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EAE12" w14:textId="77777777" w:rsidR="00302FF1" w:rsidRPr="0058155D" w:rsidRDefault="00302FF1" w:rsidP="0058155D">
      <w:pPr>
        <w:pStyle w:val="Cov-Title"/>
        <w:spacing w:line="23" w:lineRule="atLeast"/>
        <w:jc w:val="left"/>
      </w:pPr>
      <w:bookmarkStart w:id="0" w:name="_Toc62613679"/>
      <w:bookmarkStart w:id="1" w:name="_Toc62614425"/>
      <w:bookmarkStart w:id="2" w:name="_Toc62630085"/>
      <w:bookmarkStart w:id="3" w:name="_Toc94419923"/>
      <w:bookmarkStart w:id="4" w:name="_GoBack"/>
      <w:bookmarkEnd w:id="4"/>
    </w:p>
    <w:p w14:paraId="5C989F63" w14:textId="77777777" w:rsidR="00302FF1" w:rsidRPr="0058155D" w:rsidRDefault="00302FF1" w:rsidP="0058155D">
      <w:pPr>
        <w:pStyle w:val="Cov-Title"/>
        <w:spacing w:line="23" w:lineRule="atLeast"/>
        <w:jc w:val="left"/>
      </w:pPr>
      <w:r w:rsidRPr="0058155D">
        <w:t>High School Longitudinal Study of 2009 (HSLS:09) Second Follow-up Main Study</w:t>
      </w:r>
    </w:p>
    <w:p w14:paraId="6627714E" w14:textId="77777777" w:rsidR="00302FF1" w:rsidRPr="0058155D" w:rsidRDefault="00302FF1" w:rsidP="0058155D">
      <w:pPr>
        <w:pStyle w:val="Cov-Title"/>
        <w:spacing w:line="23" w:lineRule="atLeast"/>
        <w:rPr>
          <w:sz w:val="40"/>
          <w:szCs w:val="40"/>
        </w:rPr>
      </w:pPr>
    </w:p>
    <w:p w14:paraId="12329D19" w14:textId="77777777" w:rsidR="00220974" w:rsidRPr="0058155D" w:rsidRDefault="00220974" w:rsidP="0058155D">
      <w:pPr>
        <w:pStyle w:val="Cov-Title"/>
        <w:spacing w:line="23" w:lineRule="atLeast"/>
        <w:rPr>
          <w:sz w:val="40"/>
          <w:szCs w:val="40"/>
        </w:rPr>
      </w:pPr>
    </w:p>
    <w:p w14:paraId="3AC180CE" w14:textId="77777777" w:rsidR="00302FF1" w:rsidRPr="0058155D" w:rsidRDefault="00302FF1" w:rsidP="0058155D">
      <w:pPr>
        <w:pStyle w:val="Cov-Title"/>
        <w:spacing w:line="23" w:lineRule="atLeast"/>
        <w:rPr>
          <w:sz w:val="40"/>
          <w:szCs w:val="40"/>
        </w:rPr>
      </w:pPr>
      <w:r w:rsidRPr="0058155D">
        <w:rPr>
          <w:sz w:val="40"/>
          <w:szCs w:val="40"/>
        </w:rPr>
        <w:t>Supporting Statement</w:t>
      </w:r>
    </w:p>
    <w:p w14:paraId="2C772592" w14:textId="77777777" w:rsidR="00302FF1" w:rsidRPr="0058155D" w:rsidRDefault="00302FF1" w:rsidP="0058155D">
      <w:pPr>
        <w:pStyle w:val="Cov-Title"/>
        <w:spacing w:line="23" w:lineRule="atLeast"/>
        <w:rPr>
          <w:sz w:val="40"/>
          <w:szCs w:val="40"/>
        </w:rPr>
      </w:pPr>
      <w:r w:rsidRPr="0058155D">
        <w:rPr>
          <w:sz w:val="40"/>
          <w:szCs w:val="40"/>
        </w:rPr>
        <w:t>Part B</w:t>
      </w:r>
    </w:p>
    <w:p w14:paraId="71E9177F" w14:textId="77777777" w:rsidR="00302FF1" w:rsidRPr="0058155D" w:rsidRDefault="00302FF1" w:rsidP="0058155D">
      <w:pPr>
        <w:pStyle w:val="Cov-Subtitle"/>
        <w:spacing w:line="23" w:lineRule="atLeast"/>
      </w:pPr>
    </w:p>
    <w:p w14:paraId="16374B97" w14:textId="77777777" w:rsidR="00302FF1" w:rsidRPr="0058155D" w:rsidRDefault="00302FF1" w:rsidP="0058155D">
      <w:pPr>
        <w:pStyle w:val="Cov-Subtitle"/>
        <w:spacing w:line="23" w:lineRule="atLeast"/>
      </w:pPr>
    </w:p>
    <w:p w14:paraId="625B9B6C" w14:textId="77777777" w:rsidR="00302FF1" w:rsidRPr="0058155D" w:rsidRDefault="00302FF1" w:rsidP="0058155D">
      <w:pPr>
        <w:pStyle w:val="Cov-Subtitle"/>
        <w:spacing w:line="23" w:lineRule="atLeast"/>
      </w:pPr>
    </w:p>
    <w:p w14:paraId="6F666795" w14:textId="77777777" w:rsidR="00302FF1" w:rsidRPr="0058155D" w:rsidRDefault="00302FF1" w:rsidP="0058155D">
      <w:pPr>
        <w:pStyle w:val="Cov-Subtitle"/>
        <w:spacing w:line="23" w:lineRule="atLeast"/>
      </w:pPr>
    </w:p>
    <w:p w14:paraId="46A0A7CE" w14:textId="77777777" w:rsidR="00302FF1" w:rsidRPr="0058155D" w:rsidRDefault="00302FF1" w:rsidP="0058155D">
      <w:pPr>
        <w:pStyle w:val="Cov-Subtitle"/>
        <w:spacing w:line="23" w:lineRule="atLeast"/>
      </w:pPr>
    </w:p>
    <w:p w14:paraId="1E5C85D1" w14:textId="77777777" w:rsidR="00302FF1" w:rsidRPr="0058155D" w:rsidRDefault="00302FF1" w:rsidP="0058155D">
      <w:pPr>
        <w:pStyle w:val="Cov-Subtitle"/>
        <w:spacing w:line="23" w:lineRule="atLeast"/>
      </w:pPr>
      <w:r w:rsidRPr="0058155D">
        <w:t>OMB# 1850-0852 v.17</w:t>
      </w:r>
    </w:p>
    <w:p w14:paraId="5E866A7B" w14:textId="77777777" w:rsidR="00302FF1" w:rsidRPr="0058155D" w:rsidRDefault="00302FF1" w:rsidP="0058155D">
      <w:pPr>
        <w:pStyle w:val="Cov-Date"/>
        <w:spacing w:line="23" w:lineRule="atLeast"/>
      </w:pPr>
    </w:p>
    <w:p w14:paraId="65AFDC6E" w14:textId="77777777" w:rsidR="00302FF1" w:rsidRPr="0058155D" w:rsidRDefault="00302FF1" w:rsidP="0058155D">
      <w:pPr>
        <w:pStyle w:val="Cov-Date"/>
        <w:spacing w:line="23" w:lineRule="atLeast"/>
      </w:pPr>
    </w:p>
    <w:p w14:paraId="26A84972" w14:textId="77777777" w:rsidR="00302FF1" w:rsidRPr="0058155D" w:rsidRDefault="00302FF1" w:rsidP="0058155D">
      <w:pPr>
        <w:pStyle w:val="Cov-Date"/>
        <w:spacing w:line="23" w:lineRule="atLeast"/>
      </w:pPr>
    </w:p>
    <w:p w14:paraId="211659F5" w14:textId="77777777" w:rsidR="00302FF1" w:rsidRPr="0058155D" w:rsidRDefault="00302FF1" w:rsidP="0058155D">
      <w:pPr>
        <w:pStyle w:val="Cov-Date"/>
        <w:spacing w:line="23" w:lineRule="atLeast"/>
      </w:pPr>
    </w:p>
    <w:p w14:paraId="7185C0AD" w14:textId="77777777" w:rsidR="00302FF1" w:rsidRPr="0058155D" w:rsidRDefault="00302FF1" w:rsidP="0058155D">
      <w:pPr>
        <w:pStyle w:val="Cov-Date"/>
        <w:spacing w:line="23" w:lineRule="atLeast"/>
      </w:pPr>
    </w:p>
    <w:p w14:paraId="333DA14A" w14:textId="77777777" w:rsidR="00302FF1" w:rsidRPr="0058155D" w:rsidRDefault="00302FF1" w:rsidP="0058155D">
      <w:pPr>
        <w:pStyle w:val="Cov-Address"/>
        <w:spacing w:line="23" w:lineRule="atLeast"/>
      </w:pPr>
    </w:p>
    <w:p w14:paraId="5E6151D9" w14:textId="77777777" w:rsidR="00302FF1" w:rsidRPr="0058155D" w:rsidRDefault="00302FF1" w:rsidP="0058155D">
      <w:pPr>
        <w:pStyle w:val="Cov-Address"/>
        <w:spacing w:line="23" w:lineRule="atLeast"/>
      </w:pPr>
    </w:p>
    <w:p w14:paraId="568DD3FD" w14:textId="77777777" w:rsidR="00302FF1" w:rsidRPr="0058155D" w:rsidRDefault="00302FF1" w:rsidP="0058155D">
      <w:pPr>
        <w:pStyle w:val="Cov-Address"/>
        <w:spacing w:line="23" w:lineRule="atLeast"/>
      </w:pPr>
    </w:p>
    <w:p w14:paraId="1A0A68CE" w14:textId="77777777" w:rsidR="00302FF1" w:rsidRPr="0058155D" w:rsidRDefault="00302FF1" w:rsidP="0058155D">
      <w:pPr>
        <w:pStyle w:val="Cov-Author"/>
        <w:spacing w:line="23" w:lineRule="atLeast"/>
      </w:pPr>
      <w:r w:rsidRPr="0058155D">
        <w:t>National Center for Education Statistics</w:t>
      </w:r>
    </w:p>
    <w:p w14:paraId="1C635CC9" w14:textId="77777777" w:rsidR="00302FF1" w:rsidRPr="0058155D" w:rsidRDefault="00302FF1" w:rsidP="0058155D">
      <w:pPr>
        <w:pStyle w:val="Cov-Author"/>
        <w:spacing w:line="23" w:lineRule="atLeast"/>
      </w:pPr>
      <w:r w:rsidRPr="0058155D">
        <w:t>U.S. Department of Education</w:t>
      </w:r>
      <w:bookmarkEnd w:id="0"/>
      <w:bookmarkEnd w:id="1"/>
      <w:bookmarkEnd w:id="2"/>
      <w:bookmarkEnd w:id="3"/>
    </w:p>
    <w:p w14:paraId="2AEB5C78" w14:textId="77777777" w:rsidR="00302FF1" w:rsidRPr="0058155D" w:rsidRDefault="00302FF1" w:rsidP="0058155D">
      <w:pPr>
        <w:pStyle w:val="Cov-Author"/>
        <w:spacing w:line="23" w:lineRule="atLeast"/>
        <w:jc w:val="left"/>
      </w:pPr>
    </w:p>
    <w:p w14:paraId="22472C15" w14:textId="77777777" w:rsidR="00302FF1" w:rsidRPr="0058155D" w:rsidRDefault="00302FF1" w:rsidP="0058155D">
      <w:pPr>
        <w:pStyle w:val="Cov-Author"/>
        <w:spacing w:line="23" w:lineRule="atLeast"/>
      </w:pPr>
    </w:p>
    <w:p w14:paraId="1F72D5DB" w14:textId="77777777" w:rsidR="00302FF1" w:rsidRPr="0058155D" w:rsidRDefault="00302FF1" w:rsidP="0058155D">
      <w:pPr>
        <w:pStyle w:val="Cov-Author"/>
        <w:spacing w:line="23" w:lineRule="atLeast"/>
      </w:pPr>
    </w:p>
    <w:p w14:paraId="1382FD31" w14:textId="77777777" w:rsidR="00302FF1" w:rsidRPr="0058155D" w:rsidRDefault="00302FF1" w:rsidP="0058155D">
      <w:pPr>
        <w:pStyle w:val="Cov-Author"/>
        <w:spacing w:line="23" w:lineRule="atLeast"/>
      </w:pPr>
    </w:p>
    <w:p w14:paraId="2337F0FB" w14:textId="77777777" w:rsidR="00022671" w:rsidRDefault="00022671" w:rsidP="00022671">
      <w:pPr>
        <w:pStyle w:val="Cov-Date"/>
      </w:pPr>
      <w:r>
        <w:t>August 2015</w:t>
      </w:r>
    </w:p>
    <w:p w14:paraId="34249F28" w14:textId="20DAD18F" w:rsidR="008A34B8" w:rsidRPr="0058155D" w:rsidRDefault="00022671" w:rsidP="00DC2356">
      <w:pPr>
        <w:pStyle w:val="Cov-Date"/>
      </w:pPr>
      <w:r>
        <w:t xml:space="preserve">Revised </w:t>
      </w:r>
      <w:r w:rsidR="006D5C22">
        <w:t>July</w:t>
      </w:r>
      <w:r w:rsidR="003F093C">
        <w:t xml:space="preserve"> </w:t>
      </w:r>
      <w:r w:rsidR="006D5C22">
        <w:t>2016</w:t>
      </w:r>
    </w:p>
    <w:p w14:paraId="7BFA906D" w14:textId="77777777" w:rsidR="0098213C" w:rsidRPr="0058155D" w:rsidRDefault="0098213C" w:rsidP="0058155D">
      <w:pPr>
        <w:pStyle w:val="Cov-Author"/>
        <w:spacing w:line="23" w:lineRule="atLeast"/>
        <w:sectPr w:rsidR="0098213C" w:rsidRPr="0058155D" w:rsidSect="00784CBC">
          <w:headerReference w:type="default" r:id="rId9"/>
          <w:footerReference w:type="even" r:id="rId10"/>
          <w:footerReference w:type="default" r:id="rId11"/>
          <w:headerReference w:type="first" r:id="rId12"/>
          <w:type w:val="oddPage"/>
          <w:pgSz w:w="12240" w:h="15840" w:code="1"/>
          <w:pgMar w:top="1440" w:right="1440" w:bottom="1440" w:left="1440" w:header="720" w:footer="720" w:gutter="0"/>
          <w:pgNumType w:fmt="lowerRoman"/>
          <w:cols w:space="720"/>
          <w:titlePg/>
        </w:sectPr>
      </w:pPr>
    </w:p>
    <w:p w14:paraId="5683B010" w14:textId="77777777" w:rsidR="008A34B8" w:rsidRPr="0058155D" w:rsidRDefault="008A34B8" w:rsidP="0058155D">
      <w:pPr>
        <w:pStyle w:val="TOC0"/>
        <w:spacing w:after="0" w:line="23" w:lineRule="atLeast"/>
      </w:pPr>
      <w:bookmarkStart w:id="5" w:name="_Toc180287331"/>
      <w:bookmarkStart w:id="6" w:name="_Toc182722482"/>
      <w:r w:rsidRPr="0058155D">
        <w:lastRenderedPageBreak/>
        <w:t>Table of Contents</w:t>
      </w:r>
      <w:bookmarkEnd w:id="5"/>
      <w:bookmarkEnd w:id="6"/>
    </w:p>
    <w:p w14:paraId="1506496E" w14:textId="77777777" w:rsidR="008A34B8" w:rsidRPr="0058155D" w:rsidRDefault="008A34B8" w:rsidP="0058155D">
      <w:pPr>
        <w:tabs>
          <w:tab w:val="right" w:pos="9360"/>
        </w:tabs>
        <w:spacing w:line="23" w:lineRule="atLeast"/>
        <w:rPr>
          <w:b/>
        </w:rPr>
      </w:pPr>
      <w:r w:rsidRPr="0058155D">
        <w:rPr>
          <w:b/>
        </w:rPr>
        <w:t>Section</w:t>
      </w:r>
      <w:r w:rsidRPr="0058155D">
        <w:rPr>
          <w:b/>
        </w:rPr>
        <w:tab/>
        <w:t>Page</w:t>
      </w:r>
    </w:p>
    <w:p w14:paraId="44271AA5" w14:textId="48F68354" w:rsidR="00481BD0" w:rsidRDefault="00FE0163">
      <w:pPr>
        <w:pStyle w:val="TOC1"/>
        <w:rPr>
          <w:rFonts w:asciiTheme="minorHAnsi" w:eastAsiaTheme="minorEastAsia" w:hAnsiTheme="minorHAnsi" w:cstheme="minorBidi"/>
          <w:sz w:val="22"/>
          <w:szCs w:val="22"/>
        </w:rPr>
      </w:pPr>
      <w:r w:rsidRPr="0058155D">
        <w:fldChar w:fldCharType="begin"/>
      </w:r>
      <w:r w:rsidRPr="0058155D">
        <w:instrText xml:space="preserve"> TOC \h \z \t "Heading 1,1,Heading 2,2,Heading 3,3,Heading 1 Caps,1" </w:instrText>
      </w:r>
      <w:r w:rsidRPr="0058155D">
        <w:fldChar w:fldCharType="separate"/>
      </w:r>
      <w:hyperlink w:anchor="_Toc433779217" w:history="1">
        <w:r w:rsidR="00481BD0" w:rsidRPr="00AC5E87">
          <w:rPr>
            <w:rStyle w:val="Hyperlink"/>
          </w:rPr>
          <w:t>B.</w:t>
        </w:r>
        <w:r w:rsidR="00481BD0">
          <w:rPr>
            <w:rFonts w:asciiTheme="minorHAnsi" w:eastAsiaTheme="minorEastAsia" w:hAnsiTheme="minorHAnsi" w:cstheme="minorBidi"/>
            <w:sz w:val="22"/>
            <w:szCs w:val="22"/>
          </w:rPr>
          <w:tab/>
        </w:r>
        <w:r w:rsidR="00481BD0" w:rsidRPr="00AC5E87">
          <w:rPr>
            <w:rStyle w:val="Hyperlink"/>
          </w:rPr>
          <w:t>Collection of Information Employing Statistical Methods</w:t>
        </w:r>
        <w:r w:rsidR="00481BD0">
          <w:rPr>
            <w:webHidden/>
          </w:rPr>
          <w:tab/>
        </w:r>
        <w:r w:rsidR="00481BD0">
          <w:rPr>
            <w:webHidden/>
          </w:rPr>
          <w:fldChar w:fldCharType="begin"/>
        </w:r>
        <w:r w:rsidR="00481BD0">
          <w:rPr>
            <w:webHidden/>
          </w:rPr>
          <w:instrText xml:space="preserve"> PAGEREF _Toc433779217 \h </w:instrText>
        </w:r>
        <w:r w:rsidR="00481BD0">
          <w:rPr>
            <w:webHidden/>
          </w:rPr>
        </w:r>
        <w:r w:rsidR="00481BD0">
          <w:rPr>
            <w:webHidden/>
          </w:rPr>
          <w:fldChar w:fldCharType="separate"/>
        </w:r>
        <w:r w:rsidR="006D5C22">
          <w:rPr>
            <w:webHidden/>
          </w:rPr>
          <w:t>1</w:t>
        </w:r>
        <w:r w:rsidR="00481BD0">
          <w:rPr>
            <w:webHidden/>
          </w:rPr>
          <w:fldChar w:fldCharType="end"/>
        </w:r>
      </w:hyperlink>
    </w:p>
    <w:p w14:paraId="2B360927" w14:textId="77777777" w:rsidR="00481BD0" w:rsidRDefault="0095649A">
      <w:pPr>
        <w:pStyle w:val="TOC2"/>
        <w:tabs>
          <w:tab w:val="left" w:pos="1350"/>
        </w:tabs>
        <w:rPr>
          <w:rFonts w:asciiTheme="minorHAnsi" w:eastAsiaTheme="minorEastAsia" w:hAnsiTheme="minorHAnsi" w:cstheme="minorBidi"/>
          <w:sz w:val="22"/>
          <w:szCs w:val="22"/>
        </w:rPr>
      </w:pPr>
      <w:hyperlink w:anchor="_Toc433779218" w:history="1">
        <w:r w:rsidR="00481BD0" w:rsidRPr="00AC5E87">
          <w:rPr>
            <w:rStyle w:val="Hyperlink"/>
            <w:rFonts w:asciiTheme="majorBidi" w:hAnsiTheme="majorBidi" w:cstheme="majorBidi"/>
          </w:rPr>
          <w:t>B.1</w:t>
        </w:r>
        <w:r w:rsidR="00481BD0">
          <w:rPr>
            <w:rFonts w:asciiTheme="minorHAnsi" w:eastAsiaTheme="minorEastAsia" w:hAnsiTheme="minorHAnsi" w:cstheme="minorBidi"/>
            <w:sz w:val="22"/>
            <w:szCs w:val="22"/>
          </w:rPr>
          <w:tab/>
        </w:r>
        <w:r w:rsidR="00481BD0" w:rsidRPr="00AC5E87">
          <w:rPr>
            <w:rStyle w:val="Hyperlink"/>
            <w:rFonts w:asciiTheme="majorBidi" w:hAnsiTheme="majorBidi" w:cstheme="majorBidi"/>
          </w:rPr>
          <w:t>Target Universe and Sampling Frames</w:t>
        </w:r>
        <w:r w:rsidR="00481BD0">
          <w:rPr>
            <w:webHidden/>
          </w:rPr>
          <w:tab/>
        </w:r>
        <w:r w:rsidR="00481BD0">
          <w:rPr>
            <w:webHidden/>
          </w:rPr>
          <w:fldChar w:fldCharType="begin"/>
        </w:r>
        <w:r w:rsidR="00481BD0">
          <w:rPr>
            <w:webHidden/>
          </w:rPr>
          <w:instrText xml:space="preserve"> PAGEREF _Toc433779218 \h </w:instrText>
        </w:r>
        <w:r w:rsidR="00481BD0">
          <w:rPr>
            <w:webHidden/>
          </w:rPr>
        </w:r>
        <w:r w:rsidR="00481BD0">
          <w:rPr>
            <w:webHidden/>
          </w:rPr>
          <w:fldChar w:fldCharType="separate"/>
        </w:r>
        <w:r w:rsidR="006D5C22">
          <w:rPr>
            <w:webHidden/>
          </w:rPr>
          <w:t>1</w:t>
        </w:r>
        <w:r w:rsidR="00481BD0">
          <w:rPr>
            <w:webHidden/>
          </w:rPr>
          <w:fldChar w:fldCharType="end"/>
        </w:r>
      </w:hyperlink>
    </w:p>
    <w:p w14:paraId="5309F582" w14:textId="77777777" w:rsidR="00481BD0" w:rsidRDefault="0095649A">
      <w:pPr>
        <w:pStyle w:val="TOC3"/>
        <w:tabs>
          <w:tab w:val="left" w:pos="2340"/>
        </w:tabs>
        <w:rPr>
          <w:rFonts w:asciiTheme="minorHAnsi" w:eastAsiaTheme="minorEastAsia" w:hAnsiTheme="minorHAnsi" w:cstheme="minorBidi"/>
          <w:sz w:val="22"/>
          <w:szCs w:val="22"/>
        </w:rPr>
      </w:pPr>
      <w:hyperlink w:anchor="_Toc433779219" w:history="1">
        <w:r w:rsidR="00481BD0" w:rsidRPr="00AC5E87">
          <w:rPr>
            <w:rStyle w:val="Hyperlink"/>
            <w:rFonts w:asciiTheme="majorBidi" w:hAnsiTheme="majorBidi" w:cstheme="majorBidi"/>
          </w:rPr>
          <w:t>B.1.a</w:t>
        </w:r>
        <w:r w:rsidR="00481BD0">
          <w:rPr>
            <w:rFonts w:asciiTheme="minorHAnsi" w:eastAsiaTheme="minorEastAsia" w:hAnsiTheme="minorHAnsi" w:cstheme="minorBidi"/>
            <w:sz w:val="22"/>
            <w:szCs w:val="22"/>
          </w:rPr>
          <w:tab/>
        </w:r>
        <w:r w:rsidR="00481BD0" w:rsidRPr="00AC5E87">
          <w:rPr>
            <w:rStyle w:val="Hyperlink"/>
            <w:rFonts w:asciiTheme="majorBidi" w:hAnsiTheme="majorBidi" w:cstheme="majorBidi"/>
          </w:rPr>
          <w:t>Student Universe</w:t>
        </w:r>
        <w:r w:rsidR="00481BD0">
          <w:rPr>
            <w:webHidden/>
          </w:rPr>
          <w:tab/>
        </w:r>
        <w:r w:rsidR="00481BD0">
          <w:rPr>
            <w:webHidden/>
          </w:rPr>
          <w:fldChar w:fldCharType="begin"/>
        </w:r>
        <w:r w:rsidR="00481BD0">
          <w:rPr>
            <w:webHidden/>
          </w:rPr>
          <w:instrText xml:space="preserve"> PAGEREF _Toc433779219 \h </w:instrText>
        </w:r>
        <w:r w:rsidR="00481BD0">
          <w:rPr>
            <w:webHidden/>
          </w:rPr>
        </w:r>
        <w:r w:rsidR="00481BD0">
          <w:rPr>
            <w:webHidden/>
          </w:rPr>
          <w:fldChar w:fldCharType="separate"/>
        </w:r>
        <w:r w:rsidR="006D5C22">
          <w:rPr>
            <w:webHidden/>
          </w:rPr>
          <w:t>1</w:t>
        </w:r>
        <w:r w:rsidR="00481BD0">
          <w:rPr>
            <w:webHidden/>
          </w:rPr>
          <w:fldChar w:fldCharType="end"/>
        </w:r>
      </w:hyperlink>
    </w:p>
    <w:p w14:paraId="401C5BFC" w14:textId="77777777" w:rsidR="00481BD0" w:rsidRDefault="0095649A">
      <w:pPr>
        <w:pStyle w:val="TOC3"/>
        <w:tabs>
          <w:tab w:val="left" w:pos="2340"/>
        </w:tabs>
        <w:rPr>
          <w:rFonts w:asciiTheme="minorHAnsi" w:eastAsiaTheme="minorEastAsia" w:hAnsiTheme="minorHAnsi" w:cstheme="minorBidi"/>
          <w:sz w:val="22"/>
          <w:szCs w:val="22"/>
        </w:rPr>
      </w:pPr>
      <w:hyperlink w:anchor="_Toc433779220" w:history="1">
        <w:r w:rsidR="00481BD0" w:rsidRPr="00AC5E87">
          <w:rPr>
            <w:rStyle w:val="Hyperlink"/>
            <w:rFonts w:asciiTheme="majorBidi" w:hAnsiTheme="majorBidi" w:cstheme="majorBidi"/>
          </w:rPr>
          <w:t>B.1.b</w:t>
        </w:r>
        <w:r w:rsidR="00481BD0">
          <w:rPr>
            <w:rFonts w:asciiTheme="minorHAnsi" w:eastAsiaTheme="minorEastAsia" w:hAnsiTheme="minorHAnsi" w:cstheme="minorBidi"/>
            <w:sz w:val="22"/>
            <w:szCs w:val="22"/>
          </w:rPr>
          <w:tab/>
        </w:r>
        <w:r w:rsidR="00481BD0" w:rsidRPr="00AC5E87">
          <w:rPr>
            <w:rStyle w:val="Hyperlink"/>
            <w:rFonts w:asciiTheme="majorBidi" w:hAnsiTheme="majorBidi" w:cstheme="majorBidi"/>
          </w:rPr>
          <w:t>Institution Universe</w:t>
        </w:r>
        <w:r w:rsidR="00481BD0">
          <w:rPr>
            <w:webHidden/>
          </w:rPr>
          <w:tab/>
        </w:r>
        <w:r w:rsidR="00481BD0">
          <w:rPr>
            <w:webHidden/>
          </w:rPr>
          <w:fldChar w:fldCharType="begin"/>
        </w:r>
        <w:r w:rsidR="00481BD0">
          <w:rPr>
            <w:webHidden/>
          </w:rPr>
          <w:instrText xml:space="preserve"> PAGEREF _Toc433779220 \h </w:instrText>
        </w:r>
        <w:r w:rsidR="00481BD0">
          <w:rPr>
            <w:webHidden/>
          </w:rPr>
        </w:r>
        <w:r w:rsidR="00481BD0">
          <w:rPr>
            <w:webHidden/>
          </w:rPr>
          <w:fldChar w:fldCharType="separate"/>
        </w:r>
        <w:r w:rsidR="006D5C22">
          <w:rPr>
            <w:webHidden/>
          </w:rPr>
          <w:t>1</w:t>
        </w:r>
        <w:r w:rsidR="00481BD0">
          <w:rPr>
            <w:webHidden/>
          </w:rPr>
          <w:fldChar w:fldCharType="end"/>
        </w:r>
      </w:hyperlink>
    </w:p>
    <w:p w14:paraId="1B01B1A2" w14:textId="77777777" w:rsidR="00481BD0" w:rsidRDefault="0095649A">
      <w:pPr>
        <w:pStyle w:val="TOC2"/>
        <w:tabs>
          <w:tab w:val="left" w:pos="1350"/>
        </w:tabs>
        <w:rPr>
          <w:rFonts w:asciiTheme="minorHAnsi" w:eastAsiaTheme="minorEastAsia" w:hAnsiTheme="minorHAnsi" w:cstheme="minorBidi"/>
          <w:sz w:val="22"/>
          <w:szCs w:val="22"/>
        </w:rPr>
      </w:pPr>
      <w:hyperlink w:anchor="_Toc433779221" w:history="1">
        <w:r w:rsidR="00481BD0" w:rsidRPr="00AC5E87">
          <w:rPr>
            <w:rStyle w:val="Hyperlink"/>
            <w:rFonts w:asciiTheme="majorBidi" w:hAnsiTheme="majorBidi" w:cstheme="majorBidi"/>
          </w:rPr>
          <w:t>B.2</w:t>
        </w:r>
        <w:r w:rsidR="00481BD0">
          <w:rPr>
            <w:rFonts w:asciiTheme="minorHAnsi" w:eastAsiaTheme="minorEastAsia" w:hAnsiTheme="minorHAnsi" w:cstheme="minorBidi"/>
            <w:sz w:val="22"/>
            <w:szCs w:val="22"/>
          </w:rPr>
          <w:tab/>
        </w:r>
        <w:r w:rsidR="00481BD0" w:rsidRPr="00AC5E87">
          <w:rPr>
            <w:rStyle w:val="Hyperlink"/>
            <w:rFonts w:asciiTheme="majorBidi" w:hAnsiTheme="majorBidi" w:cstheme="majorBidi"/>
          </w:rPr>
          <w:t>Statistical Procedures for Collecting Information</w:t>
        </w:r>
        <w:r w:rsidR="00481BD0">
          <w:rPr>
            <w:webHidden/>
          </w:rPr>
          <w:tab/>
        </w:r>
        <w:r w:rsidR="00481BD0">
          <w:rPr>
            <w:webHidden/>
          </w:rPr>
          <w:fldChar w:fldCharType="begin"/>
        </w:r>
        <w:r w:rsidR="00481BD0">
          <w:rPr>
            <w:webHidden/>
          </w:rPr>
          <w:instrText xml:space="preserve"> PAGEREF _Toc433779221 \h </w:instrText>
        </w:r>
        <w:r w:rsidR="00481BD0">
          <w:rPr>
            <w:webHidden/>
          </w:rPr>
        </w:r>
        <w:r w:rsidR="00481BD0">
          <w:rPr>
            <w:webHidden/>
          </w:rPr>
          <w:fldChar w:fldCharType="separate"/>
        </w:r>
        <w:r w:rsidR="006D5C22">
          <w:rPr>
            <w:webHidden/>
          </w:rPr>
          <w:t>1</w:t>
        </w:r>
        <w:r w:rsidR="00481BD0">
          <w:rPr>
            <w:webHidden/>
          </w:rPr>
          <w:fldChar w:fldCharType="end"/>
        </w:r>
      </w:hyperlink>
    </w:p>
    <w:p w14:paraId="2B085A96" w14:textId="77777777" w:rsidR="00481BD0" w:rsidRDefault="0095649A">
      <w:pPr>
        <w:pStyle w:val="TOC3"/>
        <w:rPr>
          <w:rFonts w:asciiTheme="minorHAnsi" w:eastAsiaTheme="minorEastAsia" w:hAnsiTheme="minorHAnsi" w:cstheme="minorBidi"/>
          <w:sz w:val="22"/>
          <w:szCs w:val="22"/>
        </w:rPr>
      </w:pPr>
      <w:hyperlink w:anchor="_Toc433779222" w:history="1">
        <w:r w:rsidR="00481BD0" w:rsidRPr="00AC5E87">
          <w:rPr>
            <w:rStyle w:val="Hyperlink"/>
            <w:rFonts w:asciiTheme="majorBidi" w:hAnsiTheme="majorBidi" w:cstheme="majorBidi"/>
          </w:rPr>
          <w:t>B.2.a Student Sample</w:t>
        </w:r>
        <w:r w:rsidR="00481BD0">
          <w:rPr>
            <w:webHidden/>
          </w:rPr>
          <w:tab/>
        </w:r>
        <w:r w:rsidR="00481BD0">
          <w:rPr>
            <w:webHidden/>
          </w:rPr>
          <w:fldChar w:fldCharType="begin"/>
        </w:r>
        <w:r w:rsidR="00481BD0">
          <w:rPr>
            <w:webHidden/>
          </w:rPr>
          <w:instrText xml:space="preserve"> PAGEREF _Toc433779222 \h </w:instrText>
        </w:r>
        <w:r w:rsidR="00481BD0">
          <w:rPr>
            <w:webHidden/>
          </w:rPr>
        </w:r>
        <w:r w:rsidR="00481BD0">
          <w:rPr>
            <w:webHidden/>
          </w:rPr>
          <w:fldChar w:fldCharType="separate"/>
        </w:r>
        <w:r w:rsidR="006D5C22">
          <w:rPr>
            <w:webHidden/>
          </w:rPr>
          <w:t>2</w:t>
        </w:r>
        <w:r w:rsidR="00481BD0">
          <w:rPr>
            <w:webHidden/>
          </w:rPr>
          <w:fldChar w:fldCharType="end"/>
        </w:r>
      </w:hyperlink>
    </w:p>
    <w:p w14:paraId="7A87F1F3" w14:textId="77777777" w:rsidR="00481BD0" w:rsidRDefault="0095649A">
      <w:pPr>
        <w:pStyle w:val="TOC3"/>
        <w:rPr>
          <w:rFonts w:asciiTheme="minorHAnsi" w:eastAsiaTheme="minorEastAsia" w:hAnsiTheme="minorHAnsi" w:cstheme="minorBidi"/>
          <w:sz w:val="22"/>
          <w:szCs w:val="22"/>
        </w:rPr>
      </w:pPr>
      <w:hyperlink w:anchor="_Toc433779223" w:history="1">
        <w:r w:rsidR="00481BD0" w:rsidRPr="00AC5E87">
          <w:rPr>
            <w:rStyle w:val="Hyperlink"/>
            <w:rFonts w:asciiTheme="majorBidi" w:hAnsiTheme="majorBidi" w:cstheme="majorBidi"/>
          </w:rPr>
          <w:t>B.2.b Institution Sample Phase I and Phase II</w:t>
        </w:r>
        <w:r w:rsidR="00481BD0">
          <w:rPr>
            <w:webHidden/>
          </w:rPr>
          <w:tab/>
        </w:r>
        <w:r w:rsidR="00481BD0">
          <w:rPr>
            <w:webHidden/>
          </w:rPr>
          <w:fldChar w:fldCharType="begin"/>
        </w:r>
        <w:r w:rsidR="00481BD0">
          <w:rPr>
            <w:webHidden/>
          </w:rPr>
          <w:instrText xml:space="preserve"> PAGEREF _Toc433779223 \h </w:instrText>
        </w:r>
        <w:r w:rsidR="00481BD0">
          <w:rPr>
            <w:webHidden/>
          </w:rPr>
        </w:r>
        <w:r w:rsidR="00481BD0">
          <w:rPr>
            <w:webHidden/>
          </w:rPr>
          <w:fldChar w:fldCharType="separate"/>
        </w:r>
        <w:r w:rsidR="006D5C22">
          <w:rPr>
            <w:webHidden/>
          </w:rPr>
          <w:t>2</w:t>
        </w:r>
        <w:r w:rsidR="00481BD0">
          <w:rPr>
            <w:webHidden/>
          </w:rPr>
          <w:fldChar w:fldCharType="end"/>
        </w:r>
      </w:hyperlink>
    </w:p>
    <w:p w14:paraId="4C59DFBA" w14:textId="77777777" w:rsidR="00481BD0" w:rsidRDefault="0095649A">
      <w:pPr>
        <w:pStyle w:val="TOC2"/>
        <w:tabs>
          <w:tab w:val="left" w:pos="1350"/>
        </w:tabs>
        <w:rPr>
          <w:rFonts w:asciiTheme="minorHAnsi" w:eastAsiaTheme="minorEastAsia" w:hAnsiTheme="minorHAnsi" w:cstheme="minorBidi"/>
          <w:sz w:val="22"/>
          <w:szCs w:val="22"/>
        </w:rPr>
      </w:pPr>
      <w:hyperlink w:anchor="_Toc433779224" w:history="1">
        <w:r w:rsidR="00481BD0" w:rsidRPr="00AC5E87">
          <w:rPr>
            <w:rStyle w:val="Hyperlink"/>
            <w:rFonts w:asciiTheme="majorBidi" w:hAnsiTheme="majorBidi" w:cstheme="majorBidi"/>
          </w:rPr>
          <w:t>B.3</w:t>
        </w:r>
        <w:r w:rsidR="00481BD0">
          <w:rPr>
            <w:rFonts w:asciiTheme="minorHAnsi" w:eastAsiaTheme="minorEastAsia" w:hAnsiTheme="minorHAnsi" w:cstheme="minorBidi"/>
            <w:sz w:val="22"/>
            <w:szCs w:val="22"/>
          </w:rPr>
          <w:tab/>
        </w:r>
        <w:r w:rsidR="00481BD0" w:rsidRPr="00AC5E87">
          <w:rPr>
            <w:rStyle w:val="Hyperlink"/>
            <w:rFonts w:asciiTheme="majorBidi" w:hAnsiTheme="majorBidi" w:cstheme="majorBidi"/>
          </w:rPr>
          <w:t>Methods for Maximizing Response Rates</w:t>
        </w:r>
        <w:r w:rsidR="00481BD0">
          <w:rPr>
            <w:webHidden/>
          </w:rPr>
          <w:tab/>
        </w:r>
        <w:r w:rsidR="00481BD0">
          <w:rPr>
            <w:webHidden/>
          </w:rPr>
          <w:fldChar w:fldCharType="begin"/>
        </w:r>
        <w:r w:rsidR="00481BD0">
          <w:rPr>
            <w:webHidden/>
          </w:rPr>
          <w:instrText xml:space="preserve"> PAGEREF _Toc433779224 \h </w:instrText>
        </w:r>
        <w:r w:rsidR="00481BD0">
          <w:rPr>
            <w:webHidden/>
          </w:rPr>
        </w:r>
        <w:r w:rsidR="00481BD0">
          <w:rPr>
            <w:webHidden/>
          </w:rPr>
          <w:fldChar w:fldCharType="separate"/>
        </w:r>
        <w:r w:rsidR="006D5C22">
          <w:rPr>
            <w:webHidden/>
          </w:rPr>
          <w:t>2</w:t>
        </w:r>
        <w:r w:rsidR="00481BD0">
          <w:rPr>
            <w:webHidden/>
          </w:rPr>
          <w:fldChar w:fldCharType="end"/>
        </w:r>
      </w:hyperlink>
    </w:p>
    <w:p w14:paraId="2EE8C481" w14:textId="77777777" w:rsidR="00481BD0" w:rsidRDefault="0095649A">
      <w:pPr>
        <w:pStyle w:val="TOC3"/>
        <w:tabs>
          <w:tab w:val="left" w:pos="2340"/>
        </w:tabs>
        <w:rPr>
          <w:rFonts w:asciiTheme="minorHAnsi" w:eastAsiaTheme="minorEastAsia" w:hAnsiTheme="minorHAnsi" w:cstheme="minorBidi"/>
          <w:sz w:val="22"/>
          <w:szCs w:val="22"/>
        </w:rPr>
      </w:pPr>
      <w:hyperlink w:anchor="_Toc433779225" w:history="1">
        <w:r w:rsidR="00481BD0" w:rsidRPr="00AC5E87">
          <w:rPr>
            <w:rStyle w:val="Hyperlink"/>
            <w:rFonts w:asciiTheme="majorBidi" w:hAnsiTheme="majorBidi" w:cstheme="majorBidi"/>
          </w:rPr>
          <w:t>B.3.a</w:t>
        </w:r>
        <w:r w:rsidR="00481BD0">
          <w:rPr>
            <w:rFonts w:asciiTheme="minorHAnsi" w:eastAsiaTheme="minorEastAsia" w:hAnsiTheme="minorHAnsi" w:cstheme="minorBidi"/>
            <w:sz w:val="22"/>
            <w:szCs w:val="22"/>
          </w:rPr>
          <w:tab/>
        </w:r>
        <w:r w:rsidR="00481BD0" w:rsidRPr="00AC5E87">
          <w:rPr>
            <w:rStyle w:val="Hyperlink"/>
            <w:rFonts w:asciiTheme="majorBidi" w:hAnsiTheme="majorBidi" w:cstheme="majorBidi"/>
          </w:rPr>
          <w:t>Locating</w:t>
        </w:r>
        <w:r w:rsidR="00481BD0">
          <w:rPr>
            <w:webHidden/>
          </w:rPr>
          <w:tab/>
        </w:r>
        <w:r w:rsidR="00481BD0">
          <w:rPr>
            <w:webHidden/>
          </w:rPr>
          <w:fldChar w:fldCharType="begin"/>
        </w:r>
        <w:r w:rsidR="00481BD0">
          <w:rPr>
            <w:webHidden/>
          </w:rPr>
          <w:instrText xml:space="preserve"> PAGEREF _Toc433779225 \h </w:instrText>
        </w:r>
        <w:r w:rsidR="00481BD0">
          <w:rPr>
            <w:webHidden/>
          </w:rPr>
        </w:r>
        <w:r w:rsidR="00481BD0">
          <w:rPr>
            <w:webHidden/>
          </w:rPr>
          <w:fldChar w:fldCharType="separate"/>
        </w:r>
        <w:r w:rsidR="006D5C22">
          <w:rPr>
            <w:webHidden/>
          </w:rPr>
          <w:t>2</w:t>
        </w:r>
        <w:r w:rsidR="00481BD0">
          <w:rPr>
            <w:webHidden/>
          </w:rPr>
          <w:fldChar w:fldCharType="end"/>
        </w:r>
      </w:hyperlink>
    </w:p>
    <w:p w14:paraId="32C74BDA" w14:textId="77777777" w:rsidR="00481BD0" w:rsidRDefault="0095649A">
      <w:pPr>
        <w:pStyle w:val="TOC3"/>
        <w:tabs>
          <w:tab w:val="left" w:pos="2340"/>
        </w:tabs>
        <w:rPr>
          <w:rFonts w:asciiTheme="minorHAnsi" w:eastAsiaTheme="minorEastAsia" w:hAnsiTheme="minorHAnsi" w:cstheme="minorBidi"/>
          <w:sz w:val="22"/>
          <w:szCs w:val="22"/>
        </w:rPr>
      </w:pPr>
      <w:hyperlink w:anchor="_Toc433779226" w:history="1">
        <w:r w:rsidR="00481BD0" w:rsidRPr="00AC5E87">
          <w:rPr>
            <w:rStyle w:val="Hyperlink"/>
            <w:rFonts w:asciiTheme="majorBidi" w:hAnsiTheme="majorBidi" w:cstheme="majorBidi"/>
          </w:rPr>
          <w:t>B.3.b</w:t>
        </w:r>
        <w:r w:rsidR="00481BD0">
          <w:rPr>
            <w:rFonts w:asciiTheme="minorHAnsi" w:eastAsiaTheme="minorEastAsia" w:hAnsiTheme="minorHAnsi" w:cstheme="minorBidi"/>
            <w:sz w:val="22"/>
            <w:szCs w:val="22"/>
          </w:rPr>
          <w:tab/>
        </w:r>
        <w:r w:rsidR="00481BD0" w:rsidRPr="00AC5E87">
          <w:rPr>
            <w:rStyle w:val="Hyperlink"/>
            <w:rFonts w:asciiTheme="majorBidi" w:hAnsiTheme="majorBidi" w:cstheme="majorBidi"/>
          </w:rPr>
          <w:t>Interviewing Procedures</w:t>
        </w:r>
        <w:r w:rsidR="00481BD0">
          <w:rPr>
            <w:webHidden/>
          </w:rPr>
          <w:tab/>
        </w:r>
        <w:r w:rsidR="00481BD0">
          <w:rPr>
            <w:webHidden/>
          </w:rPr>
          <w:fldChar w:fldCharType="begin"/>
        </w:r>
        <w:r w:rsidR="00481BD0">
          <w:rPr>
            <w:webHidden/>
          </w:rPr>
          <w:instrText xml:space="preserve"> PAGEREF _Toc433779226 \h </w:instrText>
        </w:r>
        <w:r w:rsidR="00481BD0">
          <w:rPr>
            <w:webHidden/>
          </w:rPr>
        </w:r>
        <w:r w:rsidR="00481BD0">
          <w:rPr>
            <w:webHidden/>
          </w:rPr>
          <w:fldChar w:fldCharType="separate"/>
        </w:r>
        <w:r w:rsidR="006D5C22">
          <w:rPr>
            <w:webHidden/>
          </w:rPr>
          <w:t>3</w:t>
        </w:r>
        <w:r w:rsidR="00481BD0">
          <w:rPr>
            <w:webHidden/>
          </w:rPr>
          <w:fldChar w:fldCharType="end"/>
        </w:r>
      </w:hyperlink>
    </w:p>
    <w:p w14:paraId="22B5AC82" w14:textId="77777777" w:rsidR="00481BD0" w:rsidRDefault="0095649A">
      <w:pPr>
        <w:pStyle w:val="TOC3"/>
        <w:tabs>
          <w:tab w:val="left" w:pos="2340"/>
        </w:tabs>
        <w:rPr>
          <w:rFonts w:asciiTheme="minorHAnsi" w:eastAsiaTheme="minorEastAsia" w:hAnsiTheme="minorHAnsi" w:cstheme="minorBidi"/>
          <w:sz w:val="22"/>
          <w:szCs w:val="22"/>
        </w:rPr>
      </w:pPr>
      <w:hyperlink w:anchor="_Toc433779227" w:history="1">
        <w:r w:rsidR="00481BD0" w:rsidRPr="00AC5E87">
          <w:rPr>
            <w:rStyle w:val="Hyperlink"/>
            <w:rFonts w:asciiTheme="majorBidi" w:hAnsiTheme="majorBidi" w:cstheme="majorBidi"/>
          </w:rPr>
          <w:t>B.3.c</w:t>
        </w:r>
        <w:r w:rsidR="00481BD0">
          <w:rPr>
            <w:rFonts w:asciiTheme="minorHAnsi" w:eastAsiaTheme="minorEastAsia" w:hAnsiTheme="minorHAnsi" w:cstheme="minorBidi"/>
            <w:sz w:val="22"/>
            <w:szCs w:val="22"/>
          </w:rPr>
          <w:tab/>
        </w:r>
        <w:r w:rsidR="00481BD0" w:rsidRPr="00AC5E87">
          <w:rPr>
            <w:rStyle w:val="Hyperlink"/>
            <w:rFonts w:asciiTheme="majorBidi" w:hAnsiTheme="majorBidi" w:cstheme="majorBidi"/>
          </w:rPr>
          <w:t>Quality Control</w:t>
        </w:r>
        <w:r w:rsidR="00481BD0">
          <w:rPr>
            <w:webHidden/>
          </w:rPr>
          <w:tab/>
        </w:r>
        <w:r w:rsidR="00481BD0">
          <w:rPr>
            <w:webHidden/>
          </w:rPr>
          <w:fldChar w:fldCharType="begin"/>
        </w:r>
        <w:r w:rsidR="00481BD0">
          <w:rPr>
            <w:webHidden/>
          </w:rPr>
          <w:instrText xml:space="preserve"> PAGEREF _Toc433779227 \h </w:instrText>
        </w:r>
        <w:r w:rsidR="00481BD0">
          <w:rPr>
            <w:webHidden/>
          </w:rPr>
        </w:r>
        <w:r w:rsidR="00481BD0">
          <w:rPr>
            <w:webHidden/>
          </w:rPr>
          <w:fldChar w:fldCharType="separate"/>
        </w:r>
        <w:r w:rsidR="006D5C22">
          <w:rPr>
            <w:webHidden/>
          </w:rPr>
          <w:t>6</w:t>
        </w:r>
        <w:r w:rsidR="00481BD0">
          <w:rPr>
            <w:webHidden/>
          </w:rPr>
          <w:fldChar w:fldCharType="end"/>
        </w:r>
      </w:hyperlink>
    </w:p>
    <w:p w14:paraId="2EA7C78D" w14:textId="77777777" w:rsidR="00481BD0" w:rsidRDefault="0095649A">
      <w:pPr>
        <w:pStyle w:val="TOC3"/>
        <w:tabs>
          <w:tab w:val="left" w:pos="2340"/>
        </w:tabs>
        <w:rPr>
          <w:rFonts w:asciiTheme="minorHAnsi" w:eastAsiaTheme="minorEastAsia" w:hAnsiTheme="minorHAnsi" w:cstheme="minorBidi"/>
          <w:sz w:val="22"/>
          <w:szCs w:val="22"/>
        </w:rPr>
      </w:pPr>
      <w:hyperlink w:anchor="_Toc433779228" w:history="1">
        <w:r w:rsidR="00481BD0" w:rsidRPr="00AC5E87">
          <w:rPr>
            <w:rStyle w:val="Hyperlink"/>
            <w:rFonts w:asciiTheme="majorBidi" w:hAnsiTheme="majorBidi" w:cstheme="majorBidi"/>
          </w:rPr>
          <w:t>B.3.d</w:t>
        </w:r>
        <w:r w:rsidR="00481BD0">
          <w:rPr>
            <w:rFonts w:asciiTheme="minorHAnsi" w:eastAsiaTheme="minorEastAsia" w:hAnsiTheme="minorHAnsi" w:cstheme="minorBidi"/>
            <w:sz w:val="22"/>
            <w:szCs w:val="22"/>
          </w:rPr>
          <w:tab/>
        </w:r>
        <w:r w:rsidR="00481BD0" w:rsidRPr="00AC5E87">
          <w:rPr>
            <w:rStyle w:val="Hyperlink"/>
            <w:rFonts w:asciiTheme="majorBidi" w:hAnsiTheme="majorBidi" w:cstheme="majorBidi"/>
          </w:rPr>
          <w:t>Postsecondary Education Transcript Study and Financial Aid Record Collection</w:t>
        </w:r>
        <w:r w:rsidR="00481BD0">
          <w:rPr>
            <w:webHidden/>
          </w:rPr>
          <w:tab/>
        </w:r>
        <w:r w:rsidR="00481BD0">
          <w:rPr>
            <w:webHidden/>
          </w:rPr>
          <w:fldChar w:fldCharType="begin"/>
        </w:r>
        <w:r w:rsidR="00481BD0">
          <w:rPr>
            <w:webHidden/>
          </w:rPr>
          <w:instrText xml:space="preserve"> PAGEREF _Toc433779228 \h </w:instrText>
        </w:r>
        <w:r w:rsidR="00481BD0">
          <w:rPr>
            <w:webHidden/>
          </w:rPr>
        </w:r>
        <w:r w:rsidR="00481BD0">
          <w:rPr>
            <w:webHidden/>
          </w:rPr>
          <w:fldChar w:fldCharType="separate"/>
        </w:r>
        <w:r w:rsidR="006D5C22">
          <w:rPr>
            <w:webHidden/>
          </w:rPr>
          <w:t>6</w:t>
        </w:r>
        <w:r w:rsidR="00481BD0">
          <w:rPr>
            <w:webHidden/>
          </w:rPr>
          <w:fldChar w:fldCharType="end"/>
        </w:r>
      </w:hyperlink>
    </w:p>
    <w:p w14:paraId="759F3B45" w14:textId="77777777" w:rsidR="00481BD0" w:rsidRDefault="0095649A">
      <w:pPr>
        <w:pStyle w:val="TOC3"/>
        <w:tabs>
          <w:tab w:val="left" w:pos="2340"/>
        </w:tabs>
        <w:rPr>
          <w:rFonts w:asciiTheme="minorHAnsi" w:eastAsiaTheme="minorEastAsia" w:hAnsiTheme="minorHAnsi" w:cstheme="minorBidi"/>
          <w:sz w:val="22"/>
          <w:szCs w:val="22"/>
        </w:rPr>
      </w:pPr>
      <w:hyperlink w:anchor="_Toc433779229" w:history="1">
        <w:r w:rsidR="00481BD0" w:rsidRPr="00AC5E87">
          <w:rPr>
            <w:rStyle w:val="Hyperlink"/>
            <w:rFonts w:asciiTheme="majorBidi" w:hAnsiTheme="majorBidi" w:cstheme="majorBidi"/>
          </w:rPr>
          <w:t>B.3.e</w:t>
        </w:r>
        <w:r w:rsidR="00481BD0">
          <w:rPr>
            <w:rFonts w:asciiTheme="minorHAnsi" w:eastAsiaTheme="minorEastAsia" w:hAnsiTheme="minorHAnsi" w:cstheme="minorBidi"/>
            <w:sz w:val="22"/>
            <w:szCs w:val="22"/>
          </w:rPr>
          <w:tab/>
        </w:r>
        <w:r w:rsidR="00481BD0" w:rsidRPr="00AC5E87">
          <w:rPr>
            <w:rStyle w:val="Hyperlink"/>
            <w:rFonts w:asciiTheme="majorBidi" w:hAnsiTheme="majorBidi" w:cstheme="majorBidi"/>
          </w:rPr>
          <w:t>HSLS:09 Postsecondary Education Transcript Study (PETS) Collection</w:t>
        </w:r>
        <w:r w:rsidR="00481BD0">
          <w:rPr>
            <w:webHidden/>
          </w:rPr>
          <w:tab/>
        </w:r>
        <w:r w:rsidR="00481BD0">
          <w:rPr>
            <w:webHidden/>
          </w:rPr>
          <w:fldChar w:fldCharType="begin"/>
        </w:r>
        <w:r w:rsidR="00481BD0">
          <w:rPr>
            <w:webHidden/>
          </w:rPr>
          <w:instrText xml:space="preserve"> PAGEREF _Toc433779229 \h </w:instrText>
        </w:r>
        <w:r w:rsidR="00481BD0">
          <w:rPr>
            <w:webHidden/>
          </w:rPr>
        </w:r>
        <w:r w:rsidR="00481BD0">
          <w:rPr>
            <w:webHidden/>
          </w:rPr>
          <w:fldChar w:fldCharType="separate"/>
        </w:r>
        <w:r w:rsidR="006D5C22">
          <w:rPr>
            <w:webHidden/>
          </w:rPr>
          <w:t>7</w:t>
        </w:r>
        <w:r w:rsidR="00481BD0">
          <w:rPr>
            <w:webHidden/>
          </w:rPr>
          <w:fldChar w:fldCharType="end"/>
        </w:r>
      </w:hyperlink>
    </w:p>
    <w:p w14:paraId="78B1B81B" w14:textId="77777777" w:rsidR="00481BD0" w:rsidRDefault="0095649A">
      <w:pPr>
        <w:pStyle w:val="TOC3"/>
        <w:tabs>
          <w:tab w:val="left" w:pos="2340"/>
        </w:tabs>
        <w:rPr>
          <w:rFonts w:asciiTheme="minorHAnsi" w:eastAsiaTheme="minorEastAsia" w:hAnsiTheme="minorHAnsi" w:cstheme="minorBidi"/>
          <w:sz w:val="22"/>
          <w:szCs w:val="22"/>
        </w:rPr>
      </w:pPr>
      <w:hyperlink w:anchor="_Toc433779230" w:history="1">
        <w:r w:rsidR="00481BD0" w:rsidRPr="00AC5E87">
          <w:rPr>
            <w:rStyle w:val="Hyperlink"/>
            <w:rFonts w:asciiTheme="majorBidi" w:hAnsiTheme="majorBidi" w:cstheme="majorBidi"/>
          </w:rPr>
          <w:t>B.3.f</w:t>
        </w:r>
        <w:r w:rsidR="00481BD0">
          <w:rPr>
            <w:rFonts w:asciiTheme="minorHAnsi" w:eastAsiaTheme="minorEastAsia" w:hAnsiTheme="minorHAnsi" w:cstheme="minorBidi"/>
            <w:sz w:val="22"/>
            <w:szCs w:val="22"/>
          </w:rPr>
          <w:tab/>
        </w:r>
        <w:r w:rsidR="00481BD0" w:rsidRPr="00AC5E87">
          <w:rPr>
            <w:rStyle w:val="Hyperlink"/>
            <w:rFonts w:asciiTheme="majorBidi" w:hAnsiTheme="majorBidi" w:cstheme="majorBidi"/>
          </w:rPr>
          <w:t>HSLS:09 Student Financial Aid Record Collection (FAR)</w:t>
        </w:r>
        <w:r w:rsidR="00481BD0">
          <w:rPr>
            <w:webHidden/>
          </w:rPr>
          <w:tab/>
        </w:r>
        <w:r w:rsidR="00481BD0">
          <w:rPr>
            <w:webHidden/>
          </w:rPr>
          <w:fldChar w:fldCharType="begin"/>
        </w:r>
        <w:r w:rsidR="00481BD0">
          <w:rPr>
            <w:webHidden/>
          </w:rPr>
          <w:instrText xml:space="preserve"> PAGEREF _Toc433779230 \h </w:instrText>
        </w:r>
        <w:r w:rsidR="00481BD0">
          <w:rPr>
            <w:webHidden/>
          </w:rPr>
        </w:r>
        <w:r w:rsidR="00481BD0">
          <w:rPr>
            <w:webHidden/>
          </w:rPr>
          <w:fldChar w:fldCharType="separate"/>
        </w:r>
        <w:r w:rsidR="006D5C22">
          <w:rPr>
            <w:webHidden/>
          </w:rPr>
          <w:t>11</w:t>
        </w:r>
        <w:r w:rsidR="00481BD0">
          <w:rPr>
            <w:webHidden/>
          </w:rPr>
          <w:fldChar w:fldCharType="end"/>
        </w:r>
      </w:hyperlink>
    </w:p>
    <w:p w14:paraId="54F0CF54" w14:textId="77777777" w:rsidR="00481BD0" w:rsidRDefault="0095649A">
      <w:pPr>
        <w:pStyle w:val="TOC2"/>
        <w:tabs>
          <w:tab w:val="left" w:pos="1350"/>
        </w:tabs>
        <w:rPr>
          <w:rFonts w:asciiTheme="minorHAnsi" w:eastAsiaTheme="minorEastAsia" w:hAnsiTheme="minorHAnsi" w:cstheme="minorBidi"/>
          <w:sz w:val="22"/>
          <w:szCs w:val="22"/>
        </w:rPr>
      </w:pPr>
      <w:hyperlink w:anchor="_Toc433779231" w:history="1">
        <w:r w:rsidR="00481BD0" w:rsidRPr="00AC5E87">
          <w:rPr>
            <w:rStyle w:val="Hyperlink"/>
            <w:rFonts w:asciiTheme="majorBidi" w:hAnsiTheme="majorBidi" w:cstheme="majorBidi"/>
          </w:rPr>
          <w:t>B.4</w:t>
        </w:r>
        <w:r w:rsidR="00481BD0">
          <w:rPr>
            <w:rFonts w:asciiTheme="minorHAnsi" w:eastAsiaTheme="minorEastAsia" w:hAnsiTheme="minorHAnsi" w:cstheme="minorBidi"/>
            <w:sz w:val="22"/>
            <w:szCs w:val="22"/>
          </w:rPr>
          <w:tab/>
        </w:r>
        <w:r w:rsidR="00481BD0" w:rsidRPr="00AC5E87">
          <w:rPr>
            <w:rStyle w:val="Hyperlink"/>
            <w:rFonts w:asciiTheme="majorBidi" w:hAnsiTheme="majorBidi" w:cstheme="majorBidi"/>
          </w:rPr>
          <w:t>Tests of Procedures and Methods</w:t>
        </w:r>
        <w:r w:rsidR="00481BD0">
          <w:rPr>
            <w:webHidden/>
          </w:rPr>
          <w:tab/>
        </w:r>
        <w:r w:rsidR="00481BD0">
          <w:rPr>
            <w:webHidden/>
          </w:rPr>
          <w:fldChar w:fldCharType="begin"/>
        </w:r>
        <w:r w:rsidR="00481BD0">
          <w:rPr>
            <w:webHidden/>
          </w:rPr>
          <w:instrText xml:space="preserve"> PAGEREF _Toc433779231 \h </w:instrText>
        </w:r>
        <w:r w:rsidR="00481BD0">
          <w:rPr>
            <w:webHidden/>
          </w:rPr>
        </w:r>
        <w:r w:rsidR="00481BD0">
          <w:rPr>
            <w:webHidden/>
          </w:rPr>
          <w:fldChar w:fldCharType="separate"/>
        </w:r>
        <w:r w:rsidR="006D5C22">
          <w:rPr>
            <w:webHidden/>
          </w:rPr>
          <w:t>11</w:t>
        </w:r>
        <w:r w:rsidR="00481BD0">
          <w:rPr>
            <w:webHidden/>
          </w:rPr>
          <w:fldChar w:fldCharType="end"/>
        </w:r>
      </w:hyperlink>
    </w:p>
    <w:p w14:paraId="354EBC88" w14:textId="34190E40" w:rsidR="00481BD0" w:rsidRDefault="0095649A">
      <w:pPr>
        <w:pStyle w:val="TOC1"/>
        <w:rPr>
          <w:rFonts w:asciiTheme="minorHAnsi" w:eastAsiaTheme="minorEastAsia" w:hAnsiTheme="minorHAnsi" w:cstheme="minorBidi"/>
          <w:sz w:val="22"/>
          <w:szCs w:val="22"/>
        </w:rPr>
      </w:pPr>
      <w:hyperlink w:anchor="_Toc433779232" w:history="1">
        <w:r w:rsidR="00481BD0" w:rsidRPr="00AC5E87">
          <w:rPr>
            <w:rStyle w:val="Hyperlink"/>
          </w:rPr>
          <w:t>References</w:t>
        </w:r>
        <w:r w:rsidR="00481BD0">
          <w:rPr>
            <w:webHidden/>
          </w:rPr>
          <w:tab/>
        </w:r>
        <w:r w:rsidR="00481BD0">
          <w:rPr>
            <w:webHidden/>
          </w:rPr>
          <w:fldChar w:fldCharType="begin"/>
        </w:r>
        <w:r w:rsidR="00481BD0">
          <w:rPr>
            <w:webHidden/>
          </w:rPr>
          <w:instrText xml:space="preserve"> PAGEREF _Toc433779232 \h </w:instrText>
        </w:r>
        <w:r w:rsidR="00481BD0">
          <w:rPr>
            <w:webHidden/>
          </w:rPr>
        </w:r>
        <w:r w:rsidR="00481BD0">
          <w:rPr>
            <w:webHidden/>
          </w:rPr>
          <w:fldChar w:fldCharType="separate"/>
        </w:r>
        <w:r w:rsidR="006D5C22">
          <w:rPr>
            <w:webHidden/>
          </w:rPr>
          <w:t>23</w:t>
        </w:r>
        <w:r w:rsidR="00481BD0">
          <w:rPr>
            <w:webHidden/>
          </w:rPr>
          <w:fldChar w:fldCharType="end"/>
        </w:r>
      </w:hyperlink>
    </w:p>
    <w:p w14:paraId="28A38047" w14:textId="77777777" w:rsidR="008A34B8" w:rsidRPr="0058155D" w:rsidRDefault="00FE0163" w:rsidP="0058155D">
      <w:pPr>
        <w:spacing w:before="120" w:after="120" w:line="23" w:lineRule="atLeast"/>
        <w:jc w:val="center"/>
      </w:pPr>
      <w:r w:rsidRPr="0058155D">
        <w:rPr>
          <w:noProof/>
        </w:rPr>
        <w:fldChar w:fldCharType="end"/>
      </w:r>
    </w:p>
    <w:p w14:paraId="237CF997" w14:textId="77777777" w:rsidR="008A34B8" w:rsidRPr="0058155D" w:rsidRDefault="008A34B8" w:rsidP="0058155D">
      <w:pPr>
        <w:spacing w:line="23" w:lineRule="atLeast"/>
        <w:jc w:val="center"/>
      </w:pPr>
      <w:r w:rsidRPr="0058155D">
        <w:rPr>
          <w:b/>
          <w:sz w:val="28"/>
          <w:szCs w:val="28"/>
        </w:rPr>
        <w:t>EXHIBITS</w:t>
      </w:r>
    </w:p>
    <w:p w14:paraId="0C7FC883" w14:textId="77777777" w:rsidR="008A34B8" w:rsidRPr="0058155D" w:rsidRDefault="008A34B8" w:rsidP="0058155D">
      <w:pPr>
        <w:tabs>
          <w:tab w:val="right" w:pos="9360"/>
        </w:tabs>
        <w:spacing w:line="23" w:lineRule="atLeast"/>
        <w:rPr>
          <w:b/>
        </w:rPr>
      </w:pPr>
      <w:r w:rsidRPr="0058155D">
        <w:rPr>
          <w:b/>
        </w:rPr>
        <w:t>Number</w:t>
      </w:r>
      <w:r w:rsidRPr="0058155D">
        <w:rPr>
          <w:b/>
        </w:rPr>
        <w:tab/>
        <w:t>Page</w:t>
      </w:r>
    </w:p>
    <w:p w14:paraId="7B764B8A" w14:textId="1955D66F" w:rsidR="00481BD0" w:rsidRDefault="008A34B8">
      <w:pPr>
        <w:pStyle w:val="TOC5"/>
        <w:rPr>
          <w:rFonts w:asciiTheme="minorHAnsi" w:eastAsiaTheme="minorEastAsia" w:hAnsiTheme="minorHAnsi" w:cstheme="minorBidi"/>
          <w:sz w:val="22"/>
          <w:szCs w:val="22"/>
        </w:rPr>
      </w:pPr>
      <w:r w:rsidRPr="0058155D">
        <w:fldChar w:fldCharType="begin"/>
      </w:r>
      <w:r w:rsidRPr="0058155D">
        <w:instrText xml:space="preserve"> TOC \h \z \t "Exhibit Title,5" </w:instrText>
      </w:r>
      <w:r w:rsidRPr="0058155D">
        <w:fldChar w:fldCharType="separate"/>
      </w:r>
      <w:hyperlink w:anchor="_Toc433779233" w:history="1">
        <w:r w:rsidR="00481BD0" w:rsidRPr="00B50E07">
          <w:rPr>
            <w:rStyle w:val="Hyperlink"/>
          </w:rPr>
          <w:t>Exhibit B-1. Tracing and Locating Process</w:t>
        </w:r>
        <w:r w:rsidR="00481BD0">
          <w:rPr>
            <w:webHidden/>
          </w:rPr>
          <w:tab/>
        </w:r>
        <w:r w:rsidR="00481BD0">
          <w:rPr>
            <w:webHidden/>
          </w:rPr>
          <w:fldChar w:fldCharType="begin"/>
        </w:r>
        <w:r w:rsidR="00481BD0">
          <w:rPr>
            <w:webHidden/>
          </w:rPr>
          <w:instrText xml:space="preserve"> PAGEREF _Toc433779233 \h </w:instrText>
        </w:r>
        <w:r w:rsidR="00481BD0">
          <w:rPr>
            <w:webHidden/>
          </w:rPr>
        </w:r>
        <w:r w:rsidR="00481BD0">
          <w:rPr>
            <w:webHidden/>
          </w:rPr>
          <w:fldChar w:fldCharType="separate"/>
        </w:r>
        <w:r w:rsidR="006D5C22">
          <w:rPr>
            <w:webHidden/>
          </w:rPr>
          <w:t>4</w:t>
        </w:r>
        <w:r w:rsidR="00481BD0">
          <w:rPr>
            <w:webHidden/>
          </w:rPr>
          <w:fldChar w:fldCharType="end"/>
        </w:r>
      </w:hyperlink>
    </w:p>
    <w:p w14:paraId="043CEAF1" w14:textId="77777777" w:rsidR="00481BD0" w:rsidRDefault="0095649A">
      <w:pPr>
        <w:pStyle w:val="TOC5"/>
        <w:rPr>
          <w:rFonts w:asciiTheme="minorHAnsi" w:eastAsiaTheme="minorEastAsia" w:hAnsiTheme="minorHAnsi" w:cstheme="minorBidi"/>
          <w:sz w:val="22"/>
          <w:szCs w:val="22"/>
        </w:rPr>
      </w:pPr>
      <w:hyperlink w:anchor="_Toc433779234" w:history="1">
        <w:r w:rsidR="00481BD0" w:rsidRPr="00B50E07">
          <w:rPr>
            <w:rStyle w:val="Hyperlink"/>
          </w:rPr>
          <w:t>Exhibit B-3. Response Rates by Experimental Condition and Phase of Data Collection</w:t>
        </w:r>
        <w:r w:rsidR="00481BD0">
          <w:rPr>
            <w:webHidden/>
          </w:rPr>
          <w:tab/>
        </w:r>
        <w:r w:rsidR="00481BD0">
          <w:rPr>
            <w:webHidden/>
          </w:rPr>
          <w:fldChar w:fldCharType="begin"/>
        </w:r>
        <w:r w:rsidR="00481BD0">
          <w:rPr>
            <w:webHidden/>
          </w:rPr>
          <w:instrText xml:space="preserve"> PAGEREF _Toc433779234 \h </w:instrText>
        </w:r>
        <w:r w:rsidR="00481BD0">
          <w:rPr>
            <w:webHidden/>
          </w:rPr>
        </w:r>
        <w:r w:rsidR="00481BD0">
          <w:rPr>
            <w:webHidden/>
          </w:rPr>
          <w:fldChar w:fldCharType="separate"/>
        </w:r>
        <w:r w:rsidR="006D5C22">
          <w:rPr>
            <w:webHidden/>
          </w:rPr>
          <w:t>13</w:t>
        </w:r>
        <w:r w:rsidR="00481BD0">
          <w:rPr>
            <w:webHidden/>
          </w:rPr>
          <w:fldChar w:fldCharType="end"/>
        </w:r>
      </w:hyperlink>
    </w:p>
    <w:p w14:paraId="300DD221" w14:textId="77777777" w:rsidR="00481BD0" w:rsidRDefault="0095649A">
      <w:pPr>
        <w:pStyle w:val="TOC5"/>
        <w:rPr>
          <w:rFonts w:asciiTheme="minorHAnsi" w:eastAsiaTheme="minorEastAsia" w:hAnsiTheme="minorHAnsi" w:cstheme="minorBidi"/>
          <w:sz w:val="22"/>
          <w:szCs w:val="22"/>
        </w:rPr>
      </w:pPr>
      <w:hyperlink w:anchor="_Toc433779235" w:history="1">
        <w:r w:rsidR="00481BD0" w:rsidRPr="00B50E07">
          <w:rPr>
            <w:rStyle w:val="Hyperlink"/>
          </w:rPr>
          <w:t>Exhibit B-4. Simulated impact of responsive design interventions on sample representativeness</w:t>
        </w:r>
        <w:r w:rsidR="00481BD0">
          <w:rPr>
            <w:webHidden/>
          </w:rPr>
          <w:tab/>
        </w:r>
        <w:r w:rsidR="00481BD0">
          <w:rPr>
            <w:webHidden/>
          </w:rPr>
          <w:fldChar w:fldCharType="begin"/>
        </w:r>
        <w:r w:rsidR="00481BD0">
          <w:rPr>
            <w:webHidden/>
          </w:rPr>
          <w:instrText xml:space="preserve"> PAGEREF _Toc433779235 \h </w:instrText>
        </w:r>
        <w:r w:rsidR="00481BD0">
          <w:rPr>
            <w:webHidden/>
          </w:rPr>
        </w:r>
        <w:r w:rsidR="00481BD0">
          <w:rPr>
            <w:webHidden/>
          </w:rPr>
          <w:fldChar w:fldCharType="separate"/>
        </w:r>
        <w:r w:rsidR="006D5C22">
          <w:rPr>
            <w:webHidden/>
          </w:rPr>
          <w:t>15</w:t>
        </w:r>
        <w:r w:rsidR="00481BD0">
          <w:rPr>
            <w:webHidden/>
          </w:rPr>
          <w:fldChar w:fldCharType="end"/>
        </w:r>
      </w:hyperlink>
    </w:p>
    <w:p w14:paraId="1D4306C5" w14:textId="77777777" w:rsidR="00481BD0" w:rsidRDefault="0095649A">
      <w:pPr>
        <w:pStyle w:val="TOC5"/>
        <w:rPr>
          <w:rFonts w:asciiTheme="minorHAnsi" w:eastAsiaTheme="minorEastAsia" w:hAnsiTheme="minorHAnsi" w:cstheme="minorBidi"/>
          <w:sz w:val="22"/>
          <w:szCs w:val="22"/>
        </w:rPr>
      </w:pPr>
      <w:hyperlink w:anchor="_Toc433779236" w:history="1">
        <w:r w:rsidR="00481BD0" w:rsidRPr="00B50E07">
          <w:rPr>
            <w:rStyle w:val="Hyperlink"/>
          </w:rPr>
          <w:t>Exhibit B-5. Simulated effectiveness of responsive design interventions: incentive boost</w:t>
        </w:r>
        <w:r w:rsidR="00481BD0">
          <w:rPr>
            <w:webHidden/>
          </w:rPr>
          <w:tab/>
        </w:r>
        <w:r w:rsidR="00481BD0">
          <w:rPr>
            <w:webHidden/>
          </w:rPr>
          <w:fldChar w:fldCharType="begin"/>
        </w:r>
        <w:r w:rsidR="00481BD0">
          <w:rPr>
            <w:webHidden/>
          </w:rPr>
          <w:instrText xml:space="preserve"> PAGEREF _Toc433779236 \h </w:instrText>
        </w:r>
        <w:r w:rsidR="00481BD0">
          <w:rPr>
            <w:webHidden/>
          </w:rPr>
        </w:r>
        <w:r w:rsidR="00481BD0">
          <w:rPr>
            <w:webHidden/>
          </w:rPr>
          <w:fldChar w:fldCharType="separate"/>
        </w:r>
        <w:r w:rsidR="006D5C22">
          <w:rPr>
            <w:webHidden/>
          </w:rPr>
          <w:t>16</w:t>
        </w:r>
        <w:r w:rsidR="00481BD0">
          <w:rPr>
            <w:webHidden/>
          </w:rPr>
          <w:fldChar w:fldCharType="end"/>
        </w:r>
      </w:hyperlink>
    </w:p>
    <w:p w14:paraId="2F6771AF" w14:textId="77777777" w:rsidR="00481BD0" w:rsidRDefault="0095649A">
      <w:pPr>
        <w:pStyle w:val="TOC5"/>
        <w:rPr>
          <w:rFonts w:asciiTheme="minorHAnsi" w:eastAsiaTheme="minorEastAsia" w:hAnsiTheme="minorHAnsi" w:cstheme="minorBidi"/>
          <w:sz w:val="22"/>
          <w:szCs w:val="22"/>
        </w:rPr>
      </w:pPr>
      <w:hyperlink w:anchor="_Toc433779237" w:history="1">
        <w:r w:rsidR="00481BD0" w:rsidRPr="00B50E07">
          <w:rPr>
            <w:rStyle w:val="Hyperlink"/>
          </w:rPr>
          <w:t>Exhibit B-6. Simulated effectiveness of responsive design interventions: abbreviated interview versus additional incentive boost</w:t>
        </w:r>
        <w:r w:rsidR="00481BD0">
          <w:rPr>
            <w:webHidden/>
          </w:rPr>
          <w:tab/>
        </w:r>
        <w:r w:rsidR="00481BD0">
          <w:rPr>
            <w:webHidden/>
          </w:rPr>
          <w:fldChar w:fldCharType="begin"/>
        </w:r>
        <w:r w:rsidR="00481BD0">
          <w:rPr>
            <w:webHidden/>
          </w:rPr>
          <w:instrText xml:space="preserve"> PAGEREF _Toc433779237 \h </w:instrText>
        </w:r>
        <w:r w:rsidR="00481BD0">
          <w:rPr>
            <w:webHidden/>
          </w:rPr>
        </w:r>
        <w:r w:rsidR="00481BD0">
          <w:rPr>
            <w:webHidden/>
          </w:rPr>
          <w:fldChar w:fldCharType="separate"/>
        </w:r>
        <w:r w:rsidR="006D5C22">
          <w:rPr>
            <w:webHidden/>
          </w:rPr>
          <w:t>16</w:t>
        </w:r>
        <w:r w:rsidR="00481BD0">
          <w:rPr>
            <w:webHidden/>
          </w:rPr>
          <w:fldChar w:fldCharType="end"/>
        </w:r>
      </w:hyperlink>
    </w:p>
    <w:p w14:paraId="2E81104E" w14:textId="77777777" w:rsidR="00481BD0" w:rsidRDefault="0095649A">
      <w:pPr>
        <w:pStyle w:val="TOC5"/>
        <w:rPr>
          <w:rFonts w:asciiTheme="minorHAnsi" w:eastAsiaTheme="minorEastAsia" w:hAnsiTheme="minorHAnsi" w:cstheme="minorBidi"/>
          <w:sz w:val="22"/>
          <w:szCs w:val="22"/>
        </w:rPr>
      </w:pPr>
      <w:hyperlink w:anchor="_Toc433779238" w:history="1">
        <w:r w:rsidR="00481BD0" w:rsidRPr="00B50E07">
          <w:rPr>
            <w:rStyle w:val="Hyperlink"/>
          </w:rPr>
          <w:t>Exhibit B-7. Calibration Sample Sizes, by Subgroup</w:t>
        </w:r>
        <w:r w:rsidR="00481BD0">
          <w:rPr>
            <w:webHidden/>
          </w:rPr>
          <w:tab/>
        </w:r>
        <w:r w:rsidR="00481BD0">
          <w:rPr>
            <w:webHidden/>
          </w:rPr>
          <w:fldChar w:fldCharType="begin"/>
        </w:r>
        <w:r w:rsidR="00481BD0">
          <w:rPr>
            <w:webHidden/>
          </w:rPr>
          <w:instrText xml:space="preserve"> PAGEREF _Toc433779238 \h </w:instrText>
        </w:r>
        <w:r w:rsidR="00481BD0">
          <w:rPr>
            <w:webHidden/>
          </w:rPr>
        </w:r>
        <w:r w:rsidR="00481BD0">
          <w:rPr>
            <w:webHidden/>
          </w:rPr>
          <w:fldChar w:fldCharType="separate"/>
        </w:r>
        <w:r w:rsidR="006D5C22">
          <w:rPr>
            <w:webHidden/>
          </w:rPr>
          <w:t>17</w:t>
        </w:r>
        <w:r w:rsidR="00481BD0">
          <w:rPr>
            <w:webHidden/>
          </w:rPr>
          <w:fldChar w:fldCharType="end"/>
        </w:r>
      </w:hyperlink>
    </w:p>
    <w:p w14:paraId="285B4FFD" w14:textId="77777777" w:rsidR="00481BD0" w:rsidRDefault="0095649A">
      <w:pPr>
        <w:pStyle w:val="TOC5"/>
        <w:rPr>
          <w:rFonts w:asciiTheme="minorHAnsi" w:eastAsiaTheme="minorEastAsia" w:hAnsiTheme="minorHAnsi" w:cstheme="minorBidi"/>
          <w:sz w:val="22"/>
          <w:szCs w:val="22"/>
        </w:rPr>
      </w:pPr>
      <w:hyperlink w:anchor="_Toc433779239" w:history="1">
        <w:r w:rsidR="00481BD0" w:rsidRPr="00B50E07">
          <w:rPr>
            <w:rStyle w:val="Hyperlink"/>
          </w:rPr>
          <w:t>Exhibit B-8. Data Collection Schedule and Phases.</w:t>
        </w:r>
        <w:r w:rsidR="00481BD0">
          <w:rPr>
            <w:webHidden/>
          </w:rPr>
          <w:tab/>
        </w:r>
        <w:r w:rsidR="00481BD0">
          <w:rPr>
            <w:webHidden/>
          </w:rPr>
          <w:fldChar w:fldCharType="begin"/>
        </w:r>
        <w:r w:rsidR="00481BD0">
          <w:rPr>
            <w:webHidden/>
          </w:rPr>
          <w:instrText xml:space="preserve"> PAGEREF _Toc433779239 \h </w:instrText>
        </w:r>
        <w:r w:rsidR="00481BD0">
          <w:rPr>
            <w:webHidden/>
          </w:rPr>
        </w:r>
        <w:r w:rsidR="00481BD0">
          <w:rPr>
            <w:webHidden/>
          </w:rPr>
          <w:fldChar w:fldCharType="separate"/>
        </w:r>
        <w:r w:rsidR="006D5C22">
          <w:rPr>
            <w:webHidden/>
          </w:rPr>
          <w:t>18</w:t>
        </w:r>
        <w:r w:rsidR="00481BD0">
          <w:rPr>
            <w:webHidden/>
          </w:rPr>
          <w:fldChar w:fldCharType="end"/>
        </w:r>
      </w:hyperlink>
    </w:p>
    <w:p w14:paraId="5218539B" w14:textId="0D101A79" w:rsidR="00481BD0" w:rsidRDefault="0095649A">
      <w:pPr>
        <w:pStyle w:val="TOC5"/>
        <w:rPr>
          <w:rFonts w:asciiTheme="minorHAnsi" w:eastAsiaTheme="minorEastAsia" w:hAnsiTheme="minorHAnsi" w:cstheme="minorBidi"/>
          <w:sz w:val="22"/>
          <w:szCs w:val="22"/>
        </w:rPr>
      </w:pPr>
      <w:hyperlink w:anchor="_Toc433779240" w:history="1">
        <w:r w:rsidR="00481BD0" w:rsidRPr="00B50E07">
          <w:rPr>
            <w:rStyle w:val="Hyperlink"/>
          </w:rPr>
          <w:t>Exhibit B-9. Main study baseline and incentive boost experiments</w:t>
        </w:r>
        <w:r w:rsidR="00481BD0">
          <w:rPr>
            <w:webHidden/>
          </w:rPr>
          <w:tab/>
        </w:r>
        <w:r w:rsidR="00481BD0">
          <w:rPr>
            <w:webHidden/>
          </w:rPr>
          <w:fldChar w:fldCharType="begin"/>
        </w:r>
        <w:r w:rsidR="00481BD0">
          <w:rPr>
            <w:webHidden/>
          </w:rPr>
          <w:instrText xml:space="preserve"> PAGEREF _Toc433779240 \h </w:instrText>
        </w:r>
        <w:r w:rsidR="00481BD0">
          <w:rPr>
            <w:webHidden/>
          </w:rPr>
        </w:r>
        <w:r w:rsidR="00481BD0">
          <w:rPr>
            <w:webHidden/>
          </w:rPr>
          <w:fldChar w:fldCharType="separate"/>
        </w:r>
        <w:r w:rsidR="006D5C22">
          <w:rPr>
            <w:webHidden/>
          </w:rPr>
          <w:t>19</w:t>
        </w:r>
        <w:r w:rsidR="00481BD0">
          <w:rPr>
            <w:webHidden/>
          </w:rPr>
          <w:fldChar w:fldCharType="end"/>
        </w:r>
      </w:hyperlink>
    </w:p>
    <w:p w14:paraId="0A4C5214" w14:textId="77777777" w:rsidR="00481BD0" w:rsidRDefault="0095649A">
      <w:pPr>
        <w:pStyle w:val="TOC5"/>
        <w:rPr>
          <w:rFonts w:asciiTheme="minorHAnsi" w:eastAsiaTheme="minorEastAsia" w:hAnsiTheme="minorHAnsi" w:cstheme="minorBidi"/>
          <w:sz w:val="22"/>
          <w:szCs w:val="22"/>
        </w:rPr>
      </w:pPr>
      <w:hyperlink w:anchor="_Toc433779241" w:history="1">
        <w:r w:rsidR="00481BD0" w:rsidRPr="00B50E07">
          <w:rPr>
            <w:rStyle w:val="Hyperlink"/>
          </w:rPr>
          <w:t>Exhibit B-10. Candidate Variables for the Main Study Response Likelihood Model</w:t>
        </w:r>
        <w:r w:rsidR="00481BD0">
          <w:rPr>
            <w:webHidden/>
          </w:rPr>
          <w:tab/>
        </w:r>
        <w:r w:rsidR="00481BD0">
          <w:rPr>
            <w:webHidden/>
          </w:rPr>
          <w:fldChar w:fldCharType="begin"/>
        </w:r>
        <w:r w:rsidR="00481BD0">
          <w:rPr>
            <w:webHidden/>
          </w:rPr>
          <w:instrText xml:space="preserve"> PAGEREF _Toc433779241 \h </w:instrText>
        </w:r>
        <w:r w:rsidR="00481BD0">
          <w:rPr>
            <w:webHidden/>
          </w:rPr>
        </w:r>
        <w:r w:rsidR="00481BD0">
          <w:rPr>
            <w:webHidden/>
          </w:rPr>
          <w:fldChar w:fldCharType="separate"/>
        </w:r>
        <w:r w:rsidR="006D5C22">
          <w:rPr>
            <w:webHidden/>
          </w:rPr>
          <w:t>21</w:t>
        </w:r>
        <w:r w:rsidR="00481BD0">
          <w:rPr>
            <w:webHidden/>
          </w:rPr>
          <w:fldChar w:fldCharType="end"/>
        </w:r>
      </w:hyperlink>
    </w:p>
    <w:p w14:paraId="2CF58AE8" w14:textId="3DD445A3" w:rsidR="00481BD0" w:rsidRDefault="0095649A">
      <w:pPr>
        <w:pStyle w:val="TOC5"/>
        <w:rPr>
          <w:rFonts w:asciiTheme="minorHAnsi" w:eastAsiaTheme="minorEastAsia" w:hAnsiTheme="minorHAnsi" w:cstheme="minorBidi"/>
          <w:sz w:val="22"/>
          <w:szCs w:val="22"/>
        </w:rPr>
      </w:pPr>
      <w:hyperlink w:anchor="_Toc433779242" w:history="1">
        <w:r w:rsidR="00481BD0" w:rsidRPr="00B50E07">
          <w:rPr>
            <w:rStyle w:val="Hyperlink"/>
          </w:rPr>
          <w:t>Exhibit B-11. Candidate Variables for the Main Study Bias Likelihood Model</w:t>
        </w:r>
        <w:r w:rsidR="00481BD0">
          <w:rPr>
            <w:webHidden/>
          </w:rPr>
          <w:tab/>
        </w:r>
        <w:r w:rsidR="00481BD0">
          <w:rPr>
            <w:webHidden/>
          </w:rPr>
          <w:fldChar w:fldCharType="begin"/>
        </w:r>
        <w:r w:rsidR="00481BD0">
          <w:rPr>
            <w:webHidden/>
          </w:rPr>
          <w:instrText xml:space="preserve"> PAGEREF _Toc433779242 \h </w:instrText>
        </w:r>
        <w:r w:rsidR="00481BD0">
          <w:rPr>
            <w:webHidden/>
          </w:rPr>
        </w:r>
        <w:r w:rsidR="00481BD0">
          <w:rPr>
            <w:webHidden/>
          </w:rPr>
          <w:fldChar w:fldCharType="separate"/>
        </w:r>
        <w:r w:rsidR="006D5C22">
          <w:rPr>
            <w:webHidden/>
          </w:rPr>
          <w:t>21</w:t>
        </w:r>
        <w:r w:rsidR="00481BD0">
          <w:rPr>
            <w:webHidden/>
          </w:rPr>
          <w:fldChar w:fldCharType="end"/>
        </w:r>
      </w:hyperlink>
    </w:p>
    <w:p w14:paraId="62DE9E40" w14:textId="77777777" w:rsidR="008A34B8" w:rsidRPr="0058155D" w:rsidRDefault="008A34B8" w:rsidP="0058155D">
      <w:pPr>
        <w:pStyle w:val="TOC5"/>
        <w:tabs>
          <w:tab w:val="left" w:pos="1440"/>
        </w:tabs>
        <w:spacing w:before="0" w:after="0" w:line="23" w:lineRule="atLeast"/>
      </w:pPr>
      <w:r w:rsidRPr="0058155D">
        <w:fldChar w:fldCharType="end"/>
      </w:r>
    </w:p>
    <w:p w14:paraId="1169F164" w14:textId="77777777" w:rsidR="0098213C" w:rsidRPr="0058155D" w:rsidRDefault="0098213C" w:rsidP="0058155D">
      <w:pPr>
        <w:pStyle w:val="Title"/>
        <w:spacing w:line="23" w:lineRule="atLeast"/>
        <w:sectPr w:rsidR="0098213C" w:rsidRPr="0058155D" w:rsidSect="00784CBC">
          <w:headerReference w:type="even" r:id="rId13"/>
          <w:headerReference w:type="default" r:id="rId14"/>
          <w:footerReference w:type="even" r:id="rId15"/>
          <w:footerReference w:type="default" r:id="rId16"/>
          <w:headerReference w:type="first" r:id="rId17"/>
          <w:footerReference w:type="first" r:id="rId18"/>
          <w:type w:val="oddPage"/>
          <w:pgSz w:w="12240" w:h="15840" w:code="1"/>
          <w:pgMar w:top="1440" w:right="1440" w:bottom="1440" w:left="1440" w:header="720" w:footer="720" w:gutter="0"/>
          <w:pgNumType w:start="1"/>
          <w:cols w:space="720"/>
          <w:docGrid w:linePitch="326"/>
        </w:sectPr>
      </w:pPr>
      <w:bookmarkStart w:id="7" w:name="_Toc99781028"/>
      <w:bookmarkStart w:id="8" w:name="_Toc115671404"/>
    </w:p>
    <w:p w14:paraId="285E51A3" w14:textId="77777777" w:rsidR="00E81FCE" w:rsidRPr="0058155D" w:rsidRDefault="00E81FCE" w:rsidP="0058155D">
      <w:pPr>
        <w:pStyle w:val="Heading1"/>
        <w:spacing w:before="0" w:line="23" w:lineRule="atLeast"/>
        <w:rPr>
          <w:sz w:val="22"/>
          <w:szCs w:val="22"/>
        </w:rPr>
      </w:pPr>
      <w:bookmarkStart w:id="9" w:name="_Toc433779217"/>
      <w:bookmarkStart w:id="10" w:name="_Toc430962800"/>
      <w:bookmarkStart w:id="11" w:name="_Toc99781054"/>
      <w:bookmarkStart w:id="12" w:name="_Toc115671431"/>
      <w:bookmarkStart w:id="13" w:name="_Toc192579050"/>
      <w:bookmarkStart w:id="14" w:name="_Toc279414996"/>
      <w:bookmarkEnd w:id="7"/>
      <w:bookmarkEnd w:id="8"/>
      <w:r w:rsidRPr="0058155D">
        <w:rPr>
          <w:sz w:val="22"/>
          <w:szCs w:val="22"/>
        </w:rPr>
        <w:lastRenderedPageBreak/>
        <w:t>B.</w:t>
      </w:r>
      <w:r w:rsidRPr="0058155D">
        <w:rPr>
          <w:sz w:val="22"/>
          <w:szCs w:val="22"/>
        </w:rPr>
        <w:tab/>
        <w:t>Collection of Information Employing Statistical Methods</w:t>
      </w:r>
      <w:bookmarkEnd w:id="9"/>
      <w:bookmarkEnd w:id="10"/>
    </w:p>
    <w:p w14:paraId="456E988E" w14:textId="77777777" w:rsidR="00180A08" w:rsidRPr="0058155D" w:rsidRDefault="00180A08" w:rsidP="0058155D">
      <w:pPr>
        <w:pStyle w:val="BodyText1"/>
        <w:spacing w:line="23" w:lineRule="atLeast"/>
        <w:ind w:firstLine="0"/>
        <w:rPr>
          <w:rFonts w:asciiTheme="majorBidi" w:hAnsiTheme="majorBidi" w:cstheme="majorBidi"/>
          <w:szCs w:val="24"/>
        </w:rPr>
      </w:pPr>
      <w:r w:rsidRPr="0058155D">
        <w:rPr>
          <w:rFonts w:asciiTheme="majorBidi" w:hAnsiTheme="majorBidi" w:cstheme="majorBidi"/>
          <w:szCs w:val="24"/>
        </w:rPr>
        <w:t xml:space="preserve">This section describes the target universe for </w:t>
      </w:r>
      <w:r w:rsidR="00D40899" w:rsidRPr="0058155D">
        <w:rPr>
          <w:rFonts w:asciiTheme="majorBidi" w:hAnsiTheme="majorBidi" w:cstheme="majorBidi"/>
          <w:szCs w:val="24"/>
        </w:rPr>
        <w:t xml:space="preserve">the High School Longitudinal Study of 2009 (HSLS:09) </w:t>
      </w:r>
      <w:r w:rsidRPr="0058155D">
        <w:rPr>
          <w:rFonts w:asciiTheme="majorBidi" w:hAnsiTheme="majorBidi" w:cstheme="majorBidi"/>
          <w:szCs w:val="24"/>
        </w:rPr>
        <w:t xml:space="preserve">and the sampling and statistical methodologies proposed for the </w:t>
      </w:r>
      <w:r w:rsidR="00A355FE">
        <w:rPr>
          <w:rFonts w:asciiTheme="majorBidi" w:hAnsiTheme="majorBidi" w:cstheme="majorBidi"/>
          <w:szCs w:val="24"/>
        </w:rPr>
        <w:t>s</w:t>
      </w:r>
      <w:r w:rsidR="00A355FE" w:rsidRPr="0058155D">
        <w:rPr>
          <w:rFonts w:asciiTheme="majorBidi" w:hAnsiTheme="majorBidi" w:cstheme="majorBidi"/>
          <w:szCs w:val="24"/>
        </w:rPr>
        <w:t xml:space="preserve">econd </w:t>
      </w:r>
      <w:r w:rsidR="00A355FE">
        <w:rPr>
          <w:rFonts w:asciiTheme="majorBidi" w:hAnsiTheme="majorBidi" w:cstheme="majorBidi"/>
          <w:szCs w:val="24"/>
        </w:rPr>
        <w:t>f</w:t>
      </w:r>
      <w:r w:rsidR="00A355FE" w:rsidRPr="0058155D">
        <w:rPr>
          <w:rFonts w:asciiTheme="majorBidi" w:hAnsiTheme="majorBidi" w:cstheme="majorBidi"/>
          <w:szCs w:val="24"/>
        </w:rPr>
        <w:t>ollow</w:t>
      </w:r>
      <w:r w:rsidR="00D40899" w:rsidRPr="0058155D">
        <w:rPr>
          <w:rFonts w:asciiTheme="majorBidi" w:hAnsiTheme="majorBidi" w:cstheme="majorBidi"/>
          <w:szCs w:val="24"/>
        </w:rPr>
        <w:t xml:space="preserve">-up </w:t>
      </w:r>
      <w:r w:rsidR="00A355FE">
        <w:rPr>
          <w:rFonts w:asciiTheme="majorBidi" w:hAnsiTheme="majorBidi" w:cstheme="majorBidi"/>
          <w:szCs w:val="24"/>
        </w:rPr>
        <w:t>m</w:t>
      </w:r>
      <w:r w:rsidR="00A355FE" w:rsidRPr="0058155D">
        <w:rPr>
          <w:rFonts w:asciiTheme="majorBidi" w:hAnsiTheme="majorBidi" w:cstheme="majorBidi"/>
          <w:szCs w:val="24"/>
        </w:rPr>
        <w:t xml:space="preserve">ain </w:t>
      </w:r>
      <w:r w:rsidR="00A355FE">
        <w:rPr>
          <w:rFonts w:asciiTheme="majorBidi" w:hAnsiTheme="majorBidi" w:cstheme="majorBidi"/>
          <w:szCs w:val="24"/>
        </w:rPr>
        <w:t>s</w:t>
      </w:r>
      <w:r w:rsidR="00A355FE" w:rsidRPr="0058155D">
        <w:rPr>
          <w:rFonts w:asciiTheme="majorBidi" w:hAnsiTheme="majorBidi" w:cstheme="majorBidi"/>
          <w:szCs w:val="24"/>
        </w:rPr>
        <w:t>tudy</w:t>
      </w:r>
      <w:r w:rsidRPr="0058155D">
        <w:rPr>
          <w:rFonts w:asciiTheme="majorBidi" w:hAnsiTheme="majorBidi" w:cstheme="majorBidi"/>
          <w:szCs w:val="24"/>
        </w:rPr>
        <w:t xml:space="preserve">. </w:t>
      </w:r>
      <w:r w:rsidR="009D6A6A" w:rsidRPr="0058155D">
        <w:rPr>
          <w:rFonts w:asciiTheme="majorBidi" w:hAnsiTheme="majorBidi" w:cstheme="majorBidi"/>
          <w:szCs w:val="24"/>
        </w:rPr>
        <w:t>This section</w:t>
      </w:r>
      <w:r w:rsidRPr="0058155D">
        <w:rPr>
          <w:rFonts w:asciiTheme="majorBidi" w:hAnsiTheme="majorBidi" w:cstheme="majorBidi"/>
          <w:szCs w:val="24"/>
        </w:rPr>
        <w:t xml:space="preserve"> also address</w:t>
      </w:r>
      <w:r w:rsidR="009D6A6A" w:rsidRPr="0058155D">
        <w:rPr>
          <w:rFonts w:asciiTheme="majorBidi" w:hAnsiTheme="majorBidi" w:cstheme="majorBidi"/>
          <w:szCs w:val="24"/>
        </w:rPr>
        <w:t>es</w:t>
      </w:r>
      <w:r w:rsidRPr="0058155D">
        <w:rPr>
          <w:rFonts w:asciiTheme="majorBidi" w:hAnsiTheme="majorBidi" w:cstheme="majorBidi"/>
          <w:szCs w:val="24"/>
        </w:rPr>
        <w:t xml:space="preserve"> suggested methods for maximizing response rates and for tests of procedures and methods, and introduce</w:t>
      </w:r>
      <w:r w:rsidR="009D6A6A" w:rsidRPr="0058155D">
        <w:rPr>
          <w:rFonts w:asciiTheme="majorBidi" w:hAnsiTheme="majorBidi" w:cstheme="majorBidi"/>
          <w:szCs w:val="24"/>
        </w:rPr>
        <w:t>s</w:t>
      </w:r>
      <w:r w:rsidRPr="0058155D">
        <w:rPr>
          <w:rFonts w:asciiTheme="majorBidi" w:hAnsiTheme="majorBidi" w:cstheme="majorBidi"/>
          <w:szCs w:val="24"/>
        </w:rPr>
        <w:t xml:space="preserve"> the statisticians and other technical staff responsible for design and administration of the study.</w:t>
      </w:r>
    </w:p>
    <w:p w14:paraId="3EDF5E39" w14:textId="77777777" w:rsidR="00BC551D" w:rsidRPr="0058155D" w:rsidRDefault="00E81FCE" w:rsidP="0058155D">
      <w:pPr>
        <w:pStyle w:val="Heading2"/>
        <w:spacing w:before="0" w:after="120" w:line="23" w:lineRule="atLeast"/>
        <w:rPr>
          <w:rFonts w:asciiTheme="majorBidi" w:hAnsiTheme="majorBidi" w:cstheme="majorBidi"/>
          <w:szCs w:val="24"/>
        </w:rPr>
      </w:pPr>
      <w:bookmarkStart w:id="15" w:name="_Toc433779218"/>
      <w:bookmarkStart w:id="16" w:name="_Toc430962801"/>
      <w:r w:rsidRPr="0058155D">
        <w:rPr>
          <w:rFonts w:asciiTheme="majorBidi" w:hAnsiTheme="majorBidi" w:cstheme="majorBidi"/>
          <w:szCs w:val="24"/>
        </w:rPr>
        <w:t>B.1</w:t>
      </w:r>
      <w:r w:rsidRPr="0058155D">
        <w:rPr>
          <w:rFonts w:asciiTheme="majorBidi" w:hAnsiTheme="majorBidi" w:cstheme="majorBidi"/>
          <w:szCs w:val="24"/>
        </w:rPr>
        <w:tab/>
      </w:r>
      <w:r w:rsidR="00BC551D" w:rsidRPr="0058155D">
        <w:rPr>
          <w:rFonts w:asciiTheme="majorBidi" w:hAnsiTheme="majorBidi" w:cstheme="majorBidi"/>
          <w:szCs w:val="24"/>
        </w:rPr>
        <w:t>Target Universe and Sampling Frames</w:t>
      </w:r>
      <w:bookmarkEnd w:id="15"/>
      <w:bookmarkEnd w:id="16"/>
    </w:p>
    <w:p w14:paraId="1A2E73FF" w14:textId="77777777" w:rsidR="00BC551D" w:rsidRPr="0058155D" w:rsidRDefault="00BC551D" w:rsidP="0058155D">
      <w:pPr>
        <w:pStyle w:val="Heading3"/>
        <w:spacing w:before="0" w:line="23" w:lineRule="atLeast"/>
        <w:rPr>
          <w:rFonts w:asciiTheme="majorBidi" w:hAnsiTheme="majorBidi" w:cstheme="majorBidi"/>
          <w:szCs w:val="24"/>
        </w:rPr>
      </w:pPr>
      <w:bookmarkStart w:id="17" w:name="_Toc433779219"/>
      <w:bookmarkStart w:id="18" w:name="_Toc430962802"/>
      <w:r w:rsidRPr="0058155D">
        <w:rPr>
          <w:rFonts w:asciiTheme="majorBidi" w:hAnsiTheme="majorBidi" w:cstheme="majorBidi"/>
          <w:szCs w:val="24"/>
        </w:rPr>
        <w:t>B.1.a</w:t>
      </w:r>
      <w:r w:rsidRPr="0058155D">
        <w:rPr>
          <w:rFonts w:asciiTheme="majorBidi" w:hAnsiTheme="majorBidi" w:cstheme="majorBidi"/>
          <w:szCs w:val="24"/>
        </w:rPr>
        <w:tab/>
        <w:t>Student Universe</w:t>
      </w:r>
      <w:bookmarkEnd w:id="17"/>
      <w:bookmarkEnd w:id="18"/>
    </w:p>
    <w:p w14:paraId="0324B576" w14:textId="77777777" w:rsidR="00BC551D" w:rsidRPr="0058155D" w:rsidRDefault="00BC551D" w:rsidP="0058155D">
      <w:pPr>
        <w:pStyle w:val="BodyText1"/>
        <w:spacing w:line="23" w:lineRule="atLeast"/>
        <w:ind w:firstLine="0"/>
        <w:rPr>
          <w:rFonts w:asciiTheme="majorBidi" w:hAnsiTheme="majorBidi" w:cstheme="majorBidi"/>
          <w:szCs w:val="24"/>
        </w:rPr>
      </w:pPr>
      <w:r w:rsidRPr="0058155D">
        <w:rPr>
          <w:rFonts w:asciiTheme="majorBidi" w:hAnsiTheme="majorBidi" w:cstheme="majorBidi"/>
          <w:szCs w:val="24"/>
        </w:rPr>
        <w:t>The base-year target population for HSLS:09 consisted of 9th grade students in the fall of 2009</w:t>
      </w:r>
      <w:r w:rsidR="00913DC8" w:rsidRPr="0058155D">
        <w:rPr>
          <w:rFonts w:asciiTheme="majorBidi" w:hAnsiTheme="majorBidi" w:cstheme="majorBidi"/>
          <w:szCs w:val="24"/>
        </w:rPr>
        <w:t xml:space="preserve"> </w:t>
      </w:r>
      <w:r w:rsidRPr="0058155D">
        <w:rPr>
          <w:rFonts w:asciiTheme="majorBidi" w:hAnsiTheme="majorBidi" w:cstheme="majorBidi"/>
          <w:szCs w:val="24"/>
        </w:rPr>
        <w:t>in public and private schools that include 9th and 11th grades. The target population for the second follow-up is this same 9th grade cohort in 2016. The target population for the postsecondary transcripts and student financial aid records collections is the subset of this same 9th grade cohort who had postsecondary education enrollment as of 2016.</w:t>
      </w:r>
    </w:p>
    <w:p w14:paraId="32522FB5" w14:textId="77777777" w:rsidR="00BC551D" w:rsidRPr="0058155D" w:rsidRDefault="00BC551D" w:rsidP="0058155D">
      <w:pPr>
        <w:pStyle w:val="Heading3"/>
        <w:spacing w:before="0" w:line="23" w:lineRule="atLeast"/>
        <w:rPr>
          <w:rFonts w:asciiTheme="majorBidi" w:hAnsiTheme="majorBidi" w:cstheme="majorBidi"/>
          <w:szCs w:val="24"/>
        </w:rPr>
      </w:pPr>
      <w:bookmarkStart w:id="19" w:name="_Toc433779220"/>
      <w:bookmarkStart w:id="20" w:name="_Toc430962803"/>
      <w:r w:rsidRPr="0058155D">
        <w:rPr>
          <w:rFonts w:asciiTheme="majorBidi" w:hAnsiTheme="majorBidi" w:cstheme="majorBidi"/>
          <w:szCs w:val="24"/>
        </w:rPr>
        <w:t>B.1.b</w:t>
      </w:r>
      <w:r w:rsidRPr="0058155D">
        <w:rPr>
          <w:rFonts w:asciiTheme="majorBidi" w:hAnsiTheme="majorBidi" w:cstheme="majorBidi"/>
          <w:szCs w:val="24"/>
        </w:rPr>
        <w:tab/>
        <w:t>Institution Universe</w:t>
      </w:r>
      <w:bookmarkEnd w:id="19"/>
      <w:bookmarkEnd w:id="20"/>
    </w:p>
    <w:p w14:paraId="15FD034F" w14:textId="77777777" w:rsidR="00EA787B" w:rsidRPr="0058155D" w:rsidRDefault="00EA787B"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The high school universe consisted of public and private schools in the United States with a 9th and 11th grade as of the fall of 2009.</w:t>
      </w:r>
    </w:p>
    <w:p w14:paraId="26749BEF" w14:textId="77777777" w:rsidR="00BC551D" w:rsidRPr="0058155D" w:rsidRDefault="00677293"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 xml:space="preserve">The </w:t>
      </w:r>
      <w:r w:rsidR="00EA787B" w:rsidRPr="0058155D">
        <w:rPr>
          <w:rFonts w:asciiTheme="majorBidi" w:hAnsiTheme="majorBidi" w:cstheme="majorBidi"/>
        </w:rPr>
        <w:t xml:space="preserve">postsecondary </w:t>
      </w:r>
      <w:r w:rsidRPr="0058155D">
        <w:rPr>
          <w:rFonts w:asciiTheme="majorBidi" w:hAnsiTheme="majorBidi" w:cstheme="majorBidi"/>
        </w:rPr>
        <w:t>institution universe is defined as all postsecondary institutions attended by HSLS:09 second follow-up sample members. T</w:t>
      </w:r>
      <w:r w:rsidR="00BC551D" w:rsidRPr="0058155D">
        <w:rPr>
          <w:rFonts w:asciiTheme="majorBidi" w:hAnsiTheme="majorBidi" w:cstheme="majorBidi"/>
        </w:rPr>
        <w:t>hese institutions will be identified via a two-phase approach consisting of self-reports in the first phase and postsecondary transcript review in the second phase. These institutions will constitute the sample from which postsecondary transcripts and student financial aid records will be collected.</w:t>
      </w:r>
    </w:p>
    <w:p w14:paraId="628ED612" w14:textId="77777777" w:rsidR="00913DC8" w:rsidRPr="0058155D" w:rsidRDefault="00BC551D"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 xml:space="preserve">To be eligible for </w:t>
      </w:r>
      <w:r w:rsidR="00EA787B" w:rsidRPr="0058155D">
        <w:rPr>
          <w:rFonts w:asciiTheme="majorBidi" w:hAnsiTheme="majorBidi" w:cstheme="majorBidi"/>
        </w:rPr>
        <w:t xml:space="preserve">the </w:t>
      </w:r>
      <w:r w:rsidRPr="0058155D">
        <w:rPr>
          <w:rFonts w:asciiTheme="majorBidi" w:hAnsiTheme="majorBidi" w:cstheme="majorBidi"/>
        </w:rPr>
        <w:t xml:space="preserve">HSLS:09 second follow-up, an institution </w:t>
      </w:r>
      <w:r w:rsidR="001F48CA" w:rsidRPr="0058155D">
        <w:rPr>
          <w:rFonts w:asciiTheme="majorBidi" w:hAnsiTheme="majorBidi" w:cstheme="majorBidi"/>
        </w:rPr>
        <w:t>must meet the following criteria:</w:t>
      </w:r>
    </w:p>
    <w:p w14:paraId="1CB75DDD" w14:textId="77777777" w:rsidR="00BC551D" w:rsidRPr="0058155D" w:rsidRDefault="00BC551D" w:rsidP="00DC2356">
      <w:pPr>
        <w:pStyle w:val="bulletround"/>
        <w:numPr>
          <w:ilvl w:val="0"/>
          <w:numId w:val="31"/>
        </w:numPr>
        <w:tabs>
          <w:tab w:val="clear" w:pos="1440"/>
        </w:tabs>
        <w:spacing w:before="0" w:after="60"/>
        <w:ind w:left="450" w:hanging="187"/>
        <w:rPr>
          <w:rFonts w:asciiTheme="majorBidi" w:hAnsiTheme="majorBidi" w:cstheme="majorBidi"/>
        </w:rPr>
      </w:pPr>
      <w:r w:rsidRPr="0058155D">
        <w:rPr>
          <w:rFonts w:asciiTheme="majorBidi" w:hAnsiTheme="majorBidi" w:cstheme="majorBidi"/>
        </w:rPr>
        <w:t>be attended, or have been attended, by one or more HSLS:09 second follow-up sample members;</w:t>
      </w:r>
    </w:p>
    <w:p w14:paraId="41989B49" w14:textId="77777777" w:rsidR="00BC551D" w:rsidRPr="0058155D" w:rsidRDefault="00BC551D" w:rsidP="00DC2356">
      <w:pPr>
        <w:pStyle w:val="bulletround"/>
        <w:numPr>
          <w:ilvl w:val="0"/>
          <w:numId w:val="31"/>
        </w:numPr>
        <w:tabs>
          <w:tab w:val="clear" w:pos="1440"/>
        </w:tabs>
        <w:spacing w:before="0" w:after="60"/>
        <w:ind w:left="450" w:hanging="187"/>
        <w:rPr>
          <w:rFonts w:asciiTheme="majorBidi" w:hAnsiTheme="majorBidi" w:cstheme="majorBidi"/>
        </w:rPr>
      </w:pPr>
      <w:r w:rsidRPr="0058155D">
        <w:rPr>
          <w:rFonts w:asciiTheme="majorBidi" w:hAnsiTheme="majorBidi" w:cstheme="majorBidi"/>
        </w:rPr>
        <w:t>offer an educational program designed for persons who had completed secondary education;</w:t>
      </w:r>
    </w:p>
    <w:p w14:paraId="168A1B9C" w14:textId="77777777" w:rsidR="00BC551D" w:rsidRPr="0058155D" w:rsidRDefault="00BC551D" w:rsidP="00DC2356">
      <w:pPr>
        <w:pStyle w:val="bulletround"/>
        <w:numPr>
          <w:ilvl w:val="0"/>
          <w:numId w:val="31"/>
        </w:numPr>
        <w:tabs>
          <w:tab w:val="clear" w:pos="1440"/>
        </w:tabs>
        <w:spacing w:before="0" w:after="60"/>
        <w:ind w:left="450" w:hanging="187"/>
        <w:rPr>
          <w:rFonts w:asciiTheme="majorBidi" w:hAnsiTheme="majorBidi" w:cstheme="majorBidi"/>
        </w:rPr>
      </w:pPr>
      <w:r w:rsidRPr="0058155D">
        <w:rPr>
          <w:rFonts w:asciiTheme="majorBidi" w:hAnsiTheme="majorBidi" w:cstheme="majorBidi"/>
        </w:rPr>
        <w:t>offer at least one academic, occupational, or vocational program of study lasting at least 3 months or 300 clock hours;</w:t>
      </w:r>
    </w:p>
    <w:p w14:paraId="4B51EC37" w14:textId="77777777" w:rsidR="00BC551D" w:rsidRPr="0058155D" w:rsidRDefault="00BC551D" w:rsidP="00DC2356">
      <w:pPr>
        <w:pStyle w:val="bulletround"/>
        <w:numPr>
          <w:ilvl w:val="0"/>
          <w:numId w:val="31"/>
        </w:numPr>
        <w:tabs>
          <w:tab w:val="clear" w:pos="1440"/>
        </w:tabs>
        <w:spacing w:before="0" w:after="60"/>
        <w:ind w:left="450" w:hanging="187"/>
        <w:rPr>
          <w:rFonts w:asciiTheme="majorBidi" w:hAnsiTheme="majorBidi" w:cstheme="majorBidi"/>
        </w:rPr>
      </w:pPr>
      <w:r w:rsidRPr="0058155D">
        <w:rPr>
          <w:rFonts w:asciiTheme="majorBidi" w:hAnsiTheme="majorBidi" w:cstheme="majorBidi"/>
        </w:rPr>
        <w:t>offer courses that are open to more than the employees or members of the company or group (e.g., union) that administered the institution;</w:t>
      </w:r>
      <w:r w:rsidR="0025750C" w:rsidRPr="0058155D">
        <w:rPr>
          <w:rFonts w:asciiTheme="majorBidi" w:hAnsiTheme="majorBidi" w:cstheme="majorBidi"/>
        </w:rPr>
        <w:t xml:space="preserve"> and</w:t>
      </w:r>
    </w:p>
    <w:p w14:paraId="20DFCAD5" w14:textId="77777777" w:rsidR="00BC551D" w:rsidRPr="0058155D" w:rsidRDefault="00BC551D" w:rsidP="00DC2356">
      <w:pPr>
        <w:pStyle w:val="bulletround"/>
        <w:numPr>
          <w:ilvl w:val="0"/>
          <w:numId w:val="31"/>
        </w:numPr>
        <w:tabs>
          <w:tab w:val="clear" w:pos="1440"/>
        </w:tabs>
        <w:spacing w:before="0" w:after="60" w:line="23" w:lineRule="atLeast"/>
        <w:ind w:left="450" w:hanging="187"/>
        <w:rPr>
          <w:rFonts w:asciiTheme="majorBidi" w:hAnsiTheme="majorBidi" w:cstheme="majorBidi"/>
        </w:rPr>
      </w:pPr>
      <w:r w:rsidRPr="0058155D">
        <w:rPr>
          <w:rFonts w:asciiTheme="majorBidi" w:hAnsiTheme="majorBidi" w:cstheme="majorBidi"/>
        </w:rPr>
        <w:t>be located in the 50 states or the District of Columbia.</w:t>
      </w:r>
    </w:p>
    <w:p w14:paraId="4475007B" w14:textId="77777777" w:rsidR="00913DC8" w:rsidRPr="0058155D" w:rsidRDefault="00BC551D"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Institutions providing only vocational, recreational, or remedial courses or only in-house courses for their own employees will be excluded.</w:t>
      </w:r>
    </w:p>
    <w:p w14:paraId="57A043E0" w14:textId="77777777" w:rsidR="00BC551D" w:rsidRPr="0058155D" w:rsidRDefault="00BC551D" w:rsidP="0058155D">
      <w:pPr>
        <w:pStyle w:val="Heading2"/>
        <w:spacing w:before="0" w:after="120" w:line="23" w:lineRule="atLeast"/>
        <w:rPr>
          <w:rFonts w:asciiTheme="majorBidi" w:hAnsiTheme="majorBidi" w:cstheme="majorBidi"/>
          <w:szCs w:val="24"/>
        </w:rPr>
      </w:pPr>
      <w:bookmarkStart w:id="21" w:name="_Toc433779221"/>
      <w:bookmarkStart w:id="22" w:name="_Toc430962804"/>
      <w:r w:rsidRPr="0058155D">
        <w:rPr>
          <w:rFonts w:asciiTheme="majorBidi" w:hAnsiTheme="majorBidi" w:cstheme="majorBidi"/>
          <w:szCs w:val="24"/>
        </w:rPr>
        <w:t>B.2</w:t>
      </w:r>
      <w:r w:rsidRPr="0058155D">
        <w:rPr>
          <w:rFonts w:asciiTheme="majorBidi" w:hAnsiTheme="majorBidi" w:cstheme="majorBidi"/>
          <w:szCs w:val="24"/>
        </w:rPr>
        <w:tab/>
        <w:t>Statistical Procedures for Collecting Information</w:t>
      </w:r>
      <w:bookmarkEnd w:id="21"/>
      <w:bookmarkEnd w:id="22"/>
    </w:p>
    <w:p w14:paraId="3A58D65F" w14:textId="77777777" w:rsidR="00BC551D" w:rsidRPr="0058155D" w:rsidRDefault="00BC551D"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 xml:space="preserve">The HSLS:09 second follow-up data collection includes a student survey and collection of postsecondary transcripts and financial aid records from postsecondary institutions attended by the HSLS:09 student sample. The HSLS:09 postsecondary </w:t>
      </w:r>
      <w:r w:rsidR="0025750C" w:rsidRPr="0058155D">
        <w:rPr>
          <w:rFonts w:asciiTheme="majorBidi" w:hAnsiTheme="majorBidi" w:cstheme="majorBidi"/>
        </w:rPr>
        <w:t xml:space="preserve">education </w:t>
      </w:r>
      <w:r w:rsidRPr="0058155D">
        <w:rPr>
          <w:rFonts w:asciiTheme="majorBidi" w:hAnsiTheme="majorBidi" w:cstheme="majorBidi"/>
        </w:rPr>
        <w:t xml:space="preserve">transcript </w:t>
      </w:r>
      <w:r w:rsidR="0025750C" w:rsidRPr="0058155D">
        <w:rPr>
          <w:rFonts w:asciiTheme="majorBidi" w:hAnsiTheme="majorBidi" w:cstheme="majorBidi"/>
        </w:rPr>
        <w:t xml:space="preserve">study (PETS) </w:t>
      </w:r>
      <w:r w:rsidRPr="0058155D">
        <w:rPr>
          <w:rFonts w:asciiTheme="majorBidi" w:hAnsiTheme="majorBidi" w:cstheme="majorBidi"/>
        </w:rPr>
        <w:t>collection and financial aid record (FAR) collection will be divided into two phases.</w:t>
      </w:r>
    </w:p>
    <w:p w14:paraId="7D24C6DC" w14:textId="77777777" w:rsidR="00BC551D" w:rsidRPr="0058155D" w:rsidRDefault="00BC551D" w:rsidP="00DC2356">
      <w:pPr>
        <w:pStyle w:val="ListParagraph"/>
        <w:numPr>
          <w:ilvl w:val="0"/>
          <w:numId w:val="32"/>
        </w:numPr>
        <w:spacing w:after="60" w:line="240" w:lineRule="auto"/>
        <w:ind w:left="461" w:hanging="274"/>
        <w:contextualSpacing w:val="0"/>
        <w:rPr>
          <w:rFonts w:asciiTheme="majorBidi" w:hAnsiTheme="majorBidi" w:cstheme="majorBidi"/>
          <w:sz w:val="24"/>
          <w:szCs w:val="24"/>
        </w:rPr>
      </w:pPr>
      <w:r w:rsidRPr="0058155D">
        <w:rPr>
          <w:rFonts w:asciiTheme="majorBidi" w:hAnsiTheme="majorBidi" w:cstheme="majorBidi"/>
          <w:sz w:val="24"/>
          <w:szCs w:val="24"/>
        </w:rPr>
        <w:t>Phase I. The set of student self-reported institutions will be asked to participate in the PETS transcript collection and FAR collection.</w:t>
      </w:r>
    </w:p>
    <w:p w14:paraId="06EDE9A6" w14:textId="77777777" w:rsidR="00BC551D" w:rsidRPr="0058155D" w:rsidRDefault="00BC551D" w:rsidP="00DC2356">
      <w:pPr>
        <w:pStyle w:val="ListParagraph"/>
        <w:numPr>
          <w:ilvl w:val="0"/>
          <w:numId w:val="32"/>
        </w:numPr>
        <w:spacing w:after="120" w:line="240" w:lineRule="auto"/>
        <w:ind w:left="461" w:hanging="274"/>
        <w:contextualSpacing w:val="0"/>
        <w:rPr>
          <w:rFonts w:asciiTheme="majorBidi" w:hAnsiTheme="majorBidi" w:cstheme="majorBidi"/>
          <w:sz w:val="24"/>
          <w:szCs w:val="24"/>
        </w:rPr>
      </w:pPr>
      <w:r w:rsidRPr="0058155D">
        <w:rPr>
          <w:rFonts w:asciiTheme="majorBidi" w:hAnsiTheme="majorBidi" w:cstheme="majorBidi"/>
          <w:sz w:val="24"/>
          <w:szCs w:val="24"/>
        </w:rPr>
        <w:t xml:space="preserve">Phase II. Institutions with new student-institution pairs identified in the phase I (and phase II) collected transcripts will be contacted to provide </w:t>
      </w:r>
      <w:r w:rsidR="00E1120E" w:rsidRPr="0058155D">
        <w:rPr>
          <w:rFonts w:asciiTheme="majorBidi" w:hAnsiTheme="majorBidi" w:cstheme="majorBidi"/>
          <w:sz w:val="24"/>
          <w:szCs w:val="24"/>
        </w:rPr>
        <w:t xml:space="preserve">transcript- and student financial aid </w:t>
      </w:r>
      <w:r w:rsidRPr="0058155D">
        <w:rPr>
          <w:rFonts w:asciiTheme="majorBidi" w:hAnsiTheme="majorBidi" w:cstheme="majorBidi"/>
          <w:sz w:val="24"/>
          <w:szCs w:val="24"/>
        </w:rPr>
        <w:t>data.</w:t>
      </w:r>
    </w:p>
    <w:p w14:paraId="7029455E" w14:textId="77777777" w:rsidR="00BC551D" w:rsidRPr="0058155D" w:rsidRDefault="00BC551D" w:rsidP="0058155D">
      <w:pPr>
        <w:widowControl w:val="0"/>
        <w:spacing w:after="120" w:line="23" w:lineRule="atLeast"/>
        <w:rPr>
          <w:rFonts w:asciiTheme="majorBidi" w:hAnsiTheme="majorBidi" w:cstheme="majorBidi"/>
        </w:rPr>
      </w:pPr>
      <w:r w:rsidRPr="0058155D">
        <w:rPr>
          <w:rFonts w:asciiTheme="majorBidi" w:hAnsiTheme="majorBidi" w:cstheme="majorBidi"/>
        </w:rPr>
        <w:t>This section describes the student sample and the procedures for identifying institutions across phase I and phase II.</w:t>
      </w:r>
    </w:p>
    <w:p w14:paraId="7A570C99" w14:textId="77777777" w:rsidR="00BC551D" w:rsidRPr="0058155D" w:rsidRDefault="00BC551D" w:rsidP="0058155D">
      <w:pPr>
        <w:pStyle w:val="Heading3"/>
        <w:spacing w:before="0" w:line="23" w:lineRule="atLeast"/>
        <w:rPr>
          <w:rFonts w:asciiTheme="majorBidi" w:hAnsiTheme="majorBidi" w:cstheme="majorBidi"/>
          <w:szCs w:val="24"/>
          <w:lang w:val="en-US"/>
        </w:rPr>
      </w:pPr>
      <w:bookmarkStart w:id="23" w:name="_Toc433779222"/>
      <w:bookmarkStart w:id="24" w:name="_Toc430962805"/>
      <w:r w:rsidRPr="0058155D">
        <w:rPr>
          <w:rFonts w:asciiTheme="majorBidi" w:hAnsiTheme="majorBidi" w:cstheme="majorBidi"/>
          <w:szCs w:val="24"/>
          <w:lang w:val="en-US"/>
        </w:rPr>
        <w:lastRenderedPageBreak/>
        <w:t>B.2.a</w:t>
      </w:r>
      <w:r w:rsidRPr="0058155D">
        <w:rPr>
          <w:rFonts w:asciiTheme="majorBidi" w:hAnsiTheme="majorBidi" w:cstheme="majorBidi"/>
          <w:i w:val="0"/>
          <w:iCs w:val="0"/>
          <w:szCs w:val="24"/>
          <w:lang w:val="en-US"/>
        </w:rPr>
        <w:t xml:space="preserve"> </w:t>
      </w:r>
      <w:r w:rsidRPr="0058155D">
        <w:rPr>
          <w:rFonts w:asciiTheme="majorBidi" w:hAnsiTheme="majorBidi" w:cstheme="majorBidi"/>
          <w:szCs w:val="24"/>
          <w:lang w:val="en-US"/>
        </w:rPr>
        <w:t>Student Sample</w:t>
      </w:r>
      <w:bookmarkEnd w:id="23"/>
      <w:bookmarkEnd w:id="24"/>
    </w:p>
    <w:p w14:paraId="788B47AF" w14:textId="77777777" w:rsidR="00BC551D" w:rsidRPr="0058155D" w:rsidRDefault="00AA3EE5" w:rsidP="0058155D">
      <w:pPr>
        <w:spacing w:after="120" w:line="23" w:lineRule="atLeast"/>
        <w:rPr>
          <w:rFonts w:asciiTheme="majorBidi" w:hAnsiTheme="majorBidi" w:cstheme="majorBidi"/>
        </w:rPr>
      </w:pPr>
      <w:r w:rsidRPr="0058155D">
        <w:rPr>
          <w:rFonts w:asciiTheme="majorBidi" w:hAnsiTheme="majorBidi" w:cstheme="majorBidi"/>
        </w:rPr>
        <w:t xml:space="preserve">Excluding deceased sample members, those who elected to withdraw from HSLS:09, and those who did not respond in either the base year or first follow-up, </w:t>
      </w:r>
      <w:r w:rsidR="00BC551D" w:rsidRPr="0058155D">
        <w:rPr>
          <w:rFonts w:asciiTheme="majorBidi" w:hAnsiTheme="majorBidi" w:cstheme="majorBidi"/>
        </w:rPr>
        <w:t xml:space="preserve">the same students who were sampled for the 2009 base-year data collection will be recruited to participate in the </w:t>
      </w:r>
      <w:r w:rsidRPr="0058155D">
        <w:rPr>
          <w:rFonts w:asciiTheme="majorBidi" w:hAnsiTheme="majorBidi" w:cstheme="majorBidi"/>
        </w:rPr>
        <w:t xml:space="preserve">second follow-up main study’s </w:t>
      </w:r>
      <w:r w:rsidR="00BC551D" w:rsidRPr="0058155D">
        <w:rPr>
          <w:rFonts w:asciiTheme="majorBidi" w:hAnsiTheme="majorBidi" w:cstheme="majorBidi"/>
        </w:rPr>
        <w:t xml:space="preserve">2016 data collection. The main study sample will include 25,184 </w:t>
      </w:r>
      <w:r w:rsidR="004E63A2" w:rsidRPr="0058155D">
        <w:rPr>
          <w:rFonts w:asciiTheme="majorBidi" w:hAnsiTheme="majorBidi" w:cstheme="majorBidi"/>
        </w:rPr>
        <w:t xml:space="preserve">non-deceased </w:t>
      </w:r>
      <w:r w:rsidR="00BC551D" w:rsidRPr="0058155D">
        <w:rPr>
          <w:rFonts w:asciiTheme="majorBidi" w:hAnsiTheme="majorBidi" w:cstheme="majorBidi"/>
        </w:rPr>
        <w:t xml:space="preserve">sample members. Of these, 23,316 will be fielded; the remaining cases have been identified as final refusals or as sample members who did not respond in either the base year or first follow-up </w:t>
      </w:r>
      <w:r w:rsidR="004E63A2" w:rsidRPr="0058155D">
        <w:rPr>
          <w:rFonts w:asciiTheme="majorBidi" w:hAnsiTheme="majorBidi" w:cstheme="majorBidi"/>
        </w:rPr>
        <w:t xml:space="preserve">(i.e., double nonrespondents) </w:t>
      </w:r>
      <w:r w:rsidR="00BC551D" w:rsidRPr="0058155D">
        <w:rPr>
          <w:rFonts w:asciiTheme="majorBidi" w:hAnsiTheme="majorBidi" w:cstheme="majorBidi"/>
        </w:rPr>
        <w:t xml:space="preserve">and will be classified as </w:t>
      </w:r>
      <w:r w:rsidR="004E63A2" w:rsidRPr="0058155D">
        <w:rPr>
          <w:rFonts w:asciiTheme="majorBidi" w:hAnsiTheme="majorBidi" w:cstheme="majorBidi"/>
        </w:rPr>
        <w:t xml:space="preserve">study </w:t>
      </w:r>
      <w:r w:rsidR="00BC551D" w:rsidRPr="0058155D">
        <w:rPr>
          <w:rFonts w:asciiTheme="majorBidi" w:hAnsiTheme="majorBidi" w:cstheme="majorBidi"/>
        </w:rPr>
        <w:t>nonrespondents.</w:t>
      </w:r>
    </w:p>
    <w:p w14:paraId="1249F964" w14:textId="77777777" w:rsidR="00BC551D" w:rsidRPr="0058155D" w:rsidRDefault="00BC551D" w:rsidP="0058155D">
      <w:pPr>
        <w:pStyle w:val="Heading3"/>
        <w:spacing w:before="0" w:line="23" w:lineRule="atLeast"/>
        <w:rPr>
          <w:rFonts w:asciiTheme="majorBidi" w:hAnsiTheme="majorBidi" w:cstheme="majorBidi"/>
          <w:szCs w:val="24"/>
          <w:lang w:val="en-US"/>
        </w:rPr>
      </w:pPr>
      <w:bookmarkStart w:id="25" w:name="_Toc433779223"/>
      <w:bookmarkStart w:id="26" w:name="_Toc430962806"/>
      <w:r w:rsidRPr="0058155D">
        <w:rPr>
          <w:rFonts w:asciiTheme="majorBidi" w:hAnsiTheme="majorBidi" w:cstheme="majorBidi"/>
          <w:szCs w:val="24"/>
          <w:lang w:val="en-US"/>
        </w:rPr>
        <w:t>B.2.b Institution Sample Phase I and Phase II</w:t>
      </w:r>
      <w:bookmarkEnd w:id="25"/>
      <w:bookmarkEnd w:id="26"/>
    </w:p>
    <w:p w14:paraId="3AF12BB3" w14:textId="77777777" w:rsidR="00913DC8" w:rsidRPr="0058155D" w:rsidRDefault="00BC551D" w:rsidP="0058155D">
      <w:pPr>
        <w:spacing w:after="120" w:line="23" w:lineRule="atLeast"/>
        <w:rPr>
          <w:rFonts w:asciiTheme="majorBidi" w:hAnsiTheme="majorBidi" w:cstheme="majorBidi"/>
        </w:rPr>
      </w:pPr>
      <w:r w:rsidRPr="0058155D">
        <w:rPr>
          <w:rFonts w:asciiTheme="majorBidi" w:hAnsiTheme="majorBidi" w:cstheme="majorBidi"/>
        </w:rPr>
        <w:t>The total number of postsecondary institutions</w:t>
      </w:r>
      <w:r w:rsidR="002618D2" w:rsidRPr="0058155D">
        <w:rPr>
          <w:rFonts w:asciiTheme="majorBidi" w:hAnsiTheme="majorBidi" w:cstheme="majorBidi"/>
        </w:rPr>
        <w:t xml:space="preserve"> attended by sample members</w:t>
      </w:r>
      <w:r w:rsidRPr="0058155D">
        <w:rPr>
          <w:rFonts w:asciiTheme="majorBidi" w:hAnsiTheme="majorBidi" w:cstheme="majorBidi"/>
        </w:rPr>
        <w:t xml:space="preserve"> is estimated to be 3,800. Using eligibility and participation rates observed in the ELS:2002 postsecondary transcript data collection, an expected 98 percent of the estimated 3,800 schools will be eligible and approximately 3,230 postsecondary institutions (approximately 87 percent) will provide transcripts and financial aid </w:t>
      </w:r>
      <w:r w:rsidR="00AB30C8" w:rsidRPr="0058155D">
        <w:rPr>
          <w:rFonts w:asciiTheme="majorBidi" w:hAnsiTheme="majorBidi" w:cstheme="majorBidi"/>
        </w:rPr>
        <w:t xml:space="preserve">record </w:t>
      </w:r>
      <w:r w:rsidRPr="0058155D">
        <w:rPr>
          <w:rFonts w:asciiTheme="majorBidi" w:hAnsiTheme="majorBidi" w:cstheme="majorBidi"/>
        </w:rPr>
        <w:t>data.</w:t>
      </w:r>
      <w:r w:rsidR="00D92D59" w:rsidRPr="0058155D">
        <w:rPr>
          <w:rFonts w:asciiTheme="majorBidi" w:hAnsiTheme="majorBidi" w:cstheme="majorBidi"/>
        </w:rPr>
        <w:t xml:space="preserve"> </w:t>
      </w:r>
      <w:r w:rsidRPr="0058155D">
        <w:rPr>
          <w:rFonts w:asciiTheme="majorBidi" w:hAnsiTheme="majorBidi" w:cstheme="majorBidi"/>
        </w:rPr>
        <w:t>The institution sample for the first phase of transcript and financial aid record collection will comprise all eligible institutions reported by second follow-up sample members, including institutions reported in the 2013 Update</w:t>
      </w:r>
      <w:r w:rsidR="00AB30C8" w:rsidRPr="0058155D">
        <w:rPr>
          <w:rStyle w:val="FootnoteReference"/>
          <w:rFonts w:asciiTheme="majorBidi" w:hAnsiTheme="majorBidi" w:cstheme="majorBidi"/>
        </w:rPr>
        <w:footnoteReference w:id="2"/>
      </w:r>
      <w:r w:rsidRPr="0058155D">
        <w:rPr>
          <w:rFonts w:asciiTheme="majorBidi" w:hAnsiTheme="majorBidi" w:cstheme="majorBidi"/>
        </w:rPr>
        <w:t xml:space="preserve"> as well as those self-reported in the second follow-up.</w:t>
      </w:r>
    </w:p>
    <w:p w14:paraId="5126389C" w14:textId="77777777" w:rsidR="00BC551D" w:rsidRPr="0058155D" w:rsidRDefault="00BC551D" w:rsidP="0058155D">
      <w:pPr>
        <w:spacing w:after="120" w:line="23" w:lineRule="atLeast"/>
        <w:rPr>
          <w:rFonts w:asciiTheme="majorBidi" w:hAnsiTheme="majorBidi" w:cstheme="majorBidi"/>
        </w:rPr>
      </w:pPr>
      <w:r w:rsidRPr="0058155D">
        <w:rPr>
          <w:rFonts w:asciiTheme="majorBidi" w:hAnsiTheme="majorBidi" w:cstheme="majorBidi"/>
        </w:rPr>
        <w:t xml:space="preserve">The second phase involves identifying new student-institution linkages </w:t>
      </w:r>
      <w:r w:rsidR="007426D1" w:rsidRPr="0058155D">
        <w:rPr>
          <w:rFonts w:asciiTheme="majorBidi" w:hAnsiTheme="majorBidi" w:cstheme="majorBidi"/>
        </w:rPr>
        <w:t xml:space="preserve">from transcripts collected during phases I and II </w:t>
      </w:r>
      <w:r w:rsidRPr="0058155D">
        <w:rPr>
          <w:rFonts w:asciiTheme="majorBidi" w:hAnsiTheme="majorBidi" w:cstheme="majorBidi"/>
        </w:rPr>
        <w:t xml:space="preserve">not otherwise previously reported by second follow-up sample members, and following up with the institutions so identified. Note that some institutions identified following transcript review will have previously been contacted during phase I or phase II and will be re-contacted in order to retrieve information for the newly linked students. Similarly, some institutions may be identified that were not included previously. These institutions will be contacted in order to retrieve </w:t>
      </w:r>
      <w:r w:rsidR="006F09DC" w:rsidRPr="0058155D">
        <w:rPr>
          <w:rFonts w:asciiTheme="majorBidi" w:hAnsiTheme="majorBidi" w:cstheme="majorBidi"/>
        </w:rPr>
        <w:t>transcript</w:t>
      </w:r>
      <w:r w:rsidR="00E1120E" w:rsidRPr="0058155D">
        <w:rPr>
          <w:rFonts w:asciiTheme="majorBidi" w:hAnsiTheme="majorBidi" w:cstheme="majorBidi"/>
        </w:rPr>
        <w:t>- and financial aid</w:t>
      </w:r>
      <w:r w:rsidR="006F09DC" w:rsidRPr="0058155D">
        <w:rPr>
          <w:rFonts w:asciiTheme="majorBidi" w:hAnsiTheme="majorBidi" w:cstheme="majorBidi"/>
        </w:rPr>
        <w:t xml:space="preserve"> </w:t>
      </w:r>
      <w:r w:rsidRPr="0058155D">
        <w:rPr>
          <w:rFonts w:asciiTheme="majorBidi" w:hAnsiTheme="majorBidi" w:cstheme="majorBidi"/>
        </w:rPr>
        <w:t>information for the associated students.</w:t>
      </w:r>
    </w:p>
    <w:p w14:paraId="4256968F" w14:textId="77777777" w:rsidR="008A34B8" w:rsidRPr="0058155D" w:rsidRDefault="008A34B8" w:rsidP="0058155D">
      <w:pPr>
        <w:pStyle w:val="Heading2"/>
        <w:spacing w:before="0" w:after="120" w:line="23" w:lineRule="atLeast"/>
        <w:rPr>
          <w:rFonts w:asciiTheme="majorBidi" w:hAnsiTheme="majorBidi" w:cstheme="majorBidi"/>
          <w:szCs w:val="24"/>
        </w:rPr>
      </w:pPr>
      <w:bookmarkStart w:id="27" w:name="_Toc499087147"/>
      <w:bookmarkStart w:id="28" w:name="_Toc192579056"/>
      <w:bookmarkStart w:id="29" w:name="_Toc279415006"/>
      <w:bookmarkStart w:id="30" w:name="_Toc433779224"/>
      <w:bookmarkStart w:id="31" w:name="_Toc430962807"/>
      <w:bookmarkStart w:id="32" w:name="_Toc192578758"/>
      <w:bookmarkEnd w:id="11"/>
      <w:bookmarkEnd w:id="12"/>
      <w:bookmarkEnd w:id="13"/>
      <w:bookmarkEnd w:id="14"/>
      <w:r w:rsidRPr="0058155D">
        <w:rPr>
          <w:rFonts w:asciiTheme="majorBidi" w:hAnsiTheme="majorBidi" w:cstheme="majorBidi"/>
          <w:szCs w:val="24"/>
        </w:rPr>
        <w:t>B.3</w:t>
      </w:r>
      <w:r w:rsidRPr="0058155D">
        <w:rPr>
          <w:rFonts w:asciiTheme="majorBidi" w:hAnsiTheme="majorBidi" w:cstheme="majorBidi"/>
          <w:szCs w:val="24"/>
        </w:rPr>
        <w:tab/>
        <w:t>Methods for Maximizing Response Rates</w:t>
      </w:r>
      <w:bookmarkEnd w:id="27"/>
      <w:bookmarkEnd w:id="28"/>
      <w:bookmarkEnd w:id="29"/>
      <w:bookmarkEnd w:id="30"/>
      <w:bookmarkEnd w:id="31"/>
    </w:p>
    <w:p w14:paraId="0EDAB648" w14:textId="77777777" w:rsidR="00A67CA0" w:rsidRPr="0058155D" w:rsidRDefault="00A67CA0" w:rsidP="0058155D">
      <w:pPr>
        <w:pStyle w:val="Heading3"/>
        <w:spacing w:before="0" w:line="23" w:lineRule="atLeast"/>
        <w:rPr>
          <w:rFonts w:asciiTheme="majorBidi" w:hAnsiTheme="majorBidi" w:cstheme="majorBidi"/>
          <w:szCs w:val="24"/>
          <w:lang w:val="en-US"/>
        </w:rPr>
      </w:pPr>
      <w:bookmarkStart w:id="33" w:name="_Toc433779225"/>
      <w:bookmarkStart w:id="34" w:name="_Toc430962808"/>
      <w:r w:rsidRPr="0058155D">
        <w:rPr>
          <w:rFonts w:asciiTheme="majorBidi" w:hAnsiTheme="majorBidi" w:cstheme="majorBidi"/>
          <w:szCs w:val="24"/>
          <w:lang w:val="en-US"/>
        </w:rPr>
        <w:t>B.3.a</w:t>
      </w:r>
      <w:r w:rsidRPr="0058155D">
        <w:rPr>
          <w:rFonts w:asciiTheme="majorBidi" w:hAnsiTheme="majorBidi" w:cstheme="majorBidi"/>
          <w:szCs w:val="24"/>
          <w:lang w:val="en-US"/>
        </w:rPr>
        <w:tab/>
        <w:t>Locating</w:t>
      </w:r>
      <w:bookmarkEnd w:id="33"/>
      <w:bookmarkEnd w:id="34"/>
    </w:p>
    <w:p w14:paraId="778FA2D2" w14:textId="77777777" w:rsidR="004B79AD" w:rsidRPr="0058155D" w:rsidRDefault="00A67CA0" w:rsidP="0058155D">
      <w:pPr>
        <w:pStyle w:val="BodyText"/>
        <w:widowControl w:val="0"/>
        <w:spacing w:before="0" w:line="23" w:lineRule="atLeast"/>
        <w:ind w:firstLine="0"/>
        <w:rPr>
          <w:rFonts w:asciiTheme="majorBidi" w:hAnsiTheme="majorBidi" w:cstheme="majorBidi"/>
        </w:rPr>
      </w:pPr>
      <w:r w:rsidRPr="0058155D">
        <w:rPr>
          <w:rFonts w:asciiTheme="majorBidi" w:hAnsiTheme="majorBidi" w:cstheme="majorBidi"/>
        </w:rPr>
        <w:t xml:space="preserve">The response rate for the HSLS:09 data collection is a function of success in two basic activities: locating the sample members and gaining their cooperation. </w:t>
      </w:r>
      <w:r w:rsidR="004B79AD" w:rsidRPr="0058155D">
        <w:rPr>
          <w:rFonts w:asciiTheme="majorBidi" w:hAnsiTheme="majorBidi" w:cstheme="majorBidi"/>
        </w:rPr>
        <w:t>Many factors will affect the ability to successfully locate and survey sample members for HSLS:09. Among them are the availability, completeness, and accuracy of the locating data collected in the prior interviews. The locator database includes critical tracing information for nearly all sample members and their parents, including address information for their previous residences, telephone numbers, and e-mail addresses. This database allows interviewers and tracers to have ready access to all of the contact information available and to new leads developed through locating efforts. To achieve the desired locating and response rates, a multistage locating approach that capitalizes on available data for the HSLS:09 sample will be employed. The proposed locating approach includes the following activities:</w:t>
      </w:r>
    </w:p>
    <w:p w14:paraId="5C665B1B" w14:textId="77777777" w:rsidR="004B79AD" w:rsidRPr="0058155D" w:rsidRDefault="004B79AD" w:rsidP="00DC2356">
      <w:pPr>
        <w:pStyle w:val="ListNumber"/>
        <w:widowControl w:val="0"/>
        <w:tabs>
          <w:tab w:val="clear" w:pos="360"/>
          <w:tab w:val="left" w:pos="720"/>
        </w:tabs>
        <w:spacing w:after="60" w:line="23" w:lineRule="atLeast"/>
        <w:ind w:left="450"/>
        <w:contextualSpacing w:val="0"/>
        <w:rPr>
          <w:rFonts w:asciiTheme="majorBidi" w:hAnsiTheme="majorBidi" w:cstheme="majorBidi"/>
          <w:b/>
          <w:bCs/>
          <w:szCs w:val="24"/>
        </w:rPr>
      </w:pPr>
      <w:r w:rsidRPr="0058155D">
        <w:rPr>
          <w:rFonts w:asciiTheme="majorBidi" w:hAnsiTheme="majorBidi" w:cstheme="majorBidi"/>
          <w:b/>
          <w:bCs/>
          <w:szCs w:val="24"/>
        </w:rPr>
        <w:t xml:space="preserve">Panel </w:t>
      </w:r>
      <w:r w:rsidR="00E1120E" w:rsidRPr="0058155D">
        <w:rPr>
          <w:rFonts w:asciiTheme="majorBidi" w:hAnsiTheme="majorBidi" w:cstheme="majorBidi"/>
          <w:b/>
          <w:bCs/>
          <w:szCs w:val="24"/>
        </w:rPr>
        <w:t xml:space="preserve">maintenance </w:t>
      </w:r>
      <w:r w:rsidRPr="0058155D">
        <w:rPr>
          <w:rFonts w:asciiTheme="majorBidi" w:hAnsiTheme="majorBidi" w:cstheme="majorBidi"/>
          <w:szCs w:val="24"/>
        </w:rPr>
        <w:t>to maintain up-to-date contact information for sample members.</w:t>
      </w:r>
      <w:r w:rsidRPr="0058155D">
        <w:rPr>
          <w:rStyle w:val="FootnoteReference"/>
          <w:rFonts w:asciiTheme="majorBidi" w:hAnsiTheme="majorBidi" w:cstheme="majorBidi"/>
          <w:bCs/>
          <w:szCs w:val="24"/>
        </w:rPr>
        <w:footnoteReference w:id="3"/>
      </w:r>
    </w:p>
    <w:p w14:paraId="5DC20EB9" w14:textId="77777777" w:rsidR="004B79AD" w:rsidRPr="0058155D" w:rsidRDefault="004B79AD" w:rsidP="00DC2356">
      <w:pPr>
        <w:pStyle w:val="ListNumber"/>
        <w:widowControl w:val="0"/>
        <w:tabs>
          <w:tab w:val="clear" w:pos="360"/>
          <w:tab w:val="left" w:pos="720"/>
        </w:tabs>
        <w:spacing w:after="60" w:line="23" w:lineRule="atLeast"/>
        <w:ind w:left="450"/>
        <w:contextualSpacing w:val="0"/>
        <w:rPr>
          <w:rFonts w:asciiTheme="majorBidi" w:hAnsiTheme="majorBidi" w:cstheme="majorBidi"/>
          <w:szCs w:val="24"/>
        </w:rPr>
      </w:pPr>
      <w:r w:rsidRPr="0058155D">
        <w:rPr>
          <w:rFonts w:asciiTheme="majorBidi" w:hAnsiTheme="majorBidi" w:cstheme="majorBidi"/>
          <w:b/>
          <w:bCs/>
          <w:szCs w:val="24"/>
        </w:rPr>
        <w:t xml:space="preserve">Advance </w:t>
      </w:r>
      <w:r w:rsidR="00E1120E" w:rsidRPr="0058155D">
        <w:rPr>
          <w:rFonts w:asciiTheme="majorBidi" w:hAnsiTheme="majorBidi" w:cstheme="majorBidi"/>
          <w:b/>
          <w:bCs/>
          <w:szCs w:val="24"/>
        </w:rPr>
        <w:t xml:space="preserve">tracing </w:t>
      </w:r>
      <w:r w:rsidRPr="0058155D">
        <w:rPr>
          <w:rFonts w:asciiTheme="majorBidi" w:hAnsiTheme="majorBidi" w:cstheme="majorBidi"/>
          <w:szCs w:val="24"/>
        </w:rPr>
        <w:t>includes batch database searches</w:t>
      </w:r>
      <w:r w:rsidR="00A355FE">
        <w:rPr>
          <w:rFonts w:asciiTheme="majorBidi" w:hAnsiTheme="majorBidi" w:cstheme="majorBidi"/>
          <w:szCs w:val="24"/>
        </w:rPr>
        <w:t>,</w:t>
      </w:r>
      <w:r w:rsidRPr="0058155D">
        <w:rPr>
          <w:rFonts w:asciiTheme="majorBidi" w:hAnsiTheme="majorBidi" w:cstheme="majorBidi"/>
          <w:szCs w:val="24"/>
        </w:rPr>
        <w:t xml:space="preserve"> contact information updates</w:t>
      </w:r>
      <w:r w:rsidR="00A355FE">
        <w:rPr>
          <w:rFonts w:asciiTheme="majorBidi" w:hAnsiTheme="majorBidi" w:cstheme="majorBidi"/>
          <w:szCs w:val="24"/>
        </w:rPr>
        <w:t>, and intensive tracing</w:t>
      </w:r>
      <w:r w:rsidR="000658F4" w:rsidRPr="0058155D">
        <w:rPr>
          <w:rFonts w:asciiTheme="majorBidi" w:hAnsiTheme="majorBidi" w:cstheme="majorBidi"/>
          <w:szCs w:val="24"/>
        </w:rPr>
        <w:t xml:space="preserve"> that will be conducted prior to the start of data collection</w:t>
      </w:r>
      <w:r w:rsidRPr="0058155D">
        <w:rPr>
          <w:rFonts w:asciiTheme="majorBidi" w:hAnsiTheme="majorBidi" w:cstheme="majorBidi"/>
          <w:szCs w:val="24"/>
        </w:rPr>
        <w:t>.</w:t>
      </w:r>
    </w:p>
    <w:p w14:paraId="78BBA8F8" w14:textId="3CFBDE11" w:rsidR="000F22AE" w:rsidRDefault="00AB30C8" w:rsidP="00DC2356">
      <w:pPr>
        <w:pStyle w:val="ListNumber"/>
        <w:widowControl w:val="0"/>
        <w:tabs>
          <w:tab w:val="clear" w:pos="360"/>
          <w:tab w:val="left" w:pos="720"/>
        </w:tabs>
        <w:spacing w:after="60" w:line="23" w:lineRule="atLeast"/>
        <w:ind w:left="450"/>
        <w:contextualSpacing w:val="0"/>
        <w:rPr>
          <w:rFonts w:asciiTheme="majorBidi" w:hAnsiTheme="majorBidi" w:cstheme="majorBidi"/>
          <w:szCs w:val="24"/>
        </w:rPr>
      </w:pPr>
      <w:r w:rsidRPr="0058155D">
        <w:rPr>
          <w:rFonts w:asciiTheme="majorBidi" w:hAnsiTheme="majorBidi" w:cstheme="majorBidi"/>
          <w:b/>
          <w:bCs/>
          <w:szCs w:val="24"/>
        </w:rPr>
        <w:t xml:space="preserve">Prompting </w:t>
      </w:r>
      <w:r w:rsidR="00E1120E" w:rsidRPr="0058155D">
        <w:rPr>
          <w:rFonts w:asciiTheme="majorBidi" w:hAnsiTheme="majorBidi" w:cstheme="majorBidi"/>
          <w:b/>
          <w:bCs/>
          <w:szCs w:val="24"/>
        </w:rPr>
        <w:t xml:space="preserve">sample members </w:t>
      </w:r>
      <w:r w:rsidRPr="0058155D">
        <w:rPr>
          <w:rFonts w:asciiTheme="majorBidi" w:hAnsiTheme="majorBidi" w:cstheme="majorBidi"/>
          <w:b/>
          <w:bCs/>
          <w:szCs w:val="24"/>
        </w:rPr>
        <w:t xml:space="preserve">with </w:t>
      </w:r>
      <w:r w:rsidR="00E1120E" w:rsidRPr="0058155D">
        <w:rPr>
          <w:rFonts w:asciiTheme="majorBidi" w:hAnsiTheme="majorBidi" w:cstheme="majorBidi"/>
          <w:b/>
          <w:bCs/>
          <w:szCs w:val="24"/>
        </w:rPr>
        <w:t xml:space="preserve">mail </w:t>
      </w:r>
      <w:r w:rsidRPr="0058155D">
        <w:rPr>
          <w:rFonts w:asciiTheme="majorBidi" w:hAnsiTheme="majorBidi" w:cstheme="majorBidi"/>
          <w:b/>
          <w:bCs/>
          <w:szCs w:val="24"/>
        </w:rPr>
        <w:t xml:space="preserve">and </w:t>
      </w:r>
      <w:r w:rsidR="00E1120E" w:rsidRPr="0058155D">
        <w:rPr>
          <w:rFonts w:asciiTheme="majorBidi" w:hAnsiTheme="majorBidi" w:cstheme="majorBidi"/>
          <w:b/>
          <w:bCs/>
          <w:szCs w:val="24"/>
        </w:rPr>
        <w:t>e</w:t>
      </w:r>
      <w:r w:rsidRPr="0058155D">
        <w:rPr>
          <w:rFonts w:asciiTheme="majorBidi" w:hAnsiTheme="majorBidi" w:cstheme="majorBidi"/>
          <w:b/>
          <w:bCs/>
          <w:szCs w:val="24"/>
        </w:rPr>
        <w:t xml:space="preserve">-mail </w:t>
      </w:r>
      <w:r w:rsidR="00E1120E" w:rsidRPr="0058155D">
        <w:rPr>
          <w:rFonts w:asciiTheme="majorBidi" w:hAnsiTheme="majorBidi" w:cstheme="majorBidi"/>
          <w:b/>
          <w:bCs/>
          <w:szCs w:val="24"/>
        </w:rPr>
        <w:t xml:space="preserve">contacts </w:t>
      </w:r>
      <w:r w:rsidRPr="0058155D">
        <w:rPr>
          <w:rFonts w:asciiTheme="majorBidi" w:hAnsiTheme="majorBidi" w:cstheme="majorBidi"/>
          <w:szCs w:val="24"/>
        </w:rPr>
        <w:t xml:space="preserve">will </w:t>
      </w:r>
      <w:r w:rsidR="00112E76" w:rsidRPr="0058155D">
        <w:rPr>
          <w:rFonts w:asciiTheme="majorBidi" w:hAnsiTheme="majorBidi" w:cstheme="majorBidi"/>
          <w:szCs w:val="24"/>
        </w:rPr>
        <w:t xml:space="preserve">maintain regular contact with sample members and encourage them to </w:t>
      </w:r>
      <w:r w:rsidRPr="0058155D">
        <w:rPr>
          <w:rFonts w:asciiTheme="majorBidi" w:hAnsiTheme="majorBidi" w:cstheme="majorBidi"/>
          <w:szCs w:val="24"/>
        </w:rPr>
        <w:t>complete the survey.</w:t>
      </w:r>
    </w:p>
    <w:p w14:paraId="524E2329" w14:textId="77777777" w:rsidR="00913DC8" w:rsidRPr="0058155D" w:rsidRDefault="004B79AD" w:rsidP="00DC2356">
      <w:pPr>
        <w:pStyle w:val="ListNumber"/>
        <w:widowControl w:val="0"/>
        <w:tabs>
          <w:tab w:val="clear" w:pos="360"/>
          <w:tab w:val="left" w:pos="720"/>
        </w:tabs>
        <w:spacing w:after="60" w:line="23" w:lineRule="atLeast"/>
        <w:ind w:left="446"/>
        <w:contextualSpacing w:val="0"/>
        <w:rPr>
          <w:rFonts w:asciiTheme="majorBidi" w:hAnsiTheme="majorBidi" w:cstheme="majorBidi"/>
          <w:szCs w:val="24"/>
        </w:rPr>
      </w:pPr>
      <w:r w:rsidRPr="0058155D">
        <w:rPr>
          <w:rFonts w:asciiTheme="majorBidi" w:hAnsiTheme="majorBidi" w:cstheme="majorBidi"/>
          <w:b/>
          <w:bCs/>
          <w:szCs w:val="24"/>
        </w:rPr>
        <w:t xml:space="preserve">Telephone </w:t>
      </w:r>
      <w:r w:rsidR="006121A6" w:rsidRPr="0058155D">
        <w:rPr>
          <w:rFonts w:asciiTheme="majorBidi" w:hAnsiTheme="majorBidi" w:cstheme="majorBidi"/>
          <w:b/>
          <w:bCs/>
          <w:szCs w:val="24"/>
        </w:rPr>
        <w:t xml:space="preserve">locating </w:t>
      </w:r>
      <w:r w:rsidRPr="0058155D">
        <w:rPr>
          <w:rFonts w:asciiTheme="majorBidi" w:hAnsiTheme="majorBidi" w:cstheme="majorBidi"/>
          <w:b/>
          <w:bCs/>
          <w:szCs w:val="24"/>
        </w:rPr>
        <w:t xml:space="preserve">and </w:t>
      </w:r>
      <w:r w:rsidR="006121A6" w:rsidRPr="0058155D">
        <w:rPr>
          <w:rFonts w:asciiTheme="majorBidi" w:hAnsiTheme="majorBidi" w:cstheme="majorBidi"/>
          <w:b/>
          <w:bCs/>
          <w:szCs w:val="24"/>
        </w:rPr>
        <w:t xml:space="preserve">interviewing </w:t>
      </w:r>
      <w:r w:rsidRPr="0058155D">
        <w:rPr>
          <w:rFonts w:asciiTheme="majorBidi" w:hAnsiTheme="majorBidi" w:cstheme="majorBidi"/>
          <w:szCs w:val="24"/>
        </w:rPr>
        <w:t xml:space="preserve">includes calling all available telephone numbers and </w:t>
      </w:r>
      <w:r w:rsidRPr="0058155D">
        <w:rPr>
          <w:rFonts w:asciiTheme="majorBidi" w:hAnsiTheme="majorBidi" w:cstheme="majorBidi"/>
          <w:szCs w:val="24"/>
        </w:rPr>
        <w:lastRenderedPageBreak/>
        <w:t>following up on leads provided by parents and other contacts.</w:t>
      </w:r>
      <w:r w:rsidR="00854A13" w:rsidRPr="0058155D">
        <w:rPr>
          <w:rFonts w:asciiTheme="majorBidi" w:hAnsiTheme="majorBidi" w:cstheme="majorBidi"/>
          <w:szCs w:val="24"/>
        </w:rPr>
        <w:t xml:space="preserve"> Interviewers will take full advantage of the contacting information available for parents and other contacts (for this cohort, parent contact information is often more reliable than sample member contact information).</w:t>
      </w:r>
    </w:p>
    <w:p w14:paraId="1AA7B97C" w14:textId="77777777" w:rsidR="004B79AD" w:rsidRPr="0058155D" w:rsidRDefault="004B79AD" w:rsidP="00DC2356">
      <w:pPr>
        <w:pStyle w:val="ListNumber"/>
        <w:tabs>
          <w:tab w:val="clear" w:pos="360"/>
          <w:tab w:val="left" w:pos="720"/>
        </w:tabs>
        <w:spacing w:after="60" w:line="23" w:lineRule="atLeast"/>
        <w:ind w:left="450"/>
        <w:contextualSpacing w:val="0"/>
        <w:rPr>
          <w:rFonts w:asciiTheme="majorBidi" w:hAnsiTheme="majorBidi" w:cstheme="majorBidi"/>
          <w:szCs w:val="24"/>
        </w:rPr>
      </w:pPr>
      <w:r w:rsidRPr="0058155D">
        <w:rPr>
          <w:rFonts w:asciiTheme="majorBidi" w:hAnsiTheme="majorBidi" w:cstheme="majorBidi"/>
          <w:b/>
          <w:bCs/>
          <w:szCs w:val="24"/>
        </w:rPr>
        <w:t>Pre-</w:t>
      </w:r>
      <w:r w:rsidR="006121A6" w:rsidRPr="0058155D">
        <w:rPr>
          <w:rFonts w:asciiTheme="majorBidi" w:hAnsiTheme="majorBidi" w:cstheme="majorBidi"/>
          <w:b/>
          <w:bCs/>
          <w:szCs w:val="24"/>
        </w:rPr>
        <w:t xml:space="preserve">intensive batch tracing </w:t>
      </w:r>
      <w:r w:rsidRPr="0058155D">
        <w:rPr>
          <w:rFonts w:asciiTheme="majorBidi" w:hAnsiTheme="majorBidi" w:cstheme="majorBidi"/>
          <w:szCs w:val="24"/>
        </w:rPr>
        <w:t>consists of the Premium Phone searches that will be conducted between the telephone locating and interviewing stage and the intensive tracing stage.</w:t>
      </w:r>
    </w:p>
    <w:p w14:paraId="2F837881" w14:textId="77777777" w:rsidR="004B79AD" w:rsidRPr="0058155D" w:rsidRDefault="004B79AD" w:rsidP="00DC2356">
      <w:pPr>
        <w:pStyle w:val="ListNumber"/>
        <w:tabs>
          <w:tab w:val="clear" w:pos="360"/>
          <w:tab w:val="left" w:pos="720"/>
        </w:tabs>
        <w:spacing w:after="60" w:line="23" w:lineRule="atLeast"/>
        <w:ind w:left="450"/>
        <w:contextualSpacing w:val="0"/>
        <w:rPr>
          <w:rFonts w:asciiTheme="majorBidi" w:hAnsiTheme="majorBidi" w:cstheme="majorBidi"/>
          <w:szCs w:val="24"/>
        </w:rPr>
      </w:pPr>
      <w:r w:rsidRPr="0058155D">
        <w:rPr>
          <w:rFonts w:asciiTheme="majorBidi" w:hAnsiTheme="majorBidi" w:cstheme="majorBidi"/>
          <w:b/>
          <w:bCs/>
          <w:szCs w:val="24"/>
        </w:rPr>
        <w:t xml:space="preserve">Intensive </w:t>
      </w:r>
      <w:r w:rsidR="006121A6" w:rsidRPr="0058155D">
        <w:rPr>
          <w:rFonts w:asciiTheme="majorBidi" w:hAnsiTheme="majorBidi" w:cstheme="majorBidi"/>
          <w:b/>
          <w:bCs/>
          <w:szCs w:val="24"/>
        </w:rPr>
        <w:t xml:space="preserve">tracing </w:t>
      </w:r>
      <w:r w:rsidRPr="0058155D">
        <w:rPr>
          <w:rFonts w:asciiTheme="majorBidi" w:hAnsiTheme="majorBidi" w:cstheme="majorBidi"/>
          <w:szCs w:val="24"/>
        </w:rPr>
        <w:t>consists of tracers checking all telephone numbers and conducting credit bureau database searches after all current telephone numbers have been exhausted.</w:t>
      </w:r>
    </w:p>
    <w:p w14:paraId="61B2B804" w14:textId="77777777" w:rsidR="00913DC8" w:rsidRPr="0058155D" w:rsidRDefault="004B79AD" w:rsidP="00DC2356">
      <w:pPr>
        <w:pStyle w:val="ListNumber"/>
        <w:tabs>
          <w:tab w:val="clear" w:pos="360"/>
          <w:tab w:val="left" w:pos="720"/>
        </w:tabs>
        <w:spacing w:after="60" w:line="23" w:lineRule="atLeast"/>
        <w:ind w:left="450"/>
        <w:contextualSpacing w:val="0"/>
        <w:rPr>
          <w:rFonts w:asciiTheme="majorBidi" w:hAnsiTheme="majorBidi" w:cstheme="majorBidi"/>
          <w:szCs w:val="24"/>
        </w:rPr>
      </w:pPr>
      <w:r w:rsidRPr="0058155D">
        <w:rPr>
          <w:rFonts w:asciiTheme="majorBidi" w:hAnsiTheme="majorBidi" w:cstheme="majorBidi"/>
          <w:b/>
          <w:szCs w:val="24"/>
        </w:rPr>
        <w:t xml:space="preserve">Field </w:t>
      </w:r>
      <w:r w:rsidR="006121A6" w:rsidRPr="0058155D">
        <w:rPr>
          <w:rFonts w:asciiTheme="majorBidi" w:hAnsiTheme="majorBidi" w:cstheme="majorBidi"/>
          <w:b/>
          <w:szCs w:val="24"/>
        </w:rPr>
        <w:t xml:space="preserve">tracing </w:t>
      </w:r>
      <w:r w:rsidRPr="0058155D">
        <w:rPr>
          <w:rFonts w:asciiTheme="majorBidi" w:hAnsiTheme="majorBidi" w:cstheme="majorBidi"/>
          <w:b/>
          <w:szCs w:val="24"/>
        </w:rPr>
        <w:t xml:space="preserve">and </w:t>
      </w:r>
      <w:r w:rsidR="006121A6" w:rsidRPr="0058155D">
        <w:rPr>
          <w:rFonts w:asciiTheme="majorBidi" w:hAnsiTheme="majorBidi" w:cstheme="majorBidi"/>
          <w:b/>
          <w:szCs w:val="24"/>
        </w:rPr>
        <w:t>interviewing</w:t>
      </w:r>
      <w:r w:rsidR="006121A6" w:rsidRPr="0058155D">
        <w:rPr>
          <w:rFonts w:asciiTheme="majorBidi" w:hAnsiTheme="majorBidi" w:cstheme="majorBidi"/>
          <w:szCs w:val="24"/>
        </w:rPr>
        <w:t xml:space="preserve"> </w:t>
      </w:r>
      <w:r w:rsidRPr="0058155D">
        <w:rPr>
          <w:rFonts w:asciiTheme="majorBidi" w:hAnsiTheme="majorBidi" w:cstheme="majorBidi"/>
          <w:szCs w:val="24"/>
        </w:rPr>
        <w:t xml:space="preserve">will be employed during the main study to pursue targeted cases (e.g., </w:t>
      </w:r>
      <w:r w:rsidR="000658F4" w:rsidRPr="0058155D">
        <w:rPr>
          <w:rFonts w:asciiTheme="majorBidi" w:hAnsiTheme="majorBidi" w:cstheme="majorBidi"/>
          <w:szCs w:val="24"/>
        </w:rPr>
        <w:t>high school non-completers</w:t>
      </w:r>
      <w:r w:rsidRPr="0058155D">
        <w:rPr>
          <w:rFonts w:asciiTheme="majorBidi" w:hAnsiTheme="majorBidi" w:cstheme="majorBidi"/>
          <w:szCs w:val="24"/>
        </w:rPr>
        <w:t>) that were unable to be reached and interviewed by other means.</w:t>
      </w:r>
      <w:r w:rsidR="00854A13" w:rsidRPr="0058155D">
        <w:rPr>
          <w:rFonts w:asciiTheme="majorBidi" w:hAnsiTheme="majorBidi" w:cstheme="majorBidi"/>
          <w:szCs w:val="24"/>
        </w:rPr>
        <w:t xml:space="preserve"> This step will be particularly valuable for HSLS</w:t>
      </w:r>
      <w:r w:rsidR="007426D1" w:rsidRPr="0058155D">
        <w:rPr>
          <w:rFonts w:asciiTheme="majorBidi" w:hAnsiTheme="majorBidi" w:cstheme="majorBidi"/>
          <w:szCs w:val="24"/>
        </w:rPr>
        <w:t>:09</w:t>
      </w:r>
      <w:r w:rsidR="00854A13" w:rsidRPr="0058155D">
        <w:rPr>
          <w:rFonts w:asciiTheme="majorBidi" w:hAnsiTheme="majorBidi" w:cstheme="majorBidi"/>
          <w:szCs w:val="24"/>
        </w:rPr>
        <w:t>, considering that there is less contacting information available for HSLS</w:t>
      </w:r>
      <w:r w:rsidR="007426D1" w:rsidRPr="0058155D">
        <w:rPr>
          <w:rFonts w:asciiTheme="majorBidi" w:hAnsiTheme="majorBidi" w:cstheme="majorBidi"/>
          <w:szCs w:val="24"/>
        </w:rPr>
        <w:t>:09</w:t>
      </w:r>
      <w:r w:rsidR="00854A13" w:rsidRPr="0058155D">
        <w:rPr>
          <w:rFonts w:asciiTheme="majorBidi" w:hAnsiTheme="majorBidi" w:cstheme="majorBidi"/>
          <w:szCs w:val="24"/>
        </w:rPr>
        <w:t xml:space="preserve"> sample members </w:t>
      </w:r>
      <w:r w:rsidR="007426D1" w:rsidRPr="0058155D">
        <w:rPr>
          <w:rFonts w:asciiTheme="majorBidi" w:hAnsiTheme="majorBidi" w:cstheme="majorBidi"/>
          <w:szCs w:val="24"/>
        </w:rPr>
        <w:t xml:space="preserve">(e.g., SSN coverage is less than 60% for the HSLS:09 cohort) </w:t>
      </w:r>
      <w:r w:rsidR="00854A13" w:rsidRPr="0058155D">
        <w:rPr>
          <w:rFonts w:asciiTheme="majorBidi" w:hAnsiTheme="majorBidi" w:cstheme="majorBidi"/>
          <w:szCs w:val="24"/>
        </w:rPr>
        <w:t>than is typically available for other NCES studies of young adult populations (such as NPSAS or B&amp;B).</w:t>
      </w:r>
    </w:p>
    <w:p w14:paraId="204A526A" w14:textId="77777777" w:rsidR="004B79AD" w:rsidRPr="0058155D" w:rsidRDefault="004B79AD" w:rsidP="00DC2356">
      <w:pPr>
        <w:pStyle w:val="ListNumber"/>
        <w:tabs>
          <w:tab w:val="clear" w:pos="360"/>
          <w:tab w:val="left" w:pos="720"/>
        </w:tabs>
        <w:spacing w:after="120" w:line="23" w:lineRule="atLeast"/>
        <w:ind w:left="450"/>
        <w:contextualSpacing w:val="0"/>
        <w:rPr>
          <w:rFonts w:asciiTheme="majorBidi" w:hAnsiTheme="majorBidi" w:cstheme="majorBidi"/>
          <w:szCs w:val="24"/>
        </w:rPr>
      </w:pPr>
      <w:r w:rsidRPr="0058155D">
        <w:rPr>
          <w:rFonts w:asciiTheme="majorBidi" w:hAnsiTheme="majorBidi" w:cstheme="majorBidi"/>
          <w:b/>
          <w:bCs/>
          <w:szCs w:val="24"/>
        </w:rPr>
        <w:t xml:space="preserve">Other </w:t>
      </w:r>
      <w:r w:rsidR="006121A6" w:rsidRPr="0058155D">
        <w:rPr>
          <w:rFonts w:asciiTheme="majorBidi" w:hAnsiTheme="majorBidi" w:cstheme="majorBidi"/>
          <w:b/>
          <w:bCs/>
          <w:szCs w:val="24"/>
        </w:rPr>
        <w:t xml:space="preserve">locating activities </w:t>
      </w:r>
      <w:r w:rsidRPr="0058155D">
        <w:rPr>
          <w:rFonts w:asciiTheme="majorBidi" w:hAnsiTheme="majorBidi" w:cstheme="majorBidi"/>
          <w:szCs w:val="24"/>
        </w:rPr>
        <w:t>will take place as needed and may include additional tracing resources (e.g., matches to Department of Education financial aid data sources) that are not part of the previous stages.</w:t>
      </w:r>
    </w:p>
    <w:p w14:paraId="5E4861A1" w14:textId="77777777" w:rsidR="00913DC8" w:rsidRPr="0058155D" w:rsidRDefault="00A67CA0" w:rsidP="0058155D">
      <w:pPr>
        <w:pStyle w:val="BodyTextnoindent1"/>
        <w:spacing w:before="0" w:line="23" w:lineRule="atLeast"/>
        <w:rPr>
          <w:rFonts w:asciiTheme="majorBidi" w:hAnsiTheme="majorBidi" w:cstheme="majorBidi"/>
        </w:rPr>
      </w:pPr>
      <w:r w:rsidRPr="0058155D">
        <w:rPr>
          <w:rFonts w:asciiTheme="majorBidi" w:hAnsiTheme="majorBidi" w:cstheme="majorBidi"/>
        </w:rPr>
        <w:t xml:space="preserve">The methods chosen to locate sample members are based on the </w:t>
      </w:r>
      <w:r w:rsidR="00452250" w:rsidRPr="0058155D">
        <w:rPr>
          <w:rFonts w:asciiTheme="majorBidi" w:hAnsiTheme="majorBidi" w:cstheme="majorBidi"/>
        </w:rPr>
        <w:t xml:space="preserve">successful approaches employed in earlier rounds of this study as well as experience gained from </w:t>
      </w:r>
      <w:r w:rsidRPr="0058155D">
        <w:rPr>
          <w:rFonts w:asciiTheme="majorBidi" w:hAnsiTheme="majorBidi" w:cstheme="majorBidi"/>
        </w:rPr>
        <w:t xml:space="preserve">other recent NCES </w:t>
      </w:r>
      <w:r w:rsidR="00452250" w:rsidRPr="0058155D">
        <w:rPr>
          <w:rFonts w:asciiTheme="majorBidi" w:hAnsiTheme="majorBidi" w:cstheme="majorBidi"/>
        </w:rPr>
        <w:t xml:space="preserve">longitudinal cohort </w:t>
      </w:r>
      <w:r w:rsidRPr="0058155D">
        <w:rPr>
          <w:rFonts w:asciiTheme="majorBidi" w:hAnsiTheme="majorBidi" w:cstheme="majorBidi"/>
        </w:rPr>
        <w:t>studies.</w:t>
      </w:r>
      <w:r w:rsidR="000658F4" w:rsidRPr="0058155D">
        <w:rPr>
          <w:rFonts w:asciiTheme="majorBidi" w:hAnsiTheme="majorBidi" w:cstheme="majorBidi"/>
        </w:rPr>
        <w:t xml:space="preserve"> </w:t>
      </w:r>
      <w:r w:rsidR="00112E76" w:rsidRPr="0058155D">
        <w:rPr>
          <w:rFonts w:asciiTheme="majorBidi" w:hAnsiTheme="majorBidi" w:cstheme="majorBidi"/>
        </w:rPr>
        <w:t xml:space="preserve">The </w:t>
      </w:r>
      <w:r w:rsidR="000A4BB0" w:rsidRPr="0058155D">
        <w:rPr>
          <w:rFonts w:asciiTheme="majorBidi" w:hAnsiTheme="majorBidi" w:cstheme="majorBidi"/>
        </w:rPr>
        <w:t xml:space="preserve">tracing </w:t>
      </w:r>
      <w:r w:rsidR="00112E76" w:rsidRPr="0058155D">
        <w:rPr>
          <w:rFonts w:asciiTheme="majorBidi" w:hAnsiTheme="majorBidi" w:cstheme="majorBidi"/>
        </w:rPr>
        <w:t>approach</w:t>
      </w:r>
      <w:r w:rsidR="000A4BB0" w:rsidRPr="0058155D">
        <w:rPr>
          <w:rFonts w:asciiTheme="majorBidi" w:hAnsiTheme="majorBidi" w:cstheme="majorBidi"/>
        </w:rPr>
        <w:t xml:space="preserve"> is</w:t>
      </w:r>
      <w:r w:rsidRPr="0058155D">
        <w:rPr>
          <w:rFonts w:asciiTheme="majorBidi" w:hAnsiTheme="majorBidi" w:cstheme="majorBidi"/>
        </w:rPr>
        <w:t xml:space="preserve"> designed to locate the maximum number of sample members with the least expense. The most cost-effective steps will be taken first so as to minimize the number of cases requiring more costly intensive tracing efforts.</w:t>
      </w:r>
    </w:p>
    <w:p w14:paraId="19D65560" w14:textId="6D7218C6" w:rsidR="000F22AE" w:rsidRDefault="0020776E" w:rsidP="0058155D">
      <w:pPr>
        <w:pStyle w:val="BodyTextnoindent1"/>
        <w:spacing w:before="0" w:line="23" w:lineRule="atLeast"/>
        <w:rPr>
          <w:rFonts w:asciiTheme="majorBidi" w:hAnsiTheme="majorBidi" w:cstheme="majorBidi"/>
        </w:rPr>
      </w:pPr>
      <w:r>
        <w:rPr>
          <w:rFonts w:asciiTheme="majorBidi" w:hAnsiTheme="majorBidi" w:cstheme="majorBidi"/>
        </w:rPr>
        <w:t xml:space="preserve">Exhibit B-1 </w:t>
      </w:r>
      <w:r w:rsidR="009F5549" w:rsidRPr="0058155D">
        <w:rPr>
          <w:rFonts w:asciiTheme="majorBidi" w:hAnsiTheme="majorBidi" w:cstheme="majorBidi"/>
        </w:rPr>
        <w:t xml:space="preserve">demonstrates the </w:t>
      </w:r>
      <w:r w:rsidR="00DC5BEB" w:rsidRPr="0058155D">
        <w:rPr>
          <w:rFonts w:asciiTheme="majorBidi" w:hAnsiTheme="majorBidi" w:cstheme="majorBidi"/>
        </w:rPr>
        <w:t xml:space="preserve">steps in the </w:t>
      </w:r>
      <w:r w:rsidR="009F5549" w:rsidRPr="0058155D">
        <w:rPr>
          <w:rFonts w:asciiTheme="majorBidi" w:hAnsiTheme="majorBidi" w:cstheme="majorBidi"/>
        </w:rPr>
        <w:t>tracing and locating process, including</w:t>
      </w:r>
      <w:r w:rsidR="00DC5BEB" w:rsidRPr="0058155D">
        <w:rPr>
          <w:rFonts w:asciiTheme="majorBidi" w:hAnsiTheme="majorBidi" w:cstheme="majorBidi"/>
        </w:rPr>
        <w:t xml:space="preserve"> contacting sample members</w:t>
      </w:r>
      <w:r w:rsidR="009F5549" w:rsidRPr="0058155D">
        <w:rPr>
          <w:rFonts w:asciiTheme="majorBidi" w:hAnsiTheme="majorBidi" w:cstheme="majorBidi"/>
        </w:rPr>
        <w:t>. The contacting approach will begin with panel maintenance</w:t>
      </w:r>
      <w:r w:rsidR="00874BED">
        <w:rPr>
          <w:rFonts w:asciiTheme="majorBidi" w:hAnsiTheme="majorBidi" w:cstheme="majorBidi"/>
        </w:rPr>
        <w:t xml:space="preserve"> (</w:t>
      </w:r>
      <w:r w:rsidR="00874BED">
        <w:t xml:space="preserve">approved </w:t>
      </w:r>
      <w:r w:rsidR="00F83DE1">
        <w:t xml:space="preserve">in March 2015, </w:t>
      </w:r>
      <w:r w:rsidR="00874BED">
        <w:t>as part of OMB #1850-0852 v.15)</w:t>
      </w:r>
      <w:r w:rsidR="009F5549" w:rsidRPr="0058155D">
        <w:rPr>
          <w:rFonts w:asciiTheme="majorBidi" w:hAnsiTheme="majorBidi" w:cstheme="majorBidi"/>
        </w:rPr>
        <w:t>, in which sample members will be asked to update their contact information in advance of data collection.</w:t>
      </w:r>
      <w:r w:rsidR="00707BD3">
        <w:rPr>
          <w:rFonts w:asciiTheme="majorBidi" w:hAnsiTheme="majorBidi" w:cstheme="majorBidi"/>
        </w:rPr>
        <w:t xml:space="preserve"> As part of these activities, i</w:t>
      </w:r>
      <w:r w:rsidR="00A355FE">
        <w:rPr>
          <w:rFonts w:asciiTheme="majorBidi" w:hAnsiTheme="majorBidi" w:cstheme="majorBidi"/>
        </w:rPr>
        <w:t>ntensive tracing will be conducted for a subset of cases</w:t>
      </w:r>
      <w:r w:rsidR="00F83DE1">
        <w:rPr>
          <w:rFonts w:asciiTheme="majorBidi" w:hAnsiTheme="majorBidi" w:cstheme="majorBidi"/>
        </w:rPr>
        <w:t xml:space="preserve"> (approximately 5,000) </w:t>
      </w:r>
      <w:r w:rsidR="00A355FE">
        <w:rPr>
          <w:rFonts w:asciiTheme="majorBidi" w:hAnsiTheme="majorBidi" w:cstheme="majorBidi"/>
        </w:rPr>
        <w:t xml:space="preserve">for whom address information is unknown or is known to be obsolete. </w:t>
      </w:r>
      <w:r w:rsidR="00DC5BEB" w:rsidRPr="0058155D">
        <w:rPr>
          <w:rFonts w:asciiTheme="majorBidi" w:hAnsiTheme="majorBidi" w:cstheme="majorBidi"/>
        </w:rPr>
        <w:t xml:space="preserve">At the start of data </w:t>
      </w:r>
      <w:r w:rsidR="009F5549" w:rsidRPr="0058155D">
        <w:rPr>
          <w:rFonts w:asciiTheme="majorBidi" w:hAnsiTheme="majorBidi" w:cstheme="majorBidi"/>
        </w:rPr>
        <w:t>collection</w:t>
      </w:r>
      <w:r w:rsidR="00DC5BEB" w:rsidRPr="0058155D">
        <w:rPr>
          <w:rFonts w:asciiTheme="majorBidi" w:hAnsiTheme="majorBidi" w:cstheme="majorBidi"/>
        </w:rPr>
        <w:t xml:space="preserve">, we will </w:t>
      </w:r>
      <w:r w:rsidR="00CA052A" w:rsidRPr="00EF2FC8">
        <w:rPr>
          <w:rFonts w:asciiTheme="majorBidi" w:hAnsiTheme="majorBidi" w:cstheme="majorBidi"/>
        </w:rPr>
        <w:t>send</w:t>
      </w:r>
      <w:r w:rsidR="009F5549" w:rsidRPr="0058155D">
        <w:rPr>
          <w:rFonts w:asciiTheme="majorBidi" w:hAnsiTheme="majorBidi" w:cstheme="majorBidi"/>
        </w:rPr>
        <w:t xml:space="preserve"> an announcement letter and e-mail</w:t>
      </w:r>
      <w:r w:rsidR="00DC5BEB" w:rsidRPr="0058155D">
        <w:rPr>
          <w:rFonts w:asciiTheme="majorBidi" w:hAnsiTheme="majorBidi" w:cstheme="majorBidi"/>
        </w:rPr>
        <w:t xml:space="preserve"> inviting sample members to complete the interview</w:t>
      </w:r>
      <w:r w:rsidR="009F5549" w:rsidRPr="0058155D">
        <w:rPr>
          <w:rFonts w:asciiTheme="majorBidi" w:hAnsiTheme="majorBidi" w:cstheme="majorBidi"/>
        </w:rPr>
        <w:t xml:space="preserve">. </w:t>
      </w:r>
      <w:r w:rsidR="00F83DE1">
        <w:rPr>
          <w:rFonts w:asciiTheme="majorBidi" w:hAnsiTheme="majorBidi" w:cstheme="majorBidi"/>
        </w:rPr>
        <w:t>With the</w:t>
      </w:r>
      <w:r w:rsidR="009F5549" w:rsidRPr="0058155D">
        <w:rPr>
          <w:rFonts w:asciiTheme="majorBidi" w:hAnsiTheme="majorBidi" w:cstheme="majorBidi"/>
        </w:rPr>
        <w:t xml:space="preserve"> sample members who do not respond during the early self-administered web period, we will stay in regular contact by following up with periodic reminder mailings and e-mails. This approach draws upon recent NCES surveys of young adults, such as </w:t>
      </w:r>
      <w:r w:rsidR="00A355FE">
        <w:rPr>
          <w:rFonts w:asciiTheme="majorBidi" w:hAnsiTheme="majorBidi" w:cstheme="majorBidi"/>
        </w:rPr>
        <w:t xml:space="preserve">ELS:2002, </w:t>
      </w:r>
      <w:r w:rsidR="009F5549" w:rsidRPr="0058155D">
        <w:rPr>
          <w:rFonts w:asciiTheme="majorBidi" w:hAnsiTheme="majorBidi" w:cstheme="majorBidi"/>
        </w:rPr>
        <w:t xml:space="preserve">NPSAS, BPS, and B&amp;B, in which sending frequent reminders was shown to increase response without negatively impacting rates of refusal. The reminders will </w:t>
      </w:r>
      <w:r w:rsidR="007C2D3E" w:rsidRPr="0058155D">
        <w:rPr>
          <w:rFonts w:asciiTheme="majorBidi" w:hAnsiTheme="majorBidi" w:cstheme="majorBidi"/>
        </w:rPr>
        <w:t xml:space="preserve">generally be spaced one to three weeks apart, varying the day of delivery. </w:t>
      </w:r>
      <w:r w:rsidR="009F5549" w:rsidRPr="0058155D">
        <w:rPr>
          <w:rFonts w:asciiTheme="majorBidi" w:hAnsiTheme="majorBidi" w:cstheme="majorBidi"/>
        </w:rPr>
        <w:t>The exact timing of reminders will be influenced by ongoing data collection results, such as the characteristics of nonresponding sample members, the specific questions or concerns raised by sample members, patterns of sample member response, and the timing of targeted interventions.</w:t>
      </w:r>
      <w:r w:rsidR="0053446A" w:rsidRPr="0058155D">
        <w:rPr>
          <w:rFonts w:asciiTheme="majorBidi" w:hAnsiTheme="majorBidi" w:cstheme="majorBidi"/>
        </w:rPr>
        <w:t xml:space="preserve"> Sample contacting materials are provided in appendix D.</w:t>
      </w:r>
    </w:p>
    <w:p w14:paraId="675B918C" w14:textId="77777777" w:rsidR="000A51D5" w:rsidRPr="0058155D" w:rsidRDefault="000A51D5" w:rsidP="000A51D5">
      <w:pPr>
        <w:pStyle w:val="Heading3"/>
        <w:spacing w:before="0" w:line="23" w:lineRule="atLeast"/>
        <w:rPr>
          <w:rFonts w:asciiTheme="majorBidi" w:hAnsiTheme="majorBidi" w:cstheme="majorBidi"/>
          <w:szCs w:val="24"/>
          <w:lang w:val="en-US"/>
        </w:rPr>
      </w:pPr>
      <w:bookmarkStart w:id="35" w:name="_Toc433779226"/>
      <w:bookmarkStart w:id="36" w:name="_Toc430962809"/>
      <w:r w:rsidRPr="0058155D">
        <w:rPr>
          <w:rFonts w:asciiTheme="majorBidi" w:hAnsiTheme="majorBidi" w:cstheme="majorBidi"/>
          <w:szCs w:val="24"/>
          <w:lang w:val="en-US"/>
        </w:rPr>
        <w:t>B.3.b</w:t>
      </w:r>
      <w:r w:rsidRPr="0058155D">
        <w:rPr>
          <w:rFonts w:asciiTheme="majorBidi" w:hAnsiTheme="majorBidi" w:cstheme="majorBidi"/>
          <w:szCs w:val="24"/>
          <w:lang w:val="en-US"/>
        </w:rPr>
        <w:tab/>
        <w:t>Interviewing Procedures</w:t>
      </w:r>
      <w:bookmarkEnd w:id="35"/>
      <w:bookmarkEnd w:id="36"/>
    </w:p>
    <w:p w14:paraId="3EEBA152" w14:textId="77777777" w:rsidR="000A51D5" w:rsidRPr="0058155D" w:rsidRDefault="000A51D5" w:rsidP="000A51D5">
      <w:pPr>
        <w:pStyle w:val="BodyTextnoindent1"/>
        <w:widowControl w:val="0"/>
        <w:spacing w:before="0" w:line="23" w:lineRule="atLeast"/>
        <w:rPr>
          <w:rFonts w:asciiTheme="majorBidi" w:hAnsiTheme="majorBidi" w:cstheme="majorBidi"/>
        </w:rPr>
      </w:pPr>
      <w:r w:rsidRPr="0058155D">
        <w:rPr>
          <w:rFonts w:asciiTheme="majorBidi" w:hAnsiTheme="majorBidi" w:cstheme="majorBidi"/>
          <w:b/>
          <w:bCs/>
        </w:rPr>
        <w:t>Interviewer training.</w:t>
      </w:r>
      <w:r w:rsidRPr="0058155D">
        <w:rPr>
          <w:rFonts w:asciiTheme="majorBidi" w:hAnsiTheme="majorBidi" w:cstheme="majorBidi"/>
        </w:rPr>
        <w:t xml:space="preserve"> As in the second follow-up field test, contractor staff with experience in training interviewers will prepare the HSLS:09 second follow-up main study training program for telephone and field interviewers. In addition to administering the actual survey, the training protocol will prepare interviewers to locate sample members and gain their cooperation. </w:t>
      </w:r>
      <w:r>
        <w:rPr>
          <w:rFonts w:asciiTheme="majorBidi" w:hAnsiTheme="majorBidi" w:cstheme="majorBidi"/>
        </w:rPr>
        <w:t>The training manual</w:t>
      </w:r>
      <w:r w:rsidRPr="0058155D">
        <w:rPr>
          <w:rFonts w:asciiTheme="majorBidi" w:hAnsiTheme="majorBidi" w:cstheme="majorBidi"/>
        </w:rPr>
        <w:t xml:space="preserve"> will provide detailed coverage of the background and purpose of the study, sample design, the survey instrument, and procedures for conducting interviews. The manuals will also serve as a reference for telephone and field staff throughout data collection. Training staff will also prepare training exercises, mock interviews (specially constructed to highlight the potential of definitional and response problems), and other training aids. At the conclusion of training, all interviewers must meet certification requirements by successfully completing a certification interview. This evaluation consists of a full-length interview with project staff </w:t>
      </w:r>
    </w:p>
    <w:p w14:paraId="70988B1F" w14:textId="77777777" w:rsidR="000A51D5" w:rsidRDefault="000A51D5" w:rsidP="0058155D">
      <w:pPr>
        <w:pStyle w:val="BodyTextnoindent1"/>
        <w:spacing w:before="0" w:line="23" w:lineRule="atLeast"/>
        <w:rPr>
          <w:rFonts w:asciiTheme="majorBidi" w:hAnsiTheme="majorBidi" w:cstheme="majorBidi"/>
        </w:rPr>
      </w:pPr>
    </w:p>
    <w:p w14:paraId="271E1747" w14:textId="77777777" w:rsidR="0050490A" w:rsidRDefault="0050490A" w:rsidP="0058155D">
      <w:pPr>
        <w:pStyle w:val="ExhibitTitle"/>
        <w:spacing w:line="23" w:lineRule="atLeast"/>
      </w:pPr>
      <w:bookmarkStart w:id="37" w:name="_Toc433779233"/>
      <w:r w:rsidRPr="0058155D">
        <w:lastRenderedPageBreak/>
        <w:t xml:space="preserve">Exhibit B-1. </w:t>
      </w:r>
      <w:r>
        <w:t>Tracing and Locating Process</w:t>
      </w:r>
      <w:bookmarkEnd w:id="37"/>
    </w:p>
    <w:p w14:paraId="486FD1BD" w14:textId="77777777" w:rsidR="007C2D3E" w:rsidRPr="0058155D" w:rsidRDefault="00763E9E" w:rsidP="0058155D">
      <w:pPr>
        <w:pStyle w:val="BodyTextnoindent1"/>
        <w:pBdr>
          <w:top w:val="single" w:sz="4" w:space="1" w:color="auto"/>
          <w:bottom w:val="single" w:sz="4" w:space="1" w:color="auto"/>
        </w:pBdr>
        <w:spacing w:before="0" w:line="23" w:lineRule="atLeast"/>
        <w:jc w:val="center"/>
        <w:rPr>
          <w:rFonts w:asciiTheme="majorBidi" w:hAnsiTheme="majorBidi" w:cstheme="majorBidi"/>
        </w:rPr>
      </w:pPr>
      <w:r>
        <w:rPr>
          <w:rFonts w:asciiTheme="majorBidi" w:hAnsiTheme="majorBidi" w:cstheme="majorBidi"/>
          <w:noProof/>
        </w:rPr>
        <w:drawing>
          <wp:inline distT="0" distB="0" distL="0" distR="0" wp14:anchorId="02937C7C" wp14:editId="6F1B58DE">
            <wp:extent cx="6221117" cy="859536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tacting_Plan_Flowchart_forElise.jpg"/>
                    <pic:cNvPicPr/>
                  </pic:nvPicPr>
                  <pic:blipFill>
                    <a:blip r:embed="rId19">
                      <a:extLst>
                        <a:ext uri="{28A0092B-C50C-407E-A947-70E740481C1C}">
                          <a14:useLocalDpi xmlns:a14="http://schemas.microsoft.com/office/drawing/2010/main" val="0"/>
                        </a:ext>
                      </a:extLst>
                    </a:blip>
                    <a:stretch>
                      <a:fillRect/>
                    </a:stretch>
                  </pic:blipFill>
                  <pic:spPr>
                    <a:xfrm>
                      <a:off x="0" y="0"/>
                      <a:ext cx="6221117" cy="8595360"/>
                    </a:xfrm>
                    <a:prstGeom prst="rect">
                      <a:avLst/>
                    </a:prstGeom>
                  </pic:spPr>
                </pic:pic>
              </a:graphicData>
            </a:graphic>
          </wp:inline>
        </w:drawing>
      </w:r>
    </w:p>
    <w:p w14:paraId="04CE1C6D" w14:textId="77777777" w:rsidR="000A51D5" w:rsidRPr="0058155D" w:rsidRDefault="000A51D5" w:rsidP="0058155D">
      <w:pPr>
        <w:pStyle w:val="BodyTextnoindent1"/>
        <w:widowControl w:val="0"/>
        <w:spacing w:before="0" w:line="23" w:lineRule="atLeast"/>
        <w:rPr>
          <w:rFonts w:asciiTheme="majorBidi" w:hAnsiTheme="majorBidi" w:cstheme="majorBidi"/>
        </w:rPr>
      </w:pPr>
      <w:r w:rsidRPr="0058155D">
        <w:rPr>
          <w:rFonts w:asciiTheme="majorBidi" w:hAnsiTheme="majorBidi" w:cstheme="majorBidi"/>
        </w:rPr>
        <w:lastRenderedPageBreak/>
        <w:t>observing and evaluating interviewers, as well as an oral evaluation of interviewers’ knowledge of the study’s Frequently Asked Questions. Interviewers will be expected to knowledgably and extemporaneously respond to sample members’ questions about the study, thereby increasing their chances of gaining cooperation.</w:t>
      </w:r>
    </w:p>
    <w:p w14:paraId="72253020" w14:textId="77777777" w:rsidR="00A67CA0" w:rsidRPr="0058155D" w:rsidRDefault="00A67CA0" w:rsidP="0058155D">
      <w:pPr>
        <w:pStyle w:val="BodyTextnoindent1"/>
        <w:widowControl w:val="0"/>
        <w:spacing w:before="0" w:line="23" w:lineRule="atLeast"/>
        <w:rPr>
          <w:rFonts w:asciiTheme="majorBidi" w:hAnsiTheme="majorBidi" w:cstheme="majorBidi"/>
        </w:rPr>
      </w:pPr>
      <w:r w:rsidRPr="0058155D">
        <w:rPr>
          <w:rFonts w:asciiTheme="majorBidi" w:hAnsiTheme="majorBidi" w:cstheme="majorBidi"/>
          <w:b/>
          <w:bCs/>
        </w:rPr>
        <w:t>Interview</w:t>
      </w:r>
      <w:r w:rsidR="005C7005" w:rsidRPr="0058155D">
        <w:rPr>
          <w:rFonts w:asciiTheme="majorBidi" w:hAnsiTheme="majorBidi" w:cstheme="majorBidi"/>
          <w:b/>
          <w:bCs/>
        </w:rPr>
        <w:t>ing</w:t>
      </w:r>
      <w:r w:rsidRPr="0058155D">
        <w:rPr>
          <w:rFonts w:asciiTheme="majorBidi" w:hAnsiTheme="majorBidi" w:cstheme="majorBidi"/>
          <w:b/>
          <w:bCs/>
        </w:rPr>
        <w:t>.</w:t>
      </w:r>
      <w:r w:rsidRPr="0058155D">
        <w:rPr>
          <w:rFonts w:asciiTheme="majorBidi" w:hAnsiTheme="majorBidi" w:cstheme="majorBidi"/>
        </w:rPr>
        <w:t xml:space="preserve"> Interviews will be conducted using a single web-based survey instrument for </w:t>
      </w:r>
      <w:r w:rsidR="00EB3A94" w:rsidRPr="0058155D">
        <w:rPr>
          <w:rFonts w:asciiTheme="majorBidi" w:hAnsiTheme="majorBidi" w:cstheme="majorBidi"/>
        </w:rPr>
        <w:t>all modes of data collection</w:t>
      </w:r>
      <w:r w:rsidR="00796D99" w:rsidRPr="0058155D">
        <w:rPr>
          <w:rFonts w:asciiTheme="majorBidi" w:hAnsiTheme="majorBidi" w:cstheme="majorBidi"/>
        </w:rPr>
        <w:t>—</w:t>
      </w:r>
      <w:r w:rsidRPr="0058155D">
        <w:rPr>
          <w:rFonts w:asciiTheme="majorBidi" w:hAnsiTheme="majorBidi" w:cstheme="majorBidi"/>
        </w:rPr>
        <w:t>self-administered</w:t>
      </w:r>
      <w:r w:rsidR="00EB3A94" w:rsidRPr="0058155D">
        <w:rPr>
          <w:rFonts w:asciiTheme="majorBidi" w:hAnsiTheme="majorBidi" w:cstheme="majorBidi"/>
        </w:rPr>
        <w:t xml:space="preserve"> </w:t>
      </w:r>
      <w:r w:rsidR="0070495A" w:rsidRPr="0058155D">
        <w:rPr>
          <w:rFonts w:asciiTheme="majorBidi" w:hAnsiTheme="majorBidi" w:cstheme="majorBidi"/>
        </w:rPr>
        <w:t>(via computer or mobile device)</w:t>
      </w:r>
      <w:r w:rsidR="00796D99" w:rsidRPr="0058155D">
        <w:rPr>
          <w:rFonts w:asciiTheme="majorBidi" w:hAnsiTheme="majorBidi" w:cstheme="majorBidi"/>
        </w:rPr>
        <w:t xml:space="preserve"> or </w:t>
      </w:r>
      <w:r w:rsidR="00EB3A94" w:rsidRPr="0058155D">
        <w:rPr>
          <w:rFonts w:asciiTheme="majorBidi" w:hAnsiTheme="majorBidi" w:cstheme="majorBidi"/>
        </w:rPr>
        <w:t>interviewer</w:t>
      </w:r>
      <w:r w:rsidR="007426D1" w:rsidRPr="0058155D">
        <w:rPr>
          <w:rFonts w:asciiTheme="majorBidi" w:hAnsiTheme="majorBidi" w:cstheme="majorBidi"/>
        </w:rPr>
        <w:t>-</w:t>
      </w:r>
      <w:r w:rsidR="00EB3A94" w:rsidRPr="0058155D">
        <w:rPr>
          <w:rFonts w:asciiTheme="majorBidi" w:hAnsiTheme="majorBidi" w:cstheme="majorBidi"/>
        </w:rPr>
        <w:t xml:space="preserve">administered </w:t>
      </w:r>
      <w:r w:rsidR="0070495A" w:rsidRPr="0058155D">
        <w:rPr>
          <w:rFonts w:asciiTheme="majorBidi" w:hAnsiTheme="majorBidi" w:cstheme="majorBidi"/>
        </w:rPr>
        <w:t>(</w:t>
      </w:r>
      <w:r w:rsidR="00EB3A94" w:rsidRPr="0058155D">
        <w:rPr>
          <w:rFonts w:asciiTheme="majorBidi" w:hAnsiTheme="majorBidi" w:cstheme="majorBidi"/>
        </w:rPr>
        <w:t xml:space="preserve">via telephone and </w:t>
      </w:r>
      <w:r w:rsidR="00F04312" w:rsidRPr="0058155D">
        <w:rPr>
          <w:rFonts w:asciiTheme="majorBidi" w:hAnsiTheme="majorBidi" w:cstheme="majorBidi"/>
        </w:rPr>
        <w:t xml:space="preserve">field </w:t>
      </w:r>
      <w:r w:rsidR="00EB3A94" w:rsidRPr="0058155D">
        <w:rPr>
          <w:rFonts w:asciiTheme="majorBidi" w:hAnsiTheme="majorBidi" w:cstheme="majorBidi"/>
        </w:rPr>
        <w:t>interviewers</w:t>
      </w:r>
      <w:r w:rsidR="0070495A" w:rsidRPr="0058155D">
        <w:rPr>
          <w:rFonts w:asciiTheme="majorBidi" w:hAnsiTheme="majorBidi" w:cstheme="majorBidi"/>
        </w:rPr>
        <w:t>)</w:t>
      </w:r>
      <w:r w:rsidR="00796D99" w:rsidRPr="0058155D">
        <w:rPr>
          <w:rFonts w:asciiTheme="majorBidi" w:hAnsiTheme="majorBidi" w:cstheme="majorBidi"/>
        </w:rPr>
        <w:t xml:space="preserve">. </w:t>
      </w:r>
      <w:r w:rsidR="0070495A" w:rsidRPr="0058155D">
        <w:rPr>
          <w:rFonts w:asciiTheme="majorBidi" w:hAnsiTheme="majorBidi" w:cstheme="majorBidi"/>
        </w:rPr>
        <w:t>D</w:t>
      </w:r>
      <w:r w:rsidRPr="0058155D">
        <w:rPr>
          <w:rFonts w:asciiTheme="majorBidi" w:hAnsiTheme="majorBidi" w:cstheme="majorBidi"/>
        </w:rPr>
        <w:t xml:space="preserve">ata collection activities will be </w:t>
      </w:r>
      <w:r w:rsidR="00EB3A94" w:rsidRPr="0058155D">
        <w:rPr>
          <w:rFonts w:asciiTheme="majorBidi" w:hAnsiTheme="majorBidi" w:cstheme="majorBidi"/>
        </w:rPr>
        <w:t xml:space="preserve">managed </w:t>
      </w:r>
      <w:r w:rsidRPr="0058155D">
        <w:rPr>
          <w:rFonts w:asciiTheme="majorBidi" w:hAnsiTheme="majorBidi" w:cstheme="majorBidi"/>
        </w:rPr>
        <w:t>through the Case Management System (CMS), which is equipped with the following capabilities:</w:t>
      </w:r>
    </w:p>
    <w:p w14:paraId="17B4341D" w14:textId="77777777" w:rsidR="00B06ED3" w:rsidRPr="0058155D" w:rsidRDefault="007C51EC" w:rsidP="0058155D">
      <w:pPr>
        <w:pStyle w:val="bulletround"/>
        <w:numPr>
          <w:ilvl w:val="0"/>
          <w:numId w:val="22"/>
        </w:numPr>
        <w:tabs>
          <w:tab w:val="clear" w:pos="1440"/>
        </w:tabs>
        <w:spacing w:before="0" w:after="60" w:line="23" w:lineRule="atLeast"/>
        <w:ind w:left="450" w:hanging="274"/>
        <w:rPr>
          <w:rFonts w:asciiTheme="majorBidi" w:hAnsiTheme="majorBidi" w:cstheme="majorBidi"/>
        </w:rPr>
      </w:pPr>
      <w:r w:rsidRPr="0058155D">
        <w:rPr>
          <w:rFonts w:asciiTheme="majorBidi" w:hAnsiTheme="majorBidi" w:cstheme="majorBidi"/>
        </w:rPr>
        <w:t xml:space="preserve">Complete record of </w:t>
      </w:r>
      <w:r w:rsidR="00B06ED3" w:rsidRPr="0058155D">
        <w:rPr>
          <w:rFonts w:asciiTheme="majorBidi" w:hAnsiTheme="majorBidi" w:cstheme="majorBidi"/>
        </w:rPr>
        <w:t xml:space="preserve">locating information and histories of locating </w:t>
      </w:r>
      <w:r w:rsidRPr="0058155D">
        <w:rPr>
          <w:rFonts w:asciiTheme="majorBidi" w:hAnsiTheme="majorBidi" w:cstheme="majorBidi"/>
        </w:rPr>
        <w:t xml:space="preserve">and contacting </w:t>
      </w:r>
      <w:r w:rsidR="00B06ED3" w:rsidRPr="0058155D">
        <w:rPr>
          <w:rFonts w:asciiTheme="majorBidi" w:hAnsiTheme="majorBidi" w:cstheme="majorBidi"/>
        </w:rPr>
        <w:t>efforts for each case;</w:t>
      </w:r>
    </w:p>
    <w:p w14:paraId="773FF301" w14:textId="77777777" w:rsidR="007C51EC" w:rsidRPr="0058155D" w:rsidRDefault="007C51EC" w:rsidP="0058155D">
      <w:pPr>
        <w:pStyle w:val="ListParagraph"/>
        <w:numPr>
          <w:ilvl w:val="0"/>
          <w:numId w:val="22"/>
        </w:numPr>
        <w:tabs>
          <w:tab w:val="clear" w:pos="1440"/>
          <w:tab w:val="num" w:pos="1080"/>
        </w:tabs>
        <w:spacing w:after="60" w:line="23" w:lineRule="atLeast"/>
        <w:ind w:left="450" w:hanging="274"/>
        <w:rPr>
          <w:rFonts w:asciiTheme="majorBidi" w:hAnsiTheme="majorBidi" w:cstheme="majorBidi"/>
          <w:sz w:val="24"/>
          <w:szCs w:val="24"/>
        </w:rPr>
      </w:pPr>
      <w:r w:rsidRPr="0058155D">
        <w:rPr>
          <w:rFonts w:asciiTheme="majorBidi" w:hAnsiTheme="majorBidi" w:cstheme="majorBidi"/>
          <w:sz w:val="24"/>
          <w:szCs w:val="24"/>
        </w:rPr>
        <w:t xml:space="preserve">Complete reporting capabilities, including default reports on the aggregate status of cases and </w:t>
      </w:r>
      <w:r w:rsidR="00945C80" w:rsidRPr="0058155D">
        <w:rPr>
          <w:rFonts w:asciiTheme="majorBidi" w:hAnsiTheme="majorBidi" w:cstheme="majorBidi"/>
          <w:sz w:val="24"/>
          <w:szCs w:val="24"/>
        </w:rPr>
        <w:t xml:space="preserve">capabilities for developing </w:t>
      </w:r>
      <w:r w:rsidRPr="0058155D">
        <w:rPr>
          <w:rFonts w:asciiTheme="majorBidi" w:hAnsiTheme="majorBidi" w:cstheme="majorBidi"/>
          <w:sz w:val="24"/>
          <w:szCs w:val="24"/>
        </w:rPr>
        <w:t>custom report</w:t>
      </w:r>
      <w:r w:rsidR="00945C80" w:rsidRPr="0058155D">
        <w:rPr>
          <w:rFonts w:asciiTheme="majorBidi" w:hAnsiTheme="majorBidi" w:cstheme="majorBidi"/>
          <w:sz w:val="24"/>
          <w:szCs w:val="24"/>
        </w:rPr>
        <w:t>s;</w:t>
      </w:r>
    </w:p>
    <w:p w14:paraId="6B5A6F96" w14:textId="77777777" w:rsidR="00B06ED3" w:rsidRPr="0058155D" w:rsidRDefault="007C51EC" w:rsidP="0058155D">
      <w:pPr>
        <w:pStyle w:val="bulletround"/>
        <w:numPr>
          <w:ilvl w:val="0"/>
          <w:numId w:val="22"/>
        </w:numPr>
        <w:tabs>
          <w:tab w:val="clear" w:pos="1440"/>
        </w:tabs>
        <w:spacing w:before="0" w:after="60" w:line="23" w:lineRule="atLeast"/>
        <w:ind w:left="447" w:hanging="274"/>
        <w:rPr>
          <w:rFonts w:asciiTheme="majorBidi" w:hAnsiTheme="majorBidi" w:cstheme="majorBidi"/>
        </w:rPr>
      </w:pPr>
      <w:r w:rsidRPr="0058155D">
        <w:rPr>
          <w:rFonts w:asciiTheme="majorBidi" w:hAnsiTheme="majorBidi" w:cstheme="majorBidi"/>
        </w:rPr>
        <w:t>A</w:t>
      </w:r>
      <w:r w:rsidR="00B06ED3" w:rsidRPr="0058155D">
        <w:rPr>
          <w:rFonts w:asciiTheme="majorBidi" w:hAnsiTheme="majorBidi" w:cstheme="majorBidi"/>
        </w:rPr>
        <w:t xml:space="preserve">utomated scheduling module, which </w:t>
      </w:r>
      <w:r w:rsidR="00945C80" w:rsidRPr="0058155D">
        <w:rPr>
          <w:rFonts w:asciiTheme="majorBidi" w:hAnsiTheme="majorBidi" w:cstheme="majorBidi"/>
        </w:rPr>
        <w:t xml:space="preserve">provides highly efficient case assignment and delivery functions, reduces supervisory and clerical time, and improves execution on the part of interviewers and supervisors by automatically monitoring appointments and callbacks. The scheduler </w:t>
      </w:r>
      <w:r w:rsidR="00B06ED3" w:rsidRPr="0058155D">
        <w:rPr>
          <w:rFonts w:asciiTheme="majorBidi" w:hAnsiTheme="majorBidi" w:cstheme="majorBidi"/>
        </w:rPr>
        <w:t xml:space="preserve">delivers cases to telephone interviewers and incorporates the following </w:t>
      </w:r>
      <w:r w:rsidR="00F16D72" w:rsidRPr="0058155D">
        <w:rPr>
          <w:rFonts w:asciiTheme="majorBidi" w:hAnsiTheme="majorBidi" w:cstheme="majorBidi"/>
        </w:rPr>
        <w:t xml:space="preserve">efficiency </w:t>
      </w:r>
      <w:r w:rsidR="00B06ED3" w:rsidRPr="0058155D">
        <w:rPr>
          <w:rFonts w:asciiTheme="majorBidi" w:hAnsiTheme="majorBidi" w:cstheme="majorBidi"/>
        </w:rPr>
        <w:t>features:</w:t>
      </w:r>
    </w:p>
    <w:p w14:paraId="0777C202" w14:textId="77777777" w:rsidR="00B06ED3" w:rsidRPr="0058155D" w:rsidRDefault="00B06ED3" w:rsidP="0058155D">
      <w:pPr>
        <w:pStyle w:val="bulletround"/>
        <w:numPr>
          <w:ilvl w:val="1"/>
          <w:numId w:val="24"/>
        </w:numPr>
        <w:tabs>
          <w:tab w:val="clear" w:pos="1440"/>
          <w:tab w:val="num" w:pos="1080"/>
        </w:tabs>
        <w:spacing w:before="0" w:after="60" w:line="23" w:lineRule="atLeast"/>
        <w:ind w:left="1080"/>
        <w:contextualSpacing/>
        <w:rPr>
          <w:rFonts w:asciiTheme="majorBidi" w:hAnsiTheme="majorBidi" w:cstheme="majorBidi"/>
        </w:rPr>
      </w:pPr>
      <w:r w:rsidRPr="0058155D">
        <w:rPr>
          <w:rFonts w:asciiTheme="majorBidi" w:hAnsiTheme="majorBidi" w:cstheme="majorBidi"/>
        </w:rPr>
        <w:t>automatic delivery of appointment and call-back cases at specified times;</w:t>
      </w:r>
    </w:p>
    <w:p w14:paraId="185A8B97" w14:textId="77777777" w:rsidR="00B06ED3" w:rsidRPr="0058155D" w:rsidRDefault="00B06ED3" w:rsidP="0058155D">
      <w:pPr>
        <w:pStyle w:val="bulletround"/>
        <w:numPr>
          <w:ilvl w:val="1"/>
          <w:numId w:val="24"/>
        </w:numPr>
        <w:tabs>
          <w:tab w:val="clear" w:pos="1440"/>
          <w:tab w:val="num" w:pos="1080"/>
        </w:tabs>
        <w:spacing w:before="0" w:after="60" w:line="23" w:lineRule="atLeast"/>
        <w:ind w:left="1080"/>
        <w:contextualSpacing/>
        <w:rPr>
          <w:rFonts w:asciiTheme="majorBidi" w:hAnsiTheme="majorBidi" w:cstheme="majorBidi"/>
        </w:rPr>
      </w:pPr>
      <w:r w:rsidRPr="0058155D">
        <w:rPr>
          <w:rFonts w:asciiTheme="majorBidi" w:hAnsiTheme="majorBidi" w:cstheme="majorBidi"/>
        </w:rPr>
        <w:t>sorting of non-appointment cases according to parameters and priorities set by project staff;</w:t>
      </w:r>
    </w:p>
    <w:p w14:paraId="64A9D08F" w14:textId="77777777" w:rsidR="00913DC8" w:rsidRPr="0058155D" w:rsidRDefault="00B06ED3" w:rsidP="0058155D">
      <w:pPr>
        <w:pStyle w:val="bulletround"/>
        <w:numPr>
          <w:ilvl w:val="1"/>
          <w:numId w:val="24"/>
        </w:numPr>
        <w:tabs>
          <w:tab w:val="clear" w:pos="1440"/>
          <w:tab w:val="num" w:pos="1080"/>
        </w:tabs>
        <w:spacing w:before="0" w:after="60" w:line="23" w:lineRule="atLeast"/>
        <w:ind w:left="1080"/>
        <w:contextualSpacing/>
        <w:rPr>
          <w:rFonts w:asciiTheme="majorBidi" w:hAnsiTheme="majorBidi" w:cstheme="majorBidi"/>
        </w:rPr>
      </w:pPr>
      <w:r w:rsidRPr="0058155D">
        <w:rPr>
          <w:rFonts w:asciiTheme="majorBidi" w:hAnsiTheme="majorBidi" w:cstheme="majorBidi"/>
        </w:rPr>
        <w:t>complete records of calls and tracking of all previous outcomes;</w:t>
      </w:r>
      <w:r w:rsidR="007C51EC" w:rsidRPr="0058155D">
        <w:rPr>
          <w:rFonts w:asciiTheme="majorBidi" w:hAnsiTheme="majorBidi" w:cstheme="majorBidi"/>
        </w:rPr>
        <w:t xml:space="preserve"> and</w:t>
      </w:r>
    </w:p>
    <w:p w14:paraId="61B2DA56" w14:textId="77777777" w:rsidR="00B06ED3" w:rsidRPr="0058155D" w:rsidRDefault="00945C80" w:rsidP="0058155D">
      <w:pPr>
        <w:pStyle w:val="bulletround"/>
        <w:numPr>
          <w:ilvl w:val="1"/>
          <w:numId w:val="24"/>
        </w:numPr>
        <w:tabs>
          <w:tab w:val="clear" w:pos="1440"/>
          <w:tab w:val="num" w:pos="1080"/>
        </w:tabs>
        <w:spacing w:before="0" w:line="23" w:lineRule="atLeast"/>
        <w:ind w:left="1080"/>
        <w:contextualSpacing/>
        <w:rPr>
          <w:rFonts w:asciiTheme="majorBidi" w:hAnsiTheme="majorBidi" w:cstheme="majorBidi"/>
        </w:rPr>
      </w:pPr>
      <w:r w:rsidRPr="0058155D">
        <w:rPr>
          <w:rFonts w:asciiTheme="majorBidi" w:hAnsiTheme="majorBidi" w:cstheme="majorBidi"/>
        </w:rPr>
        <w:t>tracking</w:t>
      </w:r>
      <w:r w:rsidR="00B06ED3" w:rsidRPr="0058155D">
        <w:rPr>
          <w:rFonts w:asciiTheme="majorBidi" w:hAnsiTheme="majorBidi" w:cstheme="majorBidi"/>
        </w:rPr>
        <w:t xml:space="preserve"> of problem cases for supervisor action or supervisor review</w:t>
      </w:r>
      <w:r w:rsidR="007C51EC" w:rsidRPr="0058155D">
        <w:rPr>
          <w:rFonts w:asciiTheme="majorBidi" w:hAnsiTheme="majorBidi" w:cstheme="majorBidi"/>
        </w:rPr>
        <w:t>.</w:t>
      </w:r>
    </w:p>
    <w:p w14:paraId="256EEDA9" w14:textId="77777777" w:rsidR="00A30EA3" w:rsidRPr="0058155D" w:rsidRDefault="00690D1E" w:rsidP="0058155D">
      <w:pPr>
        <w:pStyle w:val="BodyTextnoindent1"/>
        <w:spacing w:before="0" w:line="23" w:lineRule="atLeast"/>
        <w:rPr>
          <w:rFonts w:asciiTheme="majorBidi" w:hAnsiTheme="majorBidi" w:cstheme="majorBidi"/>
        </w:rPr>
      </w:pPr>
      <w:r w:rsidRPr="0058155D">
        <w:rPr>
          <w:rFonts w:asciiTheme="majorBidi" w:hAnsiTheme="majorBidi" w:cstheme="majorBidi"/>
        </w:rPr>
        <w:t xml:space="preserve">In the main study, </w:t>
      </w:r>
      <w:r w:rsidR="00893A71" w:rsidRPr="0058155D">
        <w:rPr>
          <w:rFonts w:asciiTheme="majorBidi" w:hAnsiTheme="majorBidi" w:cstheme="majorBidi"/>
        </w:rPr>
        <w:t xml:space="preserve">field </w:t>
      </w:r>
      <w:r w:rsidRPr="0058155D">
        <w:rPr>
          <w:rFonts w:asciiTheme="majorBidi" w:hAnsiTheme="majorBidi" w:cstheme="majorBidi"/>
        </w:rPr>
        <w:t>interviews will also be conducted</w:t>
      </w:r>
      <w:r w:rsidR="00893A71" w:rsidRPr="0058155D">
        <w:rPr>
          <w:rFonts w:asciiTheme="majorBidi" w:hAnsiTheme="majorBidi" w:cstheme="majorBidi"/>
        </w:rPr>
        <w:t xml:space="preserve"> </w:t>
      </w:r>
      <w:r w:rsidRPr="0058155D">
        <w:rPr>
          <w:rFonts w:asciiTheme="majorBidi" w:hAnsiTheme="majorBidi" w:cstheme="majorBidi"/>
        </w:rPr>
        <w:t xml:space="preserve">via </w:t>
      </w:r>
      <w:r w:rsidR="00893A71" w:rsidRPr="0058155D">
        <w:rPr>
          <w:rFonts w:asciiTheme="majorBidi" w:hAnsiTheme="majorBidi" w:cstheme="majorBidi"/>
        </w:rPr>
        <w:t>Computer Assisted Personal Interviewing</w:t>
      </w:r>
      <w:r w:rsidRPr="0058155D">
        <w:rPr>
          <w:rFonts w:asciiTheme="majorBidi" w:hAnsiTheme="majorBidi" w:cstheme="majorBidi"/>
        </w:rPr>
        <w:t xml:space="preserve"> (CAPI) to </w:t>
      </w:r>
      <w:r w:rsidR="00B94914" w:rsidRPr="0058155D">
        <w:rPr>
          <w:rFonts w:asciiTheme="majorBidi" w:hAnsiTheme="majorBidi" w:cstheme="majorBidi"/>
        </w:rPr>
        <w:t xml:space="preserve">increase participation among subgroups of interest. </w:t>
      </w:r>
      <w:r w:rsidR="003C23A4" w:rsidRPr="0058155D">
        <w:rPr>
          <w:rFonts w:asciiTheme="majorBidi" w:hAnsiTheme="majorBidi" w:cstheme="majorBidi"/>
        </w:rPr>
        <w:t>F</w:t>
      </w:r>
      <w:r w:rsidR="00B94914" w:rsidRPr="0058155D">
        <w:rPr>
          <w:rFonts w:asciiTheme="majorBidi" w:hAnsiTheme="majorBidi" w:cstheme="majorBidi"/>
        </w:rPr>
        <w:t xml:space="preserve">ield interviewing can be an effective approach to locating and gaining cooperation from sample members who have been classified as </w:t>
      </w:r>
      <w:r w:rsidR="007C51EC" w:rsidRPr="0058155D">
        <w:rPr>
          <w:rFonts w:asciiTheme="majorBidi" w:hAnsiTheme="majorBidi" w:cstheme="majorBidi"/>
        </w:rPr>
        <w:t>high school non-completers</w:t>
      </w:r>
      <w:r w:rsidR="00B94914" w:rsidRPr="0058155D">
        <w:rPr>
          <w:rFonts w:asciiTheme="majorBidi" w:hAnsiTheme="majorBidi" w:cstheme="majorBidi"/>
        </w:rPr>
        <w:t xml:space="preserve"> or who have </w:t>
      </w:r>
      <w:r w:rsidRPr="0058155D">
        <w:rPr>
          <w:rFonts w:asciiTheme="majorBidi" w:hAnsiTheme="majorBidi" w:cstheme="majorBidi"/>
        </w:rPr>
        <w:t xml:space="preserve">not </w:t>
      </w:r>
      <w:r w:rsidR="00B94914" w:rsidRPr="0058155D">
        <w:rPr>
          <w:rFonts w:asciiTheme="majorBidi" w:hAnsiTheme="majorBidi" w:cstheme="majorBidi"/>
        </w:rPr>
        <w:t xml:space="preserve">enrolled in </w:t>
      </w:r>
      <w:r w:rsidRPr="0058155D">
        <w:rPr>
          <w:rFonts w:asciiTheme="majorBidi" w:hAnsiTheme="majorBidi" w:cstheme="majorBidi"/>
        </w:rPr>
        <w:t>postsecondary education</w:t>
      </w:r>
      <w:r w:rsidR="002618D2" w:rsidRPr="0058155D">
        <w:rPr>
          <w:rFonts w:asciiTheme="majorBidi" w:hAnsiTheme="majorBidi" w:cstheme="majorBidi"/>
        </w:rPr>
        <w:t xml:space="preserve"> – both </w:t>
      </w:r>
      <w:r w:rsidR="00A30EA3" w:rsidRPr="0058155D">
        <w:rPr>
          <w:rFonts w:asciiTheme="majorBidi" w:hAnsiTheme="majorBidi" w:cstheme="majorBidi"/>
        </w:rPr>
        <w:t>typically more difficult to locate and interview than other cases</w:t>
      </w:r>
      <w:r w:rsidR="00B94914" w:rsidRPr="0058155D">
        <w:rPr>
          <w:rFonts w:asciiTheme="majorBidi" w:hAnsiTheme="majorBidi" w:cstheme="majorBidi"/>
        </w:rPr>
        <w:t>.</w:t>
      </w:r>
      <w:r w:rsidR="00874BED">
        <w:rPr>
          <w:rFonts w:asciiTheme="majorBidi" w:hAnsiTheme="majorBidi" w:cstheme="majorBidi"/>
        </w:rPr>
        <w:t xml:space="preserve"> Field interviewing</w:t>
      </w:r>
      <w:r w:rsidR="00B94914" w:rsidRPr="0058155D">
        <w:rPr>
          <w:rFonts w:asciiTheme="majorBidi" w:hAnsiTheme="majorBidi" w:cstheme="majorBidi"/>
        </w:rPr>
        <w:t xml:space="preserve"> can also be effective in increasing response among </w:t>
      </w:r>
      <w:r w:rsidRPr="0058155D">
        <w:rPr>
          <w:rFonts w:asciiTheme="majorBidi" w:hAnsiTheme="majorBidi" w:cstheme="majorBidi"/>
        </w:rPr>
        <w:t xml:space="preserve">other potentially underrepresented groups as identified by responsive design modeling. </w:t>
      </w:r>
      <w:r w:rsidR="007C51EC" w:rsidRPr="0058155D">
        <w:rPr>
          <w:rFonts w:asciiTheme="majorBidi" w:hAnsiTheme="majorBidi" w:cstheme="majorBidi"/>
        </w:rPr>
        <w:t xml:space="preserve">As part of the responsive design approach, </w:t>
      </w:r>
      <w:r w:rsidR="00874BED">
        <w:rPr>
          <w:rFonts w:asciiTheme="majorBidi" w:hAnsiTheme="majorBidi" w:cstheme="majorBidi"/>
        </w:rPr>
        <w:t xml:space="preserve">field </w:t>
      </w:r>
      <w:r w:rsidRPr="0058155D">
        <w:rPr>
          <w:rFonts w:asciiTheme="majorBidi" w:hAnsiTheme="majorBidi" w:cstheme="majorBidi"/>
        </w:rPr>
        <w:t xml:space="preserve">cases will be identified and </w:t>
      </w:r>
      <w:r w:rsidR="00893A71" w:rsidRPr="0058155D">
        <w:rPr>
          <w:rFonts w:asciiTheme="majorBidi" w:hAnsiTheme="majorBidi" w:cstheme="majorBidi"/>
        </w:rPr>
        <w:t xml:space="preserve">field </w:t>
      </w:r>
      <w:r w:rsidRPr="0058155D">
        <w:rPr>
          <w:rFonts w:asciiTheme="majorBidi" w:hAnsiTheme="majorBidi" w:cstheme="majorBidi"/>
        </w:rPr>
        <w:t xml:space="preserve">interviewers </w:t>
      </w:r>
      <w:r w:rsidR="00893A71" w:rsidRPr="0058155D">
        <w:rPr>
          <w:rFonts w:asciiTheme="majorBidi" w:hAnsiTheme="majorBidi" w:cstheme="majorBidi"/>
        </w:rPr>
        <w:t xml:space="preserve">will be </w:t>
      </w:r>
      <w:r w:rsidRPr="0058155D">
        <w:rPr>
          <w:rFonts w:asciiTheme="majorBidi" w:hAnsiTheme="majorBidi" w:cstheme="majorBidi"/>
        </w:rPr>
        <w:t>assigned in geographic clusters to ensure the most efficient allocation of resources. Field interviewers will be equipped with a full record of the case history and will draw upon their extensive training and experience to decide how best to proceed with each case.</w:t>
      </w:r>
    </w:p>
    <w:p w14:paraId="2BA02CC2" w14:textId="77777777" w:rsidR="003A4033" w:rsidRPr="0058155D" w:rsidRDefault="00A67CA0" w:rsidP="0058155D">
      <w:pPr>
        <w:pStyle w:val="BodyTextnoindent1"/>
        <w:spacing w:before="0" w:line="23" w:lineRule="atLeast"/>
        <w:rPr>
          <w:rFonts w:asciiTheme="majorBidi" w:hAnsiTheme="majorBidi" w:cstheme="majorBidi"/>
        </w:rPr>
      </w:pPr>
      <w:r w:rsidRPr="0058155D">
        <w:rPr>
          <w:rFonts w:asciiTheme="majorBidi" w:hAnsiTheme="majorBidi" w:cstheme="majorBidi"/>
          <w:b/>
          <w:bCs/>
        </w:rPr>
        <w:t xml:space="preserve">Refusal </w:t>
      </w:r>
      <w:r w:rsidR="006121A6" w:rsidRPr="0058155D">
        <w:rPr>
          <w:rFonts w:asciiTheme="majorBidi" w:hAnsiTheme="majorBidi" w:cstheme="majorBidi"/>
          <w:b/>
          <w:bCs/>
        </w:rPr>
        <w:t xml:space="preserve">aversion </w:t>
      </w:r>
      <w:r w:rsidR="00D0427B" w:rsidRPr="0058155D">
        <w:rPr>
          <w:rFonts w:asciiTheme="majorBidi" w:hAnsiTheme="majorBidi" w:cstheme="majorBidi"/>
          <w:b/>
          <w:bCs/>
        </w:rPr>
        <w:t xml:space="preserve">and </w:t>
      </w:r>
      <w:r w:rsidR="006121A6" w:rsidRPr="0058155D">
        <w:rPr>
          <w:rFonts w:asciiTheme="majorBidi" w:hAnsiTheme="majorBidi" w:cstheme="majorBidi"/>
          <w:b/>
          <w:bCs/>
        </w:rPr>
        <w:t>conversion</w:t>
      </w:r>
      <w:r w:rsidRPr="0058155D">
        <w:rPr>
          <w:rFonts w:asciiTheme="majorBidi" w:hAnsiTheme="majorBidi" w:cstheme="majorBidi"/>
          <w:b/>
          <w:bCs/>
        </w:rPr>
        <w:t>.</w:t>
      </w:r>
      <w:r w:rsidRPr="0058155D">
        <w:rPr>
          <w:rFonts w:asciiTheme="majorBidi" w:hAnsiTheme="majorBidi" w:cstheme="majorBidi"/>
        </w:rPr>
        <w:t xml:space="preserve"> Recognizing and avoiding refusals is important to maximize the response rate. Supervisors will monitor interviewers intens</w:t>
      </w:r>
      <w:r w:rsidR="00893A71" w:rsidRPr="0058155D">
        <w:rPr>
          <w:rFonts w:asciiTheme="majorBidi" w:hAnsiTheme="majorBidi" w:cstheme="majorBidi"/>
        </w:rPr>
        <w:t>iv</w:t>
      </w:r>
      <w:r w:rsidRPr="0058155D">
        <w:rPr>
          <w:rFonts w:asciiTheme="majorBidi" w:hAnsiTheme="majorBidi" w:cstheme="majorBidi"/>
        </w:rPr>
        <w:t xml:space="preserve">ely during the early </w:t>
      </w:r>
      <w:r w:rsidR="00893A71" w:rsidRPr="0058155D">
        <w:rPr>
          <w:rFonts w:asciiTheme="majorBidi" w:hAnsiTheme="majorBidi" w:cstheme="majorBidi"/>
        </w:rPr>
        <w:t xml:space="preserve">weeks of </w:t>
      </w:r>
      <w:r w:rsidRPr="0058155D">
        <w:rPr>
          <w:rFonts w:asciiTheme="majorBidi" w:hAnsiTheme="majorBidi" w:cstheme="majorBidi"/>
        </w:rPr>
        <w:t>data collection and provide retraining as necessary. In addition, supervisors will review daily interviewer production reports to identify and retrain any interviewers with unacceptable numbers of refusals or other problems.</w:t>
      </w:r>
      <w:r w:rsidR="00CE0096" w:rsidRPr="0058155D">
        <w:rPr>
          <w:rFonts w:asciiTheme="majorBidi" w:hAnsiTheme="majorBidi" w:cstheme="majorBidi"/>
        </w:rPr>
        <w:t xml:space="preserve"> </w:t>
      </w:r>
      <w:r w:rsidRPr="0058155D">
        <w:rPr>
          <w:rFonts w:asciiTheme="majorBidi" w:hAnsiTheme="majorBidi" w:cstheme="majorBidi"/>
        </w:rPr>
        <w:t>After encountering a refusal, comments are entered into the CMS record that include all pertinent data regarding the refusal situation, including any unusual circumstances and any reasons given by the sample member for refusing. Supervisors review these comments to determine what action to take with each refusal; no refusal or partial interview will be coded as final without supervisory review and approval.</w:t>
      </w:r>
    </w:p>
    <w:p w14:paraId="3AE1E971" w14:textId="77777777" w:rsidR="003A4033" w:rsidRPr="0058155D" w:rsidRDefault="00A67CA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 xml:space="preserve">If follow-up </w:t>
      </w:r>
      <w:r w:rsidR="00893A71" w:rsidRPr="0058155D">
        <w:rPr>
          <w:rFonts w:asciiTheme="majorBidi" w:hAnsiTheme="majorBidi" w:cstheme="majorBidi"/>
        </w:rPr>
        <w:t xml:space="preserve">to an initial refusal </w:t>
      </w:r>
      <w:r w:rsidRPr="0058155D">
        <w:rPr>
          <w:rFonts w:asciiTheme="majorBidi" w:hAnsiTheme="majorBidi" w:cstheme="majorBidi"/>
        </w:rPr>
        <w:t>is not appropriate (e.g., there are extenuating circumstances, such as illness or the sample member firmly requested no further contact), the case will be coded as final and no additional contact will be made. If the case appears to be a “soft” refusal</w:t>
      </w:r>
      <w:r w:rsidR="00E440D8" w:rsidRPr="0058155D">
        <w:rPr>
          <w:rFonts w:asciiTheme="majorBidi" w:hAnsiTheme="majorBidi" w:cstheme="majorBidi"/>
        </w:rPr>
        <w:t xml:space="preserve"> (i.e., an initial refusal</w:t>
      </w:r>
      <w:r w:rsidR="00F63263" w:rsidRPr="0058155D">
        <w:rPr>
          <w:rFonts w:asciiTheme="majorBidi" w:hAnsiTheme="majorBidi" w:cstheme="majorBidi"/>
        </w:rPr>
        <w:t xml:space="preserve"> that warrants conversion efforts – such as expressions of too little time or lack of interest or a telephone hang-up without comment</w:t>
      </w:r>
      <w:r w:rsidR="00E440D8" w:rsidRPr="0058155D">
        <w:rPr>
          <w:rFonts w:asciiTheme="majorBidi" w:hAnsiTheme="majorBidi" w:cstheme="majorBidi"/>
        </w:rPr>
        <w:t>)</w:t>
      </w:r>
      <w:r w:rsidRPr="0058155D">
        <w:rPr>
          <w:rFonts w:asciiTheme="majorBidi" w:hAnsiTheme="majorBidi" w:cstheme="majorBidi"/>
        </w:rPr>
        <w:t>, follow-up will be assigned to an interviewer other than the one who received the initial refusal. The case will be assigned to a member of a special refusal conversion team made up of interviewers who have proven especially skilled at converting refusals.</w:t>
      </w:r>
      <w:r w:rsidR="00CE0096" w:rsidRPr="0058155D">
        <w:rPr>
          <w:rFonts w:asciiTheme="majorBidi" w:hAnsiTheme="majorBidi" w:cstheme="majorBidi"/>
        </w:rPr>
        <w:t xml:space="preserve"> </w:t>
      </w:r>
      <w:r w:rsidRPr="0058155D">
        <w:rPr>
          <w:rFonts w:asciiTheme="majorBidi" w:hAnsiTheme="majorBidi" w:cstheme="majorBidi"/>
        </w:rPr>
        <w:t>Refusal conversion efforts will be delayed until at least 1 week after the initial refusal. Attempts at refusal conversion will not be made with individuals who become verbally aggressive or who threaten to take legal or other action.</w:t>
      </w:r>
      <w:r w:rsidR="003A4033" w:rsidRPr="0058155D">
        <w:rPr>
          <w:rFonts w:asciiTheme="majorBidi" w:hAnsiTheme="majorBidi" w:cstheme="majorBidi"/>
        </w:rPr>
        <w:t xml:space="preserve"> </w:t>
      </w:r>
      <w:r w:rsidRPr="0058155D">
        <w:rPr>
          <w:rFonts w:asciiTheme="majorBidi" w:hAnsiTheme="majorBidi" w:cstheme="majorBidi"/>
        </w:rPr>
        <w:t xml:space="preserve">Project staff </w:t>
      </w:r>
      <w:r w:rsidRPr="0058155D">
        <w:rPr>
          <w:rFonts w:asciiTheme="majorBidi" w:hAnsiTheme="majorBidi" w:cstheme="majorBidi"/>
        </w:rPr>
        <w:lastRenderedPageBreak/>
        <w:t xml:space="preserve">sometimes receive refusals via email or calls to the project </w:t>
      </w:r>
      <w:r w:rsidR="00893A71" w:rsidRPr="0058155D">
        <w:rPr>
          <w:rFonts w:asciiTheme="majorBidi" w:hAnsiTheme="majorBidi" w:cstheme="majorBidi"/>
        </w:rPr>
        <w:t>toll-free</w:t>
      </w:r>
      <w:r w:rsidRPr="0058155D">
        <w:rPr>
          <w:rFonts w:asciiTheme="majorBidi" w:hAnsiTheme="majorBidi" w:cstheme="majorBidi"/>
        </w:rPr>
        <w:t xml:space="preserve"> line.</w:t>
      </w:r>
      <w:r w:rsidR="003A4033" w:rsidRPr="0058155D">
        <w:rPr>
          <w:rFonts w:asciiTheme="majorBidi" w:hAnsiTheme="majorBidi" w:cstheme="majorBidi"/>
        </w:rPr>
        <w:t xml:space="preserve"> </w:t>
      </w:r>
      <w:r w:rsidRPr="0058155D">
        <w:rPr>
          <w:rFonts w:asciiTheme="majorBidi" w:hAnsiTheme="majorBidi" w:cstheme="majorBidi"/>
        </w:rPr>
        <w:t>These refusals are included in the CATI record of events and coded as final when appropriate.</w:t>
      </w:r>
    </w:p>
    <w:p w14:paraId="07C55B29" w14:textId="77777777" w:rsidR="00A67CA0" w:rsidRPr="0058155D" w:rsidRDefault="00A67CA0" w:rsidP="0058155D">
      <w:pPr>
        <w:pStyle w:val="Heading3"/>
        <w:spacing w:before="0" w:line="23" w:lineRule="atLeast"/>
        <w:rPr>
          <w:rFonts w:asciiTheme="majorBidi" w:hAnsiTheme="majorBidi" w:cstheme="majorBidi"/>
          <w:szCs w:val="24"/>
          <w:lang w:val="en-US"/>
        </w:rPr>
      </w:pPr>
      <w:bookmarkStart w:id="38" w:name="_Toc433779227"/>
      <w:bookmarkStart w:id="39" w:name="_Toc430962810"/>
      <w:r w:rsidRPr="0058155D">
        <w:rPr>
          <w:rFonts w:asciiTheme="majorBidi" w:hAnsiTheme="majorBidi" w:cstheme="majorBidi"/>
          <w:szCs w:val="24"/>
          <w:lang w:val="en-US"/>
        </w:rPr>
        <w:t>B.3.c</w:t>
      </w:r>
      <w:r w:rsidRPr="0058155D">
        <w:rPr>
          <w:rFonts w:asciiTheme="majorBidi" w:hAnsiTheme="majorBidi" w:cstheme="majorBidi"/>
          <w:szCs w:val="24"/>
          <w:lang w:val="en-US"/>
        </w:rPr>
        <w:tab/>
        <w:t>Quality Control</w:t>
      </w:r>
      <w:bookmarkEnd w:id="38"/>
      <w:bookmarkEnd w:id="39"/>
    </w:p>
    <w:bookmarkEnd w:id="32"/>
    <w:p w14:paraId="3946F5D5" w14:textId="77777777" w:rsidR="00A67CA0" w:rsidRPr="0058155D" w:rsidRDefault="00A67CA0" w:rsidP="0058155D">
      <w:pPr>
        <w:pStyle w:val="BodyTextnoindent1"/>
        <w:spacing w:before="0" w:line="23" w:lineRule="atLeast"/>
        <w:rPr>
          <w:rFonts w:asciiTheme="majorBidi" w:hAnsiTheme="majorBidi" w:cstheme="majorBidi"/>
        </w:rPr>
      </w:pPr>
      <w:r w:rsidRPr="0058155D">
        <w:rPr>
          <w:rFonts w:asciiTheme="majorBidi" w:hAnsiTheme="majorBidi" w:cstheme="majorBidi"/>
        </w:rPr>
        <w:t xml:space="preserve">Interviewer monitoring will be conducted using </w:t>
      </w:r>
      <w:r w:rsidR="006F09DC" w:rsidRPr="0058155D">
        <w:rPr>
          <w:rFonts w:asciiTheme="majorBidi" w:hAnsiTheme="majorBidi" w:cstheme="majorBidi"/>
        </w:rPr>
        <w:t xml:space="preserve">the </w:t>
      </w:r>
      <w:r w:rsidRPr="0058155D">
        <w:rPr>
          <w:rFonts w:asciiTheme="majorBidi" w:hAnsiTheme="majorBidi" w:cstheme="majorBidi"/>
        </w:rPr>
        <w:t xml:space="preserve">Quality Evaluation System (QUEST) as a quality control measure throughout the </w:t>
      </w:r>
      <w:r w:rsidR="00814C95" w:rsidRPr="0058155D">
        <w:rPr>
          <w:rFonts w:asciiTheme="majorBidi" w:hAnsiTheme="majorBidi" w:cstheme="majorBidi"/>
        </w:rPr>
        <w:t>main study</w:t>
      </w:r>
      <w:r w:rsidRPr="0058155D">
        <w:rPr>
          <w:rFonts w:asciiTheme="majorBidi" w:hAnsiTheme="majorBidi" w:cstheme="majorBidi"/>
        </w:rPr>
        <w:t xml:space="preserve"> data collection. QUEST is a system developed by a team of RTI researchers, methodologists, and operations staff focused on developing standardized monitoring protocols, performance measures, evaluation criteria, reports, and appropriate system security controls. It is a comprehensive performance quality monitoring system that includes standard systems and procedures for all phases of </w:t>
      </w:r>
      <w:r w:rsidR="006F09DC" w:rsidRPr="0058155D">
        <w:rPr>
          <w:rFonts w:asciiTheme="majorBidi" w:hAnsiTheme="majorBidi" w:cstheme="majorBidi"/>
        </w:rPr>
        <w:t>the interview process</w:t>
      </w:r>
      <w:r w:rsidRPr="0058155D">
        <w:rPr>
          <w:rFonts w:asciiTheme="majorBidi" w:hAnsiTheme="majorBidi" w:cstheme="majorBidi"/>
        </w:rPr>
        <w:t>, including obtaining respondent consent for recording, interviewing respondents who refuse consent</w:t>
      </w:r>
      <w:r w:rsidR="006F09DC" w:rsidRPr="0058155D">
        <w:rPr>
          <w:rFonts w:asciiTheme="majorBidi" w:hAnsiTheme="majorBidi" w:cstheme="majorBidi"/>
        </w:rPr>
        <w:t xml:space="preserve"> for recording</w:t>
      </w:r>
      <w:r w:rsidR="00FF7D0C" w:rsidRPr="0058155D">
        <w:rPr>
          <w:rFonts w:asciiTheme="majorBidi" w:hAnsiTheme="majorBidi" w:cstheme="majorBidi"/>
        </w:rPr>
        <w:t>,</w:t>
      </w:r>
      <w:r w:rsidRPr="0058155D">
        <w:rPr>
          <w:rFonts w:asciiTheme="majorBidi" w:hAnsiTheme="majorBidi" w:cstheme="majorBidi"/>
        </w:rPr>
        <w:t xml:space="preserve"> and monitoring refusals at the interviewer level; sampling of completed interviews by interviewer</w:t>
      </w:r>
      <w:r w:rsidR="00FF7D0C" w:rsidRPr="0058155D">
        <w:rPr>
          <w:rFonts w:asciiTheme="majorBidi" w:hAnsiTheme="majorBidi" w:cstheme="majorBidi"/>
        </w:rPr>
        <w:t xml:space="preserve"> and</w:t>
      </w:r>
      <w:r w:rsidRPr="0058155D">
        <w:rPr>
          <w:rFonts w:asciiTheme="majorBidi" w:hAnsiTheme="majorBidi" w:cstheme="majorBidi"/>
        </w:rPr>
        <w:t xml:space="preserve"> evaluating interviewer performance; maintaining an online database of interviewer performance data; and addressing potential problems through supplemental training. These </w:t>
      </w:r>
      <w:r w:rsidR="00893A71" w:rsidRPr="0058155D">
        <w:rPr>
          <w:rFonts w:asciiTheme="majorBidi" w:hAnsiTheme="majorBidi" w:cstheme="majorBidi"/>
        </w:rPr>
        <w:t xml:space="preserve">features </w:t>
      </w:r>
      <w:r w:rsidRPr="0058155D">
        <w:rPr>
          <w:rFonts w:asciiTheme="majorBidi" w:hAnsiTheme="majorBidi" w:cstheme="majorBidi"/>
        </w:rPr>
        <w:t xml:space="preserve">and procedures are based on “best practices” identified in the course of conducting </w:t>
      </w:r>
      <w:r w:rsidR="00445E64" w:rsidRPr="0058155D">
        <w:rPr>
          <w:rFonts w:asciiTheme="majorBidi" w:hAnsiTheme="majorBidi" w:cstheme="majorBidi"/>
        </w:rPr>
        <w:t xml:space="preserve">many </w:t>
      </w:r>
      <w:r w:rsidRPr="0058155D">
        <w:rPr>
          <w:rFonts w:asciiTheme="majorBidi" w:hAnsiTheme="majorBidi" w:cstheme="majorBidi"/>
        </w:rPr>
        <w:t>survey research projects.</w:t>
      </w:r>
    </w:p>
    <w:p w14:paraId="7251C039" w14:textId="77777777" w:rsidR="003A4033" w:rsidRPr="0058155D" w:rsidRDefault="00A67CA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 xml:space="preserve">As in previous studies, QUEST </w:t>
      </w:r>
      <w:r w:rsidR="00023EFA" w:rsidRPr="0058155D">
        <w:rPr>
          <w:rFonts w:asciiTheme="majorBidi" w:hAnsiTheme="majorBidi" w:cstheme="majorBidi"/>
        </w:rPr>
        <w:t xml:space="preserve">will be used </w:t>
      </w:r>
      <w:r w:rsidRPr="0058155D">
        <w:rPr>
          <w:rFonts w:asciiTheme="majorBidi" w:hAnsiTheme="majorBidi" w:cstheme="majorBidi"/>
        </w:rPr>
        <w:t xml:space="preserve">to monitor approximately 7 percent of all completed interviews plus an additional 2.5 percent of recorded refusals. In addition, quality supervisors will conduct silent monitoring for 2.5 </w:t>
      </w:r>
      <w:r w:rsidR="004F3016" w:rsidRPr="0058155D">
        <w:rPr>
          <w:rFonts w:asciiTheme="majorBidi" w:hAnsiTheme="majorBidi" w:cstheme="majorBidi"/>
        </w:rPr>
        <w:t xml:space="preserve">to </w:t>
      </w:r>
      <w:r w:rsidRPr="0058155D">
        <w:rPr>
          <w:rFonts w:asciiTheme="majorBidi" w:hAnsiTheme="majorBidi" w:cstheme="majorBidi"/>
        </w:rPr>
        <w:t xml:space="preserve">3 percent of budgeted interviewer hours on the project. This will allow real-time evaluation of a variety of call outcomes and interviewer-respondent interactions. Recorded interviews will be reviewed by supervisors for key elements such as professionalism and presentation; case management and refusal conversion; and reading, probing, and keying skills. Any problems observed during the interview will be documented on problem reports generated by QUEST. Feedback will be provided to interviewers and patterns of poor performance (e.g., failure to use </w:t>
      </w:r>
      <w:r w:rsidR="004F3016" w:rsidRPr="0058155D">
        <w:rPr>
          <w:rFonts w:asciiTheme="majorBidi" w:hAnsiTheme="majorBidi" w:cstheme="majorBidi"/>
        </w:rPr>
        <w:t xml:space="preserve">active-listening </w:t>
      </w:r>
      <w:r w:rsidRPr="0058155D">
        <w:rPr>
          <w:rFonts w:asciiTheme="majorBidi" w:hAnsiTheme="majorBidi" w:cstheme="majorBidi"/>
        </w:rPr>
        <w:t>interviewing techniques, failure to probe, etc.) will be carefully monitored and noted in the feedback form that will be provided to the interviewers. As needed, interviewers will receive supplemental training in areas where deficiencies are noted. In all cases, sample members will be notified that the interview may be monitored by supervisory staff.</w:t>
      </w:r>
    </w:p>
    <w:p w14:paraId="45482E5D" w14:textId="77777777" w:rsidR="00AF1E00" w:rsidRPr="0058155D" w:rsidRDefault="00AF1E00" w:rsidP="0058155D">
      <w:pPr>
        <w:pStyle w:val="Heading3"/>
        <w:spacing w:before="0" w:line="23" w:lineRule="atLeast"/>
        <w:rPr>
          <w:rFonts w:asciiTheme="majorBidi" w:hAnsiTheme="majorBidi" w:cstheme="majorBidi"/>
          <w:szCs w:val="24"/>
          <w:lang w:val="en-US"/>
        </w:rPr>
      </w:pPr>
      <w:bookmarkStart w:id="40" w:name="_Toc433779228"/>
      <w:bookmarkStart w:id="41" w:name="_Toc430962811"/>
      <w:r w:rsidRPr="0058155D">
        <w:rPr>
          <w:rFonts w:asciiTheme="majorBidi" w:hAnsiTheme="majorBidi" w:cstheme="majorBidi"/>
          <w:szCs w:val="24"/>
          <w:lang w:val="en-US"/>
        </w:rPr>
        <w:t>B.3.</w:t>
      </w:r>
      <w:r w:rsidR="00981046" w:rsidRPr="0058155D">
        <w:rPr>
          <w:rFonts w:asciiTheme="majorBidi" w:hAnsiTheme="majorBidi" w:cstheme="majorBidi"/>
          <w:szCs w:val="24"/>
          <w:lang w:val="en-US"/>
        </w:rPr>
        <w:t>d</w:t>
      </w:r>
      <w:r w:rsidRPr="0058155D">
        <w:rPr>
          <w:rFonts w:asciiTheme="majorBidi" w:hAnsiTheme="majorBidi" w:cstheme="majorBidi"/>
          <w:szCs w:val="24"/>
          <w:lang w:val="en-US"/>
        </w:rPr>
        <w:tab/>
        <w:t xml:space="preserve">Postsecondary </w:t>
      </w:r>
      <w:r w:rsidR="006121A6" w:rsidRPr="0058155D">
        <w:rPr>
          <w:rFonts w:asciiTheme="majorBidi" w:hAnsiTheme="majorBidi" w:cstheme="majorBidi"/>
          <w:szCs w:val="24"/>
          <w:lang w:val="en-US"/>
        </w:rPr>
        <w:t xml:space="preserve">Education Transcript Study </w:t>
      </w:r>
      <w:r w:rsidRPr="0058155D">
        <w:rPr>
          <w:rFonts w:asciiTheme="majorBidi" w:hAnsiTheme="majorBidi" w:cstheme="majorBidi"/>
          <w:szCs w:val="24"/>
          <w:lang w:val="en-US"/>
        </w:rPr>
        <w:t xml:space="preserve">and </w:t>
      </w:r>
      <w:r w:rsidR="006121A6" w:rsidRPr="0058155D">
        <w:rPr>
          <w:rFonts w:asciiTheme="majorBidi" w:hAnsiTheme="majorBidi" w:cstheme="majorBidi"/>
          <w:szCs w:val="24"/>
          <w:lang w:val="en-US"/>
        </w:rPr>
        <w:t>Financial Aid Record Collection</w:t>
      </w:r>
      <w:bookmarkEnd w:id="40"/>
      <w:bookmarkEnd w:id="41"/>
    </w:p>
    <w:p w14:paraId="7D276FBC"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 xml:space="preserve">The success of the HSLS:09 PETS and FAR </w:t>
      </w:r>
      <w:r w:rsidR="00D40BA9" w:rsidRPr="0058155D">
        <w:rPr>
          <w:rFonts w:asciiTheme="majorBidi" w:hAnsiTheme="majorBidi" w:cstheme="majorBidi"/>
        </w:rPr>
        <w:t>collection</w:t>
      </w:r>
      <w:r w:rsidR="006F09DC" w:rsidRPr="0058155D">
        <w:rPr>
          <w:rFonts w:asciiTheme="majorBidi" w:hAnsiTheme="majorBidi" w:cstheme="majorBidi"/>
        </w:rPr>
        <w:t>s</w:t>
      </w:r>
      <w:r w:rsidR="00D40BA9" w:rsidRPr="0058155D">
        <w:rPr>
          <w:rFonts w:asciiTheme="majorBidi" w:hAnsiTheme="majorBidi" w:cstheme="majorBidi"/>
        </w:rPr>
        <w:t xml:space="preserve"> </w:t>
      </w:r>
      <w:r w:rsidRPr="0058155D">
        <w:rPr>
          <w:rFonts w:asciiTheme="majorBidi" w:hAnsiTheme="majorBidi" w:cstheme="majorBidi"/>
        </w:rPr>
        <w:t>is fully dependent on the active participation of sampled institutions. The cooperation of an institution’s coordinator is essential as well, and helps to encourage the timely completion of the data collection. Telephone contact between the project team and institution coordinators provides an opportunity to emphasize the importance of the study and to address any concerns about participation.</w:t>
      </w:r>
    </w:p>
    <w:p w14:paraId="6CF68A36"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b/>
        </w:rPr>
        <w:t xml:space="preserve">Proven </w:t>
      </w:r>
      <w:r w:rsidR="006121A6" w:rsidRPr="0058155D">
        <w:rPr>
          <w:rFonts w:asciiTheme="majorBidi" w:hAnsiTheme="majorBidi" w:cstheme="majorBidi"/>
          <w:b/>
        </w:rPr>
        <w:t>procedures</w:t>
      </w:r>
      <w:r w:rsidRPr="0058155D">
        <w:rPr>
          <w:rFonts w:asciiTheme="majorBidi" w:hAnsiTheme="majorBidi" w:cstheme="majorBidi"/>
          <w:b/>
        </w:rPr>
        <w:t>.</w:t>
      </w:r>
      <w:r w:rsidRPr="0058155D">
        <w:rPr>
          <w:rFonts w:asciiTheme="majorBidi" w:hAnsiTheme="majorBidi" w:cstheme="majorBidi"/>
        </w:rPr>
        <w:t xml:space="preserve"> HSLS:09 procedures for working with institutions will be developed from those used successfully in other studies with transcript collections such as the ELS:2002 Postsecondary Education Transcript Study and the 2009 Postsecondary Education Transcript Study (PETS:09) that combined transcript collections for the B&amp;B:08/09 and BPS:04/09 samples, as well as studies involving student records data collection from institutions, specifically, ELS:2002 Financial Aid Feasibility Study</w:t>
      </w:r>
      <w:r w:rsidR="00E96A6F" w:rsidRPr="0058155D">
        <w:rPr>
          <w:rFonts w:asciiTheme="majorBidi" w:hAnsiTheme="majorBidi" w:cstheme="majorBidi"/>
        </w:rPr>
        <w:t xml:space="preserve"> (FAFS)</w:t>
      </w:r>
      <w:r w:rsidRPr="0058155D">
        <w:rPr>
          <w:rFonts w:asciiTheme="majorBidi" w:hAnsiTheme="majorBidi" w:cstheme="majorBidi"/>
        </w:rPr>
        <w:t>, NPSAS:08,</w:t>
      </w:r>
      <w:r w:rsidR="00913DC8" w:rsidRPr="0058155D">
        <w:rPr>
          <w:rFonts w:asciiTheme="majorBidi" w:hAnsiTheme="majorBidi" w:cstheme="majorBidi"/>
        </w:rPr>
        <w:t xml:space="preserve"> </w:t>
      </w:r>
      <w:r w:rsidRPr="0058155D">
        <w:rPr>
          <w:rFonts w:asciiTheme="majorBidi" w:hAnsiTheme="majorBidi" w:cstheme="majorBidi"/>
        </w:rPr>
        <w:t>NPSAS:12</w:t>
      </w:r>
      <w:r w:rsidR="00166B59" w:rsidRPr="0058155D">
        <w:rPr>
          <w:rFonts w:asciiTheme="majorBidi" w:hAnsiTheme="majorBidi" w:cstheme="majorBidi"/>
        </w:rPr>
        <w:t>, and NPSAS:16</w:t>
      </w:r>
      <w:r w:rsidRPr="0058155D">
        <w:rPr>
          <w:rFonts w:asciiTheme="majorBidi" w:hAnsiTheme="majorBidi" w:cstheme="majorBidi"/>
        </w:rPr>
        <w:t>. HSLS:09 will use an institution control system (ICS) similar to the system used for ELS:2002 PETS to maintain relevant information about the institutions attended by each HSLS:09 cohort member. Institution contact information obtained from the Integrated Postsecondary Education Data System (IPEDS) will be loaded into the ICS, then used for all mailings and confirmed during a call to each institution verifying the name of the registrar and financial aid director (or other appropriate contact), address information, telephone and facsimile numbers, and email addresses. This verification call will help to ensure that transcript and student records request materials are properly routed, reviewed, and processed.</w:t>
      </w:r>
    </w:p>
    <w:p w14:paraId="492130D4"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b/>
        </w:rPr>
        <w:t>Endorsements</w:t>
      </w:r>
      <w:r w:rsidRPr="0058155D">
        <w:rPr>
          <w:rFonts w:asciiTheme="majorBidi" w:hAnsiTheme="majorBidi" w:cstheme="majorBidi"/>
        </w:rPr>
        <w:t xml:space="preserve">. In past studies, the specific endorsement of relevant associations </w:t>
      </w:r>
      <w:r w:rsidR="00B65CE6" w:rsidRPr="0058155D">
        <w:rPr>
          <w:rFonts w:asciiTheme="majorBidi" w:hAnsiTheme="majorBidi" w:cstheme="majorBidi"/>
        </w:rPr>
        <w:t xml:space="preserve">and organizations </w:t>
      </w:r>
      <w:r w:rsidRPr="0058155D">
        <w:rPr>
          <w:rFonts w:asciiTheme="majorBidi" w:hAnsiTheme="majorBidi" w:cstheme="majorBidi"/>
        </w:rPr>
        <w:t xml:space="preserve">has been extremely useful in persuading institutions to cooperate. Endorsements from </w:t>
      </w:r>
      <w:r w:rsidR="00E96A6F" w:rsidRPr="0058155D">
        <w:rPr>
          <w:rFonts w:asciiTheme="majorBidi" w:hAnsiTheme="majorBidi" w:cstheme="majorBidi"/>
        </w:rPr>
        <w:t xml:space="preserve">16 </w:t>
      </w:r>
      <w:r w:rsidRPr="0058155D">
        <w:rPr>
          <w:rFonts w:asciiTheme="majorBidi" w:hAnsiTheme="majorBidi" w:cstheme="majorBidi"/>
        </w:rPr>
        <w:t xml:space="preserve">professional associations were secured for </w:t>
      </w:r>
      <w:r w:rsidR="00E96A6F" w:rsidRPr="0058155D">
        <w:rPr>
          <w:rFonts w:asciiTheme="majorBidi" w:hAnsiTheme="majorBidi" w:cstheme="majorBidi"/>
        </w:rPr>
        <w:t>ELS:2002 PETS and FAFS</w:t>
      </w:r>
      <w:r w:rsidRPr="0058155D">
        <w:rPr>
          <w:rFonts w:asciiTheme="majorBidi" w:hAnsiTheme="majorBidi" w:cstheme="majorBidi"/>
        </w:rPr>
        <w:t xml:space="preserve">. Appropriate associations to request </w:t>
      </w:r>
      <w:r w:rsidRPr="0058155D">
        <w:rPr>
          <w:rFonts w:asciiTheme="majorBidi" w:hAnsiTheme="majorBidi" w:cstheme="majorBidi"/>
        </w:rPr>
        <w:lastRenderedPageBreak/>
        <w:t xml:space="preserve">endorsement for HSLS:09 PETS and FAR collections will be contacted as well; a list of potential </w:t>
      </w:r>
      <w:r w:rsidR="00B65CE6" w:rsidRPr="0058155D">
        <w:rPr>
          <w:rFonts w:asciiTheme="majorBidi" w:hAnsiTheme="majorBidi" w:cstheme="majorBidi"/>
        </w:rPr>
        <w:t xml:space="preserve">endorsing </w:t>
      </w:r>
      <w:r w:rsidRPr="0058155D">
        <w:rPr>
          <w:rFonts w:asciiTheme="majorBidi" w:hAnsiTheme="majorBidi" w:cstheme="majorBidi"/>
        </w:rPr>
        <w:t xml:space="preserve">associations </w:t>
      </w:r>
      <w:r w:rsidR="00B65CE6" w:rsidRPr="0058155D">
        <w:rPr>
          <w:rFonts w:asciiTheme="majorBidi" w:hAnsiTheme="majorBidi" w:cstheme="majorBidi"/>
        </w:rPr>
        <w:t xml:space="preserve">and organizations </w:t>
      </w:r>
      <w:r w:rsidRPr="0058155D">
        <w:rPr>
          <w:rFonts w:asciiTheme="majorBidi" w:hAnsiTheme="majorBidi" w:cstheme="majorBidi"/>
        </w:rPr>
        <w:t>is provided in appendix F.</w:t>
      </w:r>
    </w:p>
    <w:p w14:paraId="195B0E8F"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b/>
        </w:rPr>
        <w:t>Minimizing burden.</w:t>
      </w:r>
      <w:r w:rsidRPr="0058155D">
        <w:rPr>
          <w:rFonts w:asciiTheme="majorBidi" w:hAnsiTheme="majorBidi" w:cstheme="majorBidi"/>
        </w:rPr>
        <w:t xml:space="preserve"> Different options for collecting data for sampled students are offered. Institution staff </w:t>
      </w:r>
      <w:r w:rsidR="00B65CE6" w:rsidRPr="0058155D">
        <w:rPr>
          <w:rFonts w:asciiTheme="majorBidi" w:hAnsiTheme="majorBidi" w:cstheme="majorBidi"/>
        </w:rPr>
        <w:t xml:space="preserve">are </w:t>
      </w:r>
      <w:r w:rsidRPr="0058155D">
        <w:rPr>
          <w:rFonts w:asciiTheme="majorBidi" w:hAnsiTheme="majorBidi" w:cstheme="majorBidi"/>
        </w:rPr>
        <w:t xml:space="preserve">invited to select the methodology of greatest convenience to the institution. The </w:t>
      </w:r>
      <w:r w:rsidR="00B65CE6" w:rsidRPr="0058155D">
        <w:rPr>
          <w:rFonts w:asciiTheme="majorBidi" w:hAnsiTheme="majorBidi" w:cstheme="majorBidi"/>
        </w:rPr>
        <w:t xml:space="preserve">various </w:t>
      </w:r>
      <w:r w:rsidRPr="0058155D">
        <w:rPr>
          <w:rFonts w:asciiTheme="majorBidi" w:hAnsiTheme="majorBidi" w:cstheme="majorBidi"/>
        </w:rPr>
        <w:t>option</w:t>
      </w:r>
      <w:r w:rsidR="00B65CE6" w:rsidRPr="0058155D">
        <w:rPr>
          <w:rFonts w:asciiTheme="majorBidi" w:hAnsiTheme="majorBidi" w:cstheme="majorBidi"/>
        </w:rPr>
        <w:t>s</w:t>
      </w:r>
      <w:r w:rsidRPr="0058155D">
        <w:rPr>
          <w:rFonts w:asciiTheme="majorBidi" w:hAnsiTheme="majorBidi" w:cstheme="majorBidi"/>
        </w:rPr>
        <w:t xml:space="preserve"> </w:t>
      </w:r>
      <w:r w:rsidR="00B65CE6" w:rsidRPr="0058155D">
        <w:rPr>
          <w:rFonts w:asciiTheme="majorBidi" w:hAnsiTheme="majorBidi" w:cstheme="majorBidi"/>
        </w:rPr>
        <w:t xml:space="preserve">available to institutions </w:t>
      </w:r>
      <w:r w:rsidRPr="0058155D">
        <w:rPr>
          <w:rFonts w:asciiTheme="majorBidi" w:hAnsiTheme="majorBidi" w:cstheme="majorBidi"/>
        </w:rPr>
        <w:t xml:space="preserve">for </w:t>
      </w:r>
      <w:r w:rsidR="00B65CE6" w:rsidRPr="0058155D">
        <w:rPr>
          <w:rFonts w:asciiTheme="majorBidi" w:hAnsiTheme="majorBidi" w:cstheme="majorBidi"/>
        </w:rPr>
        <w:t xml:space="preserve">providing </w:t>
      </w:r>
      <w:r w:rsidRPr="0058155D">
        <w:rPr>
          <w:rFonts w:asciiTheme="majorBidi" w:hAnsiTheme="majorBidi" w:cstheme="majorBidi"/>
        </w:rPr>
        <w:t>the data are discussed later in this section.</w:t>
      </w:r>
    </w:p>
    <w:p w14:paraId="10AEBB07" w14:textId="034C6224" w:rsidR="00925498" w:rsidRDefault="006D5C22" w:rsidP="00925498">
      <w:pPr>
        <w:pStyle w:val="Bodytextnoindent"/>
        <w:spacing w:line="23" w:lineRule="atLeast"/>
      </w:pPr>
      <w:r w:rsidRPr="006D5C22">
        <w:t>Because several NCES studies with postsecondary collections (e.g., HSLS:09, BPS, NPSAS) will be requesting transcripts and student records moving forward, NCES intends to streamline requests to postsecondary institutional records staff by minimizing the number of contacts each institution receives and thereby decrease burden. The goal is to combine the requests for as many studies as possible that have ongoing transcripts and/or student records collections. In 2017, HSLS:09 Second Follow-up and BPS:12/17 will have ongoing transcripts and student records collections, and so NCES combined communication materials for the two studies. Relevant contacts (e.g., Institutional Records or IR staff) will get one letter informing them of an upcoming request for transcripts and student records, rather than two. Following this initial contact, as HSLS:09 and BPS collect transcripts and code that information, more postsecondary institutions attended by sample students may be learned of, thereby increasing the set of institutions to contact. In such cases, NCES will combine as many of the newly discovered cases into as few requests as possible. For example, if a sample member did not respond to the Second Follow-up but their postsecondary institution attended was known as of 2013, upon receipt of the 2013 institution’s transcript, another institutional attendance between 2013 and 2016 may be discovered and thus be added to the contact set. Rather than sending a request for another transcript for one student to the new institution’s IR staff person immediately, the institutional contacting staff will hold this request until additional new cases have been discovered. A request will be placed later in the collection window to ask for multiple student transcripts at the same time. Because adding individual student records to one request is simpler than initiating multiple new requests, it will reduce burden on the institutional record staff</w:t>
      </w:r>
      <w:r w:rsidR="00925498">
        <w:t>.</w:t>
      </w:r>
    </w:p>
    <w:p w14:paraId="554A39BF"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Another strategy that has been successful in increasing the efficiency of institution data collections, encouraging participation, and minimizing burden is soliciting support at a system-wide level rather than contacting each institution within the system separately. A timely contact, together with enhanced institution contact information verification procedures, is likely to reduce the number of remail requests, and minimize delay caused by misrouted requests.</w:t>
      </w:r>
    </w:p>
    <w:p w14:paraId="1B963E43" w14:textId="77777777" w:rsidR="00AF1E00" w:rsidRPr="0058155D" w:rsidRDefault="00AF1E00" w:rsidP="0058155D">
      <w:pPr>
        <w:pStyle w:val="Heading3"/>
        <w:spacing w:before="0" w:line="23" w:lineRule="atLeast"/>
        <w:rPr>
          <w:rFonts w:asciiTheme="majorBidi" w:hAnsiTheme="majorBidi" w:cstheme="majorBidi"/>
          <w:szCs w:val="24"/>
          <w:lang w:val="en-US"/>
        </w:rPr>
      </w:pPr>
      <w:bookmarkStart w:id="42" w:name="_Toc433779229"/>
      <w:bookmarkStart w:id="43" w:name="_Toc430962812"/>
      <w:r w:rsidRPr="0058155D">
        <w:rPr>
          <w:rFonts w:asciiTheme="majorBidi" w:hAnsiTheme="majorBidi" w:cstheme="majorBidi"/>
          <w:szCs w:val="24"/>
        </w:rPr>
        <w:t>B.3.</w:t>
      </w:r>
      <w:r w:rsidR="00981046" w:rsidRPr="0058155D">
        <w:rPr>
          <w:rFonts w:asciiTheme="majorBidi" w:hAnsiTheme="majorBidi" w:cstheme="majorBidi"/>
          <w:szCs w:val="24"/>
        </w:rPr>
        <w:t>e</w:t>
      </w:r>
      <w:r w:rsidRPr="0058155D">
        <w:rPr>
          <w:rFonts w:asciiTheme="majorBidi" w:hAnsiTheme="majorBidi" w:cstheme="majorBidi"/>
          <w:szCs w:val="24"/>
        </w:rPr>
        <w:tab/>
      </w:r>
      <w:r w:rsidRPr="0058155D">
        <w:rPr>
          <w:rFonts w:asciiTheme="majorBidi" w:hAnsiTheme="majorBidi" w:cstheme="majorBidi"/>
          <w:szCs w:val="24"/>
          <w:lang w:val="en-US"/>
        </w:rPr>
        <w:t xml:space="preserve">HSLS:09 Postsecondary Education Transcript Study (PETS) </w:t>
      </w:r>
      <w:r w:rsidR="006121A6" w:rsidRPr="0058155D">
        <w:rPr>
          <w:rFonts w:asciiTheme="majorBidi" w:hAnsiTheme="majorBidi" w:cstheme="majorBidi"/>
          <w:szCs w:val="24"/>
          <w:lang w:val="en-US"/>
        </w:rPr>
        <w:t>Collection</w:t>
      </w:r>
      <w:bookmarkEnd w:id="42"/>
      <w:bookmarkEnd w:id="43"/>
    </w:p>
    <w:p w14:paraId="6DDF5D10"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NCES recently (2013-2014) completed ELS:2002 PETS, a collection of approximately 20,600 postsecondary transcripts, and previously completed PETS:09, a collection of approximately 45,000 postsecondary transcripts for the BPS:04/09 and B&amp;B:08/09 samples. The same processes and systems found to be effective in those studies will be adapted for use for HSLS:09. They are described below.</w:t>
      </w:r>
    </w:p>
    <w:p w14:paraId="2D022F04"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b/>
          <w:bCs/>
        </w:rPr>
        <w:t>Data request materials and prompting.</w:t>
      </w:r>
      <w:r w:rsidRPr="0058155D">
        <w:rPr>
          <w:rFonts w:asciiTheme="majorBidi" w:hAnsiTheme="majorBidi" w:cstheme="majorBidi"/>
        </w:rPr>
        <w:t xml:space="preserve"> Transcript </w:t>
      </w:r>
      <w:r w:rsidR="007D5CFC" w:rsidRPr="0058155D">
        <w:rPr>
          <w:rFonts w:asciiTheme="majorBidi" w:hAnsiTheme="majorBidi" w:cstheme="majorBidi"/>
        </w:rPr>
        <w:t xml:space="preserve">and financial aid records </w:t>
      </w:r>
      <w:r w:rsidRPr="0058155D">
        <w:rPr>
          <w:rFonts w:asciiTheme="majorBidi" w:hAnsiTheme="majorBidi" w:cstheme="majorBidi"/>
        </w:rPr>
        <w:t xml:space="preserve">data will be requested for sampled students from all institutions attended since high school. The descriptive materials sent to institutions to request data will be clear, concise, and informative about the purpose of the study and the nature of subsequent requests. The package of materials sent to the </w:t>
      </w:r>
      <w:r w:rsidR="007D5CFC" w:rsidRPr="0058155D">
        <w:rPr>
          <w:rFonts w:asciiTheme="majorBidi" w:hAnsiTheme="majorBidi" w:cstheme="majorBidi"/>
        </w:rPr>
        <w:t xml:space="preserve">institution </w:t>
      </w:r>
      <w:r w:rsidRPr="0058155D">
        <w:rPr>
          <w:rFonts w:asciiTheme="majorBidi" w:hAnsiTheme="majorBidi" w:cstheme="majorBidi"/>
        </w:rPr>
        <w:t>coordinators, provided in appendix F, will contain</w:t>
      </w:r>
      <w:r w:rsidR="00E661CF" w:rsidRPr="0058155D">
        <w:rPr>
          <w:rFonts w:asciiTheme="majorBidi" w:hAnsiTheme="majorBidi" w:cstheme="majorBidi"/>
        </w:rPr>
        <w:t xml:space="preserve"> the following</w:t>
      </w:r>
      <w:r w:rsidRPr="0058155D">
        <w:rPr>
          <w:rFonts w:asciiTheme="majorBidi" w:hAnsiTheme="majorBidi" w:cstheme="majorBidi"/>
        </w:rPr>
        <w:t>:</w:t>
      </w:r>
    </w:p>
    <w:p w14:paraId="47D27E33" w14:textId="77777777" w:rsidR="00AF1E00" w:rsidRPr="0058155D" w:rsidRDefault="00AF1E00" w:rsidP="0058155D">
      <w:pPr>
        <w:pStyle w:val="BodyText"/>
        <w:spacing w:before="0" w:after="60" w:line="23" w:lineRule="atLeast"/>
        <w:ind w:left="540" w:hanging="270"/>
        <w:rPr>
          <w:rFonts w:asciiTheme="majorBidi" w:hAnsiTheme="majorBidi" w:cstheme="majorBidi"/>
        </w:rPr>
      </w:pPr>
      <w:r w:rsidRPr="0058155D">
        <w:rPr>
          <w:rFonts w:asciiTheme="majorBidi" w:hAnsiTheme="majorBidi" w:cstheme="majorBidi"/>
        </w:rPr>
        <w:t>•</w:t>
      </w:r>
      <w:r w:rsidRPr="0058155D">
        <w:rPr>
          <w:rFonts w:asciiTheme="majorBidi" w:hAnsiTheme="majorBidi" w:cstheme="majorBidi"/>
        </w:rPr>
        <w:tab/>
        <w:t>A letter from RTI providing an introduction to the HSLS:09 PETS</w:t>
      </w:r>
      <w:r w:rsidR="007D5CFC" w:rsidRPr="0058155D">
        <w:rPr>
          <w:rFonts w:asciiTheme="majorBidi" w:hAnsiTheme="majorBidi" w:cstheme="majorBidi"/>
        </w:rPr>
        <w:t xml:space="preserve"> and FAR collections</w:t>
      </w:r>
      <w:r w:rsidRPr="0058155D">
        <w:rPr>
          <w:rFonts w:asciiTheme="majorBidi" w:hAnsiTheme="majorBidi" w:cstheme="majorBidi"/>
        </w:rPr>
        <w:t>;</w:t>
      </w:r>
    </w:p>
    <w:p w14:paraId="71404AE2" w14:textId="77777777" w:rsidR="00AF1E00" w:rsidRPr="0058155D" w:rsidRDefault="00AF1E00" w:rsidP="0058155D">
      <w:pPr>
        <w:pStyle w:val="BodyText"/>
        <w:spacing w:before="0" w:after="60" w:line="23" w:lineRule="atLeast"/>
        <w:ind w:left="540" w:hanging="270"/>
        <w:rPr>
          <w:rFonts w:asciiTheme="majorBidi" w:hAnsiTheme="majorBidi" w:cstheme="majorBidi"/>
        </w:rPr>
      </w:pPr>
      <w:r w:rsidRPr="0058155D">
        <w:rPr>
          <w:rFonts w:asciiTheme="majorBidi" w:hAnsiTheme="majorBidi" w:cstheme="majorBidi"/>
        </w:rPr>
        <w:t>•</w:t>
      </w:r>
      <w:r w:rsidRPr="0058155D">
        <w:rPr>
          <w:rFonts w:asciiTheme="majorBidi" w:hAnsiTheme="majorBidi" w:cstheme="majorBidi"/>
        </w:rPr>
        <w:tab/>
        <w:t xml:space="preserve">An introductory letter from NCES on </w:t>
      </w:r>
      <w:r w:rsidR="007D5CFC" w:rsidRPr="0058155D">
        <w:rPr>
          <w:rFonts w:asciiTheme="majorBidi" w:hAnsiTheme="majorBidi" w:cstheme="majorBidi"/>
        </w:rPr>
        <w:t>NCES</w:t>
      </w:r>
      <w:r w:rsidRPr="0058155D">
        <w:rPr>
          <w:rFonts w:asciiTheme="majorBidi" w:hAnsiTheme="majorBidi" w:cstheme="majorBidi"/>
        </w:rPr>
        <w:t xml:space="preserve"> letterhead;</w:t>
      </w:r>
    </w:p>
    <w:p w14:paraId="4A85B092" w14:textId="77777777" w:rsidR="00AF1E00" w:rsidRPr="0058155D" w:rsidRDefault="00AF1E00" w:rsidP="0058155D">
      <w:pPr>
        <w:pStyle w:val="BodyText"/>
        <w:spacing w:before="0" w:after="60" w:line="23" w:lineRule="atLeast"/>
        <w:ind w:left="540" w:hanging="270"/>
        <w:rPr>
          <w:rFonts w:asciiTheme="majorBidi" w:hAnsiTheme="majorBidi" w:cstheme="majorBidi"/>
        </w:rPr>
      </w:pPr>
      <w:r w:rsidRPr="0058155D">
        <w:rPr>
          <w:rFonts w:asciiTheme="majorBidi" w:hAnsiTheme="majorBidi" w:cstheme="majorBidi"/>
        </w:rPr>
        <w:t>•</w:t>
      </w:r>
      <w:r w:rsidRPr="0058155D">
        <w:rPr>
          <w:rFonts w:asciiTheme="majorBidi" w:hAnsiTheme="majorBidi" w:cstheme="majorBidi"/>
        </w:rPr>
        <w:tab/>
        <w:t>Letter(s) of endorsement from supporting organizations/agencies (e.g., the American Association of Collegiate Registrars and Admission Officers);</w:t>
      </w:r>
    </w:p>
    <w:p w14:paraId="05D39D3F" w14:textId="77777777" w:rsidR="00AF1E00" w:rsidRPr="0058155D" w:rsidRDefault="00AF1E00" w:rsidP="0058155D">
      <w:pPr>
        <w:pStyle w:val="BodyText"/>
        <w:spacing w:before="0" w:after="60" w:line="23" w:lineRule="atLeast"/>
        <w:ind w:left="540" w:hanging="270"/>
        <w:rPr>
          <w:rFonts w:asciiTheme="majorBidi" w:hAnsiTheme="majorBidi" w:cstheme="majorBidi"/>
        </w:rPr>
      </w:pPr>
      <w:r w:rsidRPr="0058155D">
        <w:rPr>
          <w:rFonts w:asciiTheme="majorBidi" w:hAnsiTheme="majorBidi" w:cstheme="majorBidi"/>
        </w:rPr>
        <w:t>•</w:t>
      </w:r>
      <w:r w:rsidRPr="0058155D">
        <w:rPr>
          <w:rFonts w:asciiTheme="majorBidi" w:hAnsiTheme="majorBidi" w:cstheme="majorBidi"/>
        </w:rPr>
        <w:tab/>
        <w:t>A list of other endorsing agencies;</w:t>
      </w:r>
    </w:p>
    <w:p w14:paraId="224422F3" w14:textId="77777777" w:rsidR="00AF1E00" w:rsidRPr="0058155D" w:rsidRDefault="00AF1E00" w:rsidP="0058155D">
      <w:pPr>
        <w:pStyle w:val="BodyText"/>
        <w:spacing w:before="0" w:after="60" w:line="23" w:lineRule="atLeast"/>
        <w:ind w:left="540" w:hanging="270"/>
        <w:rPr>
          <w:rFonts w:asciiTheme="majorBidi" w:hAnsiTheme="majorBidi" w:cstheme="majorBidi"/>
        </w:rPr>
      </w:pPr>
      <w:r w:rsidRPr="0058155D">
        <w:rPr>
          <w:rFonts w:asciiTheme="majorBidi" w:hAnsiTheme="majorBidi" w:cstheme="majorBidi"/>
        </w:rPr>
        <w:t>•</w:t>
      </w:r>
      <w:r w:rsidRPr="0058155D">
        <w:rPr>
          <w:rFonts w:asciiTheme="majorBidi" w:hAnsiTheme="majorBidi" w:cstheme="majorBidi"/>
        </w:rPr>
        <w:tab/>
        <w:t xml:space="preserve">Information regarding how to log on to the secure NCES postsecondary data portal website and access the list of students for which transcripts </w:t>
      </w:r>
      <w:r w:rsidR="007D5CFC" w:rsidRPr="0058155D">
        <w:rPr>
          <w:rFonts w:asciiTheme="majorBidi" w:hAnsiTheme="majorBidi" w:cstheme="majorBidi"/>
        </w:rPr>
        <w:t xml:space="preserve">and financial aid information </w:t>
      </w:r>
      <w:r w:rsidRPr="0058155D">
        <w:rPr>
          <w:rFonts w:asciiTheme="majorBidi" w:hAnsiTheme="majorBidi" w:cstheme="majorBidi"/>
        </w:rPr>
        <w:t xml:space="preserve">are requested as well as </w:t>
      </w:r>
      <w:r w:rsidRPr="0058155D">
        <w:rPr>
          <w:rFonts w:asciiTheme="majorBidi" w:hAnsiTheme="majorBidi" w:cstheme="majorBidi"/>
        </w:rPr>
        <w:lastRenderedPageBreak/>
        <w:t>a form in which they can request reimbursement of expenses incurred with the request (e.g., transcript processing fees); and</w:t>
      </w:r>
    </w:p>
    <w:p w14:paraId="2AFD8C6F" w14:textId="77777777" w:rsidR="00AF1E00" w:rsidRPr="0058155D" w:rsidRDefault="00AF1E00" w:rsidP="0058155D">
      <w:pPr>
        <w:pStyle w:val="BodyText"/>
        <w:spacing w:before="0" w:line="23" w:lineRule="atLeast"/>
        <w:ind w:left="540" w:hanging="270"/>
        <w:rPr>
          <w:rFonts w:asciiTheme="majorBidi" w:hAnsiTheme="majorBidi" w:cstheme="majorBidi"/>
        </w:rPr>
      </w:pPr>
      <w:r w:rsidRPr="0058155D">
        <w:rPr>
          <w:rFonts w:asciiTheme="majorBidi" w:hAnsiTheme="majorBidi" w:cstheme="majorBidi"/>
        </w:rPr>
        <w:t>•</w:t>
      </w:r>
      <w:r w:rsidRPr="0058155D">
        <w:rPr>
          <w:rFonts w:asciiTheme="majorBidi" w:hAnsiTheme="majorBidi" w:cstheme="majorBidi"/>
        </w:rPr>
        <w:tab/>
        <w:t>Descriptions of and instructions for the various methods of providing transcripts</w:t>
      </w:r>
      <w:r w:rsidR="007D5CFC" w:rsidRPr="0058155D">
        <w:rPr>
          <w:rFonts w:asciiTheme="majorBidi" w:hAnsiTheme="majorBidi" w:cstheme="majorBidi"/>
        </w:rPr>
        <w:t xml:space="preserve"> and financial aid records data</w:t>
      </w:r>
      <w:r w:rsidRPr="0058155D">
        <w:rPr>
          <w:rFonts w:asciiTheme="majorBidi" w:hAnsiTheme="majorBidi" w:cstheme="majorBidi"/>
        </w:rPr>
        <w:t>.</w:t>
      </w:r>
    </w:p>
    <w:p w14:paraId="5C015517" w14:textId="77777777" w:rsidR="00913DC8"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The institutions will be asked</w:t>
      </w:r>
      <w:r w:rsidR="001F66E6" w:rsidRPr="0058155D">
        <w:rPr>
          <w:rFonts w:asciiTheme="majorBidi" w:hAnsiTheme="majorBidi" w:cstheme="majorBidi"/>
        </w:rPr>
        <w:t>, in the same requests,</w:t>
      </w:r>
      <w:r w:rsidRPr="0058155D">
        <w:rPr>
          <w:rFonts w:asciiTheme="majorBidi" w:hAnsiTheme="majorBidi" w:cstheme="majorBidi"/>
        </w:rPr>
        <w:t xml:space="preserve"> to participate in the </w:t>
      </w:r>
      <w:r w:rsidR="001F66E6" w:rsidRPr="0058155D">
        <w:rPr>
          <w:rFonts w:asciiTheme="majorBidi" w:hAnsiTheme="majorBidi" w:cstheme="majorBidi"/>
        </w:rPr>
        <w:t>PETS and FAR collections</w:t>
      </w:r>
      <w:r w:rsidRPr="0058155D">
        <w:rPr>
          <w:rFonts w:asciiTheme="majorBidi" w:hAnsiTheme="majorBidi" w:cstheme="majorBidi"/>
        </w:rPr>
        <w:t>.</w:t>
      </w:r>
      <w:r w:rsidR="00E96A6F" w:rsidRPr="0058155D">
        <w:rPr>
          <w:rFonts w:asciiTheme="majorBidi" w:hAnsiTheme="majorBidi" w:cstheme="majorBidi"/>
        </w:rPr>
        <w:t xml:space="preserve"> If separate staff are identified to provide different types of data, the contact materials will be provided to those staff members as needed. Fo</w:t>
      </w:r>
      <w:r w:rsidRPr="0058155D">
        <w:rPr>
          <w:rFonts w:asciiTheme="majorBidi" w:hAnsiTheme="majorBidi" w:cstheme="majorBidi"/>
        </w:rPr>
        <w:t xml:space="preserve">llow-up </w:t>
      </w:r>
      <w:r w:rsidR="002F2AFE" w:rsidRPr="0058155D">
        <w:rPr>
          <w:rFonts w:asciiTheme="majorBidi" w:hAnsiTheme="majorBidi" w:cstheme="majorBidi"/>
        </w:rPr>
        <w:t xml:space="preserve">contacts </w:t>
      </w:r>
      <w:r w:rsidR="00647448" w:rsidRPr="0058155D">
        <w:rPr>
          <w:rFonts w:asciiTheme="majorBidi" w:hAnsiTheme="majorBidi" w:cstheme="majorBidi"/>
        </w:rPr>
        <w:t xml:space="preserve">will occur after the initial mailing </w:t>
      </w:r>
      <w:r w:rsidRPr="0058155D">
        <w:rPr>
          <w:rFonts w:asciiTheme="majorBidi" w:hAnsiTheme="majorBidi" w:cstheme="majorBidi"/>
        </w:rPr>
        <w:t>to ensure receipt of the pack</w:t>
      </w:r>
      <w:r w:rsidR="00163AF1" w:rsidRPr="0058155D">
        <w:rPr>
          <w:rFonts w:asciiTheme="majorBidi" w:hAnsiTheme="majorBidi" w:cstheme="majorBidi"/>
        </w:rPr>
        <w:t>age</w:t>
      </w:r>
      <w:r w:rsidRPr="0058155D">
        <w:rPr>
          <w:rFonts w:asciiTheme="majorBidi" w:hAnsiTheme="majorBidi" w:cstheme="majorBidi"/>
        </w:rPr>
        <w:t xml:space="preserve"> and answer any questions about the study</w:t>
      </w:r>
      <w:r w:rsidR="002F2AFE" w:rsidRPr="0058155D">
        <w:rPr>
          <w:rFonts w:asciiTheme="majorBidi" w:hAnsiTheme="majorBidi" w:cstheme="majorBidi"/>
        </w:rPr>
        <w:t>, as applicable</w:t>
      </w:r>
      <w:r w:rsidRPr="0058155D">
        <w:rPr>
          <w:rFonts w:asciiTheme="majorBidi" w:hAnsiTheme="majorBidi" w:cstheme="majorBidi"/>
        </w:rPr>
        <w:t>.</w:t>
      </w:r>
    </w:p>
    <w:p w14:paraId="3A2A3A3C" w14:textId="77777777" w:rsidR="00AF1E00" w:rsidRPr="0058155D" w:rsidRDefault="002F2AFE" w:rsidP="0058155D">
      <w:pPr>
        <w:pStyle w:val="BodyText"/>
        <w:spacing w:before="0" w:line="23" w:lineRule="atLeast"/>
        <w:ind w:firstLine="0"/>
        <w:rPr>
          <w:rFonts w:asciiTheme="majorBidi" w:hAnsiTheme="majorBidi" w:cstheme="majorBidi"/>
        </w:rPr>
      </w:pPr>
      <w:r w:rsidRPr="0058155D">
        <w:rPr>
          <w:rFonts w:asciiTheme="majorBidi" w:hAnsiTheme="majorBidi" w:cstheme="majorBidi"/>
          <w:b/>
        </w:rPr>
        <w:t xml:space="preserve">Transcript data </w:t>
      </w:r>
      <w:r w:rsidR="00AF1E00" w:rsidRPr="0058155D">
        <w:rPr>
          <w:rFonts w:asciiTheme="majorBidi" w:hAnsiTheme="majorBidi" w:cstheme="majorBidi"/>
          <w:b/>
        </w:rPr>
        <w:t>submission options.</w:t>
      </w:r>
      <w:r w:rsidR="00AF1E00" w:rsidRPr="0058155D">
        <w:rPr>
          <w:rFonts w:asciiTheme="majorBidi" w:hAnsiTheme="majorBidi" w:cstheme="majorBidi"/>
        </w:rPr>
        <w:t xml:space="preserve"> Several methods will be used for obtaining the </w:t>
      </w:r>
      <w:r w:rsidRPr="0058155D">
        <w:rPr>
          <w:rFonts w:asciiTheme="majorBidi" w:hAnsiTheme="majorBidi" w:cstheme="majorBidi"/>
        </w:rPr>
        <w:t xml:space="preserve">transcript </w:t>
      </w:r>
      <w:r w:rsidR="00AF1E00" w:rsidRPr="0058155D">
        <w:rPr>
          <w:rFonts w:asciiTheme="majorBidi" w:hAnsiTheme="majorBidi" w:cstheme="majorBidi"/>
        </w:rPr>
        <w:t xml:space="preserve">data including: (1) institution staff uploading electronic transcripts for sampled students to the secure NCES postsecondary data portal website; (2) institution staff sending electronic transcripts for sampled students by secure File Transfer Protocol; (3) institution staff sending electronic transcripts as encrypted attachments via email; (4) RTI requesting/collecting electronic transcripts via a dedicated server at </w:t>
      </w:r>
      <w:r w:rsidR="00CF7B18">
        <w:rPr>
          <w:rFonts w:asciiTheme="majorBidi" w:hAnsiTheme="majorBidi" w:cstheme="majorBidi"/>
        </w:rPr>
        <w:t>National Student Clearinghouse</w:t>
      </w:r>
      <w:r w:rsidR="00AF1E00" w:rsidRPr="0058155D">
        <w:rPr>
          <w:rFonts w:asciiTheme="majorBidi" w:hAnsiTheme="majorBidi" w:cstheme="majorBidi"/>
        </w:rPr>
        <w:t xml:space="preserve"> for institutions that already use this method; (5) institution staff sending electronic transcripts via eSCRIP-SAFE™, in which institutions send data to the eSCRIP-SAFE™ server by secure internet connection where they can be downloaded only by a designated user; (6) institution staff transmitting transcripts via a secure electronic fax after a test submission of nonsensitive data confirms that the institution has the correct fax number; and as a last resort, (7) sending </w:t>
      </w:r>
      <w:r w:rsidR="00B11914" w:rsidRPr="0058155D">
        <w:rPr>
          <w:rFonts w:asciiTheme="majorBidi" w:hAnsiTheme="majorBidi" w:cstheme="majorBidi"/>
        </w:rPr>
        <w:t xml:space="preserve">redacted </w:t>
      </w:r>
      <w:r w:rsidR="00AF1E00" w:rsidRPr="0058155D">
        <w:rPr>
          <w:rFonts w:asciiTheme="majorBidi" w:hAnsiTheme="majorBidi" w:cstheme="majorBidi"/>
        </w:rPr>
        <w:t>transcripts via Federal Express. Each method is described below.</w:t>
      </w:r>
      <w:r w:rsidRPr="0058155D">
        <w:rPr>
          <w:rFonts w:asciiTheme="majorBidi" w:hAnsiTheme="majorBidi" w:cstheme="majorBidi"/>
        </w:rPr>
        <w:t xml:space="preserve"> (Options for providing financial aid records data are described in section B.3.</w:t>
      </w:r>
      <w:r w:rsidR="00690E15" w:rsidRPr="0058155D">
        <w:rPr>
          <w:rFonts w:asciiTheme="majorBidi" w:hAnsiTheme="majorBidi" w:cstheme="majorBidi"/>
        </w:rPr>
        <w:t>f.</w:t>
      </w:r>
      <w:r w:rsidRPr="0058155D">
        <w:rPr>
          <w:rFonts w:asciiTheme="majorBidi" w:hAnsiTheme="majorBidi" w:cstheme="majorBidi"/>
        </w:rPr>
        <w:t>)</w:t>
      </w:r>
    </w:p>
    <w:p w14:paraId="0108D256"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 xml:space="preserve">A complete transcript from the institution will be requested as well as the complete transcripts from transfer institutions that the students attended, as applicable. </w:t>
      </w:r>
      <w:r w:rsidR="00B11914" w:rsidRPr="0058155D">
        <w:rPr>
          <w:rFonts w:asciiTheme="majorBidi" w:hAnsiTheme="majorBidi" w:cstheme="majorBidi"/>
        </w:rPr>
        <w:t>A</w:t>
      </w:r>
      <w:r w:rsidRPr="0058155D">
        <w:rPr>
          <w:rFonts w:asciiTheme="majorBidi" w:hAnsiTheme="majorBidi" w:cstheme="majorBidi"/>
        </w:rPr>
        <w:t xml:space="preserve"> Transcript Control System (TCS) will </w:t>
      </w:r>
      <w:r w:rsidR="00B11914" w:rsidRPr="0058155D">
        <w:rPr>
          <w:rFonts w:asciiTheme="majorBidi" w:hAnsiTheme="majorBidi" w:cstheme="majorBidi"/>
        </w:rPr>
        <w:t>track receipt of institution materials and student transcripts</w:t>
      </w:r>
      <w:r w:rsidR="00B11914" w:rsidRPr="0058155D" w:rsidDel="00B11914">
        <w:rPr>
          <w:rFonts w:asciiTheme="majorBidi" w:hAnsiTheme="majorBidi" w:cstheme="majorBidi"/>
        </w:rPr>
        <w:t xml:space="preserve"> </w:t>
      </w:r>
      <w:r w:rsidRPr="0058155D">
        <w:rPr>
          <w:rFonts w:asciiTheme="majorBidi" w:hAnsiTheme="majorBidi" w:cstheme="majorBidi"/>
        </w:rPr>
        <w:t>for HSLS:09 PETS. The TCS will track the status of each catalog and transcript request, from initial mailout of the requests through follow</w:t>
      </w:r>
      <w:r w:rsidR="00B11914" w:rsidRPr="0058155D">
        <w:rPr>
          <w:rFonts w:asciiTheme="majorBidi" w:hAnsiTheme="majorBidi" w:cstheme="majorBidi"/>
        </w:rPr>
        <w:t>-</w:t>
      </w:r>
      <w:r w:rsidRPr="0058155D">
        <w:rPr>
          <w:rFonts w:asciiTheme="majorBidi" w:hAnsiTheme="majorBidi" w:cstheme="majorBidi"/>
        </w:rPr>
        <w:t>up and final receipt.</w:t>
      </w:r>
    </w:p>
    <w:p w14:paraId="4A79EC1B" w14:textId="77777777" w:rsidR="00913DC8"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b/>
        </w:rPr>
        <w:t>Uploading electronic transcripts to the secure NCES postsecondary data portal website.</w:t>
      </w:r>
      <w:r w:rsidRPr="0058155D">
        <w:rPr>
          <w:rFonts w:asciiTheme="majorBidi" w:hAnsiTheme="majorBidi" w:cstheme="majorBidi"/>
        </w:rPr>
        <w:t xml:space="preserve"> Goals for HSLS:09 PETS include reducing the data collection burden on institutions, expediting data delivery, improving data quality, and ensuring data security. Because the open internet is not conducive to transmitting confidential data, any internet-based data collection effort necessarily raises the question of security. However, the latest technology systems will be incorporated into the web application to ensure strict adherence to NCES confidentiality guidelines. The web server will include a Secure-Sockets Layer (SSL) Certificate, and will be configured to force encrypted data transmission over the Internet. </w:t>
      </w:r>
      <w:r w:rsidR="00A148EF" w:rsidRPr="0058155D">
        <w:rPr>
          <w:rFonts w:asciiTheme="majorBidi" w:hAnsiTheme="majorBidi" w:cstheme="majorBidi"/>
        </w:rPr>
        <w:t>A</w:t>
      </w:r>
      <w:r w:rsidRPr="0058155D">
        <w:rPr>
          <w:rFonts w:asciiTheme="majorBidi" w:hAnsiTheme="majorBidi" w:cstheme="majorBidi"/>
        </w:rPr>
        <w:t>ll of the data entry modules on this site are password protected, requiring the user to log in to the site before accessing confidential data. The system automatically logs the user out after 20 minutes of inactivity.</w:t>
      </w:r>
    </w:p>
    <w:p w14:paraId="4263B0DC" w14:textId="77777777" w:rsidR="00913DC8"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 xml:space="preserve">Files uploaded to the secure website will be </w:t>
      </w:r>
      <w:r w:rsidR="004033D9" w:rsidRPr="0058155D">
        <w:rPr>
          <w:rFonts w:asciiTheme="majorBidi" w:hAnsiTheme="majorBidi" w:cstheme="majorBidi"/>
        </w:rPr>
        <w:t>stored in</w:t>
      </w:r>
      <w:r w:rsidRPr="0058155D">
        <w:rPr>
          <w:rFonts w:asciiTheme="majorBidi" w:hAnsiTheme="majorBidi" w:cstheme="majorBidi"/>
        </w:rPr>
        <w:t xml:space="preserve"> a secure project folder that is only accessible </w:t>
      </w:r>
      <w:r w:rsidR="004033D9" w:rsidRPr="0058155D">
        <w:rPr>
          <w:rFonts w:asciiTheme="majorBidi" w:hAnsiTheme="majorBidi" w:cstheme="majorBidi"/>
        </w:rPr>
        <w:t xml:space="preserve">and visible </w:t>
      </w:r>
      <w:r w:rsidRPr="0058155D">
        <w:rPr>
          <w:rFonts w:asciiTheme="majorBidi" w:hAnsiTheme="majorBidi" w:cstheme="majorBidi"/>
        </w:rPr>
        <w:t xml:space="preserve">to </w:t>
      </w:r>
      <w:r w:rsidR="004033D9" w:rsidRPr="0058155D">
        <w:rPr>
          <w:rFonts w:asciiTheme="majorBidi" w:hAnsiTheme="majorBidi" w:cstheme="majorBidi"/>
        </w:rPr>
        <w:t xml:space="preserve">authorized </w:t>
      </w:r>
      <w:r w:rsidRPr="0058155D">
        <w:rPr>
          <w:rFonts w:asciiTheme="majorBidi" w:hAnsiTheme="majorBidi" w:cstheme="majorBidi"/>
        </w:rPr>
        <w:t>staff members.</w:t>
      </w:r>
    </w:p>
    <w:p w14:paraId="0584C031" w14:textId="77777777" w:rsidR="00913DC8"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b/>
        </w:rPr>
        <w:t>Institution staff sending electronic transcripts by secure File Transfer Protocol.</w:t>
      </w:r>
      <w:r w:rsidRPr="0058155D">
        <w:rPr>
          <w:rFonts w:asciiTheme="majorBidi" w:hAnsiTheme="majorBidi" w:cstheme="majorBidi"/>
        </w:rPr>
        <w:t xml:space="preserve"> FTPS (also called FTP-SSL) uses the FTP protocol on top of SSL or </w:t>
      </w:r>
      <w:r w:rsidR="00CA2C4E" w:rsidRPr="0058155D">
        <w:rPr>
          <w:rFonts w:asciiTheme="majorBidi" w:hAnsiTheme="majorBidi" w:cstheme="majorBidi"/>
        </w:rPr>
        <w:t>Transcript Layer Security (</w:t>
      </w:r>
      <w:r w:rsidRPr="0058155D">
        <w:rPr>
          <w:rFonts w:asciiTheme="majorBidi" w:hAnsiTheme="majorBidi" w:cstheme="majorBidi"/>
        </w:rPr>
        <w:t>T</w:t>
      </w:r>
      <w:r w:rsidR="00CA2C4E" w:rsidRPr="0058155D">
        <w:rPr>
          <w:rFonts w:asciiTheme="majorBidi" w:hAnsiTheme="majorBidi" w:cstheme="majorBidi"/>
        </w:rPr>
        <w:t>L</w:t>
      </w:r>
      <w:r w:rsidRPr="0058155D">
        <w:rPr>
          <w:rFonts w:asciiTheme="majorBidi" w:hAnsiTheme="majorBidi" w:cstheme="majorBidi"/>
        </w:rPr>
        <w:t>S</w:t>
      </w:r>
      <w:r w:rsidR="00CA2C4E" w:rsidRPr="0058155D">
        <w:rPr>
          <w:rFonts w:asciiTheme="majorBidi" w:hAnsiTheme="majorBidi" w:cstheme="majorBidi"/>
        </w:rPr>
        <w:t>)</w:t>
      </w:r>
      <w:r w:rsidRPr="0058155D">
        <w:rPr>
          <w:rFonts w:asciiTheme="majorBidi" w:hAnsiTheme="majorBidi" w:cstheme="majorBidi"/>
        </w:rPr>
        <w:t xml:space="preserve">. When using FTPS, the control session is always encrypted. The data session can optionally be encrypted if the file has not been pre-encrypted. Files transmitted via FTPS will be </w:t>
      </w:r>
      <w:r w:rsidR="004033D9" w:rsidRPr="0058155D">
        <w:rPr>
          <w:rFonts w:asciiTheme="majorBidi" w:hAnsiTheme="majorBidi" w:cstheme="majorBidi"/>
        </w:rPr>
        <w:t>placed in</w:t>
      </w:r>
      <w:r w:rsidRPr="0058155D">
        <w:rPr>
          <w:rFonts w:asciiTheme="majorBidi" w:hAnsiTheme="majorBidi" w:cstheme="majorBidi"/>
        </w:rPr>
        <w:t xml:space="preserve"> a secure project folder that is only accessible </w:t>
      </w:r>
      <w:r w:rsidR="004033D9" w:rsidRPr="0058155D">
        <w:rPr>
          <w:rFonts w:asciiTheme="majorBidi" w:hAnsiTheme="majorBidi" w:cstheme="majorBidi"/>
        </w:rPr>
        <w:t xml:space="preserve">and visible </w:t>
      </w:r>
      <w:r w:rsidRPr="0058155D">
        <w:rPr>
          <w:rFonts w:asciiTheme="majorBidi" w:hAnsiTheme="majorBidi" w:cstheme="majorBidi"/>
        </w:rPr>
        <w:t xml:space="preserve">to </w:t>
      </w:r>
      <w:r w:rsidR="004033D9" w:rsidRPr="0058155D">
        <w:rPr>
          <w:rFonts w:asciiTheme="majorBidi" w:hAnsiTheme="majorBidi" w:cstheme="majorBidi"/>
        </w:rPr>
        <w:t xml:space="preserve">authorized </w:t>
      </w:r>
      <w:r w:rsidRPr="0058155D">
        <w:rPr>
          <w:rFonts w:asciiTheme="majorBidi" w:hAnsiTheme="majorBidi" w:cstheme="majorBidi"/>
        </w:rPr>
        <w:t>staff members.</w:t>
      </w:r>
    </w:p>
    <w:p w14:paraId="50CDCA3A" w14:textId="77777777" w:rsidR="00913DC8"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b/>
        </w:rPr>
        <w:t>Institution staff sending electronic transcripts as encrypted attachments via email.</w:t>
      </w:r>
      <w:r w:rsidRPr="0058155D">
        <w:rPr>
          <w:rFonts w:asciiTheme="majorBidi" w:hAnsiTheme="majorBidi" w:cstheme="majorBidi"/>
        </w:rPr>
        <w:t xml:space="preserve"> RTI will provide guidelines on encryption and creating strong passwords. Encrypted electronic files sent via email to a secure email folder will only be accessible to a </w:t>
      </w:r>
      <w:r w:rsidR="004033D9" w:rsidRPr="0058155D">
        <w:rPr>
          <w:rFonts w:asciiTheme="majorBidi" w:hAnsiTheme="majorBidi" w:cstheme="majorBidi"/>
        </w:rPr>
        <w:t xml:space="preserve">limited set of authorized </w:t>
      </w:r>
      <w:r w:rsidRPr="0058155D">
        <w:rPr>
          <w:rFonts w:asciiTheme="majorBidi" w:hAnsiTheme="majorBidi" w:cstheme="majorBidi"/>
        </w:rPr>
        <w:t xml:space="preserve">staff members on the project team. These files will then be copied to a project folder that is only accessible </w:t>
      </w:r>
      <w:r w:rsidR="004033D9" w:rsidRPr="0058155D">
        <w:rPr>
          <w:rFonts w:asciiTheme="majorBidi" w:hAnsiTheme="majorBidi" w:cstheme="majorBidi"/>
        </w:rPr>
        <w:t xml:space="preserve">and visible </w:t>
      </w:r>
      <w:r w:rsidRPr="0058155D">
        <w:rPr>
          <w:rFonts w:asciiTheme="majorBidi" w:hAnsiTheme="majorBidi" w:cstheme="majorBidi"/>
        </w:rPr>
        <w:t>to these same staff members.</w:t>
      </w:r>
    </w:p>
    <w:p w14:paraId="01D3F648" w14:textId="77777777" w:rsidR="00913DC8"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b/>
        </w:rPr>
        <w:lastRenderedPageBreak/>
        <w:t>Institution staff sending electronic transcripts via eSCRIP-SAFE™.</w:t>
      </w:r>
      <w:r w:rsidRPr="0058155D">
        <w:rPr>
          <w:rFonts w:asciiTheme="majorBidi" w:hAnsiTheme="majorBidi" w:cstheme="majorBidi"/>
        </w:rPr>
        <w:t xml:space="preserve"> This method involves the institution sending data via a customized print driver which connects the student information system to the eSCRIP-SAFE™ server by secure internet connection. RTI, as the designated recipient, can then download the data after entering a password. The files are deleted from the server 24 hours after being accessed. The transmission between sending institutions and the eSCRIP-SAFE™ server is protected by Secure Socket Layer (SSL) connections using 128-bit key ciphers. Remote access to the eSCRIP-SAFE™ server via the Web interface is likewise protected via 128-bit SSL. Downloaded files will be moved to a secure project folder that is only accessible </w:t>
      </w:r>
      <w:r w:rsidR="004033D9" w:rsidRPr="0058155D">
        <w:rPr>
          <w:rFonts w:asciiTheme="majorBidi" w:hAnsiTheme="majorBidi" w:cstheme="majorBidi"/>
        </w:rPr>
        <w:t xml:space="preserve">and visible </w:t>
      </w:r>
      <w:r w:rsidRPr="0058155D">
        <w:rPr>
          <w:rFonts w:asciiTheme="majorBidi" w:hAnsiTheme="majorBidi" w:cstheme="majorBidi"/>
        </w:rPr>
        <w:t xml:space="preserve">to </w:t>
      </w:r>
      <w:r w:rsidR="004033D9" w:rsidRPr="0058155D">
        <w:rPr>
          <w:rFonts w:asciiTheme="majorBidi" w:hAnsiTheme="majorBidi" w:cstheme="majorBidi"/>
        </w:rPr>
        <w:t xml:space="preserve">authorized </w:t>
      </w:r>
      <w:r w:rsidRPr="0058155D">
        <w:rPr>
          <w:rFonts w:asciiTheme="majorBidi" w:hAnsiTheme="majorBidi" w:cstheme="majorBidi"/>
        </w:rPr>
        <w:t>staff members.</w:t>
      </w:r>
    </w:p>
    <w:p w14:paraId="3B9BC827"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b/>
        </w:rPr>
        <w:t>Institution staff transmitting transcripts via a secure electronic fax (e-fax).</w:t>
      </w:r>
      <w:r w:rsidRPr="0058155D">
        <w:rPr>
          <w:rFonts w:asciiTheme="majorBidi" w:hAnsiTheme="majorBidi" w:cstheme="majorBidi"/>
        </w:rPr>
        <w:t xml:space="preserve"> It is expected that few institutions will ask to provide hardcopy transcripts. In such cases, institutions will be encouraged to use one of the secure electronic methods of transmission. If that is not possible, faxed transcripts will be accepted. Although fax equipment and software does facilitate rapid transmission of information, this same equipment and software opens up the possibility that information could be misdirected or intercepted by individuals to whom access is not intended or authorized. To safeguard against this, as much as is practical, the protocol will only allow for transcripts to be faxed to an electronic fax machine and only if institutions cannot use one of the other options. To ensure the fax transmission is sent to the appropriate destination, a test run with non</w:t>
      </w:r>
      <w:r w:rsidR="00CA2C4E" w:rsidRPr="0058155D">
        <w:rPr>
          <w:rFonts w:asciiTheme="majorBidi" w:hAnsiTheme="majorBidi" w:cstheme="majorBidi"/>
        </w:rPr>
        <w:t>-</w:t>
      </w:r>
      <w:r w:rsidRPr="0058155D">
        <w:rPr>
          <w:rFonts w:asciiTheme="majorBidi" w:hAnsiTheme="majorBidi" w:cstheme="majorBidi"/>
        </w:rPr>
        <w:t>sensitive data will be required prior to submitting the transcripts to eliminate errors in transmission from misdialing. Institutions will be given a fax cover page that includes a confidentiality statement to use when transmitting individually identifiable information.</w:t>
      </w:r>
    </w:p>
    <w:p w14:paraId="625A4926" w14:textId="77777777" w:rsidR="00913DC8"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 xml:space="preserve">Transcript data received via e-fax are stored as electronic files on the e-fax server, which is housed in a secured data center at RTI. These files will be copied to a project folder that is only accessible </w:t>
      </w:r>
      <w:r w:rsidR="00CA2C4E" w:rsidRPr="0058155D">
        <w:rPr>
          <w:rFonts w:asciiTheme="majorBidi" w:hAnsiTheme="majorBidi" w:cstheme="majorBidi"/>
        </w:rPr>
        <w:t xml:space="preserve">and visible </w:t>
      </w:r>
      <w:r w:rsidRPr="0058155D">
        <w:rPr>
          <w:rFonts w:asciiTheme="majorBidi" w:hAnsiTheme="majorBidi" w:cstheme="majorBidi"/>
        </w:rPr>
        <w:t xml:space="preserve">to </w:t>
      </w:r>
      <w:r w:rsidR="00CA2C4E" w:rsidRPr="0058155D">
        <w:rPr>
          <w:rFonts w:asciiTheme="majorBidi" w:hAnsiTheme="majorBidi" w:cstheme="majorBidi"/>
        </w:rPr>
        <w:t xml:space="preserve">authorized </w:t>
      </w:r>
      <w:r w:rsidRPr="0058155D">
        <w:rPr>
          <w:rFonts w:asciiTheme="majorBidi" w:hAnsiTheme="majorBidi" w:cstheme="majorBidi"/>
        </w:rPr>
        <w:t>staff members.</w:t>
      </w:r>
    </w:p>
    <w:p w14:paraId="3CB52480"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b/>
        </w:rPr>
        <w:t>Institution staff sending transcripts via Federal Express.</w:t>
      </w:r>
      <w:r w:rsidRPr="0058155D">
        <w:rPr>
          <w:rFonts w:asciiTheme="majorBidi" w:hAnsiTheme="majorBidi" w:cstheme="majorBidi"/>
        </w:rPr>
        <w:t xml:space="preserve"> When institutions ask to provide hardcopy transcripts, they will be encouraged to use one of the secure electronic methods of transmission or fax. If that is not possible, transcripts sent via Federal Express will be accepted. Before sending, institution staff will be instructed to redact any personally identifiable information from the transcript including student name, address, data of birth, and Social Security Number (if present). Paper transcripts will be scanned and stored as electronic files. These files will be stored in a project folder that is only accessible </w:t>
      </w:r>
      <w:r w:rsidR="00CA2C4E" w:rsidRPr="0058155D">
        <w:rPr>
          <w:rFonts w:asciiTheme="majorBidi" w:hAnsiTheme="majorBidi" w:cstheme="majorBidi"/>
        </w:rPr>
        <w:t xml:space="preserve">and visible </w:t>
      </w:r>
      <w:r w:rsidRPr="0058155D">
        <w:rPr>
          <w:rFonts w:asciiTheme="majorBidi" w:hAnsiTheme="majorBidi" w:cstheme="majorBidi"/>
        </w:rPr>
        <w:t>to project staff members. The original paper transcripts will be shredded.</w:t>
      </w:r>
    </w:p>
    <w:p w14:paraId="0C461958"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b/>
        </w:rPr>
        <w:t xml:space="preserve">Collecting electronic transcripts via a dedicated server at </w:t>
      </w:r>
      <w:r w:rsidR="00874BED">
        <w:rPr>
          <w:rFonts w:asciiTheme="majorBidi" w:hAnsiTheme="majorBidi" w:cstheme="majorBidi"/>
          <w:b/>
        </w:rPr>
        <w:t>National Student Clearinghouse</w:t>
      </w:r>
      <w:r w:rsidRPr="0058155D">
        <w:rPr>
          <w:rFonts w:asciiTheme="majorBidi" w:hAnsiTheme="majorBidi" w:cstheme="majorBidi"/>
          <w:b/>
        </w:rPr>
        <w:t>.</w:t>
      </w:r>
      <w:r w:rsidRPr="0058155D">
        <w:rPr>
          <w:rFonts w:asciiTheme="majorBidi" w:hAnsiTheme="majorBidi" w:cstheme="majorBidi"/>
        </w:rPr>
        <w:t xml:space="preserve"> Transcripts will also be requested electronically via a dedicated server </w:t>
      </w:r>
      <w:r w:rsidR="00874BED">
        <w:rPr>
          <w:rFonts w:asciiTheme="majorBidi" w:hAnsiTheme="majorBidi" w:cstheme="majorBidi"/>
        </w:rPr>
        <w:t xml:space="preserve">(formerly at </w:t>
      </w:r>
      <w:r w:rsidRPr="0058155D">
        <w:rPr>
          <w:rFonts w:asciiTheme="majorBidi" w:hAnsiTheme="majorBidi" w:cstheme="majorBidi"/>
        </w:rPr>
        <w:t xml:space="preserve">the University of Texas at Austin </w:t>
      </w:r>
      <w:r w:rsidR="00874BED">
        <w:rPr>
          <w:rFonts w:asciiTheme="majorBidi" w:hAnsiTheme="majorBidi" w:cstheme="majorBidi"/>
        </w:rPr>
        <w:t>now hosted by National Student Clearinghouse)</w:t>
      </w:r>
      <w:r w:rsidR="00874BED" w:rsidRPr="00874BED">
        <w:rPr>
          <w:rFonts w:asciiTheme="majorBidi" w:hAnsiTheme="majorBidi" w:cstheme="majorBidi"/>
        </w:rPr>
        <w:t xml:space="preserve"> </w:t>
      </w:r>
      <w:r w:rsidRPr="0058155D">
        <w:rPr>
          <w:rFonts w:asciiTheme="majorBidi" w:hAnsiTheme="majorBidi" w:cstheme="majorBidi"/>
        </w:rPr>
        <w:t xml:space="preserve">for institutions that currently use this method. Approximately </w:t>
      </w:r>
      <w:r w:rsidR="00AB610B" w:rsidRPr="0058155D">
        <w:rPr>
          <w:rFonts w:asciiTheme="majorBidi" w:hAnsiTheme="majorBidi" w:cstheme="majorBidi"/>
        </w:rPr>
        <w:t>200</w:t>
      </w:r>
      <w:r w:rsidRPr="0058155D">
        <w:rPr>
          <w:rFonts w:asciiTheme="majorBidi" w:hAnsiTheme="majorBidi" w:cstheme="majorBidi"/>
        </w:rPr>
        <w:t xml:space="preserve"> institutions are currently registered to send and receive academic transcripts in standardized electronic formats via </w:t>
      </w:r>
      <w:r w:rsidR="00874BED">
        <w:rPr>
          <w:rFonts w:asciiTheme="majorBidi" w:hAnsiTheme="majorBidi" w:cstheme="majorBidi"/>
        </w:rPr>
        <w:t>the SPEEDE</w:t>
      </w:r>
      <w:r w:rsidRPr="0058155D">
        <w:rPr>
          <w:rFonts w:asciiTheme="majorBidi" w:hAnsiTheme="majorBidi" w:cstheme="majorBidi"/>
        </w:rPr>
        <w:t xml:space="preserve"> dedicated server</w:t>
      </w:r>
      <w:r w:rsidR="00874BED">
        <w:rPr>
          <w:rFonts w:asciiTheme="majorBidi" w:hAnsiTheme="majorBidi" w:cstheme="majorBidi"/>
        </w:rPr>
        <w:t>.</w:t>
      </w:r>
      <w:r w:rsidRPr="0058155D">
        <w:rPr>
          <w:rFonts w:asciiTheme="majorBidi" w:hAnsiTheme="majorBidi" w:cstheme="majorBidi"/>
        </w:rPr>
        <w:t xml:space="preserve"> The server supports Electronic Data Interchange (EDI) and XML formats. Additional institutions are in the test phase with the server, which means that they are preparing </w:t>
      </w:r>
      <w:r w:rsidR="00647448" w:rsidRPr="0058155D">
        <w:rPr>
          <w:rFonts w:asciiTheme="majorBidi" w:hAnsiTheme="majorBidi" w:cstheme="majorBidi"/>
        </w:rPr>
        <w:t xml:space="preserve">for </w:t>
      </w:r>
      <w:r w:rsidRPr="0058155D">
        <w:rPr>
          <w:rFonts w:asciiTheme="majorBidi" w:hAnsiTheme="majorBidi" w:cstheme="majorBidi"/>
        </w:rPr>
        <w:t xml:space="preserve">and testing using the server but not currently using it to send data. The </w:t>
      </w:r>
      <w:r w:rsidR="00874BED">
        <w:rPr>
          <w:rFonts w:asciiTheme="majorBidi" w:hAnsiTheme="majorBidi" w:cstheme="majorBidi"/>
        </w:rPr>
        <w:t xml:space="preserve">SPEEDE </w:t>
      </w:r>
      <w:r w:rsidRPr="0058155D">
        <w:rPr>
          <w:rFonts w:asciiTheme="majorBidi" w:hAnsiTheme="majorBidi" w:cstheme="majorBidi"/>
        </w:rPr>
        <w:t>server supports the following methods of securely transmitting transcripts:</w:t>
      </w:r>
    </w:p>
    <w:p w14:paraId="78470C72" w14:textId="77777777" w:rsidR="00AF1E00" w:rsidRPr="0058155D" w:rsidRDefault="00AF1E00" w:rsidP="0058155D">
      <w:pPr>
        <w:pStyle w:val="BodyText"/>
        <w:spacing w:before="0" w:after="60" w:line="23" w:lineRule="atLeast"/>
        <w:ind w:left="720" w:hanging="270"/>
        <w:rPr>
          <w:rFonts w:asciiTheme="majorBidi" w:hAnsiTheme="majorBidi" w:cstheme="majorBidi"/>
        </w:rPr>
      </w:pPr>
      <w:r w:rsidRPr="0058155D">
        <w:rPr>
          <w:rFonts w:asciiTheme="majorBidi" w:hAnsiTheme="majorBidi" w:cstheme="majorBidi"/>
        </w:rPr>
        <w:t>•</w:t>
      </w:r>
      <w:r w:rsidRPr="0058155D">
        <w:rPr>
          <w:rFonts w:asciiTheme="majorBidi" w:hAnsiTheme="majorBidi" w:cstheme="majorBidi"/>
        </w:rPr>
        <w:tab/>
        <w:t>email as MIME attachment using PGP encryption</w:t>
      </w:r>
      <w:r w:rsidR="00647448" w:rsidRPr="0058155D">
        <w:rPr>
          <w:rFonts w:asciiTheme="majorBidi" w:hAnsiTheme="majorBidi" w:cstheme="majorBidi"/>
        </w:rPr>
        <w:t>;</w:t>
      </w:r>
    </w:p>
    <w:p w14:paraId="58B57C8E" w14:textId="77777777" w:rsidR="00AF1E00" w:rsidRPr="0058155D" w:rsidRDefault="00AF1E00" w:rsidP="0058155D">
      <w:pPr>
        <w:pStyle w:val="BodyText"/>
        <w:spacing w:before="0" w:after="60" w:line="23" w:lineRule="atLeast"/>
        <w:ind w:left="720" w:hanging="270"/>
        <w:rPr>
          <w:rFonts w:asciiTheme="majorBidi" w:hAnsiTheme="majorBidi" w:cstheme="majorBidi"/>
        </w:rPr>
      </w:pPr>
      <w:r w:rsidRPr="0058155D">
        <w:rPr>
          <w:rFonts w:asciiTheme="majorBidi" w:hAnsiTheme="majorBidi" w:cstheme="majorBidi"/>
        </w:rPr>
        <w:t>•</w:t>
      </w:r>
      <w:r w:rsidRPr="0058155D">
        <w:rPr>
          <w:rFonts w:asciiTheme="majorBidi" w:hAnsiTheme="majorBidi" w:cstheme="majorBidi"/>
        </w:rPr>
        <w:tab/>
        <w:t>regular FTP using PGP encryption</w:t>
      </w:r>
      <w:r w:rsidR="00647448" w:rsidRPr="0058155D">
        <w:rPr>
          <w:rFonts w:asciiTheme="majorBidi" w:hAnsiTheme="majorBidi" w:cstheme="majorBidi"/>
        </w:rPr>
        <w:t>;</w:t>
      </w:r>
    </w:p>
    <w:p w14:paraId="45783943" w14:textId="77777777" w:rsidR="00AF1E00" w:rsidRPr="0058155D" w:rsidRDefault="00AF1E00" w:rsidP="0058155D">
      <w:pPr>
        <w:pStyle w:val="BodyText"/>
        <w:spacing w:before="0" w:after="60" w:line="23" w:lineRule="atLeast"/>
        <w:ind w:left="720" w:hanging="270"/>
        <w:rPr>
          <w:rFonts w:asciiTheme="majorBidi" w:hAnsiTheme="majorBidi" w:cstheme="majorBidi"/>
        </w:rPr>
      </w:pPr>
      <w:r w:rsidRPr="0058155D">
        <w:rPr>
          <w:rFonts w:asciiTheme="majorBidi" w:hAnsiTheme="majorBidi" w:cstheme="majorBidi"/>
        </w:rPr>
        <w:t>•</w:t>
      </w:r>
      <w:r w:rsidRPr="0058155D">
        <w:rPr>
          <w:rFonts w:asciiTheme="majorBidi" w:hAnsiTheme="majorBidi" w:cstheme="majorBidi"/>
        </w:rPr>
        <w:tab/>
        <w:t>Secure FTP (SFTP over ssh) and straight SFTP</w:t>
      </w:r>
      <w:r w:rsidR="00647448" w:rsidRPr="0058155D">
        <w:rPr>
          <w:rFonts w:asciiTheme="majorBidi" w:hAnsiTheme="majorBidi" w:cstheme="majorBidi"/>
        </w:rPr>
        <w:t>; and</w:t>
      </w:r>
    </w:p>
    <w:p w14:paraId="3039ABD6" w14:textId="77777777" w:rsidR="00AF1E00" w:rsidRPr="0058155D" w:rsidRDefault="00AF1E00" w:rsidP="0058155D">
      <w:pPr>
        <w:pStyle w:val="BodyText"/>
        <w:spacing w:before="0" w:line="23" w:lineRule="atLeast"/>
        <w:ind w:left="720" w:hanging="270"/>
        <w:rPr>
          <w:rFonts w:asciiTheme="majorBidi" w:hAnsiTheme="majorBidi" w:cstheme="majorBidi"/>
        </w:rPr>
      </w:pPr>
      <w:r w:rsidRPr="0058155D">
        <w:rPr>
          <w:rFonts w:asciiTheme="majorBidi" w:hAnsiTheme="majorBidi" w:cstheme="majorBidi"/>
        </w:rPr>
        <w:t>•</w:t>
      </w:r>
      <w:r w:rsidRPr="0058155D">
        <w:rPr>
          <w:rFonts w:asciiTheme="majorBidi" w:hAnsiTheme="majorBidi" w:cstheme="majorBidi"/>
        </w:rPr>
        <w:tab/>
        <w:t>FTPS (FTP over SSL/TLS)</w:t>
      </w:r>
      <w:r w:rsidR="00647448" w:rsidRPr="0058155D">
        <w:rPr>
          <w:rFonts w:asciiTheme="majorBidi" w:hAnsiTheme="majorBidi" w:cstheme="majorBidi"/>
        </w:rPr>
        <w:t>.</w:t>
      </w:r>
    </w:p>
    <w:p w14:paraId="2F820B2F"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 xml:space="preserve">Files collected via this dedicated server will be copied to a secure project folder that is only accessible </w:t>
      </w:r>
      <w:r w:rsidR="00CA2C4E" w:rsidRPr="0058155D">
        <w:rPr>
          <w:rFonts w:asciiTheme="majorBidi" w:hAnsiTheme="majorBidi" w:cstheme="majorBidi"/>
        </w:rPr>
        <w:t xml:space="preserve">and visible </w:t>
      </w:r>
      <w:r w:rsidRPr="0058155D">
        <w:rPr>
          <w:rFonts w:asciiTheme="majorBidi" w:hAnsiTheme="majorBidi" w:cstheme="majorBidi"/>
        </w:rPr>
        <w:t xml:space="preserve">to </w:t>
      </w:r>
      <w:r w:rsidR="00CA2C4E" w:rsidRPr="0058155D">
        <w:rPr>
          <w:rFonts w:asciiTheme="majorBidi" w:hAnsiTheme="majorBidi" w:cstheme="majorBidi"/>
        </w:rPr>
        <w:t xml:space="preserve">authorized </w:t>
      </w:r>
      <w:r w:rsidRPr="0058155D">
        <w:rPr>
          <w:rFonts w:asciiTheme="majorBidi" w:hAnsiTheme="majorBidi" w:cstheme="majorBidi"/>
        </w:rPr>
        <w:t>staff members. The same access restrictions and storage protocol will be followed for these files as described above for files uploaded to the NCES postsecondary data portal website.</w:t>
      </w:r>
    </w:p>
    <w:p w14:paraId="2AF3C6C5" w14:textId="77777777" w:rsidR="00AF1E00" w:rsidRPr="0058155D" w:rsidRDefault="00CA2C4E" w:rsidP="0058155D">
      <w:pPr>
        <w:pStyle w:val="BodyText"/>
        <w:spacing w:before="0" w:line="23" w:lineRule="atLeast"/>
        <w:ind w:firstLine="0"/>
        <w:rPr>
          <w:rFonts w:asciiTheme="majorBidi" w:hAnsiTheme="majorBidi" w:cstheme="majorBidi"/>
        </w:rPr>
      </w:pPr>
      <w:r w:rsidRPr="0058155D">
        <w:rPr>
          <w:rFonts w:asciiTheme="majorBidi" w:hAnsiTheme="majorBidi" w:cstheme="majorBidi"/>
          <w:b/>
        </w:rPr>
        <w:t xml:space="preserve">FERPA active consent exemption. </w:t>
      </w:r>
      <w:r w:rsidR="00AF1E00" w:rsidRPr="0058155D">
        <w:rPr>
          <w:rFonts w:asciiTheme="majorBidi" w:hAnsiTheme="majorBidi" w:cstheme="majorBidi"/>
        </w:rPr>
        <w:t xml:space="preserve">Active student consent for the release of transcripts will not be required for HSLS:09 PETS. For certain agency purposes, the Family Educational Rights and Privacy Act of 1974 (FERPA) (34 CFR Part 99) permits institutions to release student data to the Secretary of </w:t>
      </w:r>
      <w:r w:rsidR="00AF1E00" w:rsidRPr="0058155D">
        <w:rPr>
          <w:rFonts w:asciiTheme="majorBidi" w:hAnsiTheme="majorBidi" w:cstheme="majorBidi"/>
        </w:rPr>
        <w:lastRenderedPageBreak/>
        <w:t>Education and his authorized agents without consent. In compliance with FERPA, a notation will be made in the student record that the transcript has been collected for use only for statistical purposes in the HSLS:09 longitudinal study.</w:t>
      </w:r>
    </w:p>
    <w:p w14:paraId="651D2BFC"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b/>
        </w:rPr>
        <w:t>Quality control and initial processing.</w:t>
      </w:r>
      <w:r w:rsidRPr="0058155D">
        <w:rPr>
          <w:rFonts w:asciiTheme="majorBidi" w:hAnsiTheme="majorBidi" w:cstheme="majorBidi"/>
        </w:rPr>
        <w:t xml:space="preserve"> As part of quality control procedures, the importance of collecting complete transcript information for all sampled students will be emphasized to registrars. Transcripts will be reviewed for completeness. Institutional </w:t>
      </w:r>
      <w:r w:rsidR="00CA2C4E" w:rsidRPr="0058155D">
        <w:rPr>
          <w:rFonts w:asciiTheme="majorBidi" w:hAnsiTheme="majorBidi" w:cstheme="majorBidi"/>
        </w:rPr>
        <w:t xml:space="preserve">contactors </w:t>
      </w:r>
      <w:r w:rsidRPr="0058155D">
        <w:rPr>
          <w:rFonts w:asciiTheme="majorBidi" w:hAnsiTheme="majorBidi" w:cstheme="majorBidi"/>
        </w:rPr>
        <w:t>will contact the institutions to prompt for missing data and to resolve any problems or inconsistencies.</w:t>
      </w:r>
    </w:p>
    <w:p w14:paraId="2B2D5A22"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Transcripts received in hardcopy form will be subject to a quick review prior to recording their receipt. Receipt control clerks will check transcripts for completeness and review transmittal documents to ensure that transcripts have been returned for each of the specified sample members. The disposition code for transcripts received will be entered into the TCS. Course catalogs will also be reviewed and their disposition status updated in the system in cases where this information is necessary and not available through CollegeSource Online. Hardcopy course catalogs will be sorted and stored in a secure facility at RTI, organized by institution. The procedures for electronic transcripts will be similar to those for hardcopy documents—receipt control personnel, assisted by programming staff, will verify that the transcript was received for the given requested sample member, record the information in the receipt control system, and check to make sure that a readable, complete electronic transcript has been received.</w:t>
      </w:r>
    </w:p>
    <w:p w14:paraId="05E7A04C"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 xml:space="preserve">The initial transcript check-in procedure is designed to efficiently </w:t>
      </w:r>
      <w:r w:rsidR="00C52F16" w:rsidRPr="0058155D">
        <w:rPr>
          <w:rFonts w:asciiTheme="majorBidi" w:hAnsiTheme="majorBidi" w:cstheme="majorBidi"/>
        </w:rPr>
        <w:t xml:space="preserve">log the </w:t>
      </w:r>
      <w:r w:rsidRPr="0058155D">
        <w:rPr>
          <w:rFonts w:asciiTheme="majorBidi" w:hAnsiTheme="majorBidi" w:cstheme="majorBidi"/>
        </w:rPr>
        <w:t xml:space="preserve">receipt </w:t>
      </w:r>
      <w:r w:rsidR="00C52F16" w:rsidRPr="0058155D">
        <w:rPr>
          <w:rFonts w:asciiTheme="majorBidi" w:hAnsiTheme="majorBidi" w:cstheme="majorBidi"/>
        </w:rPr>
        <w:t xml:space="preserve">of </w:t>
      </w:r>
      <w:r w:rsidRPr="0058155D">
        <w:rPr>
          <w:rFonts w:asciiTheme="majorBidi" w:hAnsiTheme="majorBidi" w:cstheme="majorBidi"/>
        </w:rPr>
        <w:t xml:space="preserve">materials into the TCS as they are received each day. The presence of an electronic catalog (obtained from CollegeSource Online) will be confirmed during the verification process for each institution and noted in the TCS. The remaining catalogs will be requested from the institutions directly and will be </w:t>
      </w:r>
      <w:r w:rsidR="00C52F16" w:rsidRPr="0058155D">
        <w:rPr>
          <w:rFonts w:asciiTheme="majorBidi" w:hAnsiTheme="majorBidi" w:cstheme="majorBidi"/>
        </w:rPr>
        <w:t xml:space="preserve">logged </w:t>
      </w:r>
      <w:r w:rsidRPr="0058155D">
        <w:rPr>
          <w:rFonts w:asciiTheme="majorBidi" w:hAnsiTheme="majorBidi" w:cstheme="majorBidi"/>
        </w:rPr>
        <w:t xml:space="preserve">in the TCS as they are received. Transcripts and supplementary materials received from institutions (including course catalogs) will be inventoried, assigned unique identifiers based on the IPEDS ID, reviewed for problems, and </w:t>
      </w:r>
      <w:r w:rsidR="00C52F16" w:rsidRPr="0058155D">
        <w:rPr>
          <w:rFonts w:asciiTheme="majorBidi" w:hAnsiTheme="majorBidi" w:cstheme="majorBidi"/>
        </w:rPr>
        <w:t xml:space="preserve">logged </w:t>
      </w:r>
      <w:r w:rsidRPr="0058155D">
        <w:rPr>
          <w:rFonts w:asciiTheme="majorBidi" w:hAnsiTheme="majorBidi" w:cstheme="majorBidi"/>
        </w:rPr>
        <w:t>into the TCS.</w:t>
      </w:r>
    </w:p>
    <w:p w14:paraId="21FD4433"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 xml:space="preserve">Data processing staff will be responsible for (1) sorting transcripts into alphabetical order to facilitate accurate review and receipt; (2) assigning the correct ID number to each document returned and affixing a transcript ID label to each; (3) reviewing the materials to identify missing, incomplete, or indecipherable transcripts; and (4) assigning appropriate TCS problem codes to each of the missing and problem transcripts plus providing detailed notes about each problem to facilitate follow-up by Institutional Contactors and </w:t>
      </w:r>
      <w:r w:rsidR="00C52F16" w:rsidRPr="0058155D">
        <w:rPr>
          <w:rFonts w:asciiTheme="majorBidi" w:hAnsiTheme="majorBidi" w:cstheme="majorBidi"/>
        </w:rPr>
        <w:t xml:space="preserve">other </w:t>
      </w:r>
      <w:r w:rsidRPr="0058155D">
        <w:rPr>
          <w:rFonts w:asciiTheme="majorBidi" w:hAnsiTheme="majorBidi" w:cstheme="majorBidi"/>
        </w:rPr>
        <w:t>project staff. Project staff will use daily monitoring reports to review the transcript problems and to identify approaches to solving the problems. Web-based collection will allow timely quality control, as RTI staff will be able to monitor data quality for participating institutions closely and on a regular basis. When institutions call for technical or substantive support, the institution’s data will be queried in order to communicate with the institution much more effectively regarding any problems. Transcript data will be destroyed or shredded after the transcripts are keyed, coded, and quality checked.</w:t>
      </w:r>
    </w:p>
    <w:p w14:paraId="0C2E2209"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b/>
        </w:rPr>
        <w:t xml:space="preserve">Transcript </w:t>
      </w:r>
      <w:r w:rsidR="001F66E6" w:rsidRPr="0058155D">
        <w:rPr>
          <w:rFonts w:asciiTheme="majorBidi" w:hAnsiTheme="majorBidi" w:cstheme="majorBidi"/>
          <w:b/>
        </w:rPr>
        <w:t xml:space="preserve">keying </w:t>
      </w:r>
      <w:r w:rsidRPr="0058155D">
        <w:rPr>
          <w:rFonts w:asciiTheme="majorBidi" w:hAnsiTheme="majorBidi" w:cstheme="majorBidi"/>
          <w:b/>
        </w:rPr>
        <w:t xml:space="preserve">and </w:t>
      </w:r>
      <w:r w:rsidR="001F66E6" w:rsidRPr="0058155D">
        <w:rPr>
          <w:rFonts w:asciiTheme="majorBidi" w:hAnsiTheme="majorBidi" w:cstheme="majorBidi"/>
          <w:b/>
        </w:rPr>
        <w:t>c</w:t>
      </w:r>
      <w:r w:rsidRPr="0058155D">
        <w:rPr>
          <w:rFonts w:asciiTheme="majorBidi" w:hAnsiTheme="majorBidi" w:cstheme="majorBidi"/>
          <w:b/>
        </w:rPr>
        <w:t>oding.</w:t>
      </w:r>
      <w:r w:rsidRPr="0058155D">
        <w:rPr>
          <w:rFonts w:asciiTheme="majorBidi" w:hAnsiTheme="majorBidi" w:cstheme="majorBidi"/>
        </w:rPr>
        <w:t xml:space="preserve"> Once student transcripts and course catalogs are received, and missing information is collected, keying and coding of transcripts </w:t>
      </w:r>
      <w:r w:rsidR="00C52F16" w:rsidRPr="0058155D">
        <w:rPr>
          <w:rFonts w:asciiTheme="majorBidi" w:hAnsiTheme="majorBidi" w:cstheme="majorBidi"/>
        </w:rPr>
        <w:t>(including</w:t>
      </w:r>
      <w:r w:rsidRPr="0058155D">
        <w:rPr>
          <w:rFonts w:asciiTheme="majorBidi" w:hAnsiTheme="majorBidi" w:cstheme="majorBidi"/>
        </w:rPr>
        <w:t xml:space="preserve"> courses taken</w:t>
      </w:r>
      <w:r w:rsidR="00C52F16" w:rsidRPr="0058155D">
        <w:rPr>
          <w:rFonts w:asciiTheme="majorBidi" w:hAnsiTheme="majorBidi" w:cstheme="majorBidi"/>
        </w:rPr>
        <w:t>)</w:t>
      </w:r>
      <w:r w:rsidRPr="0058155D">
        <w:rPr>
          <w:rFonts w:asciiTheme="majorBidi" w:hAnsiTheme="majorBidi" w:cstheme="majorBidi"/>
        </w:rPr>
        <w:t xml:space="preserve"> will </w:t>
      </w:r>
      <w:r w:rsidR="00C52F16" w:rsidRPr="0058155D">
        <w:rPr>
          <w:rFonts w:asciiTheme="majorBidi" w:hAnsiTheme="majorBidi" w:cstheme="majorBidi"/>
        </w:rPr>
        <w:t>occur</w:t>
      </w:r>
      <w:r w:rsidRPr="0058155D">
        <w:rPr>
          <w:rFonts w:asciiTheme="majorBidi" w:hAnsiTheme="majorBidi" w:cstheme="majorBidi"/>
        </w:rPr>
        <w:t>. As part of PETS:09, the course classification structure used on NELS:88 has been updated and enhanced. The result, the 2010 College Course Map</w:t>
      </w:r>
      <w:r w:rsidRPr="0058155D">
        <w:rPr>
          <w:rStyle w:val="FootnoteReference"/>
          <w:rFonts w:asciiTheme="majorBidi" w:hAnsiTheme="majorBidi" w:cstheme="majorBidi"/>
        </w:rPr>
        <w:footnoteReference w:id="4"/>
      </w:r>
      <w:r w:rsidRPr="0058155D">
        <w:rPr>
          <w:rFonts w:asciiTheme="majorBidi" w:hAnsiTheme="majorBidi" w:cstheme="majorBidi"/>
        </w:rPr>
        <w:t xml:space="preserve">, is a hybrid PETS coding taxonomy that makes it easier for Keyer-Coders (KCs) to select an appropriate code for the courses they identify on transcripts. This taxonomy was used for coding </w:t>
      </w:r>
      <w:r w:rsidR="00C52F16" w:rsidRPr="0058155D">
        <w:rPr>
          <w:rFonts w:asciiTheme="majorBidi" w:hAnsiTheme="majorBidi" w:cstheme="majorBidi"/>
        </w:rPr>
        <w:t xml:space="preserve">courses for </w:t>
      </w:r>
      <w:r w:rsidRPr="0058155D">
        <w:rPr>
          <w:rFonts w:asciiTheme="majorBidi" w:hAnsiTheme="majorBidi" w:cstheme="majorBidi"/>
        </w:rPr>
        <w:t>ELS:2002 PETS and will be used for HSLS:09 PETS. KCs will have full access to all transcript-related documents including course catalogs or other course listings provided. All transcript-related documents will be thoroughly reviewed before data are abstracted from them.</w:t>
      </w:r>
    </w:p>
    <w:p w14:paraId="60DC6E03"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b/>
        </w:rPr>
        <w:lastRenderedPageBreak/>
        <w:t xml:space="preserve">Transcript </w:t>
      </w:r>
      <w:r w:rsidR="001F66E6" w:rsidRPr="0058155D">
        <w:rPr>
          <w:rFonts w:asciiTheme="majorBidi" w:hAnsiTheme="majorBidi" w:cstheme="majorBidi"/>
          <w:b/>
        </w:rPr>
        <w:t xml:space="preserve">keying </w:t>
      </w:r>
      <w:r w:rsidRPr="0058155D">
        <w:rPr>
          <w:rFonts w:asciiTheme="majorBidi" w:hAnsiTheme="majorBidi" w:cstheme="majorBidi"/>
          <w:b/>
        </w:rPr>
        <w:t xml:space="preserve">and </w:t>
      </w:r>
      <w:r w:rsidR="001F66E6" w:rsidRPr="0058155D">
        <w:rPr>
          <w:rFonts w:asciiTheme="majorBidi" w:hAnsiTheme="majorBidi" w:cstheme="majorBidi"/>
          <w:b/>
        </w:rPr>
        <w:t>c</w:t>
      </w:r>
      <w:r w:rsidRPr="0058155D">
        <w:rPr>
          <w:rFonts w:asciiTheme="majorBidi" w:hAnsiTheme="majorBidi" w:cstheme="majorBidi"/>
          <w:b/>
        </w:rPr>
        <w:t xml:space="preserve">oding </w:t>
      </w:r>
      <w:r w:rsidR="001F66E6" w:rsidRPr="0058155D">
        <w:rPr>
          <w:rFonts w:asciiTheme="majorBidi" w:hAnsiTheme="majorBidi" w:cstheme="majorBidi"/>
          <w:b/>
        </w:rPr>
        <w:t>q</w:t>
      </w:r>
      <w:r w:rsidRPr="0058155D">
        <w:rPr>
          <w:rFonts w:asciiTheme="majorBidi" w:hAnsiTheme="majorBidi" w:cstheme="majorBidi"/>
          <w:b/>
        </w:rPr>
        <w:t xml:space="preserve">uality </w:t>
      </w:r>
      <w:r w:rsidR="001F66E6" w:rsidRPr="0058155D">
        <w:rPr>
          <w:rFonts w:asciiTheme="majorBidi" w:hAnsiTheme="majorBidi" w:cstheme="majorBidi"/>
          <w:b/>
        </w:rPr>
        <w:t>c</w:t>
      </w:r>
      <w:r w:rsidRPr="0058155D">
        <w:rPr>
          <w:rFonts w:asciiTheme="majorBidi" w:hAnsiTheme="majorBidi" w:cstheme="majorBidi"/>
          <w:b/>
        </w:rPr>
        <w:t>ontrol.</w:t>
      </w:r>
      <w:r w:rsidRPr="0058155D">
        <w:rPr>
          <w:rFonts w:asciiTheme="majorBidi" w:hAnsiTheme="majorBidi" w:cstheme="majorBidi"/>
        </w:rPr>
        <w:t xml:space="preserve"> A comprehensive supervision and quality control plan will be implemented during transcript keying and coding. At least one supervisor will be onsite at all times to manage the effort and simultaneously perform QC checks and problem resolution. Verifications of transcript data keying and coding at the student level will be performed. Any errors will be recorded and corrected as needed. Once the transcripts for each institution are keyed and coded, transcript course coding at the institution level will be reviewed by expert coders to ensure that (1) coding taxonomies have been applied consistently and data elements of interest have been coded properly within institution; (2) program information has been coded consistently according to the program area and sequence level indicators in course titles; (3) records of sample members who attended multiple institutions do not have duplicate entries for credits that transferred from one institution to another; and (4) additional information has been noted and coded properly.</w:t>
      </w:r>
    </w:p>
    <w:p w14:paraId="03755285" w14:textId="77777777" w:rsidR="00AF1E00" w:rsidRPr="0058155D" w:rsidRDefault="00AF1E00" w:rsidP="0058155D">
      <w:pPr>
        <w:pStyle w:val="Heading3"/>
        <w:spacing w:before="0" w:line="23" w:lineRule="atLeast"/>
        <w:rPr>
          <w:rFonts w:asciiTheme="majorBidi" w:hAnsiTheme="majorBidi" w:cstheme="majorBidi"/>
          <w:szCs w:val="24"/>
          <w:lang w:val="en-US"/>
        </w:rPr>
      </w:pPr>
      <w:bookmarkStart w:id="44" w:name="_Toc433779230"/>
      <w:bookmarkStart w:id="45" w:name="_Toc430962813"/>
      <w:r w:rsidRPr="0058155D">
        <w:rPr>
          <w:rFonts w:asciiTheme="majorBidi" w:hAnsiTheme="majorBidi" w:cstheme="majorBidi"/>
          <w:szCs w:val="24"/>
          <w:lang w:val="en-US"/>
        </w:rPr>
        <w:t>B.3.</w:t>
      </w:r>
      <w:r w:rsidR="00981046" w:rsidRPr="0058155D">
        <w:rPr>
          <w:rFonts w:asciiTheme="majorBidi" w:hAnsiTheme="majorBidi" w:cstheme="majorBidi"/>
          <w:szCs w:val="24"/>
          <w:lang w:val="en-US"/>
        </w:rPr>
        <w:t>f</w:t>
      </w:r>
      <w:r w:rsidRPr="0058155D">
        <w:rPr>
          <w:rFonts w:asciiTheme="majorBidi" w:hAnsiTheme="majorBidi" w:cstheme="majorBidi"/>
          <w:szCs w:val="24"/>
          <w:lang w:val="en-US"/>
        </w:rPr>
        <w:tab/>
        <w:t xml:space="preserve">HSLS:09 </w:t>
      </w:r>
      <w:r w:rsidR="005C2D97" w:rsidRPr="0058155D">
        <w:rPr>
          <w:rFonts w:asciiTheme="majorBidi" w:hAnsiTheme="majorBidi" w:cstheme="majorBidi"/>
          <w:szCs w:val="24"/>
          <w:lang w:val="en-US"/>
        </w:rPr>
        <w:t xml:space="preserve">Student </w:t>
      </w:r>
      <w:r w:rsidR="006121A6" w:rsidRPr="0058155D">
        <w:rPr>
          <w:rFonts w:asciiTheme="majorBidi" w:hAnsiTheme="majorBidi" w:cstheme="majorBidi"/>
          <w:szCs w:val="24"/>
          <w:lang w:val="en-US"/>
        </w:rPr>
        <w:t xml:space="preserve">Financial Aid Record Collection </w:t>
      </w:r>
      <w:r w:rsidRPr="0058155D">
        <w:rPr>
          <w:rFonts w:asciiTheme="majorBidi" w:hAnsiTheme="majorBidi" w:cstheme="majorBidi"/>
          <w:szCs w:val="24"/>
          <w:lang w:val="en-US"/>
        </w:rPr>
        <w:t>(FAR)</w:t>
      </w:r>
      <w:bookmarkEnd w:id="44"/>
      <w:bookmarkEnd w:id="45"/>
    </w:p>
    <w:p w14:paraId="46EB5B3C" w14:textId="77777777" w:rsidR="00AF1E00" w:rsidRPr="0058155D" w:rsidRDefault="00AF1E00" w:rsidP="0058155D">
      <w:pPr>
        <w:pStyle w:val="BodyText"/>
        <w:widowControl w:val="0"/>
        <w:spacing w:before="0" w:line="23" w:lineRule="atLeast"/>
        <w:ind w:firstLine="0"/>
        <w:rPr>
          <w:rFonts w:asciiTheme="majorBidi" w:hAnsiTheme="majorBidi" w:cstheme="majorBidi"/>
        </w:rPr>
      </w:pPr>
      <w:r w:rsidRPr="0058155D">
        <w:rPr>
          <w:rFonts w:asciiTheme="majorBidi" w:hAnsiTheme="majorBidi" w:cstheme="majorBidi"/>
        </w:rPr>
        <w:t>Several options will be offered to institutions for providing the financial aid records for students, similar to those used for ELS:2002 FAFS and NPSAS:1</w:t>
      </w:r>
      <w:r w:rsidR="005C2D97" w:rsidRPr="0058155D">
        <w:rPr>
          <w:rFonts w:asciiTheme="majorBidi" w:hAnsiTheme="majorBidi" w:cstheme="majorBidi"/>
        </w:rPr>
        <w:t>6;</w:t>
      </w:r>
      <w:r w:rsidR="00913DC8" w:rsidRPr="0058155D">
        <w:rPr>
          <w:rFonts w:asciiTheme="majorBidi" w:hAnsiTheme="majorBidi" w:cstheme="majorBidi"/>
        </w:rPr>
        <w:t xml:space="preserve"> </w:t>
      </w:r>
      <w:r w:rsidRPr="0058155D">
        <w:rPr>
          <w:rFonts w:asciiTheme="majorBidi" w:hAnsiTheme="majorBidi" w:cstheme="majorBidi"/>
        </w:rPr>
        <w:t>institution coordinator</w:t>
      </w:r>
      <w:r w:rsidR="005C2D97" w:rsidRPr="0058155D">
        <w:rPr>
          <w:rFonts w:asciiTheme="majorBidi" w:hAnsiTheme="majorBidi" w:cstheme="majorBidi"/>
        </w:rPr>
        <w:t>s will be invited</w:t>
      </w:r>
      <w:r w:rsidRPr="0058155D">
        <w:rPr>
          <w:rFonts w:asciiTheme="majorBidi" w:hAnsiTheme="majorBidi" w:cstheme="majorBidi"/>
        </w:rPr>
        <w:t xml:space="preserve"> to select the methodology that is least burdensome and most convenient for the institution. The option</w:t>
      </w:r>
      <w:r w:rsidR="001F66E6" w:rsidRPr="0058155D">
        <w:rPr>
          <w:rFonts w:asciiTheme="majorBidi" w:hAnsiTheme="majorBidi" w:cstheme="majorBidi"/>
        </w:rPr>
        <w:t xml:space="preserve">s </w:t>
      </w:r>
      <w:r w:rsidRPr="0058155D">
        <w:rPr>
          <w:rFonts w:asciiTheme="majorBidi" w:hAnsiTheme="majorBidi" w:cstheme="majorBidi"/>
        </w:rPr>
        <w:t>for providing financial aid record data are described below.</w:t>
      </w:r>
    </w:p>
    <w:p w14:paraId="4E17D900"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b/>
        </w:rPr>
        <w:t xml:space="preserve">Student </w:t>
      </w:r>
      <w:r w:rsidR="001F66E6" w:rsidRPr="0058155D">
        <w:rPr>
          <w:rFonts w:asciiTheme="majorBidi" w:hAnsiTheme="majorBidi" w:cstheme="majorBidi"/>
          <w:b/>
        </w:rPr>
        <w:t xml:space="preserve">records </w:t>
      </w:r>
      <w:r w:rsidRPr="0058155D">
        <w:rPr>
          <w:rFonts w:asciiTheme="majorBidi" w:hAnsiTheme="majorBidi" w:cstheme="majorBidi"/>
          <w:b/>
        </w:rPr>
        <w:t>obtained via a web-based data entry interface.</w:t>
      </w:r>
      <w:r w:rsidRPr="0058155D">
        <w:rPr>
          <w:rFonts w:asciiTheme="majorBidi" w:hAnsiTheme="majorBidi" w:cstheme="majorBidi"/>
        </w:rPr>
        <w:t xml:space="preserve"> The web-based data entry interface allows the coordinator to enter data by student, by year.</w:t>
      </w:r>
    </w:p>
    <w:p w14:paraId="03ECA46E"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b/>
        </w:rPr>
        <w:t xml:space="preserve">Student </w:t>
      </w:r>
      <w:r w:rsidR="001F66E6" w:rsidRPr="0058155D">
        <w:rPr>
          <w:rFonts w:asciiTheme="majorBidi" w:hAnsiTheme="majorBidi" w:cstheme="majorBidi"/>
          <w:b/>
        </w:rPr>
        <w:t xml:space="preserve">records </w:t>
      </w:r>
      <w:r w:rsidRPr="0058155D">
        <w:rPr>
          <w:rFonts w:asciiTheme="majorBidi" w:hAnsiTheme="majorBidi" w:cstheme="majorBidi"/>
          <w:b/>
        </w:rPr>
        <w:t>obtained by completing an Excel workbook.</w:t>
      </w:r>
      <w:r w:rsidRPr="0058155D">
        <w:rPr>
          <w:rFonts w:asciiTheme="majorBidi" w:hAnsiTheme="majorBidi" w:cstheme="majorBidi"/>
        </w:rPr>
        <w:t xml:space="preserve"> An Excel workbook will be created for each institution and will be preloaded with </w:t>
      </w:r>
      <w:r w:rsidR="000B3445" w:rsidRPr="0058155D">
        <w:rPr>
          <w:rFonts w:asciiTheme="majorBidi" w:hAnsiTheme="majorBidi" w:cstheme="majorBidi"/>
        </w:rPr>
        <w:t xml:space="preserve">each </w:t>
      </w:r>
      <w:r w:rsidRPr="0058155D">
        <w:rPr>
          <w:rFonts w:asciiTheme="majorBidi" w:hAnsiTheme="majorBidi" w:cstheme="majorBidi"/>
        </w:rPr>
        <w:t>sampled student</w:t>
      </w:r>
      <w:r w:rsidR="000B3445" w:rsidRPr="0058155D">
        <w:rPr>
          <w:rFonts w:asciiTheme="majorBidi" w:hAnsiTheme="majorBidi" w:cstheme="majorBidi"/>
        </w:rPr>
        <w:t>’</w:t>
      </w:r>
      <w:r w:rsidRPr="0058155D">
        <w:rPr>
          <w:rFonts w:asciiTheme="majorBidi" w:hAnsiTheme="majorBidi" w:cstheme="majorBidi"/>
        </w:rPr>
        <w:t xml:space="preserve">s ID, name, date of birth, and SSN (if available). To facilitate simultaneous data entry by different offices within the institution, the workbook contains a separate worksheet for each of the following topic areas: Student Information, Financial Aid, Enrollment, and Budget. The user will download the Excel worksheet from the secure NCES postsecondary data portal website, enter the data, </w:t>
      </w:r>
      <w:r w:rsidR="000A51D5" w:rsidRPr="0058155D">
        <w:rPr>
          <w:rFonts w:asciiTheme="majorBidi" w:hAnsiTheme="majorBidi" w:cstheme="majorBidi"/>
        </w:rPr>
        <w:t>and then</w:t>
      </w:r>
      <w:r w:rsidRPr="0058155D">
        <w:rPr>
          <w:rFonts w:asciiTheme="majorBidi" w:hAnsiTheme="majorBidi" w:cstheme="majorBidi"/>
        </w:rPr>
        <w:t xml:space="preserve"> upload the data to the website. Validation checks will occur both within Excel as data are entered and when the data are uploaded via the website. Data will be imported into the web application such that institution staff can </w:t>
      </w:r>
      <w:r w:rsidR="000B3445" w:rsidRPr="0058155D">
        <w:rPr>
          <w:rFonts w:asciiTheme="majorBidi" w:hAnsiTheme="majorBidi" w:cstheme="majorBidi"/>
        </w:rPr>
        <w:t xml:space="preserve">check </w:t>
      </w:r>
      <w:r w:rsidRPr="0058155D">
        <w:rPr>
          <w:rFonts w:asciiTheme="majorBidi" w:hAnsiTheme="majorBidi" w:cstheme="majorBidi"/>
        </w:rPr>
        <w:t>their data</w:t>
      </w:r>
      <w:r w:rsidR="000B3445" w:rsidRPr="0058155D">
        <w:rPr>
          <w:rFonts w:asciiTheme="majorBidi" w:hAnsiTheme="majorBidi" w:cstheme="majorBidi"/>
        </w:rPr>
        <w:t xml:space="preserve"> for quality control purposes</w:t>
      </w:r>
      <w:r w:rsidRPr="0058155D">
        <w:rPr>
          <w:rFonts w:asciiTheme="majorBidi" w:hAnsiTheme="majorBidi" w:cstheme="majorBidi"/>
        </w:rPr>
        <w:t>.</w:t>
      </w:r>
    </w:p>
    <w:p w14:paraId="286CB1C1" w14:textId="77777777" w:rsidR="00AF1E00" w:rsidRPr="0058155D" w:rsidRDefault="00AF1E00" w:rsidP="0058155D">
      <w:pPr>
        <w:pStyle w:val="BodyText"/>
        <w:widowControl w:val="0"/>
        <w:spacing w:before="0" w:line="23" w:lineRule="atLeast"/>
        <w:ind w:firstLine="0"/>
        <w:rPr>
          <w:rFonts w:asciiTheme="majorBidi" w:hAnsiTheme="majorBidi" w:cstheme="majorBidi"/>
        </w:rPr>
      </w:pPr>
      <w:r w:rsidRPr="0058155D">
        <w:rPr>
          <w:rFonts w:asciiTheme="majorBidi" w:hAnsiTheme="majorBidi" w:cstheme="majorBidi"/>
          <w:b/>
        </w:rPr>
        <w:t xml:space="preserve">Student </w:t>
      </w:r>
      <w:r w:rsidR="001F66E6" w:rsidRPr="0058155D">
        <w:rPr>
          <w:rFonts w:asciiTheme="majorBidi" w:hAnsiTheme="majorBidi" w:cstheme="majorBidi"/>
          <w:b/>
        </w:rPr>
        <w:t xml:space="preserve">records </w:t>
      </w:r>
      <w:r w:rsidRPr="0058155D">
        <w:rPr>
          <w:rFonts w:asciiTheme="majorBidi" w:hAnsiTheme="majorBidi" w:cstheme="majorBidi"/>
          <w:b/>
        </w:rPr>
        <w:t>obtained by uploading CSV (comma separated values) files.</w:t>
      </w:r>
      <w:r w:rsidRPr="0058155D">
        <w:rPr>
          <w:rFonts w:asciiTheme="majorBidi" w:hAnsiTheme="majorBidi" w:cstheme="majorBidi"/>
        </w:rPr>
        <w:t xml:space="preserve"> Institutions with the means to export data from their internal database systems to a flat file may use this method of supplying financial aid records. Institutions that select this method will be provided with detailed import specifications, and all data uploading will occur through the secure NCES postsecondary data portal website. Like the Excel workbook option, data will be imported into the web application such that institution staff can check their data before finalizing.</w:t>
      </w:r>
    </w:p>
    <w:p w14:paraId="6CEC0FE1" w14:textId="77777777" w:rsidR="00AF1E00" w:rsidRPr="0058155D" w:rsidRDefault="000B3445" w:rsidP="0058155D">
      <w:pPr>
        <w:pStyle w:val="BodyText"/>
        <w:spacing w:before="0" w:line="23" w:lineRule="atLeast"/>
        <w:ind w:firstLine="0"/>
        <w:rPr>
          <w:rFonts w:asciiTheme="majorBidi" w:hAnsiTheme="majorBidi" w:cstheme="majorBidi"/>
        </w:rPr>
      </w:pPr>
      <w:r w:rsidRPr="0058155D">
        <w:rPr>
          <w:rFonts w:asciiTheme="majorBidi" w:hAnsiTheme="majorBidi" w:cstheme="majorBidi"/>
          <w:b/>
        </w:rPr>
        <w:t xml:space="preserve">Support and follow-up for student financial aid records collection. </w:t>
      </w:r>
      <w:r w:rsidR="00AF1E00" w:rsidRPr="0058155D">
        <w:rPr>
          <w:rFonts w:asciiTheme="majorBidi" w:hAnsiTheme="majorBidi" w:cstheme="majorBidi"/>
        </w:rPr>
        <w:t xml:space="preserve">Institution coordinators will receive a guide that provides instructions for accessing and using the website. In conjunction with the transcript collection, RTI </w:t>
      </w:r>
      <w:r w:rsidR="001A294E" w:rsidRPr="0058155D">
        <w:rPr>
          <w:rFonts w:asciiTheme="majorBidi" w:hAnsiTheme="majorBidi" w:cstheme="majorBidi"/>
        </w:rPr>
        <w:t xml:space="preserve">institution contacting staff </w:t>
      </w:r>
      <w:r w:rsidR="00AF1E00" w:rsidRPr="0058155D">
        <w:rPr>
          <w:rFonts w:asciiTheme="majorBidi" w:hAnsiTheme="majorBidi" w:cstheme="majorBidi"/>
        </w:rPr>
        <w:t xml:space="preserve">will notify institutions that </w:t>
      </w:r>
      <w:r w:rsidR="005C2D97" w:rsidRPr="0058155D">
        <w:rPr>
          <w:rFonts w:asciiTheme="majorBidi" w:hAnsiTheme="majorBidi" w:cstheme="majorBidi"/>
        </w:rPr>
        <w:t xml:space="preserve">the student </w:t>
      </w:r>
      <w:r w:rsidR="00AF1E00" w:rsidRPr="0058155D">
        <w:rPr>
          <w:rFonts w:asciiTheme="majorBidi" w:hAnsiTheme="majorBidi" w:cstheme="majorBidi"/>
        </w:rPr>
        <w:t>financial aid records data collection has begun</w:t>
      </w:r>
      <w:r w:rsidR="001A294E" w:rsidRPr="0058155D">
        <w:rPr>
          <w:rFonts w:asciiTheme="majorBidi" w:hAnsiTheme="majorBidi" w:cstheme="majorBidi"/>
        </w:rPr>
        <w:t xml:space="preserve"> and will follow up (by telephone, mail, or e-mail) as needed</w:t>
      </w:r>
      <w:r w:rsidR="00AF1E00" w:rsidRPr="0058155D">
        <w:rPr>
          <w:rFonts w:asciiTheme="majorBidi" w:hAnsiTheme="majorBidi" w:cstheme="majorBidi"/>
        </w:rPr>
        <w:t xml:space="preserve">. </w:t>
      </w:r>
      <w:r w:rsidR="001A294E" w:rsidRPr="0058155D">
        <w:rPr>
          <w:rFonts w:asciiTheme="majorBidi" w:hAnsiTheme="majorBidi" w:cstheme="majorBidi"/>
        </w:rPr>
        <w:t>Project s</w:t>
      </w:r>
      <w:r w:rsidR="00AF1E00" w:rsidRPr="0058155D">
        <w:rPr>
          <w:rFonts w:asciiTheme="majorBidi" w:hAnsiTheme="majorBidi" w:cstheme="majorBidi"/>
        </w:rPr>
        <w:t xml:space="preserve">taff </w:t>
      </w:r>
      <w:r w:rsidR="001A294E" w:rsidRPr="0058155D">
        <w:rPr>
          <w:rFonts w:asciiTheme="majorBidi" w:hAnsiTheme="majorBidi" w:cstheme="majorBidi"/>
        </w:rPr>
        <w:t xml:space="preserve">will be </w:t>
      </w:r>
      <w:r w:rsidR="00AF1E00" w:rsidRPr="0058155D">
        <w:rPr>
          <w:rFonts w:asciiTheme="majorBidi" w:hAnsiTheme="majorBidi" w:cstheme="majorBidi"/>
        </w:rPr>
        <w:t>available by telephone or by email to provide assistance if institution staff have questions or encounter problems.</w:t>
      </w:r>
    </w:p>
    <w:p w14:paraId="372A119E" w14:textId="77777777" w:rsidR="00DB775F" w:rsidRPr="0058155D" w:rsidRDefault="00DB775F" w:rsidP="0058155D">
      <w:pPr>
        <w:pStyle w:val="Heading2"/>
        <w:spacing w:before="0" w:after="120" w:line="23" w:lineRule="atLeast"/>
        <w:rPr>
          <w:rFonts w:asciiTheme="majorBidi" w:hAnsiTheme="majorBidi" w:cstheme="majorBidi"/>
          <w:szCs w:val="24"/>
        </w:rPr>
      </w:pPr>
      <w:bookmarkStart w:id="46" w:name="_Toc433779231"/>
      <w:bookmarkStart w:id="47" w:name="_Toc430962814"/>
      <w:r w:rsidRPr="0058155D">
        <w:rPr>
          <w:rFonts w:asciiTheme="majorBidi" w:hAnsiTheme="majorBidi" w:cstheme="majorBidi"/>
          <w:szCs w:val="24"/>
        </w:rPr>
        <w:t>B.</w:t>
      </w:r>
      <w:r w:rsidR="00226A62" w:rsidRPr="0058155D">
        <w:rPr>
          <w:rFonts w:asciiTheme="majorBidi" w:hAnsiTheme="majorBidi" w:cstheme="majorBidi"/>
          <w:szCs w:val="24"/>
        </w:rPr>
        <w:t>4</w:t>
      </w:r>
      <w:r w:rsidRPr="0058155D">
        <w:rPr>
          <w:rFonts w:asciiTheme="majorBidi" w:hAnsiTheme="majorBidi" w:cstheme="majorBidi"/>
          <w:szCs w:val="24"/>
        </w:rPr>
        <w:tab/>
      </w:r>
      <w:r w:rsidR="00062111" w:rsidRPr="0058155D">
        <w:rPr>
          <w:rFonts w:asciiTheme="majorBidi" w:hAnsiTheme="majorBidi" w:cstheme="majorBidi"/>
          <w:szCs w:val="24"/>
        </w:rPr>
        <w:t>Tes</w:t>
      </w:r>
      <w:r w:rsidR="00E56471" w:rsidRPr="0058155D">
        <w:rPr>
          <w:rFonts w:asciiTheme="majorBidi" w:hAnsiTheme="majorBidi" w:cstheme="majorBidi"/>
          <w:szCs w:val="24"/>
        </w:rPr>
        <w:t>t</w:t>
      </w:r>
      <w:r w:rsidR="00062111" w:rsidRPr="0058155D">
        <w:rPr>
          <w:rFonts w:asciiTheme="majorBidi" w:hAnsiTheme="majorBidi" w:cstheme="majorBidi"/>
          <w:szCs w:val="24"/>
        </w:rPr>
        <w:t>s</w:t>
      </w:r>
      <w:r w:rsidR="00E56471" w:rsidRPr="0058155D">
        <w:rPr>
          <w:rFonts w:asciiTheme="majorBidi" w:hAnsiTheme="majorBidi" w:cstheme="majorBidi"/>
          <w:szCs w:val="24"/>
        </w:rPr>
        <w:t xml:space="preserve"> of Procedures and Methods</w:t>
      </w:r>
      <w:bookmarkEnd w:id="46"/>
      <w:bookmarkEnd w:id="47"/>
    </w:p>
    <w:p w14:paraId="63F29D02" w14:textId="77777777" w:rsidR="00066832" w:rsidRPr="0058155D" w:rsidRDefault="00066832" w:rsidP="0058155D">
      <w:pPr>
        <w:pStyle w:val="bodytextpsg"/>
        <w:spacing w:after="120" w:line="23" w:lineRule="atLeast"/>
        <w:rPr>
          <w:rFonts w:asciiTheme="majorBidi" w:hAnsiTheme="majorBidi" w:cstheme="majorBidi"/>
        </w:rPr>
      </w:pPr>
      <w:r w:rsidRPr="0058155D">
        <w:rPr>
          <w:rFonts w:asciiTheme="majorBidi" w:hAnsiTheme="majorBidi" w:cstheme="majorBidi"/>
        </w:rPr>
        <w:t>The design of the HSLS:09 main study—in particular, its use of responsive design (an approach in which nonresponding sample members predicted to be most likely to contribute to nonresponse bias in different estimates of interest are identified at multiple points during data collection and targeted with changes in protocol to increase their participation and to reduce nonresponse bias)—expands on data collection experiments designed for a series of NCES studies</w:t>
      </w:r>
      <w:r w:rsidR="008156CC" w:rsidRPr="0058155D">
        <w:rPr>
          <w:rFonts w:asciiTheme="majorBidi" w:hAnsiTheme="majorBidi" w:cstheme="majorBidi"/>
        </w:rPr>
        <w:t>, including the HSLS:09 second follow-up field test and 2013 Update</w:t>
      </w:r>
      <w:r w:rsidRPr="0058155D">
        <w:rPr>
          <w:rFonts w:asciiTheme="majorBidi" w:hAnsiTheme="majorBidi" w:cstheme="majorBidi"/>
        </w:rPr>
        <w:t xml:space="preserve">. The design proposed for the HSLS:09 second follow-up main study builds upon what has been learned in HSLS:09 and other NCES studies, most recently BPS:12/14. </w:t>
      </w:r>
      <w:r w:rsidR="007F6F18" w:rsidRPr="0058155D">
        <w:rPr>
          <w:rFonts w:asciiTheme="majorBidi" w:hAnsiTheme="majorBidi" w:cstheme="majorBidi"/>
        </w:rPr>
        <w:t xml:space="preserve">The following sections </w:t>
      </w:r>
      <w:r w:rsidR="007F6F18" w:rsidRPr="0058155D">
        <w:rPr>
          <w:rFonts w:asciiTheme="majorBidi" w:hAnsiTheme="majorBidi" w:cstheme="majorBidi"/>
        </w:rPr>
        <w:lastRenderedPageBreak/>
        <w:t>describe the design that was implemented in the HSLS:09 second follow-up field test, present results from the field test, and recommend a responsive design plan for the main study implementation.</w:t>
      </w:r>
    </w:p>
    <w:p w14:paraId="6D7E41EC" w14:textId="77777777" w:rsidR="00066832" w:rsidRPr="0058155D" w:rsidRDefault="00066832" w:rsidP="0058155D">
      <w:pPr>
        <w:pStyle w:val="bodytextpsg"/>
        <w:spacing w:after="120" w:line="23" w:lineRule="atLeast"/>
        <w:rPr>
          <w:rFonts w:asciiTheme="majorBidi" w:hAnsiTheme="majorBidi" w:cstheme="majorBidi"/>
          <w:b/>
          <w:bCs/>
          <w:i/>
        </w:rPr>
      </w:pPr>
      <w:r w:rsidRPr="0058155D">
        <w:rPr>
          <w:rFonts w:asciiTheme="majorBidi" w:hAnsiTheme="majorBidi" w:cstheme="majorBidi"/>
          <w:b/>
          <w:bCs/>
          <w:i/>
        </w:rPr>
        <w:t>B.4.</w:t>
      </w:r>
      <w:r w:rsidR="004837D5" w:rsidRPr="0058155D">
        <w:rPr>
          <w:rFonts w:asciiTheme="majorBidi" w:hAnsiTheme="majorBidi" w:cstheme="majorBidi"/>
          <w:b/>
          <w:bCs/>
          <w:i/>
        </w:rPr>
        <w:t>a</w:t>
      </w:r>
      <w:r w:rsidRPr="0058155D">
        <w:rPr>
          <w:rFonts w:asciiTheme="majorBidi" w:hAnsiTheme="majorBidi" w:cstheme="majorBidi"/>
          <w:b/>
          <w:bCs/>
          <w:i/>
        </w:rPr>
        <w:tab/>
        <w:t>Field Test Experimental Design</w:t>
      </w:r>
    </w:p>
    <w:p w14:paraId="1FB3DFAA" w14:textId="77777777" w:rsidR="00913DC8" w:rsidRPr="0058155D" w:rsidRDefault="00E95009" w:rsidP="0058155D">
      <w:pPr>
        <w:spacing w:after="120" w:line="23" w:lineRule="atLeast"/>
        <w:rPr>
          <w:rFonts w:asciiTheme="majorBidi" w:hAnsiTheme="majorBidi" w:cstheme="majorBidi"/>
        </w:rPr>
      </w:pPr>
      <w:r w:rsidRPr="0058155D">
        <w:rPr>
          <w:rFonts w:asciiTheme="majorBidi" w:hAnsiTheme="majorBidi" w:cstheme="majorBidi"/>
          <w:b/>
        </w:rPr>
        <w:t xml:space="preserve">Overview. </w:t>
      </w:r>
      <w:r w:rsidR="00066832" w:rsidRPr="0058155D">
        <w:rPr>
          <w:rFonts w:asciiTheme="majorBidi" w:hAnsiTheme="majorBidi" w:cstheme="majorBidi"/>
        </w:rPr>
        <w:t xml:space="preserve">The HSLS:09 2013 Update demonstrated that the models used to identify sample members who are underrepresented with regard to the key survey variables were successful. Likewise, the </w:t>
      </w:r>
      <w:r w:rsidR="00EE5368" w:rsidRPr="0058155D">
        <w:rPr>
          <w:rFonts w:asciiTheme="majorBidi" w:hAnsiTheme="majorBidi" w:cstheme="majorBidi"/>
        </w:rPr>
        <w:t xml:space="preserve">2013 Update </w:t>
      </w:r>
      <w:r w:rsidR="00066832" w:rsidRPr="0058155D">
        <w:rPr>
          <w:rFonts w:asciiTheme="majorBidi" w:hAnsiTheme="majorBidi" w:cstheme="majorBidi"/>
        </w:rPr>
        <w:t xml:space="preserve">interventions used (e.g., prepaid incentives, increasing incentive offers) among the cases targeted based on the model results also seemed effective in encouraging cooperation among targeted cases, although </w:t>
      </w:r>
      <w:r w:rsidR="00EE5368" w:rsidRPr="0058155D">
        <w:rPr>
          <w:rFonts w:asciiTheme="majorBidi" w:hAnsiTheme="majorBidi" w:cstheme="majorBidi"/>
        </w:rPr>
        <w:t xml:space="preserve">the interventions </w:t>
      </w:r>
      <w:r w:rsidR="00066832" w:rsidRPr="0058155D">
        <w:rPr>
          <w:rFonts w:asciiTheme="majorBidi" w:hAnsiTheme="majorBidi" w:cstheme="majorBidi"/>
        </w:rPr>
        <w:t>were not evaluated experimentally. In order to adequately assess the effectiveness of specific interventions, a randomized design was proposed for the HSLS:09 second follow-up field test to allow for experimental evaluation of interventions. Due to the small size of the field test sample</w:t>
      </w:r>
      <w:r w:rsidR="00713C6B" w:rsidRPr="0058155D">
        <w:rPr>
          <w:rFonts w:asciiTheme="majorBidi" w:hAnsiTheme="majorBidi" w:cstheme="majorBidi"/>
        </w:rPr>
        <w:t xml:space="preserve"> and because some of the interventions were under consideration for all main study cases (not solely cases targeted by responsive design methods)</w:t>
      </w:r>
      <w:r w:rsidR="00066832" w:rsidRPr="0058155D">
        <w:rPr>
          <w:rFonts w:asciiTheme="majorBidi" w:hAnsiTheme="majorBidi" w:cstheme="majorBidi"/>
        </w:rPr>
        <w:t>, the interventions were implemented based on random assignment to treatment condition</w:t>
      </w:r>
      <w:r w:rsidR="00463205" w:rsidRPr="0058155D">
        <w:rPr>
          <w:rFonts w:asciiTheme="majorBidi" w:hAnsiTheme="majorBidi" w:cstheme="majorBidi"/>
        </w:rPr>
        <w:t>s</w:t>
      </w:r>
      <w:r w:rsidR="00066832" w:rsidRPr="0058155D">
        <w:rPr>
          <w:rFonts w:asciiTheme="majorBidi" w:hAnsiTheme="majorBidi" w:cstheme="majorBidi"/>
        </w:rPr>
        <w:t xml:space="preserve"> rather than from a predetermined threshold from the </w:t>
      </w:r>
      <w:r w:rsidR="00713C6B" w:rsidRPr="0058155D">
        <w:rPr>
          <w:rFonts w:asciiTheme="majorBidi" w:hAnsiTheme="majorBidi" w:cstheme="majorBidi"/>
        </w:rPr>
        <w:t xml:space="preserve">responsive design </w:t>
      </w:r>
      <w:r w:rsidR="00066832" w:rsidRPr="0058155D">
        <w:rPr>
          <w:rFonts w:asciiTheme="majorBidi" w:hAnsiTheme="majorBidi" w:cstheme="majorBidi"/>
        </w:rPr>
        <w:t>model.</w:t>
      </w:r>
    </w:p>
    <w:p w14:paraId="52984A02" w14:textId="77777777" w:rsidR="00066832" w:rsidRPr="0058155D" w:rsidRDefault="004977D6" w:rsidP="0058155D">
      <w:pPr>
        <w:pStyle w:val="bodytextpsg"/>
        <w:spacing w:after="120" w:line="23" w:lineRule="atLeast"/>
        <w:rPr>
          <w:rFonts w:asciiTheme="majorBidi" w:hAnsiTheme="majorBidi" w:cstheme="majorBidi"/>
        </w:rPr>
      </w:pPr>
      <w:r w:rsidRPr="0058155D">
        <w:rPr>
          <w:rFonts w:asciiTheme="majorBidi" w:hAnsiTheme="majorBidi" w:cstheme="majorBidi"/>
          <w:b/>
        </w:rPr>
        <w:t xml:space="preserve">Experiments. </w:t>
      </w:r>
      <w:r w:rsidR="00066832" w:rsidRPr="0058155D">
        <w:rPr>
          <w:rFonts w:asciiTheme="majorBidi" w:hAnsiTheme="majorBidi" w:cstheme="majorBidi"/>
        </w:rPr>
        <w:t>The assessment of different interventions in a full factorial experimental design from the field test was conducted to inform the most effective and cost-efficient treatments to be used in the main study. In the second follow-up field test, four interventions were tested experimentally:</w:t>
      </w:r>
    </w:p>
    <w:p w14:paraId="375C12FB" w14:textId="77777777" w:rsidR="00066832" w:rsidRPr="0058155D" w:rsidRDefault="00066832" w:rsidP="0058155D">
      <w:pPr>
        <w:pStyle w:val="bodytextpsg"/>
        <w:numPr>
          <w:ilvl w:val="0"/>
          <w:numId w:val="38"/>
        </w:numPr>
        <w:tabs>
          <w:tab w:val="clear" w:pos="1080"/>
          <w:tab w:val="num" w:pos="540"/>
        </w:tabs>
        <w:spacing w:after="120" w:line="23" w:lineRule="atLeast"/>
        <w:ind w:left="540" w:hanging="270"/>
        <w:rPr>
          <w:rFonts w:asciiTheme="majorBidi" w:hAnsiTheme="majorBidi" w:cstheme="majorBidi"/>
        </w:rPr>
      </w:pPr>
      <w:r w:rsidRPr="0058155D">
        <w:rPr>
          <w:rFonts w:asciiTheme="majorBidi" w:hAnsiTheme="majorBidi" w:cstheme="majorBidi"/>
        </w:rPr>
        <w:t xml:space="preserve">Timing of prepaid incentive (early vs. late) – A prepaid incentive of $5 with the start of data collection mailing vs. a prepaid incentive of $5 </w:t>
      </w:r>
      <w:r w:rsidR="004977D6" w:rsidRPr="0058155D">
        <w:rPr>
          <w:rFonts w:asciiTheme="majorBidi" w:hAnsiTheme="majorBidi" w:cstheme="majorBidi"/>
        </w:rPr>
        <w:t>after 6 weeks of data collection (</w:t>
      </w:r>
      <w:r w:rsidRPr="0058155D">
        <w:rPr>
          <w:rFonts w:asciiTheme="majorBidi" w:hAnsiTheme="majorBidi" w:cstheme="majorBidi"/>
        </w:rPr>
        <w:t xml:space="preserve">after </w:t>
      </w:r>
      <w:r w:rsidR="004977D6" w:rsidRPr="0058155D">
        <w:rPr>
          <w:rFonts w:asciiTheme="majorBidi" w:hAnsiTheme="majorBidi" w:cstheme="majorBidi"/>
        </w:rPr>
        <w:t xml:space="preserve">3 weeks of web-only data collection and 3 </w:t>
      </w:r>
      <w:r w:rsidRPr="0058155D">
        <w:rPr>
          <w:rFonts w:asciiTheme="majorBidi" w:hAnsiTheme="majorBidi" w:cstheme="majorBidi"/>
        </w:rPr>
        <w:t>weeks of outbound telephone calls);</w:t>
      </w:r>
    </w:p>
    <w:p w14:paraId="6251025F" w14:textId="77777777" w:rsidR="00066832" w:rsidRPr="0058155D" w:rsidRDefault="00066832" w:rsidP="0058155D">
      <w:pPr>
        <w:pStyle w:val="bodytextpsg"/>
        <w:numPr>
          <w:ilvl w:val="0"/>
          <w:numId w:val="38"/>
        </w:numPr>
        <w:tabs>
          <w:tab w:val="clear" w:pos="1080"/>
          <w:tab w:val="num" w:pos="540"/>
        </w:tabs>
        <w:spacing w:after="120" w:line="23" w:lineRule="atLeast"/>
        <w:ind w:left="540" w:hanging="270"/>
        <w:rPr>
          <w:rFonts w:asciiTheme="majorBidi" w:hAnsiTheme="majorBidi" w:cstheme="majorBidi"/>
        </w:rPr>
      </w:pPr>
      <w:r w:rsidRPr="0058155D">
        <w:rPr>
          <w:rFonts w:asciiTheme="majorBidi" w:hAnsiTheme="majorBidi" w:cstheme="majorBidi"/>
        </w:rPr>
        <w:t xml:space="preserve">Baseline incentive </w:t>
      </w:r>
      <w:r w:rsidR="00665F9D" w:rsidRPr="0058155D">
        <w:rPr>
          <w:rFonts w:asciiTheme="majorBidi" w:hAnsiTheme="majorBidi" w:cstheme="majorBidi"/>
        </w:rPr>
        <w:t xml:space="preserve">offer </w:t>
      </w:r>
      <w:r w:rsidRPr="0058155D">
        <w:rPr>
          <w:rFonts w:asciiTheme="majorBidi" w:hAnsiTheme="majorBidi" w:cstheme="majorBidi"/>
        </w:rPr>
        <w:t>amount ($0 vs. $15) --</w:t>
      </w:r>
      <w:r w:rsidR="00913DC8" w:rsidRPr="0058155D">
        <w:rPr>
          <w:rFonts w:asciiTheme="majorBidi" w:hAnsiTheme="majorBidi" w:cstheme="majorBidi"/>
        </w:rPr>
        <w:t xml:space="preserve"> </w:t>
      </w:r>
      <w:r w:rsidRPr="0058155D">
        <w:rPr>
          <w:rFonts w:asciiTheme="majorBidi" w:hAnsiTheme="majorBidi" w:cstheme="majorBidi"/>
        </w:rPr>
        <w:t>A $15 promised incentive vs. no promised incentive;</w:t>
      </w:r>
    </w:p>
    <w:p w14:paraId="58D4D286" w14:textId="77777777" w:rsidR="00066832" w:rsidRPr="0058155D" w:rsidRDefault="00066832" w:rsidP="0058155D">
      <w:pPr>
        <w:pStyle w:val="bodytextpsg"/>
        <w:numPr>
          <w:ilvl w:val="0"/>
          <w:numId w:val="38"/>
        </w:numPr>
        <w:tabs>
          <w:tab w:val="clear" w:pos="1080"/>
          <w:tab w:val="num" w:pos="540"/>
        </w:tabs>
        <w:spacing w:after="120" w:line="23" w:lineRule="atLeast"/>
        <w:ind w:left="540" w:hanging="270"/>
        <w:rPr>
          <w:rFonts w:asciiTheme="majorBidi" w:hAnsiTheme="majorBidi" w:cstheme="majorBidi"/>
        </w:rPr>
      </w:pPr>
      <w:r w:rsidRPr="0058155D">
        <w:rPr>
          <w:rFonts w:asciiTheme="majorBidi" w:hAnsiTheme="majorBidi" w:cstheme="majorBidi"/>
        </w:rPr>
        <w:t xml:space="preserve">Incentive “boost” </w:t>
      </w:r>
      <w:r w:rsidR="00665F9D" w:rsidRPr="0058155D">
        <w:rPr>
          <w:rFonts w:asciiTheme="majorBidi" w:hAnsiTheme="majorBidi" w:cstheme="majorBidi"/>
        </w:rPr>
        <w:t xml:space="preserve">offer </w:t>
      </w:r>
      <w:r w:rsidRPr="0058155D">
        <w:rPr>
          <w:rFonts w:asciiTheme="majorBidi" w:hAnsiTheme="majorBidi" w:cstheme="majorBidi"/>
        </w:rPr>
        <w:t>amount (</w:t>
      </w:r>
      <w:r w:rsidR="00235803" w:rsidRPr="0058155D">
        <w:rPr>
          <w:rFonts w:asciiTheme="majorBidi" w:hAnsiTheme="majorBidi" w:cstheme="majorBidi"/>
        </w:rPr>
        <w:t xml:space="preserve">$0 vs. </w:t>
      </w:r>
      <w:r w:rsidRPr="0058155D">
        <w:rPr>
          <w:rFonts w:asciiTheme="majorBidi" w:hAnsiTheme="majorBidi" w:cstheme="majorBidi"/>
        </w:rPr>
        <w:t>$15 vs. $30) --</w:t>
      </w:r>
      <w:r w:rsidR="00913DC8" w:rsidRPr="0058155D">
        <w:rPr>
          <w:rFonts w:asciiTheme="majorBidi" w:hAnsiTheme="majorBidi" w:cstheme="majorBidi"/>
        </w:rPr>
        <w:t xml:space="preserve"> </w:t>
      </w:r>
      <w:r w:rsidRPr="0058155D">
        <w:rPr>
          <w:rFonts w:asciiTheme="majorBidi" w:hAnsiTheme="majorBidi" w:cstheme="majorBidi"/>
        </w:rPr>
        <w:t xml:space="preserve">An additional incentive </w:t>
      </w:r>
      <w:r w:rsidR="00665F9D" w:rsidRPr="0058155D">
        <w:rPr>
          <w:rFonts w:asciiTheme="majorBidi" w:hAnsiTheme="majorBidi" w:cstheme="majorBidi"/>
        </w:rPr>
        <w:t xml:space="preserve">offer </w:t>
      </w:r>
      <w:r w:rsidRPr="0058155D">
        <w:rPr>
          <w:rFonts w:asciiTheme="majorBidi" w:hAnsiTheme="majorBidi" w:cstheme="majorBidi"/>
        </w:rPr>
        <w:t xml:space="preserve">to supplement the initial offer in one of two values </w:t>
      </w:r>
      <w:r w:rsidR="00665F9D" w:rsidRPr="0058155D">
        <w:rPr>
          <w:rFonts w:asciiTheme="majorBidi" w:hAnsiTheme="majorBidi" w:cstheme="majorBidi"/>
        </w:rPr>
        <w:t xml:space="preserve">(or no boost) </w:t>
      </w:r>
      <w:r w:rsidRPr="0058155D">
        <w:rPr>
          <w:rFonts w:asciiTheme="majorBidi" w:hAnsiTheme="majorBidi" w:cstheme="majorBidi"/>
        </w:rPr>
        <w:t xml:space="preserve">approximately </w:t>
      </w:r>
      <w:r w:rsidR="00665F9D" w:rsidRPr="0058155D">
        <w:rPr>
          <w:rFonts w:asciiTheme="majorBidi" w:hAnsiTheme="majorBidi" w:cstheme="majorBidi"/>
        </w:rPr>
        <w:t xml:space="preserve">8 </w:t>
      </w:r>
      <w:r w:rsidRPr="0058155D">
        <w:rPr>
          <w:rFonts w:asciiTheme="majorBidi" w:hAnsiTheme="majorBidi" w:cstheme="majorBidi"/>
        </w:rPr>
        <w:t>weeks into data collection; and</w:t>
      </w:r>
    </w:p>
    <w:p w14:paraId="779D3A9D" w14:textId="77777777" w:rsidR="00066832" w:rsidRPr="0058155D" w:rsidRDefault="00066832" w:rsidP="0058155D">
      <w:pPr>
        <w:pStyle w:val="bodytextpsg"/>
        <w:numPr>
          <w:ilvl w:val="0"/>
          <w:numId w:val="38"/>
        </w:numPr>
        <w:tabs>
          <w:tab w:val="clear" w:pos="1080"/>
          <w:tab w:val="num" w:pos="540"/>
        </w:tabs>
        <w:spacing w:after="120" w:line="23" w:lineRule="atLeast"/>
        <w:ind w:left="540" w:hanging="270"/>
        <w:rPr>
          <w:rFonts w:asciiTheme="majorBidi" w:hAnsiTheme="majorBidi" w:cstheme="majorBidi"/>
        </w:rPr>
      </w:pPr>
      <w:r w:rsidRPr="0058155D">
        <w:rPr>
          <w:rFonts w:asciiTheme="majorBidi" w:hAnsiTheme="majorBidi" w:cstheme="majorBidi"/>
        </w:rPr>
        <w:t xml:space="preserve">Additional “boost” vs. </w:t>
      </w:r>
      <w:r w:rsidR="004977D6" w:rsidRPr="0058155D">
        <w:rPr>
          <w:rFonts w:asciiTheme="majorBidi" w:hAnsiTheme="majorBidi" w:cstheme="majorBidi"/>
        </w:rPr>
        <w:t xml:space="preserve">abbreviated </w:t>
      </w:r>
      <w:r w:rsidRPr="0058155D">
        <w:rPr>
          <w:rFonts w:asciiTheme="majorBidi" w:hAnsiTheme="majorBidi" w:cstheme="majorBidi"/>
        </w:rPr>
        <w:t xml:space="preserve">interview -- All remaining nonrespondents received either an additional $25 incentive </w:t>
      </w:r>
      <w:r w:rsidR="00665F9D" w:rsidRPr="0058155D">
        <w:rPr>
          <w:rFonts w:asciiTheme="majorBidi" w:hAnsiTheme="majorBidi" w:cstheme="majorBidi"/>
        </w:rPr>
        <w:t xml:space="preserve">offer </w:t>
      </w:r>
      <w:r w:rsidRPr="0058155D">
        <w:rPr>
          <w:rFonts w:asciiTheme="majorBidi" w:hAnsiTheme="majorBidi" w:cstheme="majorBidi"/>
        </w:rPr>
        <w:t xml:space="preserve">or an abbreviated interview </w:t>
      </w:r>
      <w:r w:rsidR="00665F9D" w:rsidRPr="0058155D">
        <w:rPr>
          <w:rFonts w:asciiTheme="majorBidi" w:hAnsiTheme="majorBidi" w:cstheme="majorBidi"/>
        </w:rPr>
        <w:t xml:space="preserve">offer </w:t>
      </w:r>
      <w:r w:rsidRPr="0058155D">
        <w:rPr>
          <w:rFonts w:asciiTheme="majorBidi" w:hAnsiTheme="majorBidi" w:cstheme="majorBidi"/>
        </w:rPr>
        <w:t>(approximately 12 days before the end of data collection).</w:t>
      </w:r>
    </w:p>
    <w:p w14:paraId="65DE945D" w14:textId="77777777" w:rsidR="0050490A" w:rsidRDefault="00066832" w:rsidP="0058155D">
      <w:pPr>
        <w:spacing w:after="120" w:line="23" w:lineRule="atLeast"/>
        <w:rPr>
          <w:rFonts w:asciiTheme="majorBidi" w:hAnsiTheme="majorBidi" w:cstheme="majorBidi"/>
        </w:rPr>
      </w:pPr>
      <w:r w:rsidRPr="0058155D">
        <w:rPr>
          <w:rFonts w:asciiTheme="majorBidi" w:hAnsiTheme="majorBidi" w:cstheme="majorBidi"/>
        </w:rPr>
        <w:t>The schedule of interven</w:t>
      </w:r>
      <w:r w:rsidR="004B49C5" w:rsidRPr="0058155D">
        <w:rPr>
          <w:rFonts w:asciiTheme="majorBidi" w:hAnsiTheme="majorBidi" w:cstheme="majorBidi"/>
        </w:rPr>
        <w:t>tions is outlined in exhibit B-</w:t>
      </w:r>
      <w:r w:rsidR="008D5911">
        <w:rPr>
          <w:rFonts w:asciiTheme="majorBidi" w:hAnsiTheme="majorBidi" w:cstheme="majorBidi"/>
        </w:rPr>
        <w:t>2</w:t>
      </w:r>
      <w:r w:rsidRPr="0058155D">
        <w:rPr>
          <w:rFonts w:asciiTheme="majorBidi" w:hAnsiTheme="majorBidi" w:cstheme="majorBidi"/>
        </w:rPr>
        <w:t xml:space="preserve">. For ease of presentation, the first two interventions are presented as four distinct groups. A full factorial experimental design (2*2*3*2) was </w:t>
      </w:r>
      <w:r w:rsidR="00665F9D" w:rsidRPr="0058155D">
        <w:rPr>
          <w:rFonts w:asciiTheme="majorBidi" w:hAnsiTheme="majorBidi" w:cstheme="majorBidi"/>
        </w:rPr>
        <w:t xml:space="preserve">implemented </w:t>
      </w:r>
      <w:r w:rsidRPr="0058155D">
        <w:rPr>
          <w:rFonts w:asciiTheme="majorBidi" w:hAnsiTheme="majorBidi" w:cstheme="majorBidi"/>
        </w:rPr>
        <w:t xml:space="preserve">as some interventions </w:t>
      </w:r>
      <w:r w:rsidR="00665F9D" w:rsidRPr="0058155D">
        <w:rPr>
          <w:rFonts w:asciiTheme="majorBidi" w:hAnsiTheme="majorBidi" w:cstheme="majorBidi"/>
        </w:rPr>
        <w:t xml:space="preserve">could </w:t>
      </w:r>
      <w:r w:rsidRPr="0058155D">
        <w:rPr>
          <w:rFonts w:asciiTheme="majorBidi" w:hAnsiTheme="majorBidi" w:cstheme="majorBidi"/>
        </w:rPr>
        <w:t xml:space="preserve">interact; for example, the </w:t>
      </w:r>
      <w:r w:rsidR="00665F9D" w:rsidRPr="0058155D">
        <w:rPr>
          <w:rFonts w:asciiTheme="majorBidi" w:hAnsiTheme="majorBidi" w:cstheme="majorBidi"/>
        </w:rPr>
        <w:t xml:space="preserve">$15 </w:t>
      </w:r>
      <w:r w:rsidRPr="0058155D">
        <w:rPr>
          <w:rFonts w:asciiTheme="majorBidi" w:hAnsiTheme="majorBidi" w:cstheme="majorBidi"/>
        </w:rPr>
        <w:t xml:space="preserve">baseline </w:t>
      </w:r>
      <w:r w:rsidR="00665F9D" w:rsidRPr="0058155D">
        <w:rPr>
          <w:rFonts w:asciiTheme="majorBidi" w:hAnsiTheme="majorBidi" w:cstheme="majorBidi"/>
        </w:rPr>
        <w:t xml:space="preserve">offered </w:t>
      </w:r>
      <w:r w:rsidRPr="0058155D">
        <w:rPr>
          <w:rFonts w:asciiTheme="majorBidi" w:hAnsiTheme="majorBidi" w:cstheme="majorBidi"/>
        </w:rPr>
        <w:t xml:space="preserve">incentive </w:t>
      </w:r>
      <w:r w:rsidR="00665F9D" w:rsidRPr="0058155D">
        <w:rPr>
          <w:rFonts w:asciiTheme="majorBidi" w:hAnsiTheme="majorBidi" w:cstheme="majorBidi"/>
        </w:rPr>
        <w:t>could have been</w:t>
      </w:r>
      <w:r w:rsidRPr="0058155D">
        <w:rPr>
          <w:rFonts w:asciiTheme="majorBidi" w:hAnsiTheme="majorBidi" w:cstheme="majorBidi"/>
        </w:rPr>
        <w:t xml:space="preserve"> most effective when coupled with a prepaid incentive. The 1,100 sample cases were allocated equally across the treatment conditions.</w:t>
      </w:r>
    </w:p>
    <w:p w14:paraId="2E64C39E" w14:textId="77777777" w:rsidR="00066832" w:rsidRPr="0058155D" w:rsidRDefault="004B49C5" w:rsidP="0058155D">
      <w:pPr>
        <w:spacing w:after="120" w:line="23" w:lineRule="atLeast"/>
        <w:rPr>
          <w:b/>
        </w:rPr>
      </w:pPr>
      <w:bookmarkStart w:id="48" w:name="_Toc430965862"/>
      <w:r w:rsidRPr="0058155D">
        <w:rPr>
          <w:b/>
        </w:rPr>
        <w:t>Exhibit B-</w:t>
      </w:r>
      <w:r w:rsidR="0050490A" w:rsidRPr="0058155D">
        <w:rPr>
          <w:b/>
        </w:rPr>
        <w:t>2</w:t>
      </w:r>
      <w:r w:rsidR="00714D97" w:rsidRPr="0058155D">
        <w:rPr>
          <w:b/>
        </w:rPr>
        <w:t xml:space="preserve">. </w:t>
      </w:r>
      <w:r w:rsidR="00066832" w:rsidRPr="0058155D">
        <w:rPr>
          <w:b/>
        </w:rPr>
        <w:t xml:space="preserve">Schedule of interventions in the HSLS:09 </w:t>
      </w:r>
      <w:r w:rsidR="00665F9D" w:rsidRPr="0058155D">
        <w:rPr>
          <w:b/>
        </w:rPr>
        <w:t>second follow</w:t>
      </w:r>
      <w:r w:rsidR="00066832" w:rsidRPr="0058155D">
        <w:rPr>
          <w:b/>
        </w:rPr>
        <w:t>-</w:t>
      </w:r>
      <w:r w:rsidR="00665F9D" w:rsidRPr="0058155D">
        <w:rPr>
          <w:b/>
        </w:rPr>
        <w:t>u</w:t>
      </w:r>
      <w:r w:rsidR="00066832" w:rsidRPr="0058155D">
        <w:rPr>
          <w:b/>
        </w:rPr>
        <w:t xml:space="preserve">p </w:t>
      </w:r>
      <w:r w:rsidR="00665F9D" w:rsidRPr="0058155D">
        <w:rPr>
          <w:b/>
        </w:rPr>
        <w:t>f</w:t>
      </w:r>
      <w:r w:rsidR="00066832" w:rsidRPr="0058155D">
        <w:rPr>
          <w:b/>
        </w:rPr>
        <w:t xml:space="preserve">ield </w:t>
      </w:r>
      <w:r w:rsidR="00665F9D" w:rsidRPr="0058155D">
        <w:rPr>
          <w:b/>
        </w:rPr>
        <w:t>t</w:t>
      </w:r>
      <w:r w:rsidR="00066832" w:rsidRPr="0058155D">
        <w:rPr>
          <w:b/>
        </w:rPr>
        <w:t>est</w:t>
      </w:r>
      <w:bookmarkEnd w:id="48"/>
    </w:p>
    <w:tbl>
      <w:tblPr>
        <w:tblW w:w="5000" w:type="pct"/>
        <w:tblLayout w:type="fixed"/>
        <w:tblLook w:val="04A0" w:firstRow="1" w:lastRow="0" w:firstColumn="1" w:lastColumn="0" w:noHBand="0" w:noVBand="1"/>
      </w:tblPr>
      <w:tblGrid>
        <w:gridCol w:w="2637"/>
        <w:gridCol w:w="651"/>
        <w:gridCol w:w="653"/>
        <w:gridCol w:w="657"/>
        <w:gridCol w:w="652"/>
        <w:gridCol w:w="652"/>
        <w:gridCol w:w="652"/>
        <w:gridCol w:w="650"/>
        <w:gridCol w:w="652"/>
        <w:gridCol w:w="652"/>
        <w:gridCol w:w="652"/>
        <w:gridCol w:w="652"/>
        <w:gridCol w:w="642"/>
      </w:tblGrid>
      <w:tr w:rsidR="003852EC" w:rsidRPr="003852EC" w14:paraId="60185C84" w14:textId="77777777" w:rsidTr="00DC2356">
        <w:trPr>
          <w:trHeight w:val="144"/>
        </w:trPr>
        <w:tc>
          <w:tcPr>
            <w:tcW w:w="126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115" w:type="dxa"/>
              <w:right w:w="115" w:type="dxa"/>
            </w:tcMar>
            <w:vAlign w:val="center"/>
            <w:hideMark/>
          </w:tcPr>
          <w:p w14:paraId="6AB15864" w14:textId="77777777" w:rsidR="00066832" w:rsidRPr="0058155D" w:rsidRDefault="00066832" w:rsidP="0058155D">
            <w:pPr>
              <w:spacing w:line="23" w:lineRule="atLeast"/>
              <w:jc w:val="center"/>
              <w:rPr>
                <w:rFonts w:ascii="Arial" w:hAnsi="Arial" w:cs="Arial"/>
                <w:b/>
                <w:sz w:val="18"/>
                <w:szCs w:val="22"/>
              </w:rPr>
            </w:pPr>
            <w:r w:rsidRPr="0058155D">
              <w:rPr>
                <w:rFonts w:ascii="Arial" w:hAnsi="Arial" w:cs="Arial"/>
                <w:b/>
                <w:sz w:val="18"/>
                <w:szCs w:val="22"/>
              </w:rPr>
              <w:t xml:space="preserve">Group Assignment </w:t>
            </w:r>
          </w:p>
        </w:tc>
        <w:tc>
          <w:tcPr>
            <w:tcW w:w="937" w:type="pct"/>
            <w:gridSpan w:val="3"/>
            <w:tcBorders>
              <w:top w:val="single" w:sz="4" w:space="0" w:color="auto"/>
              <w:left w:val="nil"/>
              <w:bottom w:val="single" w:sz="4" w:space="0" w:color="auto"/>
              <w:right w:val="single" w:sz="4" w:space="0" w:color="auto"/>
            </w:tcBorders>
            <w:shd w:val="clear" w:color="auto" w:fill="D9D9D9" w:themeFill="background1" w:themeFillShade="D9"/>
            <w:tcMar>
              <w:left w:w="115" w:type="dxa"/>
              <w:right w:w="115" w:type="dxa"/>
            </w:tcMar>
            <w:vAlign w:val="center"/>
            <w:hideMark/>
          </w:tcPr>
          <w:p w14:paraId="3098E5EC" w14:textId="77777777" w:rsidR="00066832" w:rsidRPr="0058155D" w:rsidRDefault="00066832" w:rsidP="0058155D">
            <w:pPr>
              <w:spacing w:line="23" w:lineRule="atLeast"/>
              <w:jc w:val="center"/>
              <w:rPr>
                <w:rFonts w:ascii="Arial" w:hAnsi="Arial" w:cs="Arial"/>
                <w:b/>
                <w:sz w:val="18"/>
                <w:szCs w:val="22"/>
              </w:rPr>
            </w:pPr>
            <w:r w:rsidRPr="0058155D">
              <w:rPr>
                <w:rFonts w:ascii="Arial" w:hAnsi="Arial" w:cs="Arial"/>
                <w:b/>
                <w:sz w:val="18"/>
                <w:szCs w:val="22"/>
              </w:rPr>
              <w:t>Group A</w:t>
            </w:r>
          </w:p>
        </w:tc>
        <w:tc>
          <w:tcPr>
            <w:tcW w:w="935" w:type="pct"/>
            <w:gridSpan w:val="3"/>
            <w:tcBorders>
              <w:top w:val="single" w:sz="4" w:space="0" w:color="auto"/>
              <w:left w:val="nil"/>
              <w:bottom w:val="single" w:sz="4" w:space="0" w:color="auto"/>
              <w:right w:val="single" w:sz="4" w:space="0" w:color="auto"/>
            </w:tcBorders>
            <w:shd w:val="clear" w:color="auto" w:fill="D9D9D9" w:themeFill="background1" w:themeFillShade="D9"/>
            <w:tcMar>
              <w:left w:w="115" w:type="dxa"/>
              <w:right w:w="115" w:type="dxa"/>
            </w:tcMar>
            <w:vAlign w:val="center"/>
            <w:hideMark/>
          </w:tcPr>
          <w:p w14:paraId="74B9504B" w14:textId="77777777" w:rsidR="00066832" w:rsidRPr="0058155D" w:rsidRDefault="00066832" w:rsidP="0058155D">
            <w:pPr>
              <w:spacing w:line="23" w:lineRule="atLeast"/>
              <w:jc w:val="center"/>
              <w:rPr>
                <w:rFonts w:ascii="Arial" w:hAnsi="Arial" w:cs="Arial"/>
                <w:b/>
                <w:sz w:val="18"/>
                <w:szCs w:val="22"/>
              </w:rPr>
            </w:pPr>
            <w:r w:rsidRPr="0058155D">
              <w:rPr>
                <w:rFonts w:ascii="Arial" w:hAnsi="Arial" w:cs="Arial"/>
                <w:b/>
                <w:sz w:val="18"/>
                <w:szCs w:val="22"/>
              </w:rPr>
              <w:t>Group B</w:t>
            </w:r>
          </w:p>
        </w:tc>
        <w:tc>
          <w:tcPr>
            <w:tcW w:w="934" w:type="pct"/>
            <w:gridSpan w:val="3"/>
            <w:tcBorders>
              <w:top w:val="single" w:sz="4" w:space="0" w:color="auto"/>
              <w:left w:val="nil"/>
              <w:bottom w:val="single" w:sz="4" w:space="0" w:color="auto"/>
              <w:right w:val="single" w:sz="4" w:space="0" w:color="auto"/>
            </w:tcBorders>
            <w:shd w:val="clear" w:color="auto" w:fill="D9D9D9" w:themeFill="background1" w:themeFillShade="D9"/>
            <w:tcMar>
              <w:left w:w="115" w:type="dxa"/>
              <w:right w:w="115" w:type="dxa"/>
            </w:tcMar>
            <w:vAlign w:val="center"/>
            <w:hideMark/>
          </w:tcPr>
          <w:p w14:paraId="044A4AFB" w14:textId="77777777" w:rsidR="00066832" w:rsidRPr="0058155D" w:rsidRDefault="00066832" w:rsidP="0058155D">
            <w:pPr>
              <w:spacing w:line="23" w:lineRule="atLeast"/>
              <w:jc w:val="center"/>
              <w:rPr>
                <w:rFonts w:ascii="Arial" w:hAnsi="Arial" w:cs="Arial"/>
                <w:b/>
                <w:sz w:val="18"/>
                <w:szCs w:val="22"/>
              </w:rPr>
            </w:pPr>
            <w:r w:rsidRPr="0058155D">
              <w:rPr>
                <w:rFonts w:ascii="Arial" w:hAnsi="Arial" w:cs="Arial"/>
                <w:b/>
                <w:sz w:val="18"/>
                <w:szCs w:val="22"/>
              </w:rPr>
              <w:t>Group C</w:t>
            </w:r>
          </w:p>
        </w:tc>
        <w:tc>
          <w:tcPr>
            <w:tcW w:w="932" w:type="pct"/>
            <w:gridSpan w:val="3"/>
            <w:tcBorders>
              <w:top w:val="single" w:sz="4" w:space="0" w:color="auto"/>
              <w:left w:val="nil"/>
              <w:bottom w:val="single" w:sz="4" w:space="0" w:color="auto"/>
              <w:right w:val="single" w:sz="4" w:space="0" w:color="auto"/>
            </w:tcBorders>
            <w:shd w:val="clear" w:color="auto" w:fill="D9D9D9" w:themeFill="background1" w:themeFillShade="D9"/>
            <w:tcMar>
              <w:left w:w="115" w:type="dxa"/>
              <w:right w:w="115" w:type="dxa"/>
            </w:tcMar>
            <w:vAlign w:val="center"/>
            <w:hideMark/>
          </w:tcPr>
          <w:p w14:paraId="312B2ADE" w14:textId="77777777" w:rsidR="00066832" w:rsidRPr="0058155D" w:rsidRDefault="00066832" w:rsidP="0058155D">
            <w:pPr>
              <w:spacing w:line="23" w:lineRule="atLeast"/>
              <w:jc w:val="center"/>
              <w:rPr>
                <w:rFonts w:ascii="Arial" w:hAnsi="Arial" w:cs="Arial"/>
                <w:b/>
                <w:sz w:val="18"/>
                <w:szCs w:val="22"/>
              </w:rPr>
            </w:pPr>
            <w:r w:rsidRPr="0058155D">
              <w:rPr>
                <w:rFonts w:ascii="Arial" w:hAnsi="Arial" w:cs="Arial"/>
                <w:b/>
                <w:sz w:val="18"/>
                <w:szCs w:val="22"/>
              </w:rPr>
              <w:t>Group D</w:t>
            </w:r>
          </w:p>
        </w:tc>
      </w:tr>
      <w:tr w:rsidR="003852EC" w:rsidRPr="003852EC" w14:paraId="1E44FC03" w14:textId="77777777" w:rsidTr="00DC2356">
        <w:trPr>
          <w:trHeight w:val="144"/>
        </w:trPr>
        <w:tc>
          <w:tcPr>
            <w:tcW w:w="1261" w:type="pct"/>
            <w:vMerge w:val="restart"/>
            <w:tcBorders>
              <w:top w:val="nil"/>
              <w:left w:val="single" w:sz="4" w:space="0" w:color="auto"/>
              <w:right w:val="single" w:sz="4" w:space="0" w:color="auto"/>
            </w:tcBorders>
            <w:shd w:val="clear" w:color="auto" w:fill="auto"/>
            <w:tcMar>
              <w:left w:w="115" w:type="dxa"/>
              <w:right w:w="115" w:type="dxa"/>
            </w:tcMar>
            <w:vAlign w:val="center"/>
            <w:hideMark/>
          </w:tcPr>
          <w:p w14:paraId="21A213F0" w14:textId="77777777" w:rsidR="00066832" w:rsidRPr="0058155D" w:rsidRDefault="00066832" w:rsidP="0058155D">
            <w:pPr>
              <w:spacing w:line="23" w:lineRule="atLeast"/>
              <w:rPr>
                <w:rFonts w:ascii="Arial" w:hAnsi="Arial" w:cs="Arial"/>
                <w:sz w:val="18"/>
                <w:szCs w:val="22"/>
              </w:rPr>
            </w:pPr>
            <w:r w:rsidRPr="0058155D">
              <w:rPr>
                <w:rFonts w:ascii="Arial" w:hAnsi="Arial" w:cs="Arial"/>
                <w:sz w:val="18"/>
                <w:szCs w:val="22"/>
              </w:rPr>
              <w:t>Baseline Incentive and Timing of $5 Prepaid Incentive</w:t>
            </w:r>
          </w:p>
        </w:tc>
        <w:tc>
          <w:tcPr>
            <w:tcW w:w="937" w:type="pct"/>
            <w:gridSpan w:val="3"/>
            <w:tcBorders>
              <w:top w:val="single" w:sz="4" w:space="0" w:color="auto"/>
              <w:left w:val="nil"/>
              <w:bottom w:val="single" w:sz="4" w:space="0" w:color="auto"/>
              <w:right w:val="single" w:sz="4" w:space="0" w:color="auto"/>
            </w:tcBorders>
            <w:shd w:val="clear" w:color="auto" w:fill="auto"/>
            <w:tcMar>
              <w:left w:w="115" w:type="dxa"/>
              <w:right w:w="115" w:type="dxa"/>
            </w:tcMar>
            <w:vAlign w:val="center"/>
            <w:hideMark/>
          </w:tcPr>
          <w:p w14:paraId="61E3ABD0" w14:textId="77777777" w:rsidR="00066832" w:rsidRPr="0058155D" w:rsidRDefault="00066832" w:rsidP="0058155D">
            <w:pPr>
              <w:spacing w:line="23" w:lineRule="atLeast"/>
              <w:jc w:val="center"/>
              <w:rPr>
                <w:rFonts w:ascii="Arial" w:hAnsi="Arial" w:cs="Arial"/>
                <w:sz w:val="18"/>
                <w:szCs w:val="22"/>
              </w:rPr>
            </w:pPr>
            <w:r w:rsidRPr="0058155D">
              <w:rPr>
                <w:rFonts w:ascii="Arial" w:hAnsi="Arial" w:cs="Arial"/>
                <w:sz w:val="18"/>
                <w:szCs w:val="22"/>
              </w:rPr>
              <w:t xml:space="preserve">No baseline incentive </w:t>
            </w:r>
          </w:p>
        </w:tc>
        <w:tc>
          <w:tcPr>
            <w:tcW w:w="935" w:type="pct"/>
            <w:gridSpan w:val="3"/>
            <w:tcBorders>
              <w:top w:val="single" w:sz="4" w:space="0" w:color="auto"/>
              <w:left w:val="nil"/>
              <w:bottom w:val="single" w:sz="4" w:space="0" w:color="auto"/>
              <w:right w:val="single" w:sz="4" w:space="0" w:color="auto"/>
            </w:tcBorders>
            <w:shd w:val="clear" w:color="auto" w:fill="auto"/>
            <w:tcMar>
              <w:left w:w="115" w:type="dxa"/>
              <w:right w:w="115" w:type="dxa"/>
            </w:tcMar>
            <w:vAlign w:val="center"/>
            <w:hideMark/>
          </w:tcPr>
          <w:p w14:paraId="76432B4B" w14:textId="77777777" w:rsidR="00066832" w:rsidRPr="0058155D" w:rsidRDefault="00066832" w:rsidP="0058155D">
            <w:pPr>
              <w:spacing w:line="23" w:lineRule="atLeast"/>
              <w:ind w:left="-49" w:right="-26"/>
              <w:jc w:val="center"/>
              <w:rPr>
                <w:rFonts w:ascii="Arial" w:hAnsi="Arial" w:cs="Arial"/>
                <w:sz w:val="18"/>
                <w:szCs w:val="22"/>
              </w:rPr>
            </w:pPr>
            <w:r w:rsidRPr="0058155D">
              <w:rPr>
                <w:rFonts w:ascii="Arial" w:hAnsi="Arial" w:cs="Arial"/>
                <w:sz w:val="18"/>
                <w:szCs w:val="22"/>
              </w:rPr>
              <w:t>Baseline incentive amount: $15</w:t>
            </w:r>
          </w:p>
        </w:tc>
        <w:tc>
          <w:tcPr>
            <w:tcW w:w="934" w:type="pct"/>
            <w:gridSpan w:val="3"/>
            <w:tcBorders>
              <w:top w:val="single" w:sz="4" w:space="0" w:color="auto"/>
              <w:left w:val="nil"/>
              <w:bottom w:val="single" w:sz="4" w:space="0" w:color="auto"/>
              <w:right w:val="single" w:sz="4" w:space="0" w:color="auto"/>
            </w:tcBorders>
            <w:shd w:val="clear" w:color="auto" w:fill="auto"/>
            <w:tcMar>
              <w:left w:w="115" w:type="dxa"/>
              <w:right w:w="115" w:type="dxa"/>
            </w:tcMar>
            <w:vAlign w:val="center"/>
            <w:hideMark/>
          </w:tcPr>
          <w:p w14:paraId="09E0C932" w14:textId="77777777" w:rsidR="00066832" w:rsidRPr="0058155D" w:rsidRDefault="00066832" w:rsidP="0058155D">
            <w:pPr>
              <w:spacing w:line="23" w:lineRule="atLeast"/>
              <w:jc w:val="center"/>
              <w:rPr>
                <w:rFonts w:ascii="Arial" w:hAnsi="Arial" w:cs="Arial"/>
                <w:sz w:val="18"/>
                <w:szCs w:val="22"/>
              </w:rPr>
            </w:pPr>
            <w:r w:rsidRPr="0058155D">
              <w:rPr>
                <w:rFonts w:ascii="Arial" w:hAnsi="Arial" w:cs="Arial"/>
                <w:sz w:val="18"/>
                <w:szCs w:val="22"/>
              </w:rPr>
              <w:t xml:space="preserve">No baseline incentive </w:t>
            </w:r>
          </w:p>
        </w:tc>
        <w:tc>
          <w:tcPr>
            <w:tcW w:w="932" w:type="pct"/>
            <w:gridSpan w:val="3"/>
            <w:tcBorders>
              <w:top w:val="single" w:sz="4" w:space="0" w:color="auto"/>
              <w:left w:val="nil"/>
              <w:bottom w:val="single" w:sz="4" w:space="0" w:color="auto"/>
              <w:right w:val="single" w:sz="4" w:space="0" w:color="auto"/>
            </w:tcBorders>
            <w:shd w:val="clear" w:color="auto" w:fill="auto"/>
            <w:tcMar>
              <w:left w:w="115" w:type="dxa"/>
              <w:right w:w="115" w:type="dxa"/>
            </w:tcMar>
            <w:vAlign w:val="center"/>
            <w:hideMark/>
          </w:tcPr>
          <w:p w14:paraId="0F933AD7" w14:textId="77777777" w:rsidR="00066832" w:rsidRPr="0058155D" w:rsidRDefault="00066832" w:rsidP="0058155D">
            <w:pPr>
              <w:spacing w:line="23" w:lineRule="atLeast"/>
              <w:ind w:left="-49" w:right="-26"/>
              <w:jc w:val="center"/>
              <w:rPr>
                <w:rFonts w:ascii="Arial" w:hAnsi="Arial" w:cs="Arial"/>
                <w:sz w:val="18"/>
                <w:szCs w:val="22"/>
              </w:rPr>
            </w:pPr>
            <w:r w:rsidRPr="0058155D">
              <w:rPr>
                <w:rFonts w:ascii="Arial" w:hAnsi="Arial" w:cs="Arial"/>
                <w:sz w:val="18"/>
                <w:szCs w:val="22"/>
              </w:rPr>
              <w:t>Baseline incentive amount: $15</w:t>
            </w:r>
          </w:p>
        </w:tc>
      </w:tr>
      <w:tr w:rsidR="003852EC" w:rsidRPr="003852EC" w14:paraId="104E188F" w14:textId="77777777" w:rsidTr="00DC2356">
        <w:trPr>
          <w:trHeight w:val="144"/>
        </w:trPr>
        <w:tc>
          <w:tcPr>
            <w:tcW w:w="1261" w:type="pct"/>
            <w:vMerge/>
            <w:tcBorders>
              <w:left w:val="single" w:sz="4" w:space="0" w:color="auto"/>
              <w:bottom w:val="single" w:sz="4" w:space="0" w:color="auto"/>
              <w:right w:val="single" w:sz="4" w:space="0" w:color="auto"/>
            </w:tcBorders>
            <w:shd w:val="clear" w:color="auto" w:fill="auto"/>
            <w:tcMar>
              <w:left w:w="115" w:type="dxa"/>
              <w:right w:w="115" w:type="dxa"/>
            </w:tcMar>
            <w:vAlign w:val="center"/>
          </w:tcPr>
          <w:p w14:paraId="5784B184" w14:textId="77777777" w:rsidR="00066832" w:rsidRPr="0058155D" w:rsidRDefault="00066832" w:rsidP="0058155D">
            <w:pPr>
              <w:spacing w:line="23" w:lineRule="atLeast"/>
              <w:rPr>
                <w:rFonts w:ascii="Arial" w:hAnsi="Arial" w:cs="Arial"/>
                <w:sz w:val="18"/>
                <w:szCs w:val="22"/>
              </w:rPr>
            </w:pPr>
          </w:p>
        </w:tc>
        <w:tc>
          <w:tcPr>
            <w:tcW w:w="937" w:type="pct"/>
            <w:gridSpan w:val="3"/>
            <w:tcBorders>
              <w:top w:val="single" w:sz="4" w:space="0" w:color="auto"/>
              <w:left w:val="nil"/>
              <w:bottom w:val="single" w:sz="4" w:space="0" w:color="auto"/>
              <w:right w:val="single" w:sz="4" w:space="0" w:color="auto"/>
            </w:tcBorders>
            <w:shd w:val="clear" w:color="auto" w:fill="auto"/>
            <w:tcMar>
              <w:left w:w="115" w:type="dxa"/>
              <w:right w:w="115" w:type="dxa"/>
            </w:tcMar>
            <w:vAlign w:val="center"/>
          </w:tcPr>
          <w:p w14:paraId="189AF829" w14:textId="77777777" w:rsidR="00066832" w:rsidRPr="0058155D" w:rsidRDefault="00066832" w:rsidP="0058155D">
            <w:pPr>
              <w:spacing w:line="23" w:lineRule="atLeast"/>
              <w:jc w:val="center"/>
              <w:rPr>
                <w:rFonts w:ascii="Arial" w:hAnsi="Arial" w:cs="Arial"/>
                <w:sz w:val="18"/>
                <w:szCs w:val="22"/>
              </w:rPr>
            </w:pPr>
            <w:r w:rsidRPr="0058155D">
              <w:rPr>
                <w:rFonts w:ascii="Arial" w:hAnsi="Arial" w:cs="Arial"/>
                <w:sz w:val="18"/>
                <w:szCs w:val="22"/>
              </w:rPr>
              <w:t>Timing of $5 prepaid incentive: week 6</w:t>
            </w:r>
          </w:p>
        </w:tc>
        <w:tc>
          <w:tcPr>
            <w:tcW w:w="935" w:type="pct"/>
            <w:gridSpan w:val="3"/>
            <w:tcBorders>
              <w:top w:val="single" w:sz="4" w:space="0" w:color="auto"/>
              <w:left w:val="nil"/>
              <w:bottom w:val="single" w:sz="4" w:space="0" w:color="auto"/>
              <w:right w:val="single" w:sz="4" w:space="0" w:color="auto"/>
            </w:tcBorders>
            <w:shd w:val="clear" w:color="auto" w:fill="auto"/>
            <w:tcMar>
              <w:left w:w="115" w:type="dxa"/>
              <w:right w:w="115" w:type="dxa"/>
            </w:tcMar>
            <w:vAlign w:val="center"/>
          </w:tcPr>
          <w:p w14:paraId="0C2F0341" w14:textId="77777777" w:rsidR="00066832" w:rsidRPr="0058155D" w:rsidRDefault="00066832" w:rsidP="0058155D">
            <w:pPr>
              <w:spacing w:line="23" w:lineRule="atLeast"/>
              <w:jc w:val="center"/>
              <w:rPr>
                <w:rFonts w:ascii="Arial" w:hAnsi="Arial" w:cs="Arial"/>
                <w:sz w:val="18"/>
                <w:szCs w:val="22"/>
              </w:rPr>
            </w:pPr>
            <w:r w:rsidRPr="0058155D">
              <w:rPr>
                <w:rFonts w:ascii="Arial" w:hAnsi="Arial" w:cs="Arial"/>
                <w:sz w:val="18"/>
                <w:szCs w:val="22"/>
              </w:rPr>
              <w:t>Timing of $5 prepaid incentive: week 6</w:t>
            </w:r>
          </w:p>
        </w:tc>
        <w:tc>
          <w:tcPr>
            <w:tcW w:w="934" w:type="pct"/>
            <w:gridSpan w:val="3"/>
            <w:tcBorders>
              <w:top w:val="single" w:sz="4" w:space="0" w:color="auto"/>
              <w:left w:val="nil"/>
              <w:bottom w:val="single" w:sz="4" w:space="0" w:color="auto"/>
              <w:right w:val="single" w:sz="4" w:space="0" w:color="auto"/>
            </w:tcBorders>
            <w:shd w:val="clear" w:color="auto" w:fill="auto"/>
            <w:tcMar>
              <w:left w:w="115" w:type="dxa"/>
              <w:right w:w="115" w:type="dxa"/>
            </w:tcMar>
            <w:vAlign w:val="center"/>
          </w:tcPr>
          <w:p w14:paraId="029C9D99" w14:textId="77777777" w:rsidR="00066832" w:rsidRPr="0058155D" w:rsidRDefault="00066832" w:rsidP="0058155D">
            <w:pPr>
              <w:spacing w:line="23" w:lineRule="atLeast"/>
              <w:ind w:left="-100" w:right="-36"/>
              <w:jc w:val="center"/>
              <w:rPr>
                <w:rFonts w:ascii="Arial" w:hAnsi="Arial" w:cs="Arial"/>
                <w:sz w:val="18"/>
                <w:szCs w:val="22"/>
              </w:rPr>
            </w:pPr>
            <w:r w:rsidRPr="0058155D">
              <w:rPr>
                <w:rFonts w:ascii="Arial" w:hAnsi="Arial" w:cs="Arial"/>
                <w:sz w:val="18"/>
                <w:szCs w:val="22"/>
              </w:rPr>
              <w:t>Timing of $5 prepaid incentive: with start of data collection mailing</w:t>
            </w:r>
          </w:p>
        </w:tc>
        <w:tc>
          <w:tcPr>
            <w:tcW w:w="932" w:type="pct"/>
            <w:gridSpan w:val="3"/>
            <w:tcBorders>
              <w:top w:val="single" w:sz="4" w:space="0" w:color="auto"/>
              <w:left w:val="nil"/>
              <w:bottom w:val="single" w:sz="4" w:space="0" w:color="auto"/>
              <w:right w:val="single" w:sz="4" w:space="0" w:color="auto"/>
            </w:tcBorders>
            <w:shd w:val="clear" w:color="auto" w:fill="auto"/>
            <w:tcMar>
              <w:left w:w="115" w:type="dxa"/>
              <w:right w:w="115" w:type="dxa"/>
            </w:tcMar>
            <w:vAlign w:val="center"/>
          </w:tcPr>
          <w:p w14:paraId="4D56A6E9" w14:textId="77777777" w:rsidR="00066832" w:rsidRPr="0058155D" w:rsidRDefault="00066832" w:rsidP="0058155D">
            <w:pPr>
              <w:spacing w:line="23" w:lineRule="atLeast"/>
              <w:ind w:left="-100" w:right="-36"/>
              <w:jc w:val="center"/>
              <w:rPr>
                <w:rFonts w:ascii="Arial" w:hAnsi="Arial" w:cs="Arial"/>
                <w:sz w:val="18"/>
                <w:szCs w:val="22"/>
              </w:rPr>
            </w:pPr>
            <w:r w:rsidRPr="0058155D">
              <w:rPr>
                <w:rFonts w:ascii="Arial" w:hAnsi="Arial" w:cs="Arial"/>
                <w:sz w:val="18"/>
                <w:szCs w:val="22"/>
              </w:rPr>
              <w:t>Timing of $5 prepaid incentive: with start of data collection mailing</w:t>
            </w:r>
          </w:p>
        </w:tc>
      </w:tr>
      <w:tr w:rsidR="00665948" w:rsidRPr="003852EC" w14:paraId="6BDDFA77" w14:textId="77777777" w:rsidTr="008E15C6">
        <w:trPr>
          <w:trHeight w:val="144"/>
        </w:trPr>
        <w:tc>
          <w:tcPr>
            <w:tcW w:w="1261" w:type="pct"/>
            <w:tcBorders>
              <w:top w:val="nil"/>
              <w:left w:val="single" w:sz="4" w:space="0" w:color="auto"/>
              <w:bottom w:val="single" w:sz="4" w:space="0" w:color="000000"/>
              <w:right w:val="single" w:sz="4" w:space="0" w:color="auto"/>
            </w:tcBorders>
            <w:shd w:val="clear" w:color="auto" w:fill="auto"/>
            <w:noWrap/>
            <w:tcMar>
              <w:left w:w="115" w:type="dxa"/>
              <w:right w:w="115" w:type="dxa"/>
            </w:tcMar>
            <w:vAlign w:val="center"/>
            <w:hideMark/>
          </w:tcPr>
          <w:p w14:paraId="1F10DD40" w14:textId="77777777" w:rsidR="00066832" w:rsidRPr="0058155D" w:rsidRDefault="00066832" w:rsidP="0058155D">
            <w:pPr>
              <w:spacing w:line="23" w:lineRule="atLeast"/>
              <w:rPr>
                <w:rFonts w:ascii="Arial" w:hAnsi="Arial" w:cs="Arial"/>
                <w:sz w:val="18"/>
                <w:szCs w:val="22"/>
              </w:rPr>
            </w:pPr>
            <w:r w:rsidRPr="0058155D">
              <w:rPr>
                <w:rFonts w:ascii="Arial" w:hAnsi="Arial" w:cs="Arial"/>
                <w:sz w:val="18"/>
                <w:szCs w:val="22"/>
              </w:rPr>
              <w:t>Incentive boost (in addition to baseline promised incentive)</w:t>
            </w:r>
          </w:p>
          <w:p w14:paraId="650495AC" w14:textId="77777777" w:rsidR="00066832" w:rsidRPr="0058155D" w:rsidRDefault="00066832" w:rsidP="0058155D">
            <w:pPr>
              <w:spacing w:line="23" w:lineRule="atLeast"/>
              <w:rPr>
                <w:rFonts w:ascii="Arial" w:hAnsi="Arial" w:cs="Arial"/>
                <w:sz w:val="18"/>
                <w:szCs w:val="22"/>
              </w:rPr>
            </w:pPr>
            <w:r w:rsidRPr="0058155D">
              <w:rPr>
                <w:rFonts w:ascii="Arial" w:hAnsi="Arial" w:cs="Arial"/>
                <w:sz w:val="18"/>
                <w:szCs w:val="22"/>
              </w:rPr>
              <w:t xml:space="preserve">(Week </w:t>
            </w:r>
            <w:r w:rsidR="00665F9D" w:rsidRPr="0058155D">
              <w:rPr>
                <w:rFonts w:ascii="Arial" w:hAnsi="Arial" w:cs="Arial"/>
                <w:sz w:val="18"/>
                <w:szCs w:val="22"/>
              </w:rPr>
              <w:t>9</w:t>
            </w:r>
            <w:r w:rsidRPr="0058155D">
              <w:rPr>
                <w:rFonts w:ascii="Arial" w:hAnsi="Arial" w:cs="Arial"/>
                <w:sz w:val="18"/>
                <w:szCs w:val="22"/>
              </w:rPr>
              <w:t>)</w:t>
            </w:r>
          </w:p>
        </w:tc>
        <w:tc>
          <w:tcPr>
            <w:tcW w:w="311" w:type="pct"/>
            <w:tcBorders>
              <w:top w:val="nil"/>
              <w:left w:val="nil"/>
              <w:bottom w:val="single" w:sz="4" w:space="0" w:color="000000"/>
              <w:right w:val="single" w:sz="4" w:space="0" w:color="auto"/>
            </w:tcBorders>
            <w:shd w:val="clear" w:color="auto" w:fill="auto"/>
            <w:noWrap/>
            <w:tcMar>
              <w:left w:w="115" w:type="dxa"/>
              <w:right w:w="115" w:type="dxa"/>
            </w:tcMar>
            <w:vAlign w:val="center"/>
            <w:hideMark/>
          </w:tcPr>
          <w:p w14:paraId="7BEED4E0" w14:textId="77777777" w:rsidR="00066832" w:rsidRPr="0058155D" w:rsidRDefault="00066832" w:rsidP="0058155D">
            <w:pPr>
              <w:spacing w:line="23" w:lineRule="atLeast"/>
              <w:jc w:val="center"/>
              <w:rPr>
                <w:rFonts w:ascii="Arial" w:hAnsi="Arial" w:cs="Arial"/>
                <w:sz w:val="16"/>
                <w:szCs w:val="22"/>
              </w:rPr>
            </w:pPr>
            <w:r w:rsidRPr="0058155D">
              <w:rPr>
                <w:rFonts w:ascii="Arial" w:hAnsi="Arial" w:cs="Arial"/>
                <w:sz w:val="16"/>
                <w:szCs w:val="22"/>
              </w:rPr>
              <w:t>No boost</w:t>
            </w:r>
          </w:p>
          <w:p w14:paraId="14699D13" w14:textId="77777777" w:rsidR="00066832" w:rsidRPr="0058155D" w:rsidRDefault="00066832" w:rsidP="0058155D">
            <w:pPr>
              <w:spacing w:line="23" w:lineRule="atLeast"/>
              <w:jc w:val="center"/>
              <w:rPr>
                <w:rFonts w:ascii="Arial" w:hAnsi="Arial" w:cs="Arial"/>
                <w:sz w:val="16"/>
                <w:szCs w:val="22"/>
              </w:rPr>
            </w:pPr>
          </w:p>
        </w:tc>
        <w:tc>
          <w:tcPr>
            <w:tcW w:w="312" w:type="pct"/>
            <w:tcBorders>
              <w:top w:val="nil"/>
              <w:left w:val="nil"/>
              <w:bottom w:val="single" w:sz="4" w:space="0" w:color="000000"/>
              <w:right w:val="single" w:sz="4" w:space="0" w:color="auto"/>
            </w:tcBorders>
            <w:shd w:val="clear" w:color="auto" w:fill="auto"/>
            <w:noWrap/>
            <w:tcMar>
              <w:left w:w="115" w:type="dxa"/>
              <w:right w:w="115" w:type="dxa"/>
            </w:tcMar>
            <w:vAlign w:val="center"/>
            <w:hideMark/>
          </w:tcPr>
          <w:p w14:paraId="32BB9395" w14:textId="77777777" w:rsidR="00066832" w:rsidRPr="0058155D" w:rsidRDefault="00066832" w:rsidP="0058155D">
            <w:pPr>
              <w:spacing w:line="23" w:lineRule="atLeast"/>
              <w:jc w:val="center"/>
              <w:rPr>
                <w:rFonts w:ascii="Arial" w:hAnsi="Arial" w:cs="Arial"/>
                <w:sz w:val="16"/>
                <w:szCs w:val="22"/>
              </w:rPr>
            </w:pPr>
            <w:r w:rsidRPr="0058155D">
              <w:rPr>
                <w:rFonts w:ascii="Arial" w:hAnsi="Arial" w:cs="Arial"/>
                <w:sz w:val="16"/>
                <w:szCs w:val="22"/>
              </w:rPr>
              <w:t>$15</w:t>
            </w:r>
          </w:p>
          <w:p w14:paraId="61197F03" w14:textId="77777777" w:rsidR="00066832" w:rsidRPr="0058155D" w:rsidRDefault="00066832" w:rsidP="0058155D">
            <w:pPr>
              <w:spacing w:line="23" w:lineRule="atLeast"/>
              <w:jc w:val="center"/>
              <w:rPr>
                <w:rFonts w:ascii="Arial" w:hAnsi="Arial" w:cs="Arial"/>
                <w:sz w:val="16"/>
                <w:szCs w:val="22"/>
              </w:rPr>
            </w:pPr>
          </w:p>
        </w:tc>
        <w:tc>
          <w:tcPr>
            <w:tcW w:w="314" w:type="pct"/>
            <w:tcBorders>
              <w:top w:val="nil"/>
              <w:left w:val="nil"/>
              <w:bottom w:val="single" w:sz="4" w:space="0" w:color="000000"/>
              <w:right w:val="single" w:sz="4" w:space="0" w:color="auto"/>
            </w:tcBorders>
            <w:shd w:val="clear" w:color="auto" w:fill="auto"/>
            <w:noWrap/>
            <w:tcMar>
              <w:left w:w="115" w:type="dxa"/>
              <w:right w:w="115" w:type="dxa"/>
            </w:tcMar>
            <w:vAlign w:val="center"/>
            <w:hideMark/>
          </w:tcPr>
          <w:p w14:paraId="2A2A85A9" w14:textId="77777777" w:rsidR="00066832" w:rsidRPr="0058155D" w:rsidRDefault="00066832" w:rsidP="0058155D">
            <w:pPr>
              <w:spacing w:line="23" w:lineRule="atLeast"/>
              <w:jc w:val="center"/>
              <w:rPr>
                <w:rFonts w:ascii="Arial" w:hAnsi="Arial" w:cs="Arial"/>
                <w:sz w:val="16"/>
                <w:szCs w:val="22"/>
              </w:rPr>
            </w:pPr>
            <w:r w:rsidRPr="0058155D">
              <w:rPr>
                <w:rFonts w:ascii="Arial" w:hAnsi="Arial" w:cs="Arial"/>
                <w:sz w:val="16"/>
                <w:szCs w:val="22"/>
              </w:rPr>
              <w:t>$30</w:t>
            </w:r>
          </w:p>
          <w:p w14:paraId="3C5669A1" w14:textId="77777777" w:rsidR="00066832" w:rsidRPr="0058155D" w:rsidRDefault="00066832" w:rsidP="0058155D">
            <w:pPr>
              <w:spacing w:line="23" w:lineRule="atLeast"/>
              <w:jc w:val="center"/>
              <w:rPr>
                <w:rFonts w:ascii="Arial" w:hAnsi="Arial" w:cs="Arial"/>
                <w:sz w:val="16"/>
                <w:szCs w:val="22"/>
              </w:rPr>
            </w:pPr>
          </w:p>
        </w:tc>
        <w:tc>
          <w:tcPr>
            <w:tcW w:w="312" w:type="pct"/>
            <w:tcBorders>
              <w:top w:val="nil"/>
              <w:left w:val="nil"/>
              <w:bottom w:val="single" w:sz="4" w:space="0" w:color="000000"/>
              <w:right w:val="single" w:sz="4" w:space="0" w:color="auto"/>
            </w:tcBorders>
            <w:shd w:val="clear" w:color="auto" w:fill="auto"/>
            <w:noWrap/>
            <w:tcMar>
              <w:left w:w="115" w:type="dxa"/>
              <w:right w:w="115" w:type="dxa"/>
            </w:tcMar>
            <w:vAlign w:val="center"/>
            <w:hideMark/>
          </w:tcPr>
          <w:p w14:paraId="5A1F1908" w14:textId="77777777" w:rsidR="00066832" w:rsidRPr="0058155D" w:rsidRDefault="00066832" w:rsidP="0058155D">
            <w:pPr>
              <w:spacing w:line="23" w:lineRule="atLeast"/>
              <w:jc w:val="center"/>
              <w:rPr>
                <w:rFonts w:ascii="Arial" w:hAnsi="Arial" w:cs="Arial"/>
                <w:sz w:val="16"/>
                <w:szCs w:val="22"/>
              </w:rPr>
            </w:pPr>
            <w:r w:rsidRPr="0058155D">
              <w:rPr>
                <w:rFonts w:ascii="Arial" w:hAnsi="Arial" w:cs="Arial"/>
                <w:sz w:val="16"/>
                <w:szCs w:val="22"/>
              </w:rPr>
              <w:t>No boost</w:t>
            </w:r>
          </w:p>
          <w:p w14:paraId="7610360C" w14:textId="77777777" w:rsidR="00066832" w:rsidRPr="0058155D" w:rsidRDefault="00066832" w:rsidP="0058155D">
            <w:pPr>
              <w:spacing w:line="23" w:lineRule="atLeast"/>
              <w:jc w:val="center"/>
              <w:rPr>
                <w:rFonts w:ascii="Arial" w:hAnsi="Arial" w:cs="Arial"/>
                <w:sz w:val="16"/>
                <w:szCs w:val="22"/>
              </w:rPr>
            </w:pPr>
          </w:p>
        </w:tc>
        <w:tc>
          <w:tcPr>
            <w:tcW w:w="312" w:type="pct"/>
            <w:tcBorders>
              <w:top w:val="nil"/>
              <w:left w:val="nil"/>
              <w:bottom w:val="single" w:sz="4" w:space="0" w:color="000000"/>
              <w:right w:val="single" w:sz="4" w:space="0" w:color="auto"/>
            </w:tcBorders>
            <w:shd w:val="clear" w:color="auto" w:fill="auto"/>
            <w:noWrap/>
            <w:tcMar>
              <w:left w:w="115" w:type="dxa"/>
              <w:right w:w="115" w:type="dxa"/>
            </w:tcMar>
            <w:vAlign w:val="center"/>
            <w:hideMark/>
          </w:tcPr>
          <w:p w14:paraId="66F66B02" w14:textId="77777777" w:rsidR="00066832" w:rsidRPr="0058155D" w:rsidRDefault="00066832" w:rsidP="0058155D">
            <w:pPr>
              <w:spacing w:line="23" w:lineRule="atLeast"/>
              <w:jc w:val="center"/>
              <w:rPr>
                <w:rFonts w:ascii="Arial" w:hAnsi="Arial" w:cs="Arial"/>
                <w:sz w:val="16"/>
                <w:szCs w:val="22"/>
              </w:rPr>
            </w:pPr>
            <w:r w:rsidRPr="0058155D">
              <w:rPr>
                <w:rFonts w:ascii="Arial" w:hAnsi="Arial" w:cs="Arial"/>
                <w:sz w:val="16"/>
                <w:szCs w:val="22"/>
              </w:rPr>
              <w:t>$15</w:t>
            </w:r>
          </w:p>
          <w:p w14:paraId="16742749" w14:textId="77777777" w:rsidR="00066832" w:rsidRPr="0058155D" w:rsidRDefault="00066832" w:rsidP="0058155D">
            <w:pPr>
              <w:spacing w:line="23" w:lineRule="atLeast"/>
              <w:jc w:val="center"/>
              <w:rPr>
                <w:rFonts w:ascii="Arial" w:hAnsi="Arial" w:cs="Arial"/>
                <w:sz w:val="16"/>
                <w:szCs w:val="22"/>
              </w:rPr>
            </w:pPr>
          </w:p>
        </w:tc>
        <w:tc>
          <w:tcPr>
            <w:tcW w:w="312" w:type="pct"/>
            <w:tcBorders>
              <w:top w:val="nil"/>
              <w:left w:val="nil"/>
              <w:bottom w:val="single" w:sz="4" w:space="0" w:color="000000"/>
              <w:right w:val="single" w:sz="4" w:space="0" w:color="auto"/>
            </w:tcBorders>
            <w:shd w:val="clear" w:color="auto" w:fill="auto"/>
            <w:noWrap/>
            <w:tcMar>
              <w:left w:w="115" w:type="dxa"/>
              <w:right w:w="115" w:type="dxa"/>
            </w:tcMar>
            <w:vAlign w:val="center"/>
            <w:hideMark/>
          </w:tcPr>
          <w:p w14:paraId="0113E328" w14:textId="77777777" w:rsidR="00066832" w:rsidRPr="0058155D" w:rsidRDefault="00066832" w:rsidP="0058155D">
            <w:pPr>
              <w:spacing w:line="23" w:lineRule="atLeast"/>
              <w:jc w:val="center"/>
              <w:rPr>
                <w:rFonts w:ascii="Arial" w:hAnsi="Arial" w:cs="Arial"/>
                <w:sz w:val="16"/>
                <w:szCs w:val="22"/>
              </w:rPr>
            </w:pPr>
            <w:r w:rsidRPr="0058155D">
              <w:rPr>
                <w:rFonts w:ascii="Arial" w:hAnsi="Arial" w:cs="Arial"/>
                <w:sz w:val="16"/>
                <w:szCs w:val="22"/>
              </w:rPr>
              <w:t>$30</w:t>
            </w:r>
          </w:p>
          <w:p w14:paraId="72FE1B84" w14:textId="77777777" w:rsidR="00066832" w:rsidRPr="0058155D" w:rsidRDefault="00066832" w:rsidP="0058155D">
            <w:pPr>
              <w:spacing w:line="23" w:lineRule="atLeast"/>
              <w:jc w:val="center"/>
              <w:rPr>
                <w:rFonts w:ascii="Arial" w:hAnsi="Arial" w:cs="Arial"/>
                <w:sz w:val="16"/>
                <w:szCs w:val="22"/>
              </w:rPr>
            </w:pPr>
          </w:p>
        </w:tc>
        <w:tc>
          <w:tcPr>
            <w:tcW w:w="311" w:type="pct"/>
            <w:tcBorders>
              <w:top w:val="nil"/>
              <w:left w:val="nil"/>
              <w:bottom w:val="single" w:sz="4" w:space="0" w:color="000000"/>
              <w:right w:val="single" w:sz="4" w:space="0" w:color="auto"/>
            </w:tcBorders>
            <w:shd w:val="clear" w:color="auto" w:fill="auto"/>
            <w:noWrap/>
            <w:tcMar>
              <w:left w:w="115" w:type="dxa"/>
              <w:right w:w="115" w:type="dxa"/>
            </w:tcMar>
            <w:vAlign w:val="center"/>
            <w:hideMark/>
          </w:tcPr>
          <w:p w14:paraId="19729AAE" w14:textId="77777777" w:rsidR="00066832" w:rsidRPr="0058155D" w:rsidRDefault="00066832" w:rsidP="0058155D">
            <w:pPr>
              <w:spacing w:line="23" w:lineRule="atLeast"/>
              <w:jc w:val="center"/>
              <w:rPr>
                <w:rFonts w:ascii="Arial" w:hAnsi="Arial" w:cs="Arial"/>
                <w:sz w:val="16"/>
                <w:szCs w:val="22"/>
              </w:rPr>
            </w:pPr>
            <w:r w:rsidRPr="0058155D">
              <w:rPr>
                <w:rFonts w:ascii="Arial" w:hAnsi="Arial" w:cs="Arial"/>
                <w:sz w:val="16"/>
                <w:szCs w:val="22"/>
              </w:rPr>
              <w:t>No boost</w:t>
            </w:r>
          </w:p>
          <w:p w14:paraId="5CA4D0AA" w14:textId="77777777" w:rsidR="00066832" w:rsidRPr="0058155D" w:rsidRDefault="00066832" w:rsidP="0058155D">
            <w:pPr>
              <w:spacing w:line="23" w:lineRule="atLeast"/>
              <w:jc w:val="center"/>
              <w:rPr>
                <w:rFonts w:ascii="Arial" w:hAnsi="Arial" w:cs="Arial"/>
                <w:sz w:val="16"/>
                <w:szCs w:val="22"/>
              </w:rPr>
            </w:pPr>
          </w:p>
        </w:tc>
        <w:tc>
          <w:tcPr>
            <w:tcW w:w="312" w:type="pct"/>
            <w:tcBorders>
              <w:top w:val="nil"/>
              <w:left w:val="nil"/>
              <w:bottom w:val="single" w:sz="4" w:space="0" w:color="000000"/>
              <w:right w:val="single" w:sz="4" w:space="0" w:color="auto"/>
            </w:tcBorders>
            <w:shd w:val="clear" w:color="auto" w:fill="auto"/>
            <w:noWrap/>
            <w:tcMar>
              <w:left w:w="115" w:type="dxa"/>
              <w:right w:w="115" w:type="dxa"/>
            </w:tcMar>
            <w:vAlign w:val="center"/>
            <w:hideMark/>
          </w:tcPr>
          <w:p w14:paraId="39E5E03A" w14:textId="77777777" w:rsidR="00066832" w:rsidRPr="0058155D" w:rsidRDefault="00066832" w:rsidP="0058155D">
            <w:pPr>
              <w:spacing w:line="23" w:lineRule="atLeast"/>
              <w:jc w:val="center"/>
              <w:rPr>
                <w:rFonts w:ascii="Arial" w:hAnsi="Arial" w:cs="Arial"/>
                <w:sz w:val="16"/>
                <w:szCs w:val="22"/>
              </w:rPr>
            </w:pPr>
            <w:r w:rsidRPr="0058155D">
              <w:rPr>
                <w:rFonts w:ascii="Arial" w:hAnsi="Arial" w:cs="Arial"/>
                <w:sz w:val="16"/>
                <w:szCs w:val="22"/>
              </w:rPr>
              <w:t>$15</w:t>
            </w:r>
          </w:p>
          <w:p w14:paraId="42D7DC13" w14:textId="77777777" w:rsidR="00066832" w:rsidRPr="0058155D" w:rsidRDefault="00066832" w:rsidP="0058155D">
            <w:pPr>
              <w:spacing w:line="23" w:lineRule="atLeast"/>
              <w:jc w:val="center"/>
              <w:rPr>
                <w:rFonts w:ascii="Arial" w:hAnsi="Arial" w:cs="Arial"/>
                <w:sz w:val="16"/>
                <w:szCs w:val="22"/>
              </w:rPr>
            </w:pPr>
          </w:p>
        </w:tc>
        <w:tc>
          <w:tcPr>
            <w:tcW w:w="312" w:type="pct"/>
            <w:tcBorders>
              <w:top w:val="nil"/>
              <w:left w:val="nil"/>
              <w:bottom w:val="single" w:sz="4" w:space="0" w:color="000000"/>
              <w:right w:val="single" w:sz="4" w:space="0" w:color="auto"/>
            </w:tcBorders>
            <w:shd w:val="clear" w:color="auto" w:fill="auto"/>
            <w:noWrap/>
            <w:tcMar>
              <w:left w:w="115" w:type="dxa"/>
              <w:right w:w="115" w:type="dxa"/>
            </w:tcMar>
            <w:vAlign w:val="center"/>
            <w:hideMark/>
          </w:tcPr>
          <w:p w14:paraId="6E2297EC" w14:textId="77777777" w:rsidR="00066832" w:rsidRPr="0058155D" w:rsidRDefault="00066832" w:rsidP="0058155D">
            <w:pPr>
              <w:spacing w:line="23" w:lineRule="atLeast"/>
              <w:jc w:val="center"/>
              <w:rPr>
                <w:rFonts w:ascii="Arial" w:hAnsi="Arial" w:cs="Arial"/>
                <w:sz w:val="16"/>
                <w:szCs w:val="22"/>
              </w:rPr>
            </w:pPr>
            <w:r w:rsidRPr="0058155D">
              <w:rPr>
                <w:rFonts w:ascii="Arial" w:hAnsi="Arial" w:cs="Arial"/>
                <w:sz w:val="16"/>
                <w:szCs w:val="22"/>
              </w:rPr>
              <w:t>$30</w:t>
            </w:r>
          </w:p>
          <w:p w14:paraId="402B1C77" w14:textId="77777777" w:rsidR="00066832" w:rsidRPr="0058155D" w:rsidRDefault="00066832" w:rsidP="0058155D">
            <w:pPr>
              <w:spacing w:line="23" w:lineRule="atLeast"/>
              <w:jc w:val="center"/>
              <w:rPr>
                <w:rFonts w:ascii="Arial" w:hAnsi="Arial" w:cs="Arial"/>
                <w:sz w:val="16"/>
                <w:szCs w:val="22"/>
              </w:rPr>
            </w:pPr>
          </w:p>
        </w:tc>
        <w:tc>
          <w:tcPr>
            <w:tcW w:w="312" w:type="pct"/>
            <w:tcBorders>
              <w:top w:val="nil"/>
              <w:left w:val="nil"/>
              <w:bottom w:val="single" w:sz="4" w:space="0" w:color="000000"/>
              <w:right w:val="single" w:sz="4" w:space="0" w:color="auto"/>
            </w:tcBorders>
            <w:shd w:val="clear" w:color="auto" w:fill="auto"/>
            <w:noWrap/>
            <w:tcMar>
              <w:left w:w="115" w:type="dxa"/>
              <w:right w:w="115" w:type="dxa"/>
            </w:tcMar>
            <w:vAlign w:val="center"/>
            <w:hideMark/>
          </w:tcPr>
          <w:p w14:paraId="50EFD214" w14:textId="77777777" w:rsidR="00066832" w:rsidRPr="0058155D" w:rsidRDefault="00066832" w:rsidP="0058155D">
            <w:pPr>
              <w:spacing w:line="23" w:lineRule="atLeast"/>
              <w:jc w:val="center"/>
              <w:rPr>
                <w:rFonts w:ascii="Arial" w:hAnsi="Arial" w:cs="Arial"/>
                <w:sz w:val="16"/>
                <w:szCs w:val="22"/>
              </w:rPr>
            </w:pPr>
            <w:r w:rsidRPr="0058155D">
              <w:rPr>
                <w:rFonts w:ascii="Arial" w:hAnsi="Arial" w:cs="Arial"/>
                <w:sz w:val="16"/>
                <w:szCs w:val="22"/>
              </w:rPr>
              <w:t>No boost</w:t>
            </w:r>
          </w:p>
          <w:p w14:paraId="1B5B22BC" w14:textId="77777777" w:rsidR="00066832" w:rsidRPr="0058155D" w:rsidRDefault="00066832" w:rsidP="0058155D">
            <w:pPr>
              <w:spacing w:line="23" w:lineRule="atLeast"/>
              <w:jc w:val="center"/>
              <w:rPr>
                <w:rFonts w:ascii="Arial" w:hAnsi="Arial" w:cs="Arial"/>
                <w:sz w:val="16"/>
                <w:szCs w:val="22"/>
              </w:rPr>
            </w:pPr>
          </w:p>
        </w:tc>
        <w:tc>
          <w:tcPr>
            <w:tcW w:w="312" w:type="pct"/>
            <w:tcBorders>
              <w:top w:val="nil"/>
              <w:left w:val="nil"/>
              <w:bottom w:val="single" w:sz="4" w:space="0" w:color="000000"/>
              <w:right w:val="single" w:sz="4" w:space="0" w:color="auto"/>
            </w:tcBorders>
            <w:shd w:val="clear" w:color="auto" w:fill="auto"/>
            <w:noWrap/>
            <w:tcMar>
              <w:left w:w="115" w:type="dxa"/>
              <w:right w:w="115" w:type="dxa"/>
            </w:tcMar>
            <w:vAlign w:val="center"/>
            <w:hideMark/>
          </w:tcPr>
          <w:p w14:paraId="12503521" w14:textId="77777777" w:rsidR="00066832" w:rsidRPr="0058155D" w:rsidRDefault="00066832" w:rsidP="0058155D">
            <w:pPr>
              <w:spacing w:line="23" w:lineRule="atLeast"/>
              <w:jc w:val="center"/>
              <w:rPr>
                <w:rFonts w:ascii="Arial" w:hAnsi="Arial" w:cs="Arial"/>
                <w:sz w:val="16"/>
                <w:szCs w:val="22"/>
              </w:rPr>
            </w:pPr>
            <w:r w:rsidRPr="0058155D">
              <w:rPr>
                <w:rFonts w:ascii="Arial" w:hAnsi="Arial" w:cs="Arial"/>
                <w:sz w:val="16"/>
                <w:szCs w:val="22"/>
              </w:rPr>
              <w:t>$15</w:t>
            </w:r>
          </w:p>
          <w:p w14:paraId="2A12FA9F" w14:textId="77777777" w:rsidR="00066832" w:rsidRPr="0058155D" w:rsidRDefault="00066832" w:rsidP="0058155D">
            <w:pPr>
              <w:spacing w:line="23" w:lineRule="atLeast"/>
              <w:jc w:val="center"/>
              <w:rPr>
                <w:rFonts w:ascii="Arial" w:hAnsi="Arial" w:cs="Arial"/>
                <w:sz w:val="16"/>
                <w:szCs w:val="22"/>
              </w:rPr>
            </w:pPr>
          </w:p>
        </w:tc>
        <w:tc>
          <w:tcPr>
            <w:tcW w:w="308" w:type="pct"/>
            <w:tcBorders>
              <w:top w:val="nil"/>
              <w:left w:val="nil"/>
              <w:bottom w:val="single" w:sz="4" w:space="0" w:color="000000"/>
              <w:right w:val="single" w:sz="4" w:space="0" w:color="auto"/>
            </w:tcBorders>
            <w:shd w:val="clear" w:color="auto" w:fill="auto"/>
            <w:noWrap/>
            <w:tcMar>
              <w:left w:w="115" w:type="dxa"/>
              <w:right w:w="115" w:type="dxa"/>
            </w:tcMar>
            <w:vAlign w:val="center"/>
            <w:hideMark/>
          </w:tcPr>
          <w:p w14:paraId="3525721D" w14:textId="77777777" w:rsidR="00066832" w:rsidRPr="0058155D" w:rsidRDefault="00066832" w:rsidP="0058155D">
            <w:pPr>
              <w:spacing w:line="23" w:lineRule="atLeast"/>
              <w:jc w:val="center"/>
              <w:rPr>
                <w:rFonts w:ascii="Arial" w:hAnsi="Arial" w:cs="Arial"/>
                <w:sz w:val="16"/>
                <w:szCs w:val="22"/>
              </w:rPr>
            </w:pPr>
            <w:r w:rsidRPr="0058155D">
              <w:rPr>
                <w:rFonts w:ascii="Arial" w:hAnsi="Arial" w:cs="Arial"/>
                <w:sz w:val="16"/>
                <w:szCs w:val="22"/>
              </w:rPr>
              <w:t>$30</w:t>
            </w:r>
          </w:p>
          <w:p w14:paraId="78979FE5" w14:textId="77777777" w:rsidR="00066832" w:rsidRPr="0058155D" w:rsidRDefault="00066832" w:rsidP="0058155D">
            <w:pPr>
              <w:spacing w:line="23" w:lineRule="atLeast"/>
              <w:jc w:val="center"/>
              <w:rPr>
                <w:rFonts w:ascii="Arial" w:hAnsi="Arial" w:cs="Arial"/>
                <w:sz w:val="16"/>
                <w:szCs w:val="22"/>
              </w:rPr>
            </w:pPr>
          </w:p>
        </w:tc>
      </w:tr>
      <w:tr w:rsidR="003852EC" w:rsidRPr="003852EC" w14:paraId="2173E2F4" w14:textId="77777777" w:rsidTr="00DC2356">
        <w:trPr>
          <w:trHeight w:val="144"/>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left w:w="115" w:type="dxa"/>
              <w:right w:w="115" w:type="dxa"/>
            </w:tcMar>
            <w:vAlign w:val="center"/>
          </w:tcPr>
          <w:p w14:paraId="3DDEA52F" w14:textId="77777777" w:rsidR="00066832" w:rsidRPr="0058155D" w:rsidRDefault="00066832" w:rsidP="0058155D">
            <w:pPr>
              <w:spacing w:line="23" w:lineRule="atLeast"/>
              <w:jc w:val="center"/>
              <w:rPr>
                <w:rFonts w:ascii="Arial" w:hAnsi="Arial" w:cs="Arial"/>
                <w:b/>
                <w:sz w:val="18"/>
                <w:szCs w:val="22"/>
              </w:rPr>
            </w:pPr>
            <w:r w:rsidRPr="0058155D">
              <w:rPr>
                <w:rFonts w:ascii="Arial" w:hAnsi="Arial" w:cs="Arial"/>
                <w:b/>
                <w:sz w:val="18"/>
                <w:szCs w:val="22"/>
              </w:rPr>
              <w:t>Final Treatment -- all remaining nonrespondents</w:t>
            </w:r>
          </w:p>
        </w:tc>
      </w:tr>
      <w:tr w:rsidR="003852EC" w:rsidRPr="003852EC" w14:paraId="024BBC88" w14:textId="77777777" w:rsidTr="00DC2356">
        <w:trPr>
          <w:trHeight w:val="144"/>
        </w:trPr>
        <w:tc>
          <w:tcPr>
            <w:tcW w:w="1261" w:type="pct"/>
            <w:tcBorders>
              <w:top w:val="single" w:sz="4" w:space="0" w:color="000000"/>
              <w:left w:val="single" w:sz="4" w:space="0" w:color="auto"/>
              <w:bottom w:val="single" w:sz="4" w:space="0" w:color="auto"/>
              <w:right w:val="single" w:sz="4" w:space="0" w:color="auto"/>
            </w:tcBorders>
            <w:shd w:val="clear" w:color="auto" w:fill="auto"/>
            <w:noWrap/>
            <w:tcMar>
              <w:left w:w="115" w:type="dxa"/>
              <w:right w:w="115" w:type="dxa"/>
            </w:tcMar>
            <w:vAlign w:val="center"/>
            <w:hideMark/>
          </w:tcPr>
          <w:p w14:paraId="75D66D2D" w14:textId="77777777" w:rsidR="00066832" w:rsidRPr="0058155D" w:rsidRDefault="00066832" w:rsidP="0058155D">
            <w:pPr>
              <w:spacing w:line="23" w:lineRule="atLeast"/>
              <w:rPr>
                <w:rFonts w:ascii="Arial" w:hAnsi="Arial" w:cs="Arial"/>
                <w:sz w:val="18"/>
                <w:szCs w:val="22"/>
              </w:rPr>
            </w:pPr>
            <w:r w:rsidRPr="0058155D">
              <w:rPr>
                <w:rFonts w:ascii="Arial" w:hAnsi="Arial" w:cs="Arial"/>
                <w:sz w:val="18"/>
                <w:szCs w:val="22"/>
              </w:rPr>
              <w:t xml:space="preserve">(Weeks 13 and </w:t>
            </w:r>
            <w:r w:rsidR="00665F9D" w:rsidRPr="0058155D">
              <w:rPr>
                <w:rFonts w:ascii="Arial" w:hAnsi="Arial" w:cs="Arial"/>
                <w:sz w:val="18"/>
                <w:szCs w:val="22"/>
              </w:rPr>
              <w:t>14</w:t>
            </w:r>
            <w:r w:rsidRPr="0058155D">
              <w:rPr>
                <w:rFonts w:ascii="Arial" w:hAnsi="Arial" w:cs="Arial"/>
                <w:sz w:val="18"/>
                <w:szCs w:val="22"/>
              </w:rPr>
              <w:t>)</w:t>
            </w:r>
          </w:p>
        </w:tc>
        <w:tc>
          <w:tcPr>
            <w:tcW w:w="3739" w:type="pct"/>
            <w:gridSpan w:val="12"/>
            <w:tcBorders>
              <w:top w:val="single" w:sz="4" w:space="0" w:color="000000"/>
              <w:left w:val="nil"/>
              <w:bottom w:val="single" w:sz="4" w:space="0" w:color="auto"/>
              <w:right w:val="single" w:sz="4" w:space="0" w:color="000000"/>
            </w:tcBorders>
            <w:shd w:val="clear" w:color="auto" w:fill="auto"/>
            <w:tcMar>
              <w:left w:w="115" w:type="dxa"/>
              <w:right w:w="115" w:type="dxa"/>
            </w:tcMar>
            <w:vAlign w:val="center"/>
            <w:hideMark/>
          </w:tcPr>
          <w:p w14:paraId="3E273C94" w14:textId="77777777" w:rsidR="00066832" w:rsidRPr="0058155D" w:rsidRDefault="00066832" w:rsidP="0058155D">
            <w:pPr>
              <w:spacing w:line="23" w:lineRule="atLeast"/>
              <w:jc w:val="center"/>
              <w:rPr>
                <w:rFonts w:ascii="Arial" w:hAnsi="Arial" w:cs="Arial"/>
                <w:sz w:val="18"/>
                <w:szCs w:val="22"/>
              </w:rPr>
            </w:pPr>
            <w:r w:rsidRPr="0058155D">
              <w:rPr>
                <w:rFonts w:ascii="Arial" w:hAnsi="Arial" w:cs="Arial"/>
                <w:sz w:val="18"/>
                <w:szCs w:val="22"/>
              </w:rPr>
              <w:t xml:space="preserve">Random assignment of nonrespondents to either $25 additional incentive or an abbreviated interview </w:t>
            </w:r>
          </w:p>
        </w:tc>
      </w:tr>
    </w:tbl>
    <w:p w14:paraId="7EB72CBF" w14:textId="3029A83A" w:rsidR="00353EBE" w:rsidRPr="006D5C22" w:rsidRDefault="00066832" w:rsidP="006D5C22">
      <w:pPr>
        <w:spacing w:line="23" w:lineRule="atLeast"/>
        <w:rPr>
          <w:sz w:val="20"/>
          <w:szCs w:val="20"/>
        </w:rPr>
      </w:pPr>
      <w:r w:rsidRPr="0058155D">
        <w:rPr>
          <w:sz w:val="20"/>
          <w:szCs w:val="20"/>
        </w:rPr>
        <w:t>Note: We assume that a main effect of five percentage points (i.e., 45% vs. 50%) in response rates due to offering a baseline incentive or the timing of the prepaid incentive could be detected at alpha=.05 with power=.84 (one-tailed test). For the incentive boost, it should be possible to detect a difference of five percentage points (i.e., 59% vs. 64%) at alpha=.05 with power=.47, between two of the three conditions (one-tailed test).</w:t>
      </w:r>
    </w:p>
    <w:p w14:paraId="543CA10F" w14:textId="77777777" w:rsidR="0098213C" w:rsidRPr="0058155D" w:rsidRDefault="0098213C" w:rsidP="0058155D">
      <w:pPr>
        <w:pStyle w:val="bodytextpsg"/>
        <w:spacing w:after="120" w:line="23" w:lineRule="atLeast"/>
        <w:sectPr w:rsidR="0098213C" w:rsidRPr="0058155D" w:rsidSect="00784CBC">
          <w:headerReference w:type="even" r:id="rId20"/>
          <w:headerReference w:type="default" r:id="rId21"/>
          <w:footerReference w:type="even" r:id="rId22"/>
          <w:footerReference w:type="default" r:id="rId23"/>
          <w:headerReference w:type="first" r:id="rId24"/>
          <w:footerReference w:type="first" r:id="rId25"/>
          <w:pgSz w:w="12240" w:h="15840" w:code="1"/>
          <w:pgMar w:top="1008" w:right="1008" w:bottom="720" w:left="1008" w:header="432" w:footer="432" w:gutter="0"/>
          <w:pgNumType w:start="1"/>
          <w:cols w:space="720"/>
          <w:titlePg/>
          <w:docGrid w:linePitch="326"/>
        </w:sectPr>
      </w:pPr>
    </w:p>
    <w:p w14:paraId="34FB9816" w14:textId="77777777" w:rsidR="00066832" w:rsidRPr="0058155D" w:rsidRDefault="00F3370B" w:rsidP="0058155D">
      <w:pPr>
        <w:pStyle w:val="ExhibitTitle"/>
        <w:spacing w:line="23" w:lineRule="atLeast"/>
      </w:pPr>
      <w:bookmarkStart w:id="49" w:name="_Toc433779234"/>
      <w:bookmarkStart w:id="50" w:name="_Toc430965863"/>
      <w:r w:rsidRPr="0058155D">
        <w:lastRenderedPageBreak/>
        <w:t>Exhibit</w:t>
      </w:r>
      <w:r w:rsidR="0050490A">
        <w:t xml:space="preserve"> B-3</w:t>
      </w:r>
      <w:r w:rsidRPr="0058155D">
        <w:t>.</w:t>
      </w:r>
      <w:r w:rsidR="00714D97" w:rsidRPr="0058155D">
        <w:t xml:space="preserve"> </w:t>
      </w:r>
      <w:r w:rsidR="00066832" w:rsidRPr="0058155D">
        <w:t>Response Rates by Experimental Condition and Phase of Data Collection</w:t>
      </w:r>
      <w:bookmarkEnd w:id="49"/>
      <w:bookmarkEnd w:id="50"/>
    </w:p>
    <w:tbl>
      <w:tblPr>
        <w:tblStyle w:val="TableGrid"/>
        <w:tblW w:w="4982" w:type="pct"/>
        <w:tblLayout w:type="fixed"/>
        <w:tblCellMar>
          <w:left w:w="0" w:type="dxa"/>
          <w:right w:w="0" w:type="dxa"/>
        </w:tblCellMar>
        <w:tblLook w:val="04A0" w:firstRow="1" w:lastRow="0" w:firstColumn="1" w:lastColumn="0" w:noHBand="0" w:noVBand="1"/>
      </w:tblPr>
      <w:tblGrid>
        <w:gridCol w:w="1352"/>
        <w:gridCol w:w="812"/>
        <w:gridCol w:w="780"/>
        <w:gridCol w:w="611"/>
        <w:gridCol w:w="786"/>
        <w:gridCol w:w="816"/>
        <w:gridCol w:w="725"/>
        <w:gridCol w:w="634"/>
        <w:gridCol w:w="747"/>
        <w:gridCol w:w="725"/>
        <w:gridCol w:w="703"/>
        <w:gridCol w:w="728"/>
        <w:gridCol w:w="747"/>
        <w:gridCol w:w="791"/>
        <w:gridCol w:w="728"/>
        <w:gridCol w:w="628"/>
        <w:gridCol w:w="725"/>
        <w:gridCol w:w="794"/>
      </w:tblGrid>
      <w:tr w:rsidR="00925933" w:rsidRPr="001A2FE1" w14:paraId="5E6C8DA1" w14:textId="77777777" w:rsidTr="00621EFA">
        <w:trPr>
          <w:trHeight w:val="288"/>
        </w:trPr>
        <w:tc>
          <w:tcPr>
            <w:tcW w:w="489" w:type="pct"/>
            <w:shd w:val="clear" w:color="auto" w:fill="D9D9D9" w:themeFill="background1" w:themeFillShade="D9"/>
            <w:tcMar>
              <w:left w:w="29" w:type="dxa"/>
              <w:right w:w="29" w:type="dxa"/>
            </w:tcMar>
            <w:vAlign w:val="center"/>
          </w:tcPr>
          <w:p w14:paraId="33066374" w14:textId="77777777" w:rsidR="002D17CD" w:rsidRPr="0058155D" w:rsidRDefault="002D17CD" w:rsidP="0058155D">
            <w:pPr>
              <w:spacing w:line="23" w:lineRule="atLeast"/>
              <w:jc w:val="center"/>
              <w:rPr>
                <w:rFonts w:ascii="Arial" w:hAnsi="Arial" w:cs="Arial"/>
                <w:sz w:val="17"/>
                <w:szCs w:val="17"/>
              </w:rPr>
            </w:pPr>
            <w:r w:rsidRPr="0058155D">
              <w:rPr>
                <w:rFonts w:ascii="Arial" w:hAnsi="Arial" w:cs="Arial"/>
                <w:b/>
                <w:sz w:val="17"/>
                <w:szCs w:val="17"/>
              </w:rPr>
              <w:t>Group Assignment</w:t>
            </w:r>
          </w:p>
        </w:tc>
        <w:tc>
          <w:tcPr>
            <w:tcW w:w="294" w:type="pct"/>
            <w:tcBorders>
              <w:right w:val="single" w:sz="18" w:space="0" w:color="auto"/>
            </w:tcBorders>
            <w:shd w:val="clear" w:color="auto" w:fill="D9D9D9" w:themeFill="background1" w:themeFillShade="D9"/>
            <w:tcMar>
              <w:left w:w="29" w:type="dxa"/>
              <w:right w:w="29" w:type="dxa"/>
            </w:tcMar>
            <w:vAlign w:val="center"/>
          </w:tcPr>
          <w:p w14:paraId="17221C5B" w14:textId="77777777" w:rsidR="002D17CD" w:rsidRPr="0058155D" w:rsidRDefault="002D17CD" w:rsidP="0058155D">
            <w:pPr>
              <w:spacing w:line="23" w:lineRule="atLeast"/>
              <w:jc w:val="center"/>
              <w:rPr>
                <w:rFonts w:ascii="Arial" w:hAnsi="Arial" w:cs="Arial"/>
                <w:b/>
                <w:sz w:val="17"/>
                <w:szCs w:val="17"/>
              </w:rPr>
            </w:pPr>
            <w:r w:rsidRPr="0058155D">
              <w:rPr>
                <w:rFonts w:ascii="Arial" w:hAnsi="Arial" w:cs="Arial"/>
                <w:b/>
                <w:sz w:val="17"/>
                <w:szCs w:val="17"/>
              </w:rPr>
              <w:t>Total</w:t>
            </w:r>
          </w:p>
        </w:tc>
        <w:tc>
          <w:tcPr>
            <w:tcW w:w="1082" w:type="pct"/>
            <w:gridSpan w:val="4"/>
            <w:tcBorders>
              <w:left w:val="single" w:sz="18" w:space="0" w:color="auto"/>
              <w:bottom w:val="single" w:sz="4" w:space="0" w:color="auto"/>
              <w:right w:val="single" w:sz="18" w:space="0" w:color="auto"/>
            </w:tcBorders>
            <w:shd w:val="clear" w:color="auto" w:fill="D9D9D9" w:themeFill="background1" w:themeFillShade="D9"/>
            <w:tcMar>
              <w:left w:w="29" w:type="dxa"/>
              <w:right w:w="29" w:type="dxa"/>
            </w:tcMar>
            <w:vAlign w:val="center"/>
          </w:tcPr>
          <w:p w14:paraId="12A67FEA" w14:textId="7BEB8172" w:rsidR="002D17CD" w:rsidRPr="0058155D" w:rsidRDefault="002D17CD" w:rsidP="00722A6D">
            <w:pPr>
              <w:spacing w:line="23" w:lineRule="atLeast"/>
              <w:jc w:val="center"/>
              <w:rPr>
                <w:rFonts w:ascii="Arial" w:hAnsi="Arial" w:cs="Arial"/>
                <w:sz w:val="17"/>
                <w:szCs w:val="17"/>
              </w:rPr>
            </w:pPr>
            <w:r w:rsidRPr="0058155D">
              <w:rPr>
                <w:rFonts w:ascii="Arial" w:hAnsi="Arial" w:cs="Arial"/>
                <w:b/>
                <w:sz w:val="17"/>
                <w:szCs w:val="17"/>
              </w:rPr>
              <w:t>Group A</w:t>
            </w:r>
            <w:r w:rsidR="00232EF0">
              <w:rPr>
                <w:rFonts w:ascii="Arial" w:hAnsi="Arial" w:cs="Arial"/>
                <w:b/>
                <w:sz w:val="17"/>
                <w:szCs w:val="17"/>
              </w:rPr>
              <w:t xml:space="preserve"> </w:t>
            </w:r>
          </w:p>
        </w:tc>
        <w:tc>
          <w:tcPr>
            <w:tcW w:w="1023" w:type="pct"/>
            <w:gridSpan w:val="4"/>
            <w:tcBorders>
              <w:left w:val="single" w:sz="18" w:space="0" w:color="auto"/>
              <w:bottom w:val="single" w:sz="4" w:space="0" w:color="auto"/>
              <w:right w:val="single" w:sz="18" w:space="0" w:color="auto"/>
            </w:tcBorders>
            <w:shd w:val="clear" w:color="auto" w:fill="D9D9D9" w:themeFill="background1" w:themeFillShade="D9"/>
            <w:tcMar>
              <w:left w:w="29" w:type="dxa"/>
              <w:right w:w="29" w:type="dxa"/>
            </w:tcMar>
            <w:vAlign w:val="center"/>
          </w:tcPr>
          <w:p w14:paraId="1885F7F8" w14:textId="14D1E056" w:rsidR="002D17CD" w:rsidRPr="0058155D" w:rsidRDefault="002D17CD" w:rsidP="00722A6D">
            <w:pPr>
              <w:spacing w:line="23" w:lineRule="atLeast"/>
              <w:jc w:val="center"/>
              <w:rPr>
                <w:rFonts w:ascii="Arial" w:hAnsi="Arial" w:cs="Arial"/>
                <w:b/>
                <w:sz w:val="17"/>
                <w:szCs w:val="17"/>
              </w:rPr>
            </w:pPr>
            <w:r w:rsidRPr="0058155D">
              <w:rPr>
                <w:rFonts w:ascii="Arial" w:hAnsi="Arial" w:cs="Arial"/>
                <w:b/>
                <w:sz w:val="17"/>
                <w:szCs w:val="17"/>
              </w:rPr>
              <w:t>Group B</w:t>
            </w:r>
            <w:r w:rsidR="00232EF0">
              <w:rPr>
                <w:rFonts w:ascii="Arial" w:hAnsi="Arial" w:cs="Arial"/>
                <w:b/>
                <w:sz w:val="17"/>
                <w:szCs w:val="17"/>
              </w:rPr>
              <w:t xml:space="preserve"> </w:t>
            </w:r>
          </w:p>
        </w:tc>
        <w:tc>
          <w:tcPr>
            <w:tcW w:w="1073" w:type="pct"/>
            <w:gridSpan w:val="4"/>
            <w:tcBorders>
              <w:left w:val="single" w:sz="18" w:space="0" w:color="auto"/>
              <w:bottom w:val="single" w:sz="4" w:space="0" w:color="auto"/>
              <w:right w:val="single" w:sz="18" w:space="0" w:color="auto"/>
            </w:tcBorders>
            <w:shd w:val="clear" w:color="auto" w:fill="D9D9D9" w:themeFill="background1" w:themeFillShade="D9"/>
            <w:tcMar>
              <w:left w:w="29" w:type="dxa"/>
              <w:right w:w="29" w:type="dxa"/>
            </w:tcMar>
            <w:vAlign w:val="center"/>
          </w:tcPr>
          <w:p w14:paraId="6686B544" w14:textId="529808B3" w:rsidR="002D17CD" w:rsidRPr="0058155D" w:rsidRDefault="002D17CD" w:rsidP="00722A6D">
            <w:pPr>
              <w:spacing w:line="23" w:lineRule="atLeast"/>
              <w:jc w:val="center"/>
              <w:rPr>
                <w:rFonts w:ascii="Arial" w:hAnsi="Arial" w:cs="Arial"/>
                <w:b/>
                <w:sz w:val="17"/>
                <w:szCs w:val="17"/>
              </w:rPr>
            </w:pPr>
            <w:r w:rsidRPr="0058155D">
              <w:rPr>
                <w:rFonts w:ascii="Arial" w:hAnsi="Arial" w:cs="Arial"/>
                <w:b/>
                <w:sz w:val="17"/>
                <w:szCs w:val="17"/>
              </w:rPr>
              <w:t>Group C</w:t>
            </w:r>
            <w:r w:rsidR="00232EF0">
              <w:rPr>
                <w:rFonts w:ascii="Arial" w:hAnsi="Arial" w:cs="Arial"/>
                <w:b/>
                <w:sz w:val="17"/>
                <w:szCs w:val="17"/>
              </w:rPr>
              <w:t xml:space="preserve"> </w:t>
            </w:r>
          </w:p>
        </w:tc>
        <w:tc>
          <w:tcPr>
            <w:tcW w:w="1039" w:type="pct"/>
            <w:gridSpan w:val="4"/>
            <w:tcBorders>
              <w:left w:val="single" w:sz="18" w:space="0" w:color="auto"/>
              <w:bottom w:val="single" w:sz="4" w:space="0" w:color="auto"/>
              <w:right w:val="single" w:sz="18" w:space="0" w:color="auto"/>
            </w:tcBorders>
            <w:shd w:val="clear" w:color="auto" w:fill="D9D9D9" w:themeFill="background1" w:themeFillShade="D9"/>
            <w:tcMar>
              <w:left w:w="29" w:type="dxa"/>
              <w:right w:w="29" w:type="dxa"/>
            </w:tcMar>
            <w:vAlign w:val="center"/>
          </w:tcPr>
          <w:p w14:paraId="58E4D92E" w14:textId="2D92A37B" w:rsidR="002D17CD" w:rsidRPr="0058155D" w:rsidRDefault="002D17CD" w:rsidP="00722A6D">
            <w:pPr>
              <w:spacing w:line="23" w:lineRule="atLeast"/>
              <w:jc w:val="center"/>
              <w:rPr>
                <w:rFonts w:ascii="Arial" w:hAnsi="Arial" w:cs="Arial"/>
                <w:b/>
                <w:sz w:val="17"/>
                <w:szCs w:val="17"/>
              </w:rPr>
            </w:pPr>
            <w:r w:rsidRPr="0058155D">
              <w:rPr>
                <w:rFonts w:ascii="Arial" w:hAnsi="Arial" w:cs="Arial"/>
                <w:b/>
                <w:sz w:val="17"/>
                <w:szCs w:val="17"/>
              </w:rPr>
              <w:t>Group D</w:t>
            </w:r>
            <w:r w:rsidR="00232EF0">
              <w:rPr>
                <w:rFonts w:ascii="Arial" w:hAnsi="Arial" w:cs="Arial"/>
                <w:b/>
                <w:sz w:val="17"/>
                <w:szCs w:val="17"/>
              </w:rPr>
              <w:t xml:space="preserve"> </w:t>
            </w:r>
          </w:p>
        </w:tc>
      </w:tr>
      <w:tr w:rsidR="00925933" w:rsidRPr="001A2FE1" w14:paraId="4F56BE40" w14:textId="77777777" w:rsidTr="00621EFA">
        <w:trPr>
          <w:trHeight w:val="144"/>
        </w:trPr>
        <w:tc>
          <w:tcPr>
            <w:tcW w:w="489" w:type="pct"/>
            <w:vMerge w:val="restart"/>
            <w:tcMar>
              <w:left w:w="29" w:type="dxa"/>
              <w:right w:w="29" w:type="dxa"/>
            </w:tcMar>
            <w:vAlign w:val="center"/>
          </w:tcPr>
          <w:p w14:paraId="0582441D" w14:textId="77777777" w:rsidR="002D17CD" w:rsidRPr="0058155D" w:rsidRDefault="002D17CD" w:rsidP="0058155D">
            <w:pPr>
              <w:spacing w:line="23" w:lineRule="atLeast"/>
              <w:rPr>
                <w:rFonts w:ascii="Arial" w:hAnsi="Arial" w:cs="Arial"/>
                <w:sz w:val="17"/>
                <w:szCs w:val="17"/>
              </w:rPr>
            </w:pPr>
            <w:r w:rsidRPr="0058155D">
              <w:rPr>
                <w:rFonts w:ascii="Arial" w:hAnsi="Arial" w:cs="Arial"/>
                <w:sz w:val="17"/>
                <w:szCs w:val="17"/>
              </w:rPr>
              <w:t>Baseline Contingent Incentive and Timing of $5 Prepaid Incentive</w:t>
            </w:r>
          </w:p>
        </w:tc>
        <w:tc>
          <w:tcPr>
            <w:tcW w:w="294" w:type="pct"/>
            <w:tcBorders>
              <w:bottom w:val="single" w:sz="4" w:space="0" w:color="auto"/>
              <w:right w:val="single" w:sz="18" w:space="0" w:color="auto"/>
            </w:tcBorders>
            <w:tcMar>
              <w:left w:w="29" w:type="dxa"/>
              <w:right w:w="29" w:type="dxa"/>
            </w:tcMar>
            <w:vAlign w:val="center"/>
          </w:tcPr>
          <w:p w14:paraId="717BD237" w14:textId="77777777" w:rsidR="002D17CD" w:rsidRPr="0058155D" w:rsidRDefault="002D17CD" w:rsidP="0058155D">
            <w:pPr>
              <w:spacing w:line="23" w:lineRule="atLeast"/>
              <w:jc w:val="center"/>
              <w:rPr>
                <w:rFonts w:ascii="Arial" w:hAnsi="Arial" w:cs="Arial"/>
                <w:sz w:val="17"/>
                <w:szCs w:val="17"/>
              </w:rPr>
            </w:pPr>
          </w:p>
        </w:tc>
        <w:tc>
          <w:tcPr>
            <w:tcW w:w="1082" w:type="pct"/>
            <w:gridSpan w:val="4"/>
            <w:tcBorders>
              <w:left w:val="single" w:sz="18" w:space="0" w:color="auto"/>
              <w:right w:val="single" w:sz="18" w:space="0" w:color="auto"/>
            </w:tcBorders>
            <w:tcMar>
              <w:left w:w="29" w:type="dxa"/>
              <w:right w:w="29" w:type="dxa"/>
            </w:tcMar>
            <w:vAlign w:val="center"/>
          </w:tcPr>
          <w:p w14:paraId="363C8556" w14:textId="77777777" w:rsidR="002D17CD" w:rsidRPr="0058155D" w:rsidRDefault="002D17CD" w:rsidP="0058155D">
            <w:pPr>
              <w:spacing w:line="23" w:lineRule="atLeast"/>
              <w:jc w:val="center"/>
              <w:rPr>
                <w:rFonts w:ascii="Arial" w:hAnsi="Arial" w:cs="Arial"/>
                <w:sz w:val="17"/>
                <w:szCs w:val="17"/>
              </w:rPr>
            </w:pPr>
            <w:r w:rsidRPr="0058155D">
              <w:rPr>
                <w:rFonts w:ascii="Arial" w:hAnsi="Arial" w:cs="Arial"/>
                <w:sz w:val="17"/>
                <w:szCs w:val="17"/>
              </w:rPr>
              <w:t>No baseline contingent incentive</w:t>
            </w:r>
          </w:p>
        </w:tc>
        <w:tc>
          <w:tcPr>
            <w:tcW w:w="1023" w:type="pct"/>
            <w:gridSpan w:val="4"/>
            <w:tcBorders>
              <w:left w:val="single" w:sz="18" w:space="0" w:color="auto"/>
              <w:bottom w:val="single" w:sz="2" w:space="0" w:color="auto"/>
              <w:right w:val="single" w:sz="18" w:space="0" w:color="auto"/>
            </w:tcBorders>
            <w:tcMar>
              <w:left w:w="29" w:type="dxa"/>
              <w:right w:w="29" w:type="dxa"/>
            </w:tcMar>
            <w:vAlign w:val="center"/>
          </w:tcPr>
          <w:p w14:paraId="4AD409BC" w14:textId="77777777" w:rsidR="002D17CD" w:rsidRPr="0058155D" w:rsidRDefault="002D17CD" w:rsidP="0058155D">
            <w:pPr>
              <w:spacing w:line="23" w:lineRule="atLeast"/>
              <w:jc w:val="center"/>
              <w:rPr>
                <w:rFonts w:ascii="Arial" w:hAnsi="Arial" w:cs="Arial"/>
                <w:sz w:val="17"/>
                <w:szCs w:val="17"/>
              </w:rPr>
            </w:pPr>
            <w:r w:rsidRPr="0058155D">
              <w:rPr>
                <w:rFonts w:ascii="Arial" w:hAnsi="Arial" w:cs="Arial"/>
                <w:sz w:val="17"/>
                <w:szCs w:val="17"/>
              </w:rPr>
              <w:t>Baseline contingent incentive amount: $15</w:t>
            </w:r>
          </w:p>
        </w:tc>
        <w:tc>
          <w:tcPr>
            <w:tcW w:w="1073" w:type="pct"/>
            <w:gridSpan w:val="4"/>
            <w:tcBorders>
              <w:left w:val="single" w:sz="18" w:space="0" w:color="auto"/>
              <w:bottom w:val="single" w:sz="2" w:space="0" w:color="auto"/>
              <w:right w:val="single" w:sz="18" w:space="0" w:color="auto"/>
            </w:tcBorders>
            <w:tcMar>
              <w:left w:w="29" w:type="dxa"/>
              <w:right w:w="29" w:type="dxa"/>
            </w:tcMar>
            <w:vAlign w:val="center"/>
          </w:tcPr>
          <w:p w14:paraId="438654CD" w14:textId="77777777" w:rsidR="002D17CD" w:rsidRPr="0058155D" w:rsidRDefault="002D17CD" w:rsidP="0058155D">
            <w:pPr>
              <w:spacing w:line="23" w:lineRule="atLeast"/>
              <w:jc w:val="center"/>
              <w:rPr>
                <w:rFonts w:ascii="Arial" w:hAnsi="Arial" w:cs="Arial"/>
                <w:sz w:val="17"/>
                <w:szCs w:val="17"/>
              </w:rPr>
            </w:pPr>
            <w:r w:rsidRPr="0058155D">
              <w:rPr>
                <w:rFonts w:ascii="Arial" w:hAnsi="Arial" w:cs="Arial"/>
                <w:sz w:val="17"/>
                <w:szCs w:val="17"/>
              </w:rPr>
              <w:t>No baseline contingent incentive</w:t>
            </w:r>
          </w:p>
        </w:tc>
        <w:tc>
          <w:tcPr>
            <w:tcW w:w="1039" w:type="pct"/>
            <w:gridSpan w:val="4"/>
            <w:tcBorders>
              <w:left w:val="single" w:sz="18" w:space="0" w:color="auto"/>
              <w:bottom w:val="single" w:sz="2" w:space="0" w:color="auto"/>
              <w:right w:val="single" w:sz="18" w:space="0" w:color="auto"/>
            </w:tcBorders>
            <w:tcMar>
              <w:left w:w="29" w:type="dxa"/>
              <w:right w:w="29" w:type="dxa"/>
            </w:tcMar>
            <w:vAlign w:val="center"/>
          </w:tcPr>
          <w:p w14:paraId="13701EB5" w14:textId="77777777" w:rsidR="002D17CD" w:rsidRPr="0058155D" w:rsidRDefault="002D17CD" w:rsidP="0058155D">
            <w:pPr>
              <w:spacing w:line="23" w:lineRule="atLeast"/>
              <w:jc w:val="center"/>
              <w:rPr>
                <w:rFonts w:ascii="Arial" w:hAnsi="Arial" w:cs="Arial"/>
                <w:sz w:val="17"/>
                <w:szCs w:val="17"/>
              </w:rPr>
            </w:pPr>
            <w:r w:rsidRPr="0058155D">
              <w:rPr>
                <w:rFonts w:ascii="Arial" w:hAnsi="Arial" w:cs="Arial"/>
                <w:sz w:val="17"/>
                <w:szCs w:val="17"/>
              </w:rPr>
              <w:t>Baseline contingent incentive amount: $15</w:t>
            </w:r>
          </w:p>
        </w:tc>
      </w:tr>
      <w:tr w:rsidR="00925933" w:rsidRPr="001A2FE1" w14:paraId="315DA9E0" w14:textId="77777777" w:rsidTr="00621EFA">
        <w:trPr>
          <w:trHeight w:val="665"/>
        </w:trPr>
        <w:tc>
          <w:tcPr>
            <w:tcW w:w="489" w:type="pct"/>
            <w:vMerge/>
            <w:tcMar>
              <w:left w:w="29" w:type="dxa"/>
              <w:right w:w="29" w:type="dxa"/>
            </w:tcMar>
            <w:vAlign w:val="center"/>
          </w:tcPr>
          <w:p w14:paraId="4DCD7571" w14:textId="77777777" w:rsidR="002D17CD" w:rsidRPr="0058155D" w:rsidRDefault="002D17CD" w:rsidP="0058155D">
            <w:pPr>
              <w:spacing w:line="23" w:lineRule="atLeast"/>
              <w:rPr>
                <w:rFonts w:ascii="Arial" w:hAnsi="Arial" w:cs="Arial"/>
                <w:sz w:val="17"/>
                <w:szCs w:val="17"/>
              </w:rPr>
            </w:pPr>
          </w:p>
        </w:tc>
        <w:tc>
          <w:tcPr>
            <w:tcW w:w="294" w:type="pct"/>
            <w:tcBorders>
              <w:right w:val="single" w:sz="18" w:space="0" w:color="auto"/>
            </w:tcBorders>
            <w:tcMar>
              <w:left w:w="29" w:type="dxa"/>
              <w:right w:w="29" w:type="dxa"/>
            </w:tcMar>
            <w:vAlign w:val="center"/>
          </w:tcPr>
          <w:p w14:paraId="5E1F41DF" w14:textId="77777777" w:rsidR="002D17CD" w:rsidRPr="0058155D" w:rsidRDefault="002D17CD" w:rsidP="0058155D">
            <w:pPr>
              <w:spacing w:line="23" w:lineRule="atLeast"/>
              <w:jc w:val="center"/>
              <w:rPr>
                <w:rFonts w:ascii="Arial" w:hAnsi="Arial" w:cs="Arial"/>
                <w:sz w:val="17"/>
                <w:szCs w:val="17"/>
              </w:rPr>
            </w:pPr>
          </w:p>
        </w:tc>
        <w:tc>
          <w:tcPr>
            <w:tcW w:w="1082" w:type="pct"/>
            <w:gridSpan w:val="4"/>
            <w:tcBorders>
              <w:left w:val="single" w:sz="18" w:space="0" w:color="auto"/>
              <w:right w:val="single" w:sz="18" w:space="0" w:color="auto"/>
            </w:tcBorders>
            <w:tcMar>
              <w:left w:w="29" w:type="dxa"/>
              <w:right w:w="29" w:type="dxa"/>
            </w:tcMar>
            <w:vAlign w:val="center"/>
          </w:tcPr>
          <w:p w14:paraId="702EEF56" w14:textId="77777777" w:rsidR="002D17CD" w:rsidRPr="0058155D" w:rsidRDefault="002D17CD" w:rsidP="0058155D">
            <w:pPr>
              <w:spacing w:line="23" w:lineRule="atLeast"/>
              <w:jc w:val="center"/>
              <w:rPr>
                <w:rFonts w:ascii="Arial" w:hAnsi="Arial" w:cs="Arial"/>
                <w:sz w:val="17"/>
                <w:szCs w:val="17"/>
              </w:rPr>
            </w:pPr>
            <w:r w:rsidRPr="0058155D">
              <w:rPr>
                <w:rFonts w:ascii="Arial" w:hAnsi="Arial" w:cs="Arial"/>
                <w:sz w:val="17"/>
                <w:szCs w:val="17"/>
              </w:rPr>
              <w:t>Timing of $5 prepaid incentive:</w:t>
            </w:r>
            <w:r w:rsidR="00803BCF" w:rsidRPr="0058155D">
              <w:rPr>
                <w:rFonts w:ascii="Arial" w:hAnsi="Arial" w:cs="Arial"/>
                <w:sz w:val="17"/>
                <w:szCs w:val="17"/>
              </w:rPr>
              <w:br/>
            </w:r>
            <w:r w:rsidRPr="0058155D">
              <w:rPr>
                <w:rFonts w:ascii="Arial" w:hAnsi="Arial" w:cs="Arial"/>
                <w:sz w:val="17"/>
                <w:szCs w:val="17"/>
              </w:rPr>
              <w:t>week 6</w:t>
            </w:r>
          </w:p>
        </w:tc>
        <w:tc>
          <w:tcPr>
            <w:tcW w:w="1023" w:type="pct"/>
            <w:gridSpan w:val="4"/>
            <w:tcBorders>
              <w:top w:val="single" w:sz="2" w:space="0" w:color="auto"/>
              <w:left w:val="single" w:sz="18" w:space="0" w:color="auto"/>
              <w:bottom w:val="single" w:sz="2" w:space="0" w:color="auto"/>
              <w:right w:val="single" w:sz="18" w:space="0" w:color="auto"/>
            </w:tcBorders>
            <w:tcMar>
              <w:left w:w="29" w:type="dxa"/>
              <w:right w:w="29" w:type="dxa"/>
            </w:tcMar>
            <w:vAlign w:val="center"/>
          </w:tcPr>
          <w:p w14:paraId="53A0A296" w14:textId="77777777" w:rsidR="002D17CD" w:rsidRPr="0058155D" w:rsidRDefault="002D17CD" w:rsidP="0058155D">
            <w:pPr>
              <w:spacing w:line="23" w:lineRule="atLeast"/>
              <w:jc w:val="center"/>
              <w:rPr>
                <w:rFonts w:ascii="Arial" w:hAnsi="Arial" w:cs="Arial"/>
                <w:sz w:val="17"/>
                <w:szCs w:val="17"/>
              </w:rPr>
            </w:pPr>
            <w:r w:rsidRPr="0058155D">
              <w:rPr>
                <w:rFonts w:ascii="Arial" w:hAnsi="Arial" w:cs="Arial"/>
                <w:sz w:val="17"/>
                <w:szCs w:val="17"/>
              </w:rPr>
              <w:t>Timing of $5 prepaid incentive:</w:t>
            </w:r>
            <w:r w:rsidR="00803BCF" w:rsidRPr="0058155D">
              <w:rPr>
                <w:rFonts w:ascii="Arial" w:hAnsi="Arial" w:cs="Arial"/>
                <w:sz w:val="17"/>
                <w:szCs w:val="17"/>
              </w:rPr>
              <w:br/>
            </w:r>
            <w:r w:rsidRPr="0058155D">
              <w:rPr>
                <w:rFonts w:ascii="Arial" w:hAnsi="Arial" w:cs="Arial"/>
                <w:sz w:val="17"/>
                <w:szCs w:val="17"/>
              </w:rPr>
              <w:t>week 6</w:t>
            </w:r>
          </w:p>
        </w:tc>
        <w:tc>
          <w:tcPr>
            <w:tcW w:w="1073" w:type="pct"/>
            <w:gridSpan w:val="4"/>
            <w:tcBorders>
              <w:top w:val="single" w:sz="2" w:space="0" w:color="auto"/>
              <w:left w:val="single" w:sz="18" w:space="0" w:color="auto"/>
              <w:bottom w:val="single" w:sz="2" w:space="0" w:color="auto"/>
              <w:right w:val="single" w:sz="18" w:space="0" w:color="auto"/>
            </w:tcBorders>
            <w:tcMar>
              <w:left w:w="29" w:type="dxa"/>
              <w:right w:w="29" w:type="dxa"/>
            </w:tcMar>
            <w:vAlign w:val="center"/>
          </w:tcPr>
          <w:p w14:paraId="548A4782" w14:textId="77777777" w:rsidR="002D17CD" w:rsidRPr="0058155D" w:rsidRDefault="002D17CD" w:rsidP="0058155D">
            <w:pPr>
              <w:spacing w:line="23" w:lineRule="atLeast"/>
              <w:jc w:val="center"/>
              <w:rPr>
                <w:rFonts w:ascii="Arial" w:hAnsi="Arial" w:cs="Arial"/>
                <w:sz w:val="17"/>
                <w:szCs w:val="17"/>
              </w:rPr>
            </w:pPr>
            <w:r w:rsidRPr="0058155D">
              <w:rPr>
                <w:rFonts w:ascii="Arial" w:hAnsi="Arial" w:cs="Arial"/>
                <w:sz w:val="17"/>
                <w:szCs w:val="17"/>
              </w:rPr>
              <w:t>Timing of $5 prepaid incentive: with start of data collection mailing</w:t>
            </w:r>
          </w:p>
        </w:tc>
        <w:tc>
          <w:tcPr>
            <w:tcW w:w="1039" w:type="pct"/>
            <w:gridSpan w:val="4"/>
            <w:tcBorders>
              <w:top w:val="single" w:sz="2" w:space="0" w:color="auto"/>
              <w:left w:val="single" w:sz="18" w:space="0" w:color="auto"/>
              <w:bottom w:val="single" w:sz="2" w:space="0" w:color="auto"/>
              <w:right w:val="single" w:sz="18" w:space="0" w:color="auto"/>
            </w:tcBorders>
            <w:tcMar>
              <w:left w:w="29" w:type="dxa"/>
              <w:right w:w="29" w:type="dxa"/>
            </w:tcMar>
            <w:vAlign w:val="center"/>
          </w:tcPr>
          <w:p w14:paraId="57E61919" w14:textId="77777777" w:rsidR="002D17CD" w:rsidRPr="0058155D" w:rsidRDefault="002D17CD" w:rsidP="0058155D">
            <w:pPr>
              <w:spacing w:line="23" w:lineRule="atLeast"/>
              <w:jc w:val="center"/>
              <w:rPr>
                <w:rFonts w:ascii="Arial" w:hAnsi="Arial" w:cs="Arial"/>
                <w:sz w:val="17"/>
                <w:szCs w:val="17"/>
              </w:rPr>
            </w:pPr>
            <w:r w:rsidRPr="0058155D">
              <w:rPr>
                <w:rFonts w:ascii="Arial" w:hAnsi="Arial" w:cs="Arial"/>
                <w:sz w:val="17"/>
                <w:szCs w:val="17"/>
              </w:rPr>
              <w:t>Timing of $5 prepaid incentive: with start of data collection mailing</w:t>
            </w:r>
          </w:p>
        </w:tc>
      </w:tr>
      <w:tr w:rsidR="00925933" w:rsidRPr="001A2FE1" w14:paraId="429DA349" w14:textId="77777777" w:rsidTr="00621EFA">
        <w:trPr>
          <w:trHeight w:val="620"/>
        </w:trPr>
        <w:tc>
          <w:tcPr>
            <w:tcW w:w="489" w:type="pct"/>
            <w:tcMar>
              <w:left w:w="29" w:type="dxa"/>
              <w:right w:w="29" w:type="dxa"/>
            </w:tcMar>
            <w:vAlign w:val="center"/>
          </w:tcPr>
          <w:p w14:paraId="714ACF63" w14:textId="77777777" w:rsidR="002D17CD" w:rsidRPr="0058155D" w:rsidRDefault="002D17CD" w:rsidP="0058155D">
            <w:pPr>
              <w:spacing w:line="23" w:lineRule="atLeast"/>
              <w:rPr>
                <w:rFonts w:ascii="Arial" w:hAnsi="Arial" w:cs="Arial"/>
                <w:sz w:val="17"/>
                <w:szCs w:val="17"/>
              </w:rPr>
            </w:pPr>
            <w:r w:rsidRPr="0058155D">
              <w:rPr>
                <w:rFonts w:ascii="Arial" w:hAnsi="Arial" w:cs="Arial"/>
                <w:sz w:val="17"/>
                <w:szCs w:val="17"/>
              </w:rPr>
              <w:t>Overall Response Rate</w:t>
            </w:r>
          </w:p>
        </w:tc>
        <w:tc>
          <w:tcPr>
            <w:tcW w:w="294" w:type="pct"/>
            <w:tcBorders>
              <w:right w:val="single" w:sz="18" w:space="0" w:color="auto"/>
            </w:tcBorders>
            <w:tcMar>
              <w:left w:w="29" w:type="dxa"/>
              <w:right w:w="29" w:type="dxa"/>
            </w:tcMar>
            <w:vAlign w:val="center"/>
          </w:tcPr>
          <w:p w14:paraId="101055E1" w14:textId="77777777" w:rsidR="002D17CD" w:rsidRDefault="00335674" w:rsidP="0058155D">
            <w:pPr>
              <w:spacing w:line="23" w:lineRule="atLeast"/>
              <w:jc w:val="center"/>
              <w:rPr>
                <w:rFonts w:ascii="Arial" w:hAnsi="Arial" w:cs="Arial"/>
                <w:noProof/>
                <w:sz w:val="17"/>
                <w:szCs w:val="17"/>
              </w:rPr>
            </w:pPr>
            <w:r w:rsidRPr="0058155D">
              <w:rPr>
                <w:rFonts w:ascii="Arial" w:hAnsi="Arial" w:cs="Arial"/>
                <w:noProof/>
                <w:sz w:val="17"/>
                <w:szCs w:val="17"/>
              </w:rPr>
              <w:t>50.5</w:t>
            </w:r>
          </w:p>
          <w:p w14:paraId="5E030113" w14:textId="5DBB4252" w:rsidR="00621EFA" w:rsidRPr="0058155D" w:rsidRDefault="00621EFA" w:rsidP="0058155D">
            <w:pPr>
              <w:spacing w:line="23" w:lineRule="atLeast"/>
              <w:jc w:val="center"/>
              <w:rPr>
                <w:rFonts w:ascii="Arial" w:hAnsi="Arial" w:cs="Arial"/>
                <w:noProof/>
                <w:sz w:val="17"/>
                <w:szCs w:val="17"/>
              </w:rPr>
            </w:pPr>
            <w:r>
              <w:rPr>
                <w:rFonts w:ascii="Arial" w:hAnsi="Arial" w:cs="Arial"/>
                <w:noProof/>
                <w:sz w:val="17"/>
                <w:szCs w:val="17"/>
              </w:rPr>
              <w:t>(n=1,100)</w:t>
            </w:r>
          </w:p>
        </w:tc>
        <w:tc>
          <w:tcPr>
            <w:tcW w:w="1082" w:type="pct"/>
            <w:gridSpan w:val="4"/>
            <w:tcBorders>
              <w:left w:val="single" w:sz="18" w:space="0" w:color="auto"/>
              <w:right w:val="single" w:sz="18" w:space="0" w:color="auto"/>
            </w:tcBorders>
            <w:tcMar>
              <w:left w:w="29" w:type="dxa"/>
              <w:right w:w="29" w:type="dxa"/>
            </w:tcMar>
            <w:vAlign w:val="center"/>
          </w:tcPr>
          <w:p w14:paraId="3D17FDDC" w14:textId="77777777" w:rsidR="002D17CD" w:rsidRDefault="00335674" w:rsidP="0058155D">
            <w:pPr>
              <w:spacing w:line="23" w:lineRule="atLeast"/>
              <w:jc w:val="center"/>
              <w:rPr>
                <w:rFonts w:ascii="Arial" w:hAnsi="Arial" w:cs="Arial"/>
                <w:noProof/>
                <w:sz w:val="17"/>
                <w:szCs w:val="17"/>
              </w:rPr>
            </w:pPr>
            <w:r w:rsidRPr="0058155D">
              <w:rPr>
                <w:rFonts w:ascii="Arial" w:hAnsi="Arial" w:cs="Arial"/>
                <w:noProof/>
                <w:sz w:val="17"/>
                <w:szCs w:val="17"/>
              </w:rPr>
              <w:t>45.5</w:t>
            </w:r>
          </w:p>
          <w:p w14:paraId="344D1656" w14:textId="5C72AB79"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(n=275)</w:t>
            </w:r>
          </w:p>
        </w:tc>
        <w:tc>
          <w:tcPr>
            <w:tcW w:w="1023" w:type="pct"/>
            <w:gridSpan w:val="4"/>
            <w:tcBorders>
              <w:top w:val="single" w:sz="2" w:space="0" w:color="auto"/>
              <w:left w:val="single" w:sz="18" w:space="0" w:color="auto"/>
              <w:right w:val="single" w:sz="18" w:space="0" w:color="auto"/>
            </w:tcBorders>
            <w:tcMar>
              <w:left w:w="29" w:type="dxa"/>
              <w:right w:w="29" w:type="dxa"/>
            </w:tcMar>
            <w:vAlign w:val="center"/>
          </w:tcPr>
          <w:p w14:paraId="362936E5" w14:textId="77777777" w:rsidR="002D17CD" w:rsidRDefault="00335674" w:rsidP="0058155D">
            <w:pPr>
              <w:spacing w:line="23" w:lineRule="atLeast"/>
              <w:jc w:val="center"/>
              <w:rPr>
                <w:rFonts w:ascii="Arial" w:hAnsi="Arial" w:cs="Arial"/>
                <w:noProof/>
                <w:sz w:val="17"/>
                <w:szCs w:val="17"/>
              </w:rPr>
            </w:pPr>
            <w:r w:rsidRPr="0058155D">
              <w:rPr>
                <w:rFonts w:ascii="Arial" w:hAnsi="Arial" w:cs="Arial"/>
                <w:noProof/>
                <w:sz w:val="17"/>
                <w:szCs w:val="17"/>
              </w:rPr>
              <w:t>52.4</w:t>
            </w:r>
          </w:p>
          <w:p w14:paraId="0C5EB251" w14:textId="662BC548"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(n=275)</w:t>
            </w:r>
          </w:p>
        </w:tc>
        <w:tc>
          <w:tcPr>
            <w:tcW w:w="1073" w:type="pct"/>
            <w:gridSpan w:val="4"/>
            <w:tcBorders>
              <w:top w:val="single" w:sz="2" w:space="0" w:color="auto"/>
              <w:left w:val="single" w:sz="18" w:space="0" w:color="auto"/>
              <w:right w:val="single" w:sz="18" w:space="0" w:color="auto"/>
            </w:tcBorders>
            <w:tcMar>
              <w:left w:w="29" w:type="dxa"/>
              <w:right w:w="29" w:type="dxa"/>
            </w:tcMar>
            <w:vAlign w:val="center"/>
          </w:tcPr>
          <w:p w14:paraId="383C500C" w14:textId="77777777" w:rsidR="002D17CD" w:rsidRDefault="00335674" w:rsidP="0058155D">
            <w:pPr>
              <w:spacing w:line="23" w:lineRule="atLeast"/>
              <w:jc w:val="center"/>
              <w:rPr>
                <w:rFonts w:ascii="Arial" w:hAnsi="Arial" w:cs="Arial"/>
                <w:noProof/>
                <w:sz w:val="17"/>
                <w:szCs w:val="17"/>
              </w:rPr>
            </w:pPr>
            <w:r w:rsidRPr="0058155D">
              <w:rPr>
                <w:rFonts w:ascii="Arial" w:hAnsi="Arial" w:cs="Arial"/>
                <w:noProof/>
                <w:sz w:val="17"/>
                <w:szCs w:val="17"/>
              </w:rPr>
              <w:t>47.6</w:t>
            </w:r>
          </w:p>
          <w:p w14:paraId="27EB956F" w14:textId="7CD79D9E"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(n=275)</w:t>
            </w:r>
          </w:p>
        </w:tc>
        <w:tc>
          <w:tcPr>
            <w:tcW w:w="1039" w:type="pct"/>
            <w:gridSpan w:val="4"/>
            <w:tcBorders>
              <w:top w:val="single" w:sz="2" w:space="0" w:color="auto"/>
              <w:left w:val="single" w:sz="18" w:space="0" w:color="auto"/>
              <w:right w:val="single" w:sz="18" w:space="0" w:color="auto"/>
            </w:tcBorders>
            <w:tcMar>
              <w:left w:w="29" w:type="dxa"/>
              <w:right w:w="29" w:type="dxa"/>
            </w:tcMar>
            <w:vAlign w:val="center"/>
          </w:tcPr>
          <w:p w14:paraId="76C6BE9D" w14:textId="77777777" w:rsidR="002D17CD" w:rsidRDefault="00335674" w:rsidP="0058155D">
            <w:pPr>
              <w:spacing w:line="23" w:lineRule="atLeast"/>
              <w:jc w:val="center"/>
              <w:rPr>
                <w:rFonts w:ascii="Arial" w:hAnsi="Arial" w:cs="Arial"/>
                <w:noProof/>
                <w:sz w:val="17"/>
                <w:szCs w:val="17"/>
              </w:rPr>
            </w:pPr>
            <w:r w:rsidRPr="0058155D">
              <w:rPr>
                <w:rFonts w:ascii="Arial" w:hAnsi="Arial" w:cs="Arial"/>
                <w:noProof/>
                <w:sz w:val="17"/>
                <w:szCs w:val="17"/>
              </w:rPr>
              <w:t>56.4</w:t>
            </w:r>
          </w:p>
          <w:p w14:paraId="13D08C28" w14:textId="418B95EE"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(n=275)</w:t>
            </w:r>
          </w:p>
        </w:tc>
      </w:tr>
      <w:tr w:rsidR="00731D21" w:rsidRPr="001A2FE1" w14:paraId="48FBFF64" w14:textId="77777777" w:rsidTr="00DC2356">
        <w:trPr>
          <w:trHeight w:val="288"/>
        </w:trPr>
        <w:tc>
          <w:tcPr>
            <w:tcW w:w="5000" w:type="pct"/>
            <w:gridSpan w:val="18"/>
            <w:shd w:val="clear" w:color="auto" w:fill="D9D9D9" w:themeFill="background1" w:themeFillShade="D9"/>
            <w:tcMar>
              <w:left w:w="29" w:type="dxa"/>
              <w:right w:w="29" w:type="dxa"/>
            </w:tcMar>
            <w:vAlign w:val="center"/>
          </w:tcPr>
          <w:p w14:paraId="348E0FAC" w14:textId="3E3C20F4" w:rsidR="00731D21" w:rsidRPr="0058155D" w:rsidRDefault="00644818" w:rsidP="009442BE">
            <w:pPr>
              <w:spacing w:line="23" w:lineRule="atLeast"/>
              <w:jc w:val="center"/>
              <w:rPr>
                <w:rFonts w:ascii="Arial" w:hAnsi="Arial" w:cs="Arial"/>
                <w:b/>
                <w:sz w:val="17"/>
                <w:szCs w:val="17"/>
              </w:rPr>
            </w:pPr>
            <w:r>
              <w:rPr>
                <w:rFonts w:ascii="Arial" w:hAnsi="Arial" w:cs="Arial"/>
                <w:b/>
                <w:sz w:val="17"/>
                <w:szCs w:val="17"/>
              </w:rPr>
              <w:t xml:space="preserve">Within </w:t>
            </w:r>
            <w:r w:rsidR="009442BE">
              <w:rPr>
                <w:rFonts w:ascii="Arial" w:hAnsi="Arial" w:cs="Arial"/>
                <w:b/>
                <w:sz w:val="17"/>
                <w:szCs w:val="17"/>
              </w:rPr>
              <w:t>phase</w:t>
            </w:r>
            <w:r>
              <w:rPr>
                <w:rFonts w:ascii="Arial" w:hAnsi="Arial" w:cs="Arial"/>
                <w:b/>
                <w:sz w:val="17"/>
                <w:szCs w:val="17"/>
              </w:rPr>
              <w:t xml:space="preserve"> response rates (within phase completions / remaining sample)</w:t>
            </w:r>
          </w:p>
        </w:tc>
      </w:tr>
      <w:tr w:rsidR="00925933" w:rsidRPr="001A2FE1" w14:paraId="79352D66" w14:textId="77777777" w:rsidTr="00621EFA">
        <w:trPr>
          <w:trHeight w:val="504"/>
        </w:trPr>
        <w:tc>
          <w:tcPr>
            <w:tcW w:w="489" w:type="pct"/>
            <w:tcMar>
              <w:left w:w="29" w:type="dxa"/>
              <w:right w:w="29" w:type="dxa"/>
            </w:tcMar>
            <w:vAlign w:val="bottom"/>
          </w:tcPr>
          <w:p w14:paraId="06818B3B" w14:textId="77777777" w:rsidR="002D17CD" w:rsidRPr="0058155D" w:rsidRDefault="002D17CD" w:rsidP="0058155D">
            <w:pPr>
              <w:spacing w:line="23" w:lineRule="atLeast"/>
              <w:rPr>
                <w:rFonts w:ascii="Arial" w:hAnsi="Arial" w:cs="Arial"/>
                <w:sz w:val="17"/>
                <w:szCs w:val="17"/>
              </w:rPr>
            </w:pPr>
            <w:r w:rsidRPr="0058155D">
              <w:rPr>
                <w:rFonts w:ascii="Arial" w:hAnsi="Arial" w:cs="Arial"/>
                <w:sz w:val="17"/>
                <w:szCs w:val="17"/>
              </w:rPr>
              <w:t>4/15/2015 - 5/3/2015</w:t>
            </w:r>
          </w:p>
          <w:p w14:paraId="32C6F920" w14:textId="77777777" w:rsidR="002D17CD" w:rsidRPr="0058155D" w:rsidRDefault="002D17CD" w:rsidP="0058155D">
            <w:pPr>
              <w:spacing w:line="23" w:lineRule="atLeast"/>
              <w:rPr>
                <w:rFonts w:ascii="Arial" w:hAnsi="Arial" w:cs="Arial"/>
                <w:sz w:val="17"/>
                <w:szCs w:val="17"/>
              </w:rPr>
            </w:pPr>
            <w:r w:rsidRPr="0058155D">
              <w:rPr>
                <w:rFonts w:ascii="Arial" w:hAnsi="Arial" w:cs="Arial"/>
                <w:sz w:val="17"/>
                <w:szCs w:val="17"/>
              </w:rPr>
              <w:t>(Phase 1)</w:t>
            </w:r>
          </w:p>
        </w:tc>
        <w:tc>
          <w:tcPr>
            <w:tcW w:w="294" w:type="pct"/>
            <w:tcBorders>
              <w:right w:val="single" w:sz="18" w:space="0" w:color="auto"/>
            </w:tcBorders>
            <w:tcMar>
              <w:left w:w="29" w:type="dxa"/>
              <w:right w:w="29" w:type="dxa"/>
            </w:tcMar>
            <w:vAlign w:val="center"/>
          </w:tcPr>
          <w:p w14:paraId="543264CD" w14:textId="77777777" w:rsidR="002D17CD" w:rsidRDefault="00335674" w:rsidP="0058155D">
            <w:pPr>
              <w:spacing w:line="23" w:lineRule="atLeast"/>
              <w:jc w:val="center"/>
              <w:rPr>
                <w:rFonts w:ascii="Arial" w:hAnsi="Arial" w:cs="Arial"/>
                <w:noProof/>
                <w:sz w:val="17"/>
                <w:szCs w:val="17"/>
              </w:rPr>
            </w:pPr>
            <w:r w:rsidRPr="0058155D">
              <w:rPr>
                <w:rFonts w:ascii="Arial" w:hAnsi="Arial" w:cs="Arial"/>
                <w:noProof/>
                <w:sz w:val="17"/>
                <w:szCs w:val="17"/>
              </w:rPr>
              <w:t>12.2</w:t>
            </w:r>
          </w:p>
          <w:p w14:paraId="16501E4A" w14:textId="2C51F466" w:rsidR="00621EFA" w:rsidRPr="0058155D" w:rsidRDefault="00621EFA" w:rsidP="0058155D">
            <w:pPr>
              <w:spacing w:line="23" w:lineRule="atLeast"/>
              <w:jc w:val="center"/>
              <w:rPr>
                <w:rFonts w:ascii="Arial" w:hAnsi="Arial" w:cs="Arial"/>
                <w:noProof/>
                <w:sz w:val="17"/>
                <w:szCs w:val="17"/>
              </w:rPr>
            </w:pPr>
            <w:r>
              <w:rPr>
                <w:rFonts w:ascii="Arial" w:hAnsi="Arial" w:cs="Arial"/>
                <w:noProof/>
                <w:sz w:val="17"/>
                <w:szCs w:val="17"/>
              </w:rPr>
              <w:t>(n=1,100)</w:t>
            </w:r>
          </w:p>
        </w:tc>
        <w:tc>
          <w:tcPr>
            <w:tcW w:w="1082" w:type="pct"/>
            <w:gridSpan w:val="4"/>
            <w:tcBorders>
              <w:left w:val="single" w:sz="18" w:space="0" w:color="auto"/>
              <w:right w:val="single" w:sz="18" w:space="0" w:color="auto"/>
            </w:tcBorders>
            <w:tcMar>
              <w:left w:w="29" w:type="dxa"/>
              <w:right w:w="29" w:type="dxa"/>
            </w:tcMar>
            <w:vAlign w:val="center"/>
          </w:tcPr>
          <w:p w14:paraId="79227FA9" w14:textId="77777777" w:rsidR="00722A6D" w:rsidRDefault="002D17CD" w:rsidP="0058155D">
            <w:pPr>
              <w:spacing w:line="23" w:lineRule="atLeast"/>
              <w:jc w:val="center"/>
              <w:rPr>
                <w:rFonts w:ascii="Arial" w:hAnsi="Arial" w:cs="Arial"/>
                <w:noProof/>
                <w:sz w:val="17"/>
                <w:szCs w:val="17"/>
              </w:rPr>
            </w:pPr>
            <w:r w:rsidRPr="0058155D">
              <w:rPr>
                <w:rFonts w:ascii="Arial" w:hAnsi="Arial" w:cs="Arial"/>
                <w:noProof/>
                <w:sz w:val="17"/>
                <w:szCs w:val="17"/>
              </w:rPr>
              <w:t>6.9</w:t>
            </w:r>
          </w:p>
          <w:p w14:paraId="1AA6B24F" w14:textId="44C60646" w:rsidR="002D17CD" w:rsidRPr="0058155D" w:rsidRDefault="00722A6D" w:rsidP="00722A6D">
            <w:pPr>
              <w:spacing w:line="23" w:lineRule="atLeast"/>
              <w:jc w:val="center"/>
              <w:rPr>
                <w:rFonts w:ascii="Arial" w:hAnsi="Arial" w:cs="Arial"/>
                <w:sz w:val="17"/>
                <w:szCs w:val="17"/>
              </w:rPr>
            </w:pPr>
            <w:r>
              <w:rPr>
                <w:rFonts w:ascii="Arial" w:hAnsi="Arial" w:cs="Arial"/>
                <w:noProof/>
                <w:sz w:val="17"/>
                <w:szCs w:val="17"/>
              </w:rPr>
              <w:t xml:space="preserve"> (n=275)</w:t>
            </w:r>
          </w:p>
        </w:tc>
        <w:tc>
          <w:tcPr>
            <w:tcW w:w="1023" w:type="pct"/>
            <w:gridSpan w:val="4"/>
            <w:tcBorders>
              <w:left w:val="single" w:sz="18" w:space="0" w:color="auto"/>
              <w:right w:val="single" w:sz="18" w:space="0" w:color="auto"/>
            </w:tcBorders>
            <w:tcMar>
              <w:left w:w="29" w:type="dxa"/>
              <w:right w:w="29" w:type="dxa"/>
            </w:tcMar>
            <w:vAlign w:val="center"/>
          </w:tcPr>
          <w:p w14:paraId="79D68462" w14:textId="77777777" w:rsidR="002D17CD" w:rsidRDefault="002D17CD" w:rsidP="0058155D">
            <w:pPr>
              <w:spacing w:line="23" w:lineRule="atLeast"/>
              <w:jc w:val="center"/>
              <w:rPr>
                <w:rFonts w:ascii="Arial" w:hAnsi="Arial" w:cs="Arial"/>
                <w:noProof/>
                <w:sz w:val="17"/>
                <w:szCs w:val="17"/>
              </w:rPr>
            </w:pPr>
            <w:r w:rsidRPr="0058155D">
              <w:rPr>
                <w:rFonts w:ascii="Arial" w:hAnsi="Arial" w:cs="Arial"/>
                <w:noProof/>
                <w:sz w:val="17"/>
                <w:szCs w:val="17"/>
              </w:rPr>
              <w:t>15.6</w:t>
            </w:r>
          </w:p>
          <w:p w14:paraId="081347BC" w14:textId="5D1A55F4"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(n=275)</w:t>
            </w:r>
          </w:p>
        </w:tc>
        <w:tc>
          <w:tcPr>
            <w:tcW w:w="1073" w:type="pct"/>
            <w:gridSpan w:val="4"/>
            <w:tcBorders>
              <w:left w:val="single" w:sz="18" w:space="0" w:color="auto"/>
              <w:right w:val="single" w:sz="18" w:space="0" w:color="auto"/>
            </w:tcBorders>
            <w:tcMar>
              <w:left w:w="29" w:type="dxa"/>
              <w:right w:w="29" w:type="dxa"/>
            </w:tcMar>
            <w:vAlign w:val="center"/>
          </w:tcPr>
          <w:p w14:paraId="56606734" w14:textId="77777777" w:rsidR="002D17CD" w:rsidRDefault="002D17CD" w:rsidP="0058155D">
            <w:pPr>
              <w:spacing w:line="23" w:lineRule="atLeast"/>
              <w:jc w:val="center"/>
              <w:rPr>
                <w:rFonts w:ascii="Arial" w:hAnsi="Arial" w:cs="Arial"/>
                <w:noProof/>
                <w:sz w:val="17"/>
                <w:szCs w:val="17"/>
              </w:rPr>
            </w:pPr>
            <w:r w:rsidRPr="0058155D">
              <w:rPr>
                <w:rFonts w:ascii="Arial" w:hAnsi="Arial" w:cs="Arial"/>
                <w:noProof/>
                <w:sz w:val="17"/>
                <w:szCs w:val="17"/>
              </w:rPr>
              <w:t>8.7</w:t>
            </w:r>
          </w:p>
          <w:p w14:paraId="66B3B243" w14:textId="4B640F81"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(n=275)</w:t>
            </w:r>
          </w:p>
        </w:tc>
        <w:tc>
          <w:tcPr>
            <w:tcW w:w="1039" w:type="pct"/>
            <w:gridSpan w:val="4"/>
            <w:tcBorders>
              <w:left w:val="single" w:sz="18" w:space="0" w:color="auto"/>
              <w:right w:val="single" w:sz="18" w:space="0" w:color="auto"/>
            </w:tcBorders>
            <w:tcMar>
              <w:left w:w="29" w:type="dxa"/>
              <w:right w:w="29" w:type="dxa"/>
            </w:tcMar>
            <w:vAlign w:val="center"/>
          </w:tcPr>
          <w:p w14:paraId="58B3AAFE" w14:textId="77777777" w:rsidR="002D17CD" w:rsidRDefault="002D17CD" w:rsidP="0058155D">
            <w:pPr>
              <w:spacing w:line="23" w:lineRule="atLeast"/>
              <w:jc w:val="center"/>
              <w:rPr>
                <w:rFonts w:ascii="Arial" w:hAnsi="Arial" w:cs="Arial"/>
                <w:noProof/>
                <w:sz w:val="17"/>
                <w:szCs w:val="17"/>
              </w:rPr>
            </w:pPr>
            <w:r w:rsidRPr="0058155D">
              <w:rPr>
                <w:rFonts w:ascii="Arial" w:hAnsi="Arial" w:cs="Arial"/>
                <w:noProof/>
                <w:sz w:val="17"/>
                <w:szCs w:val="17"/>
              </w:rPr>
              <w:t>17.8</w:t>
            </w:r>
          </w:p>
          <w:p w14:paraId="16CAB2AC" w14:textId="7FB3B806"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(n=275)</w:t>
            </w:r>
          </w:p>
        </w:tc>
      </w:tr>
      <w:tr w:rsidR="00925933" w:rsidRPr="001A2FE1" w14:paraId="041C26E7" w14:textId="77777777" w:rsidTr="00621EFA">
        <w:trPr>
          <w:trHeight w:val="504"/>
        </w:trPr>
        <w:tc>
          <w:tcPr>
            <w:tcW w:w="489" w:type="pct"/>
            <w:tcMar>
              <w:left w:w="29" w:type="dxa"/>
              <w:right w:w="29" w:type="dxa"/>
            </w:tcMar>
            <w:vAlign w:val="bottom"/>
          </w:tcPr>
          <w:p w14:paraId="081B95BF" w14:textId="77777777" w:rsidR="002D17CD" w:rsidRPr="0058155D" w:rsidRDefault="002D17CD" w:rsidP="0058155D">
            <w:pPr>
              <w:spacing w:line="23" w:lineRule="atLeast"/>
              <w:rPr>
                <w:rFonts w:ascii="Arial" w:hAnsi="Arial" w:cs="Arial"/>
                <w:sz w:val="17"/>
                <w:szCs w:val="17"/>
              </w:rPr>
            </w:pPr>
            <w:r w:rsidRPr="0058155D">
              <w:rPr>
                <w:rFonts w:ascii="Arial" w:hAnsi="Arial" w:cs="Arial"/>
                <w:sz w:val="17"/>
                <w:szCs w:val="17"/>
              </w:rPr>
              <w:t>5/4/2015 - 5/25/2015 (Phase 2)</w:t>
            </w:r>
          </w:p>
        </w:tc>
        <w:tc>
          <w:tcPr>
            <w:tcW w:w="294" w:type="pct"/>
            <w:tcBorders>
              <w:right w:val="single" w:sz="18" w:space="0" w:color="auto"/>
            </w:tcBorders>
            <w:tcMar>
              <w:left w:w="29" w:type="dxa"/>
              <w:right w:w="29" w:type="dxa"/>
            </w:tcMar>
            <w:vAlign w:val="center"/>
          </w:tcPr>
          <w:p w14:paraId="5F19C46B" w14:textId="77777777" w:rsidR="002D17CD" w:rsidRDefault="00335674" w:rsidP="0058155D">
            <w:pPr>
              <w:spacing w:line="23" w:lineRule="atLeast"/>
              <w:jc w:val="center"/>
              <w:rPr>
                <w:rFonts w:ascii="Arial" w:hAnsi="Arial" w:cs="Arial"/>
                <w:noProof/>
                <w:sz w:val="17"/>
                <w:szCs w:val="17"/>
              </w:rPr>
            </w:pPr>
            <w:r w:rsidRPr="0058155D">
              <w:rPr>
                <w:rFonts w:ascii="Arial" w:hAnsi="Arial" w:cs="Arial"/>
                <w:noProof/>
                <w:sz w:val="17"/>
                <w:szCs w:val="17"/>
              </w:rPr>
              <w:t>12.5</w:t>
            </w:r>
          </w:p>
          <w:p w14:paraId="254C853F" w14:textId="2FB02149" w:rsidR="00621EFA" w:rsidRPr="0058155D" w:rsidRDefault="00621EFA" w:rsidP="0058155D">
            <w:pPr>
              <w:spacing w:line="23" w:lineRule="atLeast"/>
              <w:jc w:val="center"/>
              <w:rPr>
                <w:rFonts w:ascii="Arial" w:hAnsi="Arial" w:cs="Arial"/>
                <w:noProof/>
                <w:sz w:val="17"/>
                <w:szCs w:val="17"/>
              </w:rPr>
            </w:pPr>
            <w:r>
              <w:rPr>
                <w:rFonts w:ascii="Arial" w:hAnsi="Arial" w:cs="Arial"/>
                <w:noProof/>
                <w:sz w:val="17"/>
                <w:szCs w:val="17"/>
              </w:rPr>
              <w:t>(n=966)</w:t>
            </w:r>
          </w:p>
        </w:tc>
        <w:tc>
          <w:tcPr>
            <w:tcW w:w="1082" w:type="pct"/>
            <w:gridSpan w:val="4"/>
            <w:tcBorders>
              <w:left w:val="single" w:sz="18" w:space="0" w:color="auto"/>
              <w:right w:val="single" w:sz="18" w:space="0" w:color="auto"/>
            </w:tcBorders>
            <w:tcMar>
              <w:left w:w="29" w:type="dxa"/>
              <w:right w:w="29" w:type="dxa"/>
            </w:tcMar>
            <w:vAlign w:val="center"/>
          </w:tcPr>
          <w:p w14:paraId="2CA7B1A5" w14:textId="77777777" w:rsidR="002D17CD" w:rsidRDefault="00624841" w:rsidP="0058155D">
            <w:pPr>
              <w:spacing w:line="23" w:lineRule="atLeast"/>
              <w:jc w:val="center"/>
              <w:rPr>
                <w:rFonts w:ascii="Arial" w:hAnsi="Arial" w:cs="Arial"/>
                <w:noProof/>
                <w:sz w:val="17"/>
                <w:szCs w:val="17"/>
              </w:rPr>
            </w:pPr>
            <w:r w:rsidRPr="0058155D">
              <w:rPr>
                <w:rFonts w:ascii="Arial" w:hAnsi="Arial" w:cs="Arial"/>
                <w:noProof/>
                <w:sz w:val="17"/>
                <w:szCs w:val="17"/>
              </w:rPr>
              <w:t>9.4</w:t>
            </w:r>
          </w:p>
          <w:p w14:paraId="03A098F5" w14:textId="5C9D7641" w:rsidR="00722A6D" w:rsidRPr="0058155D" w:rsidRDefault="00722A6D" w:rsidP="00722A6D">
            <w:pPr>
              <w:spacing w:line="23" w:lineRule="atLeast"/>
              <w:jc w:val="center"/>
              <w:rPr>
                <w:rFonts w:ascii="Arial" w:hAnsi="Arial" w:cs="Arial"/>
                <w:sz w:val="17"/>
                <w:szCs w:val="17"/>
              </w:rPr>
            </w:pPr>
            <w:r>
              <w:rPr>
                <w:rFonts w:ascii="Arial" w:hAnsi="Arial" w:cs="Arial"/>
                <w:noProof/>
                <w:sz w:val="17"/>
                <w:szCs w:val="17"/>
              </w:rPr>
              <w:t>(n=256)</w:t>
            </w:r>
          </w:p>
        </w:tc>
        <w:tc>
          <w:tcPr>
            <w:tcW w:w="1023" w:type="pct"/>
            <w:gridSpan w:val="4"/>
            <w:tcBorders>
              <w:left w:val="single" w:sz="18" w:space="0" w:color="auto"/>
              <w:right w:val="single" w:sz="18" w:space="0" w:color="auto"/>
            </w:tcBorders>
            <w:tcMar>
              <w:left w:w="29" w:type="dxa"/>
              <w:right w:w="29" w:type="dxa"/>
            </w:tcMar>
            <w:vAlign w:val="center"/>
          </w:tcPr>
          <w:p w14:paraId="1FCE76E1" w14:textId="77777777" w:rsidR="002D17CD" w:rsidRDefault="00624841" w:rsidP="0058155D">
            <w:pPr>
              <w:spacing w:line="23" w:lineRule="atLeast"/>
              <w:jc w:val="center"/>
              <w:rPr>
                <w:rFonts w:ascii="Arial" w:hAnsi="Arial" w:cs="Arial"/>
                <w:noProof/>
                <w:sz w:val="17"/>
                <w:szCs w:val="17"/>
              </w:rPr>
            </w:pPr>
            <w:r w:rsidRPr="0058155D">
              <w:rPr>
                <w:rFonts w:ascii="Arial" w:hAnsi="Arial" w:cs="Arial"/>
                <w:noProof/>
                <w:sz w:val="17"/>
                <w:szCs w:val="17"/>
              </w:rPr>
              <w:t>14.2</w:t>
            </w:r>
          </w:p>
          <w:p w14:paraId="4318A507" w14:textId="641808A9"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(n=232)</w:t>
            </w:r>
          </w:p>
        </w:tc>
        <w:tc>
          <w:tcPr>
            <w:tcW w:w="1073" w:type="pct"/>
            <w:gridSpan w:val="4"/>
            <w:tcBorders>
              <w:left w:val="single" w:sz="18" w:space="0" w:color="auto"/>
              <w:right w:val="single" w:sz="18" w:space="0" w:color="auto"/>
            </w:tcBorders>
            <w:tcMar>
              <w:left w:w="29" w:type="dxa"/>
              <w:right w:w="29" w:type="dxa"/>
            </w:tcMar>
            <w:vAlign w:val="center"/>
          </w:tcPr>
          <w:p w14:paraId="09111EFA" w14:textId="77777777" w:rsidR="002D17CD" w:rsidRDefault="00624841" w:rsidP="0058155D">
            <w:pPr>
              <w:spacing w:line="23" w:lineRule="atLeast"/>
              <w:jc w:val="center"/>
              <w:rPr>
                <w:rFonts w:ascii="Arial" w:hAnsi="Arial" w:cs="Arial"/>
                <w:noProof/>
                <w:sz w:val="17"/>
                <w:szCs w:val="17"/>
              </w:rPr>
            </w:pPr>
            <w:r w:rsidRPr="0058155D">
              <w:rPr>
                <w:rFonts w:ascii="Arial" w:hAnsi="Arial" w:cs="Arial"/>
                <w:noProof/>
                <w:sz w:val="17"/>
                <w:szCs w:val="17"/>
              </w:rPr>
              <w:t>12.0</w:t>
            </w:r>
          </w:p>
          <w:p w14:paraId="237FD5F6" w14:textId="70DE1FA7"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(n=251)</w:t>
            </w:r>
          </w:p>
        </w:tc>
        <w:tc>
          <w:tcPr>
            <w:tcW w:w="1039" w:type="pct"/>
            <w:gridSpan w:val="4"/>
            <w:tcBorders>
              <w:left w:val="single" w:sz="18" w:space="0" w:color="auto"/>
              <w:right w:val="single" w:sz="18" w:space="0" w:color="auto"/>
            </w:tcBorders>
            <w:tcMar>
              <w:left w:w="29" w:type="dxa"/>
              <w:right w:w="29" w:type="dxa"/>
            </w:tcMar>
            <w:vAlign w:val="center"/>
          </w:tcPr>
          <w:p w14:paraId="14714AC6" w14:textId="77777777" w:rsidR="002D17CD" w:rsidRDefault="00624841" w:rsidP="0058155D">
            <w:pPr>
              <w:spacing w:line="23" w:lineRule="atLeast"/>
              <w:jc w:val="center"/>
              <w:rPr>
                <w:rFonts w:ascii="Arial" w:hAnsi="Arial" w:cs="Arial"/>
                <w:noProof/>
                <w:sz w:val="17"/>
                <w:szCs w:val="17"/>
              </w:rPr>
            </w:pPr>
            <w:r w:rsidRPr="0058155D">
              <w:rPr>
                <w:rFonts w:ascii="Arial" w:hAnsi="Arial" w:cs="Arial"/>
                <w:noProof/>
                <w:sz w:val="17"/>
                <w:szCs w:val="17"/>
              </w:rPr>
              <w:t>15.0</w:t>
            </w:r>
          </w:p>
          <w:p w14:paraId="7A3FFEBA" w14:textId="2AC11148"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(n=227)</w:t>
            </w:r>
          </w:p>
        </w:tc>
      </w:tr>
      <w:tr w:rsidR="00925933" w:rsidRPr="001A2FE1" w14:paraId="630466C2" w14:textId="77777777" w:rsidTr="00621EFA">
        <w:trPr>
          <w:trHeight w:val="504"/>
        </w:trPr>
        <w:tc>
          <w:tcPr>
            <w:tcW w:w="489" w:type="pct"/>
            <w:tcMar>
              <w:left w:w="29" w:type="dxa"/>
              <w:right w:w="29" w:type="dxa"/>
            </w:tcMar>
            <w:vAlign w:val="bottom"/>
          </w:tcPr>
          <w:p w14:paraId="470D0CD0" w14:textId="77777777" w:rsidR="00913DC8" w:rsidRPr="0058155D" w:rsidRDefault="002D17CD" w:rsidP="0058155D">
            <w:pPr>
              <w:spacing w:line="23" w:lineRule="atLeast"/>
              <w:rPr>
                <w:rFonts w:ascii="Arial" w:hAnsi="Arial" w:cs="Arial"/>
                <w:sz w:val="17"/>
                <w:szCs w:val="17"/>
              </w:rPr>
            </w:pPr>
            <w:r w:rsidRPr="0058155D">
              <w:rPr>
                <w:rFonts w:ascii="Arial" w:hAnsi="Arial" w:cs="Arial"/>
                <w:sz w:val="17"/>
                <w:szCs w:val="17"/>
              </w:rPr>
              <w:t>5/26/2015 - 6/7/2015</w:t>
            </w:r>
          </w:p>
          <w:p w14:paraId="5AB1576F" w14:textId="77777777" w:rsidR="002D17CD" w:rsidRPr="0058155D" w:rsidRDefault="002D17CD" w:rsidP="0058155D">
            <w:pPr>
              <w:spacing w:line="23" w:lineRule="atLeast"/>
              <w:rPr>
                <w:rFonts w:ascii="Arial" w:hAnsi="Arial" w:cs="Arial"/>
                <w:sz w:val="17"/>
                <w:szCs w:val="17"/>
              </w:rPr>
            </w:pPr>
            <w:r w:rsidRPr="0058155D">
              <w:rPr>
                <w:rFonts w:ascii="Arial" w:hAnsi="Arial" w:cs="Arial"/>
                <w:sz w:val="17"/>
                <w:szCs w:val="17"/>
              </w:rPr>
              <w:t>(Phase 3)</w:t>
            </w:r>
          </w:p>
        </w:tc>
        <w:tc>
          <w:tcPr>
            <w:tcW w:w="294" w:type="pct"/>
            <w:tcBorders>
              <w:right w:val="single" w:sz="18" w:space="0" w:color="auto"/>
            </w:tcBorders>
            <w:tcMar>
              <w:left w:w="29" w:type="dxa"/>
              <w:right w:w="29" w:type="dxa"/>
            </w:tcMar>
            <w:vAlign w:val="center"/>
          </w:tcPr>
          <w:p w14:paraId="12F9AF62" w14:textId="77777777" w:rsidR="002D17CD" w:rsidRDefault="00335674" w:rsidP="0058155D">
            <w:pPr>
              <w:spacing w:line="23" w:lineRule="atLeast"/>
              <w:jc w:val="center"/>
              <w:rPr>
                <w:rFonts w:ascii="Arial" w:hAnsi="Arial" w:cs="Arial"/>
                <w:noProof/>
                <w:sz w:val="17"/>
                <w:szCs w:val="17"/>
              </w:rPr>
            </w:pPr>
            <w:r w:rsidRPr="0058155D">
              <w:rPr>
                <w:rFonts w:ascii="Arial" w:hAnsi="Arial" w:cs="Arial"/>
                <w:noProof/>
                <w:sz w:val="17"/>
                <w:szCs w:val="17"/>
              </w:rPr>
              <w:t>9.5</w:t>
            </w:r>
          </w:p>
          <w:p w14:paraId="60742F4A" w14:textId="0FCA0F7B" w:rsidR="00621EFA" w:rsidRPr="0058155D" w:rsidDel="007C4274" w:rsidRDefault="00621EFA" w:rsidP="0058155D">
            <w:pPr>
              <w:spacing w:line="23" w:lineRule="atLeast"/>
              <w:jc w:val="center"/>
              <w:rPr>
                <w:rFonts w:ascii="Arial" w:hAnsi="Arial" w:cs="Arial"/>
                <w:noProof/>
                <w:sz w:val="17"/>
                <w:szCs w:val="17"/>
              </w:rPr>
            </w:pPr>
            <w:r>
              <w:rPr>
                <w:rFonts w:ascii="Arial" w:hAnsi="Arial" w:cs="Arial"/>
                <w:noProof/>
                <w:sz w:val="17"/>
                <w:szCs w:val="17"/>
              </w:rPr>
              <w:t>(n=845)</w:t>
            </w:r>
          </w:p>
        </w:tc>
        <w:tc>
          <w:tcPr>
            <w:tcW w:w="1082" w:type="pct"/>
            <w:gridSpan w:val="4"/>
            <w:tcBorders>
              <w:left w:val="single" w:sz="18" w:space="0" w:color="auto"/>
              <w:right w:val="single" w:sz="18" w:space="0" w:color="auto"/>
            </w:tcBorders>
            <w:tcMar>
              <w:left w:w="29" w:type="dxa"/>
              <w:right w:w="29" w:type="dxa"/>
            </w:tcMar>
            <w:vAlign w:val="center"/>
          </w:tcPr>
          <w:p w14:paraId="5922B3C8" w14:textId="77777777" w:rsidR="002D17CD" w:rsidRDefault="002D17CD" w:rsidP="0058155D">
            <w:pPr>
              <w:spacing w:line="23" w:lineRule="atLeast"/>
              <w:jc w:val="center"/>
              <w:rPr>
                <w:rFonts w:ascii="Arial" w:hAnsi="Arial" w:cs="Arial"/>
                <w:noProof/>
                <w:sz w:val="17"/>
                <w:szCs w:val="17"/>
              </w:rPr>
            </w:pPr>
            <w:r w:rsidRPr="0058155D">
              <w:rPr>
                <w:rFonts w:ascii="Arial" w:hAnsi="Arial" w:cs="Arial"/>
                <w:noProof/>
                <w:sz w:val="17"/>
                <w:szCs w:val="17"/>
              </w:rPr>
              <w:t>9.5</w:t>
            </w:r>
          </w:p>
          <w:p w14:paraId="64470E49" w14:textId="126CC771" w:rsidR="00722A6D" w:rsidRPr="0058155D" w:rsidRDefault="00722A6D" w:rsidP="00722A6D">
            <w:pPr>
              <w:spacing w:line="23" w:lineRule="atLeast"/>
              <w:jc w:val="center"/>
              <w:rPr>
                <w:rFonts w:ascii="Arial" w:hAnsi="Arial" w:cs="Arial"/>
                <w:sz w:val="17"/>
                <w:szCs w:val="17"/>
              </w:rPr>
            </w:pPr>
            <w:r>
              <w:rPr>
                <w:rFonts w:ascii="Arial" w:hAnsi="Arial" w:cs="Arial"/>
                <w:noProof/>
                <w:sz w:val="17"/>
                <w:szCs w:val="17"/>
              </w:rPr>
              <w:t>(n=</w:t>
            </w:r>
            <w:r w:rsidR="009D74B5">
              <w:rPr>
                <w:rFonts w:ascii="Arial" w:hAnsi="Arial" w:cs="Arial"/>
                <w:noProof/>
                <w:sz w:val="17"/>
                <w:szCs w:val="17"/>
              </w:rPr>
              <w:t>232</w:t>
            </w:r>
            <w:r>
              <w:rPr>
                <w:rFonts w:ascii="Arial" w:hAnsi="Arial" w:cs="Arial"/>
                <w:noProof/>
                <w:sz w:val="17"/>
                <w:szCs w:val="17"/>
              </w:rPr>
              <w:t xml:space="preserve"> )</w:t>
            </w:r>
          </w:p>
        </w:tc>
        <w:tc>
          <w:tcPr>
            <w:tcW w:w="1023" w:type="pct"/>
            <w:gridSpan w:val="4"/>
            <w:tcBorders>
              <w:left w:val="single" w:sz="18" w:space="0" w:color="auto"/>
              <w:right w:val="single" w:sz="18" w:space="0" w:color="auto"/>
            </w:tcBorders>
            <w:tcMar>
              <w:left w:w="29" w:type="dxa"/>
              <w:right w:w="29" w:type="dxa"/>
            </w:tcMar>
            <w:vAlign w:val="center"/>
          </w:tcPr>
          <w:p w14:paraId="5D4EB411" w14:textId="77777777" w:rsidR="002D17CD" w:rsidRDefault="00624841" w:rsidP="0058155D">
            <w:pPr>
              <w:spacing w:line="23" w:lineRule="atLeast"/>
              <w:jc w:val="center"/>
              <w:rPr>
                <w:rFonts w:ascii="Arial" w:hAnsi="Arial" w:cs="Arial"/>
                <w:noProof/>
                <w:sz w:val="17"/>
                <w:szCs w:val="17"/>
              </w:rPr>
            </w:pPr>
            <w:r w:rsidRPr="0058155D">
              <w:rPr>
                <w:rFonts w:ascii="Arial" w:hAnsi="Arial" w:cs="Arial"/>
                <w:noProof/>
                <w:sz w:val="17"/>
                <w:szCs w:val="17"/>
              </w:rPr>
              <w:t>10.1</w:t>
            </w:r>
          </w:p>
          <w:p w14:paraId="14FBEFA6" w14:textId="722BF76A"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w:t>
            </w:r>
            <w:r w:rsidR="009D74B5">
              <w:rPr>
                <w:rFonts w:ascii="Arial" w:hAnsi="Arial" w:cs="Arial"/>
                <w:noProof/>
                <w:sz w:val="17"/>
                <w:szCs w:val="17"/>
              </w:rPr>
              <w:t>199</w:t>
            </w:r>
            <w:r>
              <w:rPr>
                <w:rFonts w:ascii="Arial" w:hAnsi="Arial" w:cs="Arial"/>
                <w:noProof/>
                <w:sz w:val="17"/>
                <w:szCs w:val="17"/>
              </w:rPr>
              <w:t xml:space="preserve"> )</w:t>
            </w:r>
          </w:p>
        </w:tc>
        <w:tc>
          <w:tcPr>
            <w:tcW w:w="1073" w:type="pct"/>
            <w:gridSpan w:val="4"/>
            <w:tcBorders>
              <w:left w:val="single" w:sz="18" w:space="0" w:color="auto"/>
              <w:right w:val="single" w:sz="18" w:space="0" w:color="auto"/>
            </w:tcBorders>
            <w:tcMar>
              <w:left w:w="29" w:type="dxa"/>
              <w:right w:w="29" w:type="dxa"/>
            </w:tcMar>
            <w:vAlign w:val="center"/>
          </w:tcPr>
          <w:p w14:paraId="634D91F0" w14:textId="77777777" w:rsidR="002D17CD" w:rsidRDefault="00624841" w:rsidP="0058155D">
            <w:pPr>
              <w:spacing w:line="23" w:lineRule="atLeast"/>
              <w:jc w:val="center"/>
              <w:rPr>
                <w:rFonts w:ascii="Arial" w:hAnsi="Arial" w:cs="Arial"/>
                <w:noProof/>
                <w:sz w:val="17"/>
                <w:szCs w:val="17"/>
              </w:rPr>
            </w:pPr>
            <w:r w:rsidRPr="0058155D">
              <w:rPr>
                <w:rFonts w:ascii="Arial" w:hAnsi="Arial" w:cs="Arial"/>
                <w:noProof/>
                <w:sz w:val="17"/>
                <w:szCs w:val="17"/>
              </w:rPr>
              <w:t>7.7</w:t>
            </w:r>
          </w:p>
          <w:p w14:paraId="202560B7" w14:textId="1BBF94A5"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w:t>
            </w:r>
            <w:r w:rsidR="009D74B5">
              <w:rPr>
                <w:rFonts w:ascii="Arial" w:hAnsi="Arial" w:cs="Arial"/>
                <w:noProof/>
                <w:sz w:val="17"/>
                <w:szCs w:val="17"/>
              </w:rPr>
              <w:t>221</w:t>
            </w:r>
            <w:r>
              <w:rPr>
                <w:rFonts w:ascii="Arial" w:hAnsi="Arial" w:cs="Arial"/>
                <w:noProof/>
                <w:sz w:val="17"/>
                <w:szCs w:val="17"/>
              </w:rPr>
              <w:t xml:space="preserve"> )</w:t>
            </w:r>
          </w:p>
        </w:tc>
        <w:tc>
          <w:tcPr>
            <w:tcW w:w="1039" w:type="pct"/>
            <w:gridSpan w:val="4"/>
            <w:tcBorders>
              <w:left w:val="single" w:sz="18" w:space="0" w:color="auto"/>
              <w:right w:val="single" w:sz="18" w:space="0" w:color="auto"/>
            </w:tcBorders>
            <w:tcMar>
              <w:left w:w="29" w:type="dxa"/>
              <w:right w:w="29" w:type="dxa"/>
            </w:tcMar>
            <w:vAlign w:val="center"/>
          </w:tcPr>
          <w:p w14:paraId="2B04E7B1" w14:textId="77777777" w:rsidR="002D17CD" w:rsidRDefault="00624841" w:rsidP="0058155D">
            <w:pPr>
              <w:spacing w:line="23" w:lineRule="atLeast"/>
              <w:jc w:val="center"/>
              <w:rPr>
                <w:rFonts w:ascii="Arial" w:hAnsi="Arial" w:cs="Arial"/>
                <w:noProof/>
                <w:sz w:val="17"/>
                <w:szCs w:val="17"/>
              </w:rPr>
            </w:pPr>
            <w:r w:rsidRPr="0058155D">
              <w:rPr>
                <w:rFonts w:ascii="Arial" w:hAnsi="Arial" w:cs="Arial"/>
                <w:noProof/>
                <w:sz w:val="17"/>
                <w:szCs w:val="17"/>
              </w:rPr>
              <w:t>10.9</w:t>
            </w:r>
          </w:p>
          <w:p w14:paraId="54FC02CD" w14:textId="1FB65097"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w:t>
            </w:r>
            <w:r w:rsidR="009D74B5">
              <w:rPr>
                <w:rFonts w:ascii="Arial" w:hAnsi="Arial" w:cs="Arial"/>
                <w:noProof/>
                <w:sz w:val="17"/>
                <w:szCs w:val="17"/>
              </w:rPr>
              <w:t>193</w:t>
            </w:r>
            <w:r>
              <w:rPr>
                <w:rFonts w:ascii="Arial" w:hAnsi="Arial" w:cs="Arial"/>
                <w:noProof/>
                <w:sz w:val="17"/>
                <w:szCs w:val="17"/>
              </w:rPr>
              <w:t xml:space="preserve"> )</w:t>
            </w:r>
          </w:p>
        </w:tc>
      </w:tr>
      <w:tr w:rsidR="00925933" w:rsidRPr="001A2FE1" w14:paraId="240B2173" w14:textId="77777777" w:rsidTr="00621EFA">
        <w:trPr>
          <w:trHeight w:val="504"/>
        </w:trPr>
        <w:tc>
          <w:tcPr>
            <w:tcW w:w="489" w:type="pct"/>
            <w:tcMar>
              <w:left w:w="29" w:type="dxa"/>
              <w:right w:w="29" w:type="dxa"/>
            </w:tcMar>
            <w:vAlign w:val="bottom"/>
          </w:tcPr>
          <w:p w14:paraId="3AE71D15" w14:textId="77777777" w:rsidR="00913DC8" w:rsidRPr="0058155D" w:rsidRDefault="002D17CD" w:rsidP="0058155D">
            <w:pPr>
              <w:spacing w:line="23" w:lineRule="atLeast"/>
              <w:rPr>
                <w:rFonts w:ascii="Arial" w:hAnsi="Arial" w:cs="Arial"/>
                <w:sz w:val="17"/>
                <w:szCs w:val="17"/>
              </w:rPr>
            </w:pPr>
            <w:r w:rsidRPr="0058155D">
              <w:rPr>
                <w:rFonts w:ascii="Arial" w:hAnsi="Arial" w:cs="Arial"/>
                <w:sz w:val="17"/>
                <w:szCs w:val="17"/>
              </w:rPr>
              <w:t>6/8/2015 - 7/5/2015</w:t>
            </w:r>
          </w:p>
          <w:p w14:paraId="4F538B17" w14:textId="77777777" w:rsidR="002D17CD" w:rsidRPr="0058155D" w:rsidRDefault="002D17CD" w:rsidP="0058155D">
            <w:pPr>
              <w:spacing w:line="23" w:lineRule="atLeast"/>
              <w:rPr>
                <w:rFonts w:ascii="Arial" w:hAnsi="Arial" w:cs="Arial"/>
                <w:sz w:val="17"/>
                <w:szCs w:val="17"/>
              </w:rPr>
            </w:pPr>
            <w:r w:rsidRPr="0058155D">
              <w:rPr>
                <w:rFonts w:ascii="Arial" w:hAnsi="Arial" w:cs="Arial"/>
                <w:sz w:val="17"/>
                <w:szCs w:val="17"/>
              </w:rPr>
              <w:t>(Phase 4)</w:t>
            </w:r>
          </w:p>
        </w:tc>
        <w:tc>
          <w:tcPr>
            <w:tcW w:w="294" w:type="pct"/>
            <w:tcBorders>
              <w:right w:val="single" w:sz="18" w:space="0" w:color="auto"/>
            </w:tcBorders>
            <w:tcMar>
              <w:left w:w="29" w:type="dxa"/>
              <w:right w:w="29" w:type="dxa"/>
            </w:tcMar>
            <w:vAlign w:val="center"/>
          </w:tcPr>
          <w:p w14:paraId="55C0A318" w14:textId="77777777" w:rsidR="002D17CD" w:rsidRDefault="00335674" w:rsidP="0058155D">
            <w:pPr>
              <w:spacing w:line="23" w:lineRule="atLeast"/>
              <w:jc w:val="center"/>
              <w:rPr>
                <w:rFonts w:ascii="Arial" w:hAnsi="Arial" w:cs="Arial"/>
                <w:noProof/>
                <w:sz w:val="17"/>
                <w:szCs w:val="17"/>
              </w:rPr>
            </w:pPr>
            <w:r w:rsidRPr="0058155D">
              <w:rPr>
                <w:rFonts w:ascii="Arial" w:hAnsi="Arial" w:cs="Arial"/>
                <w:noProof/>
                <w:sz w:val="17"/>
                <w:szCs w:val="17"/>
              </w:rPr>
              <w:t>17.0</w:t>
            </w:r>
          </w:p>
          <w:p w14:paraId="530BD0BD" w14:textId="0DE8DEBB" w:rsidR="00621EFA" w:rsidRPr="0058155D" w:rsidRDefault="00621EFA" w:rsidP="0058155D">
            <w:pPr>
              <w:spacing w:line="23" w:lineRule="atLeast"/>
              <w:jc w:val="center"/>
              <w:rPr>
                <w:rFonts w:ascii="Arial" w:hAnsi="Arial" w:cs="Arial"/>
                <w:noProof/>
                <w:sz w:val="17"/>
                <w:szCs w:val="17"/>
              </w:rPr>
            </w:pPr>
            <w:r>
              <w:rPr>
                <w:rFonts w:ascii="Arial" w:hAnsi="Arial" w:cs="Arial"/>
                <w:noProof/>
                <w:sz w:val="17"/>
                <w:szCs w:val="17"/>
              </w:rPr>
              <w:t>(n=765)</w:t>
            </w:r>
          </w:p>
        </w:tc>
        <w:tc>
          <w:tcPr>
            <w:tcW w:w="1082" w:type="pct"/>
            <w:gridSpan w:val="4"/>
            <w:tcBorders>
              <w:left w:val="single" w:sz="18" w:space="0" w:color="auto"/>
              <w:right w:val="single" w:sz="18" w:space="0" w:color="auto"/>
            </w:tcBorders>
            <w:tcMar>
              <w:left w:w="29" w:type="dxa"/>
              <w:right w:w="29" w:type="dxa"/>
            </w:tcMar>
            <w:vAlign w:val="center"/>
          </w:tcPr>
          <w:p w14:paraId="0D60C8A3" w14:textId="77777777" w:rsidR="002D17CD" w:rsidRPr="00F25BD2" w:rsidRDefault="00335674" w:rsidP="0058155D">
            <w:pPr>
              <w:spacing w:line="23" w:lineRule="atLeast"/>
              <w:jc w:val="center"/>
              <w:rPr>
                <w:rFonts w:ascii="Arial" w:hAnsi="Arial" w:cs="Arial"/>
                <w:noProof/>
                <w:sz w:val="17"/>
                <w:szCs w:val="17"/>
              </w:rPr>
            </w:pPr>
            <w:r w:rsidRPr="00F25BD2">
              <w:rPr>
                <w:rFonts w:ascii="Arial" w:hAnsi="Arial" w:cs="Arial"/>
                <w:noProof/>
                <w:sz w:val="17"/>
                <w:szCs w:val="17"/>
              </w:rPr>
              <w:t>17.6</w:t>
            </w:r>
          </w:p>
          <w:p w14:paraId="0753C545" w14:textId="6D390224" w:rsidR="00722A6D" w:rsidRPr="00F25BD2" w:rsidRDefault="00722A6D" w:rsidP="0058155D">
            <w:pPr>
              <w:spacing w:line="23" w:lineRule="atLeast"/>
              <w:jc w:val="center"/>
              <w:rPr>
                <w:rFonts w:ascii="Arial" w:hAnsi="Arial" w:cs="Arial"/>
                <w:sz w:val="17"/>
                <w:szCs w:val="17"/>
              </w:rPr>
            </w:pPr>
            <w:r w:rsidRPr="00F25BD2">
              <w:rPr>
                <w:rFonts w:ascii="Arial" w:hAnsi="Arial" w:cs="Arial"/>
                <w:noProof/>
                <w:sz w:val="17"/>
                <w:szCs w:val="17"/>
              </w:rPr>
              <w:t>(n=</w:t>
            </w:r>
            <w:r w:rsidR="008A0232" w:rsidRPr="00F25BD2">
              <w:rPr>
                <w:rFonts w:ascii="Arial" w:hAnsi="Arial" w:cs="Arial"/>
                <w:noProof/>
                <w:sz w:val="17"/>
                <w:szCs w:val="17"/>
              </w:rPr>
              <w:t>210</w:t>
            </w:r>
            <w:r w:rsidRPr="00F25BD2">
              <w:rPr>
                <w:rFonts w:ascii="Arial" w:hAnsi="Arial" w:cs="Arial"/>
                <w:noProof/>
                <w:sz w:val="17"/>
                <w:szCs w:val="17"/>
              </w:rPr>
              <w:t xml:space="preserve"> )</w:t>
            </w:r>
          </w:p>
        </w:tc>
        <w:tc>
          <w:tcPr>
            <w:tcW w:w="1023" w:type="pct"/>
            <w:gridSpan w:val="4"/>
            <w:tcBorders>
              <w:left w:val="single" w:sz="18" w:space="0" w:color="auto"/>
              <w:right w:val="single" w:sz="18" w:space="0" w:color="auto"/>
            </w:tcBorders>
            <w:tcMar>
              <w:left w:w="29" w:type="dxa"/>
              <w:right w:w="29" w:type="dxa"/>
            </w:tcMar>
            <w:vAlign w:val="center"/>
          </w:tcPr>
          <w:p w14:paraId="252615B4" w14:textId="77777777" w:rsidR="002D17CD" w:rsidRPr="00F25BD2" w:rsidRDefault="00624841" w:rsidP="0058155D">
            <w:pPr>
              <w:spacing w:line="23" w:lineRule="atLeast"/>
              <w:jc w:val="center"/>
              <w:rPr>
                <w:rFonts w:ascii="Arial" w:hAnsi="Arial" w:cs="Arial"/>
                <w:noProof/>
                <w:sz w:val="17"/>
                <w:szCs w:val="17"/>
              </w:rPr>
            </w:pPr>
            <w:r w:rsidRPr="00F25BD2">
              <w:rPr>
                <w:rFonts w:ascii="Arial" w:hAnsi="Arial" w:cs="Arial"/>
                <w:noProof/>
                <w:sz w:val="17"/>
                <w:szCs w:val="17"/>
              </w:rPr>
              <w:t>16.8</w:t>
            </w:r>
          </w:p>
          <w:p w14:paraId="33C39D0B" w14:textId="56ED04E9" w:rsidR="00722A6D" w:rsidRPr="00F25BD2" w:rsidRDefault="00722A6D" w:rsidP="008A0232">
            <w:pPr>
              <w:spacing w:line="23" w:lineRule="atLeast"/>
              <w:jc w:val="center"/>
              <w:rPr>
                <w:rFonts w:ascii="Arial" w:hAnsi="Arial" w:cs="Arial"/>
                <w:sz w:val="17"/>
                <w:szCs w:val="17"/>
              </w:rPr>
            </w:pPr>
            <w:r w:rsidRPr="00F25BD2">
              <w:rPr>
                <w:rFonts w:ascii="Arial" w:hAnsi="Arial" w:cs="Arial"/>
                <w:noProof/>
                <w:sz w:val="17"/>
                <w:szCs w:val="17"/>
              </w:rPr>
              <w:t>(n=</w:t>
            </w:r>
            <w:r w:rsidR="008A0232" w:rsidRPr="00F25BD2">
              <w:rPr>
                <w:rFonts w:ascii="Arial" w:hAnsi="Arial" w:cs="Arial"/>
                <w:noProof/>
                <w:sz w:val="17"/>
                <w:szCs w:val="17"/>
              </w:rPr>
              <w:t>179</w:t>
            </w:r>
            <w:r w:rsidRPr="00F25BD2">
              <w:rPr>
                <w:rFonts w:ascii="Arial" w:hAnsi="Arial" w:cs="Arial"/>
                <w:noProof/>
                <w:sz w:val="17"/>
                <w:szCs w:val="17"/>
              </w:rPr>
              <w:t>)</w:t>
            </w:r>
          </w:p>
        </w:tc>
        <w:tc>
          <w:tcPr>
            <w:tcW w:w="1073" w:type="pct"/>
            <w:gridSpan w:val="4"/>
            <w:tcBorders>
              <w:left w:val="single" w:sz="18" w:space="0" w:color="auto"/>
              <w:right w:val="single" w:sz="18" w:space="0" w:color="auto"/>
            </w:tcBorders>
            <w:tcMar>
              <w:left w:w="29" w:type="dxa"/>
              <w:right w:w="29" w:type="dxa"/>
            </w:tcMar>
            <w:vAlign w:val="center"/>
          </w:tcPr>
          <w:p w14:paraId="4FBACCFE" w14:textId="77777777" w:rsidR="002D17CD" w:rsidRDefault="00624841" w:rsidP="0058155D">
            <w:pPr>
              <w:spacing w:line="23" w:lineRule="atLeast"/>
              <w:jc w:val="center"/>
              <w:rPr>
                <w:rFonts w:ascii="Arial" w:hAnsi="Arial" w:cs="Arial"/>
                <w:noProof/>
                <w:sz w:val="17"/>
                <w:szCs w:val="17"/>
              </w:rPr>
            </w:pPr>
            <w:r w:rsidRPr="0058155D">
              <w:rPr>
                <w:rFonts w:ascii="Arial" w:hAnsi="Arial" w:cs="Arial"/>
                <w:noProof/>
                <w:sz w:val="17"/>
                <w:szCs w:val="17"/>
              </w:rPr>
              <w:t>12.7</w:t>
            </w:r>
          </w:p>
          <w:p w14:paraId="726C7294" w14:textId="5DE24046"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w:t>
            </w:r>
            <w:r w:rsidR="008A0232">
              <w:rPr>
                <w:rFonts w:ascii="Arial" w:hAnsi="Arial" w:cs="Arial"/>
                <w:noProof/>
                <w:sz w:val="17"/>
                <w:szCs w:val="17"/>
              </w:rPr>
              <w:t>204</w:t>
            </w:r>
            <w:r>
              <w:rPr>
                <w:rFonts w:ascii="Arial" w:hAnsi="Arial" w:cs="Arial"/>
                <w:noProof/>
                <w:sz w:val="17"/>
                <w:szCs w:val="17"/>
              </w:rPr>
              <w:t xml:space="preserve"> )</w:t>
            </w:r>
          </w:p>
        </w:tc>
        <w:tc>
          <w:tcPr>
            <w:tcW w:w="1039" w:type="pct"/>
            <w:gridSpan w:val="4"/>
            <w:tcBorders>
              <w:left w:val="single" w:sz="18" w:space="0" w:color="auto"/>
              <w:right w:val="single" w:sz="18" w:space="0" w:color="auto"/>
            </w:tcBorders>
            <w:tcMar>
              <w:left w:w="29" w:type="dxa"/>
              <w:right w:w="29" w:type="dxa"/>
            </w:tcMar>
            <w:vAlign w:val="center"/>
          </w:tcPr>
          <w:p w14:paraId="41E2D496" w14:textId="77777777" w:rsidR="002D17CD" w:rsidRDefault="00335674" w:rsidP="0058155D">
            <w:pPr>
              <w:spacing w:line="23" w:lineRule="atLeast"/>
              <w:jc w:val="center"/>
              <w:rPr>
                <w:rFonts w:ascii="Arial" w:hAnsi="Arial" w:cs="Arial"/>
                <w:noProof/>
                <w:sz w:val="17"/>
                <w:szCs w:val="17"/>
              </w:rPr>
            </w:pPr>
            <w:r w:rsidRPr="0058155D">
              <w:rPr>
                <w:rFonts w:ascii="Arial" w:hAnsi="Arial" w:cs="Arial"/>
                <w:noProof/>
                <w:sz w:val="17"/>
                <w:szCs w:val="17"/>
              </w:rPr>
              <w:t>21.5</w:t>
            </w:r>
          </w:p>
          <w:p w14:paraId="457491D3" w14:textId="4BC8B145"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w:t>
            </w:r>
            <w:r w:rsidR="008A0232">
              <w:rPr>
                <w:rFonts w:ascii="Arial" w:hAnsi="Arial" w:cs="Arial"/>
                <w:noProof/>
                <w:sz w:val="17"/>
                <w:szCs w:val="17"/>
              </w:rPr>
              <w:t>172</w:t>
            </w:r>
            <w:r>
              <w:rPr>
                <w:rFonts w:ascii="Arial" w:hAnsi="Arial" w:cs="Arial"/>
                <w:noProof/>
                <w:sz w:val="17"/>
                <w:szCs w:val="17"/>
              </w:rPr>
              <w:t xml:space="preserve"> )</w:t>
            </w:r>
          </w:p>
        </w:tc>
      </w:tr>
      <w:tr w:rsidR="00925933" w:rsidRPr="001A2FE1" w14:paraId="571DA8E5" w14:textId="77777777" w:rsidTr="00621EFA">
        <w:trPr>
          <w:trHeight w:val="504"/>
        </w:trPr>
        <w:tc>
          <w:tcPr>
            <w:tcW w:w="489" w:type="pct"/>
            <w:tcMar>
              <w:left w:w="29" w:type="dxa"/>
              <w:right w:w="29" w:type="dxa"/>
            </w:tcMar>
            <w:vAlign w:val="bottom"/>
          </w:tcPr>
          <w:p w14:paraId="5A0EEB6D" w14:textId="77777777" w:rsidR="002D17CD" w:rsidRPr="0058155D" w:rsidRDefault="002D17CD" w:rsidP="0058155D">
            <w:pPr>
              <w:spacing w:line="23" w:lineRule="atLeast"/>
              <w:rPr>
                <w:rFonts w:ascii="Arial" w:hAnsi="Arial" w:cs="Arial"/>
                <w:sz w:val="17"/>
                <w:szCs w:val="17"/>
              </w:rPr>
            </w:pPr>
            <w:r w:rsidRPr="0058155D">
              <w:rPr>
                <w:rFonts w:ascii="Arial" w:hAnsi="Arial" w:cs="Arial"/>
                <w:sz w:val="17"/>
                <w:szCs w:val="17"/>
              </w:rPr>
              <w:t>7/6/2015 - 7/17/2015 (Phase 5)</w:t>
            </w:r>
          </w:p>
        </w:tc>
        <w:tc>
          <w:tcPr>
            <w:tcW w:w="294" w:type="pct"/>
            <w:tcBorders>
              <w:right w:val="single" w:sz="18" w:space="0" w:color="auto"/>
            </w:tcBorders>
            <w:tcMar>
              <w:left w:w="29" w:type="dxa"/>
              <w:right w:w="29" w:type="dxa"/>
            </w:tcMar>
            <w:vAlign w:val="center"/>
          </w:tcPr>
          <w:p w14:paraId="39B5731E" w14:textId="77777777" w:rsidR="002D17CD" w:rsidRDefault="00335674" w:rsidP="0058155D">
            <w:pPr>
              <w:spacing w:line="23" w:lineRule="atLeast"/>
              <w:jc w:val="center"/>
              <w:rPr>
                <w:rFonts w:ascii="Arial" w:hAnsi="Arial" w:cs="Arial"/>
                <w:noProof/>
                <w:sz w:val="17"/>
                <w:szCs w:val="17"/>
              </w:rPr>
            </w:pPr>
            <w:r w:rsidRPr="0058155D">
              <w:rPr>
                <w:rFonts w:ascii="Arial" w:hAnsi="Arial" w:cs="Arial"/>
                <w:noProof/>
                <w:sz w:val="17"/>
                <w:szCs w:val="17"/>
              </w:rPr>
              <w:t>14.2</w:t>
            </w:r>
          </w:p>
          <w:p w14:paraId="096AACB6" w14:textId="010E0ECF" w:rsidR="00621EFA" w:rsidRPr="0058155D" w:rsidRDefault="00621EFA" w:rsidP="0058155D">
            <w:pPr>
              <w:spacing w:line="23" w:lineRule="atLeast"/>
              <w:jc w:val="center"/>
              <w:rPr>
                <w:rFonts w:ascii="Arial" w:hAnsi="Arial" w:cs="Arial"/>
                <w:noProof/>
                <w:sz w:val="17"/>
                <w:szCs w:val="17"/>
              </w:rPr>
            </w:pPr>
            <w:r>
              <w:rPr>
                <w:rFonts w:ascii="Arial" w:hAnsi="Arial" w:cs="Arial"/>
                <w:noProof/>
                <w:sz w:val="17"/>
                <w:szCs w:val="17"/>
              </w:rPr>
              <w:t>(n=635)</w:t>
            </w:r>
          </w:p>
        </w:tc>
        <w:tc>
          <w:tcPr>
            <w:tcW w:w="1082" w:type="pct"/>
            <w:gridSpan w:val="4"/>
            <w:tcBorders>
              <w:left w:val="single" w:sz="18" w:space="0" w:color="auto"/>
              <w:right w:val="single" w:sz="18" w:space="0" w:color="auto"/>
            </w:tcBorders>
            <w:tcMar>
              <w:left w:w="29" w:type="dxa"/>
              <w:right w:w="29" w:type="dxa"/>
            </w:tcMar>
            <w:vAlign w:val="center"/>
          </w:tcPr>
          <w:p w14:paraId="12E6C7D9" w14:textId="77777777" w:rsidR="002D17CD" w:rsidRPr="00F25BD2" w:rsidRDefault="00335674" w:rsidP="0058155D">
            <w:pPr>
              <w:spacing w:line="23" w:lineRule="atLeast"/>
              <w:jc w:val="center"/>
              <w:rPr>
                <w:rFonts w:ascii="Arial" w:hAnsi="Arial" w:cs="Arial"/>
                <w:noProof/>
                <w:sz w:val="17"/>
                <w:szCs w:val="17"/>
              </w:rPr>
            </w:pPr>
            <w:r w:rsidRPr="00F25BD2">
              <w:rPr>
                <w:rFonts w:ascii="Arial" w:hAnsi="Arial" w:cs="Arial"/>
                <w:noProof/>
                <w:sz w:val="17"/>
                <w:szCs w:val="17"/>
              </w:rPr>
              <w:t>13.3</w:t>
            </w:r>
          </w:p>
          <w:p w14:paraId="5C707C1C" w14:textId="4DA95C6B" w:rsidR="00722A6D" w:rsidRPr="00F25BD2" w:rsidRDefault="00722A6D" w:rsidP="0058155D">
            <w:pPr>
              <w:spacing w:line="23" w:lineRule="atLeast"/>
              <w:jc w:val="center"/>
              <w:rPr>
                <w:rFonts w:ascii="Arial" w:hAnsi="Arial" w:cs="Arial"/>
                <w:sz w:val="17"/>
                <w:szCs w:val="17"/>
              </w:rPr>
            </w:pPr>
            <w:r w:rsidRPr="00F25BD2">
              <w:rPr>
                <w:rFonts w:ascii="Arial" w:hAnsi="Arial" w:cs="Arial"/>
                <w:noProof/>
                <w:sz w:val="17"/>
                <w:szCs w:val="17"/>
              </w:rPr>
              <w:t>(n=</w:t>
            </w:r>
            <w:r w:rsidR="00943318" w:rsidRPr="00F25BD2">
              <w:rPr>
                <w:rFonts w:ascii="Arial" w:hAnsi="Arial" w:cs="Arial"/>
                <w:noProof/>
                <w:sz w:val="17"/>
                <w:szCs w:val="17"/>
              </w:rPr>
              <w:t>173</w:t>
            </w:r>
            <w:r w:rsidRPr="00F25BD2">
              <w:rPr>
                <w:rFonts w:ascii="Arial" w:hAnsi="Arial" w:cs="Arial"/>
                <w:noProof/>
                <w:sz w:val="17"/>
                <w:szCs w:val="17"/>
              </w:rPr>
              <w:t xml:space="preserve"> )</w:t>
            </w:r>
          </w:p>
        </w:tc>
        <w:tc>
          <w:tcPr>
            <w:tcW w:w="1023" w:type="pct"/>
            <w:gridSpan w:val="4"/>
            <w:tcBorders>
              <w:left w:val="single" w:sz="18" w:space="0" w:color="auto"/>
              <w:right w:val="single" w:sz="18" w:space="0" w:color="auto"/>
            </w:tcBorders>
            <w:tcMar>
              <w:left w:w="29" w:type="dxa"/>
              <w:right w:w="29" w:type="dxa"/>
            </w:tcMar>
            <w:vAlign w:val="center"/>
          </w:tcPr>
          <w:p w14:paraId="624F3B3B" w14:textId="77777777" w:rsidR="002D17CD" w:rsidRPr="00F25BD2" w:rsidRDefault="00335674" w:rsidP="0058155D">
            <w:pPr>
              <w:spacing w:line="23" w:lineRule="atLeast"/>
              <w:jc w:val="center"/>
              <w:rPr>
                <w:rFonts w:ascii="Arial" w:hAnsi="Arial" w:cs="Arial"/>
                <w:noProof/>
                <w:sz w:val="17"/>
                <w:szCs w:val="17"/>
              </w:rPr>
            </w:pPr>
            <w:r w:rsidRPr="00F25BD2">
              <w:rPr>
                <w:rFonts w:ascii="Arial" w:hAnsi="Arial" w:cs="Arial"/>
                <w:noProof/>
                <w:sz w:val="17"/>
                <w:szCs w:val="17"/>
              </w:rPr>
              <w:t>12.1</w:t>
            </w:r>
          </w:p>
          <w:p w14:paraId="62562EA3" w14:textId="754B5394" w:rsidR="00722A6D" w:rsidRPr="00F25BD2" w:rsidRDefault="00722A6D" w:rsidP="0058155D">
            <w:pPr>
              <w:spacing w:line="23" w:lineRule="atLeast"/>
              <w:jc w:val="center"/>
              <w:rPr>
                <w:rFonts w:ascii="Arial" w:hAnsi="Arial" w:cs="Arial"/>
                <w:sz w:val="17"/>
                <w:szCs w:val="17"/>
              </w:rPr>
            </w:pPr>
            <w:r w:rsidRPr="00F25BD2">
              <w:rPr>
                <w:rFonts w:ascii="Arial" w:hAnsi="Arial" w:cs="Arial"/>
                <w:noProof/>
                <w:sz w:val="17"/>
                <w:szCs w:val="17"/>
              </w:rPr>
              <w:t>(n=</w:t>
            </w:r>
            <w:r w:rsidR="00943318" w:rsidRPr="00F25BD2">
              <w:rPr>
                <w:rFonts w:ascii="Arial" w:hAnsi="Arial" w:cs="Arial"/>
                <w:noProof/>
                <w:sz w:val="17"/>
                <w:szCs w:val="17"/>
              </w:rPr>
              <w:t>149</w:t>
            </w:r>
            <w:r w:rsidRPr="00F25BD2">
              <w:rPr>
                <w:rFonts w:ascii="Arial" w:hAnsi="Arial" w:cs="Arial"/>
                <w:noProof/>
                <w:sz w:val="17"/>
                <w:szCs w:val="17"/>
              </w:rPr>
              <w:t xml:space="preserve"> )</w:t>
            </w:r>
          </w:p>
        </w:tc>
        <w:tc>
          <w:tcPr>
            <w:tcW w:w="1073" w:type="pct"/>
            <w:gridSpan w:val="4"/>
            <w:tcBorders>
              <w:left w:val="single" w:sz="18" w:space="0" w:color="auto"/>
              <w:right w:val="single" w:sz="18" w:space="0" w:color="auto"/>
            </w:tcBorders>
            <w:tcMar>
              <w:left w:w="29" w:type="dxa"/>
              <w:right w:w="29" w:type="dxa"/>
            </w:tcMar>
            <w:vAlign w:val="center"/>
          </w:tcPr>
          <w:p w14:paraId="612D8AA1" w14:textId="77777777" w:rsidR="002D17CD" w:rsidRDefault="00335674" w:rsidP="0058155D">
            <w:pPr>
              <w:spacing w:line="23" w:lineRule="atLeast"/>
              <w:jc w:val="center"/>
              <w:rPr>
                <w:rFonts w:ascii="Arial" w:hAnsi="Arial" w:cs="Arial"/>
                <w:noProof/>
                <w:sz w:val="17"/>
                <w:szCs w:val="17"/>
              </w:rPr>
            </w:pPr>
            <w:r w:rsidRPr="0058155D">
              <w:rPr>
                <w:rFonts w:ascii="Arial" w:hAnsi="Arial" w:cs="Arial"/>
                <w:noProof/>
                <w:sz w:val="17"/>
                <w:szCs w:val="17"/>
              </w:rPr>
              <w:t>19.1</w:t>
            </w:r>
          </w:p>
          <w:p w14:paraId="1F4815B5" w14:textId="65D24562"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w:t>
            </w:r>
            <w:r w:rsidR="00943318">
              <w:rPr>
                <w:rFonts w:ascii="Arial" w:hAnsi="Arial" w:cs="Arial"/>
                <w:noProof/>
                <w:sz w:val="17"/>
                <w:szCs w:val="17"/>
              </w:rPr>
              <w:t>178</w:t>
            </w:r>
            <w:r>
              <w:rPr>
                <w:rFonts w:ascii="Arial" w:hAnsi="Arial" w:cs="Arial"/>
                <w:noProof/>
                <w:sz w:val="17"/>
                <w:szCs w:val="17"/>
              </w:rPr>
              <w:t xml:space="preserve"> )</w:t>
            </w:r>
          </w:p>
        </w:tc>
        <w:tc>
          <w:tcPr>
            <w:tcW w:w="1039" w:type="pct"/>
            <w:gridSpan w:val="4"/>
            <w:tcBorders>
              <w:left w:val="single" w:sz="18" w:space="0" w:color="auto"/>
              <w:right w:val="single" w:sz="18" w:space="0" w:color="auto"/>
            </w:tcBorders>
            <w:tcMar>
              <w:left w:w="29" w:type="dxa"/>
              <w:right w:w="29" w:type="dxa"/>
            </w:tcMar>
            <w:vAlign w:val="center"/>
          </w:tcPr>
          <w:p w14:paraId="5A46E625" w14:textId="77777777" w:rsidR="002D17CD" w:rsidRDefault="00335674" w:rsidP="0058155D">
            <w:pPr>
              <w:spacing w:line="23" w:lineRule="atLeast"/>
              <w:jc w:val="center"/>
              <w:rPr>
                <w:rFonts w:ascii="Arial" w:hAnsi="Arial" w:cs="Arial"/>
                <w:noProof/>
                <w:sz w:val="17"/>
                <w:szCs w:val="17"/>
              </w:rPr>
            </w:pPr>
            <w:r w:rsidRPr="0058155D">
              <w:rPr>
                <w:rFonts w:ascii="Arial" w:hAnsi="Arial" w:cs="Arial"/>
                <w:noProof/>
                <w:sz w:val="17"/>
                <w:szCs w:val="17"/>
              </w:rPr>
              <w:t>11.1</w:t>
            </w:r>
          </w:p>
          <w:p w14:paraId="2B758936" w14:textId="4EBC9ABD"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 xml:space="preserve">(n= </w:t>
            </w:r>
            <w:r w:rsidR="00943318">
              <w:rPr>
                <w:rFonts w:ascii="Arial" w:hAnsi="Arial" w:cs="Arial"/>
                <w:noProof/>
                <w:sz w:val="17"/>
                <w:szCs w:val="17"/>
              </w:rPr>
              <w:t>135</w:t>
            </w:r>
            <w:r>
              <w:rPr>
                <w:rFonts w:ascii="Arial" w:hAnsi="Arial" w:cs="Arial"/>
                <w:noProof/>
                <w:sz w:val="17"/>
                <w:szCs w:val="17"/>
              </w:rPr>
              <w:t>)</w:t>
            </w:r>
          </w:p>
        </w:tc>
      </w:tr>
      <w:tr w:rsidR="00C875EC" w:rsidRPr="001A2FE1" w14:paraId="59F2EFE9" w14:textId="77777777" w:rsidTr="00C875EC">
        <w:trPr>
          <w:trHeight w:val="278"/>
        </w:trPr>
        <w:tc>
          <w:tcPr>
            <w:tcW w:w="5000" w:type="pct"/>
            <w:gridSpan w:val="18"/>
            <w:tcBorders>
              <w:right w:val="single" w:sz="18" w:space="0" w:color="auto"/>
            </w:tcBorders>
            <w:shd w:val="clear" w:color="auto" w:fill="D9D9D9" w:themeFill="background1" w:themeFillShade="D9"/>
            <w:tcMar>
              <w:left w:w="29" w:type="dxa"/>
              <w:right w:w="29" w:type="dxa"/>
            </w:tcMar>
            <w:vAlign w:val="center"/>
          </w:tcPr>
          <w:p w14:paraId="21266B66" w14:textId="4A72985F" w:rsidR="00C875EC" w:rsidRPr="00C875EC" w:rsidRDefault="00C875EC" w:rsidP="00CE13A5">
            <w:pPr>
              <w:spacing w:line="23" w:lineRule="atLeast"/>
              <w:jc w:val="center"/>
              <w:rPr>
                <w:rFonts w:ascii="Arial" w:hAnsi="Arial" w:cs="Arial"/>
                <w:b/>
                <w:sz w:val="17"/>
                <w:szCs w:val="17"/>
              </w:rPr>
            </w:pPr>
            <w:r w:rsidRPr="00C875EC">
              <w:rPr>
                <w:rFonts w:ascii="Arial" w:hAnsi="Arial" w:cs="Arial"/>
                <w:b/>
                <w:sz w:val="17"/>
                <w:szCs w:val="17"/>
              </w:rPr>
              <w:t xml:space="preserve">Phase 4 </w:t>
            </w:r>
            <w:r w:rsidR="00CE13A5">
              <w:rPr>
                <w:rFonts w:ascii="Arial" w:hAnsi="Arial" w:cs="Arial"/>
                <w:b/>
                <w:sz w:val="17"/>
                <w:szCs w:val="17"/>
              </w:rPr>
              <w:t>response rates by treatment</w:t>
            </w:r>
          </w:p>
        </w:tc>
      </w:tr>
      <w:tr w:rsidR="00BB3574" w:rsidRPr="001A2FE1" w14:paraId="1A25B7F7" w14:textId="77777777" w:rsidTr="00883E74">
        <w:trPr>
          <w:trHeight w:val="1060"/>
        </w:trPr>
        <w:tc>
          <w:tcPr>
            <w:tcW w:w="489" w:type="pct"/>
            <w:vMerge w:val="restart"/>
            <w:tcMar>
              <w:left w:w="29" w:type="dxa"/>
              <w:right w:w="29" w:type="dxa"/>
            </w:tcMar>
            <w:vAlign w:val="center"/>
          </w:tcPr>
          <w:p w14:paraId="27E52F96" w14:textId="77777777" w:rsidR="00F91FC7" w:rsidRPr="0058155D" w:rsidRDefault="00F91FC7" w:rsidP="0058155D">
            <w:pPr>
              <w:spacing w:before="120" w:after="120" w:line="23" w:lineRule="atLeast"/>
              <w:rPr>
                <w:rFonts w:ascii="Arial" w:hAnsi="Arial" w:cs="Arial"/>
                <w:sz w:val="17"/>
                <w:szCs w:val="17"/>
              </w:rPr>
            </w:pPr>
            <w:r w:rsidRPr="0058155D">
              <w:rPr>
                <w:rFonts w:ascii="Arial" w:hAnsi="Arial" w:cs="Arial"/>
                <w:sz w:val="17"/>
                <w:szCs w:val="17"/>
              </w:rPr>
              <w:t>Contingent Incentive boost (in addition to baseline promised incentive)</w:t>
            </w:r>
          </w:p>
          <w:p w14:paraId="1E5F5188" w14:textId="182EDB61" w:rsidR="00F91FC7" w:rsidRPr="001A2FE1" w:rsidRDefault="0053004C" w:rsidP="0053004C">
            <w:pPr>
              <w:spacing w:line="23" w:lineRule="atLeast"/>
              <w:rPr>
                <w:rFonts w:ascii="Arial" w:hAnsi="Arial" w:cs="Arial"/>
                <w:sz w:val="17"/>
                <w:szCs w:val="17"/>
              </w:rPr>
            </w:pPr>
            <w:r w:rsidRPr="0058155D">
              <w:rPr>
                <w:rFonts w:ascii="Arial" w:hAnsi="Arial" w:cs="Arial"/>
                <w:sz w:val="17"/>
                <w:szCs w:val="17"/>
              </w:rPr>
              <w:t>(Phase 4</w:t>
            </w:r>
            <w:r>
              <w:rPr>
                <w:rFonts w:ascii="Arial" w:hAnsi="Arial" w:cs="Arial"/>
                <w:sz w:val="17"/>
                <w:szCs w:val="17"/>
              </w:rPr>
              <w:t xml:space="preserve"> – by boost amount</w:t>
            </w:r>
            <w:r w:rsidRPr="0058155D">
              <w:rPr>
                <w:rFonts w:ascii="Arial" w:hAnsi="Arial" w:cs="Arial"/>
                <w:sz w:val="17"/>
                <w:szCs w:val="17"/>
              </w:rPr>
              <w:t>)</w:t>
            </w:r>
          </w:p>
        </w:tc>
        <w:tc>
          <w:tcPr>
            <w:tcW w:w="294" w:type="pct"/>
            <w:vMerge w:val="restart"/>
            <w:tcBorders>
              <w:right w:val="single" w:sz="18" w:space="0" w:color="auto"/>
            </w:tcBorders>
            <w:tcMar>
              <w:left w:w="29" w:type="dxa"/>
              <w:right w:w="29" w:type="dxa"/>
            </w:tcMar>
            <w:vAlign w:val="center"/>
          </w:tcPr>
          <w:p w14:paraId="135AC490" w14:textId="77777777" w:rsidR="00F91FC7" w:rsidRDefault="00F91FC7" w:rsidP="0058155D">
            <w:pPr>
              <w:spacing w:line="23" w:lineRule="atLeast"/>
              <w:jc w:val="center"/>
              <w:rPr>
                <w:rFonts w:ascii="Arial" w:hAnsi="Arial" w:cs="Arial"/>
                <w:noProof/>
                <w:sz w:val="17"/>
                <w:szCs w:val="17"/>
              </w:rPr>
            </w:pPr>
            <w:r w:rsidRPr="0058155D">
              <w:rPr>
                <w:rFonts w:ascii="Arial" w:hAnsi="Arial" w:cs="Arial"/>
                <w:noProof/>
                <w:sz w:val="17"/>
                <w:szCs w:val="17"/>
              </w:rPr>
              <w:t>17.0</w:t>
            </w:r>
          </w:p>
          <w:p w14:paraId="49C77F2F" w14:textId="1C3385FB" w:rsidR="00621EFA" w:rsidRPr="001A2FE1" w:rsidRDefault="00621EFA" w:rsidP="0058155D">
            <w:pPr>
              <w:spacing w:line="23" w:lineRule="atLeast"/>
              <w:jc w:val="center"/>
              <w:rPr>
                <w:rFonts w:ascii="Arial" w:hAnsi="Arial" w:cs="Arial"/>
                <w:noProof/>
                <w:sz w:val="17"/>
                <w:szCs w:val="17"/>
              </w:rPr>
            </w:pPr>
            <w:r>
              <w:rPr>
                <w:rFonts w:ascii="Arial" w:hAnsi="Arial" w:cs="Arial"/>
                <w:noProof/>
                <w:sz w:val="17"/>
                <w:szCs w:val="17"/>
              </w:rPr>
              <w:t>(765)</w:t>
            </w:r>
          </w:p>
        </w:tc>
        <w:tc>
          <w:tcPr>
            <w:tcW w:w="282" w:type="pct"/>
            <w:tcBorders>
              <w:left w:val="single" w:sz="18" w:space="0" w:color="auto"/>
            </w:tcBorders>
            <w:shd w:val="clear" w:color="auto" w:fill="F2F2F2" w:themeFill="background1" w:themeFillShade="F2"/>
            <w:tcMar>
              <w:left w:w="29" w:type="dxa"/>
              <w:right w:w="29" w:type="dxa"/>
            </w:tcMar>
            <w:vAlign w:val="center"/>
          </w:tcPr>
          <w:p w14:paraId="0567116F" w14:textId="0596B961" w:rsidR="00F91FC7" w:rsidRPr="00621EFA" w:rsidRDefault="00B11885" w:rsidP="00514C20">
            <w:pPr>
              <w:spacing w:line="23" w:lineRule="atLeast"/>
              <w:jc w:val="center"/>
              <w:rPr>
                <w:rFonts w:ascii="Arial" w:hAnsi="Arial" w:cs="Arial"/>
                <w:i/>
                <w:noProof/>
                <w:sz w:val="17"/>
                <w:szCs w:val="17"/>
              </w:rPr>
            </w:pPr>
            <w:r w:rsidRPr="00621EFA">
              <w:rPr>
                <w:rFonts w:ascii="Arial" w:hAnsi="Arial" w:cs="Arial"/>
                <w:i/>
                <w:sz w:val="17"/>
                <w:szCs w:val="17"/>
              </w:rPr>
              <w:t xml:space="preserve">Cum. </w:t>
            </w:r>
            <w:r w:rsidR="00514C20" w:rsidRPr="00621EFA">
              <w:rPr>
                <w:rFonts w:ascii="Arial" w:hAnsi="Arial" w:cs="Arial"/>
                <w:i/>
                <w:sz w:val="17"/>
                <w:szCs w:val="17"/>
              </w:rPr>
              <w:t>r</w:t>
            </w:r>
            <w:r w:rsidRPr="00621EFA">
              <w:rPr>
                <w:rFonts w:ascii="Arial" w:hAnsi="Arial" w:cs="Arial"/>
                <w:i/>
                <w:sz w:val="17"/>
                <w:szCs w:val="17"/>
              </w:rPr>
              <w:t xml:space="preserve">esp. rate </w:t>
            </w:r>
            <w:r w:rsidR="00F91FC7" w:rsidRPr="00621EFA">
              <w:rPr>
                <w:rFonts w:ascii="Arial" w:hAnsi="Arial" w:cs="Arial"/>
                <w:i/>
                <w:sz w:val="17"/>
                <w:szCs w:val="17"/>
              </w:rPr>
              <w:t xml:space="preserve"> before </w:t>
            </w:r>
            <w:r w:rsidR="00514C20" w:rsidRPr="00621EFA">
              <w:rPr>
                <w:rFonts w:ascii="Arial" w:hAnsi="Arial" w:cs="Arial"/>
                <w:i/>
                <w:sz w:val="17"/>
                <w:szCs w:val="17"/>
              </w:rPr>
              <w:t>p</w:t>
            </w:r>
            <w:r w:rsidRPr="00621EFA">
              <w:rPr>
                <w:rFonts w:ascii="Arial" w:hAnsi="Arial" w:cs="Arial"/>
                <w:i/>
                <w:sz w:val="17"/>
                <w:szCs w:val="17"/>
              </w:rPr>
              <w:t>hase 4</w:t>
            </w:r>
          </w:p>
        </w:tc>
        <w:tc>
          <w:tcPr>
            <w:tcW w:w="221" w:type="pct"/>
            <w:tcMar>
              <w:left w:w="29" w:type="dxa"/>
              <w:right w:w="29" w:type="dxa"/>
            </w:tcMar>
            <w:vAlign w:val="center"/>
          </w:tcPr>
          <w:p w14:paraId="5E147D41" w14:textId="77777777" w:rsidR="00F91FC7" w:rsidRPr="00F25BD2" w:rsidRDefault="00F91FC7" w:rsidP="0058155D">
            <w:pPr>
              <w:spacing w:line="23" w:lineRule="atLeast"/>
              <w:jc w:val="center"/>
              <w:rPr>
                <w:rFonts w:ascii="Arial" w:hAnsi="Arial" w:cs="Arial"/>
                <w:sz w:val="17"/>
                <w:szCs w:val="17"/>
              </w:rPr>
            </w:pPr>
            <w:r w:rsidRPr="00F25BD2">
              <w:rPr>
                <w:rFonts w:ascii="Arial" w:hAnsi="Arial" w:cs="Arial"/>
                <w:sz w:val="17"/>
                <w:szCs w:val="17"/>
              </w:rPr>
              <w:t>No boost</w:t>
            </w:r>
          </w:p>
          <w:p w14:paraId="53160DB7" w14:textId="757B7E5C" w:rsidR="00F91FC7" w:rsidRPr="00F25BD2" w:rsidRDefault="00F91FC7" w:rsidP="0058155D">
            <w:pPr>
              <w:spacing w:line="23" w:lineRule="atLeast"/>
              <w:jc w:val="center"/>
              <w:rPr>
                <w:rFonts w:ascii="Arial" w:hAnsi="Arial" w:cs="Arial"/>
                <w:noProof/>
                <w:sz w:val="17"/>
                <w:szCs w:val="17"/>
              </w:rPr>
            </w:pPr>
          </w:p>
        </w:tc>
        <w:tc>
          <w:tcPr>
            <w:tcW w:w="284" w:type="pct"/>
            <w:tcMar>
              <w:left w:w="29" w:type="dxa"/>
              <w:right w:w="29" w:type="dxa"/>
            </w:tcMar>
            <w:vAlign w:val="center"/>
          </w:tcPr>
          <w:p w14:paraId="1018FCED" w14:textId="77777777" w:rsidR="00F91FC7" w:rsidRPr="00F25BD2" w:rsidRDefault="00F91FC7" w:rsidP="0058155D">
            <w:pPr>
              <w:spacing w:line="23" w:lineRule="atLeast"/>
              <w:jc w:val="center"/>
              <w:rPr>
                <w:rFonts w:ascii="Arial" w:hAnsi="Arial" w:cs="Arial"/>
                <w:sz w:val="17"/>
                <w:szCs w:val="17"/>
              </w:rPr>
            </w:pPr>
            <w:r w:rsidRPr="00F25BD2">
              <w:rPr>
                <w:rFonts w:ascii="Arial" w:hAnsi="Arial" w:cs="Arial"/>
                <w:sz w:val="17"/>
                <w:szCs w:val="17"/>
              </w:rPr>
              <w:t>$15</w:t>
            </w:r>
          </w:p>
          <w:p w14:paraId="29ABC29A" w14:textId="1DAB9313" w:rsidR="00F91FC7" w:rsidRPr="00F25BD2" w:rsidRDefault="00F91FC7" w:rsidP="0058155D">
            <w:pPr>
              <w:spacing w:line="23" w:lineRule="atLeast"/>
              <w:jc w:val="center"/>
              <w:rPr>
                <w:rFonts w:ascii="Arial" w:hAnsi="Arial" w:cs="Arial"/>
                <w:noProof/>
                <w:sz w:val="17"/>
                <w:szCs w:val="17"/>
              </w:rPr>
            </w:pPr>
          </w:p>
        </w:tc>
        <w:tc>
          <w:tcPr>
            <w:tcW w:w="295" w:type="pct"/>
            <w:tcBorders>
              <w:right w:val="single" w:sz="18" w:space="0" w:color="auto"/>
            </w:tcBorders>
            <w:tcMar>
              <w:left w:w="29" w:type="dxa"/>
              <w:right w:w="29" w:type="dxa"/>
            </w:tcMar>
            <w:vAlign w:val="center"/>
          </w:tcPr>
          <w:p w14:paraId="3D5551C2" w14:textId="77777777" w:rsidR="00F91FC7" w:rsidRPr="00F25BD2" w:rsidRDefault="00F91FC7" w:rsidP="0058155D">
            <w:pPr>
              <w:spacing w:line="23" w:lineRule="atLeast"/>
              <w:jc w:val="center"/>
              <w:rPr>
                <w:rFonts w:ascii="Arial" w:hAnsi="Arial" w:cs="Arial"/>
                <w:sz w:val="17"/>
                <w:szCs w:val="17"/>
              </w:rPr>
            </w:pPr>
            <w:r w:rsidRPr="00F25BD2">
              <w:rPr>
                <w:rFonts w:ascii="Arial" w:hAnsi="Arial" w:cs="Arial"/>
                <w:sz w:val="17"/>
                <w:szCs w:val="17"/>
              </w:rPr>
              <w:t>$30</w:t>
            </w:r>
          </w:p>
          <w:p w14:paraId="0D2E41B7" w14:textId="5A35F8EC" w:rsidR="00F91FC7" w:rsidRPr="00F25BD2" w:rsidRDefault="00F91FC7" w:rsidP="0058155D">
            <w:pPr>
              <w:spacing w:line="23" w:lineRule="atLeast"/>
              <w:jc w:val="center"/>
              <w:rPr>
                <w:rFonts w:ascii="Arial" w:hAnsi="Arial" w:cs="Arial"/>
                <w:noProof/>
                <w:sz w:val="17"/>
                <w:szCs w:val="17"/>
              </w:rPr>
            </w:pPr>
          </w:p>
        </w:tc>
        <w:tc>
          <w:tcPr>
            <w:tcW w:w="262" w:type="pct"/>
            <w:tcBorders>
              <w:left w:val="single" w:sz="18" w:space="0" w:color="auto"/>
            </w:tcBorders>
            <w:shd w:val="clear" w:color="auto" w:fill="F2F2F2" w:themeFill="background1" w:themeFillShade="F2"/>
            <w:tcMar>
              <w:left w:w="29" w:type="dxa"/>
              <w:right w:w="29" w:type="dxa"/>
            </w:tcMar>
            <w:vAlign w:val="center"/>
          </w:tcPr>
          <w:p w14:paraId="429BD2D6" w14:textId="5C4C6EF4" w:rsidR="00F91FC7" w:rsidRPr="00621EFA" w:rsidRDefault="00514C20" w:rsidP="000812F7">
            <w:pPr>
              <w:spacing w:line="23" w:lineRule="atLeast"/>
              <w:jc w:val="center"/>
              <w:rPr>
                <w:rFonts w:ascii="Arial" w:hAnsi="Arial" w:cs="Arial"/>
                <w:i/>
                <w:noProof/>
                <w:sz w:val="17"/>
                <w:szCs w:val="17"/>
              </w:rPr>
            </w:pPr>
            <w:r w:rsidRPr="00621EFA">
              <w:rPr>
                <w:rFonts w:ascii="Arial" w:hAnsi="Arial" w:cs="Arial"/>
                <w:i/>
                <w:sz w:val="17"/>
                <w:szCs w:val="17"/>
              </w:rPr>
              <w:t>Cum. resp. rate  before phase 4</w:t>
            </w:r>
          </w:p>
        </w:tc>
        <w:tc>
          <w:tcPr>
            <w:tcW w:w="229" w:type="pct"/>
            <w:tcMar>
              <w:left w:w="29" w:type="dxa"/>
              <w:right w:w="29" w:type="dxa"/>
            </w:tcMar>
            <w:vAlign w:val="center"/>
          </w:tcPr>
          <w:p w14:paraId="6EF42EE9" w14:textId="77777777" w:rsidR="00F91FC7" w:rsidRPr="0058155D" w:rsidRDefault="00F91FC7" w:rsidP="0058155D">
            <w:pPr>
              <w:spacing w:line="23" w:lineRule="atLeast"/>
              <w:jc w:val="center"/>
              <w:rPr>
                <w:rFonts w:ascii="Arial" w:hAnsi="Arial" w:cs="Arial"/>
                <w:sz w:val="17"/>
                <w:szCs w:val="17"/>
              </w:rPr>
            </w:pPr>
            <w:r w:rsidRPr="0058155D">
              <w:rPr>
                <w:rFonts w:ascii="Arial" w:hAnsi="Arial" w:cs="Arial"/>
                <w:sz w:val="17"/>
                <w:szCs w:val="17"/>
              </w:rPr>
              <w:t>No boost</w:t>
            </w:r>
          </w:p>
          <w:p w14:paraId="28B89250" w14:textId="639B5857" w:rsidR="00F91FC7" w:rsidRPr="001A2FE1" w:rsidRDefault="00F91FC7" w:rsidP="0058155D">
            <w:pPr>
              <w:spacing w:line="23" w:lineRule="atLeast"/>
              <w:jc w:val="center"/>
              <w:rPr>
                <w:rFonts w:ascii="Arial" w:hAnsi="Arial" w:cs="Arial"/>
                <w:noProof/>
                <w:sz w:val="17"/>
                <w:szCs w:val="17"/>
              </w:rPr>
            </w:pPr>
          </w:p>
        </w:tc>
        <w:tc>
          <w:tcPr>
            <w:tcW w:w="270" w:type="pct"/>
            <w:tcMar>
              <w:left w:w="29" w:type="dxa"/>
              <w:right w:w="29" w:type="dxa"/>
            </w:tcMar>
            <w:vAlign w:val="center"/>
          </w:tcPr>
          <w:p w14:paraId="4BD1CFAB" w14:textId="77777777" w:rsidR="00F91FC7" w:rsidRPr="0058155D" w:rsidRDefault="00F91FC7" w:rsidP="0058155D">
            <w:pPr>
              <w:spacing w:line="23" w:lineRule="atLeast"/>
              <w:jc w:val="center"/>
              <w:rPr>
                <w:rFonts w:ascii="Arial" w:hAnsi="Arial" w:cs="Arial"/>
                <w:sz w:val="17"/>
                <w:szCs w:val="17"/>
              </w:rPr>
            </w:pPr>
            <w:r w:rsidRPr="0058155D">
              <w:rPr>
                <w:rFonts w:ascii="Arial" w:hAnsi="Arial" w:cs="Arial"/>
                <w:sz w:val="17"/>
                <w:szCs w:val="17"/>
              </w:rPr>
              <w:t>$15</w:t>
            </w:r>
          </w:p>
          <w:p w14:paraId="4B18AD56" w14:textId="5998DCF1" w:rsidR="00F91FC7" w:rsidRPr="001A2FE1" w:rsidRDefault="00F91FC7" w:rsidP="0058155D">
            <w:pPr>
              <w:spacing w:line="23" w:lineRule="atLeast"/>
              <w:jc w:val="center"/>
              <w:rPr>
                <w:rFonts w:ascii="Arial" w:hAnsi="Arial" w:cs="Arial"/>
                <w:noProof/>
                <w:sz w:val="17"/>
                <w:szCs w:val="17"/>
              </w:rPr>
            </w:pPr>
          </w:p>
        </w:tc>
        <w:tc>
          <w:tcPr>
            <w:tcW w:w="262" w:type="pct"/>
            <w:tcBorders>
              <w:right w:val="single" w:sz="18" w:space="0" w:color="auto"/>
            </w:tcBorders>
            <w:tcMar>
              <w:left w:w="29" w:type="dxa"/>
              <w:right w:w="29" w:type="dxa"/>
            </w:tcMar>
            <w:vAlign w:val="center"/>
          </w:tcPr>
          <w:p w14:paraId="0CBE8A65" w14:textId="77777777" w:rsidR="00F91FC7" w:rsidRPr="0058155D" w:rsidRDefault="00F91FC7" w:rsidP="0058155D">
            <w:pPr>
              <w:spacing w:line="23" w:lineRule="atLeast"/>
              <w:jc w:val="center"/>
              <w:rPr>
                <w:rFonts w:ascii="Arial" w:hAnsi="Arial" w:cs="Arial"/>
                <w:sz w:val="17"/>
                <w:szCs w:val="17"/>
              </w:rPr>
            </w:pPr>
            <w:r w:rsidRPr="0058155D">
              <w:rPr>
                <w:rFonts w:ascii="Arial" w:hAnsi="Arial" w:cs="Arial"/>
                <w:sz w:val="17"/>
                <w:szCs w:val="17"/>
              </w:rPr>
              <w:t>$30</w:t>
            </w:r>
          </w:p>
          <w:p w14:paraId="04D0097B" w14:textId="5860F380" w:rsidR="00F91FC7" w:rsidRPr="001A2FE1" w:rsidRDefault="00F91FC7" w:rsidP="0058155D">
            <w:pPr>
              <w:spacing w:line="23" w:lineRule="atLeast"/>
              <w:jc w:val="center"/>
              <w:rPr>
                <w:rFonts w:ascii="Arial" w:hAnsi="Arial" w:cs="Arial"/>
                <w:noProof/>
                <w:sz w:val="17"/>
                <w:szCs w:val="17"/>
              </w:rPr>
            </w:pPr>
          </w:p>
        </w:tc>
        <w:tc>
          <w:tcPr>
            <w:tcW w:w="254" w:type="pct"/>
            <w:tcBorders>
              <w:left w:val="single" w:sz="18" w:space="0" w:color="auto"/>
            </w:tcBorders>
            <w:shd w:val="clear" w:color="auto" w:fill="F2F2F2" w:themeFill="background1" w:themeFillShade="F2"/>
            <w:tcMar>
              <w:left w:w="29" w:type="dxa"/>
              <w:right w:w="29" w:type="dxa"/>
            </w:tcMar>
            <w:vAlign w:val="center"/>
          </w:tcPr>
          <w:p w14:paraId="3C085D6B" w14:textId="4DBE6A0A" w:rsidR="00F91FC7" w:rsidRPr="00621EFA" w:rsidRDefault="00514C20" w:rsidP="000812F7">
            <w:pPr>
              <w:spacing w:line="23" w:lineRule="atLeast"/>
              <w:jc w:val="center"/>
              <w:rPr>
                <w:rFonts w:ascii="Arial" w:hAnsi="Arial" w:cs="Arial"/>
                <w:i/>
                <w:noProof/>
                <w:sz w:val="17"/>
                <w:szCs w:val="17"/>
              </w:rPr>
            </w:pPr>
            <w:r w:rsidRPr="00621EFA">
              <w:rPr>
                <w:rFonts w:ascii="Arial" w:hAnsi="Arial" w:cs="Arial"/>
                <w:i/>
                <w:sz w:val="17"/>
                <w:szCs w:val="17"/>
              </w:rPr>
              <w:t>Cum. resp. rate  before phase 4</w:t>
            </w:r>
          </w:p>
        </w:tc>
        <w:tc>
          <w:tcPr>
            <w:tcW w:w="263" w:type="pct"/>
            <w:tcMar>
              <w:left w:w="29" w:type="dxa"/>
              <w:right w:w="29" w:type="dxa"/>
            </w:tcMar>
            <w:vAlign w:val="center"/>
          </w:tcPr>
          <w:p w14:paraId="27F4B261" w14:textId="77777777" w:rsidR="00F91FC7" w:rsidRPr="0058155D" w:rsidRDefault="00F91FC7" w:rsidP="0058155D">
            <w:pPr>
              <w:spacing w:line="23" w:lineRule="atLeast"/>
              <w:jc w:val="center"/>
              <w:rPr>
                <w:rFonts w:ascii="Arial" w:hAnsi="Arial" w:cs="Arial"/>
                <w:sz w:val="17"/>
                <w:szCs w:val="17"/>
              </w:rPr>
            </w:pPr>
            <w:r w:rsidRPr="0058155D">
              <w:rPr>
                <w:rFonts w:ascii="Arial" w:hAnsi="Arial" w:cs="Arial"/>
                <w:sz w:val="17"/>
                <w:szCs w:val="17"/>
              </w:rPr>
              <w:t>No boost</w:t>
            </w:r>
          </w:p>
          <w:p w14:paraId="716C0B47" w14:textId="1A6A4933" w:rsidR="00F91FC7" w:rsidRPr="001A2FE1" w:rsidRDefault="00F91FC7" w:rsidP="0058155D">
            <w:pPr>
              <w:spacing w:line="23" w:lineRule="atLeast"/>
              <w:jc w:val="center"/>
              <w:rPr>
                <w:rFonts w:ascii="Arial" w:hAnsi="Arial" w:cs="Arial"/>
                <w:noProof/>
                <w:sz w:val="17"/>
                <w:szCs w:val="17"/>
              </w:rPr>
            </w:pPr>
          </w:p>
        </w:tc>
        <w:tc>
          <w:tcPr>
            <w:tcW w:w="270" w:type="pct"/>
            <w:tcMar>
              <w:left w:w="29" w:type="dxa"/>
              <w:right w:w="29" w:type="dxa"/>
            </w:tcMar>
            <w:vAlign w:val="center"/>
          </w:tcPr>
          <w:p w14:paraId="58F98D0A" w14:textId="77777777" w:rsidR="00F91FC7" w:rsidRPr="0058155D" w:rsidRDefault="00F91FC7" w:rsidP="0058155D">
            <w:pPr>
              <w:spacing w:line="23" w:lineRule="atLeast"/>
              <w:jc w:val="center"/>
              <w:rPr>
                <w:rFonts w:ascii="Arial" w:hAnsi="Arial" w:cs="Arial"/>
                <w:sz w:val="17"/>
                <w:szCs w:val="17"/>
              </w:rPr>
            </w:pPr>
            <w:r w:rsidRPr="0058155D">
              <w:rPr>
                <w:rFonts w:ascii="Arial" w:hAnsi="Arial" w:cs="Arial"/>
                <w:sz w:val="17"/>
                <w:szCs w:val="17"/>
              </w:rPr>
              <w:t>$15</w:t>
            </w:r>
          </w:p>
          <w:p w14:paraId="78A4A859" w14:textId="7A86D8E1" w:rsidR="00F91FC7" w:rsidRPr="001A2FE1" w:rsidRDefault="00F91FC7" w:rsidP="0058155D">
            <w:pPr>
              <w:spacing w:line="23" w:lineRule="atLeast"/>
              <w:jc w:val="center"/>
              <w:rPr>
                <w:rFonts w:ascii="Arial" w:hAnsi="Arial" w:cs="Arial"/>
                <w:noProof/>
                <w:sz w:val="17"/>
                <w:szCs w:val="17"/>
              </w:rPr>
            </w:pPr>
          </w:p>
        </w:tc>
        <w:tc>
          <w:tcPr>
            <w:tcW w:w="286" w:type="pct"/>
            <w:tcBorders>
              <w:right w:val="single" w:sz="18" w:space="0" w:color="auto"/>
            </w:tcBorders>
            <w:tcMar>
              <w:left w:w="29" w:type="dxa"/>
              <w:right w:w="29" w:type="dxa"/>
            </w:tcMar>
            <w:vAlign w:val="center"/>
          </w:tcPr>
          <w:p w14:paraId="5FDB57DD" w14:textId="77777777" w:rsidR="00F91FC7" w:rsidRPr="0058155D" w:rsidRDefault="00F91FC7" w:rsidP="0058155D">
            <w:pPr>
              <w:spacing w:line="23" w:lineRule="atLeast"/>
              <w:jc w:val="center"/>
              <w:rPr>
                <w:rFonts w:ascii="Arial" w:hAnsi="Arial" w:cs="Arial"/>
                <w:sz w:val="17"/>
                <w:szCs w:val="17"/>
              </w:rPr>
            </w:pPr>
            <w:r w:rsidRPr="0058155D">
              <w:rPr>
                <w:rFonts w:ascii="Arial" w:hAnsi="Arial" w:cs="Arial"/>
                <w:sz w:val="17"/>
                <w:szCs w:val="17"/>
              </w:rPr>
              <w:t>$30</w:t>
            </w:r>
          </w:p>
          <w:p w14:paraId="7CC6AB19" w14:textId="223B2826" w:rsidR="00F91FC7" w:rsidRPr="001A2FE1" w:rsidRDefault="00F91FC7" w:rsidP="0058155D">
            <w:pPr>
              <w:spacing w:line="23" w:lineRule="atLeast"/>
              <w:jc w:val="center"/>
              <w:rPr>
                <w:rFonts w:ascii="Arial" w:hAnsi="Arial" w:cs="Arial"/>
                <w:noProof/>
                <w:sz w:val="17"/>
                <w:szCs w:val="17"/>
              </w:rPr>
            </w:pPr>
          </w:p>
        </w:tc>
        <w:tc>
          <w:tcPr>
            <w:tcW w:w="263" w:type="pct"/>
            <w:tcBorders>
              <w:left w:val="single" w:sz="18" w:space="0" w:color="auto"/>
            </w:tcBorders>
            <w:shd w:val="clear" w:color="auto" w:fill="F2F2F2" w:themeFill="background1" w:themeFillShade="F2"/>
            <w:tcMar>
              <w:left w:w="29" w:type="dxa"/>
              <w:right w:w="29" w:type="dxa"/>
            </w:tcMar>
            <w:vAlign w:val="center"/>
          </w:tcPr>
          <w:p w14:paraId="6C9EDAE9" w14:textId="44968AE8" w:rsidR="00F91FC7" w:rsidRPr="00621EFA" w:rsidRDefault="00514C20" w:rsidP="000812F7">
            <w:pPr>
              <w:spacing w:line="23" w:lineRule="atLeast"/>
              <w:jc w:val="center"/>
              <w:rPr>
                <w:rFonts w:ascii="Arial" w:hAnsi="Arial" w:cs="Arial"/>
                <w:i/>
                <w:sz w:val="17"/>
                <w:szCs w:val="17"/>
              </w:rPr>
            </w:pPr>
            <w:r w:rsidRPr="00621EFA">
              <w:rPr>
                <w:rFonts w:ascii="Arial" w:hAnsi="Arial" w:cs="Arial"/>
                <w:i/>
                <w:sz w:val="17"/>
                <w:szCs w:val="17"/>
              </w:rPr>
              <w:t>Cum. resp. rate  before phase 4</w:t>
            </w:r>
          </w:p>
        </w:tc>
        <w:tc>
          <w:tcPr>
            <w:tcW w:w="227" w:type="pct"/>
            <w:tcMar>
              <w:left w:w="29" w:type="dxa"/>
              <w:right w:w="29" w:type="dxa"/>
            </w:tcMar>
            <w:vAlign w:val="center"/>
          </w:tcPr>
          <w:p w14:paraId="25410E2A" w14:textId="77777777" w:rsidR="00F91FC7" w:rsidRPr="0058155D" w:rsidRDefault="00F91FC7" w:rsidP="0058155D">
            <w:pPr>
              <w:spacing w:line="23" w:lineRule="atLeast"/>
              <w:jc w:val="center"/>
              <w:rPr>
                <w:rFonts w:ascii="Arial" w:hAnsi="Arial" w:cs="Arial"/>
                <w:sz w:val="17"/>
                <w:szCs w:val="17"/>
              </w:rPr>
            </w:pPr>
            <w:r w:rsidRPr="0058155D">
              <w:rPr>
                <w:rFonts w:ascii="Arial" w:hAnsi="Arial" w:cs="Arial"/>
                <w:sz w:val="17"/>
                <w:szCs w:val="17"/>
              </w:rPr>
              <w:t>No boost</w:t>
            </w:r>
          </w:p>
          <w:p w14:paraId="4BC91BED" w14:textId="52800FBF" w:rsidR="00F91FC7" w:rsidRPr="001A2FE1" w:rsidRDefault="00F91FC7" w:rsidP="0058155D">
            <w:pPr>
              <w:spacing w:line="23" w:lineRule="atLeast"/>
              <w:jc w:val="center"/>
              <w:rPr>
                <w:rFonts w:ascii="Arial" w:hAnsi="Arial" w:cs="Arial"/>
                <w:noProof/>
                <w:sz w:val="17"/>
                <w:szCs w:val="17"/>
              </w:rPr>
            </w:pPr>
          </w:p>
        </w:tc>
        <w:tc>
          <w:tcPr>
            <w:tcW w:w="262" w:type="pct"/>
            <w:tcMar>
              <w:left w:w="29" w:type="dxa"/>
              <w:right w:w="29" w:type="dxa"/>
            </w:tcMar>
            <w:vAlign w:val="center"/>
          </w:tcPr>
          <w:p w14:paraId="7D41358D" w14:textId="77777777" w:rsidR="00F91FC7" w:rsidRPr="0058155D" w:rsidRDefault="00F91FC7" w:rsidP="0058155D">
            <w:pPr>
              <w:spacing w:line="23" w:lineRule="atLeast"/>
              <w:jc w:val="center"/>
              <w:rPr>
                <w:rFonts w:ascii="Arial" w:hAnsi="Arial" w:cs="Arial"/>
                <w:sz w:val="17"/>
                <w:szCs w:val="17"/>
              </w:rPr>
            </w:pPr>
            <w:r w:rsidRPr="0058155D">
              <w:rPr>
                <w:rFonts w:ascii="Arial" w:hAnsi="Arial" w:cs="Arial"/>
                <w:sz w:val="17"/>
                <w:szCs w:val="17"/>
              </w:rPr>
              <w:t>$15</w:t>
            </w:r>
          </w:p>
          <w:p w14:paraId="49B055FD" w14:textId="15E8F957" w:rsidR="00F91FC7" w:rsidRPr="001A2FE1" w:rsidRDefault="00F91FC7" w:rsidP="0058155D">
            <w:pPr>
              <w:spacing w:line="23" w:lineRule="atLeast"/>
              <w:jc w:val="center"/>
              <w:rPr>
                <w:rFonts w:ascii="Arial" w:hAnsi="Arial" w:cs="Arial"/>
                <w:noProof/>
                <w:sz w:val="17"/>
                <w:szCs w:val="17"/>
              </w:rPr>
            </w:pPr>
          </w:p>
        </w:tc>
        <w:tc>
          <w:tcPr>
            <w:tcW w:w="287" w:type="pct"/>
            <w:tcBorders>
              <w:right w:val="single" w:sz="18" w:space="0" w:color="auto"/>
            </w:tcBorders>
            <w:tcMar>
              <w:left w:w="29" w:type="dxa"/>
              <w:right w:w="29" w:type="dxa"/>
            </w:tcMar>
            <w:vAlign w:val="center"/>
          </w:tcPr>
          <w:p w14:paraId="0CDF96D1" w14:textId="77777777" w:rsidR="00F91FC7" w:rsidRPr="0058155D" w:rsidRDefault="00F91FC7" w:rsidP="0058155D">
            <w:pPr>
              <w:spacing w:line="23" w:lineRule="atLeast"/>
              <w:jc w:val="center"/>
              <w:rPr>
                <w:rFonts w:ascii="Arial" w:hAnsi="Arial" w:cs="Arial"/>
                <w:sz w:val="17"/>
                <w:szCs w:val="17"/>
              </w:rPr>
            </w:pPr>
            <w:r w:rsidRPr="0058155D">
              <w:rPr>
                <w:rFonts w:ascii="Arial" w:hAnsi="Arial" w:cs="Arial"/>
                <w:sz w:val="17"/>
                <w:szCs w:val="17"/>
              </w:rPr>
              <w:t>$30</w:t>
            </w:r>
          </w:p>
          <w:p w14:paraId="78A98379" w14:textId="25B2481D" w:rsidR="00F91FC7" w:rsidRPr="001A2FE1" w:rsidRDefault="00F91FC7" w:rsidP="0058155D">
            <w:pPr>
              <w:spacing w:line="23" w:lineRule="atLeast"/>
              <w:jc w:val="center"/>
              <w:rPr>
                <w:rFonts w:ascii="Arial" w:hAnsi="Arial" w:cs="Arial"/>
                <w:noProof/>
                <w:sz w:val="17"/>
                <w:szCs w:val="17"/>
              </w:rPr>
            </w:pPr>
          </w:p>
        </w:tc>
      </w:tr>
      <w:tr w:rsidR="00BB3574" w:rsidRPr="001A2FE1" w14:paraId="1389CAAA" w14:textId="77777777" w:rsidTr="00883E74">
        <w:trPr>
          <w:trHeight w:val="1060"/>
        </w:trPr>
        <w:tc>
          <w:tcPr>
            <w:tcW w:w="489" w:type="pct"/>
            <w:vMerge/>
            <w:tcMar>
              <w:left w:w="29" w:type="dxa"/>
              <w:right w:w="29" w:type="dxa"/>
            </w:tcMar>
            <w:vAlign w:val="bottom"/>
          </w:tcPr>
          <w:p w14:paraId="340F2DB6" w14:textId="77777777" w:rsidR="00F91FC7" w:rsidRPr="001A2FE1" w:rsidRDefault="00F91FC7" w:rsidP="0058155D">
            <w:pPr>
              <w:spacing w:before="120" w:after="120" w:line="23" w:lineRule="atLeast"/>
              <w:rPr>
                <w:rFonts w:ascii="Arial" w:hAnsi="Arial" w:cs="Arial"/>
                <w:sz w:val="17"/>
                <w:szCs w:val="17"/>
              </w:rPr>
            </w:pPr>
          </w:p>
        </w:tc>
        <w:tc>
          <w:tcPr>
            <w:tcW w:w="294" w:type="pct"/>
            <w:vMerge/>
            <w:tcBorders>
              <w:right w:val="single" w:sz="18" w:space="0" w:color="auto"/>
            </w:tcBorders>
            <w:tcMar>
              <w:left w:w="29" w:type="dxa"/>
              <w:right w:w="29" w:type="dxa"/>
            </w:tcMar>
            <w:vAlign w:val="center"/>
          </w:tcPr>
          <w:p w14:paraId="455974AF" w14:textId="77777777" w:rsidR="00F91FC7" w:rsidRPr="001A2FE1" w:rsidRDefault="00F91FC7" w:rsidP="0058155D">
            <w:pPr>
              <w:spacing w:line="23" w:lineRule="atLeast"/>
              <w:jc w:val="center"/>
              <w:rPr>
                <w:rFonts w:ascii="Arial" w:hAnsi="Arial" w:cs="Arial"/>
                <w:noProof/>
                <w:sz w:val="17"/>
                <w:szCs w:val="17"/>
              </w:rPr>
            </w:pPr>
          </w:p>
        </w:tc>
        <w:tc>
          <w:tcPr>
            <w:tcW w:w="282" w:type="pct"/>
            <w:tcBorders>
              <w:left w:val="single" w:sz="18" w:space="0" w:color="auto"/>
            </w:tcBorders>
            <w:shd w:val="clear" w:color="auto" w:fill="F2F2F2" w:themeFill="background1" w:themeFillShade="F2"/>
            <w:tcMar>
              <w:left w:w="29" w:type="dxa"/>
              <w:right w:w="29" w:type="dxa"/>
            </w:tcMar>
            <w:vAlign w:val="center"/>
          </w:tcPr>
          <w:p w14:paraId="11A5534E" w14:textId="77777777" w:rsidR="00644818" w:rsidRPr="00621EFA" w:rsidRDefault="00644818" w:rsidP="00D80395">
            <w:pPr>
              <w:spacing w:line="23" w:lineRule="atLeast"/>
              <w:jc w:val="center"/>
              <w:rPr>
                <w:rFonts w:ascii="Arial" w:hAnsi="Arial" w:cs="Arial"/>
                <w:i/>
                <w:noProof/>
                <w:sz w:val="17"/>
                <w:szCs w:val="17"/>
              </w:rPr>
            </w:pPr>
            <w:r w:rsidRPr="00621EFA">
              <w:rPr>
                <w:rFonts w:ascii="Arial" w:hAnsi="Arial" w:cs="Arial"/>
                <w:i/>
                <w:noProof/>
                <w:sz w:val="17"/>
                <w:szCs w:val="17"/>
              </w:rPr>
              <w:t>23.6</w:t>
            </w:r>
          </w:p>
          <w:p w14:paraId="13DE480D" w14:textId="0533B94A" w:rsidR="00722A6D" w:rsidRPr="00621EFA" w:rsidRDefault="00722A6D" w:rsidP="00B11885">
            <w:pPr>
              <w:spacing w:line="23" w:lineRule="atLeast"/>
              <w:jc w:val="center"/>
              <w:rPr>
                <w:rFonts w:ascii="Arial" w:hAnsi="Arial" w:cs="Arial"/>
                <w:i/>
                <w:noProof/>
                <w:sz w:val="17"/>
                <w:szCs w:val="17"/>
              </w:rPr>
            </w:pPr>
            <w:r w:rsidRPr="00621EFA">
              <w:rPr>
                <w:rFonts w:ascii="Arial" w:hAnsi="Arial" w:cs="Arial"/>
                <w:i/>
                <w:noProof/>
                <w:sz w:val="17"/>
                <w:szCs w:val="17"/>
              </w:rPr>
              <w:t>(n=</w:t>
            </w:r>
            <w:r w:rsidR="00B11885" w:rsidRPr="00621EFA">
              <w:rPr>
                <w:rFonts w:ascii="Arial" w:hAnsi="Arial" w:cs="Arial"/>
                <w:i/>
                <w:noProof/>
                <w:sz w:val="17"/>
                <w:szCs w:val="17"/>
              </w:rPr>
              <w:t>275</w:t>
            </w:r>
            <w:r w:rsidRPr="00621EFA">
              <w:rPr>
                <w:rFonts w:ascii="Arial" w:hAnsi="Arial" w:cs="Arial"/>
                <w:i/>
                <w:noProof/>
                <w:sz w:val="17"/>
                <w:szCs w:val="17"/>
              </w:rPr>
              <w:t>)</w:t>
            </w:r>
          </w:p>
        </w:tc>
        <w:tc>
          <w:tcPr>
            <w:tcW w:w="221" w:type="pct"/>
            <w:tcMar>
              <w:left w:w="29" w:type="dxa"/>
              <w:right w:w="29" w:type="dxa"/>
            </w:tcMar>
            <w:vAlign w:val="center"/>
          </w:tcPr>
          <w:p w14:paraId="7D4CE976" w14:textId="77777777" w:rsidR="00F91FC7" w:rsidRPr="00F25BD2" w:rsidRDefault="00F91FC7" w:rsidP="0058155D">
            <w:pPr>
              <w:spacing w:line="23" w:lineRule="atLeast"/>
              <w:jc w:val="center"/>
              <w:rPr>
                <w:rFonts w:ascii="Arial" w:hAnsi="Arial" w:cs="Arial"/>
                <w:noProof/>
                <w:sz w:val="17"/>
                <w:szCs w:val="17"/>
              </w:rPr>
            </w:pPr>
            <w:r w:rsidRPr="00F25BD2">
              <w:rPr>
                <w:rFonts w:ascii="Arial" w:hAnsi="Arial" w:cs="Arial"/>
                <w:noProof/>
                <w:sz w:val="17"/>
                <w:szCs w:val="17"/>
              </w:rPr>
              <w:t>11.4</w:t>
            </w:r>
          </w:p>
          <w:p w14:paraId="517ED278" w14:textId="375D4F91" w:rsidR="00722A6D" w:rsidRPr="00F25BD2" w:rsidRDefault="00722A6D" w:rsidP="00D80395">
            <w:pPr>
              <w:spacing w:line="23" w:lineRule="atLeast"/>
              <w:jc w:val="center"/>
              <w:rPr>
                <w:rFonts w:ascii="Arial" w:hAnsi="Arial" w:cs="Arial"/>
                <w:noProof/>
                <w:sz w:val="17"/>
                <w:szCs w:val="17"/>
              </w:rPr>
            </w:pPr>
            <w:r w:rsidRPr="00F25BD2">
              <w:rPr>
                <w:rFonts w:ascii="Arial" w:hAnsi="Arial" w:cs="Arial"/>
                <w:noProof/>
                <w:sz w:val="17"/>
                <w:szCs w:val="17"/>
              </w:rPr>
              <w:t xml:space="preserve">(n= </w:t>
            </w:r>
            <w:r w:rsidR="00D80395" w:rsidRPr="00F25BD2">
              <w:rPr>
                <w:rFonts w:ascii="Arial" w:hAnsi="Arial" w:cs="Arial"/>
                <w:noProof/>
                <w:sz w:val="17"/>
                <w:szCs w:val="17"/>
              </w:rPr>
              <w:t>70</w:t>
            </w:r>
            <w:r w:rsidRPr="00F25BD2">
              <w:rPr>
                <w:rFonts w:ascii="Arial" w:hAnsi="Arial" w:cs="Arial"/>
                <w:noProof/>
                <w:sz w:val="17"/>
                <w:szCs w:val="17"/>
              </w:rPr>
              <w:t>)</w:t>
            </w:r>
          </w:p>
        </w:tc>
        <w:tc>
          <w:tcPr>
            <w:tcW w:w="284" w:type="pct"/>
            <w:tcMar>
              <w:left w:w="29" w:type="dxa"/>
              <w:right w:w="29" w:type="dxa"/>
            </w:tcMar>
            <w:vAlign w:val="center"/>
          </w:tcPr>
          <w:p w14:paraId="011EA4BE" w14:textId="77777777" w:rsidR="00F91FC7" w:rsidRPr="00F25BD2" w:rsidRDefault="00F91FC7" w:rsidP="0058155D">
            <w:pPr>
              <w:spacing w:line="23" w:lineRule="atLeast"/>
              <w:jc w:val="center"/>
              <w:rPr>
                <w:rFonts w:ascii="Arial" w:hAnsi="Arial" w:cs="Arial"/>
                <w:noProof/>
                <w:sz w:val="17"/>
                <w:szCs w:val="17"/>
              </w:rPr>
            </w:pPr>
            <w:r w:rsidRPr="00F25BD2">
              <w:rPr>
                <w:rFonts w:ascii="Arial" w:hAnsi="Arial" w:cs="Arial"/>
                <w:noProof/>
                <w:sz w:val="17"/>
                <w:szCs w:val="17"/>
              </w:rPr>
              <w:t>23.2</w:t>
            </w:r>
          </w:p>
          <w:p w14:paraId="095D24D5" w14:textId="0DD91B25" w:rsidR="00722A6D" w:rsidRPr="00F25BD2" w:rsidRDefault="00722A6D" w:rsidP="00D80395">
            <w:pPr>
              <w:spacing w:line="23" w:lineRule="atLeast"/>
              <w:jc w:val="center"/>
              <w:rPr>
                <w:rFonts w:ascii="Arial" w:hAnsi="Arial" w:cs="Arial"/>
                <w:noProof/>
                <w:sz w:val="17"/>
                <w:szCs w:val="17"/>
              </w:rPr>
            </w:pPr>
            <w:r w:rsidRPr="00F25BD2">
              <w:rPr>
                <w:rFonts w:ascii="Arial" w:hAnsi="Arial" w:cs="Arial"/>
                <w:noProof/>
                <w:sz w:val="17"/>
                <w:szCs w:val="17"/>
              </w:rPr>
              <w:t>(n=</w:t>
            </w:r>
            <w:r w:rsidR="00D80395" w:rsidRPr="00F25BD2">
              <w:rPr>
                <w:rFonts w:ascii="Arial" w:hAnsi="Arial" w:cs="Arial"/>
                <w:noProof/>
                <w:sz w:val="17"/>
                <w:szCs w:val="17"/>
              </w:rPr>
              <w:t>69)</w:t>
            </w:r>
          </w:p>
        </w:tc>
        <w:tc>
          <w:tcPr>
            <w:tcW w:w="295" w:type="pct"/>
            <w:tcBorders>
              <w:right w:val="single" w:sz="18" w:space="0" w:color="auto"/>
            </w:tcBorders>
            <w:tcMar>
              <w:left w:w="29" w:type="dxa"/>
              <w:right w:w="29" w:type="dxa"/>
            </w:tcMar>
            <w:vAlign w:val="center"/>
          </w:tcPr>
          <w:p w14:paraId="709D6D3B" w14:textId="77777777" w:rsidR="00F91FC7" w:rsidRPr="00F25BD2" w:rsidRDefault="00F91FC7" w:rsidP="0058155D">
            <w:pPr>
              <w:spacing w:line="23" w:lineRule="atLeast"/>
              <w:jc w:val="center"/>
              <w:rPr>
                <w:rFonts w:ascii="Arial" w:hAnsi="Arial" w:cs="Arial"/>
                <w:noProof/>
                <w:sz w:val="17"/>
                <w:szCs w:val="17"/>
              </w:rPr>
            </w:pPr>
            <w:r w:rsidRPr="00F25BD2">
              <w:rPr>
                <w:rFonts w:ascii="Arial" w:hAnsi="Arial" w:cs="Arial"/>
                <w:noProof/>
                <w:sz w:val="17"/>
                <w:szCs w:val="17"/>
              </w:rPr>
              <w:t>18.3</w:t>
            </w:r>
          </w:p>
          <w:p w14:paraId="555AADAF" w14:textId="5CF30DC4" w:rsidR="00722A6D" w:rsidRPr="00F25BD2" w:rsidRDefault="00722A6D" w:rsidP="0058155D">
            <w:pPr>
              <w:spacing w:line="23" w:lineRule="atLeast"/>
              <w:jc w:val="center"/>
              <w:rPr>
                <w:rFonts w:ascii="Arial" w:hAnsi="Arial" w:cs="Arial"/>
                <w:noProof/>
                <w:sz w:val="17"/>
                <w:szCs w:val="17"/>
              </w:rPr>
            </w:pPr>
            <w:r w:rsidRPr="00F25BD2">
              <w:rPr>
                <w:rFonts w:ascii="Arial" w:hAnsi="Arial" w:cs="Arial"/>
                <w:noProof/>
                <w:sz w:val="17"/>
                <w:szCs w:val="17"/>
              </w:rPr>
              <w:t>(n=</w:t>
            </w:r>
            <w:r w:rsidR="00D80395" w:rsidRPr="00F25BD2">
              <w:rPr>
                <w:rFonts w:ascii="Arial" w:hAnsi="Arial" w:cs="Arial"/>
                <w:noProof/>
                <w:sz w:val="17"/>
                <w:szCs w:val="17"/>
              </w:rPr>
              <w:t>71</w:t>
            </w:r>
            <w:r w:rsidRPr="00F25BD2">
              <w:rPr>
                <w:rFonts w:ascii="Arial" w:hAnsi="Arial" w:cs="Arial"/>
                <w:noProof/>
                <w:sz w:val="17"/>
                <w:szCs w:val="17"/>
              </w:rPr>
              <w:t xml:space="preserve"> )</w:t>
            </w:r>
          </w:p>
        </w:tc>
        <w:tc>
          <w:tcPr>
            <w:tcW w:w="262" w:type="pct"/>
            <w:tcBorders>
              <w:left w:val="single" w:sz="18" w:space="0" w:color="auto"/>
            </w:tcBorders>
            <w:shd w:val="clear" w:color="auto" w:fill="F2F2F2" w:themeFill="background1" w:themeFillShade="F2"/>
            <w:tcMar>
              <w:left w:w="29" w:type="dxa"/>
              <w:right w:w="29" w:type="dxa"/>
            </w:tcMar>
            <w:vAlign w:val="center"/>
          </w:tcPr>
          <w:p w14:paraId="383A1033" w14:textId="77777777" w:rsidR="00C01D10" w:rsidRPr="00621EFA" w:rsidRDefault="00C01D10" w:rsidP="00396ED5">
            <w:pPr>
              <w:spacing w:line="23" w:lineRule="atLeast"/>
              <w:jc w:val="center"/>
              <w:rPr>
                <w:rFonts w:ascii="Arial" w:hAnsi="Arial" w:cs="Arial"/>
                <w:i/>
                <w:noProof/>
                <w:sz w:val="17"/>
                <w:szCs w:val="17"/>
              </w:rPr>
            </w:pPr>
            <w:r w:rsidRPr="00621EFA">
              <w:rPr>
                <w:rFonts w:ascii="Arial" w:hAnsi="Arial" w:cs="Arial"/>
                <w:i/>
                <w:noProof/>
                <w:sz w:val="17"/>
                <w:szCs w:val="17"/>
              </w:rPr>
              <w:t>34.9</w:t>
            </w:r>
          </w:p>
          <w:p w14:paraId="12C5F628" w14:textId="280FE793" w:rsidR="00722A6D" w:rsidRPr="00621EFA" w:rsidRDefault="00B11885" w:rsidP="00B11885">
            <w:pPr>
              <w:spacing w:line="23" w:lineRule="atLeast"/>
              <w:jc w:val="center"/>
              <w:rPr>
                <w:rFonts w:ascii="Arial" w:hAnsi="Arial" w:cs="Arial"/>
                <w:i/>
                <w:noProof/>
                <w:sz w:val="17"/>
                <w:szCs w:val="17"/>
              </w:rPr>
            </w:pPr>
            <w:r w:rsidRPr="00621EFA">
              <w:rPr>
                <w:rFonts w:ascii="Arial" w:hAnsi="Arial" w:cs="Arial"/>
                <w:i/>
                <w:noProof/>
                <w:sz w:val="17"/>
                <w:szCs w:val="17"/>
              </w:rPr>
              <w:t>(n=275)</w:t>
            </w:r>
          </w:p>
        </w:tc>
        <w:tc>
          <w:tcPr>
            <w:tcW w:w="229" w:type="pct"/>
            <w:tcMar>
              <w:left w:w="29" w:type="dxa"/>
              <w:right w:w="29" w:type="dxa"/>
            </w:tcMar>
            <w:vAlign w:val="center"/>
          </w:tcPr>
          <w:p w14:paraId="14731207" w14:textId="77777777" w:rsidR="00F91FC7" w:rsidRPr="00F25BD2" w:rsidRDefault="00F91FC7" w:rsidP="0058155D">
            <w:pPr>
              <w:spacing w:line="23" w:lineRule="atLeast"/>
              <w:jc w:val="center"/>
              <w:rPr>
                <w:rFonts w:ascii="Arial" w:hAnsi="Arial" w:cs="Arial"/>
                <w:noProof/>
                <w:sz w:val="17"/>
                <w:szCs w:val="17"/>
              </w:rPr>
            </w:pPr>
            <w:r w:rsidRPr="00F25BD2">
              <w:rPr>
                <w:rFonts w:ascii="Arial" w:hAnsi="Arial" w:cs="Arial"/>
                <w:noProof/>
                <w:sz w:val="17"/>
                <w:szCs w:val="17"/>
              </w:rPr>
              <w:t>11.9</w:t>
            </w:r>
          </w:p>
          <w:p w14:paraId="4F811F5E" w14:textId="7FE478DB" w:rsidR="00722A6D" w:rsidRPr="00F25BD2" w:rsidRDefault="00722A6D" w:rsidP="00D80395">
            <w:pPr>
              <w:spacing w:line="23" w:lineRule="atLeast"/>
              <w:jc w:val="center"/>
              <w:rPr>
                <w:rFonts w:ascii="Arial" w:hAnsi="Arial" w:cs="Arial"/>
                <w:noProof/>
                <w:sz w:val="17"/>
                <w:szCs w:val="17"/>
              </w:rPr>
            </w:pPr>
            <w:r w:rsidRPr="00F25BD2">
              <w:rPr>
                <w:rFonts w:ascii="Arial" w:hAnsi="Arial" w:cs="Arial"/>
                <w:noProof/>
                <w:sz w:val="17"/>
                <w:szCs w:val="17"/>
              </w:rPr>
              <w:t>(n=</w:t>
            </w:r>
            <w:r w:rsidR="00D80395" w:rsidRPr="00F25BD2">
              <w:rPr>
                <w:rFonts w:ascii="Arial" w:hAnsi="Arial" w:cs="Arial"/>
                <w:noProof/>
                <w:sz w:val="17"/>
                <w:szCs w:val="17"/>
              </w:rPr>
              <w:t>59</w:t>
            </w:r>
            <w:r w:rsidRPr="00F25BD2">
              <w:rPr>
                <w:rFonts w:ascii="Arial" w:hAnsi="Arial" w:cs="Arial"/>
                <w:noProof/>
                <w:sz w:val="17"/>
                <w:szCs w:val="17"/>
              </w:rPr>
              <w:t>)</w:t>
            </w:r>
          </w:p>
        </w:tc>
        <w:tc>
          <w:tcPr>
            <w:tcW w:w="270" w:type="pct"/>
            <w:tcMar>
              <w:left w:w="29" w:type="dxa"/>
              <w:right w:w="29" w:type="dxa"/>
            </w:tcMar>
            <w:vAlign w:val="center"/>
          </w:tcPr>
          <w:p w14:paraId="6B23C87E" w14:textId="77777777" w:rsidR="00F91FC7" w:rsidRPr="00F25BD2" w:rsidRDefault="00F91FC7" w:rsidP="0058155D">
            <w:pPr>
              <w:spacing w:line="23" w:lineRule="atLeast"/>
              <w:jc w:val="center"/>
              <w:rPr>
                <w:rFonts w:ascii="Arial" w:hAnsi="Arial" w:cs="Arial"/>
                <w:noProof/>
                <w:sz w:val="17"/>
                <w:szCs w:val="17"/>
              </w:rPr>
            </w:pPr>
            <w:r w:rsidRPr="00F25BD2">
              <w:rPr>
                <w:rFonts w:ascii="Arial" w:hAnsi="Arial" w:cs="Arial"/>
                <w:noProof/>
                <w:sz w:val="17"/>
                <w:szCs w:val="17"/>
              </w:rPr>
              <w:t>23.7</w:t>
            </w:r>
          </w:p>
          <w:p w14:paraId="279D33E3" w14:textId="66CC4FCA" w:rsidR="00722A6D" w:rsidRPr="00F25BD2" w:rsidRDefault="00722A6D" w:rsidP="00D80395">
            <w:pPr>
              <w:spacing w:line="23" w:lineRule="atLeast"/>
              <w:jc w:val="center"/>
              <w:rPr>
                <w:rFonts w:ascii="Arial" w:hAnsi="Arial" w:cs="Arial"/>
                <w:noProof/>
                <w:sz w:val="17"/>
                <w:szCs w:val="17"/>
              </w:rPr>
            </w:pPr>
            <w:r w:rsidRPr="00F25BD2">
              <w:rPr>
                <w:rFonts w:ascii="Arial" w:hAnsi="Arial" w:cs="Arial"/>
                <w:noProof/>
                <w:sz w:val="17"/>
                <w:szCs w:val="17"/>
              </w:rPr>
              <w:t>(n=</w:t>
            </w:r>
            <w:r w:rsidR="00D80395" w:rsidRPr="00F25BD2">
              <w:rPr>
                <w:rFonts w:ascii="Arial" w:hAnsi="Arial" w:cs="Arial"/>
                <w:noProof/>
                <w:sz w:val="17"/>
                <w:szCs w:val="17"/>
              </w:rPr>
              <w:t>59</w:t>
            </w:r>
            <w:r w:rsidRPr="00F25BD2">
              <w:rPr>
                <w:rFonts w:ascii="Arial" w:hAnsi="Arial" w:cs="Arial"/>
                <w:noProof/>
                <w:sz w:val="17"/>
                <w:szCs w:val="17"/>
              </w:rPr>
              <w:t>)</w:t>
            </w:r>
          </w:p>
        </w:tc>
        <w:tc>
          <w:tcPr>
            <w:tcW w:w="262" w:type="pct"/>
            <w:tcBorders>
              <w:right w:val="single" w:sz="18" w:space="0" w:color="auto"/>
            </w:tcBorders>
            <w:tcMar>
              <w:left w:w="29" w:type="dxa"/>
              <w:right w:w="29" w:type="dxa"/>
            </w:tcMar>
            <w:vAlign w:val="center"/>
          </w:tcPr>
          <w:p w14:paraId="721B3714" w14:textId="77777777" w:rsidR="00F91FC7" w:rsidRPr="00F25BD2" w:rsidRDefault="00F91FC7" w:rsidP="0058155D">
            <w:pPr>
              <w:spacing w:line="23" w:lineRule="atLeast"/>
              <w:jc w:val="center"/>
              <w:rPr>
                <w:rFonts w:ascii="Arial" w:hAnsi="Arial" w:cs="Arial"/>
                <w:noProof/>
                <w:sz w:val="17"/>
                <w:szCs w:val="17"/>
              </w:rPr>
            </w:pPr>
            <w:r w:rsidRPr="00F25BD2">
              <w:rPr>
                <w:rFonts w:ascii="Arial" w:hAnsi="Arial" w:cs="Arial"/>
                <w:noProof/>
                <w:sz w:val="17"/>
                <w:szCs w:val="17"/>
              </w:rPr>
              <w:t>14.8</w:t>
            </w:r>
          </w:p>
          <w:p w14:paraId="54DC6407" w14:textId="60BD07DB" w:rsidR="00722A6D" w:rsidRPr="00F25BD2" w:rsidRDefault="00722A6D" w:rsidP="0058155D">
            <w:pPr>
              <w:spacing w:line="23" w:lineRule="atLeast"/>
              <w:jc w:val="center"/>
              <w:rPr>
                <w:rFonts w:ascii="Arial" w:hAnsi="Arial" w:cs="Arial"/>
                <w:noProof/>
                <w:sz w:val="17"/>
                <w:szCs w:val="17"/>
              </w:rPr>
            </w:pPr>
            <w:r w:rsidRPr="00F25BD2">
              <w:rPr>
                <w:rFonts w:ascii="Arial" w:hAnsi="Arial" w:cs="Arial"/>
                <w:noProof/>
                <w:sz w:val="17"/>
                <w:szCs w:val="17"/>
              </w:rPr>
              <w:t>(n=</w:t>
            </w:r>
            <w:r w:rsidR="00D80395" w:rsidRPr="00F25BD2">
              <w:rPr>
                <w:rFonts w:ascii="Arial" w:hAnsi="Arial" w:cs="Arial"/>
                <w:noProof/>
                <w:sz w:val="17"/>
                <w:szCs w:val="17"/>
              </w:rPr>
              <w:t>61</w:t>
            </w:r>
            <w:r w:rsidRPr="00F25BD2">
              <w:rPr>
                <w:rFonts w:ascii="Arial" w:hAnsi="Arial" w:cs="Arial"/>
                <w:noProof/>
                <w:sz w:val="17"/>
                <w:szCs w:val="17"/>
              </w:rPr>
              <w:t>)</w:t>
            </w:r>
          </w:p>
        </w:tc>
        <w:tc>
          <w:tcPr>
            <w:tcW w:w="254" w:type="pct"/>
            <w:tcBorders>
              <w:left w:val="single" w:sz="18" w:space="0" w:color="auto"/>
            </w:tcBorders>
            <w:shd w:val="clear" w:color="auto" w:fill="F2F2F2" w:themeFill="background1" w:themeFillShade="F2"/>
            <w:tcMar>
              <w:left w:w="29" w:type="dxa"/>
              <w:right w:w="29" w:type="dxa"/>
            </w:tcMar>
            <w:vAlign w:val="center"/>
          </w:tcPr>
          <w:p w14:paraId="6F0C04CD" w14:textId="3B212495" w:rsidR="00C01D10" w:rsidRPr="00621EFA" w:rsidRDefault="00C01D10" w:rsidP="003668CB">
            <w:pPr>
              <w:spacing w:line="23" w:lineRule="atLeast"/>
              <w:jc w:val="center"/>
              <w:rPr>
                <w:rFonts w:ascii="Arial" w:hAnsi="Arial" w:cs="Arial"/>
                <w:i/>
                <w:noProof/>
                <w:sz w:val="17"/>
                <w:szCs w:val="17"/>
              </w:rPr>
            </w:pPr>
            <w:r w:rsidRPr="00621EFA">
              <w:rPr>
                <w:rFonts w:ascii="Arial" w:hAnsi="Arial" w:cs="Arial"/>
                <w:i/>
                <w:noProof/>
                <w:sz w:val="17"/>
                <w:szCs w:val="17"/>
              </w:rPr>
              <w:t>25.8</w:t>
            </w:r>
          </w:p>
          <w:p w14:paraId="25F65535" w14:textId="7792CA68" w:rsidR="00722A6D" w:rsidRPr="00621EFA" w:rsidRDefault="00F25BD2" w:rsidP="00B11885">
            <w:pPr>
              <w:spacing w:line="23" w:lineRule="atLeast"/>
              <w:jc w:val="center"/>
              <w:rPr>
                <w:rFonts w:ascii="Arial" w:hAnsi="Arial" w:cs="Arial"/>
                <w:i/>
                <w:noProof/>
                <w:sz w:val="17"/>
                <w:szCs w:val="17"/>
              </w:rPr>
            </w:pPr>
            <w:r w:rsidRPr="00621EFA">
              <w:rPr>
                <w:rFonts w:ascii="Arial" w:hAnsi="Arial" w:cs="Arial"/>
                <w:i/>
                <w:noProof/>
                <w:sz w:val="17"/>
                <w:szCs w:val="17"/>
              </w:rPr>
              <w:t xml:space="preserve"> </w:t>
            </w:r>
            <w:r w:rsidR="00B11885" w:rsidRPr="00621EFA">
              <w:rPr>
                <w:rFonts w:ascii="Arial" w:hAnsi="Arial" w:cs="Arial"/>
                <w:i/>
                <w:noProof/>
                <w:sz w:val="17"/>
                <w:szCs w:val="17"/>
              </w:rPr>
              <w:t>(n=275)</w:t>
            </w:r>
          </w:p>
        </w:tc>
        <w:tc>
          <w:tcPr>
            <w:tcW w:w="263" w:type="pct"/>
            <w:tcMar>
              <w:left w:w="29" w:type="dxa"/>
              <w:right w:w="29" w:type="dxa"/>
            </w:tcMar>
            <w:vAlign w:val="center"/>
          </w:tcPr>
          <w:p w14:paraId="2B63B7CD" w14:textId="77777777" w:rsidR="00F91FC7" w:rsidRPr="00F25BD2" w:rsidRDefault="00F91FC7" w:rsidP="0058155D">
            <w:pPr>
              <w:spacing w:line="23" w:lineRule="atLeast"/>
              <w:jc w:val="center"/>
              <w:rPr>
                <w:rFonts w:ascii="Arial" w:hAnsi="Arial" w:cs="Arial"/>
                <w:noProof/>
                <w:sz w:val="17"/>
                <w:szCs w:val="17"/>
              </w:rPr>
            </w:pPr>
            <w:r w:rsidRPr="00F25BD2">
              <w:rPr>
                <w:rFonts w:ascii="Arial" w:hAnsi="Arial" w:cs="Arial"/>
                <w:noProof/>
                <w:sz w:val="17"/>
                <w:szCs w:val="17"/>
              </w:rPr>
              <w:t>4.5</w:t>
            </w:r>
          </w:p>
          <w:p w14:paraId="762FA4F9" w14:textId="0153CE92" w:rsidR="00722A6D" w:rsidRPr="00F25BD2" w:rsidRDefault="00722A6D" w:rsidP="0058155D">
            <w:pPr>
              <w:spacing w:line="23" w:lineRule="atLeast"/>
              <w:jc w:val="center"/>
              <w:rPr>
                <w:rFonts w:ascii="Arial" w:hAnsi="Arial" w:cs="Arial"/>
                <w:noProof/>
                <w:sz w:val="17"/>
                <w:szCs w:val="17"/>
              </w:rPr>
            </w:pPr>
            <w:r w:rsidRPr="00F25BD2">
              <w:rPr>
                <w:rFonts w:ascii="Arial" w:hAnsi="Arial" w:cs="Arial"/>
                <w:noProof/>
                <w:sz w:val="17"/>
                <w:szCs w:val="17"/>
              </w:rPr>
              <w:t>(n=</w:t>
            </w:r>
            <w:r w:rsidR="00D80395" w:rsidRPr="00F25BD2">
              <w:rPr>
                <w:rFonts w:ascii="Arial" w:hAnsi="Arial" w:cs="Arial"/>
                <w:noProof/>
                <w:sz w:val="17"/>
                <w:szCs w:val="17"/>
              </w:rPr>
              <w:t>67</w:t>
            </w:r>
            <w:r w:rsidRPr="00F25BD2">
              <w:rPr>
                <w:rFonts w:ascii="Arial" w:hAnsi="Arial" w:cs="Arial"/>
                <w:noProof/>
                <w:sz w:val="17"/>
                <w:szCs w:val="17"/>
              </w:rPr>
              <w:t>)</w:t>
            </w:r>
          </w:p>
        </w:tc>
        <w:tc>
          <w:tcPr>
            <w:tcW w:w="270" w:type="pct"/>
            <w:tcMar>
              <w:left w:w="29" w:type="dxa"/>
              <w:right w:w="29" w:type="dxa"/>
            </w:tcMar>
            <w:vAlign w:val="center"/>
          </w:tcPr>
          <w:p w14:paraId="277D8493" w14:textId="77777777" w:rsidR="00F91FC7" w:rsidRPr="00F25BD2" w:rsidRDefault="00F91FC7" w:rsidP="0058155D">
            <w:pPr>
              <w:spacing w:line="23" w:lineRule="atLeast"/>
              <w:jc w:val="center"/>
              <w:rPr>
                <w:rFonts w:ascii="Arial" w:hAnsi="Arial" w:cs="Arial"/>
                <w:noProof/>
                <w:sz w:val="17"/>
                <w:szCs w:val="17"/>
              </w:rPr>
            </w:pPr>
            <w:r w:rsidRPr="00F25BD2">
              <w:rPr>
                <w:rFonts w:ascii="Arial" w:hAnsi="Arial" w:cs="Arial"/>
                <w:noProof/>
                <w:sz w:val="17"/>
                <w:szCs w:val="17"/>
              </w:rPr>
              <w:t>14.7</w:t>
            </w:r>
          </w:p>
          <w:p w14:paraId="1CD8D2AE" w14:textId="345D1DB2" w:rsidR="00722A6D" w:rsidRPr="00F25BD2" w:rsidRDefault="00722A6D" w:rsidP="00D80395">
            <w:pPr>
              <w:spacing w:line="23" w:lineRule="atLeast"/>
              <w:jc w:val="center"/>
              <w:rPr>
                <w:rFonts w:ascii="Arial" w:hAnsi="Arial" w:cs="Arial"/>
                <w:noProof/>
                <w:sz w:val="17"/>
                <w:szCs w:val="17"/>
              </w:rPr>
            </w:pPr>
            <w:r w:rsidRPr="00F25BD2">
              <w:rPr>
                <w:rFonts w:ascii="Arial" w:hAnsi="Arial" w:cs="Arial"/>
                <w:noProof/>
                <w:sz w:val="17"/>
                <w:szCs w:val="17"/>
              </w:rPr>
              <w:t>(n=</w:t>
            </w:r>
            <w:r w:rsidR="00D80395" w:rsidRPr="00F25BD2">
              <w:rPr>
                <w:rFonts w:ascii="Arial" w:hAnsi="Arial" w:cs="Arial"/>
                <w:noProof/>
                <w:sz w:val="17"/>
                <w:szCs w:val="17"/>
              </w:rPr>
              <w:t>68</w:t>
            </w:r>
            <w:r w:rsidRPr="00F25BD2">
              <w:rPr>
                <w:rFonts w:ascii="Arial" w:hAnsi="Arial" w:cs="Arial"/>
                <w:noProof/>
                <w:sz w:val="17"/>
                <w:szCs w:val="17"/>
              </w:rPr>
              <w:t>)</w:t>
            </w:r>
          </w:p>
        </w:tc>
        <w:tc>
          <w:tcPr>
            <w:tcW w:w="286" w:type="pct"/>
            <w:tcBorders>
              <w:right w:val="single" w:sz="18" w:space="0" w:color="auto"/>
            </w:tcBorders>
            <w:tcMar>
              <w:left w:w="29" w:type="dxa"/>
              <w:right w:w="29" w:type="dxa"/>
            </w:tcMar>
            <w:vAlign w:val="center"/>
          </w:tcPr>
          <w:p w14:paraId="4BD520F2" w14:textId="77777777" w:rsidR="00F91FC7" w:rsidRPr="00F25BD2" w:rsidRDefault="00F91FC7" w:rsidP="0058155D">
            <w:pPr>
              <w:spacing w:line="23" w:lineRule="atLeast"/>
              <w:jc w:val="center"/>
              <w:rPr>
                <w:rFonts w:ascii="Arial" w:hAnsi="Arial" w:cs="Arial"/>
                <w:noProof/>
                <w:sz w:val="17"/>
                <w:szCs w:val="17"/>
              </w:rPr>
            </w:pPr>
            <w:r w:rsidRPr="00F25BD2">
              <w:rPr>
                <w:rFonts w:ascii="Arial" w:hAnsi="Arial" w:cs="Arial"/>
                <w:noProof/>
                <w:sz w:val="17"/>
                <w:szCs w:val="17"/>
              </w:rPr>
              <w:t>18.8</w:t>
            </w:r>
          </w:p>
          <w:p w14:paraId="4517182E" w14:textId="54EEA915" w:rsidR="00722A6D" w:rsidRPr="00F25BD2" w:rsidRDefault="00722A6D" w:rsidP="00D80395">
            <w:pPr>
              <w:spacing w:line="23" w:lineRule="atLeast"/>
              <w:jc w:val="center"/>
              <w:rPr>
                <w:rFonts w:ascii="Arial" w:hAnsi="Arial" w:cs="Arial"/>
                <w:noProof/>
                <w:sz w:val="17"/>
                <w:szCs w:val="17"/>
              </w:rPr>
            </w:pPr>
            <w:r w:rsidRPr="00F25BD2">
              <w:rPr>
                <w:rFonts w:ascii="Arial" w:hAnsi="Arial" w:cs="Arial"/>
                <w:noProof/>
                <w:sz w:val="17"/>
                <w:szCs w:val="17"/>
              </w:rPr>
              <w:t>(n=</w:t>
            </w:r>
            <w:r w:rsidR="00D80395" w:rsidRPr="00F25BD2">
              <w:rPr>
                <w:rFonts w:ascii="Arial" w:hAnsi="Arial" w:cs="Arial"/>
                <w:noProof/>
                <w:sz w:val="17"/>
                <w:szCs w:val="17"/>
              </w:rPr>
              <w:t>69</w:t>
            </w:r>
            <w:r w:rsidRPr="00F25BD2">
              <w:rPr>
                <w:rFonts w:ascii="Arial" w:hAnsi="Arial" w:cs="Arial"/>
                <w:noProof/>
                <w:sz w:val="17"/>
                <w:szCs w:val="17"/>
              </w:rPr>
              <w:t>)</w:t>
            </w:r>
          </w:p>
        </w:tc>
        <w:tc>
          <w:tcPr>
            <w:tcW w:w="263" w:type="pct"/>
            <w:tcBorders>
              <w:left w:val="single" w:sz="18" w:space="0" w:color="auto"/>
            </w:tcBorders>
            <w:shd w:val="clear" w:color="auto" w:fill="F2F2F2" w:themeFill="background1" w:themeFillShade="F2"/>
            <w:tcMar>
              <w:left w:w="29" w:type="dxa"/>
              <w:right w:w="29" w:type="dxa"/>
            </w:tcMar>
            <w:vAlign w:val="center"/>
          </w:tcPr>
          <w:p w14:paraId="01854891" w14:textId="77777777" w:rsidR="00C01D10" w:rsidRPr="00621EFA" w:rsidRDefault="00F25BD2" w:rsidP="003668CB">
            <w:pPr>
              <w:spacing w:line="23" w:lineRule="atLeast"/>
              <w:jc w:val="center"/>
              <w:rPr>
                <w:rFonts w:ascii="Arial" w:hAnsi="Arial" w:cs="Arial"/>
                <w:i/>
                <w:sz w:val="17"/>
                <w:szCs w:val="17"/>
              </w:rPr>
            </w:pPr>
            <w:r w:rsidRPr="00621EFA">
              <w:rPr>
                <w:rFonts w:ascii="Arial" w:hAnsi="Arial" w:cs="Arial"/>
                <w:i/>
                <w:sz w:val="17"/>
                <w:szCs w:val="17"/>
              </w:rPr>
              <w:t xml:space="preserve"> </w:t>
            </w:r>
            <w:r w:rsidR="00C01D10" w:rsidRPr="00621EFA">
              <w:rPr>
                <w:rFonts w:ascii="Arial" w:hAnsi="Arial" w:cs="Arial"/>
                <w:i/>
                <w:sz w:val="17"/>
                <w:szCs w:val="17"/>
              </w:rPr>
              <w:t>37.5</w:t>
            </w:r>
          </w:p>
          <w:p w14:paraId="220774AE" w14:textId="556BEA7F" w:rsidR="00722A6D" w:rsidRPr="00621EFA" w:rsidRDefault="00B11885" w:rsidP="00B11885">
            <w:pPr>
              <w:spacing w:line="23" w:lineRule="atLeast"/>
              <w:jc w:val="center"/>
              <w:rPr>
                <w:rFonts w:ascii="Arial" w:hAnsi="Arial" w:cs="Arial"/>
                <w:i/>
                <w:sz w:val="17"/>
                <w:szCs w:val="17"/>
              </w:rPr>
            </w:pPr>
            <w:r w:rsidRPr="00621EFA">
              <w:rPr>
                <w:rFonts w:ascii="Arial" w:hAnsi="Arial" w:cs="Arial"/>
                <w:i/>
                <w:sz w:val="17"/>
                <w:szCs w:val="17"/>
              </w:rPr>
              <w:t>(n=275)</w:t>
            </w:r>
          </w:p>
        </w:tc>
        <w:tc>
          <w:tcPr>
            <w:tcW w:w="227" w:type="pct"/>
            <w:tcMar>
              <w:left w:w="29" w:type="dxa"/>
              <w:right w:w="29" w:type="dxa"/>
            </w:tcMar>
            <w:vAlign w:val="center"/>
          </w:tcPr>
          <w:p w14:paraId="2720531E" w14:textId="77777777" w:rsidR="00F91FC7" w:rsidRPr="00F25BD2" w:rsidRDefault="00F91FC7" w:rsidP="0058155D">
            <w:pPr>
              <w:spacing w:line="23" w:lineRule="atLeast"/>
              <w:jc w:val="center"/>
              <w:rPr>
                <w:rFonts w:ascii="Arial" w:hAnsi="Arial" w:cs="Arial"/>
                <w:noProof/>
                <w:sz w:val="17"/>
                <w:szCs w:val="17"/>
              </w:rPr>
            </w:pPr>
            <w:r w:rsidRPr="00F25BD2">
              <w:rPr>
                <w:rFonts w:ascii="Arial" w:hAnsi="Arial" w:cs="Arial"/>
                <w:noProof/>
                <w:sz w:val="17"/>
                <w:szCs w:val="17"/>
              </w:rPr>
              <w:t>21.4</w:t>
            </w:r>
          </w:p>
          <w:p w14:paraId="1313F421" w14:textId="491C1DB4" w:rsidR="00722A6D" w:rsidRPr="00F25BD2" w:rsidRDefault="00722A6D" w:rsidP="00D80395">
            <w:pPr>
              <w:spacing w:line="23" w:lineRule="atLeast"/>
              <w:jc w:val="center"/>
              <w:rPr>
                <w:rFonts w:ascii="Arial" w:hAnsi="Arial" w:cs="Arial"/>
                <w:noProof/>
                <w:sz w:val="17"/>
                <w:szCs w:val="17"/>
              </w:rPr>
            </w:pPr>
            <w:r w:rsidRPr="00F25BD2">
              <w:rPr>
                <w:rFonts w:ascii="Arial" w:hAnsi="Arial" w:cs="Arial"/>
                <w:noProof/>
                <w:sz w:val="17"/>
                <w:szCs w:val="17"/>
              </w:rPr>
              <w:t>(n=</w:t>
            </w:r>
            <w:r w:rsidR="00D80395" w:rsidRPr="00F25BD2">
              <w:rPr>
                <w:rFonts w:ascii="Arial" w:hAnsi="Arial" w:cs="Arial"/>
                <w:noProof/>
                <w:sz w:val="17"/>
                <w:szCs w:val="17"/>
              </w:rPr>
              <w:t>56</w:t>
            </w:r>
            <w:r w:rsidRPr="00F25BD2">
              <w:rPr>
                <w:rFonts w:ascii="Arial" w:hAnsi="Arial" w:cs="Arial"/>
                <w:noProof/>
                <w:sz w:val="17"/>
                <w:szCs w:val="17"/>
              </w:rPr>
              <w:t>)</w:t>
            </w:r>
          </w:p>
        </w:tc>
        <w:tc>
          <w:tcPr>
            <w:tcW w:w="262" w:type="pct"/>
            <w:tcMar>
              <w:left w:w="29" w:type="dxa"/>
              <w:right w:w="29" w:type="dxa"/>
            </w:tcMar>
            <w:vAlign w:val="center"/>
          </w:tcPr>
          <w:p w14:paraId="04D836BA" w14:textId="77777777" w:rsidR="00F91FC7" w:rsidRPr="00F25BD2" w:rsidRDefault="00F91FC7" w:rsidP="0058155D">
            <w:pPr>
              <w:spacing w:line="23" w:lineRule="atLeast"/>
              <w:jc w:val="center"/>
              <w:rPr>
                <w:rFonts w:ascii="Arial" w:hAnsi="Arial" w:cs="Arial"/>
                <w:noProof/>
                <w:sz w:val="17"/>
                <w:szCs w:val="17"/>
              </w:rPr>
            </w:pPr>
            <w:r w:rsidRPr="00F25BD2">
              <w:rPr>
                <w:rFonts w:ascii="Arial" w:hAnsi="Arial" w:cs="Arial"/>
                <w:noProof/>
                <w:sz w:val="17"/>
                <w:szCs w:val="17"/>
              </w:rPr>
              <w:t>27.6</w:t>
            </w:r>
          </w:p>
          <w:p w14:paraId="7F896350" w14:textId="3B2D04C0" w:rsidR="00722A6D" w:rsidRPr="00F25BD2" w:rsidRDefault="00722A6D" w:rsidP="00D80395">
            <w:pPr>
              <w:spacing w:line="23" w:lineRule="atLeast"/>
              <w:jc w:val="center"/>
              <w:rPr>
                <w:rFonts w:ascii="Arial" w:hAnsi="Arial" w:cs="Arial"/>
                <w:noProof/>
                <w:sz w:val="17"/>
                <w:szCs w:val="17"/>
              </w:rPr>
            </w:pPr>
            <w:r w:rsidRPr="00F25BD2">
              <w:rPr>
                <w:rFonts w:ascii="Arial" w:hAnsi="Arial" w:cs="Arial"/>
                <w:noProof/>
                <w:sz w:val="17"/>
                <w:szCs w:val="17"/>
              </w:rPr>
              <w:t>(n=</w:t>
            </w:r>
            <w:r w:rsidR="00D80395" w:rsidRPr="00F25BD2">
              <w:rPr>
                <w:rFonts w:ascii="Arial" w:hAnsi="Arial" w:cs="Arial"/>
                <w:noProof/>
                <w:sz w:val="17"/>
                <w:szCs w:val="17"/>
              </w:rPr>
              <w:t>58</w:t>
            </w:r>
            <w:r w:rsidRPr="00F25BD2">
              <w:rPr>
                <w:rFonts w:ascii="Arial" w:hAnsi="Arial" w:cs="Arial"/>
                <w:noProof/>
                <w:sz w:val="17"/>
                <w:szCs w:val="17"/>
              </w:rPr>
              <w:t>)</w:t>
            </w:r>
          </w:p>
        </w:tc>
        <w:tc>
          <w:tcPr>
            <w:tcW w:w="287" w:type="pct"/>
            <w:tcBorders>
              <w:right w:val="single" w:sz="18" w:space="0" w:color="auto"/>
            </w:tcBorders>
            <w:tcMar>
              <w:left w:w="29" w:type="dxa"/>
              <w:right w:w="29" w:type="dxa"/>
            </w:tcMar>
            <w:vAlign w:val="center"/>
          </w:tcPr>
          <w:p w14:paraId="34EE1A2A" w14:textId="77777777" w:rsidR="00F91FC7" w:rsidRDefault="00F91FC7" w:rsidP="0058155D">
            <w:pPr>
              <w:spacing w:line="23" w:lineRule="atLeast"/>
              <w:jc w:val="center"/>
              <w:rPr>
                <w:rFonts w:ascii="Arial" w:hAnsi="Arial" w:cs="Arial"/>
                <w:noProof/>
                <w:sz w:val="17"/>
                <w:szCs w:val="17"/>
              </w:rPr>
            </w:pPr>
            <w:r w:rsidRPr="0058155D">
              <w:rPr>
                <w:rFonts w:ascii="Arial" w:hAnsi="Arial" w:cs="Arial"/>
                <w:noProof/>
                <w:sz w:val="17"/>
                <w:szCs w:val="17"/>
              </w:rPr>
              <w:t>15.5</w:t>
            </w:r>
          </w:p>
          <w:p w14:paraId="54B3DF49" w14:textId="6022B6EE" w:rsidR="00722A6D" w:rsidRPr="001A2FE1" w:rsidRDefault="00722A6D" w:rsidP="00671AAF">
            <w:pPr>
              <w:spacing w:line="23" w:lineRule="atLeast"/>
              <w:jc w:val="center"/>
              <w:rPr>
                <w:rFonts w:ascii="Arial" w:hAnsi="Arial" w:cs="Arial"/>
                <w:noProof/>
                <w:sz w:val="17"/>
                <w:szCs w:val="17"/>
              </w:rPr>
            </w:pPr>
            <w:r>
              <w:rPr>
                <w:rFonts w:ascii="Arial" w:hAnsi="Arial" w:cs="Arial"/>
                <w:noProof/>
                <w:sz w:val="17"/>
                <w:szCs w:val="17"/>
              </w:rPr>
              <w:t>(n=</w:t>
            </w:r>
            <w:r w:rsidR="00D80395">
              <w:rPr>
                <w:rFonts w:ascii="Arial" w:hAnsi="Arial" w:cs="Arial"/>
                <w:noProof/>
                <w:sz w:val="17"/>
                <w:szCs w:val="17"/>
              </w:rPr>
              <w:t>58</w:t>
            </w:r>
            <w:r>
              <w:rPr>
                <w:rFonts w:ascii="Arial" w:hAnsi="Arial" w:cs="Arial"/>
                <w:noProof/>
                <w:sz w:val="17"/>
                <w:szCs w:val="17"/>
              </w:rPr>
              <w:t>)</w:t>
            </w:r>
          </w:p>
        </w:tc>
      </w:tr>
      <w:tr w:rsidR="00F91FC7" w:rsidRPr="001A2FE1" w14:paraId="6B60D20B" w14:textId="77777777" w:rsidTr="00DC2356">
        <w:trPr>
          <w:trHeight w:val="288"/>
        </w:trPr>
        <w:tc>
          <w:tcPr>
            <w:tcW w:w="5000" w:type="pct"/>
            <w:gridSpan w:val="18"/>
            <w:shd w:val="clear" w:color="auto" w:fill="D9D9D9" w:themeFill="background1" w:themeFillShade="D9"/>
            <w:tcMar>
              <w:left w:w="29" w:type="dxa"/>
              <w:right w:w="29" w:type="dxa"/>
            </w:tcMar>
            <w:vAlign w:val="bottom"/>
          </w:tcPr>
          <w:p w14:paraId="283098C0" w14:textId="195FAC73" w:rsidR="00F91FC7" w:rsidRPr="00F25BD2" w:rsidRDefault="00C875EC" w:rsidP="00621EFA">
            <w:pPr>
              <w:spacing w:line="23" w:lineRule="atLeast"/>
              <w:jc w:val="center"/>
              <w:rPr>
                <w:rFonts w:ascii="Arial" w:hAnsi="Arial" w:cs="Arial"/>
                <w:noProof/>
                <w:sz w:val="17"/>
                <w:szCs w:val="17"/>
              </w:rPr>
            </w:pPr>
            <w:r>
              <w:rPr>
                <w:rFonts w:ascii="Arial" w:hAnsi="Arial" w:cs="Arial"/>
                <w:b/>
                <w:sz w:val="17"/>
                <w:szCs w:val="17"/>
              </w:rPr>
              <w:t xml:space="preserve">Phase 5 </w:t>
            </w:r>
            <w:r w:rsidR="00CE13A5">
              <w:rPr>
                <w:rFonts w:ascii="Arial" w:hAnsi="Arial" w:cs="Arial"/>
                <w:b/>
                <w:sz w:val="17"/>
                <w:szCs w:val="17"/>
              </w:rPr>
              <w:t>response rates by treatment</w:t>
            </w:r>
          </w:p>
        </w:tc>
      </w:tr>
      <w:tr w:rsidR="00621EFA" w:rsidRPr="001A2FE1" w14:paraId="5D3B381F" w14:textId="77777777" w:rsidTr="00883E74">
        <w:trPr>
          <w:trHeight w:val="540"/>
        </w:trPr>
        <w:tc>
          <w:tcPr>
            <w:tcW w:w="489" w:type="pct"/>
            <w:vMerge w:val="restart"/>
            <w:tcMar>
              <w:left w:w="29" w:type="dxa"/>
              <w:right w:w="29" w:type="dxa"/>
            </w:tcMar>
            <w:vAlign w:val="center"/>
          </w:tcPr>
          <w:p w14:paraId="7C66D718" w14:textId="000DD655" w:rsidR="000D5F19" w:rsidRPr="001A2FE1" w:rsidRDefault="00A27CA8" w:rsidP="00A27CA8">
            <w:pPr>
              <w:spacing w:before="120" w:after="120" w:line="23" w:lineRule="atLeast"/>
              <w:rPr>
                <w:rFonts w:ascii="Arial" w:hAnsi="Arial" w:cs="Arial"/>
                <w:sz w:val="17"/>
                <w:szCs w:val="17"/>
              </w:rPr>
            </w:pPr>
            <w:r w:rsidRPr="0058155D">
              <w:rPr>
                <w:rFonts w:ascii="Arial" w:hAnsi="Arial" w:cs="Arial"/>
                <w:sz w:val="17"/>
                <w:szCs w:val="17"/>
              </w:rPr>
              <w:t>(Phase 5</w:t>
            </w:r>
            <w:r>
              <w:rPr>
                <w:rFonts w:ascii="Arial" w:hAnsi="Arial" w:cs="Arial"/>
                <w:sz w:val="17"/>
                <w:szCs w:val="17"/>
              </w:rPr>
              <w:t xml:space="preserve"> – abbreviated vs. additional $25</w:t>
            </w:r>
            <w:r w:rsidRPr="0058155D">
              <w:rPr>
                <w:rFonts w:ascii="Arial" w:hAnsi="Arial" w:cs="Arial"/>
                <w:sz w:val="17"/>
                <w:szCs w:val="17"/>
              </w:rPr>
              <w:t>)</w:t>
            </w:r>
          </w:p>
        </w:tc>
        <w:tc>
          <w:tcPr>
            <w:tcW w:w="294" w:type="pct"/>
            <w:vMerge w:val="restart"/>
            <w:tcBorders>
              <w:right w:val="single" w:sz="18" w:space="0" w:color="auto"/>
            </w:tcBorders>
            <w:tcMar>
              <w:left w:w="29" w:type="dxa"/>
              <w:right w:w="29" w:type="dxa"/>
            </w:tcMar>
            <w:vAlign w:val="center"/>
          </w:tcPr>
          <w:p w14:paraId="1056B187" w14:textId="77777777" w:rsidR="000D5F19" w:rsidRPr="001A2FE1" w:rsidRDefault="000D5F19" w:rsidP="000D5F19">
            <w:pPr>
              <w:spacing w:line="23" w:lineRule="atLeast"/>
              <w:jc w:val="center"/>
              <w:rPr>
                <w:rFonts w:ascii="Arial" w:hAnsi="Arial" w:cs="Arial"/>
                <w:noProof/>
                <w:sz w:val="17"/>
                <w:szCs w:val="17"/>
              </w:rPr>
            </w:pPr>
          </w:p>
          <w:p w14:paraId="7FA7BFF7" w14:textId="77777777" w:rsidR="000D5F19" w:rsidRDefault="000D5F19" w:rsidP="000D5F19">
            <w:pPr>
              <w:spacing w:line="23" w:lineRule="atLeast"/>
              <w:jc w:val="center"/>
              <w:rPr>
                <w:rFonts w:ascii="Arial" w:hAnsi="Arial" w:cs="Arial"/>
                <w:noProof/>
                <w:sz w:val="17"/>
                <w:szCs w:val="17"/>
              </w:rPr>
            </w:pPr>
            <w:r w:rsidRPr="0058155D">
              <w:rPr>
                <w:rFonts w:ascii="Arial" w:hAnsi="Arial" w:cs="Arial"/>
                <w:noProof/>
                <w:sz w:val="17"/>
                <w:szCs w:val="17"/>
              </w:rPr>
              <w:t>14.2</w:t>
            </w:r>
          </w:p>
          <w:p w14:paraId="68E53A9E" w14:textId="617C5DC1" w:rsidR="00621EFA" w:rsidRPr="001A2FE1" w:rsidRDefault="00621EFA" w:rsidP="000D5F19">
            <w:pPr>
              <w:spacing w:line="23" w:lineRule="atLeast"/>
              <w:jc w:val="center"/>
              <w:rPr>
                <w:rFonts w:ascii="Arial" w:hAnsi="Arial" w:cs="Arial"/>
                <w:noProof/>
                <w:sz w:val="17"/>
                <w:szCs w:val="17"/>
              </w:rPr>
            </w:pPr>
            <w:r>
              <w:rPr>
                <w:rFonts w:ascii="Arial" w:hAnsi="Arial" w:cs="Arial"/>
                <w:noProof/>
                <w:sz w:val="17"/>
                <w:szCs w:val="17"/>
              </w:rPr>
              <w:t>(635)</w:t>
            </w:r>
          </w:p>
        </w:tc>
        <w:tc>
          <w:tcPr>
            <w:tcW w:w="503" w:type="pct"/>
            <w:gridSpan w:val="2"/>
            <w:tcBorders>
              <w:left w:val="single" w:sz="18" w:space="0" w:color="auto"/>
            </w:tcBorders>
            <w:shd w:val="clear" w:color="auto" w:fill="F2F2F2" w:themeFill="background1" w:themeFillShade="F2"/>
            <w:tcMar>
              <w:left w:w="29" w:type="dxa"/>
              <w:right w:w="29" w:type="dxa"/>
            </w:tcMar>
            <w:vAlign w:val="center"/>
          </w:tcPr>
          <w:p w14:paraId="59CB2557" w14:textId="77777777" w:rsidR="00B9415F" w:rsidRPr="00621EFA" w:rsidRDefault="00B9415F" w:rsidP="00B9415F">
            <w:pPr>
              <w:spacing w:line="23" w:lineRule="atLeast"/>
              <w:jc w:val="center"/>
              <w:rPr>
                <w:rFonts w:ascii="Arial" w:hAnsi="Arial" w:cs="Arial"/>
                <w:i/>
                <w:sz w:val="17"/>
                <w:szCs w:val="17"/>
              </w:rPr>
            </w:pPr>
            <w:r w:rsidRPr="00621EFA">
              <w:rPr>
                <w:rFonts w:ascii="Arial" w:hAnsi="Arial" w:cs="Arial"/>
                <w:i/>
                <w:sz w:val="17"/>
                <w:szCs w:val="17"/>
              </w:rPr>
              <w:t>Cum. resp. rate  before</w:t>
            </w:r>
          </w:p>
          <w:p w14:paraId="44AF829D" w14:textId="6164527F" w:rsidR="000D5F19" w:rsidRPr="00621EFA" w:rsidRDefault="00B9415F" w:rsidP="00B9415F">
            <w:pPr>
              <w:spacing w:line="23" w:lineRule="atLeast"/>
              <w:jc w:val="center"/>
              <w:rPr>
                <w:rFonts w:ascii="Arial" w:hAnsi="Arial" w:cs="Arial"/>
                <w:i/>
                <w:noProof/>
                <w:sz w:val="17"/>
                <w:szCs w:val="17"/>
              </w:rPr>
            </w:pPr>
            <w:r w:rsidRPr="00621EFA">
              <w:rPr>
                <w:rFonts w:ascii="Arial" w:hAnsi="Arial" w:cs="Arial"/>
                <w:i/>
                <w:sz w:val="17"/>
                <w:szCs w:val="17"/>
              </w:rPr>
              <w:t>phase 5</w:t>
            </w:r>
          </w:p>
        </w:tc>
        <w:tc>
          <w:tcPr>
            <w:tcW w:w="284" w:type="pct"/>
            <w:tcMar>
              <w:left w:w="29" w:type="dxa"/>
              <w:right w:w="29" w:type="dxa"/>
            </w:tcMar>
            <w:vAlign w:val="center"/>
          </w:tcPr>
          <w:p w14:paraId="1C328AC4"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sz w:val="17"/>
                <w:szCs w:val="17"/>
              </w:rPr>
              <w:t>Abbrev question</w:t>
            </w:r>
          </w:p>
        </w:tc>
        <w:tc>
          <w:tcPr>
            <w:tcW w:w="295" w:type="pct"/>
            <w:tcBorders>
              <w:right w:val="single" w:sz="18" w:space="0" w:color="auto"/>
            </w:tcBorders>
            <w:tcMar>
              <w:left w:w="29" w:type="dxa"/>
              <w:right w:w="29" w:type="dxa"/>
            </w:tcMar>
            <w:vAlign w:val="center"/>
          </w:tcPr>
          <w:p w14:paraId="5A0250DA"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sz w:val="17"/>
                <w:szCs w:val="17"/>
              </w:rPr>
              <w:t>Add $25</w:t>
            </w:r>
          </w:p>
        </w:tc>
        <w:tc>
          <w:tcPr>
            <w:tcW w:w="491" w:type="pct"/>
            <w:gridSpan w:val="2"/>
            <w:tcBorders>
              <w:left w:val="single" w:sz="18" w:space="0" w:color="auto"/>
            </w:tcBorders>
            <w:shd w:val="clear" w:color="auto" w:fill="F2F2F2" w:themeFill="background1" w:themeFillShade="F2"/>
            <w:tcMar>
              <w:left w:w="29" w:type="dxa"/>
              <w:right w:w="29" w:type="dxa"/>
            </w:tcMar>
            <w:vAlign w:val="center"/>
          </w:tcPr>
          <w:p w14:paraId="44288EBB" w14:textId="77777777" w:rsidR="00B9415F" w:rsidRPr="00621EFA" w:rsidRDefault="00B9415F" w:rsidP="00B9415F">
            <w:pPr>
              <w:spacing w:line="23" w:lineRule="atLeast"/>
              <w:jc w:val="center"/>
              <w:rPr>
                <w:rFonts w:ascii="Arial" w:hAnsi="Arial" w:cs="Arial"/>
                <w:i/>
                <w:sz w:val="17"/>
                <w:szCs w:val="17"/>
              </w:rPr>
            </w:pPr>
            <w:r w:rsidRPr="00621EFA">
              <w:rPr>
                <w:rFonts w:ascii="Arial" w:hAnsi="Arial" w:cs="Arial"/>
                <w:i/>
                <w:sz w:val="17"/>
                <w:szCs w:val="17"/>
              </w:rPr>
              <w:t>Cum. resp. rate  before</w:t>
            </w:r>
          </w:p>
          <w:p w14:paraId="4DB1E661" w14:textId="62F87F5D" w:rsidR="000D5F19" w:rsidRPr="00621EFA" w:rsidRDefault="00B9415F" w:rsidP="00B9415F">
            <w:pPr>
              <w:spacing w:line="23" w:lineRule="atLeast"/>
              <w:jc w:val="center"/>
              <w:rPr>
                <w:rFonts w:ascii="Arial" w:hAnsi="Arial" w:cs="Arial"/>
                <w:i/>
                <w:noProof/>
                <w:sz w:val="17"/>
                <w:szCs w:val="17"/>
              </w:rPr>
            </w:pPr>
            <w:r w:rsidRPr="00621EFA">
              <w:rPr>
                <w:rFonts w:ascii="Arial" w:hAnsi="Arial" w:cs="Arial"/>
                <w:i/>
                <w:sz w:val="17"/>
                <w:szCs w:val="17"/>
              </w:rPr>
              <w:t>phase 5</w:t>
            </w:r>
          </w:p>
        </w:tc>
        <w:tc>
          <w:tcPr>
            <w:tcW w:w="270" w:type="pct"/>
            <w:tcBorders>
              <w:right w:val="single" w:sz="2" w:space="0" w:color="auto"/>
            </w:tcBorders>
            <w:tcMar>
              <w:left w:w="29" w:type="dxa"/>
              <w:right w:w="29" w:type="dxa"/>
            </w:tcMar>
            <w:vAlign w:val="center"/>
          </w:tcPr>
          <w:p w14:paraId="3CDFFF3D"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sz w:val="17"/>
                <w:szCs w:val="17"/>
              </w:rPr>
              <w:t>Abbrev question</w:t>
            </w:r>
          </w:p>
        </w:tc>
        <w:tc>
          <w:tcPr>
            <w:tcW w:w="262" w:type="pct"/>
            <w:tcBorders>
              <w:top w:val="single" w:sz="2" w:space="0" w:color="auto"/>
              <w:left w:val="single" w:sz="2" w:space="0" w:color="auto"/>
              <w:bottom w:val="single" w:sz="2" w:space="0" w:color="auto"/>
              <w:right w:val="single" w:sz="18" w:space="0" w:color="auto"/>
            </w:tcBorders>
            <w:tcMar>
              <w:left w:w="29" w:type="dxa"/>
              <w:right w:w="29" w:type="dxa"/>
            </w:tcMar>
            <w:vAlign w:val="center"/>
          </w:tcPr>
          <w:p w14:paraId="784FA57E"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sz w:val="17"/>
                <w:szCs w:val="17"/>
              </w:rPr>
              <w:t>Add $25</w:t>
            </w:r>
          </w:p>
        </w:tc>
        <w:tc>
          <w:tcPr>
            <w:tcW w:w="517" w:type="pct"/>
            <w:gridSpan w:val="2"/>
            <w:tcBorders>
              <w:left w:val="single" w:sz="18" w:space="0" w:color="auto"/>
            </w:tcBorders>
            <w:shd w:val="clear" w:color="auto" w:fill="F2F2F2" w:themeFill="background1" w:themeFillShade="F2"/>
            <w:tcMar>
              <w:left w:w="29" w:type="dxa"/>
              <w:right w:w="29" w:type="dxa"/>
            </w:tcMar>
            <w:vAlign w:val="center"/>
          </w:tcPr>
          <w:p w14:paraId="6B5C2B1E" w14:textId="77777777" w:rsidR="00B9415F" w:rsidRPr="00621EFA" w:rsidRDefault="00B9415F" w:rsidP="00B9415F">
            <w:pPr>
              <w:spacing w:line="23" w:lineRule="atLeast"/>
              <w:jc w:val="center"/>
              <w:rPr>
                <w:rFonts w:ascii="Arial" w:hAnsi="Arial" w:cs="Arial"/>
                <w:i/>
                <w:sz w:val="17"/>
                <w:szCs w:val="17"/>
              </w:rPr>
            </w:pPr>
            <w:r w:rsidRPr="00621EFA">
              <w:rPr>
                <w:rFonts w:ascii="Arial" w:hAnsi="Arial" w:cs="Arial"/>
                <w:i/>
                <w:sz w:val="17"/>
                <w:szCs w:val="17"/>
              </w:rPr>
              <w:t>Cum. resp. rate  before</w:t>
            </w:r>
          </w:p>
          <w:p w14:paraId="0DB7C778" w14:textId="49EF0B4B" w:rsidR="000D5F19" w:rsidRPr="00621EFA" w:rsidRDefault="00B9415F" w:rsidP="00B9415F">
            <w:pPr>
              <w:spacing w:line="23" w:lineRule="atLeast"/>
              <w:jc w:val="center"/>
              <w:rPr>
                <w:rFonts w:ascii="Arial" w:hAnsi="Arial" w:cs="Arial"/>
                <w:i/>
                <w:noProof/>
                <w:sz w:val="17"/>
                <w:szCs w:val="17"/>
              </w:rPr>
            </w:pPr>
            <w:r w:rsidRPr="00621EFA">
              <w:rPr>
                <w:rFonts w:ascii="Arial" w:hAnsi="Arial" w:cs="Arial"/>
                <w:i/>
                <w:sz w:val="17"/>
                <w:szCs w:val="17"/>
              </w:rPr>
              <w:t>phase 5</w:t>
            </w:r>
          </w:p>
        </w:tc>
        <w:tc>
          <w:tcPr>
            <w:tcW w:w="270" w:type="pct"/>
            <w:tcMar>
              <w:left w:w="29" w:type="dxa"/>
              <w:right w:w="29" w:type="dxa"/>
            </w:tcMar>
            <w:vAlign w:val="center"/>
          </w:tcPr>
          <w:p w14:paraId="5E6BEC82"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sz w:val="17"/>
                <w:szCs w:val="17"/>
              </w:rPr>
              <w:t>Abbrev question</w:t>
            </w:r>
          </w:p>
        </w:tc>
        <w:tc>
          <w:tcPr>
            <w:tcW w:w="286" w:type="pct"/>
            <w:tcBorders>
              <w:right w:val="single" w:sz="18" w:space="0" w:color="auto"/>
            </w:tcBorders>
            <w:tcMar>
              <w:left w:w="29" w:type="dxa"/>
              <w:right w:w="29" w:type="dxa"/>
            </w:tcMar>
            <w:vAlign w:val="center"/>
          </w:tcPr>
          <w:p w14:paraId="6D5D0D9E"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sz w:val="17"/>
                <w:szCs w:val="17"/>
              </w:rPr>
              <w:t>Add $25</w:t>
            </w:r>
          </w:p>
        </w:tc>
        <w:tc>
          <w:tcPr>
            <w:tcW w:w="490" w:type="pct"/>
            <w:gridSpan w:val="2"/>
            <w:tcBorders>
              <w:left w:val="single" w:sz="18" w:space="0" w:color="auto"/>
            </w:tcBorders>
            <w:shd w:val="clear" w:color="auto" w:fill="F2F2F2" w:themeFill="background1" w:themeFillShade="F2"/>
            <w:tcMar>
              <w:left w:w="29" w:type="dxa"/>
              <w:right w:w="29" w:type="dxa"/>
            </w:tcMar>
            <w:vAlign w:val="center"/>
          </w:tcPr>
          <w:p w14:paraId="25E050CC" w14:textId="43F321BC" w:rsidR="000D5F19" w:rsidRPr="00621EFA" w:rsidRDefault="00B9415F" w:rsidP="000D5F19">
            <w:pPr>
              <w:spacing w:line="23" w:lineRule="atLeast"/>
              <w:jc w:val="center"/>
              <w:rPr>
                <w:rFonts w:ascii="Arial" w:hAnsi="Arial" w:cs="Arial"/>
                <w:i/>
                <w:sz w:val="17"/>
                <w:szCs w:val="17"/>
              </w:rPr>
            </w:pPr>
            <w:r w:rsidRPr="00621EFA">
              <w:rPr>
                <w:rFonts w:ascii="Arial" w:hAnsi="Arial" w:cs="Arial"/>
                <w:i/>
                <w:sz w:val="17"/>
                <w:szCs w:val="17"/>
              </w:rPr>
              <w:t xml:space="preserve">Cum. resp. rate  </w:t>
            </w:r>
            <w:r w:rsidR="000D5F19" w:rsidRPr="00621EFA">
              <w:rPr>
                <w:rFonts w:ascii="Arial" w:hAnsi="Arial" w:cs="Arial"/>
                <w:i/>
                <w:sz w:val="17"/>
                <w:szCs w:val="17"/>
              </w:rPr>
              <w:t>before</w:t>
            </w:r>
          </w:p>
          <w:p w14:paraId="29887941" w14:textId="3F9E3761" w:rsidR="000D5F19" w:rsidRPr="00621EFA" w:rsidRDefault="00B9415F" w:rsidP="000D5F19">
            <w:pPr>
              <w:spacing w:line="23" w:lineRule="atLeast"/>
              <w:jc w:val="center"/>
              <w:rPr>
                <w:rFonts w:ascii="Arial" w:hAnsi="Arial" w:cs="Arial"/>
                <w:i/>
                <w:noProof/>
                <w:sz w:val="17"/>
                <w:szCs w:val="17"/>
              </w:rPr>
            </w:pPr>
            <w:r w:rsidRPr="00621EFA">
              <w:rPr>
                <w:rFonts w:ascii="Arial" w:hAnsi="Arial" w:cs="Arial"/>
                <w:i/>
                <w:sz w:val="17"/>
                <w:szCs w:val="17"/>
              </w:rPr>
              <w:t>phase 5</w:t>
            </w:r>
          </w:p>
        </w:tc>
        <w:tc>
          <w:tcPr>
            <w:tcW w:w="262" w:type="pct"/>
            <w:tcMar>
              <w:left w:w="29" w:type="dxa"/>
              <w:right w:w="29" w:type="dxa"/>
            </w:tcMar>
            <w:vAlign w:val="center"/>
          </w:tcPr>
          <w:p w14:paraId="73A06F9A"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sz w:val="17"/>
                <w:szCs w:val="17"/>
              </w:rPr>
              <w:t>Abbrev question</w:t>
            </w:r>
          </w:p>
        </w:tc>
        <w:tc>
          <w:tcPr>
            <w:tcW w:w="287" w:type="pct"/>
            <w:tcBorders>
              <w:right w:val="single" w:sz="18" w:space="0" w:color="auto"/>
            </w:tcBorders>
            <w:tcMar>
              <w:left w:w="29" w:type="dxa"/>
              <w:right w:w="29" w:type="dxa"/>
            </w:tcMar>
            <w:vAlign w:val="center"/>
          </w:tcPr>
          <w:p w14:paraId="6CE6619A" w14:textId="77777777" w:rsidR="000D5F19" w:rsidRPr="001A2FE1" w:rsidRDefault="000D5F19" w:rsidP="000D5F19">
            <w:pPr>
              <w:spacing w:line="23" w:lineRule="atLeast"/>
              <w:jc w:val="center"/>
              <w:rPr>
                <w:rFonts w:ascii="Arial" w:hAnsi="Arial" w:cs="Arial"/>
                <w:noProof/>
                <w:sz w:val="17"/>
                <w:szCs w:val="17"/>
              </w:rPr>
            </w:pPr>
            <w:r w:rsidRPr="0058155D">
              <w:rPr>
                <w:rFonts w:ascii="Arial" w:hAnsi="Arial" w:cs="Arial"/>
                <w:sz w:val="17"/>
                <w:szCs w:val="17"/>
              </w:rPr>
              <w:t>Add $25</w:t>
            </w:r>
          </w:p>
        </w:tc>
      </w:tr>
      <w:tr w:rsidR="00621EFA" w:rsidRPr="00883E74" w14:paraId="3BA5E7E4" w14:textId="77777777" w:rsidTr="00883E74">
        <w:trPr>
          <w:trHeight w:val="540"/>
        </w:trPr>
        <w:tc>
          <w:tcPr>
            <w:tcW w:w="489" w:type="pct"/>
            <w:vMerge/>
            <w:tcMar>
              <w:left w:w="29" w:type="dxa"/>
              <w:right w:w="29" w:type="dxa"/>
            </w:tcMar>
            <w:vAlign w:val="bottom"/>
          </w:tcPr>
          <w:p w14:paraId="43E4DBBF" w14:textId="77777777" w:rsidR="000D5F19" w:rsidRPr="001A2FE1" w:rsidRDefault="000D5F19" w:rsidP="000D5F19">
            <w:pPr>
              <w:spacing w:before="120" w:after="120" w:line="23" w:lineRule="atLeast"/>
              <w:rPr>
                <w:rFonts w:ascii="Arial" w:hAnsi="Arial" w:cs="Arial"/>
                <w:sz w:val="17"/>
                <w:szCs w:val="17"/>
              </w:rPr>
            </w:pPr>
          </w:p>
        </w:tc>
        <w:tc>
          <w:tcPr>
            <w:tcW w:w="294" w:type="pct"/>
            <w:vMerge/>
            <w:tcBorders>
              <w:right w:val="single" w:sz="18" w:space="0" w:color="auto"/>
            </w:tcBorders>
            <w:tcMar>
              <w:left w:w="29" w:type="dxa"/>
              <w:right w:w="29" w:type="dxa"/>
            </w:tcMar>
            <w:vAlign w:val="center"/>
          </w:tcPr>
          <w:p w14:paraId="3DCF0A19" w14:textId="77777777" w:rsidR="000D5F19" w:rsidRPr="001A2FE1" w:rsidRDefault="000D5F19" w:rsidP="000D5F19">
            <w:pPr>
              <w:spacing w:line="23" w:lineRule="atLeast"/>
              <w:jc w:val="center"/>
              <w:rPr>
                <w:rFonts w:ascii="Arial" w:hAnsi="Arial" w:cs="Arial"/>
                <w:noProof/>
                <w:sz w:val="17"/>
                <w:szCs w:val="17"/>
              </w:rPr>
            </w:pPr>
          </w:p>
        </w:tc>
        <w:tc>
          <w:tcPr>
            <w:tcW w:w="503" w:type="pct"/>
            <w:gridSpan w:val="2"/>
            <w:tcBorders>
              <w:left w:val="single" w:sz="18" w:space="0" w:color="auto"/>
            </w:tcBorders>
            <w:shd w:val="clear" w:color="auto" w:fill="F2F2F2" w:themeFill="background1" w:themeFillShade="F2"/>
            <w:tcMar>
              <w:left w:w="29" w:type="dxa"/>
              <w:right w:w="29" w:type="dxa"/>
            </w:tcMar>
            <w:vAlign w:val="center"/>
          </w:tcPr>
          <w:p w14:paraId="041DC8FC" w14:textId="77777777" w:rsidR="000D5F19" w:rsidRPr="00621EFA" w:rsidRDefault="000D5F19" w:rsidP="000D5F19">
            <w:pPr>
              <w:spacing w:line="23" w:lineRule="atLeast"/>
              <w:jc w:val="center"/>
              <w:rPr>
                <w:rFonts w:ascii="Arial" w:hAnsi="Arial" w:cs="Arial"/>
                <w:i/>
                <w:noProof/>
                <w:sz w:val="17"/>
                <w:szCs w:val="17"/>
              </w:rPr>
            </w:pPr>
            <w:r w:rsidRPr="00621EFA">
              <w:rPr>
                <w:rFonts w:ascii="Arial" w:hAnsi="Arial" w:cs="Arial"/>
                <w:i/>
                <w:noProof/>
                <w:sz w:val="17"/>
                <w:szCs w:val="17"/>
              </w:rPr>
              <w:t>37.1</w:t>
            </w:r>
          </w:p>
          <w:p w14:paraId="4AC34782" w14:textId="2C57F8EB" w:rsidR="00722A6D" w:rsidRPr="00621EFA" w:rsidRDefault="00B11885" w:rsidP="00B11885">
            <w:pPr>
              <w:spacing w:line="23" w:lineRule="atLeast"/>
              <w:jc w:val="center"/>
              <w:rPr>
                <w:rFonts w:ascii="Arial" w:hAnsi="Arial" w:cs="Arial"/>
                <w:i/>
                <w:noProof/>
                <w:sz w:val="17"/>
                <w:szCs w:val="17"/>
              </w:rPr>
            </w:pPr>
            <w:r w:rsidRPr="00621EFA">
              <w:rPr>
                <w:rFonts w:ascii="Arial" w:hAnsi="Arial" w:cs="Arial"/>
                <w:i/>
                <w:noProof/>
                <w:sz w:val="17"/>
                <w:szCs w:val="17"/>
              </w:rPr>
              <w:t>(n=275)</w:t>
            </w:r>
          </w:p>
        </w:tc>
        <w:tc>
          <w:tcPr>
            <w:tcW w:w="284" w:type="pct"/>
            <w:tcMar>
              <w:left w:w="29" w:type="dxa"/>
              <w:right w:w="29" w:type="dxa"/>
            </w:tcMar>
            <w:vAlign w:val="center"/>
          </w:tcPr>
          <w:p w14:paraId="6B9DE943"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noProof/>
                <w:sz w:val="17"/>
                <w:szCs w:val="17"/>
              </w:rPr>
              <w:t>10.3</w:t>
            </w:r>
          </w:p>
          <w:p w14:paraId="409B2BAE" w14:textId="02C7F6EA" w:rsidR="00722A6D" w:rsidRPr="00F25BD2" w:rsidRDefault="00722A6D" w:rsidP="008A5CC0">
            <w:pPr>
              <w:spacing w:line="23" w:lineRule="atLeast"/>
              <w:jc w:val="center"/>
              <w:rPr>
                <w:rFonts w:ascii="Arial" w:hAnsi="Arial" w:cs="Arial"/>
                <w:noProof/>
                <w:sz w:val="17"/>
                <w:szCs w:val="17"/>
              </w:rPr>
            </w:pPr>
            <w:r w:rsidRPr="00F25BD2">
              <w:rPr>
                <w:rFonts w:ascii="Arial" w:hAnsi="Arial" w:cs="Arial"/>
                <w:noProof/>
                <w:sz w:val="17"/>
                <w:szCs w:val="17"/>
              </w:rPr>
              <w:t>(n=</w:t>
            </w:r>
            <w:r w:rsidR="008A5CC0" w:rsidRPr="00F25BD2">
              <w:rPr>
                <w:rFonts w:ascii="Arial" w:hAnsi="Arial" w:cs="Arial"/>
                <w:noProof/>
                <w:sz w:val="17"/>
                <w:szCs w:val="17"/>
              </w:rPr>
              <w:t>87</w:t>
            </w:r>
            <w:r w:rsidRPr="00F25BD2">
              <w:rPr>
                <w:rFonts w:ascii="Arial" w:hAnsi="Arial" w:cs="Arial"/>
                <w:noProof/>
                <w:sz w:val="17"/>
                <w:szCs w:val="17"/>
              </w:rPr>
              <w:t>)</w:t>
            </w:r>
          </w:p>
        </w:tc>
        <w:tc>
          <w:tcPr>
            <w:tcW w:w="295" w:type="pct"/>
            <w:tcBorders>
              <w:right w:val="single" w:sz="18" w:space="0" w:color="auto"/>
            </w:tcBorders>
            <w:tcMar>
              <w:left w:w="29" w:type="dxa"/>
              <w:right w:w="29" w:type="dxa"/>
            </w:tcMar>
            <w:vAlign w:val="center"/>
          </w:tcPr>
          <w:p w14:paraId="456B225E"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noProof/>
                <w:sz w:val="17"/>
                <w:szCs w:val="17"/>
              </w:rPr>
              <w:t>16.3</w:t>
            </w:r>
          </w:p>
          <w:p w14:paraId="1BE789CE" w14:textId="7CDC24F5" w:rsidR="00722A6D" w:rsidRPr="00F25BD2" w:rsidRDefault="00722A6D" w:rsidP="008A5CC0">
            <w:pPr>
              <w:spacing w:line="23" w:lineRule="atLeast"/>
              <w:jc w:val="center"/>
              <w:rPr>
                <w:rFonts w:ascii="Arial" w:hAnsi="Arial" w:cs="Arial"/>
                <w:noProof/>
                <w:sz w:val="17"/>
                <w:szCs w:val="17"/>
              </w:rPr>
            </w:pPr>
            <w:r w:rsidRPr="00F25BD2">
              <w:rPr>
                <w:rFonts w:ascii="Arial" w:hAnsi="Arial" w:cs="Arial"/>
                <w:noProof/>
                <w:sz w:val="17"/>
                <w:szCs w:val="17"/>
              </w:rPr>
              <w:t>(n=</w:t>
            </w:r>
            <w:r w:rsidR="008A5CC0" w:rsidRPr="00F25BD2">
              <w:rPr>
                <w:rFonts w:ascii="Arial" w:hAnsi="Arial" w:cs="Arial"/>
                <w:noProof/>
                <w:sz w:val="17"/>
                <w:szCs w:val="17"/>
              </w:rPr>
              <w:t>86</w:t>
            </w:r>
            <w:r w:rsidRPr="00F25BD2">
              <w:rPr>
                <w:rFonts w:ascii="Arial" w:hAnsi="Arial" w:cs="Arial"/>
                <w:noProof/>
                <w:sz w:val="17"/>
                <w:szCs w:val="17"/>
              </w:rPr>
              <w:t>)</w:t>
            </w:r>
          </w:p>
        </w:tc>
        <w:tc>
          <w:tcPr>
            <w:tcW w:w="491" w:type="pct"/>
            <w:gridSpan w:val="2"/>
            <w:tcBorders>
              <w:left w:val="single" w:sz="18" w:space="0" w:color="auto"/>
            </w:tcBorders>
            <w:shd w:val="clear" w:color="auto" w:fill="F2F2F2" w:themeFill="background1" w:themeFillShade="F2"/>
            <w:tcMar>
              <w:left w:w="29" w:type="dxa"/>
              <w:right w:w="29" w:type="dxa"/>
            </w:tcMar>
            <w:vAlign w:val="center"/>
          </w:tcPr>
          <w:p w14:paraId="6C930AB9" w14:textId="77777777" w:rsidR="000D5F19" w:rsidRPr="00621EFA" w:rsidRDefault="000D5F19" w:rsidP="000D5F19">
            <w:pPr>
              <w:spacing w:line="23" w:lineRule="atLeast"/>
              <w:jc w:val="center"/>
              <w:rPr>
                <w:rFonts w:ascii="Arial" w:hAnsi="Arial" w:cs="Arial"/>
                <w:i/>
                <w:noProof/>
                <w:sz w:val="17"/>
                <w:szCs w:val="17"/>
              </w:rPr>
            </w:pPr>
            <w:r w:rsidRPr="00621EFA">
              <w:rPr>
                <w:rFonts w:ascii="Arial" w:hAnsi="Arial" w:cs="Arial"/>
                <w:i/>
                <w:noProof/>
                <w:sz w:val="17"/>
                <w:szCs w:val="17"/>
              </w:rPr>
              <w:t>45.8</w:t>
            </w:r>
          </w:p>
          <w:p w14:paraId="1C9E6447" w14:textId="24887339" w:rsidR="00722A6D" w:rsidRPr="00621EFA" w:rsidRDefault="00B11885" w:rsidP="00B11885">
            <w:pPr>
              <w:spacing w:line="23" w:lineRule="atLeast"/>
              <w:jc w:val="center"/>
              <w:rPr>
                <w:rFonts w:ascii="Arial" w:hAnsi="Arial" w:cs="Arial"/>
                <w:i/>
                <w:noProof/>
                <w:sz w:val="17"/>
                <w:szCs w:val="17"/>
              </w:rPr>
            </w:pPr>
            <w:r w:rsidRPr="00621EFA">
              <w:rPr>
                <w:rFonts w:ascii="Arial" w:hAnsi="Arial" w:cs="Arial"/>
                <w:i/>
                <w:noProof/>
                <w:sz w:val="17"/>
                <w:szCs w:val="17"/>
              </w:rPr>
              <w:t>(n=275)</w:t>
            </w:r>
          </w:p>
        </w:tc>
        <w:tc>
          <w:tcPr>
            <w:tcW w:w="270" w:type="pct"/>
            <w:tcBorders>
              <w:right w:val="single" w:sz="2" w:space="0" w:color="auto"/>
            </w:tcBorders>
            <w:tcMar>
              <w:left w:w="29" w:type="dxa"/>
              <w:right w:w="29" w:type="dxa"/>
            </w:tcMar>
            <w:vAlign w:val="center"/>
          </w:tcPr>
          <w:p w14:paraId="473E47F5"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noProof/>
                <w:sz w:val="17"/>
                <w:szCs w:val="17"/>
              </w:rPr>
              <w:t>8.0</w:t>
            </w:r>
          </w:p>
          <w:p w14:paraId="0379B35D" w14:textId="103F0574" w:rsidR="00722A6D" w:rsidRPr="00F25BD2" w:rsidRDefault="00722A6D" w:rsidP="008A5CC0">
            <w:pPr>
              <w:spacing w:line="23" w:lineRule="atLeast"/>
              <w:jc w:val="center"/>
              <w:rPr>
                <w:rFonts w:ascii="Arial" w:hAnsi="Arial" w:cs="Arial"/>
                <w:noProof/>
                <w:sz w:val="17"/>
                <w:szCs w:val="17"/>
              </w:rPr>
            </w:pPr>
            <w:r w:rsidRPr="00F25BD2">
              <w:rPr>
                <w:rFonts w:ascii="Arial" w:hAnsi="Arial" w:cs="Arial"/>
                <w:noProof/>
                <w:sz w:val="17"/>
                <w:szCs w:val="17"/>
              </w:rPr>
              <w:t>(n=</w:t>
            </w:r>
            <w:r w:rsidR="008A5CC0" w:rsidRPr="00F25BD2">
              <w:rPr>
                <w:rFonts w:ascii="Arial" w:hAnsi="Arial" w:cs="Arial"/>
                <w:noProof/>
                <w:sz w:val="17"/>
                <w:szCs w:val="17"/>
              </w:rPr>
              <w:t>75</w:t>
            </w:r>
            <w:r w:rsidRPr="00F25BD2">
              <w:rPr>
                <w:rFonts w:ascii="Arial" w:hAnsi="Arial" w:cs="Arial"/>
                <w:noProof/>
                <w:sz w:val="17"/>
                <w:szCs w:val="17"/>
              </w:rPr>
              <w:t>)</w:t>
            </w:r>
          </w:p>
        </w:tc>
        <w:tc>
          <w:tcPr>
            <w:tcW w:w="262" w:type="pct"/>
            <w:tcBorders>
              <w:top w:val="single" w:sz="2" w:space="0" w:color="auto"/>
              <w:left w:val="single" w:sz="2" w:space="0" w:color="auto"/>
              <w:bottom w:val="single" w:sz="2" w:space="0" w:color="auto"/>
              <w:right w:val="single" w:sz="18" w:space="0" w:color="auto"/>
            </w:tcBorders>
            <w:tcMar>
              <w:left w:w="29" w:type="dxa"/>
              <w:right w:w="29" w:type="dxa"/>
            </w:tcMar>
            <w:vAlign w:val="center"/>
          </w:tcPr>
          <w:p w14:paraId="3DA53F33"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noProof/>
                <w:sz w:val="17"/>
                <w:szCs w:val="17"/>
              </w:rPr>
              <w:t>16.2</w:t>
            </w:r>
          </w:p>
          <w:p w14:paraId="6EE2B9C5" w14:textId="73194201" w:rsidR="00722A6D" w:rsidRPr="00F25BD2" w:rsidRDefault="00722A6D" w:rsidP="008A5CC0">
            <w:pPr>
              <w:spacing w:line="23" w:lineRule="atLeast"/>
              <w:jc w:val="center"/>
              <w:rPr>
                <w:rFonts w:ascii="Arial" w:hAnsi="Arial" w:cs="Arial"/>
                <w:noProof/>
                <w:sz w:val="17"/>
                <w:szCs w:val="17"/>
              </w:rPr>
            </w:pPr>
            <w:r w:rsidRPr="00F25BD2">
              <w:rPr>
                <w:rFonts w:ascii="Arial" w:hAnsi="Arial" w:cs="Arial"/>
                <w:noProof/>
                <w:sz w:val="17"/>
                <w:szCs w:val="17"/>
              </w:rPr>
              <w:t>(n=</w:t>
            </w:r>
            <w:r w:rsidR="008A5CC0" w:rsidRPr="00F25BD2">
              <w:rPr>
                <w:rFonts w:ascii="Arial" w:hAnsi="Arial" w:cs="Arial"/>
                <w:noProof/>
                <w:sz w:val="17"/>
                <w:szCs w:val="17"/>
              </w:rPr>
              <w:t>74</w:t>
            </w:r>
            <w:r w:rsidRPr="00F25BD2">
              <w:rPr>
                <w:rFonts w:ascii="Arial" w:hAnsi="Arial" w:cs="Arial"/>
                <w:noProof/>
                <w:sz w:val="17"/>
                <w:szCs w:val="17"/>
              </w:rPr>
              <w:t>)</w:t>
            </w:r>
          </w:p>
        </w:tc>
        <w:tc>
          <w:tcPr>
            <w:tcW w:w="517" w:type="pct"/>
            <w:gridSpan w:val="2"/>
            <w:tcBorders>
              <w:left w:val="single" w:sz="18" w:space="0" w:color="auto"/>
            </w:tcBorders>
            <w:shd w:val="clear" w:color="auto" w:fill="F2F2F2" w:themeFill="background1" w:themeFillShade="F2"/>
            <w:tcMar>
              <w:left w:w="29" w:type="dxa"/>
              <w:right w:w="29" w:type="dxa"/>
            </w:tcMar>
            <w:vAlign w:val="center"/>
          </w:tcPr>
          <w:p w14:paraId="606028E7" w14:textId="77777777" w:rsidR="000D5F19" w:rsidRPr="00621EFA" w:rsidRDefault="000D5F19" w:rsidP="000D5F19">
            <w:pPr>
              <w:spacing w:line="23" w:lineRule="atLeast"/>
              <w:jc w:val="center"/>
              <w:rPr>
                <w:rFonts w:ascii="Arial" w:hAnsi="Arial" w:cs="Arial"/>
                <w:i/>
                <w:noProof/>
                <w:sz w:val="17"/>
                <w:szCs w:val="17"/>
              </w:rPr>
            </w:pPr>
            <w:r w:rsidRPr="00621EFA">
              <w:rPr>
                <w:rFonts w:ascii="Arial" w:hAnsi="Arial" w:cs="Arial"/>
                <w:i/>
                <w:noProof/>
                <w:sz w:val="17"/>
                <w:szCs w:val="17"/>
              </w:rPr>
              <w:t>35.3</w:t>
            </w:r>
          </w:p>
          <w:p w14:paraId="0AFDA33F" w14:textId="328D7373" w:rsidR="00722A6D" w:rsidRPr="00621EFA" w:rsidRDefault="00B11885" w:rsidP="00974C42">
            <w:pPr>
              <w:spacing w:line="23" w:lineRule="atLeast"/>
              <w:jc w:val="center"/>
              <w:rPr>
                <w:rFonts w:ascii="Arial" w:hAnsi="Arial" w:cs="Arial"/>
                <w:i/>
                <w:noProof/>
                <w:sz w:val="17"/>
                <w:szCs w:val="17"/>
              </w:rPr>
            </w:pPr>
            <w:r w:rsidRPr="00621EFA">
              <w:rPr>
                <w:rFonts w:ascii="Arial" w:hAnsi="Arial" w:cs="Arial"/>
                <w:i/>
                <w:noProof/>
                <w:sz w:val="17"/>
                <w:szCs w:val="17"/>
              </w:rPr>
              <w:t>(n=275)</w:t>
            </w:r>
          </w:p>
        </w:tc>
        <w:tc>
          <w:tcPr>
            <w:tcW w:w="270" w:type="pct"/>
            <w:tcMar>
              <w:left w:w="29" w:type="dxa"/>
              <w:right w:w="29" w:type="dxa"/>
            </w:tcMar>
            <w:vAlign w:val="center"/>
          </w:tcPr>
          <w:p w14:paraId="07DD29DE"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noProof/>
                <w:sz w:val="17"/>
                <w:szCs w:val="17"/>
              </w:rPr>
              <w:t>17.0</w:t>
            </w:r>
          </w:p>
          <w:p w14:paraId="3F6C51EC" w14:textId="29993A72" w:rsidR="00722A6D" w:rsidRPr="00F25BD2" w:rsidRDefault="00722A6D" w:rsidP="00974C42">
            <w:pPr>
              <w:spacing w:line="23" w:lineRule="atLeast"/>
              <w:jc w:val="center"/>
              <w:rPr>
                <w:rFonts w:ascii="Arial" w:hAnsi="Arial" w:cs="Arial"/>
                <w:noProof/>
                <w:sz w:val="17"/>
                <w:szCs w:val="17"/>
              </w:rPr>
            </w:pPr>
            <w:r w:rsidRPr="00F25BD2">
              <w:rPr>
                <w:rFonts w:ascii="Arial" w:hAnsi="Arial" w:cs="Arial"/>
                <w:noProof/>
                <w:sz w:val="17"/>
                <w:szCs w:val="17"/>
              </w:rPr>
              <w:t>(n=</w:t>
            </w:r>
            <w:r w:rsidR="00974C42" w:rsidRPr="00F25BD2">
              <w:rPr>
                <w:rFonts w:ascii="Arial" w:hAnsi="Arial" w:cs="Arial"/>
                <w:noProof/>
                <w:sz w:val="17"/>
                <w:szCs w:val="17"/>
              </w:rPr>
              <w:t>88</w:t>
            </w:r>
            <w:r w:rsidRPr="00F25BD2">
              <w:rPr>
                <w:rFonts w:ascii="Arial" w:hAnsi="Arial" w:cs="Arial"/>
                <w:noProof/>
                <w:sz w:val="17"/>
                <w:szCs w:val="17"/>
              </w:rPr>
              <w:t>)</w:t>
            </w:r>
          </w:p>
        </w:tc>
        <w:tc>
          <w:tcPr>
            <w:tcW w:w="286" w:type="pct"/>
            <w:tcBorders>
              <w:right w:val="single" w:sz="18" w:space="0" w:color="auto"/>
            </w:tcBorders>
            <w:tcMar>
              <w:left w:w="29" w:type="dxa"/>
              <w:right w:w="29" w:type="dxa"/>
            </w:tcMar>
            <w:vAlign w:val="center"/>
          </w:tcPr>
          <w:p w14:paraId="59E63621"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noProof/>
                <w:sz w:val="17"/>
                <w:szCs w:val="17"/>
              </w:rPr>
              <w:t>21.1</w:t>
            </w:r>
          </w:p>
          <w:p w14:paraId="398FA0C1" w14:textId="74DBD46E" w:rsidR="00722A6D" w:rsidRPr="00F25BD2" w:rsidRDefault="00722A6D" w:rsidP="00974C42">
            <w:pPr>
              <w:spacing w:line="23" w:lineRule="atLeast"/>
              <w:jc w:val="center"/>
              <w:rPr>
                <w:rFonts w:ascii="Arial" w:hAnsi="Arial" w:cs="Arial"/>
                <w:noProof/>
                <w:sz w:val="17"/>
                <w:szCs w:val="17"/>
              </w:rPr>
            </w:pPr>
            <w:r w:rsidRPr="00F25BD2">
              <w:rPr>
                <w:rFonts w:ascii="Arial" w:hAnsi="Arial" w:cs="Arial"/>
                <w:noProof/>
                <w:sz w:val="17"/>
                <w:szCs w:val="17"/>
              </w:rPr>
              <w:t>(n=</w:t>
            </w:r>
            <w:r w:rsidR="00974C42" w:rsidRPr="00F25BD2">
              <w:rPr>
                <w:rFonts w:ascii="Arial" w:hAnsi="Arial" w:cs="Arial"/>
                <w:noProof/>
                <w:sz w:val="17"/>
                <w:szCs w:val="17"/>
              </w:rPr>
              <w:t>90</w:t>
            </w:r>
            <w:r w:rsidRPr="00F25BD2">
              <w:rPr>
                <w:rFonts w:ascii="Arial" w:hAnsi="Arial" w:cs="Arial"/>
                <w:noProof/>
                <w:sz w:val="17"/>
                <w:szCs w:val="17"/>
              </w:rPr>
              <w:t>)</w:t>
            </w:r>
          </w:p>
        </w:tc>
        <w:tc>
          <w:tcPr>
            <w:tcW w:w="490" w:type="pct"/>
            <w:gridSpan w:val="2"/>
            <w:tcBorders>
              <w:left w:val="single" w:sz="18" w:space="0" w:color="auto"/>
            </w:tcBorders>
            <w:shd w:val="clear" w:color="auto" w:fill="F2F2F2" w:themeFill="background1" w:themeFillShade="F2"/>
            <w:tcMar>
              <w:left w:w="29" w:type="dxa"/>
              <w:right w:w="29" w:type="dxa"/>
            </w:tcMar>
            <w:vAlign w:val="center"/>
          </w:tcPr>
          <w:p w14:paraId="6D9CB692" w14:textId="77777777" w:rsidR="000D5F19" w:rsidRPr="00621EFA" w:rsidRDefault="000D5F19" w:rsidP="000D5F19">
            <w:pPr>
              <w:spacing w:line="23" w:lineRule="atLeast"/>
              <w:jc w:val="center"/>
              <w:rPr>
                <w:rFonts w:ascii="Arial" w:hAnsi="Arial" w:cs="Arial"/>
                <w:i/>
                <w:noProof/>
                <w:sz w:val="17"/>
                <w:szCs w:val="17"/>
              </w:rPr>
            </w:pPr>
            <w:r w:rsidRPr="00621EFA">
              <w:rPr>
                <w:rFonts w:ascii="Arial" w:hAnsi="Arial" w:cs="Arial"/>
                <w:i/>
                <w:noProof/>
                <w:sz w:val="17"/>
                <w:szCs w:val="17"/>
              </w:rPr>
              <w:t>50.9</w:t>
            </w:r>
          </w:p>
          <w:p w14:paraId="5616D3AB" w14:textId="4C9ECAAC" w:rsidR="00722A6D" w:rsidRPr="00621EFA" w:rsidRDefault="00B11885" w:rsidP="00B11885">
            <w:pPr>
              <w:spacing w:line="23" w:lineRule="atLeast"/>
              <w:jc w:val="center"/>
              <w:rPr>
                <w:rFonts w:ascii="Arial" w:hAnsi="Arial" w:cs="Arial"/>
                <w:i/>
                <w:noProof/>
                <w:sz w:val="17"/>
                <w:szCs w:val="17"/>
              </w:rPr>
            </w:pPr>
            <w:r w:rsidRPr="00621EFA">
              <w:rPr>
                <w:rFonts w:ascii="Arial" w:hAnsi="Arial" w:cs="Arial"/>
                <w:i/>
                <w:noProof/>
                <w:sz w:val="17"/>
                <w:szCs w:val="17"/>
              </w:rPr>
              <w:t>(n=275)</w:t>
            </w:r>
          </w:p>
        </w:tc>
        <w:tc>
          <w:tcPr>
            <w:tcW w:w="262" w:type="pct"/>
            <w:tcMar>
              <w:left w:w="29" w:type="dxa"/>
              <w:right w:w="29" w:type="dxa"/>
            </w:tcMar>
            <w:vAlign w:val="center"/>
          </w:tcPr>
          <w:p w14:paraId="2BBCB6E2"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noProof/>
                <w:sz w:val="17"/>
                <w:szCs w:val="17"/>
              </w:rPr>
              <w:t>4.5</w:t>
            </w:r>
          </w:p>
          <w:p w14:paraId="44C332DE" w14:textId="64731D2B" w:rsidR="00722A6D" w:rsidRPr="00F25BD2" w:rsidRDefault="00722A6D" w:rsidP="00974C42">
            <w:pPr>
              <w:spacing w:line="23" w:lineRule="atLeast"/>
              <w:jc w:val="center"/>
              <w:rPr>
                <w:rFonts w:ascii="Arial" w:hAnsi="Arial" w:cs="Arial"/>
                <w:noProof/>
                <w:sz w:val="17"/>
                <w:szCs w:val="17"/>
              </w:rPr>
            </w:pPr>
            <w:r w:rsidRPr="00F25BD2">
              <w:rPr>
                <w:rFonts w:ascii="Arial" w:hAnsi="Arial" w:cs="Arial"/>
                <w:noProof/>
                <w:sz w:val="17"/>
                <w:szCs w:val="17"/>
              </w:rPr>
              <w:t>(n=</w:t>
            </w:r>
            <w:r w:rsidR="00974C42" w:rsidRPr="00F25BD2">
              <w:rPr>
                <w:rFonts w:ascii="Arial" w:hAnsi="Arial" w:cs="Arial"/>
                <w:noProof/>
                <w:sz w:val="17"/>
                <w:szCs w:val="17"/>
              </w:rPr>
              <w:t>67</w:t>
            </w:r>
            <w:r w:rsidRPr="00F25BD2">
              <w:rPr>
                <w:rFonts w:ascii="Arial" w:hAnsi="Arial" w:cs="Arial"/>
                <w:noProof/>
                <w:sz w:val="17"/>
                <w:szCs w:val="17"/>
              </w:rPr>
              <w:t>)</w:t>
            </w:r>
          </w:p>
        </w:tc>
        <w:tc>
          <w:tcPr>
            <w:tcW w:w="287" w:type="pct"/>
            <w:tcBorders>
              <w:right w:val="single" w:sz="18" w:space="0" w:color="auto"/>
            </w:tcBorders>
            <w:tcMar>
              <w:left w:w="29" w:type="dxa"/>
              <w:right w:w="29" w:type="dxa"/>
            </w:tcMar>
            <w:vAlign w:val="center"/>
          </w:tcPr>
          <w:p w14:paraId="5A305A83" w14:textId="77777777" w:rsidR="000D5F19" w:rsidRDefault="000D5F19" w:rsidP="000D5F19">
            <w:pPr>
              <w:spacing w:line="23" w:lineRule="atLeast"/>
              <w:jc w:val="center"/>
              <w:rPr>
                <w:rFonts w:ascii="Arial" w:hAnsi="Arial" w:cs="Arial"/>
                <w:noProof/>
                <w:sz w:val="17"/>
                <w:szCs w:val="17"/>
              </w:rPr>
            </w:pPr>
            <w:r w:rsidRPr="0058155D">
              <w:rPr>
                <w:rFonts w:ascii="Arial" w:hAnsi="Arial" w:cs="Arial"/>
                <w:noProof/>
                <w:sz w:val="17"/>
                <w:szCs w:val="17"/>
              </w:rPr>
              <w:t>17.6</w:t>
            </w:r>
          </w:p>
          <w:p w14:paraId="0F835022" w14:textId="4C32E2DB" w:rsidR="00722A6D" w:rsidRPr="001A2FE1" w:rsidRDefault="00722A6D" w:rsidP="00974C42">
            <w:pPr>
              <w:spacing w:line="23" w:lineRule="atLeast"/>
              <w:jc w:val="center"/>
              <w:rPr>
                <w:rFonts w:ascii="Arial" w:hAnsi="Arial" w:cs="Arial"/>
                <w:noProof/>
                <w:sz w:val="17"/>
                <w:szCs w:val="17"/>
              </w:rPr>
            </w:pPr>
            <w:r>
              <w:rPr>
                <w:rFonts w:ascii="Arial" w:hAnsi="Arial" w:cs="Arial"/>
                <w:noProof/>
                <w:sz w:val="17"/>
                <w:szCs w:val="17"/>
              </w:rPr>
              <w:t>(n=</w:t>
            </w:r>
            <w:r w:rsidR="00974C42">
              <w:rPr>
                <w:rFonts w:ascii="Arial" w:hAnsi="Arial" w:cs="Arial"/>
                <w:noProof/>
                <w:sz w:val="17"/>
                <w:szCs w:val="17"/>
              </w:rPr>
              <w:t>68</w:t>
            </w:r>
            <w:r>
              <w:rPr>
                <w:rFonts w:ascii="Arial" w:hAnsi="Arial" w:cs="Arial"/>
                <w:noProof/>
                <w:sz w:val="17"/>
                <w:szCs w:val="17"/>
              </w:rPr>
              <w:t>)</w:t>
            </w:r>
          </w:p>
        </w:tc>
      </w:tr>
    </w:tbl>
    <w:p w14:paraId="66BDF0DD" w14:textId="77777777" w:rsidR="00066832" w:rsidRPr="0058155D" w:rsidRDefault="00335674" w:rsidP="0058155D">
      <w:pPr>
        <w:pStyle w:val="bodytextpsg"/>
        <w:spacing w:after="120" w:line="23" w:lineRule="atLeast"/>
        <w:rPr>
          <w:sz w:val="20"/>
        </w:rPr>
      </w:pPr>
      <w:r w:rsidRPr="0058155D">
        <w:rPr>
          <w:sz w:val="20"/>
        </w:rPr>
        <w:t>Note: Results do not include partial respondents.</w:t>
      </w:r>
    </w:p>
    <w:p w14:paraId="1FCE42BA" w14:textId="77777777" w:rsidR="0098213C" w:rsidRPr="0058155D" w:rsidRDefault="0098213C" w:rsidP="0058155D">
      <w:pPr>
        <w:pStyle w:val="bodytextpsg"/>
        <w:spacing w:after="120" w:line="23" w:lineRule="atLeast"/>
        <w:sectPr w:rsidR="0098213C" w:rsidRPr="0058155D" w:rsidSect="00925933">
          <w:pgSz w:w="15840" w:h="12240" w:orient="landscape" w:code="1"/>
          <w:pgMar w:top="1008" w:right="1008" w:bottom="720" w:left="1008" w:header="432" w:footer="432" w:gutter="0"/>
          <w:cols w:space="720"/>
          <w:titlePg/>
          <w:docGrid w:linePitch="326"/>
        </w:sectPr>
      </w:pPr>
    </w:p>
    <w:p w14:paraId="492781E6" w14:textId="77777777" w:rsidR="006D5C22" w:rsidRPr="0058155D" w:rsidRDefault="006D5C22" w:rsidP="006D5C22">
      <w:pPr>
        <w:pStyle w:val="bodytextpsg"/>
        <w:spacing w:after="120" w:line="23" w:lineRule="atLeast"/>
        <w:rPr>
          <w:b/>
          <w:bCs/>
          <w:i/>
        </w:rPr>
      </w:pPr>
      <w:r w:rsidRPr="0058155D">
        <w:rPr>
          <w:b/>
          <w:bCs/>
          <w:i/>
        </w:rPr>
        <w:lastRenderedPageBreak/>
        <w:t>B.4.b</w:t>
      </w:r>
      <w:r w:rsidRPr="0058155D">
        <w:rPr>
          <w:b/>
          <w:bCs/>
          <w:i/>
        </w:rPr>
        <w:tab/>
        <w:t>Field Test Experimental Results</w:t>
      </w:r>
    </w:p>
    <w:p w14:paraId="5DC405A2" w14:textId="77777777" w:rsidR="006D5C22" w:rsidRDefault="006D5C22" w:rsidP="006D5C22">
      <w:pPr>
        <w:pStyle w:val="bodytextpsg"/>
        <w:spacing w:after="120" w:line="23" w:lineRule="atLeast"/>
      </w:pPr>
      <w:r w:rsidRPr="0058155D">
        <w:rPr>
          <w:b/>
          <w:bCs/>
        </w:rPr>
        <w:t xml:space="preserve">Summary. </w:t>
      </w:r>
      <w:r w:rsidRPr="0058155D">
        <w:t>Exhibit B-</w:t>
      </w:r>
      <w:r>
        <w:t>3</w:t>
      </w:r>
      <w:r w:rsidRPr="0058155D">
        <w:t xml:space="preserve"> presents the response rates by experimental conditions and phase of data collection. The results suggest 1) a substantial effect of baseline promised incentive that carries through the end of data collection; 2) no effect of timing of the prepaid incentive (potentially making the prepaid incentive unnecessary, if a promised incentive is offered at the onset); and 3) offering of an additional incentive at the end of data collection increases response rates more than offering an abbreviated interview.</w:t>
      </w:r>
    </w:p>
    <w:p w14:paraId="46E29763" w14:textId="4419041F" w:rsidR="000F22AE" w:rsidRDefault="00066832" w:rsidP="006D5C22">
      <w:pPr>
        <w:pStyle w:val="bodytextpsg"/>
        <w:spacing w:after="120" w:line="23" w:lineRule="atLeast"/>
        <w:rPr>
          <w:rFonts w:asciiTheme="majorBidi" w:hAnsiTheme="majorBidi" w:cstheme="majorBidi"/>
        </w:rPr>
      </w:pPr>
      <w:r w:rsidRPr="0058155D">
        <w:rPr>
          <w:rFonts w:asciiTheme="majorBidi" w:hAnsiTheme="majorBidi" w:cstheme="majorBidi"/>
          <w:b/>
          <w:bCs/>
        </w:rPr>
        <w:t xml:space="preserve">Significance </w:t>
      </w:r>
      <w:r w:rsidR="00C53E76" w:rsidRPr="0058155D">
        <w:rPr>
          <w:rFonts w:asciiTheme="majorBidi" w:hAnsiTheme="majorBidi" w:cstheme="majorBidi"/>
          <w:b/>
          <w:bCs/>
        </w:rPr>
        <w:t>testing</w:t>
      </w:r>
      <w:r w:rsidR="00FD2CB7" w:rsidRPr="0058155D">
        <w:rPr>
          <w:rFonts w:asciiTheme="majorBidi" w:hAnsiTheme="majorBidi" w:cstheme="majorBidi"/>
          <w:b/>
          <w:bCs/>
        </w:rPr>
        <w:t xml:space="preserve">. </w:t>
      </w:r>
      <w:r w:rsidRPr="0058155D">
        <w:rPr>
          <w:rFonts w:asciiTheme="majorBidi" w:hAnsiTheme="majorBidi" w:cstheme="majorBidi"/>
        </w:rPr>
        <w:t>Formal significance tests confirmed the above results.</w:t>
      </w:r>
      <w:r w:rsidR="000F22AE">
        <w:rPr>
          <w:rFonts w:asciiTheme="majorBidi" w:hAnsiTheme="majorBidi" w:cstheme="majorBidi"/>
        </w:rPr>
        <w:t xml:space="preserve"> </w:t>
      </w:r>
      <w:r w:rsidRPr="0058155D">
        <w:rPr>
          <w:rFonts w:asciiTheme="majorBidi" w:hAnsiTheme="majorBidi" w:cstheme="majorBidi"/>
        </w:rPr>
        <w:t>We found a significant effect of $15 promised incentive</w:t>
      </w:r>
      <w:r w:rsidR="00212D5F" w:rsidRPr="0058155D">
        <w:rPr>
          <w:rFonts w:asciiTheme="majorBidi" w:hAnsiTheme="majorBidi" w:cstheme="majorBidi"/>
        </w:rPr>
        <w:t xml:space="preserve"> overall (groups AC vs. BD; Chi-square=6.72, p=0.009).</w:t>
      </w:r>
      <w:r w:rsidRPr="0058155D">
        <w:rPr>
          <w:rFonts w:asciiTheme="majorBidi" w:hAnsiTheme="majorBidi" w:cstheme="majorBidi"/>
        </w:rPr>
        <w:t xml:space="preserve"> </w:t>
      </w:r>
      <w:r w:rsidR="00212D5F" w:rsidRPr="0058155D">
        <w:rPr>
          <w:rFonts w:asciiTheme="majorBidi" w:hAnsiTheme="majorBidi" w:cstheme="majorBidi"/>
        </w:rPr>
        <w:t xml:space="preserve">We also found a significant effect of $15 promised incentive </w:t>
      </w:r>
      <w:r w:rsidRPr="0058155D">
        <w:rPr>
          <w:rFonts w:asciiTheme="majorBidi" w:hAnsiTheme="majorBidi" w:cstheme="majorBidi"/>
        </w:rPr>
        <w:t>when comparing the no incentive/</w:t>
      </w:r>
      <w:r w:rsidR="00212D5F" w:rsidRPr="0058155D">
        <w:rPr>
          <w:rFonts w:asciiTheme="majorBidi" w:hAnsiTheme="majorBidi" w:cstheme="majorBidi"/>
        </w:rPr>
        <w:t xml:space="preserve">early </w:t>
      </w:r>
      <w:r w:rsidRPr="0058155D">
        <w:rPr>
          <w:rFonts w:asciiTheme="majorBidi" w:hAnsiTheme="majorBidi" w:cstheme="majorBidi"/>
        </w:rPr>
        <w:t>prepaid group to the $15 promised/</w:t>
      </w:r>
      <w:r w:rsidR="00212D5F" w:rsidRPr="0058155D">
        <w:rPr>
          <w:rFonts w:asciiTheme="majorBidi" w:hAnsiTheme="majorBidi" w:cstheme="majorBidi"/>
        </w:rPr>
        <w:t xml:space="preserve">early </w:t>
      </w:r>
      <w:r w:rsidRPr="0058155D">
        <w:rPr>
          <w:rFonts w:asciiTheme="majorBidi" w:hAnsiTheme="majorBidi" w:cstheme="majorBidi"/>
        </w:rPr>
        <w:t xml:space="preserve">prepaid group </w:t>
      </w:r>
      <w:r w:rsidR="00212D5F" w:rsidRPr="0058155D">
        <w:rPr>
          <w:rFonts w:asciiTheme="majorBidi" w:hAnsiTheme="majorBidi" w:cstheme="majorBidi"/>
        </w:rPr>
        <w:t xml:space="preserve">(C vs. D; Chi-square=4.20, p=0.04). However, there was no significant difference when comparing the </w:t>
      </w:r>
      <w:r w:rsidRPr="0058155D">
        <w:rPr>
          <w:rFonts w:asciiTheme="majorBidi" w:hAnsiTheme="majorBidi" w:cstheme="majorBidi"/>
        </w:rPr>
        <w:t>no incentive/</w:t>
      </w:r>
      <w:r w:rsidR="00247692">
        <w:rPr>
          <w:rFonts w:asciiTheme="majorBidi" w:hAnsiTheme="majorBidi" w:cstheme="majorBidi"/>
        </w:rPr>
        <w:t>late</w:t>
      </w:r>
      <w:r w:rsidR="00247692" w:rsidRPr="0058155D">
        <w:rPr>
          <w:rFonts w:asciiTheme="majorBidi" w:hAnsiTheme="majorBidi" w:cstheme="majorBidi"/>
        </w:rPr>
        <w:t xml:space="preserve"> </w:t>
      </w:r>
      <w:r w:rsidRPr="0058155D">
        <w:rPr>
          <w:rFonts w:asciiTheme="majorBidi" w:hAnsiTheme="majorBidi" w:cstheme="majorBidi"/>
        </w:rPr>
        <w:t>prepaid group to the $15 promised/</w:t>
      </w:r>
      <w:r w:rsidR="00247692">
        <w:rPr>
          <w:rFonts w:asciiTheme="majorBidi" w:hAnsiTheme="majorBidi" w:cstheme="majorBidi"/>
        </w:rPr>
        <w:t>late</w:t>
      </w:r>
      <w:r w:rsidR="00247692" w:rsidRPr="0058155D">
        <w:rPr>
          <w:rFonts w:asciiTheme="majorBidi" w:hAnsiTheme="majorBidi" w:cstheme="majorBidi"/>
        </w:rPr>
        <w:t xml:space="preserve"> </w:t>
      </w:r>
      <w:r w:rsidRPr="0058155D">
        <w:rPr>
          <w:rFonts w:asciiTheme="majorBidi" w:hAnsiTheme="majorBidi" w:cstheme="majorBidi"/>
        </w:rPr>
        <w:t>prepaid group (</w:t>
      </w:r>
      <w:r w:rsidR="00212D5F" w:rsidRPr="0058155D">
        <w:rPr>
          <w:rFonts w:asciiTheme="majorBidi" w:hAnsiTheme="majorBidi" w:cstheme="majorBidi"/>
        </w:rPr>
        <w:t xml:space="preserve">A vs. B; </w:t>
      </w:r>
      <w:r w:rsidRPr="0058155D">
        <w:rPr>
          <w:rFonts w:asciiTheme="majorBidi" w:hAnsiTheme="majorBidi" w:cstheme="majorBidi"/>
        </w:rPr>
        <w:t>Chi-square =</w:t>
      </w:r>
      <w:r w:rsidR="00212D5F" w:rsidRPr="0058155D">
        <w:rPr>
          <w:rFonts w:asciiTheme="majorBidi" w:hAnsiTheme="majorBidi" w:cstheme="majorBidi"/>
        </w:rPr>
        <w:t>2.63</w:t>
      </w:r>
      <w:r w:rsidRPr="0058155D">
        <w:rPr>
          <w:rFonts w:asciiTheme="majorBidi" w:hAnsiTheme="majorBidi" w:cstheme="majorBidi"/>
        </w:rPr>
        <w:t>, p=0.</w:t>
      </w:r>
      <w:r w:rsidR="00212D5F" w:rsidRPr="0058155D">
        <w:rPr>
          <w:rFonts w:asciiTheme="majorBidi" w:hAnsiTheme="majorBidi" w:cstheme="majorBidi"/>
        </w:rPr>
        <w:t>11</w:t>
      </w:r>
      <w:r w:rsidRPr="0058155D">
        <w:rPr>
          <w:rFonts w:asciiTheme="majorBidi" w:hAnsiTheme="majorBidi" w:cstheme="majorBidi"/>
        </w:rPr>
        <w:t>).</w:t>
      </w:r>
    </w:p>
    <w:p w14:paraId="7DD6852E" w14:textId="75F114B3" w:rsidR="00066832" w:rsidRPr="0058155D" w:rsidRDefault="00066832" w:rsidP="0058155D">
      <w:pPr>
        <w:pStyle w:val="bodytextpsg"/>
        <w:spacing w:after="120" w:line="23" w:lineRule="atLeast"/>
        <w:rPr>
          <w:rFonts w:asciiTheme="majorBidi" w:hAnsiTheme="majorBidi" w:cstheme="majorBidi"/>
        </w:rPr>
      </w:pPr>
      <w:r w:rsidRPr="0058155D">
        <w:rPr>
          <w:rFonts w:asciiTheme="majorBidi" w:hAnsiTheme="majorBidi" w:cstheme="majorBidi"/>
        </w:rPr>
        <w:t>We found no effect of early vs. late prepaid incentive</w:t>
      </w:r>
      <w:r w:rsidR="005B1E52" w:rsidRPr="0058155D">
        <w:rPr>
          <w:rFonts w:asciiTheme="majorBidi" w:hAnsiTheme="majorBidi" w:cstheme="majorBidi"/>
        </w:rPr>
        <w:t xml:space="preserve"> </w:t>
      </w:r>
      <w:r w:rsidRPr="0058155D">
        <w:rPr>
          <w:rFonts w:asciiTheme="majorBidi" w:hAnsiTheme="majorBidi" w:cstheme="majorBidi"/>
        </w:rPr>
        <w:t>when comparing the no incentive/late prepaid vs. no incentive/</w:t>
      </w:r>
      <w:r w:rsidR="002D17CD" w:rsidRPr="0058155D">
        <w:rPr>
          <w:rFonts w:asciiTheme="majorBidi" w:hAnsiTheme="majorBidi" w:cstheme="majorBidi"/>
        </w:rPr>
        <w:t>early</w:t>
      </w:r>
      <w:r w:rsidRPr="0058155D">
        <w:rPr>
          <w:rFonts w:asciiTheme="majorBidi" w:hAnsiTheme="majorBidi" w:cstheme="majorBidi"/>
        </w:rPr>
        <w:t xml:space="preserve"> prepaid groups </w:t>
      </w:r>
      <w:r w:rsidR="00835239" w:rsidRPr="0058155D">
        <w:rPr>
          <w:rFonts w:asciiTheme="majorBidi" w:hAnsiTheme="majorBidi" w:cstheme="majorBidi"/>
        </w:rPr>
        <w:t xml:space="preserve">(A vs. C) </w:t>
      </w:r>
      <w:r w:rsidRPr="0058155D">
        <w:rPr>
          <w:rFonts w:asciiTheme="majorBidi" w:hAnsiTheme="majorBidi" w:cstheme="majorBidi"/>
        </w:rPr>
        <w:t xml:space="preserve">and $15 promised/late prepaid </w:t>
      </w:r>
      <w:r w:rsidR="002D17CD" w:rsidRPr="0058155D">
        <w:rPr>
          <w:rFonts w:asciiTheme="majorBidi" w:hAnsiTheme="majorBidi" w:cstheme="majorBidi"/>
        </w:rPr>
        <w:t xml:space="preserve">vs. </w:t>
      </w:r>
      <w:r w:rsidRPr="0058155D">
        <w:rPr>
          <w:rFonts w:asciiTheme="majorBidi" w:hAnsiTheme="majorBidi" w:cstheme="majorBidi"/>
        </w:rPr>
        <w:t>$15 promised</w:t>
      </w:r>
      <w:r w:rsidR="002D17CD" w:rsidRPr="0058155D">
        <w:rPr>
          <w:rFonts w:asciiTheme="majorBidi" w:hAnsiTheme="majorBidi" w:cstheme="majorBidi"/>
        </w:rPr>
        <w:t>/early</w:t>
      </w:r>
      <w:r w:rsidRPr="0058155D">
        <w:rPr>
          <w:rFonts w:asciiTheme="majorBidi" w:hAnsiTheme="majorBidi" w:cstheme="majorBidi"/>
        </w:rPr>
        <w:t xml:space="preserve"> prepaid </w:t>
      </w:r>
      <w:r w:rsidR="00835239" w:rsidRPr="0058155D">
        <w:rPr>
          <w:rFonts w:asciiTheme="majorBidi" w:hAnsiTheme="majorBidi" w:cstheme="majorBidi"/>
        </w:rPr>
        <w:t xml:space="preserve">(B vs. D) </w:t>
      </w:r>
      <w:r w:rsidRPr="0058155D">
        <w:rPr>
          <w:rFonts w:asciiTheme="majorBidi" w:hAnsiTheme="majorBidi" w:cstheme="majorBidi"/>
        </w:rPr>
        <w:t>(Chi-square =0.</w:t>
      </w:r>
      <w:r w:rsidR="00835239" w:rsidRPr="0058155D">
        <w:rPr>
          <w:rFonts w:asciiTheme="majorBidi" w:hAnsiTheme="majorBidi" w:cstheme="majorBidi"/>
        </w:rPr>
        <w:t>26</w:t>
      </w:r>
      <w:r w:rsidRPr="0058155D">
        <w:rPr>
          <w:rFonts w:asciiTheme="majorBidi" w:hAnsiTheme="majorBidi" w:cstheme="majorBidi"/>
        </w:rPr>
        <w:t>, p=0.</w:t>
      </w:r>
      <w:r w:rsidR="00835239" w:rsidRPr="0058155D">
        <w:rPr>
          <w:rFonts w:asciiTheme="majorBidi" w:hAnsiTheme="majorBidi" w:cstheme="majorBidi"/>
        </w:rPr>
        <w:t xml:space="preserve">61 </w:t>
      </w:r>
      <w:r w:rsidRPr="0058155D">
        <w:rPr>
          <w:rFonts w:asciiTheme="majorBidi" w:hAnsiTheme="majorBidi" w:cstheme="majorBidi"/>
        </w:rPr>
        <w:t>and Chi-square=0.</w:t>
      </w:r>
      <w:r w:rsidR="00835239" w:rsidRPr="0058155D">
        <w:rPr>
          <w:rFonts w:asciiTheme="majorBidi" w:hAnsiTheme="majorBidi" w:cstheme="majorBidi"/>
        </w:rPr>
        <w:t>89</w:t>
      </w:r>
      <w:r w:rsidRPr="0058155D">
        <w:rPr>
          <w:rFonts w:asciiTheme="majorBidi" w:hAnsiTheme="majorBidi" w:cstheme="majorBidi"/>
        </w:rPr>
        <w:t>, p=0.</w:t>
      </w:r>
      <w:r w:rsidR="00835239" w:rsidRPr="0058155D">
        <w:rPr>
          <w:rFonts w:asciiTheme="majorBidi" w:hAnsiTheme="majorBidi" w:cstheme="majorBidi"/>
        </w:rPr>
        <w:t>3</w:t>
      </w:r>
      <w:r w:rsidRPr="0058155D">
        <w:rPr>
          <w:rFonts w:asciiTheme="majorBidi" w:hAnsiTheme="majorBidi" w:cstheme="majorBidi"/>
        </w:rPr>
        <w:t>5 respectively).</w:t>
      </w:r>
      <w:r w:rsidR="000F22AE">
        <w:rPr>
          <w:rFonts w:asciiTheme="majorBidi" w:hAnsiTheme="majorBidi" w:cstheme="majorBidi"/>
        </w:rPr>
        <w:t xml:space="preserve"> </w:t>
      </w:r>
      <w:r w:rsidRPr="0058155D">
        <w:rPr>
          <w:rFonts w:asciiTheme="majorBidi" w:hAnsiTheme="majorBidi" w:cstheme="majorBidi"/>
        </w:rPr>
        <w:t xml:space="preserve">Prepaid incentive timing did not seem to make a difference when pooling cases across </w:t>
      </w:r>
      <w:r w:rsidR="00247692">
        <w:rPr>
          <w:rFonts w:asciiTheme="majorBidi" w:hAnsiTheme="majorBidi" w:cstheme="majorBidi"/>
        </w:rPr>
        <w:t xml:space="preserve">$15 </w:t>
      </w:r>
      <w:r w:rsidRPr="0058155D">
        <w:rPr>
          <w:rFonts w:asciiTheme="majorBidi" w:hAnsiTheme="majorBidi" w:cstheme="majorBidi"/>
        </w:rPr>
        <w:t xml:space="preserve">promised vs. no </w:t>
      </w:r>
      <w:r w:rsidR="00247692">
        <w:rPr>
          <w:rFonts w:asciiTheme="majorBidi" w:hAnsiTheme="majorBidi" w:cstheme="majorBidi"/>
        </w:rPr>
        <w:t xml:space="preserve">baseline promised </w:t>
      </w:r>
      <w:r w:rsidRPr="0058155D">
        <w:rPr>
          <w:rFonts w:asciiTheme="majorBidi" w:hAnsiTheme="majorBidi" w:cstheme="majorBidi"/>
        </w:rPr>
        <w:t>incentive cases (groups AB vs. CD</w:t>
      </w:r>
      <w:r w:rsidR="008B6D94">
        <w:rPr>
          <w:rFonts w:asciiTheme="majorBidi" w:hAnsiTheme="majorBidi" w:cstheme="majorBidi"/>
        </w:rPr>
        <w:t>;</w:t>
      </w:r>
      <w:r w:rsidRPr="0058155D">
        <w:rPr>
          <w:rFonts w:asciiTheme="majorBidi" w:hAnsiTheme="majorBidi" w:cstheme="majorBidi"/>
        </w:rPr>
        <w:t xml:space="preserve"> - Chi-square=</w:t>
      </w:r>
      <w:r w:rsidR="00835239" w:rsidRPr="0058155D">
        <w:rPr>
          <w:rFonts w:asciiTheme="majorBidi" w:hAnsiTheme="majorBidi" w:cstheme="majorBidi"/>
        </w:rPr>
        <w:t>1.05</w:t>
      </w:r>
      <w:r w:rsidRPr="0058155D">
        <w:rPr>
          <w:rFonts w:asciiTheme="majorBidi" w:hAnsiTheme="majorBidi" w:cstheme="majorBidi"/>
        </w:rPr>
        <w:t>, p=0.</w:t>
      </w:r>
      <w:r w:rsidR="00835239" w:rsidRPr="0058155D">
        <w:rPr>
          <w:rFonts w:asciiTheme="majorBidi" w:hAnsiTheme="majorBidi" w:cstheme="majorBidi"/>
        </w:rPr>
        <w:t>31</w:t>
      </w:r>
      <w:r w:rsidR="008B6D94">
        <w:rPr>
          <w:rFonts w:asciiTheme="majorBidi" w:hAnsiTheme="majorBidi" w:cstheme="majorBidi"/>
        </w:rPr>
        <w:t>)</w:t>
      </w:r>
      <w:r w:rsidRPr="0058155D">
        <w:rPr>
          <w:rFonts w:asciiTheme="majorBidi" w:hAnsiTheme="majorBidi" w:cstheme="majorBidi"/>
        </w:rPr>
        <w:t>.</w:t>
      </w:r>
    </w:p>
    <w:p w14:paraId="29C03C35" w14:textId="3CB3FC42" w:rsidR="00066832" w:rsidRPr="0058155D" w:rsidRDefault="001922DB" w:rsidP="0058155D">
      <w:pPr>
        <w:pStyle w:val="bodytextpsg"/>
        <w:spacing w:after="120" w:line="23" w:lineRule="atLeast"/>
        <w:rPr>
          <w:rFonts w:asciiTheme="majorBidi" w:hAnsiTheme="majorBidi" w:cstheme="majorBidi"/>
        </w:rPr>
      </w:pPr>
      <w:r w:rsidRPr="0058155D">
        <w:rPr>
          <w:rFonts w:asciiTheme="majorBidi" w:hAnsiTheme="majorBidi" w:cstheme="majorBidi"/>
        </w:rPr>
        <w:t xml:space="preserve">For the incentive boost experiment, we found significant effect of any boost incentive compared with no incentive boost (Chi-square=6.90, p=0.009) and a $15 incentive boost compared with no incentive boost (Chi-square=9.22, p=0.002). The differences between $15 and $30 incentive boost as well as $0 vs. $30 were not significant (Chi-square=2.09, p=0.15 and Chi-square=2.67, p=0.10 respectively). </w:t>
      </w:r>
      <w:r w:rsidR="00066832" w:rsidRPr="0058155D">
        <w:rPr>
          <w:rFonts w:asciiTheme="majorBidi" w:hAnsiTheme="majorBidi" w:cstheme="majorBidi"/>
        </w:rPr>
        <w:t xml:space="preserve">We found a significant effect of the boost incentive among cases </w:t>
      </w:r>
      <w:r w:rsidR="002D17CD" w:rsidRPr="0058155D">
        <w:rPr>
          <w:rFonts w:asciiTheme="majorBidi" w:hAnsiTheme="majorBidi" w:cstheme="majorBidi"/>
        </w:rPr>
        <w:t xml:space="preserve">that </w:t>
      </w:r>
      <w:r w:rsidR="00066832" w:rsidRPr="0058155D">
        <w:rPr>
          <w:rFonts w:asciiTheme="majorBidi" w:hAnsiTheme="majorBidi" w:cstheme="majorBidi"/>
        </w:rPr>
        <w:t>were not offered $15 promised at baseline (Chi-square=7.03, p=0.008 for the $15 condition and Chi-square=6.65, p=0.01 for the $30 condition)</w:t>
      </w:r>
      <w:r w:rsidRPr="0058155D">
        <w:rPr>
          <w:rFonts w:asciiTheme="majorBidi" w:hAnsiTheme="majorBidi" w:cstheme="majorBidi"/>
        </w:rPr>
        <w:t>; t</w:t>
      </w:r>
      <w:r w:rsidR="00066832" w:rsidRPr="0058155D">
        <w:rPr>
          <w:rFonts w:asciiTheme="majorBidi" w:hAnsiTheme="majorBidi" w:cstheme="majorBidi"/>
        </w:rPr>
        <w:t>he difference between $15 and $30 boost was not significant (Chi-square=0.01, p=0.93).</w:t>
      </w:r>
      <w:r w:rsidR="000F22AE">
        <w:rPr>
          <w:rFonts w:asciiTheme="majorBidi" w:hAnsiTheme="majorBidi" w:cstheme="majorBidi"/>
        </w:rPr>
        <w:t xml:space="preserve"> </w:t>
      </w:r>
      <w:r w:rsidR="00066832" w:rsidRPr="0058155D">
        <w:rPr>
          <w:rFonts w:asciiTheme="majorBidi" w:hAnsiTheme="majorBidi" w:cstheme="majorBidi"/>
        </w:rPr>
        <w:t xml:space="preserve">The boost incentive did not make a difference for cases </w:t>
      </w:r>
      <w:r w:rsidR="002D17CD" w:rsidRPr="0058155D">
        <w:rPr>
          <w:rFonts w:asciiTheme="majorBidi" w:hAnsiTheme="majorBidi" w:cstheme="majorBidi"/>
        </w:rPr>
        <w:t xml:space="preserve">that </w:t>
      </w:r>
      <w:r w:rsidR="00066832" w:rsidRPr="0058155D">
        <w:rPr>
          <w:rFonts w:asciiTheme="majorBidi" w:hAnsiTheme="majorBidi" w:cstheme="majorBidi"/>
        </w:rPr>
        <w:t>were initially offered the $15 promised incentive at baseline (Chi-square=2.90, p=0.09 for the $15 condition and Chi-square=0.09, p=0.77 for the $30 condition).</w:t>
      </w:r>
    </w:p>
    <w:p w14:paraId="4ED298E4" w14:textId="5FE132BC" w:rsidR="00066832" w:rsidRPr="0058155D" w:rsidRDefault="00066832" w:rsidP="0058155D">
      <w:pPr>
        <w:pStyle w:val="bodytextpsg"/>
        <w:spacing w:after="120" w:line="23" w:lineRule="atLeast"/>
        <w:rPr>
          <w:rFonts w:asciiTheme="majorBidi" w:hAnsiTheme="majorBidi" w:cstheme="majorBidi"/>
        </w:rPr>
      </w:pPr>
      <w:r w:rsidRPr="0058155D">
        <w:rPr>
          <w:rFonts w:asciiTheme="majorBidi" w:hAnsiTheme="majorBidi" w:cstheme="majorBidi"/>
        </w:rPr>
        <w:t xml:space="preserve">Finally, </w:t>
      </w:r>
      <w:r w:rsidR="008B6D94">
        <w:rPr>
          <w:rFonts w:asciiTheme="majorBidi" w:hAnsiTheme="majorBidi" w:cstheme="majorBidi"/>
        </w:rPr>
        <w:t>for weeks 13 and 14</w:t>
      </w:r>
      <w:r w:rsidR="000E2B58">
        <w:rPr>
          <w:rFonts w:asciiTheme="majorBidi" w:hAnsiTheme="majorBidi" w:cstheme="majorBidi"/>
        </w:rPr>
        <w:t xml:space="preserve"> </w:t>
      </w:r>
      <w:r w:rsidRPr="0058155D">
        <w:rPr>
          <w:rFonts w:asciiTheme="majorBidi" w:hAnsiTheme="majorBidi" w:cstheme="majorBidi"/>
        </w:rPr>
        <w:t xml:space="preserve">we found that the additional $25 incentive </w:t>
      </w:r>
      <w:r w:rsidR="008B6D94">
        <w:rPr>
          <w:rFonts w:asciiTheme="majorBidi" w:hAnsiTheme="majorBidi" w:cstheme="majorBidi"/>
        </w:rPr>
        <w:t xml:space="preserve">boost </w:t>
      </w:r>
      <w:r w:rsidRPr="0058155D">
        <w:rPr>
          <w:rFonts w:asciiTheme="majorBidi" w:hAnsiTheme="majorBidi" w:cstheme="majorBidi"/>
        </w:rPr>
        <w:t xml:space="preserve">performed significantly better than the abbreviated survey </w:t>
      </w:r>
      <w:r w:rsidR="001922DB" w:rsidRPr="0058155D">
        <w:rPr>
          <w:rFonts w:asciiTheme="majorBidi" w:hAnsiTheme="majorBidi" w:cstheme="majorBidi"/>
        </w:rPr>
        <w:t>overall (Chi-square=</w:t>
      </w:r>
      <w:r w:rsidR="003C31AB" w:rsidRPr="0058155D">
        <w:rPr>
          <w:rFonts w:asciiTheme="majorBidi" w:hAnsiTheme="majorBidi" w:cstheme="majorBidi"/>
        </w:rPr>
        <w:t>7.37</w:t>
      </w:r>
      <w:r w:rsidR="001922DB" w:rsidRPr="0058155D">
        <w:rPr>
          <w:rFonts w:asciiTheme="majorBidi" w:hAnsiTheme="majorBidi" w:cstheme="majorBidi"/>
        </w:rPr>
        <w:t>, p=</w:t>
      </w:r>
      <w:r w:rsidR="003C31AB" w:rsidRPr="0058155D">
        <w:rPr>
          <w:rFonts w:asciiTheme="majorBidi" w:hAnsiTheme="majorBidi" w:cstheme="majorBidi"/>
        </w:rPr>
        <w:t>0.007</w:t>
      </w:r>
      <w:r w:rsidR="001922DB" w:rsidRPr="0058155D">
        <w:rPr>
          <w:rFonts w:asciiTheme="majorBidi" w:hAnsiTheme="majorBidi" w:cstheme="majorBidi"/>
        </w:rPr>
        <w:t xml:space="preserve">) and </w:t>
      </w:r>
      <w:r w:rsidRPr="0058155D">
        <w:rPr>
          <w:rFonts w:asciiTheme="majorBidi" w:hAnsiTheme="majorBidi" w:cstheme="majorBidi"/>
        </w:rPr>
        <w:t xml:space="preserve">for cases </w:t>
      </w:r>
      <w:r w:rsidR="002D17CD" w:rsidRPr="0058155D">
        <w:rPr>
          <w:rFonts w:asciiTheme="majorBidi" w:hAnsiTheme="majorBidi" w:cstheme="majorBidi"/>
        </w:rPr>
        <w:t xml:space="preserve">that </w:t>
      </w:r>
      <w:r w:rsidRPr="0058155D">
        <w:rPr>
          <w:rFonts w:asciiTheme="majorBidi" w:hAnsiTheme="majorBidi" w:cstheme="majorBidi"/>
        </w:rPr>
        <w:t xml:space="preserve">were initially offered the $15 promised incentive at baseline and $15 or $30 boost incentive (Chi-square=7.71, p=0.005). However, no significant differences were found between the additional $25 incentive and the abbreviated interview for cases </w:t>
      </w:r>
      <w:r w:rsidR="002D17CD" w:rsidRPr="0058155D">
        <w:rPr>
          <w:rFonts w:asciiTheme="majorBidi" w:hAnsiTheme="majorBidi" w:cstheme="majorBidi"/>
        </w:rPr>
        <w:t xml:space="preserve">that </w:t>
      </w:r>
      <w:r w:rsidRPr="0058155D">
        <w:rPr>
          <w:rFonts w:asciiTheme="majorBidi" w:hAnsiTheme="majorBidi" w:cstheme="majorBidi"/>
        </w:rPr>
        <w:t>were not offered $15 at baseline and were not offered the first incentive boost (Chi-square=1.89, p=0.17).</w:t>
      </w:r>
      <w:r w:rsidR="000F22AE">
        <w:rPr>
          <w:rFonts w:asciiTheme="majorBidi" w:hAnsiTheme="majorBidi" w:cstheme="majorBidi"/>
        </w:rPr>
        <w:t xml:space="preserve"> </w:t>
      </w:r>
      <w:r w:rsidRPr="0058155D">
        <w:rPr>
          <w:rFonts w:asciiTheme="majorBidi" w:hAnsiTheme="majorBidi" w:cstheme="majorBidi"/>
        </w:rPr>
        <w:t xml:space="preserve">Similarly, no significant differences between the $25 incentive and the abbreviated interview were found for cases </w:t>
      </w:r>
      <w:r w:rsidR="002D17CD" w:rsidRPr="0058155D">
        <w:rPr>
          <w:rFonts w:asciiTheme="majorBidi" w:hAnsiTheme="majorBidi" w:cstheme="majorBidi"/>
        </w:rPr>
        <w:t xml:space="preserve">that </w:t>
      </w:r>
      <w:r w:rsidRPr="0058155D">
        <w:rPr>
          <w:rFonts w:asciiTheme="majorBidi" w:hAnsiTheme="majorBidi" w:cstheme="majorBidi"/>
        </w:rPr>
        <w:t>were not offered the initial $15 promised, but were offered a $15 or $30 boost incentive (Chi-square=0.43, p=0.51).</w:t>
      </w:r>
    </w:p>
    <w:p w14:paraId="0040424A" w14:textId="77777777" w:rsidR="00E95009" w:rsidRPr="0058155D" w:rsidRDefault="00E95009" w:rsidP="0058155D">
      <w:pPr>
        <w:pStyle w:val="bodytextpsg"/>
        <w:spacing w:after="120" w:line="23" w:lineRule="atLeast"/>
        <w:rPr>
          <w:b/>
          <w:bCs/>
          <w:i/>
        </w:rPr>
      </w:pPr>
      <w:r w:rsidRPr="0058155D">
        <w:rPr>
          <w:b/>
          <w:bCs/>
          <w:i/>
        </w:rPr>
        <w:t>B.4.c</w:t>
      </w:r>
      <w:r w:rsidRPr="0058155D">
        <w:rPr>
          <w:b/>
          <w:bCs/>
          <w:i/>
        </w:rPr>
        <w:tab/>
        <w:t>Field Test Responsive Design Simulations</w:t>
      </w:r>
    </w:p>
    <w:p w14:paraId="3C3BD418" w14:textId="4DB7DE0C" w:rsidR="00913DC8" w:rsidRPr="0058155D" w:rsidRDefault="0056378C" w:rsidP="0058155D">
      <w:pPr>
        <w:pStyle w:val="bodytextpsg"/>
        <w:spacing w:after="120" w:line="23" w:lineRule="atLeast"/>
        <w:rPr>
          <w:rFonts w:asciiTheme="majorBidi" w:hAnsiTheme="majorBidi" w:cstheme="majorBidi"/>
        </w:rPr>
      </w:pPr>
      <w:r w:rsidRPr="0058155D">
        <w:rPr>
          <w:rFonts w:asciiTheme="majorBidi" w:hAnsiTheme="majorBidi" w:cstheme="majorBidi"/>
        </w:rPr>
        <w:t xml:space="preserve">We </w:t>
      </w:r>
      <w:r w:rsidR="000F22AE">
        <w:rPr>
          <w:rFonts w:asciiTheme="majorBidi" w:hAnsiTheme="majorBidi" w:cstheme="majorBidi"/>
        </w:rPr>
        <w:t>will</w:t>
      </w:r>
      <w:r w:rsidR="008F4C90" w:rsidRPr="0058155D">
        <w:rPr>
          <w:rFonts w:asciiTheme="majorBidi" w:hAnsiTheme="majorBidi" w:cstheme="majorBidi"/>
        </w:rPr>
        <w:t xml:space="preserve"> employ </w:t>
      </w:r>
      <w:r w:rsidRPr="0058155D">
        <w:rPr>
          <w:rFonts w:asciiTheme="majorBidi" w:hAnsiTheme="majorBidi" w:cstheme="majorBidi"/>
        </w:rPr>
        <w:t>responsive design methods in the main study to p</w:t>
      </w:r>
      <w:r w:rsidR="009C4F71" w:rsidRPr="0058155D">
        <w:rPr>
          <w:rFonts w:asciiTheme="majorBidi" w:hAnsiTheme="majorBidi" w:cstheme="majorBidi"/>
        </w:rPr>
        <w:t xml:space="preserve">roduce a responding sample that most closely resembles </w:t>
      </w:r>
      <w:r w:rsidR="00DE4A90" w:rsidRPr="0058155D">
        <w:rPr>
          <w:rFonts w:asciiTheme="majorBidi" w:hAnsiTheme="majorBidi" w:cstheme="majorBidi"/>
        </w:rPr>
        <w:t xml:space="preserve">the </w:t>
      </w:r>
      <w:r w:rsidR="009C4F71" w:rsidRPr="0058155D">
        <w:rPr>
          <w:rFonts w:asciiTheme="majorBidi" w:hAnsiTheme="majorBidi" w:cstheme="majorBidi"/>
        </w:rPr>
        <w:t>populatio</w:t>
      </w:r>
      <w:r w:rsidRPr="0058155D">
        <w:rPr>
          <w:rFonts w:asciiTheme="majorBidi" w:hAnsiTheme="majorBidi" w:cstheme="majorBidi"/>
        </w:rPr>
        <w:t xml:space="preserve">n (i.e., fall 2009 9th-graders) while allocating resources most efficiently. We will do so by selectively targeting for special interventions </w:t>
      </w:r>
      <w:r w:rsidR="00884B3E">
        <w:rPr>
          <w:rFonts w:asciiTheme="majorBidi" w:hAnsiTheme="majorBidi" w:cstheme="majorBidi"/>
        </w:rPr>
        <w:t>a subset of cases that might contribute most to potential nonresponse bias if they d</w:t>
      </w:r>
      <w:r w:rsidR="00FE13DE">
        <w:rPr>
          <w:rFonts w:asciiTheme="majorBidi" w:hAnsiTheme="majorBidi" w:cstheme="majorBidi"/>
        </w:rPr>
        <w:t>o</w:t>
      </w:r>
      <w:r w:rsidR="00884B3E">
        <w:rPr>
          <w:rFonts w:asciiTheme="majorBidi" w:hAnsiTheme="majorBidi" w:cstheme="majorBidi"/>
        </w:rPr>
        <w:t xml:space="preserve"> not respond.</w:t>
      </w:r>
    </w:p>
    <w:p w14:paraId="5E4473EF" w14:textId="77777777" w:rsidR="00913DC8" w:rsidRPr="0058155D" w:rsidRDefault="00E95009" w:rsidP="0058155D">
      <w:pPr>
        <w:spacing w:after="120" w:line="23" w:lineRule="atLeast"/>
        <w:rPr>
          <w:rFonts w:asciiTheme="majorBidi" w:hAnsiTheme="majorBidi" w:cstheme="majorBidi"/>
        </w:rPr>
      </w:pPr>
      <w:r w:rsidRPr="0058155D">
        <w:rPr>
          <w:rFonts w:asciiTheme="majorBidi" w:hAnsiTheme="majorBidi" w:cstheme="majorBidi"/>
        </w:rPr>
        <w:t xml:space="preserve">In preparation for the main study, we </w:t>
      </w:r>
      <w:r w:rsidR="00F3370B" w:rsidRPr="0058155D">
        <w:rPr>
          <w:rFonts w:asciiTheme="majorBidi" w:hAnsiTheme="majorBidi" w:cstheme="majorBidi"/>
        </w:rPr>
        <w:t>have analyzed</w:t>
      </w:r>
      <w:r w:rsidRPr="0058155D">
        <w:rPr>
          <w:rFonts w:asciiTheme="majorBidi" w:hAnsiTheme="majorBidi" w:cstheme="majorBidi"/>
        </w:rPr>
        <w:t xml:space="preserve"> the field test results by simulating what may have happened if we targeted specific cases based on a responsive design model, rather than random assignment to experiment conditions. To identify cases for targeted treatments, we refine</w:t>
      </w:r>
      <w:r w:rsidR="00771D2D" w:rsidRPr="0058155D">
        <w:rPr>
          <w:rFonts w:asciiTheme="majorBidi" w:hAnsiTheme="majorBidi" w:cstheme="majorBidi"/>
        </w:rPr>
        <w:t>d</w:t>
      </w:r>
      <w:r w:rsidRPr="0058155D">
        <w:rPr>
          <w:rFonts w:asciiTheme="majorBidi" w:hAnsiTheme="majorBidi" w:cstheme="majorBidi"/>
        </w:rPr>
        <w:t xml:space="preserve"> the model that was developed and evaluated in the 2013 Update by making use of data obtained as part of the </w:t>
      </w:r>
      <w:r w:rsidR="00DC582A" w:rsidRPr="0058155D">
        <w:rPr>
          <w:rFonts w:asciiTheme="majorBidi" w:hAnsiTheme="majorBidi" w:cstheme="majorBidi"/>
        </w:rPr>
        <w:t>field test 2012</w:t>
      </w:r>
      <w:r w:rsidRPr="0058155D">
        <w:rPr>
          <w:rFonts w:asciiTheme="majorBidi" w:hAnsiTheme="majorBidi" w:cstheme="majorBidi"/>
        </w:rPr>
        <w:t xml:space="preserve"> Update and high school transcript collection</w:t>
      </w:r>
      <w:r w:rsidR="00DC582A" w:rsidRPr="0058155D">
        <w:rPr>
          <w:rFonts w:asciiTheme="majorBidi" w:hAnsiTheme="majorBidi" w:cstheme="majorBidi"/>
        </w:rPr>
        <w:t>.</w:t>
      </w:r>
      <w:r w:rsidR="004A3A37" w:rsidRPr="0058155D">
        <w:rPr>
          <w:rFonts w:asciiTheme="majorBidi" w:hAnsiTheme="majorBidi" w:cstheme="majorBidi"/>
        </w:rPr>
        <w:t xml:space="preserve"> The model for the second follow-up simulation used the field test versions of variables used in the 2013 Update responsive design modeling as augmented by a subset of variables from the 2012 Update field test survey responses.</w:t>
      </w:r>
    </w:p>
    <w:p w14:paraId="0320908A" w14:textId="77777777" w:rsidR="00066832" w:rsidRPr="0058155D" w:rsidRDefault="00066832" w:rsidP="0058155D">
      <w:pPr>
        <w:pStyle w:val="bodytextpsg"/>
        <w:spacing w:after="120" w:line="23" w:lineRule="atLeast"/>
        <w:rPr>
          <w:rFonts w:asciiTheme="majorBidi" w:hAnsiTheme="majorBidi" w:cstheme="majorBidi"/>
        </w:rPr>
      </w:pPr>
      <w:r w:rsidRPr="0058155D">
        <w:rPr>
          <w:rFonts w:asciiTheme="majorBidi" w:hAnsiTheme="majorBidi" w:cstheme="majorBidi"/>
        </w:rPr>
        <w:lastRenderedPageBreak/>
        <w:t>In order to determine if prioritizing cases in a responsive design framework is worth the effort, we need to address two questions:</w:t>
      </w:r>
    </w:p>
    <w:p w14:paraId="1355A327" w14:textId="4EE21B32" w:rsidR="00066832" w:rsidRPr="0058155D" w:rsidRDefault="009B0DE2" w:rsidP="0058155D">
      <w:pPr>
        <w:pStyle w:val="bodytextpsg"/>
        <w:numPr>
          <w:ilvl w:val="0"/>
          <w:numId w:val="39"/>
        </w:numPr>
        <w:spacing w:after="60" w:line="23" w:lineRule="atLeast"/>
        <w:ind w:left="548" w:hanging="274"/>
        <w:rPr>
          <w:rFonts w:asciiTheme="majorBidi" w:hAnsiTheme="majorBidi" w:cstheme="majorBidi"/>
        </w:rPr>
      </w:pPr>
      <w:r>
        <w:rPr>
          <w:rFonts w:asciiTheme="majorBidi" w:hAnsiTheme="majorBidi" w:cstheme="majorBidi"/>
        </w:rPr>
        <w:t>Can the responding sample better represent the population of interest (i.e., fall 2009 9th graders as of 2016) by gaining participation from sample members whose characteristics differ from current respondents and who otherwise might not respond (sample representativeness</w:t>
      </w:r>
      <w:r w:rsidR="00B95FE2">
        <w:rPr>
          <w:rFonts w:asciiTheme="majorBidi" w:hAnsiTheme="majorBidi" w:cstheme="majorBidi"/>
        </w:rPr>
        <w:t>)?</w:t>
      </w:r>
    </w:p>
    <w:p w14:paraId="5760B84E" w14:textId="77777777" w:rsidR="00066832" w:rsidRPr="0058155D" w:rsidRDefault="00066832" w:rsidP="0058155D">
      <w:pPr>
        <w:pStyle w:val="bodytextpsg"/>
        <w:numPr>
          <w:ilvl w:val="0"/>
          <w:numId w:val="39"/>
        </w:numPr>
        <w:spacing w:after="120" w:line="23" w:lineRule="atLeast"/>
        <w:ind w:left="540" w:hanging="270"/>
        <w:rPr>
          <w:rFonts w:asciiTheme="majorBidi" w:hAnsiTheme="majorBidi" w:cstheme="majorBidi"/>
        </w:rPr>
      </w:pPr>
      <w:r w:rsidRPr="0058155D">
        <w:rPr>
          <w:rFonts w:asciiTheme="majorBidi" w:hAnsiTheme="majorBidi" w:cstheme="majorBidi"/>
        </w:rPr>
        <w:t>Are the interventions tested in the field test effective when targeting cases</w:t>
      </w:r>
      <w:r w:rsidR="00600F01" w:rsidRPr="0058155D">
        <w:rPr>
          <w:rFonts w:asciiTheme="majorBidi" w:hAnsiTheme="majorBidi" w:cstheme="majorBidi"/>
        </w:rPr>
        <w:t xml:space="preserve"> (intervention effectiveness)</w:t>
      </w:r>
      <w:r w:rsidRPr="0058155D">
        <w:rPr>
          <w:rFonts w:asciiTheme="majorBidi" w:hAnsiTheme="majorBidi" w:cstheme="majorBidi"/>
        </w:rPr>
        <w:t>?</w:t>
      </w:r>
    </w:p>
    <w:p w14:paraId="348B6E77" w14:textId="77777777" w:rsidR="008A4D70" w:rsidRPr="0058155D" w:rsidRDefault="00600F01" w:rsidP="0058155D">
      <w:pPr>
        <w:pStyle w:val="bodytextpsg"/>
        <w:spacing w:after="120" w:line="23" w:lineRule="atLeast"/>
        <w:rPr>
          <w:rFonts w:asciiTheme="majorBidi" w:hAnsiTheme="majorBidi" w:cstheme="majorBidi"/>
        </w:rPr>
      </w:pPr>
      <w:r w:rsidRPr="0058155D">
        <w:rPr>
          <w:rFonts w:asciiTheme="majorBidi" w:hAnsiTheme="majorBidi" w:cstheme="majorBidi"/>
          <w:b/>
        </w:rPr>
        <w:t xml:space="preserve">Sample representativeness. </w:t>
      </w:r>
      <w:r w:rsidR="00066832" w:rsidRPr="0058155D">
        <w:rPr>
          <w:rFonts w:asciiTheme="majorBidi" w:hAnsiTheme="majorBidi" w:cstheme="majorBidi"/>
        </w:rPr>
        <w:t>The field test sample size does not allow us to answer the question</w:t>
      </w:r>
      <w:r w:rsidR="008A4D70" w:rsidRPr="0058155D">
        <w:rPr>
          <w:rFonts w:asciiTheme="majorBidi" w:hAnsiTheme="majorBidi" w:cstheme="majorBidi"/>
        </w:rPr>
        <w:t>s definitively but the simulations allow us to test procedures and analyze the results as if the responsive design model was used</w:t>
      </w:r>
      <w:r w:rsidR="00066832" w:rsidRPr="0058155D">
        <w:rPr>
          <w:rFonts w:asciiTheme="majorBidi" w:hAnsiTheme="majorBidi" w:cstheme="majorBidi"/>
        </w:rPr>
        <w:t xml:space="preserve">. </w:t>
      </w:r>
      <w:r w:rsidR="008A4D70" w:rsidRPr="0058155D">
        <w:rPr>
          <w:rFonts w:asciiTheme="majorBidi" w:hAnsiTheme="majorBidi" w:cstheme="majorBidi"/>
        </w:rPr>
        <w:t>To address the first question, we produced estimates of sample allocation</w:t>
      </w:r>
      <w:r w:rsidR="00066832" w:rsidRPr="0058155D">
        <w:rPr>
          <w:rFonts w:asciiTheme="majorBidi" w:hAnsiTheme="majorBidi" w:cstheme="majorBidi"/>
        </w:rPr>
        <w:t xml:space="preserve"> </w:t>
      </w:r>
      <w:r w:rsidR="008A4D70" w:rsidRPr="0058155D">
        <w:rPr>
          <w:rFonts w:asciiTheme="majorBidi" w:hAnsiTheme="majorBidi" w:cstheme="majorBidi"/>
        </w:rPr>
        <w:t>versus respondent allocation for certain variables that were part of the resp</w:t>
      </w:r>
      <w:r w:rsidR="004B49C5" w:rsidRPr="0058155D">
        <w:rPr>
          <w:rFonts w:asciiTheme="majorBidi" w:hAnsiTheme="majorBidi" w:cstheme="majorBidi"/>
        </w:rPr>
        <w:t>onsive design model. Exhibit B-</w:t>
      </w:r>
      <w:r w:rsidR="000B131D">
        <w:rPr>
          <w:rFonts w:asciiTheme="majorBidi" w:hAnsiTheme="majorBidi" w:cstheme="majorBidi"/>
        </w:rPr>
        <w:t>4</w:t>
      </w:r>
      <w:r w:rsidR="008A4D70" w:rsidRPr="0058155D">
        <w:rPr>
          <w:rFonts w:asciiTheme="majorBidi" w:hAnsiTheme="majorBidi" w:cstheme="majorBidi"/>
        </w:rPr>
        <w:t xml:space="preserve"> shows a small number of example sample-representativeness measures. As can be seen, the respondent percentages at the end of data collection were closer to the overall sample percentages than respondents prior to phase 4, as represented by the given values</w:t>
      </w:r>
      <w:r w:rsidR="004B49C5" w:rsidRPr="0058155D">
        <w:rPr>
          <w:rFonts w:asciiTheme="majorBidi" w:hAnsiTheme="majorBidi" w:cstheme="majorBidi"/>
        </w:rPr>
        <w:t xml:space="preserve"> shown in </w:t>
      </w:r>
      <w:r w:rsidR="003C31AB" w:rsidRPr="0058155D">
        <w:rPr>
          <w:rFonts w:asciiTheme="majorBidi" w:hAnsiTheme="majorBidi" w:cstheme="majorBidi"/>
        </w:rPr>
        <w:t xml:space="preserve">exhibit </w:t>
      </w:r>
      <w:r w:rsidR="004B49C5" w:rsidRPr="0058155D">
        <w:rPr>
          <w:rFonts w:asciiTheme="majorBidi" w:hAnsiTheme="majorBidi" w:cstheme="majorBidi"/>
        </w:rPr>
        <w:t>B-</w:t>
      </w:r>
      <w:r w:rsidR="000B131D">
        <w:rPr>
          <w:rFonts w:asciiTheme="majorBidi" w:hAnsiTheme="majorBidi" w:cstheme="majorBidi"/>
        </w:rPr>
        <w:t>4</w:t>
      </w:r>
      <w:r w:rsidRPr="0058155D">
        <w:rPr>
          <w:rFonts w:asciiTheme="majorBidi" w:hAnsiTheme="majorBidi" w:cstheme="majorBidi"/>
        </w:rPr>
        <w:t>. For example, Hispanics comprised 3.7 percent of the field test sample. Before phase 4, Hispanics represented only 2.8 percent of the responding sample, but the percentage grew to 3.5 by the end of data collection. As another example, students from high schools in the Midwest comprised 19.0 percent of the field test sample. The responding sample percentage was 22.9 percent prior to phase 4, 21.8 percent prior to phase 5, and 20.8 percent at the end of field test data collection.</w:t>
      </w:r>
    </w:p>
    <w:p w14:paraId="641994CF" w14:textId="77777777" w:rsidR="00600F01" w:rsidRPr="0058155D" w:rsidRDefault="00600F01" w:rsidP="0058155D">
      <w:pPr>
        <w:pStyle w:val="bodytextpsg"/>
        <w:spacing w:after="120" w:line="23" w:lineRule="atLeast"/>
        <w:rPr>
          <w:rFonts w:asciiTheme="majorBidi" w:hAnsiTheme="majorBidi" w:cstheme="majorBidi"/>
        </w:rPr>
      </w:pPr>
      <w:r w:rsidRPr="0058155D">
        <w:rPr>
          <w:rFonts w:asciiTheme="majorBidi" w:hAnsiTheme="majorBidi" w:cstheme="majorBidi"/>
        </w:rPr>
        <w:t>The simulation included a handful of 2012 Update variables, however, those variables had considerable missingness due to 2012 Update unit nonresponse (</w:t>
      </w:r>
      <w:r w:rsidR="00FE0352" w:rsidRPr="0058155D">
        <w:rPr>
          <w:rFonts w:asciiTheme="majorBidi" w:hAnsiTheme="majorBidi" w:cstheme="majorBidi"/>
        </w:rPr>
        <w:t>i</w:t>
      </w:r>
      <w:r w:rsidRPr="0058155D">
        <w:rPr>
          <w:rFonts w:asciiTheme="majorBidi" w:hAnsiTheme="majorBidi" w:cstheme="majorBidi"/>
        </w:rPr>
        <w:t>mputation was n</w:t>
      </w:r>
      <w:r w:rsidR="00FE0352" w:rsidRPr="0058155D">
        <w:rPr>
          <w:rFonts w:asciiTheme="majorBidi" w:hAnsiTheme="majorBidi" w:cstheme="majorBidi"/>
        </w:rPr>
        <w:t>ot performed for the simulation</w:t>
      </w:r>
      <w:r w:rsidRPr="0058155D">
        <w:rPr>
          <w:rFonts w:asciiTheme="majorBidi" w:hAnsiTheme="majorBidi" w:cstheme="majorBidi"/>
        </w:rPr>
        <w:t>)</w:t>
      </w:r>
      <w:r w:rsidR="00FE0352" w:rsidRPr="0058155D">
        <w:rPr>
          <w:rFonts w:asciiTheme="majorBidi" w:hAnsiTheme="majorBidi" w:cstheme="majorBidi"/>
        </w:rPr>
        <w:t>.</w:t>
      </w:r>
      <w:r w:rsidRPr="0058155D">
        <w:rPr>
          <w:rFonts w:asciiTheme="majorBidi" w:hAnsiTheme="majorBidi" w:cstheme="majorBidi"/>
        </w:rPr>
        <w:t xml:space="preserve"> For each of the 2012 Update variables in the model, though, the </w:t>
      </w:r>
      <w:r w:rsidR="0070676C" w:rsidRPr="0058155D">
        <w:rPr>
          <w:rFonts w:asciiTheme="majorBidi" w:hAnsiTheme="majorBidi" w:cstheme="majorBidi"/>
        </w:rPr>
        <w:t xml:space="preserve">final set of second follow-up field test </w:t>
      </w:r>
      <w:r w:rsidRPr="0058155D">
        <w:rPr>
          <w:rFonts w:asciiTheme="majorBidi" w:hAnsiTheme="majorBidi" w:cstheme="majorBidi"/>
        </w:rPr>
        <w:t xml:space="preserve">respondents </w:t>
      </w:r>
      <w:r w:rsidR="0070676C" w:rsidRPr="0058155D">
        <w:rPr>
          <w:rFonts w:asciiTheme="majorBidi" w:hAnsiTheme="majorBidi" w:cstheme="majorBidi"/>
        </w:rPr>
        <w:t>included more cases with unknown values for the 2012 Update variables than was the case prior to the start of phase 4. This meant that phases 4 and 5 brought in more cases that would otherwise have an adverse impact on potential nonresponse bias.</w:t>
      </w:r>
    </w:p>
    <w:p w14:paraId="446EB146" w14:textId="77777777" w:rsidR="00600F01" w:rsidRPr="0058155D" w:rsidRDefault="004B49C5" w:rsidP="0058155D">
      <w:pPr>
        <w:pStyle w:val="ExhibitTitle"/>
        <w:spacing w:line="23" w:lineRule="atLeast"/>
        <w:ind w:left="0" w:firstLine="0"/>
      </w:pPr>
      <w:bookmarkStart w:id="51" w:name="_Toc433779235"/>
      <w:bookmarkStart w:id="52" w:name="_Toc430965864"/>
      <w:r w:rsidRPr="0058155D">
        <w:t>Exhibit B-</w:t>
      </w:r>
      <w:r w:rsidR="0050490A">
        <w:t>4</w:t>
      </w:r>
      <w:r w:rsidR="00714D97" w:rsidRPr="0058155D">
        <w:t xml:space="preserve">. </w:t>
      </w:r>
      <w:r w:rsidR="00600F01" w:rsidRPr="0058155D">
        <w:t>Simulated impact of responsive design interventions on sample representativeness</w:t>
      </w:r>
      <w:bookmarkEnd w:id="51"/>
      <w:bookmarkEnd w:id="52"/>
    </w:p>
    <w:tbl>
      <w:tblPr>
        <w:tblStyle w:val="TableGrid"/>
        <w:tblW w:w="5000" w:type="pct"/>
        <w:tblLook w:val="04A0" w:firstRow="1" w:lastRow="0" w:firstColumn="1" w:lastColumn="0" w:noHBand="0" w:noVBand="1"/>
      </w:tblPr>
      <w:tblGrid>
        <w:gridCol w:w="2903"/>
        <w:gridCol w:w="1721"/>
        <w:gridCol w:w="1944"/>
        <w:gridCol w:w="1944"/>
        <w:gridCol w:w="1942"/>
      </w:tblGrid>
      <w:tr w:rsidR="00167806" w:rsidRPr="00167806" w14:paraId="213E855A" w14:textId="77777777" w:rsidTr="00DC2356">
        <w:trPr>
          <w:trHeight w:val="144"/>
        </w:trPr>
        <w:tc>
          <w:tcPr>
            <w:tcW w:w="1388" w:type="pct"/>
            <w:shd w:val="clear" w:color="auto" w:fill="D9D9D9" w:themeFill="background1" w:themeFillShade="D9"/>
            <w:tcMar>
              <w:left w:w="115" w:type="dxa"/>
              <w:right w:w="115" w:type="dxa"/>
            </w:tcMar>
            <w:vAlign w:val="center"/>
          </w:tcPr>
          <w:p w14:paraId="6593AFBB" w14:textId="77777777" w:rsidR="00600F01" w:rsidRPr="0058155D" w:rsidRDefault="00600F01" w:rsidP="0058155D">
            <w:pPr>
              <w:pStyle w:val="TableHeaders"/>
              <w:spacing w:before="0" w:after="0" w:line="23" w:lineRule="atLeast"/>
              <w:jc w:val="left"/>
            </w:pPr>
            <w:r w:rsidRPr="0058155D">
              <w:t>Student/school indicator</w:t>
            </w:r>
          </w:p>
        </w:tc>
        <w:tc>
          <w:tcPr>
            <w:tcW w:w="823" w:type="pct"/>
            <w:shd w:val="clear" w:color="auto" w:fill="D9D9D9" w:themeFill="background1" w:themeFillShade="D9"/>
            <w:tcMar>
              <w:left w:w="115" w:type="dxa"/>
              <w:right w:w="115" w:type="dxa"/>
            </w:tcMar>
            <w:vAlign w:val="center"/>
          </w:tcPr>
          <w:p w14:paraId="6DC988F3" w14:textId="77777777" w:rsidR="00600F01" w:rsidRPr="0058155D" w:rsidRDefault="00600F01" w:rsidP="0058155D">
            <w:pPr>
              <w:pStyle w:val="TableHeaders"/>
              <w:spacing w:before="0" w:after="0" w:line="23" w:lineRule="atLeast"/>
              <w:jc w:val="right"/>
            </w:pPr>
            <w:r w:rsidRPr="0058155D">
              <w:t>Percent among respondents before phase 4</w:t>
            </w:r>
          </w:p>
        </w:tc>
        <w:tc>
          <w:tcPr>
            <w:tcW w:w="930" w:type="pct"/>
            <w:shd w:val="clear" w:color="auto" w:fill="D9D9D9" w:themeFill="background1" w:themeFillShade="D9"/>
            <w:tcMar>
              <w:left w:w="115" w:type="dxa"/>
              <w:right w:w="115" w:type="dxa"/>
            </w:tcMar>
            <w:vAlign w:val="center"/>
          </w:tcPr>
          <w:p w14:paraId="6797C152" w14:textId="77777777" w:rsidR="00600F01" w:rsidRPr="0058155D" w:rsidRDefault="00600F01" w:rsidP="0058155D">
            <w:pPr>
              <w:pStyle w:val="TableHeaders"/>
              <w:spacing w:before="0" w:after="0" w:line="23" w:lineRule="atLeast"/>
              <w:jc w:val="right"/>
            </w:pPr>
            <w:r w:rsidRPr="0058155D">
              <w:t>Percent among respondents before phase 5</w:t>
            </w:r>
          </w:p>
        </w:tc>
        <w:tc>
          <w:tcPr>
            <w:tcW w:w="930" w:type="pct"/>
            <w:shd w:val="clear" w:color="auto" w:fill="D9D9D9" w:themeFill="background1" w:themeFillShade="D9"/>
            <w:tcMar>
              <w:left w:w="115" w:type="dxa"/>
              <w:right w:w="115" w:type="dxa"/>
            </w:tcMar>
            <w:vAlign w:val="center"/>
          </w:tcPr>
          <w:p w14:paraId="43E0481F" w14:textId="77777777" w:rsidR="00600F01" w:rsidRPr="0058155D" w:rsidRDefault="00600F01" w:rsidP="0058155D">
            <w:pPr>
              <w:pStyle w:val="TableHeaders"/>
              <w:spacing w:before="0" w:after="0" w:line="23" w:lineRule="atLeast"/>
              <w:jc w:val="right"/>
            </w:pPr>
            <w:r w:rsidRPr="0058155D">
              <w:t>Percent among all field test respondents</w:t>
            </w:r>
          </w:p>
        </w:tc>
        <w:tc>
          <w:tcPr>
            <w:tcW w:w="929" w:type="pct"/>
            <w:shd w:val="clear" w:color="auto" w:fill="D9D9D9" w:themeFill="background1" w:themeFillShade="D9"/>
            <w:tcMar>
              <w:left w:w="115" w:type="dxa"/>
              <w:right w:w="115" w:type="dxa"/>
            </w:tcMar>
            <w:vAlign w:val="center"/>
          </w:tcPr>
          <w:p w14:paraId="0E3BA53B" w14:textId="77777777" w:rsidR="00600F01" w:rsidRPr="0058155D" w:rsidRDefault="00600F01" w:rsidP="0058155D">
            <w:pPr>
              <w:pStyle w:val="TableHeaders"/>
              <w:spacing w:before="0" w:after="0" w:line="23" w:lineRule="atLeast"/>
              <w:jc w:val="right"/>
            </w:pPr>
            <w:r w:rsidRPr="0058155D">
              <w:t>Percent among overall field test sample</w:t>
            </w:r>
          </w:p>
        </w:tc>
      </w:tr>
      <w:tr w:rsidR="00167806" w:rsidRPr="00167806" w14:paraId="5330157B" w14:textId="77777777" w:rsidTr="00DC2356">
        <w:trPr>
          <w:trHeight w:val="144"/>
        </w:trPr>
        <w:tc>
          <w:tcPr>
            <w:tcW w:w="1388" w:type="pct"/>
            <w:tcMar>
              <w:left w:w="115" w:type="dxa"/>
              <w:right w:w="115" w:type="dxa"/>
            </w:tcMar>
            <w:vAlign w:val="center"/>
          </w:tcPr>
          <w:p w14:paraId="768E9B05" w14:textId="77777777" w:rsidR="00600F01" w:rsidRPr="0058155D" w:rsidRDefault="00600F01" w:rsidP="0058155D">
            <w:pPr>
              <w:pStyle w:val="Tablebody"/>
              <w:spacing w:line="23" w:lineRule="atLeast"/>
              <w:jc w:val="left"/>
            </w:pPr>
            <w:r w:rsidRPr="0058155D">
              <w:t>Male</w:t>
            </w:r>
          </w:p>
        </w:tc>
        <w:tc>
          <w:tcPr>
            <w:tcW w:w="823" w:type="pct"/>
            <w:tcMar>
              <w:left w:w="115" w:type="dxa"/>
              <w:right w:w="115" w:type="dxa"/>
            </w:tcMar>
          </w:tcPr>
          <w:p w14:paraId="57DDFA0A" w14:textId="77777777" w:rsidR="00600F01" w:rsidRPr="0058155D" w:rsidRDefault="00600F01" w:rsidP="0058155D">
            <w:pPr>
              <w:pStyle w:val="Tablebody"/>
              <w:spacing w:line="23" w:lineRule="atLeast"/>
            </w:pPr>
            <w:r w:rsidRPr="0058155D">
              <w:t>51.8</w:t>
            </w:r>
          </w:p>
        </w:tc>
        <w:tc>
          <w:tcPr>
            <w:tcW w:w="930" w:type="pct"/>
            <w:tcMar>
              <w:left w:w="115" w:type="dxa"/>
              <w:right w:w="115" w:type="dxa"/>
            </w:tcMar>
          </w:tcPr>
          <w:p w14:paraId="79CE28C5" w14:textId="77777777" w:rsidR="00600F01" w:rsidRPr="0058155D" w:rsidRDefault="00600F01" w:rsidP="0058155D">
            <w:pPr>
              <w:pStyle w:val="Tablebody"/>
              <w:spacing w:line="23" w:lineRule="atLeast"/>
            </w:pPr>
            <w:r w:rsidRPr="0058155D">
              <w:t>48.7</w:t>
            </w:r>
          </w:p>
        </w:tc>
        <w:tc>
          <w:tcPr>
            <w:tcW w:w="930" w:type="pct"/>
            <w:tcMar>
              <w:left w:w="115" w:type="dxa"/>
              <w:right w:w="115" w:type="dxa"/>
            </w:tcMar>
          </w:tcPr>
          <w:p w14:paraId="74FF1748" w14:textId="77777777" w:rsidR="00600F01" w:rsidRPr="0058155D" w:rsidRDefault="00600F01" w:rsidP="0058155D">
            <w:pPr>
              <w:pStyle w:val="Tablebody"/>
              <w:spacing w:line="23" w:lineRule="atLeast"/>
            </w:pPr>
            <w:r w:rsidRPr="0058155D">
              <w:t>49.6</w:t>
            </w:r>
          </w:p>
        </w:tc>
        <w:tc>
          <w:tcPr>
            <w:tcW w:w="929" w:type="pct"/>
            <w:tcMar>
              <w:left w:w="115" w:type="dxa"/>
              <w:right w:w="115" w:type="dxa"/>
            </w:tcMar>
          </w:tcPr>
          <w:p w14:paraId="792D1FF6" w14:textId="77777777" w:rsidR="00600F01" w:rsidRPr="0058155D" w:rsidRDefault="00600F01" w:rsidP="0058155D">
            <w:pPr>
              <w:pStyle w:val="Tablebody"/>
              <w:spacing w:line="23" w:lineRule="atLeast"/>
            </w:pPr>
            <w:r w:rsidRPr="0058155D">
              <w:t>48.1</w:t>
            </w:r>
          </w:p>
        </w:tc>
      </w:tr>
      <w:tr w:rsidR="00167806" w:rsidRPr="00167806" w14:paraId="50D6A2F4" w14:textId="77777777" w:rsidTr="00DC2356">
        <w:trPr>
          <w:trHeight w:val="144"/>
        </w:trPr>
        <w:tc>
          <w:tcPr>
            <w:tcW w:w="1388" w:type="pct"/>
            <w:tcMar>
              <w:left w:w="115" w:type="dxa"/>
              <w:right w:w="115" w:type="dxa"/>
            </w:tcMar>
            <w:vAlign w:val="center"/>
          </w:tcPr>
          <w:p w14:paraId="76B4E5EC" w14:textId="77777777" w:rsidR="00600F01" w:rsidRPr="0058155D" w:rsidRDefault="00600F01" w:rsidP="0058155D">
            <w:pPr>
              <w:pStyle w:val="Tablebody"/>
              <w:spacing w:line="23" w:lineRule="atLeast"/>
              <w:jc w:val="left"/>
            </w:pPr>
            <w:r w:rsidRPr="0058155D">
              <w:t>Asian</w:t>
            </w:r>
          </w:p>
        </w:tc>
        <w:tc>
          <w:tcPr>
            <w:tcW w:w="823" w:type="pct"/>
            <w:tcMar>
              <w:left w:w="115" w:type="dxa"/>
              <w:right w:w="115" w:type="dxa"/>
            </w:tcMar>
          </w:tcPr>
          <w:p w14:paraId="14E59190" w14:textId="77777777" w:rsidR="00600F01" w:rsidRPr="0058155D" w:rsidRDefault="00600F01" w:rsidP="0058155D">
            <w:pPr>
              <w:pStyle w:val="Tablebody"/>
              <w:spacing w:line="23" w:lineRule="atLeast"/>
            </w:pPr>
            <w:r w:rsidRPr="0058155D">
              <w:t>5.1</w:t>
            </w:r>
          </w:p>
        </w:tc>
        <w:tc>
          <w:tcPr>
            <w:tcW w:w="930" w:type="pct"/>
            <w:tcMar>
              <w:left w:w="115" w:type="dxa"/>
              <w:right w:w="115" w:type="dxa"/>
            </w:tcMar>
          </w:tcPr>
          <w:p w14:paraId="460DFA7C" w14:textId="77777777" w:rsidR="00600F01" w:rsidRPr="0058155D" w:rsidRDefault="00600F01" w:rsidP="0058155D">
            <w:pPr>
              <w:pStyle w:val="Tablebody"/>
              <w:spacing w:line="23" w:lineRule="atLeast"/>
            </w:pPr>
            <w:r w:rsidRPr="0058155D">
              <w:t>4.6</w:t>
            </w:r>
          </w:p>
        </w:tc>
        <w:tc>
          <w:tcPr>
            <w:tcW w:w="930" w:type="pct"/>
            <w:tcMar>
              <w:left w:w="115" w:type="dxa"/>
              <w:right w:w="115" w:type="dxa"/>
            </w:tcMar>
          </w:tcPr>
          <w:p w14:paraId="214F313A" w14:textId="77777777" w:rsidR="00600F01" w:rsidRPr="0058155D" w:rsidRDefault="00600F01" w:rsidP="0058155D">
            <w:pPr>
              <w:pStyle w:val="Tablebody"/>
              <w:spacing w:line="23" w:lineRule="atLeast"/>
            </w:pPr>
            <w:r w:rsidRPr="0058155D">
              <w:t>4.0</w:t>
            </w:r>
          </w:p>
        </w:tc>
        <w:tc>
          <w:tcPr>
            <w:tcW w:w="929" w:type="pct"/>
            <w:tcMar>
              <w:left w:w="115" w:type="dxa"/>
              <w:right w:w="115" w:type="dxa"/>
            </w:tcMar>
          </w:tcPr>
          <w:p w14:paraId="7620512A" w14:textId="77777777" w:rsidR="00600F01" w:rsidRPr="0058155D" w:rsidRDefault="00600F01" w:rsidP="0058155D">
            <w:pPr>
              <w:pStyle w:val="Tablebody"/>
              <w:spacing w:line="23" w:lineRule="atLeast"/>
            </w:pPr>
            <w:r w:rsidRPr="0058155D">
              <w:t>4.1</w:t>
            </w:r>
          </w:p>
        </w:tc>
      </w:tr>
      <w:tr w:rsidR="00167806" w:rsidRPr="00167806" w14:paraId="67B57F83" w14:textId="77777777" w:rsidTr="00DC2356">
        <w:trPr>
          <w:trHeight w:val="144"/>
        </w:trPr>
        <w:tc>
          <w:tcPr>
            <w:tcW w:w="1388" w:type="pct"/>
            <w:tcMar>
              <w:left w:w="115" w:type="dxa"/>
              <w:right w:w="115" w:type="dxa"/>
            </w:tcMar>
            <w:vAlign w:val="center"/>
          </w:tcPr>
          <w:p w14:paraId="55365DA8" w14:textId="77777777" w:rsidR="00600F01" w:rsidRPr="0058155D" w:rsidRDefault="00600F01" w:rsidP="0058155D">
            <w:pPr>
              <w:pStyle w:val="Tablebody"/>
              <w:spacing w:line="23" w:lineRule="atLeast"/>
              <w:jc w:val="left"/>
            </w:pPr>
            <w:r w:rsidRPr="0058155D">
              <w:t>Hispanic</w:t>
            </w:r>
          </w:p>
        </w:tc>
        <w:tc>
          <w:tcPr>
            <w:tcW w:w="823" w:type="pct"/>
            <w:tcMar>
              <w:left w:w="115" w:type="dxa"/>
              <w:right w:w="115" w:type="dxa"/>
            </w:tcMar>
          </w:tcPr>
          <w:p w14:paraId="21B3C8E7" w14:textId="77777777" w:rsidR="00600F01" w:rsidRPr="0058155D" w:rsidRDefault="00600F01" w:rsidP="0058155D">
            <w:pPr>
              <w:pStyle w:val="Tablebody"/>
              <w:spacing w:line="23" w:lineRule="atLeast"/>
            </w:pPr>
            <w:r w:rsidRPr="0058155D">
              <w:t>2.8</w:t>
            </w:r>
          </w:p>
        </w:tc>
        <w:tc>
          <w:tcPr>
            <w:tcW w:w="930" w:type="pct"/>
            <w:tcMar>
              <w:left w:w="115" w:type="dxa"/>
              <w:right w:w="115" w:type="dxa"/>
            </w:tcMar>
          </w:tcPr>
          <w:p w14:paraId="092F1BB7" w14:textId="77777777" w:rsidR="00600F01" w:rsidRPr="0058155D" w:rsidRDefault="00600F01" w:rsidP="0058155D">
            <w:pPr>
              <w:pStyle w:val="Tablebody"/>
              <w:spacing w:line="23" w:lineRule="atLeast"/>
            </w:pPr>
            <w:r w:rsidRPr="0058155D">
              <w:t>3.2</w:t>
            </w:r>
          </w:p>
        </w:tc>
        <w:tc>
          <w:tcPr>
            <w:tcW w:w="930" w:type="pct"/>
            <w:tcMar>
              <w:left w:w="115" w:type="dxa"/>
              <w:right w:w="115" w:type="dxa"/>
            </w:tcMar>
          </w:tcPr>
          <w:p w14:paraId="6F46EE21" w14:textId="77777777" w:rsidR="00600F01" w:rsidRPr="0058155D" w:rsidRDefault="00600F01" w:rsidP="0058155D">
            <w:pPr>
              <w:pStyle w:val="Tablebody"/>
              <w:spacing w:line="23" w:lineRule="atLeast"/>
            </w:pPr>
            <w:r w:rsidRPr="0058155D">
              <w:t>3.5</w:t>
            </w:r>
          </w:p>
        </w:tc>
        <w:tc>
          <w:tcPr>
            <w:tcW w:w="929" w:type="pct"/>
            <w:tcMar>
              <w:left w:w="115" w:type="dxa"/>
              <w:right w:w="115" w:type="dxa"/>
            </w:tcMar>
          </w:tcPr>
          <w:p w14:paraId="0F2A601A" w14:textId="77777777" w:rsidR="00600F01" w:rsidRPr="0058155D" w:rsidRDefault="00600F01" w:rsidP="0058155D">
            <w:pPr>
              <w:pStyle w:val="Tablebody"/>
              <w:spacing w:line="23" w:lineRule="atLeast"/>
            </w:pPr>
            <w:r w:rsidRPr="0058155D">
              <w:t>3.7</w:t>
            </w:r>
          </w:p>
        </w:tc>
      </w:tr>
      <w:tr w:rsidR="00167806" w:rsidRPr="00167806" w14:paraId="708C84C1" w14:textId="77777777" w:rsidTr="00DC2356">
        <w:trPr>
          <w:trHeight w:val="144"/>
        </w:trPr>
        <w:tc>
          <w:tcPr>
            <w:tcW w:w="1388" w:type="pct"/>
            <w:tcMar>
              <w:left w:w="115" w:type="dxa"/>
              <w:right w:w="115" w:type="dxa"/>
            </w:tcMar>
            <w:vAlign w:val="center"/>
          </w:tcPr>
          <w:p w14:paraId="38E9BC07" w14:textId="77777777" w:rsidR="00600F01" w:rsidRPr="0058155D" w:rsidRDefault="00600F01" w:rsidP="0058155D">
            <w:pPr>
              <w:pStyle w:val="Tablebody"/>
              <w:spacing w:line="23" w:lineRule="atLeast"/>
              <w:jc w:val="left"/>
            </w:pPr>
            <w:r w:rsidRPr="0058155D">
              <w:t xml:space="preserve">Suburban base-year school </w:t>
            </w:r>
          </w:p>
        </w:tc>
        <w:tc>
          <w:tcPr>
            <w:tcW w:w="823" w:type="pct"/>
            <w:tcMar>
              <w:left w:w="115" w:type="dxa"/>
              <w:right w:w="115" w:type="dxa"/>
            </w:tcMar>
          </w:tcPr>
          <w:p w14:paraId="79DF208C" w14:textId="77777777" w:rsidR="00600F01" w:rsidRPr="0058155D" w:rsidRDefault="00600F01" w:rsidP="0058155D">
            <w:pPr>
              <w:pStyle w:val="Tablebody"/>
              <w:spacing w:line="23" w:lineRule="atLeast"/>
            </w:pPr>
            <w:r w:rsidRPr="0058155D">
              <w:t>43.9</w:t>
            </w:r>
          </w:p>
        </w:tc>
        <w:tc>
          <w:tcPr>
            <w:tcW w:w="930" w:type="pct"/>
            <w:tcMar>
              <w:left w:w="115" w:type="dxa"/>
              <w:right w:w="115" w:type="dxa"/>
            </w:tcMar>
          </w:tcPr>
          <w:p w14:paraId="7FF08A0D" w14:textId="77777777" w:rsidR="00600F01" w:rsidRPr="0058155D" w:rsidRDefault="00600F01" w:rsidP="0058155D">
            <w:pPr>
              <w:pStyle w:val="Tablebody"/>
              <w:spacing w:line="23" w:lineRule="atLeast"/>
            </w:pPr>
            <w:r w:rsidRPr="0058155D">
              <w:t>44.1</w:t>
            </w:r>
          </w:p>
        </w:tc>
        <w:tc>
          <w:tcPr>
            <w:tcW w:w="930" w:type="pct"/>
            <w:tcMar>
              <w:left w:w="115" w:type="dxa"/>
              <w:right w:w="115" w:type="dxa"/>
            </w:tcMar>
          </w:tcPr>
          <w:p w14:paraId="49ED03D7" w14:textId="77777777" w:rsidR="00600F01" w:rsidRPr="0058155D" w:rsidRDefault="00600F01" w:rsidP="0058155D">
            <w:pPr>
              <w:pStyle w:val="Tablebody"/>
              <w:spacing w:line="23" w:lineRule="atLeast"/>
            </w:pPr>
            <w:r w:rsidRPr="0058155D">
              <w:t>42.9</w:t>
            </w:r>
          </w:p>
        </w:tc>
        <w:tc>
          <w:tcPr>
            <w:tcW w:w="929" w:type="pct"/>
            <w:tcMar>
              <w:left w:w="115" w:type="dxa"/>
              <w:right w:w="115" w:type="dxa"/>
            </w:tcMar>
          </w:tcPr>
          <w:p w14:paraId="24B93755" w14:textId="77777777" w:rsidR="00600F01" w:rsidRPr="0058155D" w:rsidRDefault="00600F01" w:rsidP="0058155D">
            <w:pPr>
              <w:pStyle w:val="Tablebody"/>
              <w:spacing w:line="23" w:lineRule="atLeast"/>
            </w:pPr>
            <w:r w:rsidRPr="0058155D">
              <w:t>38.5</w:t>
            </w:r>
          </w:p>
        </w:tc>
      </w:tr>
      <w:tr w:rsidR="00167806" w:rsidRPr="00167806" w14:paraId="0E25BFDE" w14:textId="77777777" w:rsidTr="00DC2356">
        <w:trPr>
          <w:trHeight w:val="144"/>
        </w:trPr>
        <w:tc>
          <w:tcPr>
            <w:tcW w:w="1388" w:type="pct"/>
            <w:tcMar>
              <w:left w:w="115" w:type="dxa"/>
              <w:right w:w="115" w:type="dxa"/>
            </w:tcMar>
            <w:vAlign w:val="center"/>
          </w:tcPr>
          <w:p w14:paraId="59CDC7E3" w14:textId="77777777" w:rsidR="00600F01" w:rsidRPr="0058155D" w:rsidRDefault="00600F01" w:rsidP="0058155D">
            <w:pPr>
              <w:pStyle w:val="Tablebody"/>
              <w:spacing w:line="23" w:lineRule="atLeast"/>
              <w:jc w:val="left"/>
            </w:pPr>
            <w:r w:rsidRPr="0058155D">
              <w:t>Town base-year school</w:t>
            </w:r>
          </w:p>
        </w:tc>
        <w:tc>
          <w:tcPr>
            <w:tcW w:w="823" w:type="pct"/>
            <w:tcMar>
              <w:left w:w="115" w:type="dxa"/>
              <w:right w:w="115" w:type="dxa"/>
            </w:tcMar>
          </w:tcPr>
          <w:p w14:paraId="467A3F55" w14:textId="77777777" w:rsidR="00600F01" w:rsidRPr="0058155D" w:rsidRDefault="00600F01" w:rsidP="0058155D">
            <w:pPr>
              <w:pStyle w:val="Tablebody"/>
              <w:spacing w:line="23" w:lineRule="atLeast"/>
            </w:pPr>
            <w:r w:rsidRPr="0058155D">
              <w:t>4.0</w:t>
            </w:r>
          </w:p>
        </w:tc>
        <w:tc>
          <w:tcPr>
            <w:tcW w:w="930" w:type="pct"/>
            <w:tcMar>
              <w:left w:w="115" w:type="dxa"/>
              <w:right w:w="115" w:type="dxa"/>
            </w:tcMar>
          </w:tcPr>
          <w:p w14:paraId="5ADC80FC" w14:textId="77777777" w:rsidR="00600F01" w:rsidRPr="0058155D" w:rsidRDefault="00600F01" w:rsidP="0058155D">
            <w:pPr>
              <w:pStyle w:val="Tablebody"/>
              <w:spacing w:line="23" w:lineRule="atLeast"/>
            </w:pPr>
            <w:r w:rsidRPr="0058155D">
              <w:t>5.2</w:t>
            </w:r>
          </w:p>
        </w:tc>
        <w:tc>
          <w:tcPr>
            <w:tcW w:w="930" w:type="pct"/>
            <w:tcMar>
              <w:left w:w="115" w:type="dxa"/>
              <w:right w:w="115" w:type="dxa"/>
            </w:tcMar>
          </w:tcPr>
          <w:p w14:paraId="584D2CF8" w14:textId="77777777" w:rsidR="00600F01" w:rsidRPr="0058155D" w:rsidRDefault="00600F01" w:rsidP="0058155D">
            <w:pPr>
              <w:pStyle w:val="Tablebody"/>
              <w:spacing w:line="23" w:lineRule="atLeast"/>
            </w:pPr>
            <w:r w:rsidRPr="0058155D">
              <w:t>5.2</w:t>
            </w:r>
          </w:p>
        </w:tc>
        <w:tc>
          <w:tcPr>
            <w:tcW w:w="929" w:type="pct"/>
            <w:tcMar>
              <w:left w:w="115" w:type="dxa"/>
              <w:right w:w="115" w:type="dxa"/>
            </w:tcMar>
          </w:tcPr>
          <w:p w14:paraId="23C315BD" w14:textId="77777777" w:rsidR="00600F01" w:rsidRPr="0058155D" w:rsidRDefault="00600F01" w:rsidP="0058155D">
            <w:pPr>
              <w:pStyle w:val="Tablebody"/>
              <w:spacing w:line="23" w:lineRule="atLeast"/>
            </w:pPr>
            <w:r w:rsidRPr="0058155D">
              <w:t>6.4</w:t>
            </w:r>
          </w:p>
        </w:tc>
      </w:tr>
      <w:tr w:rsidR="00167806" w:rsidRPr="00167806" w14:paraId="073B7DA3" w14:textId="77777777" w:rsidTr="00DC2356">
        <w:trPr>
          <w:trHeight w:val="144"/>
        </w:trPr>
        <w:tc>
          <w:tcPr>
            <w:tcW w:w="1388" w:type="pct"/>
            <w:tcMar>
              <w:left w:w="115" w:type="dxa"/>
              <w:right w:w="115" w:type="dxa"/>
            </w:tcMar>
            <w:vAlign w:val="center"/>
          </w:tcPr>
          <w:p w14:paraId="593E50B5" w14:textId="77777777" w:rsidR="00600F01" w:rsidRPr="0058155D" w:rsidRDefault="00600F01" w:rsidP="0058155D">
            <w:pPr>
              <w:pStyle w:val="Tablebody"/>
              <w:spacing w:line="23" w:lineRule="atLeast"/>
              <w:jc w:val="left"/>
            </w:pPr>
            <w:r w:rsidRPr="0058155D">
              <w:t>Rural base-year school</w:t>
            </w:r>
          </w:p>
        </w:tc>
        <w:tc>
          <w:tcPr>
            <w:tcW w:w="823" w:type="pct"/>
            <w:tcMar>
              <w:left w:w="115" w:type="dxa"/>
              <w:right w:w="115" w:type="dxa"/>
            </w:tcMar>
          </w:tcPr>
          <w:p w14:paraId="46AB1E46" w14:textId="77777777" w:rsidR="00600F01" w:rsidRPr="0058155D" w:rsidRDefault="00600F01" w:rsidP="0058155D">
            <w:pPr>
              <w:pStyle w:val="Tablebody"/>
              <w:spacing w:line="23" w:lineRule="atLeast"/>
            </w:pPr>
            <w:r w:rsidRPr="0058155D">
              <w:t>15.4</w:t>
            </w:r>
          </w:p>
        </w:tc>
        <w:tc>
          <w:tcPr>
            <w:tcW w:w="930" w:type="pct"/>
            <w:tcMar>
              <w:left w:w="115" w:type="dxa"/>
              <w:right w:w="115" w:type="dxa"/>
            </w:tcMar>
          </w:tcPr>
          <w:p w14:paraId="2DB53A33" w14:textId="77777777" w:rsidR="00600F01" w:rsidRPr="0058155D" w:rsidRDefault="00600F01" w:rsidP="0058155D">
            <w:pPr>
              <w:pStyle w:val="Tablebody"/>
              <w:spacing w:line="23" w:lineRule="atLeast"/>
            </w:pPr>
            <w:r w:rsidRPr="0058155D">
              <w:t>16.1</w:t>
            </w:r>
          </w:p>
        </w:tc>
        <w:tc>
          <w:tcPr>
            <w:tcW w:w="930" w:type="pct"/>
            <w:tcMar>
              <w:left w:w="115" w:type="dxa"/>
              <w:right w:w="115" w:type="dxa"/>
            </w:tcMar>
          </w:tcPr>
          <w:p w14:paraId="1C86770B" w14:textId="77777777" w:rsidR="00600F01" w:rsidRPr="0058155D" w:rsidRDefault="00600F01" w:rsidP="0058155D">
            <w:pPr>
              <w:pStyle w:val="Tablebody"/>
              <w:spacing w:line="23" w:lineRule="atLeast"/>
            </w:pPr>
            <w:r w:rsidRPr="0058155D">
              <w:t>17.1</w:t>
            </w:r>
          </w:p>
        </w:tc>
        <w:tc>
          <w:tcPr>
            <w:tcW w:w="929" w:type="pct"/>
            <w:tcMar>
              <w:left w:w="115" w:type="dxa"/>
              <w:right w:w="115" w:type="dxa"/>
            </w:tcMar>
          </w:tcPr>
          <w:p w14:paraId="6D91A388" w14:textId="77777777" w:rsidR="00600F01" w:rsidRPr="0058155D" w:rsidRDefault="00600F01" w:rsidP="0058155D">
            <w:pPr>
              <w:pStyle w:val="Tablebody"/>
              <w:spacing w:line="23" w:lineRule="atLeast"/>
            </w:pPr>
            <w:r w:rsidRPr="0058155D">
              <w:t>19.7</w:t>
            </w:r>
          </w:p>
        </w:tc>
      </w:tr>
      <w:tr w:rsidR="00167806" w:rsidRPr="00167806" w14:paraId="18E7BAC9" w14:textId="77777777" w:rsidTr="00DC2356">
        <w:trPr>
          <w:trHeight w:val="144"/>
        </w:trPr>
        <w:tc>
          <w:tcPr>
            <w:tcW w:w="1388" w:type="pct"/>
            <w:tcMar>
              <w:left w:w="115" w:type="dxa"/>
              <w:right w:w="115" w:type="dxa"/>
            </w:tcMar>
            <w:vAlign w:val="center"/>
          </w:tcPr>
          <w:p w14:paraId="104F98FB" w14:textId="77777777" w:rsidR="00600F01" w:rsidRPr="0058155D" w:rsidRDefault="00600F01" w:rsidP="0058155D">
            <w:pPr>
              <w:pStyle w:val="Tablebody"/>
              <w:spacing w:line="23" w:lineRule="atLeast"/>
              <w:jc w:val="left"/>
            </w:pPr>
            <w:r w:rsidRPr="0058155D">
              <w:t>Northeast base-year school</w:t>
            </w:r>
          </w:p>
        </w:tc>
        <w:tc>
          <w:tcPr>
            <w:tcW w:w="823" w:type="pct"/>
            <w:tcMar>
              <w:left w:w="115" w:type="dxa"/>
              <w:right w:w="115" w:type="dxa"/>
            </w:tcMar>
          </w:tcPr>
          <w:p w14:paraId="58AC8297" w14:textId="77777777" w:rsidR="00600F01" w:rsidRPr="0058155D" w:rsidRDefault="00600F01" w:rsidP="0058155D">
            <w:pPr>
              <w:pStyle w:val="Tablebody"/>
              <w:spacing w:line="23" w:lineRule="atLeast"/>
            </w:pPr>
            <w:r w:rsidRPr="0058155D">
              <w:t>15.4</w:t>
            </w:r>
          </w:p>
        </w:tc>
        <w:tc>
          <w:tcPr>
            <w:tcW w:w="930" w:type="pct"/>
            <w:tcMar>
              <w:left w:w="115" w:type="dxa"/>
              <w:right w:w="115" w:type="dxa"/>
            </w:tcMar>
          </w:tcPr>
          <w:p w14:paraId="6D1AB78A" w14:textId="77777777" w:rsidR="00600F01" w:rsidRPr="0058155D" w:rsidRDefault="00600F01" w:rsidP="0058155D">
            <w:pPr>
              <w:pStyle w:val="Tablebody"/>
              <w:spacing w:line="23" w:lineRule="atLeast"/>
            </w:pPr>
            <w:r w:rsidRPr="0058155D">
              <w:t>17.8</w:t>
            </w:r>
          </w:p>
        </w:tc>
        <w:tc>
          <w:tcPr>
            <w:tcW w:w="930" w:type="pct"/>
            <w:tcMar>
              <w:left w:w="115" w:type="dxa"/>
              <w:right w:w="115" w:type="dxa"/>
            </w:tcMar>
          </w:tcPr>
          <w:p w14:paraId="35001D6C" w14:textId="77777777" w:rsidR="00600F01" w:rsidRPr="0058155D" w:rsidRDefault="00600F01" w:rsidP="0058155D">
            <w:pPr>
              <w:pStyle w:val="Tablebody"/>
              <w:spacing w:line="23" w:lineRule="atLeast"/>
            </w:pPr>
            <w:r w:rsidRPr="0058155D">
              <w:t>18.3</w:t>
            </w:r>
          </w:p>
        </w:tc>
        <w:tc>
          <w:tcPr>
            <w:tcW w:w="929" w:type="pct"/>
            <w:tcMar>
              <w:left w:w="115" w:type="dxa"/>
              <w:right w:w="115" w:type="dxa"/>
            </w:tcMar>
          </w:tcPr>
          <w:p w14:paraId="60758E7A" w14:textId="77777777" w:rsidR="00600F01" w:rsidRPr="0058155D" w:rsidRDefault="00600F01" w:rsidP="0058155D">
            <w:pPr>
              <w:pStyle w:val="Tablebody"/>
              <w:spacing w:line="23" w:lineRule="atLeast"/>
            </w:pPr>
            <w:r w:rsidRPr="0058155D">
              <w:t>20.7</w:t>
            </w:r>
          </w:p>
        </w:tc>
      </w:tr>
      <w:tr w:rsidR="00167806" w:rsidRPr="00167806" w14:paraId="0D3899A9" w14:textId="77777777" w:rsidTr="00DC2356">
        <w:trPr>
          <w:trHeight w:val="144"/>
        </w:trPr>
        <w:tc>
          <w:tcPr>
            <w:tcW w:w="1388" w:type="pct"/>
            <w:tcMar>
              <w:left w:w="115" w:type="dxa"/>
              <w:right w:w="115" w:type="dxa"/>
            </w:tcMar>
            <w:vAlign w:val="center"/>
          </w:tcPr>
          <w:p w14:paraId="0CF56A0B" w14:textId="77777777" w:rsidR="00600F01" w:rsidRPr="0058155D" w:rsidRDefault="00600F01" w:rsidP="0058155D">
            <w:pPr>
              <w:pStyle w:val="Tablebody"/>
              <w:spacing w:line="23" w:lineRule="atLeast"/>
              <w:jc w:val="left"/>
            </w:pPr>
            <w:r w:rsidRPr="0058155D">
              <w:t>Midwest base-year school</w:t>
            </w:r>
          </w:p>
        </w:tc>
        <w:tc>
          <w:tcPr>
            <w:tcW w:w="823" w:type="pct"/>
            <w:tcMar>
              <w:left w:w="115" w:type="dxa"/>
              <w:right w:w="115" w:type="dxa"/>
            </w:tcMar>
          </w:tcPr>
          <w:p w14:paraId="3DF1E43D" w14:textId="77777777" w:rsidR="00600F01" w:rsidRPr="0058155D" w:rsidRDefault="00600F01" w:rsidP="0058155D">
            <w:pPr>
              <w:pStyle w:val="Tablebody"/>
              <w:spacing w:line="23" w:lineRule="atLeast"/>
            </w:pPr>
            <w:r w:rsidRPr="0058155D">
              <w:t>22.9</w:t>
            </w:r>
          </w:p>
        </w:tc>
        <w:tc>
          <w:tcPr>
            <w:tcW w:w="930" w:type="pct"/>
            <w:tcMar>
              <w:left w:w="115" w:type="dxa"/>
              <w:right w:w="115" w:type="dxa"/>
            </w:tcMar>
          </w:tcPr>
          <w:p w14:paraId="03CDD380" w14:textId="77777777" w:rsidR="00600F01" w:rsidRPr="0058155D" w:rsidRDefault="00600F01" w:rsidP="0058155D">
            <w:pPr>
              <w:pStyle w:val="Tablebody"/>
              <w:spacing w:line="23" w:lineRule="atLeast"/>
            </w:pPr>
            <w:r w:rsidRPr="0058155D">
              <w:t>21.8</w:t>
            </w:r>
          </w:p>
        </w:tc>
        <w:tc>
          <w:tcPr>
            <w:tcW w:w="930" w:type="pct"/>
            <w:tcMar>
              <w:left w:w="115" w:type="dxa"/>
              <w:right w:w="115" w:type="dxa"/>
            </w:tcMar>
          </w:tcPr>
          <w:p w14:paraId="0A379917" w14:textId="77777777" w:rsidR="00600F01" w:rsidRPr="0058155D" w:rsidRDefault="00600F01" w:rsidP="0058155D">
            <w:pPr>
              <w:pStyle w:val="Tablebody"/>
              <w:spacing w:line="23" w:lineRule="atLeast"/>
            </w:pPr>
            <w:r w:rsidRPr="0058155D">
              <w:t>20.8</w:t>
            </w:r>
          </w:p>
        </w:tc>
        <w:tc>
          <w:tcPr>
            <w:tcW w:w="929" w:type="pct"/>
            <w:tcMar>
              <w:left w:w="115" w:type="dxa"/>
              <w:right w:w="115" w:type="dxa"/>
            </w:tcMar>
          </w:tcPr>
          <w:p w14:paraId="11F8B4B1" w14:textId="77777777" w:rsidR="00600F01" w:rsidRPr="0058155D" w:rsidRDefault="00600F01" w:rsidP="0058155D">
            <w:pPr>
              <w:pStyle w:val="Tablebody"/>
              <w:spacing w:line="23" w:lineRule="atLeast"/>
            </w:pPr>
            <w:r w:rsidRPr="0058155D">
              <w:t>19.0</w:t>
            </w:r>
          </w:p>
        </w:tc>
      </w:tr>
    </w:tbl>
    <w:p w14:paraId="4F6B9414" w14:textId="77777777" w:rsidR="00600F01" w:rsidRPr="0058155D" w:rsidRDefault="00600F01" w:rsidP="0058155D">
      <w:pPr>
        <w:pStyle w:val="bodytextpsg"/>
        <w:spacing w:after="120" w:line="23" w:lineRule="atLeast"/>
        <w:ind w:firstLine="360"/>
        <w:rPr>
          <w:rFonts w:asciiTheme="majorBidi" w:hAnsiTheme="majorBidi" w:cstheme="majorBidi"/>
        </w:rPr>
      </w:pPr>
    </w:p>
    <w:p w14:paraId="6D1C9922" w14:textId="77777777" w:rsidR="00066832" w:rsidRPr="0058155D" w:rsidRDefault="00600F01" w:rsidP="0058155D">
      <w:pPr>
        <w:pStyle w:val="bodytextpsg"/>
        <w:spacing w:after="120" w:line="23" w:lineRule="atLeast"/>
        <w:ind w:firstLine="360"/>
        <w:rPr>
          <w:rFonts w:asciiTheme="majorBidi" w:hAnsiTheme="majorBidi" w:cstheme="majorBidi"/>
        </w:rPr>
      </w:pPr>
      <w:r w:rsidRPr="0058155D">
        <w:rPr>
          <w:rFonts w:asciiTheme="majorBidi" w:hAnsiTheme="majorBidi" w:cstheme="majorBidi"/>
          <w:b/>
        </w:rPr>
        <w:t>Intervention effectiveness.</w:t>
      </w:r>
      <w:r w:rsidRPr="0058155D">
        <w:rPr>
          <w:rFonts w:asciiTheme="majorBidi" w:hAnsiTheme="majorBidi" w:cstheme="majorBidi"/>
        </w:rPr>
        <w:t xml:space="preserve"> </w:t>
      </w:r>
      <w:r w:rsidR="00066832" w:rsidRPr="0058155D">
        <w:rPr>
          <w:rFonts w:asciiTheme="majorBidi" w:hAnsiTheme="majorBidi" w:cstheme="majorBidi"/>
        </w:rPr>
        <w:t xml:space="preserve">In order to </w:t>
      </w:r>
      <w:r w:rsidR="008A4D70" w:rsidRPr="0058155D">
        <w:rPr>
          <w:rFonts w:asciiTheme="majorBidi" w:hAnsiTheme="majorBidi" w:cstheme="majorBidi"/>
        </w:rPr>
        <w:t xml:space="preserve">gauge a potential </w:t>
      </w:r>
      <w:r w:rsidR="00066832" w:rsidRPr="0058155D">
        <w:rPr>
          <w:rFonts w:asciiTheme="majorBidi" w:hAnsiTheme="majorBidi" w:cstheme="majorBidi"/>
        </w:rPr>
        <w:t xml:space="preserve">answer </w:t>
      </w:r>
      <w:r w:rsidR="008A4D70" w:rsidRPr="0058155D">
        <w:rPr>
          <w:rFonts w:asciiTheme="majorBidi" w:hAnsiTheme="majorBidi" w:cstheme="majorBidi"/>
        </w:rPr>
        <w:t xml:space="preserve">to </w:t>
      </w:r>
      <w:r w:rsidR="00066832" w:rsidRPr="0058155D">
        <w:rPr>
          <w:rFonts w:asciiTheme="majorBidi" w:hAnsiTheme="majorBidi" w:cstheme="majorBidi"/>
        </w:rPr>
        <w:t xml:space="preserve">the second question, we </w:t>
      </w:r>
      <w:r w:rsidR="00F3370B" w:rsidRPr="0058155D">
        <w:rPr>
          <w:rFonts w:asciiTheme="majorBidi" w:hAnsiTheme="majorBidi" w:cstheme="majorBidi"/>
        </w:rPr>
        <w:t>conducted</w:t>
      </w:r>
      <w:r w:rsidR="00066832" w:rsidRPr="0058155D">
        <w:rPr>
          <w:rFonts w:asciiTheme="majorBidi" w:hAnsiTheme="majorBidi" w:cstheme="majorBidi"/>
        </w:rPr>
        <w:t xml:space="preserve"> the following analyses:</w:t>
      </w:r>
    </w:p>
    <w:p w14:paraId="7D2B8D55" w14:textId="77777777" w:rsidR="00066832" w:rsidRPr="0058155D" w:rsidRDefault="00066832" w:rsidP="0058155D">
      <w:pPr>
        <w:pStyle w:val="ListParagraph"/>
        <w:widowControl w:val="0"/>
        <w:numPr>
          <w:ilvl w:val="0"/>
          <w:numId w:val="40"/>
        </w:numPr>
        <w:spacing w:after="60" w:line="23" w:lineRule="atLeast"/>
        <w:contextualSpacing w:val="0"/>
        <w:rPr>
          <w:rFonts w:asciiTheme="majorBidi" w:hAnsiTheme="majorBidi" w:cstheme="majorBidi"/>
          <w:sz w:val="24"/>
          <w:szCs w:val="24"/>
        </w:rPr>
      </w:pPr>
      <w:r w:rsidRPr="0058155D">
        <w:rPr>
          <w:rFonts w:asciiTheme="majorBidi" w:hAnsiTheme="majorBidi" w:cstheme="majorBidi"/>
          <w:sz w:val="24"/>
          <w:szCs w:val="24"/>
        </w:rPr>
        <w:t xml:space="preserve">Estimate </w:t>
      </w:r>
      <w:r w:rsidR="00C56014" w:rsidRPr="0058155D">
        <w:rPr>
          <w:rFonts w:asciiTheme="majorBidi" w:hAnsiTheme="majorBidi" w:cstheme="majorBidi"/>
          <w:sz w:val="24"/>
          <w:szCs w:val="24"/>
        </w:rPr>
        <w:t xml:space="preserve">bias likelihood </w:t>
      </w:r>
      <w:r w:rsidRPr="0058155D">
        <w:rPr>
          <w:rFonts w:asciiTheme="majorBidi" w:hAnsiTheme="majorBidi" w:cstheme="majorBidi"/>
          <w:sz w:val="24"/>
          <w:szCs w:val="24"/>
        </w:rPr>
        <w:t xml:space="preserve">for the sample before the beginning of each </w:t>
      </w:r>
      <w:r w:rsidR="0056378C" w:rsidRPr="0058155D">
        <w:rPr>
          <w:rFonts w:asciiTheme="majorBidi" w:hAnsiTheme="majorBidi" w:cstheme="majorBidi"/>
          <w:sz w:val="24"/>
          <w:szCs w:val="24"/>
        </w:rPr>
        <w:t xml:space="preserve">of two </w:t>
      </w:r>
      <w:r w:rsidRPr="0058155D">
        <w:rPr>
          <w:rFonts w:asciiTheme="majorBidi" w:hAnsiTheme="majorBidi" w:cstheme="majorBidi"/>
          <w:sz w:val="24"/>
          <w:szCs w:val="24"/>
        </w:rPr>
        <w:t>intervention</w:t>
      </w:r>
      <w:r w:rsidR="0056378C" w:rsidRPr="0058155D">
        <w:rPr>
          <w:rFonts w:asciiTheme="majorBidi" w:hAnsiTheme="majorBidi" w:cstheme="majorBidi"/>
          <w:sz w:val="24"/>
          <w:szCs w:val="24"/>
        </w:rPr>
        <w:t>s (phase 4: incentive boost amount comparison; and phase 5: comparison between abbreviated interview and added incentive boos</w:t>
      </w:r>
      <w:r w:rsidR="00F3370B" w:rsidRPr="0058155D">
        <w:rPr>
          <w:rFonts w:asciiTheme="majorBidi" w:hAnsiTheme="majorBidi" w:cstheme="majorBidi"/>
          <w:sz w:val="24"/>
          <w:szCs w:val="24"/>
        </w:rPr>
        <w:t>t</w:t>
      </w:r>
      <w:r w:rsidR="0056378C" w:rsidRPr="0058155D">
        <w:rPr>
          <w:rFonts w:asciiTheme="majorBidi" w:hAnsiTheme="majorBidi" w:cstheme="majorBidi"/>
          <w:sz w:val="24"/>
          <w:szCs w:val="24"/>
        </w:rPr>
        <w:t>).</w:t>
      </w:r>
    </w:p>
    <w:p w14:paraId="0AD9E9F2" w14:textId="77777777" w:rsidR="00066832" w:rsidRPr="0058155D" w:rsidRDefault="00066832" w:rsidP="0058155D">
      <w:pPr>
        <w:pStyle w:val="ListParagraph"/>
        <w:widowControl w:val="0"/>
        <w:numPr>
          <w:ilvl w:val="0"/>
          <w:numId w:val="40"/>
        </w:numPr>
        <w:spacing w:after="60" w:line="23" w:lineRule="atLeast"/>
        <w:contextualSpacing w:val="0"/>
        <w:rPr>
          <w:rFonts w:asciiTheme="majorBidi" w:hAnsiTheme="majorBidi" w:cstheme="majorBidi"/>
          <w:sz w:val="24"/>
          <w:szCs w:val="24"/>
        </w:rPr>
      </w:pPr>
      <w:r w:rsidRPr="0058155D">
        <w:rPr>
          <w:rFonts w:asciiTheme="majorBidi" w:hAnsiTheme="majorBidi" w:cstheme="majorBidi"/>
          <w:sz w:val="24"/>
          <w:szCs w:val="24"/>
        </w:rPr>
        <w:t xml:space="preserve">We order the </w:t>
      </w:r>
      <w:r w:rsidR="00C56014" w:rsidRPr="0058155D">
        <w:rPr>
          <w:rFonts w:asciiTheme="majorBidi" w:hAnsiTheme="majorBidi" w:cstheme="majorBidi"/>
          <w:sz w:val="24"/>
          <w:szCs w:val="24"/>
        </w:rPr>
        <w:t>bias likelihood scores (model derived predicted probabilities)</w:t>
      </w:r>
      <w:r w:rsidRPr="0058155D">
        <w:rPr>
          <w:rFonts w:asciiTheme="majorBidi" w:hAnsiTheme="majorBidi" w:cstheme="majorBidi"/>
          <w:sz w:val="24"/>
          <w:szCs w:val="24"/>
        </w:rPr>
        <w:t xml:space="preserve"> for the nonrespondents at the end of </w:t>
      </w:r>
      <w:r w:rsidR="0056378C" w:rsidRPr="0058155D">
        <w:rPr>
          <w:rFonts w:asciiTheme="majorBidi" w:hAnsiTheme="majorBidi" w:cstheme="majorBidi"/>
          <w:sz w:val="24"/>
          <w:szCs w:val="24"/>
        </w:rPr>
        <w:t xml:space="preserve">each of </w:t>
      </w:r>
      <w:r w:rsidRPr="0058155D">
        <w:rPr>
          <w:rFonts w:asciiTheme="majorBidi" w:hAnsiTheme="majorBidi" w:cstheme="majorBidi"/>
          <w:sz w:val="24"/>
          <w:szCs w:val="24"/>
        </w:rPr>
        <w:t>the pre-intervention phase</w:t>
      </w:r>
      <w:r w:rsidR="0056378C" w:rsidRPr="0058155D">
        <w:rPr>
          <w:rFonts w:asciiTheme="majorBidi" w:hAnsiTheme="majorBidi" w:cstheme="majorBidi"/>
          <w:sz w:val="24"/>
          <w:szCs w:val="24"/>
        </w:rPr>
        <w:t>s</w:t>
      </w:r>
      <w:r w:rsidRPr="0058155D">
        <w:rPr>
          <w:rFonts w:asciiTheme="majorBidi" w:hAnsiTheme="majorBidi" w:cstheme="majorBidi"/>
          <w:sz w:val="24"/>
          <w:szCs w:val="24"/>
        </w:rPr>
        <w:t xml:space="preserve"> and use the median to divide them into high and low priority cases.</w:t>
      </w:r>
    </w:p>
    <w:p w14:paraId="64F0AA53" w14:textId="77777777" w:rsidR="00066832" w:rsidRDefault="00066832" w:rsidP="0058155D">
      <w:pPr>
        <w:pStyle w:val="ListParagraph"/>
        <w:widowControl w:val="0"/>
        <w:numPr>
          <w:ilvl w:val="0"/>
          <w:numId w:val="40"/>
        </w:numPr>
        <w:spacing w:after="120" w:line="23" w:lineRule="atLeast"/>
        <w:contextualSpacing w:val="0"/>
        <w:rPr>
          <w:rFonts w:asciiTheme="majorBidi" w:hAnsiTheme="majorBidi" w:cstheme="majorBidi"/>
          <w:sz w:val="24"/>
          <w:szCs w:val="24"/>
        </w:rPr>
      </w:pPr>
      <w:r w:rsidRPr="0058155D">
        <w:rPr>
          <w:rFonts w:asciiTheme="majorBidi" w:hAnsiTheme="majorBidi" w:cstheme="majorBidi"/>
          <w:sz w:val="24"/>
          <w:szCs w:val="24"/>
        </w:rPr>
        <w:lastRenderedPageBreak/>
        <w:t>Within the high priority cases</w:t>
      </w:r>
      <w:r w:rsidR="008774FC" w:rsidRPr="0058155D">
        <w:rPr>
          <w:rFonts w:asciiTheme="majorBidi" w:hAnsiTheme="majorBidi" w:cstheme="majorBidi"/>
          <w:sz w:val="24"/>
          <w:szCs w:val="24"/>
        </w:rPr>
        <w:t xml:space="preserve"> (those above the median)</w:t>
      </w:r>
      <w:r w:rsidRPr="0058155D">
        <w:rPr>
          <w:rFonts w:asciiTheme="majorBidi" w:hAnsiTheme="majorBidi" w:cstheme="majorBidi"/>
          <w:sz w:val="24"/>
          <w:szCs w:val="24"/>
        </w:rPr>
        <w:t>, we compare experimental conditions to see if the suggested interventions would be effective.</w:t>
      </w:r>
    </w:p>
    <w:p w14:paraId="798226F4" w14:textId="444DFD8E" w:rsidR="000A51D5" w:rsidRPr="003F093C" w:rsidRDefault="000A51D5" w:rsidP="00DC2356">
      <w:pPr>
        <w:spacing w:after="120" w:line="23" w:lineRule="atLeast"/>
        <w:rPr>
          <w:rFonts w:asciiTheme="majorBidi" w:hAnsiTheme="majorBidi"/>
        </w:rPr>
      </w:pPr>
      <w:r w:rsidRPr="00665948">
        <w:rPr>
          <w:rFonts w:asciiTheme="majorBidi" w:hAnsiTheme="majorBidi"/>
          <w:b/>
        </w:rPr>
        <w:t>Responsive design simulation results.</w:t>
      </w:r>
      <w:r w:rsidRPr="003F093C">
        <w:rPr>
          <w:rFonts w:asciiTheme="majorBidi" w:hAnsiTheme="majorBidi"/>
          <w:b/>
        </w:rPr>
        <w:t xml:space="preserve"> </w:t>
      </w:r>
      <w:r w:rsidRPr="00F412FA">
        <w:rPr>
          <w:rFonts w:asciiTheme="majorBidi" w:hAnsiTheme="majorBidi"/>
        </w:rPr>
        <w:t xml:space="preserve">Exhibit B-5 shows the results of the phase 4 (incentive boost experiment) simulation with the targeted half-sample based on responsive design modeling immediately prior to phase 4 initiation. The results for the responsive design cases hint at the possible effectiveness of the incentive boost, though the numbers are too small for significance testing. Exhibit B-6 shows the results of the phase 5 (abbreviated interview vs. additional incentive boost experiment) simulation with the newly-identified targeted half-sample based on responsive design modeling immediately prior to phase 5 initiation. The results for the responsive design cases, again, hint at the greater effectiveness of the additional incentive boost as compared with the abbreviated interview offer, though the numbers are too small for significance testing. </w:t>
      </w:r>
      <w:r w:rsidRPr="00665948">
        <w:rPr>
          <w:rFonts w:asciiTheme="majorBidi" w:hAnsiTheme="majorBidi"/>
        </w:rPr>
        <w:t>This simulation allowed us to test procedures in the field test and demonstrate that the field-tested interventions might be effective for targeted cases in the main study.</w:t>
      </w:r>
    </w:p>
    <w:p w14:paraId="111D5974" w14:textId="77777777" w:rsidR="0070676C" w:rsidRPr="0058155D" w:rsidRDefault="004B49C5" w:rsidP="0058155D">
      <w:pPr>
        <w:pStyle w:val="ExhibitTitle"/>
        <w:spacing w:line="23" w:lineRule="atLeast"/>
      </w:pPr>
      <w:bookmarkStart w:id="53" w:name="_Toc433779236"/>
      <w:r w:rsidRPr="0058155D">
        <w:t>Exhibit B-</w:t>
      </w:r>
      <w:r w:rsidR="0050490A">
        <w:t>5</w:t>
      </w:r>
      <w:r w:rsidR="00714D97" w:rsidRPr="0058155D">
        <w:t xml:space="preserve">. </w:t>
      </w:r>
      <w:r w:rsidR="0070676C" w:rsidRPr="0058155D">
        <w:t>Simulated effectiveness of responsive design interventions: incentive boost</w:t>
      </w:r>
      <w:bookmarkEnd w:id="53"/>
    </w:p>
    <w:tbl>
      <w:tblPr>
        <w:tblStyle w:val="TableGrid"/>
        <w:tblW w:w="5000" w:type="pct"/>
        <w:tblLook w:val="04A0" w:firstRow="1" w:lastRow="0" w:firstColumn="1" w:lastColumn="0" w:noHBand="0" w:noVBand="1"/>
      </w:tblPr>
      <w:tblGrid>
        <w:gridCol w:w="3478"/>
        <w:gridCol w:w="3481"/>
        <w:gridCol w:w="3481"/>
      </w:tblGrid>
      <w:tr w:rsidR="00167806" w:rsidRPr="00167806" w14:paraId="178762C1" w14:textId="77777777" w:rsidTr="00DC2356">
        <w:trPr>
          <w:trHeight w:val="144"/>
        </w:trPr>
        <w:tc>
          <w:tcPr>
            <w:tcW w:w="1666" w:type="pct"/>
            <w:shd w:val="clear" w:color="auto" w:fill="D9D9D9" w:themeFill="background1" w:themeFillShade="D9"/>
            <w:vAlign w:val="center"/>
          </w:tcPr>
          <w:p w14:paraId="2DFD5F87" w14:textId="77777777" w:rsidR="0070676C" w:rsidRPr="0058155D" w:rsidRDefault="0070676C" w:rsidP="0058155D">
            <w:pPr>
              <w:pStyle w:val="TableHeaders"/>
              <w:spacing w:before="0" w:after="0" w:line="23" w:lineRule="atLeast"/>
              <w:jc w:val="left"/>
              <w:rPr>
                <w:bCs/>
              </w:rPr>
            </w:pPr>
            <w:r w:rsidRPr="0058155D">
              <w:rPr>
                <w:bCs/>
              </w:rPr>
              <w:t>Intervention</w:t>
            </w:r>
          </w:p>
        </w:tc>
        <w:tc>
          <w:tcPr>
            <w:tcW w:w="1667" w:type="pct"/>
            <w:shd w:val="clear" w:color="auto" w:fill="D9D9D9" w:themeFill="background1" w:themeFillShade="D9"/>
            <w:vAlign w:val="center"/>
          </w:tcPr>
          <w:p w14:paraId="6C469435" w14:textId="77777777" w:rsidR="0070676C" w:rsidRPr="0058155D" w:rsidRDefault="0070676C" w:rsidP="0058155D">
            <w:pPr>
              <w:pStyle w:val="TableHeaders"/>
              <w:spacing w:before="0" w:after="0" w:line="23" w:lineRule="atLeast"/>
              <w:jc w:val="right"/>
              <w:rPr>
                <w:bCs/>
              </w:rPr>
            </w:pPr>
            <w:r w:rsidRPr="0058155D">
              <w:rPr>
                <w:bCs/>
              </w:rPr>
              <w:t>Within phase response rate for all cases</w:t>
            </w:r>
          </w:p>
        </w:tc>
        <w:tc>
          <w:tcPr>
            <w:tcW w:w="1667" w:type="pct"/>
            <w:shd w:val="clear" w:color="auto" w:fill="D9D9D9" w:themeFill="background1" w:themeFillShade="D9"/>
            <w:vAlign w:val="center"/>
          </w:tcPr>
          <w:p w14:paraId="6AB0B11C" w14:textId="77777777" w:rsidR="0070676C" w:rsidRPr="0058155D" w:rsidRDefault="0070676C" w:rsidP="0058155D">
            <w:pPr>
              <w:pStyle w:val="TableHeaders"/>
              <w:spacing w:before="0" w:after="0" w:line="23" w:lineRule="atLeast"/>
              <w:jc w:val="right"/>
              <w:rPr>
                <w:bCs/>
              </w:rPr>
            </w:pPr>
            <w:r w:rsidRPr="0058155D">
              <w:rPr>
                <w:bCs/>
              </w:rPr>
              <w:t>Within phase response rate for targeted half-sample of nonrespondents</w:t>
            </w:r>
          </w:p>
        </w:tc>
      </w:tr>
      <w:tr w:rsidR="00167806" w:rsidRPr="00167806" w14:paraId="12318D1F" w14:textId="77777777" w:rsidTr="00DC2356">
        <w:trPr>
          <w:trHeight w:val="144"/>
        </w:trPr>
        <w:tc>
          <w:tcPr>
            <w:tcW w:w="1666" w:type="pct"/>
            <w:vAlign w:val="center"/>
          </w:tcPr>
          <w:p w14:paraId="3FE448F3" w14:textId="77777777" w:rsidR="0070676C" w:rsidRPr="0058155D" w:rsidRDefault="0070676C" w:rsidP="0058155D">
            <w:pPr>
              <w:pStyle w:val="Tabletext"/>
              <w:spacing w:line="23" w:lineRule="atLeast"/>
            </w:pPr>
            <w:r w:rsidRPr="0058155D">
              <w:t>Total</w:t>
            </w:r>
          </w:p>
        </w:tc>
        <w:tc>
          <w:tcPr>
            <w:tcW w:w="1667" w:type="pct"/>
            <w:vAlign w:val="center"/>
          </w:tcPr>
          <w:p w14:paraId="33CF6D04" w14:textId="77777777" w:rsidR="0070676C" w:rsidRPr="0058155D" w:rsidRDefault="0070676C" w:rsidP="0058155D">
            <w:pPr>
              <w:pStyle w:val="Tabletext"/>
              <w:spacing w:line="23" w:lineRule="atLeast"/>
              <w:jc w:val="right"/>
            </w:pPr>
            <w:r w:rsidRPr="0058155D">
              <w:t>17.0</w:t>
            </w:r>
          </w:p>
        </w:tc>
        <w:tc>
          <w:tcPr>
            <w:tcW w:w="1667" w:type="pct"/>
            <w:vAlign w:val="center"/>
          </w:tcPr>
          <w:p w14:paraId="37960B05" w14:textId="77777777" w:rsidR="0070676C" w:rsidRPr="0058155D" w:rsidRDefault="009C4F71" w:rsidP="0058155D">
            <w:pPr>
              <w:pStyle w:val="Tabletext"/>
              <w:spacing w:line="23" w:lineRule="atLeast"/>
              <w:jc w:val="right"/>
            </w:pPr>
            <w:r w:rsidRPr="0058155D">
              <w:t>9.4</w:t>
            </w:r>
          </w:p>
        </w:tc>
      </w:tr>
      <w:tr w:rsidR="00167806" w:rsidRPr="00167806" w14:paraId="1B7BF908" w14:textId="77777777" w:rsidTr="00DC2356">
        <w:trPr>
          <w:trHeight w:val="144"/>
        </w:trPr>
        <w:tc>
          <w:tcPr>
            <w:tcW w:w="1666" w:type="pct"/>
            <w:vAlign w:val="center"/>
          </w:tcPr>
          <w:p w14:paraId="11FF8A9F" w14:textId="77777777" w:rsidR="0070676C" w:rsidRPr="0058155D" w:rsidRDefault="0070676C" w:rsidP="0058155D">
            <w:pPr>
              <w:pStyle w:val="Tabletext"/>
              <w:spacing w:line="23" w:lineRule="atLeast"/>
            </w:pPr>
            <w:r w:rsidRPr="0058155D">
              <w:t>No incentive boost</w:t>
            </w:r>
          </w:p>
        </w:tc>
        <w:tc>
          <w:tcPr>
            <w:tcW w:w="1667" w:type="pct"/>
            <w:vAlign w:val="center"/>
          </w:tcPr>
          <w:p w14:paraId="1375BD9F" w14:textId="77777777" w:rsidR="0070676C" w:rsidRPr="0058155D" w:rsidRDefault="0070676C" w:rsidP="0058155D">
            <w:pPr>
              <w:pStyle w:val="Tabletext"/>
              <w:spacing w:line="23" w:lineRule="atLeast"/>
              <w:jc w:val="right"/>
            </w:pPr>
            <w:r w:rsidRPr="0058155D">
              <w:t>11.9</w:t>
            </w:r>
          </w:p>
        </w:tc>
        <w:tc>
          <w:tcPr>
            <w:tcW w:w="1667" w:type="pct"/>
            <w:vAlign w:val="center"/>
          </w:tcPr>
          <w:p w14:paraId="26F837A8" w14:textId="77777777" w:rsidR="0070676C" w:rsidRPr="0058155D" w:rsidRDefault="0070676C" w:rsidP="0058155D">
            <w:pPr>
              <w:pStyle w:val="Tabletext"/>
              <w:spacing w:line="23" w:lineRule="atLeast"/>
              <w:jc w:val="right"/>
            </w:pPr>
            <w:r w:rsidRPr="0058155D">
              <w:t>6.1</w:t>
            </w:r>
          </w:p>
        </w:tc>
      </w:tr>
      <w:tr w:rsidR="00167806" w:rsidRPr="00167806" w14:paraId="7A922915" w14:textId="77777777" w:rsidTr="00DC2356">
        <w:trPr>
          <w:trHeight w:val="144"/>
        </w:trPr>
        <w:tc>
          <w:tcPr>
            <w:tcW w:w="1666" w:type="pct"/>
            <w:vAlign w:val="center"/>
          </w:tcPr>
          <w:p w14:paraId="7E0D68F1" w14:textId="77777777" w:rsidR="0070676C" w:rsidRPr="0058155D" w:rsidRDefault="0070676C" w:rsidP="0058155D">
            <w:pPr>
              <w:pStyle w:val="Tabletext"/>
              <w:spacing w:line="23" w:lineRule="atLeast"/>
            </w:pPr>
            <w:r w:rsidRPr="0058155D">
              <w:t>$15 incentive boost</w:t>
            </w:r>
          </w:p>
        </w:tc>
        <w:tc>
          <w:tcPr>
            <w:tcW w:w="1667" w:type="pct"/>
            <w:vAlign w:val="center"/>
          </w:tcPr>
          <w:p w14:paraId="637FD8DD" w14:textId="77777777" w:rsidR="0070676C" w:rsidRPr="0058155D" w:rsidRDefault="0070676C" w:rsidP="0058155D">
            <w:pPr>
              <w:pStyle w:val="Tabletext"/>
              <w:spacing w:line="23" w:lineRule="atLeast"/>
              <w:jc w:val="right"/>
            </w:pPr>
            <w:r w:rsidRPr="0058155D">
              <w:t>22.0</w:t>
            </w:r>
          </w:p>
        </w:tc>
        <w:tc>
          <w:tcPr>
            <w:tcW w:w="1667" w:type="pct"/>
            <w:vAlign w:val="center"/>
          </w:tcPr>
          <w:p w14:paraId="3AAF851B" w14:textId="77777777" w:rsidR="0070676C" w:rsidRPr="0058155D" w:rsidRDefault="0070676C" w:rsidP="0058155D">
            <w:pPr>
              <w:pStyle w:val="Tabletext"/>
              <w:spacing w:line="23" w:lineRule="atLeast"/>
              <w:jc w:val="right"/>
            </w:pPr>
            <w:r w:rsidRPr="0058155D">
              <w:t>10.0</w:t>
            </w:r>
          </w:p>
        </w:tc>
      </w:tr>
      <w:tr w:rsidR="00167806" w:rsidRPr="00167806" w14:paraId="7BFDDA52" w14:textId="77777777" w:rsidTr="00DC2356">
        <w:trPr>
          <w:trHeight w:val="144"/>
        </w:trPr>
        <w:tc>
          <w:tcPr>
            <w:tcW w:w="1666" w:type="pct"/>
            <w:vAlign w:val="center"/>
          </w:tcPr>
          <w:p w14:paraId="543F0762" w14:textId="77777777" w:rsidR="0070676C" w:rsidRPr="0058155D" w:rsidRDefault="0070676C" w:rsidP="0058155D">
            <w:pPr>
              <w:pStyle w:val="Tabletext"/>
              <w:spacing w:line="23" w:lineRule="atLeast"/>
            </w:pPr>
            <w:r w:rsidRPr="0058155D">
              <w:t>$30 incentive boost</w:t>
            </w:r>
          </w:p>
        </w:tc>
        <w:tc>
          <w:tcPr>
            <w:tcW w:w="1667" w:type="pct"/>
            <w:vAlign w:val="center"/>
          </w:tcPr>
          <w:p w14:paraId="110B2514" w14:textId="77777777" w:rsidR="0070676C" w:rsidRPr="0058155D" w:rsidRDefault="0070676C" w:rsidP="0058155D">
            <w:pPr>
              <w:pStyle w:val="Tabletext"/>
              <w:spacing w:line="23" w:lineRule="atLeast"/>
              <w:jc w:val="right"/>
            </w:pPr>
            <w:r w:rsidRPr="0058155D">
              <w:t>17.0</w:t>
            </w:r>
          </w:p>
        </w:tc>
        <w:tc>
          <w:tcPr>
            <w:tcW w:w="1667" w:type="pct"/>
            <w:vAlign w:val="center"/>
          </w:tcPr>
          <w:p w14:paraId="739A2802" w14:textId="77777777" w:rsidR="0070676C" w:rsidRPr="0058155D" w:rsidRDefault="0070676C" w:rsidP="0058155D">
            <w:pPr>
              <w:pStyle w:val="Tabletext"/>
              <w:spacing w:line="23" w:lineRule="atLeast"/>
              <w:jc w:val="right"/>
            </w:pPr>
            <w:r w:rsidRPr="0058155D">
              <w:t>11.8</w:t>
            </w:r>
          </w:p>
        </w:tc>
      </w:tr>
    </w:tbl>
    <w:p w14:paraId="54AD76E5" w14:textId="77777777" w:rsidR="0070676C" w:rsidRPr="0058155D" w:rsidRDefault="0070676C" w:rsidP="0058155D">
      <w:pPr>
        <w:pStyle w:val="ListParagraph"/>
        <w:spacing w:after="0" w:line="23" w:lineRule="atLeast"/>
        <w:ind w:left="0"/>
        <w:rPr>
          <w:rFonts w:asciiTheme="majorBidi" w:hAnsiTheme="majorBidi" w:cstheme="majorBidi"/>
          <w:sz w:val="24"/>
          <w:szCs w:val="24"/>
        </w:rPr>
      </w:pPr>
    </w:p>
    <w:p w14:paraId="1DB719D1" w14:textId="77777777" w:rsidR="009C4F71" w:rsidRPr="0058155D" w:rsidRDefault="004B49C5" w:rsidP="0058155D">
      <w:pPr>
        <w:pStyle w:val="ExhibitTitle"/>
        <w:spacing w:line="23" w:lineRule="atLeast"/>
      </w:pPr>
      <w:bookmarkStart w:id="54" w:name="_Toc433779237"/>
      <w:r w:rsidRPr="0058155D">
        <w:t>Exhibit B-</w:t>
      </w:r>
      <w:r w:rsidR="0050490A">
        <w:t>6</w:t>
      </w:r>
      <w:r w:rsidR="00714D97" w:rsidRPr="0058155D">
        <w:t xml:space="preserve">. </w:t>
      </w:r>
      <w:r w:rsidR="009C4F71" w:rsidRPr="0058155D">
        <w:t>Simulated effectiveness of responsive design interventions: abbreviated interview versus additional incentive boost</w:t>
      </w:r>
      <w:bookmarkEnd w:id="54"/>
    </w:p>
    <w:tbl>
      <w:tblPr>
        <w:tblStyle w:val="TableGrid"/>
        <w:tblW w:w="0" w:type="auto"/>
        <w:tblLook w:val="04A0" w:firstRow="1" w:lastRow="0" w:firstColumn="1" w:lastColumn="0" w:noHBand="0" w:noVBand="1"/>
      </w:tblPr>
      <w:tblGrid>
        <w:gridCol w:w="3404"/>
        <w:gridCol w:w="3405"/>
        <w:gridCol w:w="3405"/>
      </w:tblGrid>
      <w:tr w:rsidR="00167806" w:rsidRPr="00167806" w14:paraId="392158E3" w14:textId="77777777" w:rsidTr="00DC2356">
        <w:trPr>
          <w:trHeight w:val="144"/>
        </w:trPr>
        <w:tc>
          <w:tcPr>
            <w:tcW w:w="3404" w:type="dxa"/>
            <w:shd w:val="clear" w:color="auto" w:fill="D9D9D9" w:themeFill="background1" w:themeFillShade="D9"/>
            <w:vAlign w:val="center"/>
          </w:tcPr>
          <w:p w14:paraId="14662C9D" w14:textId="77777777" w:rsidR="009C4F71" w:rsidRPr="0058155D" w:rsidRDefault="009C4F71" w:rsidP="0058155D">
            <w:pPr>
              <w:pStyle w:val="Tabletext"/>
              <w:tabs>
                <w:tab w:val="left" w:pos="1658"/>
              </w:tabs>
              <w:spacing w:before="0" w:after="0" w:line="23" w:lineRule="atLeast"/>
              <w:ind w:left="0" w:firstLine="0"/>
              <w:rPr>
                <w:b/>
              </w:rPr>
            </w:pPr>
            <w:r w:rsidRPr="0058155D">
              <w:rPr>
                <w:b/>
              </w:rPr>
              <w:t>Intervention</w:t>
            </w:r>
          </w:p>
        </w:tc>
        <w:tc>
          <w:tcPr>
            <w:tcW w:w="3405" w:type="dxa"/>
            <w:shd w:val="clear" w:color="auto" w:fill="D9D9D9" w:themeFill="background1" w:themeFillShade="D9"/>
            <w:vAlign w:val="center"/>
          </w:tcPr>
          <w:p w14:paraId="2ECA33AA" w14:textId="77777777" w:rsidR="009C4F71" w:rsidRPr="0058155D" w:rsidRDefault="009C4F71" w:rsidP="0058155D">
            <w:pPr>
              <w:pStyle w:val="Tableheading"/>
              <w:spacing w:before="0" w:after="0" w:line="23" w:lineRule="atLeast"/>
              <w:rPr>
                <w:b/>
              </w:rPr>
            </w:pPr>
            <w:r w:rsidRPr="0058155D">
              <w:rPr>
                <w:b/>
              </w:rPr>
              <w:t>Within phase response rate for all cases</w:t>
            </w:r>
          </w:p>
        </w:tc>
        <w:tc>
          <w:tcPr>
            <w:tcW w:w="3405" w:type="dxa"/>
            <w:shd w:val="clear" w:color="auto" w:fill="D9D9D9" w:themeFill="background1" w:themeFillShade="D9"/>
            <w:vAlign w:val="center"/>
          </w:tcPr>
          <w:p w14:paraId="1E2CD62E" w14:textId="77777777" w:rsidR="009C4F71" w:rsidRPr="0058155D" w:rsidRDefault="009C4F71" w:rsidP="0058155D">
            <w:pPr>
              <w:pStyle w:val="Tableheading"/>
              <w:spacing w:before="0" w:after="0" w:line="23" w:lineRule="atLeast"/>
              <w:rPr>
                <w:b/>
              </w:rPr>
            </w:pPr>
            <w:r w:rsidRPr="0058155D">
              <w:rPr>
                <w:b/>
              </w:rPr>
              <w:t>Within phase response rate for targeted half-sample of nonrespondents</w:t>
            </w:r>
          </w:p>
        </w:tc>
      </w:tr>
      <w:tr w:rsidR="00167806" w:rsidRPr="00167806" w14:paraId="7AD7452A" w14:textId="77777777" w:rsidTr="00DC2356">
        <w:tc>
          <w:tcPr>
            <w:tcW w:w="3404" w:type="dxa"/>
          </w:tcPr>
          <w:p w14:paraId="4F5BBC74" w14:textId="77777777" w:rsidR="009C4F71" w:rsidRPr="0058155D" w:rsidRDefault="009C4F71" w:rsidP="0058155D">
            <w:pPr>
              <w:pStyle w:val="Tabletext"/>
              <w:spacing w:before="0" w:after="0" w:line="23" w:lineRule="atLeast"/>
            </w:pPr>
            <w:r w:rsidRPr="0058155D">
              <w:t>Total</w:t>
            </w:r>
          </w:p>
        </w:tc>
        <w:tc>
          <w:tcPr>
            <w:tcW w:w="3405" w:type="dxa"/>
            <w:vAlign w:val="center"/>
          </w:tcPr>
          <w:p w14:paraId="0D598CA1" w14:textId="77777777" w:rsidR="009C4F71" w:rsidRPr="0058155D" w:rsidRDefault="009C4F71" w:rsidP="0058155D">
            <w:pPr>
              <w:pStyle w:val="Tabletext"/>
              <w:spacing w:before="0" w:after="0" w:line="23" w:lineRule="atLeast"/>
              <w:jc w:val="right"/>
            </w:pPr>
            <w:r w:rsidRPr="0058155D">
              <w:t>14.2</w:t>
            </w:r>
          </w:p>
        </w:tc>
        <w:tc>
          <w:tcPr>
            <w:tcW w:w="3405" w:type="dxa"/>
            <w:vAlign w:val="center"/>
          </w:tcPr>
          <w:p w14:paraId="3F74B1D6" w14:textId="77777777" w:rsidR="009C4F71" w:rsidRPr="0058155D" w:rsidRDefault="009C4F71" w:rsidP="0058155D">
            <w:pPr>
              <w:pStyle w:val="Tabletext"/>
              <w:spacing w:before="0" w:after="0" w:line="23" w:lineRule="atLeast"/>
              <w:jc w:val="right"/>
            </w:pPr>
            <w:r w:rsidRPr="0058155D">
              <w:t>7.1</w:t>
            </w:r>
          </w:p>
        </w:tc>
      </w:tr>
      <w:tr w:rsidR="00167806" w:rsidRPr="00167806" w14:paraId="0D079D1E" w14:textId="77777777" w:rsidTr="00DC2356">
        <w:tc>
          <w:tcPr>
            <w:tcW w:w="3404" w:type="dxa"/>
          </w:tcPr>
          <w:p w14:paraId="2F856813" w14:textId="77777777" w:rsidR="009C4F71" w:rsidRPr="0058155D" w:rsidRDefault="009C4F71" w:rsidP="0058155D">
            <w:pPr>
              <w:pStyle w:val="Tabletext"/>
              <w:spacing w:before="0" w:after="0" w:line="23" w:lineRule="atLeast"/>
            </w:pPr>
            <w:r w:rsidRPr="0058155D">
              <w:t>Abbreviated interview</w:t>
            </w:r>
          </w:p>
        </w:tc>
        <w:tc>
          <w:tcPr>
            <w:tcW w:w="3405" w:type="dxa"/>
            <w:vAlign w:val="center"/>
          </w:tcPr>
          <w:p w14:paraId="2BF678A5" w14:textId="77777777" w:rsidR="009C4F71" w:rsidRPr="0058155D" w:rsidRDefault="009C4F71" w:rsidP="0058155D">
            <w:pPr>
              <w:pStyle w:val="Tabletext"/>
              <w:spacing w:before="0" w:after="0" w:line="23" w:lineRule="atLeast"/>
              <w:jc w:val="right"/>
            </w:pPr>
            <w:r w:rsidRPr="0058155D">
              <w:t>10.4</w:t>
            </w:r>
          </w:p>
        </w:tc>
        <w:tc>
          <w:tcPr>
            <w:tcW w:w="3405" w:type="dxa"/>
            <w:vAlign w:val="center"/>
          </w:tcPr>
          <w:p w14:paraId="297F2051" w14:textId="77777777" w:rsidR="009C4F71" w:rsidRPr="0058155D" w:rsidRDefault="009C4F71" w:rsidP="0058155D">
            <w:pPr>
              <w:pStyle w:val="Tabletext"/>
              <w:spacing w:before="0" w:after="0" w:line="23" w:lineRule="atLeast"/>
              <w:jc w:val="right"/>
            </w:pPr>
            <w:r w:rsidRPr="0058155D">
              <w:t>4.1</w:t>
            </w:r>
          </w:p>
        </w:tc>
      </w:tr>
      <w:tr w:rsidR="00167806" w:rsidRPr="00167806" w14:paraId="7113406B" w14:textId="77777777" w:rsidTr="00DC2356">
        <w:tc>
          <w:tcPr>
            <w:tcW w:w="3404" w:type="dxa"/>
          </w:tcPr>
          <w:p w14:paraId="78234BA1" w14:textId="77777777" w:rsidR="009C4F71" w:rsidRPr="0058155D" w:rsidRDefault="009C4F71" w:rsidP="0058155D">
            <w:pPr>
              <w:pStyle w:val="Tabletext"/>
              <w:spacing w:before="0" w:after="0" w:line="23" w:lineRule="atLeast"/>
            </w:pPr>
            <w:r w:rsidRPr="0058155D">
              <w:t>$25 incentive boost</w:t>
            </w:r>
          </w:p>
        </w:tc>
        <w:tc>
          <w:tcPr>
            <w:tcW w:w="3405" w:type="dxa"/>
            <w:vAlign w:val="center"/>
          </w:tcPr>
          <w:p w14:paraId="7D19677B" w14:textId="77777777" w:rsidR="009C4F71" w:rsidRPr="0058155D" w:rsidRDefault="009C4F71" w:rsidP="0058155D">
            <w:pPr>
              <w:pStyle w:val="Tabletext"/>
              <w:spacing w:before="0" w:after="0" w:line="23" w:lineRule="atLeast"/>
              <w:jc w:val="right"/>
            </w:pPr>
            <w:r w:rsidRPr="0058155D">
              <w:t>17.9</w:t>
            </w:r>
          </w:p>
        </w:tc>
        <w:tc>
          <w:tcPr>
            <w:tcW w:w="3405" w:type="dxa"/>
            <w:vAlign w:val="center"/>
          </w:tcPr>
          <w:p w14:paraId="52A3CD99" w14:textId="77777777" w:rsidR="009C4F71" w:rsidRPr="0058155D" w:rsidRDefault="009C4F71" w:rsidP="0058155D">
            <w:pPr>
              <w:pStyle w:val="Tabletext"/>
              <w:spacing w:before="0" w:after="0" w:line="23" w:lineRule="atLeast"/>
              <w:jc w:val="right"/>
            </w:pPr>
            <w:r w:rsidRPr="0058155D">
              <w:t>10.2</w:t>
            </w:r>
          </w:p>
        </w:tc>
      </w:tr>
    </w:tbl>
    <w:p w14:paraId="0A9B40E9" w14:textId="77777777" w:rsidR="0070676C" w:rsidRPr="0058155D" w:rsidRDefault="0070676C" w:rsidP="0058155D">
      <w:pPr>
        <w:pStyle w:val="ListParagraph"/>
        <w:spacing w:line="23" w:lineRule="atLeast"/>
        <w:ind w:left="0"/>
        <w:rPr>
          <w:rFonts w:asciiTheme="majorBidi" w:hAnsiTheme="majorBidi" w:cstheme="majorBidi"/>
          <w:sz w:val="24"/>
          <w:szCs w:val="24"/>
        </w:rPr>
      </w:pPr>
    </w:p>
    <w:p w14:paraId="0115DDD3" w14:textId="77777777" w:rsidR="00066832" w:rsidRPr="0058155D" w:rsidRDefault="00066832" w:rsidP="0058155D">
      <w:pPr>
        <w:pStyle w:val="bodytextpsg"/>
        <w:spacing w:after="120" w:line="23" w:lineRule="atLeast"/>
        <w:rPr>
          <w:rFonts w:asciiTheme="majorBidi" w:hAnsiTheme="majorBidi" w:cstheme="majorBidi"/>
          <w:b/>
          <w:bCs/>
          <w:i/>
        </w:rPr>
      </w:pPr>
      <w:r w:rsidRPr="0058155D">
        <w:rPr>
          <w:rFonts w:asciiTheme="majorBidi" w:hAnsiTheme="majorBidi" w:cstheme="majorBidi"/>
          <w:b/>
          <w:bCs/>
          <w:i/>
        </w:rPr>
        <w:t>B.4.</w:t>
      </w:r>
      <w:r w:rsidR="00E95009" w:rsidRPr="0058155D">
        <w:rPr>
          <w:rFonts w:asciiTheme="majorBidi" w:hAnsiTheme="majorBidi" w:cstheme="majorBidi"/>
          <w:b/>
          <w:bCs/>
          <w:i/>
        </w:rPr>
        <w:t>d</w:t>
      </w:r>
      <w:r w:rsidRPr="0058155D">
        <w:rPr>
          <w:rFonts w:asciiTheme="majorBidi" w:hAnsiTheme="majorBidi" w:cstheme="majorBidi"/>
          <w:b/>
          <w:bCs/>
          <w:i/>
        </w:rPr>
        <w:tab/>
        <w:t>Main Study Plans</w:t>
      </w:r>
    </w:p>
    <w:p w14:paraId="3EEB9D74" w14:textId="3E24543F" w:rsidR="000F22AE" w:rsidRDefault="00066832" w:rsidP="0058155D">
      <w:pPr>
        <w:pStyle w:val="bodytextpsg"/>
        <w:spacing w:after="120" w:line="23" w:lineRule="atLeast"/>
        <w:rPr>
          <w:rFonts w:asciiTheme="majorBidi" w:hAnsiTheme="majorBidi" w:cstheme="majorBidi"/>
        </w:rPr>
      </w:pPr>
      <w:r w:rsidRPr="009856CA">
        <w:rPr>
          <w:rFonts w:asciiTheme="majorBidi" w:hAnsiTheme="majorBidi" w:cstheme="majorBidi"/>
        </w:rPr>
        <w:t xml:space="preserve">NCES and RTI are working </w:t>
      </w:r>
      <w:r w:rsidRPr="00783835">
        <w:rPr>
          <w:rFonts w:asciiTheme="majorBidi" w:hAnsiTheme="majorBidi" w:cstheme="majorBidi"/>
        </w:rPr>
        <w:t xml:space="preserve">closely together to </w:t>
      </w:r>
      <w:r w:rsidR="009034EF" w:rsidRPr="00783835">
        <w:rPr>
          <w:rFonts w:asciiTheme="majorBidi" w:hAnsiTheme="majorBidi" w:cstheme="majorBidi"/>
        </w:rPr>
        <w:t xml:space="preserve">design a data collection approach that makes </w:t>
      </w:r>
      <w:r w:rsidRPr="00783835">
        <w:rPr>
          <w:rFonts w:asciiTheme="majorBidi" w:hAnsiTheme="majorBidi" w:cstheme="majorBidi"/>
        </w:rPr>
        <w:t xml:space="preserve">use of evaluations </w:t>
      </w:r>
      <w:r w:rsidR="004D2CC4">
        <w:rPr>
          <w:rFonts w:asciiTheme="majorBidi" w:hAnsiTheme="majorBidi" w:cstheme="majorBidi"/>
        </w:rPr>
        <w:t xml:space="preserve">from prior </w:t>
      </w:r>
      <w:r w:rsidRPr="00783835">
        <w:rPr>
          <w:rFonts w:asciiTheme="majorBidi" w:hAnsiTheme="majorBidi" w:cstheme="majorBidi"/>
        </w:rPr>
        <w:t xml:space="preserve">interventions </w:t>
      </w:r>
      <w:r w:rsidR="000B131D">
        <w:rPr>
          <w:rFonts w:asciiTheme="majorBidi" w:hAnsiTheme="majorBidi" w:cstheme="majorBidi"/>
        </w:rPr>
        <w:t>that</w:t>
      </w:r>
      <w:r w:rsidR="004D2CC4">
        <w:rPr>
          <w:rFonts w:asciiTheme="majorBidi" w:hAnsiTheme="majorBidi" w:cstheme="majorBidi"/>
        </w:rPr>
        <w:t xml:space="preserve"> were </w:t>
      </w:r>
      <w:r w:rsidRPr="0058155D">
        <w:rPr>
          <w:rFonts w:asciiTheme="majorBidi" w:hAnsiTheme="majorBidi" w:cstheme="majorBidi"/>
        </w:rPr>
        <w:t xml:space="preserve">used to </w:t>
      </w:r>
      <w:r w:rsidR="00A44101" w:rsidRPr="0058155D">
        <w:rPr>
          <w:rFonts w:asciiTheme="majorBidi" w:hAnsiTheme="majorBidi" w:cstheme="majorBidi"/>
        </w:rPr>
        <w:t>improve sample representativeness</w:t>
      </w:r>
      <w:r w:rsidR="005653EF" w:rsidRPr="0058155D">
        <w:rPr>
          <w:rFonts w:asciiTheme="majorBidi" w:hAnsiTheme="majorBidi" w:cstheme="majorBidi"/>
        </w:rPr>
        <w:t xml:space="preserve"> </w:t>
      </w:r>
      <w:r w:rsidR="004D2CC4">
        <w:rPr>
          <w:rFonts w:asciiTheme="majorBidi" w:hAnsiTheme="majorBidi" w:cstheme="majorBidi"/>
        </w:rPr>
        <w:t>by</w:t>
      </w:r>
      <w:r w:rsidR="00A44101" w:rsidRPr="0058155D">
        <w:rPr>
          <w:rFonts w:asciiTheme="majorBidi" w:hAnsiTheme="majorBidi" w:cstheme="majorBidi"/>
        </w:rPr>
        <w:t xml:space="preserve"> ensuring that the responding sample is a</w:t>
      </w:r>
      <w:r w:rsidR="00F07623">
        <w:rPr>
          <w:rFonts w:asciiTheme="majorBidi" w:hAnsiTheme="majorBidi" w:cstheme="majorBidi"/>
        </w:rPr>
        <w:t>s</w:t>
      </w:r>
      <w:r w:rsidR="00A44101" w:rsidRPr="0058155D">
        <w:rPr>
          <w:rFonts w:asciiTheme="majorBidi" w:hAnsiTheme="majorBidi" w:cstheme="majorBidi"/>
        </w:rPr>
        <w:t xml:space="preserve"> similar as possible to the total sample</w:t>
      </w:r>
      <w:r w:rsidRPr="00783835">
        <w:rPr>
          <w:rFonts w:asciiTheme="majorBidi" w:hAnsiTheme="majorBidi" w:cstheme="majorBidi"/>
        </w:rPr>
        <w:t xml:space="preserve">. </w:t>
      </w:r>
      <w:r w:rsidR="005653EF" w:rsidRPr="00783835">
        <w:rPr>
          <w:rFonts w:asciiTheme="majorBidi" w:hAnsiTheme="majorBidi" w:cstheme="majorBidi"/>
        </w:rPr>
        <w:t xml:space="preserve">In previous rounds of HSLS:09 and in other NCES studies (such as BPS:12/14, B&amp;B:08/12, and ELS:2002 third follow-up), responsive designs have been used to improve sample representativeness in key survey variables. </w:t>
      </w:r>
      <w:r w:rsidR="005E619F" w:rsidRPr="00783835">
        <w:rPr>
          <w:rFonts w:asciiTheme="majorBidi" w:hAnsiTheme="majorBidi" w:cstheme="majorBidi"/>
        </w:rPr>
        <w:t xml:space="preserve">The </w:t>
      </w:r>
      <w:r w:rsidR="004D2CC4">
        <w:rPr>
          <w:rFonts w:asciiTheme="majorBidi" w:hAnsiTheme="majorBidi" w:cstheme="majorBidi"/>
        </w:rPr>
        <w:t xml:space="preserve">proposed </w:t>
      </w:r>
      <w:r w:rsidR="005E619F" w:rsidRPr="00783835">
        <w:rPr>
          <w:rFonts w:asciiTheme="majorBidi" w:hAnsiTheme="majorBidi" w:cstheme="majorBidi"/>
        </w:rPr>
        <w:t xml:space="preserve">main study data collection plan has been designed to maximize data quality </w:t>
      </w:r>
      <w:r w:rsidR="004D2CC4">
        <w:rPr>
          <w:rFonts w:asciiTheme="majorBidi" w:hAnsiTheme="majorBidi" w:cstheme="majorBidi"/>
        </w:rPr>
        <w:t>through</w:t>
      </w:r>
      <w:r w:rsidR="004D2CC4" w:rsidRPr="00783835">
        <w:rPr>
          <w:rFonts w:asciiTheme="majorBidi" w:hAnsiTheme="majorBidi" w:cstheme="majorBidi"/>
        </w:rPr>
        <w:t xml:space="preserve"> </w:t>
      </w:r>
      <w:r w:rsidR="005E619F" w:rsidRPr="00783835">
        <w:rPr>
          <w:rFonts w:asciiTheme="majorBidi" w:hAnsiTheme="majorBidi" w:cstheme="majorBidi"/>
        </w:rPr>
        <w:t>a responsive design approach in which</w:t>
      </w:r>
      <w:r w:rsidR="004D2CC4">
        <w:rPr>
          <w:rFonts w:asciiTheme="majorBidi" w:hAnsiTheme="majorBidi" w:cstheme="majorBidi"/>
        </w:rPr>
        <w:t xml:space="preserve"> variance</w:t>
      </w:r>
      <w:r w:rsidR="005E619F" w:rsidRPr="00783835">
        <w:rPr>
          <w:rFonts w:asciiTheme="majorBidi" w:hAnsiTheme="majorBidi" w:cstheme="majorBidi"/>
        </w:rPr>
        <w:t xml:space="preserve"> between the responding sample and the overall sample</w:t>
      </w:r>
      <w:r w:rsidR="004D2CC4">
        <w:rPr>
          <w:rFonts w:asciiTheme="majorBidi" w:hAnsiTheme="majorBidi" w:cstheme="majorBidi"/>
        </w:rPr>
        <w:t xml:space="preserve"> is estimated at several points during data collection</w:t>
      </w:r>
      <w:r w:rsidR="005E619F" w:rsidRPr="00783835">
        <w:rPr>
          <w:rFonts w:asciiTheme="majorBidi" w:hAnsiTheme="majorBidi" w:cstheme="majorBidi"/>
        </w:rPr>
        <w:t xml:space="preserve">. </w:t>
      </w:r>
      <w:r w:rsidR="00E12D0B" w:rsidRPr="00783835">
        <w:rPr>
          <w:rFonts w:asciiTheme="majorBidi" w:hAnsiTheme="majorBidi" w:cstheme="majorBidi"/>
        </w:rPr>
        <w:t xml:space="preserve">An advantage of the proposed responsive design is that it allows us to determine, during data collection, how </w:t>
      </w:r>
      <w:r w:rsidR="004D2CC4">
        <w:rPr>
          <w:rFonts w:asciiTheme="majorBidi" w:hAnsiTheme="majorBidi" w:cstheme="majorBidi"/>
        </w:rPr>
        <w:t xml:space="preserve">representative the </w:t>
      </w:r>
      <w:r w:rsidR="00E12D0B" w:rsidRPr="00783835">
        <w:rPr>
          <w:rFonts w:asciiTheme="majorBidi" w:hAnsiTheme="majorBidi" w:cstheme="majorBidi"/>
        </w:rPr>
        <w:t xml:space="preserve">responding sample is of the total sample, so that we can focus efforts and resources </w:t>
      </w:r>
      <w:r w:rsidR="000F22AE">
        <w:rPr>
          <w:rFonts w:asciiTheme="majorBidi" w:hAnsiTheme="majorBidi" w:cstheme="majorBidi"/>
        </w:rPr>
        <w:t>on</w:t>
      </w:r>
      <w:r w:rsidR="00E12D0B" w:rsidRPr="00783835">
        <w:rPr>
          <w:rFonts w:asciiTheme="majorBidi" w:hAnsiTheme="majorBidi" w:cstheme="majorBidi"/>
        </w:rPr>
        <w:t xml:space="preserve"> bring</w:t>
      </w:r>
      <w:r w:rsidR="000F22AE">
        <w:rPr>
          <w:rFonts w:asciiTheme="majorBidi" w:hAnsiTheme="majorBidi" w:cstheme="majorBidi"/>
        </w:rPr>
        <w:t>ing</w:t>
      </w:r>
      <w:r w:rsidR="00E12D0B" w:rsidRPr="00783835">
        <w:rPr>
          <w:rFonts w:asciiTheme="majorBidi" w:hAnsiTheme="majorBidi" w:cstheme="majorBidi"/>
        </w:rPr>
        <w:t xml:space="preserve"> in the cases that are most needed to achieve balance in the responding sample.</w:t>
      </w:r>
    </w:p>
    <w:p w14:paraId="70042EA6" w14:textId="12C0BF72" w:rsidR="005E619F" w:rsidRPr="00783835" w:rsidRDefault="00066832" w:rsidP="0058155D">
      <w:pPr>
        <w:pStyle w:val="bodytextpsg"/>
        <w:spacing w:after="120" w:line="23" w:lineRule="atLeast"/>
        <w:rPr>
          <w:rFonts w:asciiTheme="majorBidi" w:hAnsiTheme="majorBidi" w:cstheme="majorBidi"/>
        </w:rPr>
      </w:pPr>
      <w:r w:rsidRPr="00783835">
        <w:rPr>
          <w:rFonts w:asciiTheme="majorBidi" w:hAnsiTheme="majorBidi" w:cstheme="majorBidi"/>
        </w:rPr>
        <w:t xml:space="preserve">Plans for the HSLS:09 second follow-up main study </w:t>
      </w:r>
      <w:r w:rsidR="004D2CC4">
        <w:rPr>
          <w:rFonts w:asciiTheme="majorBidi" w:hAnsiTheme="majorBidi" w:cstheme="majorBidi"/>
        </w:rPr>
        <w:t>are</w:t>
      </w:r>
      <w:r w:rsidRPr="00783835">
        <w:rPr>
          <w:rFonts w:asciiTheme="majorBidi" w:hAnsiTheme="majorBidi" w:cstheme="majorBidi"/>
        </w:rPr>
        <w:t xml:space="preserve"> based upon 1) results of incentive experiments </w:t>
      </w:r>
      <w:r w:rsidR="00F66A6A" w:rsidRPr="00783835">
        <w:rPr>
          <w:rFonts w:asciiTheme="majorBidi" w:hAnsiTheme="majorBidi" w:cstheme="majorBidi"/>
        </w:rPr>
        <w:t xml:space="preserve">and responsive design modeling simulations </w:t>
      </w:r>
      <w:r w:rsidRPr="00783835">
        <w:rPr>
          <w:rFonts w:asciiTheme="majorBidi" w:hAnsiTheme="majorBidi" w:cstheme="majorBidi"/>
        </w:rPr>
        <w:t>from the HSLS:09 second follow-up field test, 2) results from related longitudinal studies, and 3) prior experience with the HSLS:09 cohort.</w:t>
      </w:r>
      <w:r w:rsidR="005E619F" w:rsidRPr="00783835">
        <w:rPr>
          <w:rFonts w:asciiTheme="majorBidi" w:hAnsiTheme="majorBidi" w:cstheme="majorBidi"/>
        </w:rPr>
        <w:t xml:space="preserve"> This section describes plans for responsive design in the main study data collection. In particular, there are </w:t>
      </w:r>
      <w:r w:rsidR="002C6CF3">
        <w:rPr>
          <w:rFonts w:asciiTheme="majorBidi" w:hAnsiTheme="majorBidi" w:cstheme="majorBidi"/>
        </w:rPr>
        <w:t>three</w:t>
      </w:r>
      <w:r w:rsidR="002C6CF3" w:rsidRPr="00783835">
        <w:rPr>
          <w:rFonts w:asciiTheme="majorBidi" w:hAnsiTheme="majorBidi" w:cstheme="majorBidi"/>
        </w:rPr>
        <w:t xml:space="preserve"> </w:t>
      </w:r>
      <w:r w:rsidR="005E619F" w:rsidRPr="00783835">
        <w:rPr>
          <w:rFonts w:asciiTheme="majorBidi" w:hAnsiTheme="majorBidi" w:cstheme="majorBidi"/>
        </w:rPr>
        <w:t>subgroups of interest that will be handled differently. This section describe</w:t>
      </w:r>
      <w:r w:rsidR="00BB3F00">
        <w:rPr>
          <w:rFonts w:asciiTheme="majorBidi" w:hAnsiTheme="majorBidi" w:cstheme="majorBidi"/>
        </w:rPr>
        <w:t>s</w:t>
      </w:r>
      <w:r w:rsidR="005E619F" w:rsidRPr="00783835">
        <w:rPr>
          <w:rFonts w:asciiTheme="majorBidi" w:hAnsiTheme="majorBidi" w:cstheme="majorBidi"/>
        </w:rPr>
        <w:t xml:space="preserve"> the phases of data collection</w:t>
      </w:r>
      <w:r w:rsidR="002C6CF3">
        <w:rPr>
          <w:rFonts w:asciiTheme="majorBidi" w:hAnsiTheme="majorBidi" w:cstheme="majorBidi"/>
        </w:rPr>
        <w:t xml:space="preserve"> and</w:t>
      </w:r>
      <w:r w:rsidR="005E619F" w:rsidRPr="00783835">
        <w:rPr>
          <w:rFonts w:asciiTheme="majorBidi" w:hAnsiTheme="majorBidi" w:cstheme="majorBidi"/>
        </w:rPr>
        <w:t xml:space="preserve"> how and </w:t>
      </w:r>
      <w:r w:rsidR="005E619F" w:rsidRPr="00783835">
        <w:rPr>
          <w:rFonts w:asciiTheme="majorBidi" w:hAnsiTheme="majorBidi" w:cstheme="majorBidi"/>
        </w:rPr>
        <w:lastRenderedPageBreak/>
        <w:t>when interventions will be implemented and evaluated. Finally, we discuss the development of the response likelihood and bias likelihood models that will be used to identify cases for targeted treatments.</w:t>
      </w:r>
    </w:p>
    <w:p w14:paraId="6B7E94DB" w14:textId="077D21A1" w:rsidR="000F22AE" w:rsidRDefault="004837D5" w:rsidP="0058155D">
      <w:pPr>
        <w:pStyle w:val="bodytextpsg"/>
        <w:spacing w:after="120" w:line="23" w:lineRule="atLeast"/>
        <w:rPr>
          <w:rFonts w:asciiTheme="majorBidi" w:hAnsiTheme="majorBidi" w:cstheme="majorBidi"/>
        </w:rPr>
      </w:pPr>
      <w:r w:rsidRPr="00783835">
        <w:rPr>
          <w:rStyle w:val="IntenseQuoteChar"/>
          <w:rFonts w:asciiTheme="majorBidi" w:hAnsiTheme="majorBidi" w:cstheme="majorBidi"/>
          <w:b/>
          <w:bCs/>
          <w:i w:val="0"/>
          <w:iCs w:val="0"/>
          <w:color w:val="auto"/>
        </w:rPr>
        <w:t xml:space="preserve">Sample </w:t>
      </w:r>
      <w:r w:rsidR="005E619F" w:rsidRPr="00783835">
        <w:rPr>
          <w:rStyle w:val="IntenseQuoteChar"/>
          <w:rFonts w:asciiTheme="majorBidi" w:hAnsiTheme="majorBidi" w:cstheme="majorBidi"/>
          <w:b/>
          <w:bCs/>
          <w:i w:val="0"/>
          <w:iCs w:val="0"/>
          <w:color w:val="auto"/>
        </w:rPr>
        <w:t xml:space="preserve">subgroup </w:t>
      </w:r>
      <w:r w:rsidRPr="00783835">
        <w:rPr>
          <w:rStyle w:val="IntenseQuoteChar"/>
          <w:rFonts w:asciiTheme="majorBidi" w:hAnsiTheme="majorBidi" w:cstheme="majorBidi"/>
          <w:b/>
          <w:bCs/>
          <w:i w:val="0"/>
          <w:iCs w:val="0"/>
          <w:color w:val="auto"/>
        </w:rPr>
        <w:t>classification</w:t>
      </w:r>
      <w:r w:rsidR="00066832" w:rsidRPr="00783835">
        <w:rPr>
          <w:rFonts w:asciiTheme="majorBidi" w:hAnsiTheme="majorBidi" w:cstheme="majorBidi"/>
        </w:rPr>
        <w:t xml:space="preserve">. In the HSLS:09 second follow-up main study, there will be </w:t>
      </w:r>
      <w:r w:rsidR="006A4722" w:rsidRPr="00783835">
        <w:rPr>
          <w:rFonts w:asciiTheme="majorBidi" w:hAnsiTheme="majorBidi" w:cstheme="majorBidi"/>
        </w:rPr>
        <w:t xml:space="preserve">three </w:t>
      </w:r>
      <w:r w:rsidR="008D3180" w:rsidRPr="00783835">
        <w:rPr>
          <w:rFonts w:asciiTheme="majorBidi" w:hAnsiTheme="majorBidi" w:cstheme="majorBidi"/>
        </w:rPr>
        <w:t xml:space="preserve">subgroups </w:t>
      </w:r>
      <w:r w:rsidR="00066832" w:rsidRPr="00783835">
        <w:rPr>
          <w:rFonts w:asciiTheme="majorBidi" w:hAnsiTheme="majorBidi" w:cstheme="majorBidi"/>
        </w:rPr>
        <w:t>of special interest.</w:t>
      </w:r>
    </w:p>
    <w:p w14:paraId="72218DD1" w14:textId="77777777" w:rsidR="00DC0338" w:rsidRPr="00783835" w:rsidRDefault="0050106B" w:rsidP="0058155D">
      <w:pPr>
        <w:pStyle w:val="bodytextpsg"/>
        <w:numPr>
          <w:ilvl w:val="0"/>
          <w:numId w:val="44"/>
        </w:numPr>
        <w:spacing w:after="120" w:line="23" w:lineRule="atLeast"/>
        <w:rPr>
          <w:rFonts w:asciiTheme="majorBidi" w:hAnsiTheme="majorBidi" w:cstheme="majorBidi"/>
        </w:rPr>
      </w:pPr>
      <w:r w:rsidRPr="00783835">
        <w:rPr>
          <w:rFonts w:asciiTheme="majorBidi" w:hAnsiTheme="majorBidi" w:cstheme="majorBidi"/>
        </w:rPr>
        <w:t>Subgroup 1</w:t>
      </w:r>
      <w:r w:rsidR="00DC0338" w:rsidRPr="00783835">
        <w:rPr>
          <w:rFonts w:asciiTheme="majorBidi" w:hAnsiTheme="majorBidi" w:cstheme="majorBidi"/>
        </w:rPr>
        <w:t xml:space="preserve"> </w:t>
      </w:r>
      <w:r w:rsidR="006A4722" w:rsidRPr="00783835">
        <w:rPr>
          <w:rFonts w:asciiTheme="majorBidi" w:hAnsiTheme="majorBidi" w:cstheme="majorBidi"/>
        </w:rPr>
        <w:t>(</w:t>
      </w:r>
      <w:r w:rsidR="007B1629" w:rsidRPr="00783835">
        <w:rPr>
          <w:rFonts w:asciiTheme="majorBidi" w:hAnsiTheme="majorBidi" w:cstheme="majorBidi"/>
        </w:rPr>
        <w:t>high school late/alternative/non-completers)</w:t>
      </w:r>
      <w:r w:rsidR="006A4722" w:rsidRPr="00783835">
        <w:rPr>
          <w:rFonts w:asciiTheme="majorBidi" w:hAnsiTheme="majorBidi" w:cstheme="majorBidi"/>
        </w:rPr>
        <w:t xml:space="preserve"> </w:t>
      </w:r>
      <w:r w:rsidR="00066832" w:rsidRPr="00783835">
        <w:rPr>
          <w:rFonts w:asciiTheme="majorBidi" w:hAnsiTheme="majorBidi" w:cstheme="majorBidi"/>
        </w:rPr>
        <w:t>will be the subset of sample members who</w:t>
      </w:r>
      <w:r w:rsidR="00B751C5" w:rsidRPr="00783835">
        <w:rPr>
          <w:rFonts w:asciiTheme="majorBidi" w:hAnsiTheme="majorBidi" w:cstheme="majorBidi"/>
        </w:rPr>
        <w:t>, as of the 2013 Update,</w:t>
      </w:r>
      <w:r w:rsidR="00066832" w:rsidRPr="00783835">
        <w:rPr>
          <w:rFonts w:asciiTheme="majorBidi" w:hAnsiTheme="majorBidi" w:cstheme="majorBidi"/>
        </w:rPr>
        <w:t xml:space="preserve"> </w:t>
      </w:r>
      <w:r w:rsidR="00B751C5" w:rsidRPr="00783835">
        <w:rPr>
          <w:rFonts w:asciiTheme="majorBidi" w:hAnsiTheme="majorBidi" w:cstheme="majorBidi"/>
        </w:rPr>
        <w:t xml:space="preserve">had </w:t>
      </w:r>
      <w:r w:rsidR="006A4722" w:rsidRPr="00783835">
        <w:rPr>
          <w:rFonts w:asciiTheme="majorBidi" w:hAnsiTheme="majorBidi" w:cstheme="majorBidi"/>
        </w:rPr>
        <w:t xml:space="preserve">not completed high school, </w:t>
      </w:r>
      <w:r w:rsidR="00B751C5" w:rsidRPr="00783835">
        <w:rPr>
          <w:rFonts w:asciiTheme="majorBidi" w:hAnsiTheme="majorBidi" w:cstheme="majorBidi"/>
        </w:rPr>
        <w:t>were</w:t>
      </w:r>
      <w:r w:rsidR="006A4722" w:rsidRPr="00783835">
        <w:rPr>
          <w:rFonts w:asciiTheme="majorBidi" w:hAnsiTheme="majorBidi" w:cstheme="majorBidi"/>
        </w:rPr>
        <w:t xml:space="preserve"> still enrolled in high school, received an alternative credential, completed high school late, </w:t>
      </w:r>
      <w:r w:rsidR="00976F72" w:rsidRPr="00783835">
        <w:rPr>
          <w:rFonts w:asciiTheme="majorBidi" w:hAnsiTheme="majorBidi" w:cstheme="majorBidi"/>
        </w:rPr>
        <w:t>or</w:t>
      </w:r>
      <w:r w:rsidR="006A4722" w:rsidRPr="00783835">
        <w:rPr>
          <w:rFonts w:asciiTheme="majorBidi" w:hAnsiTheme="majorBidi" w:cstheme="majorBidi"/>
        </w:rPr>
        <w:t xml:space="preserve"> experienced a dropout </w:t>
      </w:r>
      <w:r w:rsidR="00EA73CA" w:rsidRPr="00783835">
        <w:rPr>
          <w:rFonts w:asciiTheme="majorBidi" w:hAnsiTheme="majorBidi" w:cstheme="majorBidi"/>
        </w:rPr>
        <w:t xml:space="preserve">episode </w:t>
      </w:r>
      <w:r w:rsidR="006A4722" w:rsidRPr="00783835">
        <w:rPr>
          <w:rFonts w:asciiTheme="majorBidi" w:hAnsiTheme="majorBidi" w:cstheme="majorBidi"/>
        </w:rPr>
        <w:t>with unknown completion status</w:t>
      </w:r>
      <w:r w:rsidR="00066832" w:rsidRPr="00783835">
        <w:rPr>
          <w:rFonts w:asciiTheme="majorBidi" w:hAnsiTheme="majorBidi" w:cstheme="majorBidi"/>
        </w:rPr>
        <w:t>.</w:t>
      </w:r>
    </w:p>
    <w:p w14:paraId="0C4A794C" w14:textId="77777777" w:rsidR="00DC0338" w:rsidRPr="00783835" w:rsidRDefault="0050106B" w:rsidP="0058155D">
      <w:pPr>
        <w:pStyle w:val="bodytextpsg"/>
        <w:numPr>
          <w:ilvl w:val="0"/>
          <w:numId w:val="44"/>
        </w:numPr>
        <w:spacing w:after="120" w:line="23" w:lineRule="atLeast"/>
        <w:rPr>
          <w:rFonts w:asciiTheme="majorBidi" w:hAnsiTheme="majorBidi" w:cstheme="majorBidi"/>
        </w:rPr>
      </w:pPr>
      <w:r w:rsidRPr="00783835">
        <w:rPr>
          <w:rFonts w:asciiTheme="majorBidi" w:hAnsiTheme="majorBidi" w:cstheme="majorBidi"/>
        </w:rPr>
        <w:t xml:space="preserve">Subgroup 2 </w:t>
      </w:r>
      <w:r w:rsidR="007B1629" w:rsidRPr="00783835">
        <w:rPr>
          <w:rFonts w:asciiTheme="majorBidi" w:hAnsiTheme="majorBidi" w:cstheme="majorBidi"/>
        </w:rPr>
        <w:t xml:space="preserve">(ultra-cooperative </w:t>
      </w:r>
      <w:r w:rsidR="0053124A" w:rsidRPr="00783835">
        <w:rPr>
          <w:rFonts w:asciiTheme="majorBidi" w:hAnsiTheme="majorBidi" w:cstheme="majorBidi"/>
        </w:rPr>
        <w:t xml:space="preserve">respondents) </w:t>
      </w:r>
      <w:r w:rsidR="00843829" w:rsidRPr="00783835">
        <w:rPr>
          <w:rFonts w:asciiTheme="majorBidi" w:hAnsiTheme="majorBidi" w:cstheme="majorBidi"/>
        </w:rPr>
        <w:t>includes</w:t>
      </w:r>
      <w:r w:rsidR="0053124A" w:rsidRPr="00783835">
        <w:rPr>
          <w:rFonts w:asciiTheme="majorBidi" w:hAnsiTheme="majorBidi" w:cstheme="majorBidi"/>
        </w:rPr>
        <w:t xml:space="preserve"> sample members who participated in the base year, first follow-up, and 2013 Update without an incentive offer. These cases were also early web respondents in 2013 Update and</w:t>
      </w:r>
      <w:r w:rsidR="00F86EA9" w:rsidRPr="00783835">
        <w:rPr>
          <w:rFonts w:asciiTheme="majorBidi" w:hAnsiTheme="majorBidi" w:cstheme="majorBidi"/>
        </w:rPr>
        <w:t>, by definition,</w:t>
      </w:r>
      <w:r w:rsidR="0053124A" w:rsidRPr="00783835">
        <w:rPr>
          <w:rFonts w:asciiTheme="majorBidi" w:hAnsiTheme="majorBidi" w:cstheme="majorBidi"/>
        </w:rPr>
        <w:t xml:space="preserve"> are high school completers.</w:t>
      </w:r>
    </w:p>
    <w:p w14:paraId="201C2184" w14:textId="77777777" w:rsidR="0053124A" w:rsidRPr="00783835" w:rsidRDefault="0050106B" w:rsidP="0058155D">
      <w:pPr>
        <w:pStyle w:val="bodytextpsg"/>
        <w:numPr>
          <w:ilvl w:val="0"/>
          <w:numId w:val="44"/>
        </w:numPr>
        <w:spacing w:after="120" w:line="23" w:lineRule="atLeast"/>
        <w:rPr>
          <w:rFonts w:asciiTheme="majorBidi" w:hAnsiTheme="majorBidi" w:cstheme="majorBidi"/>
        </w:rPr>
      </w:pPr>
      <w:r w:rsidRPr="00783835">
        <w:rPr>
          <w:rFonts w:asciiTheme="majorBidi" w:hAnsiTheme="majorBidi" w:cstheme="majorBidi"/>
        </w:rPr>
        <w:t xml:space="preserve">Subgroup 3 </w:t>
      </w:r>
      <w:r w:rsidR="0053124A" w:rsidRPr="00783835">
        <w:rPr>
          <w:rFonts w:asciiTheme="majorBidi" w:hAnsiTheme="majorBidi" w:cstheme="majorBidi"/>
        </w:rPr>
        <w:t>(</w:t>
      </w:r>
      <w:r w:rsidR="007B1629" w:rsidRPr="00783835">
        <w:rPr>
          <w:rFonts w:asciiTheme="majorBidi" w:hAnsiTheme="majorBidi" w:cstheme="majorBidi"/>
        </w:rPr>
        <w:t>high school completers and unknown high school completion status</w:t>
      </w:r>
      <w:r w:rsidR="0053124A" w:rsidRPr="00783835">
        <w:rPr>
          <w:rFonts w:asciiTheme="majorBidi" w:hAnsiTheme="majorBidi" w:cstheme="majorBidi"/>
        </w:rPr>
        <w:t xml:space="preserve">) will </w:t>
      </w:r>
      <w:r w:rsidR="00F86EA9" w:rsidRPr="00783835">
        <w:rPr>
          <w:rFonts w:asciiTheme="majorBidi" w:hAnsiTheme="majorBidi" w:cstheme="majorBidi"/>
        </w:rPr>
        <w:t>include</w:t>
      </w:r>
      <w:r w:rsidR="0053124A" w:rsidRPr="00783835">
        <w:rPr>
          <w:rFonts w:asciiTheme="majorBidi" w:hAnsiTheme="majorBidi" w:cstheme="majorBidi"/>
        </w:rPr>
        <w:t xml:space="preserve"> cases that</w:t>
      </w:r>
      <w:r w:rsidR="00B751C5" w:rsidRPr="00783835">
        <w:rPr>
          <w:rFonts w:asciiTheme="majorBidi" w:hAnsiTheme="majorBidi" w:cstheme="majorBidi"/>
        </w:rPr>
        <w:t xml:space="preserve">, as of the 2013 Update, were </w:t>
      </w:r>
      <w:r w:rsidR="0053124A" w:rsidRPr="00783835">
        <w:rPr>
          <w:rFonts w:asciiTheme="majorBidi" w:hAnsiTheme="majorBidi" w:cstheme="majorBidi"/>
        </w:rPr>
        <w:t>known on-time or early regular diploma completers</w:t>
      </w:r>
      <w:r w:rsidR="00F86EA9" w:rsidRPr="00783835">
        <w:rPr>
          <w:rFonts w:asciiTheme="majorBidi" w:hAnsiTheme="majorBidi" w:cstheme="majorBidi"/>
        </w:rPr>
        <w:t xml:space="preserve"> (</w:t>
      </w:r>
      <w:r w:rsidR="00B751C5" w:rsidRPr="00783835">
        <w:rPr>
          <w:rFonts w:asciiTheme="majorBidi" w:hAnsiTheme="majorBidi" w:cstheme="majorBidi"/>
        </w:rPr>
        <w:t xml:space="preserve">and </w:t>
      </w:r>
      <w:r w:rsidR="00F86EA9" w:rsidRPr="00783835">
        <w:rPr>
          <w:rFonts w:asciiTheme="majorBidi" w:hAnsiTheme="majorBidi" w:cstheme="majorBidi"/>
        </w:rPr>
        <w:t xml:space="preserve">not </w:t>
      </w:r>
      <w:r w:rsidR="0053124A" w:rsidRPr="00783835">
        <w:rPr>
          <w:rFonts w:asciiTheme="majorBidi" w:hAnsiTheme="majorBidi" w:cstheme="majorBidi"/>
        </w:rPr>
        <w:t>identified as ultra-cooperative</w:t>
      </w:r>
      <w:r w:rsidR="00F86EA9" w:rsidRPr="00783835">
        <w:rPr>
          <w:rFonts w:asciiTheme="majorBidi" w:hAnsiTheme="majorBidi" w:cstheme="majorBidi"/>
        </w:rPr>
        <w:t>)</w:t>
      </w:r>
      <w:r w:rsidR="0053124A" w:rsidRPr="00783835">
        <w:rPr>
          <w:rFonts w:asciiTheme="majorBidi" w:hAnsiTheme="majorBidi" w:cstheme="majorBidi"/>
        </w:rPr>
        <w:t xml:space="preserve"> and cases with unknown </w:t>
      </w:r>
      <w:r w:rsidR="00F86EA9" w:rsidRPr="00783835">
        <w:rPr>
          <w:rFonts w:asciiTheme="majorBidi" w:hAnsiTheme="majorBidi" w:cstheme="majorBidi"/>
        </w:rPr>
        <w:t xml:space="preserve">high school </w:t>
      </w:r>
      <w:r w:rsidR="0053124A" w:rsidRPr="00783835">
        <w:rPr>
          <w:rFonts w:asciiTheme="majorBidi" w:hAnsiTheme="majorBidi" w:cstheme="majorBidi"/>
        </w:rPr>
        <w:t xml:space="preserve">completion status who were not previously identified as ever </w:t>
      </w:r>
      <w:r w:rsidR="004D2DF2" w:rsidRPr="00783835">
        <w:rPr>
          <w:rFonts w:asciiTheme="majorBidi" w:hAnsiTheme="majorBidi" w:cstheme="majorBidi"/>
        </w:rPr>
        <w:t xml:space="preserve">having a </w:t>
      </w:r>
      <w:r w:rsidR="0053124A" w:rsidRPr="00783835">
        <w:rPr>
          <w:rFonts w:asciiTheme="majorBidi" w:hAnsiTheme="majorBidi" w:cstheme="majorBidi"/>
        </w:rPr>
        <w:t>dropout</w:t>
      </w:r>
      <w:r w:rsidR="004D2DF2" w:rsidRPr="00783835">
        <w:rPr>
          <w:rFonts w:asciiTheme="majorBidi" w:hAnsiTheme="majorBidi" w:cstheme="majorBidi"/>
        </w:rPr>
        <w:t xml:space="preserve"> episode</w:t>
      </w:r>
      <w:r w:rsidR="0053124A" w:rsidRPr="00783835">
        <w:rPr>
          <w:rFonts w:asciiTheme="majorBidi" w:hAnsiTheme="majorBidi" w:cstheme="majorBidi"/>
        </w:rPr>
        <w:t>.</w:t>
      </w:r>
    </w:p>
    <w:p w14:paraId="723E94AD" w14:textId="5C9A9E49" w:rsidR="00BB66DD" w:rsidRPr="00783835" w:rsidRDefault="00302534" w:rsidP="0058155D">
      <w:pPr>
        <w:pStyle w:val="bodytextpsg"/>
        <w:spacing w:after="120" w:line="23" w:lineRule="atLeast"/>
        <w:rPr>
          <w:rFonts w:asciiTheme="majorBidi" w:hAnsiTheme="majorBidi" w:cstheme="majorBidi"/>
        </w:rPr>
      </w:pPr>
      <w:r w:rsidRPr="0058155D">
        <w:rPr>
          <w:rStyle w:val="IntenseQuoteChar"/>
          <w:b/>
          <w:i w:val="0"/>
          <w:color w:val="auto"/>
        </w:rPr>
        <w:t>Calibration subsample</w:t>
      </w:r>
      <w:r w:rsidR="00990C13" w:rsidRPr="0058155D">
        <w:rPr>
          <w:rStyle w:val="IntenseQuoteChar"/>
          <w:b/>
          <w:i w:val="0"/>
          <w:color w:val="auto"/>
        </w:rPr>
        <w:t>s</w:t>
      </w:r>
      <w:r w:rsidRPr="00C11749">
        <w:rPr>
          <w:rStyle w:val="IntenseQuoteChar"/>
          <w:b/>
          <w:bCs/>
          <w:i w:val="0"/>
          <w:iCs w:val="0"/>
          <w:color w:val="auto"/>
        </w:rPr>
        <w:t>.</w:t>
      </w:r>
      <w:r w:rsidR="000F22AE">
        <w:rPr>
          <w:rFonts w:asciiTheme="majorBidi" w:hAnsiTheme="majorBidi" w:cstheme="majorBidi"/>
        </w:rPr>
        <w:t xml:space="preserve"> </w:t>
      </w:r>
      <w:r w:rsidR="006D5EAF">
        <w:rPr>
          <w:rFonts w:asciiTheme="majorBidi" w:hAnsiTheme="majorBidi" w:cstheme="majorBidi"/>
        </w:rPr>
        <w:t xml:space="preserve">To determine </w:t>
      </w:r>
      <w:r w:rsidR="006D5EAF" w:rsidRPr="00783835">
        <w:rPr>
          <w:rStyle w:val="IntenseQuoteChar"/>
          <w:rFonts w:asciiTheme="majorBidi" w:hAnsiTheme="majorBidi" w:cstheme="majorBidi"/>
          <w:bCs/>
          <w:i w:val="0"/>
          <w:iCs w:val="0"/>
          <w:color w:val="auto"/>
        </w:rPr>
        <w:t>op</w:t>
      </w:r>
      <w:r w:rsidR="006D5EAF">
        <w:rPr>
          <w:rStyle w:val="IntenseQuoteChar"/>
          <w:rFonts w:asciiTheme="majorBidi" w:hAnsiTheme="majorBidi" w:cstheme="majorBidi"/>
          <w:bCs/>
          <w:i w:val="0"/>
          <w:iCs w:val="0"/>
          <w:color w:val="auto"/>
        </w:rPr>
        <w:t xml:space="preserve">timal incentive amounts, </w:t>
      </w:r>
      <w:r w:rsidR="006D5EAF">
        <w:rPr>
          <w:rFonts w:asciiTheme="majorBidi" w:hAnsiTheme="majorBidi" w:cstheme="majorBidi"/>
        </w:rPr>
        <w:t>a</w:t>
      </w:r>
      <w:r w:rsidRPr="00783835">
        <w:rPr>
          <w:rFonts w:asciiTheme="majorBidi" w:hAnsiTheme="majorBidi" w:cstheme="majorBidi"/>
        </w:rPr>
        <w:t xml:space="preserve"> calibration subsample </w:t>
      </w:r>
      <w:r w:rsidR="006F6B93" w:rsidRPr="00783835">
        <w:rPr>
          <w:rFonts w:asciiTheme="majorBidi" w:hAnsiTheme="majorBidi" w:cstheme="majorBidi"/>
        </w:rPr>
        <w:t xml:space="preserve">will be selected </w:t>
      </w:r>
      <w:r w:rsidRPr="00783835">
        <w:rPr>
          <w:rFonts w:asciiTheme="majorBidi" w:hAnsiTheme="majorBidi" w:cstheme="majorBidi"/>
        </w:rPr>
        <w:t xml:space="preserve">from each of the </w:t>
      </w:r>
      <w:r w:rsidR="006F6B93" w:rsidRPr="00783835">
        <w:rPr>
          <w:rFonts w:asciiTheme="majorBidi" w:hAnsiTheme="majorBidi" w:cstheme="majorBidi"/>
        </w:rPr>
        <w:t xml:space="preserve">aforementioned </w:t>
      </w:r>
      <w:r w:rsidR="00E12D0B" w:rsidRPr="00783835">
        <w:rPr>
          <w:rFonts w:asciiTheme="majorBidi" w:hAnsiTheme="majorBidi" w:cstheme="majorBidi"/>
        </w:rPr>
        <w:t xml:space="preserve">subgroups </w:t>
      </w:r>
      <w:r w:rsidRPr="00783835">
        <w:rPr>
          <w:rFonts w:asciiTheme="majorBidi" w:hAnsiTheme="majorBidi" w:cstheme="majorBidi"/>
        </w:rPr>
        <w:t>to begin data collection ahead of the main sample.</w:t>
      </w:r>
      <w:r w:rsidR="000F22AE">
        <w:rPr>
          <w:rFonts w:asciiTheme="majorBidi" w:hAnsiTheme="majorBidi" w:cstheme="majorBidi"/>
        </w:rPr>
        <w:t xml:space="preserve"> </w:t>
      </w:r>
      <w:r w:rsidR="00BB66DD" w:rsidRPr="00783835">
        <w:rPr>
          <w:rFonts w:asciiTheme="majorBidi" w:hAnsiTheme="majorBidi" w:cstheme="majorBidi"/>
        </w:rPr>
        <w:t>A similar</w:t>
      </w:r>
      <w:r w:rsidRPr="00783835">
        <w:rPr>
          <w:rFonts w:asciiTheme="majorBidi" w:hAnsiTheme="majorBidi" w:cstheme="majorBidi"/>
        </w:rPr>
        <w:t xml:space="preserve"> approach was used successfully in BPS:12/14</w:t>
      </w:r>
      <w:r w:rsidR="00B13BAD">
        <w:rPr>
          <w:rFonts w:asciiTheme="majorBidi" w:hAnsiTheme="majorBidi" w:cstheme="majorBidi"/>
        </w:rPr>
        <w:t>, where</w:t>
      </w:r>
      <w:r w:rsidR="00BB66DD" w:rsidRPr="00783835" w:rsidDel="00BB66DD">
        <w:rPr>
          <w:rFonts w:asciiTheme="majorBidi" w:hAnsiTheme="majorBidi" w:cstheme="majorBidi"/>
        </w:rPr>
        <w:t xml:space="preserve"> </w:t>
      </w:r>
      <w:r w:rsidRPr="00783835">
        <w:rPr>
          <w:rFonts w:asciiTheme="majorBidi" w:hAnsiTheme="majorBidi" w:cstheme="majorBidi"/>
        </w:rPr>
        <w:t xml:space="preserve">approximately 10 percent of </w:t>
      </w:r>
      <w:r w:rsidR="000463D9" w:rsidRPr="00783835">
        <w:rPr>
          <w:rFonts w:asciiTheme="majorBidi" w:hAnsiTheme="majorBidi" w:cstheme="majorBidi"/>
        </w:rPr>
        <w:t>that</w:t>
      </w:r>
      <w:r w:rsidRPr="00783835">
        <w:rPr>
          <w:rFonts w:asciiTheme="majorBidi" w:hAnsiTheme="majorBidi" w:cstheme="majorBidi"/>
        </w:rPr>
        <w:t xml:space="preserve"> sample </w:t>
      </w:r>
      <w:r w:rsidR="00BB66DD" w:rsidRPr="00783835">
        <w:rPr>
          <w:rFonts w:asciiTheme="majorBidi" w:hAnsiTheme="majorBidi" w:cstheme="majorBidi"/>
        </w:rPr>
        <w:t xml:space="preserve">(3,700 cases) </w:t>
      </w:r>
      <w:r w:rsidRPr="00783835">
        <w:rPr>
          <w:rFonts w:asciiTheme="majorBidi" w:hAnsiTheme="majorBidi" w:cstheme="majorBidi"/>
        </w:rPr>
        <w:t xml:space="preserve">was selected and fielded seven weeks prior to the rest of the BPS:12/14 sample. The experimental subsample was treated in advance of the remaining cases, and after analyzing the results for the experimental sample and consultation with OMB, the successful treatment was </w:t>
      </w:r>
      <w:r w:rsidR="00E12D0B" w:rsidRPr="00783835">
        <w:rPr>
          <w:rFonts w:asciiTheme="majorBidi" w:hAnsiTheme="majorBidi" w:cstheme="majorBidi"/>
        </w:rPr>
        <w:t>implemented with</w:t>
      </w:r>
      <w:r w:rsidRPr="00783835">
        <w:rPr>
          <w:rFonts w:asciiTheme="majorBidi" w:hAnsiTheme="majorBidi" w:cstheme="majorBidi"/>
        </w:rPr>
        <w:t xml:space="preserve"> the remaining sample. In the HSLS:09 second follow-up main study, a similar approach is proposed</w:t>
      </w:r>
      <w:r w:rsidR="007B6D94">
        <w:rPr>
          <w:rFonts w:asciiTheme="majorBidi" w:hAnsiTheme="majorBidi" w:cstheme="majorBidi"/>
        </w:rPr>
        <w:t xml:space="preserve"> with the HSLS:09 calibration subsamples fielded</w:t>
      </w:r>
      <w:r w:rsidR="00F07623">
        <w:rPr>
          <w:rFonts w:asciiTheme="majorBidi" w:hAnsiTheme="majorBidi" w:cstheme="majorBidi"/>
        </w:rPr>
        <w:t xml:space="preserve"> six weeks prior to the rest of the HSLS:09 sample</w:t>
      </w:r>
      <w:r w:rsidRPr="00783835">
        <w:rPr>
          <w:rFonts w:asciiTheme="majorBidi" w:hAnsiTheme="majorBidi" w:cstheme="majorBidi"/>
        </w:rPr>
        <w:t>.</w:t>
      </w:r>
      <w:r w:rsidR="000F22AE">
        <w:rPr>
          <w:rFonts w:asciiTheme="majorBidi" w:hAnsiTheme="majorBidi" w:cstheme="majorBidi"/>
        </w:rPr>
        <w:t xml:space="preserve"> </w:t>
      </w:r>
      <w:r w:rsidR="009F1273" w:rsidRPr="00783835">
        <w:rPr>
          <w:rFonts w:asciiTheme="majorBidi" w:hAnsiTheme="majorBidi" w:cstheme="majorBidi"/>
        </w:rPr>
        <w:t xml:space="preserve">Exhibit </w:t>
      </w:r>
      <w:r w:rsidR="00E12D0B" w:rsidRPr="00783835">
        <w:rPr>
          <w:rFonts w:asciiTheme="majorBidi" w:hAnsiTheme="majorBidi" w:cstheme="majorBidi"/>
        </w:rPr>
        <w:t>B-</w:t>
      </w:r>
      <w:r w:rsidR="007B6D94">
        <w:rPr>
          <w:rFonts w:asciiTheme="majorBidi" w:hAnsiTheme="majorBidi" w:cstheme="majorBidi"/>
        </w:rPr>
        <w:t>7</w:t>
      </w:r>
      <w:r w:rsidR="009F1273" w:rsidRPr="00783835">
        <w:rPr>
          <w:rFonts w:asciiTheme="majorBidi" w:hAnsiTheme="majorBidi" w:cstheme="majorBidi"/>
        </w:rPr>
        <w:t xml:space="preserve"> shows the estimated size of each subgroup, the percentage of cases to be selected for the calibration subsample, and the estimated number of cases in the calibration sample.</w:t>
      </w:r>
    </w:p>
    <w:p w14:paraId="65DA94E0" w14:textId="77777777" w:rsidR="00A51931" w:rsidRPr="00783835" w:rsidRDefault="00A51931" w:rsidP="0058155D">
      <w:pPr>
        <w:pStyle w:val="ExhibitTitle"/>
        <w:spacing w:line="23" w:lineRule="atLeast"/>
      </w:pPr>
      <w:bookmarkStart w:id="55" w:name="_Toc430965867"/>
      <w:bookmarkStart w:id="56" w:name="_Toc433779238"/>
      <w:r w:rsidRPr="00783835">
        <w:t xml:space="preserve">Exhibit </w:t>
      </w:r>
      <w:r w:rsidR="008E57D2" w:rsidRPr="00783835">
        <w:t>B-</w:t>
      </w:r>
      <w:r w:rsidR="0050490A" w:rsidRPr="00783835">
        <w:t>7</w:t>
      </w:r>
      <w:r w:rsidRPr="00783835">
        <w:t>. Calibration Sample</w:t>
      </w:r>
      <w:r w:rsidR="0005279B" w:rsidRPr="00783835">
        <w:t xml:space="preserve"> Sizes</w:t>
      </w:r>
      <w:bookmarkEnd w:id="55"/>
      <w:r w:rsidR="001C490B" w:rsidRPr="00783835">
        <w:t>, by Subgroup</w:t>
      </w:r>
      <w:bookmarkEnd w:id="56"/>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175"/>
        <w:gridCol w:w="5528"/>
        <w:gridCol w:w="1209"/>
        <w:gridCol w:w="1275"/>
        <w:gridCol w:w="1275"/>
      </w:tblGrid>
      <w:tr w:rsidR="00665948" w:rsidRPr="00783835" w14:paraId="27B5EB6C" w14:textId="77777777" w:rsidTr="000F22AE">
        <w:trPr>
          <w:trHeight w:val="144"/>
        </w:trPr>
        <w:tc>
          <w:tcPr>
            <w:tcW w:w="450" w:type="pct"/>
            <w:shd w:val="clear" w:color="auto" w:fill="D9D9D9" w:themeFill="background1" w:themeFillShade="D9"/>
            <w:tcMar>
              <w:top w:w="0" w:type="dxa"/>
              <w:left w:w="115" w:type="dxa"/>
              <w:bottom w:w="0" w:type="dxa"/>
              <w:right w:w="115" w:type="dxa"/>
            </w:tcMar>
            <w:vAlign w:val="center"/>
            <w:hideMark/>
          </w:tcPr>
          <w:p w14:paraId="0D8E4219" w14:textId="77777777" w:rsidR="00A51931" w:rsidRPr="00783835" w:rsidRDefault="004E6355" w:rsidP="0058155D">
            <w:pPr>
              <w:pStyle w:val="Tabletext"/>
              <w:spacing w:before="0" w:after="0" w:line="23" w:lineRule="atLeast"/>
              <w:ind w:left="0" w:firstLine="0"/>
              <w:rPr>
                <w:rFonts w:cs="Arial"/>
                <w:b/>
                <w:bCs/>
                <w:szCs w:val="20"/>
              </w:rPr>
            </w:pPr>
            <w:r w:rsidRPr="00783835">
              <w:rPr>
                <w:rFonts w:cs="Arial"/>
                <w:b/>
                <w:bCs/>
                <w:szCs w:val="20"/>
              </w:rPr>
              <w:t>Subgroup Number</w:t>
            </w:r>
          </w:p>
        </w:tc>
        <w:tc>
          <w:tcPr>
            <w:tcW w:w="2673" w:type="pct"/>
            <w:shd w:val="clear" w:color="auto" w:fill="D9D9D9" w:themeFill="background1" w:themeFillShade="D9"/>
            <w:tcMar>
              <w:top w:w="0" w:type="dxa"/>
              <w:left w:w="115" w:type="dxa"/>
              <w:bottom w:w="0" w:type="dxa"/>
              <w:right w:w="115" w:type="dxa"/>
            </w:tcMar>
            <w:vAlign w:val="center"/>
            <w:hideMark/>
          </w:tcPr>
          <w:p w14:paraId="258A8210" w14:textId="77777777" w:rsidR="00A51931" w:rsidRPr="00783835" w:rsidRDefault="004E6355" w:rsidP="0058155D">
            <w:pPr>
              <w:pStyle w:val="bodytextpsg"/>
              <w:spacing w:after="0" w:line="23" w:lineRule="atLeast"/>
              <w:rPr>
                <w:rFonts w:ascii="Arial" w:hAnsi="Arial" w:cs="Arial"/>
                <w:sz w:val="20"/>
                <w:szCs w:val="20"/>
              </w:rPr>
            </w:pPr>
            <w:r w:rsidRPr="00783835">
              <w:rPr>
                <w:rFonts w:ascii="Arial" w:hAnsi="Arial" w:cs="Arial"/>
                <w:b/>
                <w:bCs/>
                <w:sz w:val="20"/>
                <w:szCs w:val="20"/>
              </w:rPr>
              <w:t>Subgroup</w:t>
            </w:r>
            <w:r w:rsidR="00A51931" w:rsidRPr="00783835">
              <w:rPr>
                <w:rFonts w:ascii="Arial" w:hAnsi="Arial" w:cs="Arial"/>
                <w:b/>
                <w:bCs/>
                <w:sz w:val="20"/>
                <w:szCs w:val="20"/>
              </w:rPr>
              <w:t xml:space="preserve"> Description</w:t>
            </w:r>
          </w:p>
        </w:tc>
        <w:tc>
          <w:tcPr>
            <w:tcW w:w="609" w:type="pct"/>
            <w:shd w:val="clear" w:color="auto" w:fill="D9D9D9" w:themeFill="background1" w:themeFillShade="D9"/>
            <w:tcMar>
              <w:top w:w="0" w:type="dxa"/>
              <w:left w:w="115" w:type="dxa"/>
              <w:bottom w:w="0" w:type="dxa"/>
              <w:right w:w="115" w:type="dxa"/>
            </w:tcMar>
            <w:vAlign w:val="center"/>
            <w:hideMark/>
          </w:tcPr>
          <w:p w14:paraId="4DAC7681" w14:textId="77777777" w:rsidR="00A51931" w:rsidRPr="00783835" w:rsidRDefault="00A51931" w:rsidP="0058155D">
            <w:pPr>
              <w:pStyle w:val="bodytextpsg"/>
              <w:spacing w:after="0" w:line="23" w:lineRule="atLeast"/>
              <w:jc w:val="right"/>
              <w:rPr>
                <w:rFonts w:ascii="Arial" w:hAnsi="Arial" w:cs="Arial"/>
                <w:sz w:val="20"/>
                <w:szCs w:val="20"/>
              </w:rPr>
            </w:pPr>
            <w:r w:rsidRPr="00783835">
              <w:rPr>
                <w:rFonts w:ascii="Arial" w:hAnsi="Arial" w:cs="Arial"/>
                <w:b/>
                <w:bCs/>
                <w:sz w:val="20"/>
                <w:szCs w:val="20"/>
              </w:rPr>
              <w:t>Main Sample</w:t>
            </w:r>
          </w:p>
        </w:tc>
        <w:tc>
          <w:tcPr>
            <w:tcW w:w="634" w:type="pct"/>
            <w:shd w:val="clear" w:color="auto" w:fill="D9D9D9" w:themeFill="background1" w:themeFillShade="D9"/>
            <w:tcMar>
              <w:top w:w="0" w:type="dxa"/>
              <w:left w:w="115" w:type="dxa"/>
              <w:bottom w:w="0" w:type="dxa"/>
              <w:right w:w="115" w:type="dxa"/>
            </w:tcMar>
            <w:vAlign w:val="center"/>
            <w:hideMark/>
          </w:tcPr>
          <w:p w14:paraId="6C4B12C5" w14:textId="77777777" w:rsidR="00A51931" w:rsidRPr="00783835" w:rsidRDefault="00A51931" w:rsidP="0058155D">
            <w:pPr>
              <w:pStyle w:val="bodytextpsg"/>
              <w:spacing w:after="0" w:line="23" w:lineRule="atLeast"/>
              <w:jc w:val="right"/>
              <w:rPr>
                <w:rFonts w:ascii="Arial" w:hAnsi="Arial" w:cs="Arial"/>
                <w:sz w:val="20"/>
                <w:szCs w:val="20"/>
              </w:rPr>
            </w:pPr>
            <w:r w:rsidRPr="00783835">
              <w:rPr>
                <w:rFonts w:ascii="Arial" w:hAnsi="Arial" w:cs="Arial"/>
                <w:b/>
                <w:bCs/>
                <w:sz w:val="20"/>
                <w:szCs w:val="20"/>
              </w:rPr>
              <w:t>Calibration Sample</w:t>
            </w:r>
          </w:p>
        </w:tc>
        <w:tc>
          <w:tcPr>
            <w:tcW w:w="634" w:type="pct"/>
            <w:shd w:val="clear" w:color="auto" w:fill="D9D9D9" w:themeFill="background1" w:themeFillShade="D9"/>
            <w:tcMar>
              <w:top w:w="0" w:type="dxa"/>
              <w:left w:w="115" w:type="dxa"/>
              <w:bottom w:w="0" w:type="dxa"/>
              <w:right w:w="115" w:type="dxa"/>
            </w:tcMar>
            <w:vAlign w:val="center"/>
            <w:hideMark/>
          </w:tcPr>
          <w:p w14:paraId="171BFC97" w14:textId="77777777" w:rsidR="00A51931" w:rsidRPr="00783835" w:rsidRDefault="00A51931" w:rsidP="0058155D">
            <w:pPr>
              <w:pStyle w:val="bodytextpsg"/>
              <w:spacing w:after="0" w:line="23" w:lineRule="atLeast"/>
              <w:jc w:val="right"/>
              <w:rPr>
                <w:rFonts w:ascii="Arial" w:hAnsi="Arial" w:cs="Arial"/>
                <w:sz w:val="20"/>
                <w:szCs w:val="20"/>
              </w:rPr>
            </w:pPr>
            <w:r w:rsidRPr="00783835">
              <w:rPr>
                <w:rFonts w:ascii="Arial" w:hAnsi="Arial" w:cs="Arial"/>
                <w:b/>
                <w:bCs/>
                <w:sz w:val="20"/>
                <w:szCs w:val="20"/>
              </w:rPr>
              <w:t>Calibration Percent</w:t>
            </w:r>
          </w:p>
        </w:tc>
      </w:tr>
      <w:tr w:rsidR="00665948" w:rsidRPr="00783835" w14:paraId="56EC31E3" w14:textId="77777777" w:rsidTr="000F22AE">
        <w:trPr>
          <w:trHeight w:val="144"/>
        </w:trPr>
        <w:tc>
          <w:tcPr>
            <w:tcW w:w="450" w:type="pct"/>
            <w:shd w:val="clear" w:color="auto" w:fill="FFFFFF" w:themeFill="background1"/>
            <w:tcMar>
              <w:top w:w="0" w:type="dxa"/>
              <w:left w:w="115" w:type="dxa"/>
              <w:bottom w:w="0" w:type="dxa"/>
              <w:right w:w="115" w:type="dxa"/>
            </w:tcMar>
            <w:hideMark/>
          </w:tcPr>
          <w:p w14:paraId="09155B6A" w14:textId="77777777" w:rsidR="00A51931" w:rsidRPr="00783835" w:rsidRDefault="00A51931" w:rsidP="0058155D">
            <w:pPr>
              <w:pStyle w:val="bodytextpsg"/>
              <w:spacing w:after="0" w:line="23" w:lineRule="atLeast"/>
              <w:rPr>
                <w:rFonts w:ascii="Arial" w:hAnsi="Arial" w:cs="Arial"/>
                <w:sz w:val="20"/>
                <w:szCs w:val="20"/>
              </w:rPr>
            </w:pPr>
            <w:r w:rsidRPr="00783835">
              <w:rPr>
                <w:rFonts w:ascii="Arial" w:hAnsi="Arial" w:cs="Arial"/>
                <w:sz w:val="20"/>
                <w:szCs w:val="20"/>
              </w:rPr>
              <w:t>1</w:t>
            </w:r>
          </w:p>
        </w:tc>
        <w:tc>
          <w:tcPr>
            <w:tcW w:w="2673" w:type="pct"/>
            <w:shd w:val="clear" w:color="auto" w:fill="FFFFFF" w:themeFill="background1"/>
            <w:tcMar>
              <w:top w:w="0" w:type="dxa"/>
              <w:left w:w="115" w:type="dxa"/>
              <w:bottom w:w="0" w:type="dxa"/>
              <w:right w:w="115" w:type="dxa"/>
            </w:tcMar>
            <w:hideMark/>
          </w:tcPr>
          <w:p w14:paraId="1360A86F" w14:textId="77777777" w:rsidR="00A51931" w:rsidRPr="00783835" w:rsidRDefault="00A51931" w:rsidP="0058155D">
            <w:pPr>
              <w:pStyle w:val="bodytextpsg"/>
              <w:spacing w:after="0" w:line="23" w:lineRule="atLeast"/>
              <w:rPr>
                <w:rFonts w:ascii="Arial" w:hAnsi="Arial" w:cs="Arial"/>
                <w:sz w:val="20"/>
                <w:szCs w:val="20"/>
              </w:rPr>
            </w:pPr>
            <w:r w:rsidRPr="00783835">
              <w:rPr>
                <w:rFonts w:ascii="Arial" w:hAnsi="Arial" w:cs="Arial"/>
                <w:b/>
                <w:bCs/>
                <w:sz w:val="20"/>
                <w:szCs w:val="20"/>
              </w:rPr>
              <w:t>High School Late/Alternative/ Non-Completers</w:t>
            </w:r>
          </w:p>
          <w:p w14:paraId="7E2A6344" w14:textId="77777777" w:rsidR="00A51931" w:rsidRPr="00783835" w:rsidRDefault="002622FE" w:rsidP="0058155D">
            <w:pPr>
              <w:pStyle w:val="bodytextpsg"/>
              <w:spacing w:after="0" w:line="23" w:lineRule="atLeast"/>
              <w:rPr>
                <w:rFonts w:ascii="Arial" w:hAnsi="Arial" w:cs="Arial"/>
                <w:sz w:val="20"/>
                <w:szCs w:val="20"/>
              </w:rPr>
            </w:pPr>
            <w:r w:rsidRPr="00783835">
              <w:rPr>
                <w:rFonts w:ascii="Arial" w:hAnsi="Arial" w:cs="Arial"/>
                <w:i/>
                <w:iCs/>
                <w:sz w:val="20"/>
                <w:szCs w:val="20"/>
              </w:rPr>
              <w:t>N</w:t>
            </w:r>
            <w:r w:rsidR="00A51931" w:rsidRPr="00783835">
              <w:rPr>
                <w:rFonts w:ascii="Arial" w:hAnsi="Arial" w:cs="Arial"/>
                <w:i/>
                <w:iCs/>
                <w:sz w:val="20"/>
                <w:szCs w:val="20"/>
              </w:rPr>
              <w:t>on-completers, late completers, still enrolled, and alternative credential</w:t>
            </w:r>
            <w:r w:rsidRPr="00783835">
              <w:rPr>
                <w:rFonts w:ascii="Arial" w:hAnsi="Arial" w:cs="Arial"/>
                <w:i/>
                <w:iCs/>
                <w:sz w:val="20"/>
                <w:szCs w:val="20"/>
              </w:rPr>
              <w:t xml:space="preserve"> as of the 2013 Update as well as ever dropouts with no completion status,</w:t>
            </w:r>
          </w:p>
        </w:tc>
        <w:tc>
          <w:tcPr>
            <w:tcW w:w="609" w:type="pct"/>
            <w:shd w:val="clear" w:color="auto" w:fill="FFFFFF" w:themeFill="background1"/>
            <w:tcMar>
              <w:top w:w="0" w:type="dxa"/>
              <w:left w:w="115" w:type="dxa"/>
              <w:bottom w:w="0" w:type="dxa"/>
              <w:right w:w="115" w:type="dxa"/>
            </w:tcMar>
            <w:hideMark/>
          </w:tcPr>
          <w:p w14:paraId="3B2F29B4" w14:textId="77777777" w:rsidR="00A51931" w:rsidRPr="00783835" w:rsidRDefault="00A51931" w:rsidP="0058155D">
            <w:pPr>
              <w:pStyle w:val="bodytextpsg"/>
              <w:spacing w:after="0" w:line="23" w:lineRule="atLeast"/>
              <w:jc w:val="right"/>
              <w:rPr>
                <w:rFonts w:ascii="Arial" w:hAnsi="Arial" w:cs="Arial"/>
                <w:sz w:val="20"/>
                <w:szCs w:val="20"/>
              </w:rPr>
            </w:pPr>
            <w:r w:rsidRPr="00783835">
              <w:rPr>
                <w:rFonts w:ascii="Arial" w:hAnsi="Arial" w:cs="Arial"/>
                <w:sz w:val="20"/>
                <w:szCs w:val="20"/>
              </w:rPr>
              <w:t>2,545</w:t>
            </w:r>
          </w:p>
        </w:tc>
        <w:tc>
          <w:tcPr>
            <w:tcW w:w="634" w:type="pct"/>
            <w:shd w:val="clear" w:color="auto" w:fill="FFFFFF" w:themeFill="background1"/>
            <w:tcMar>
              <w:top w:w="0" w:type="dxa"/>
              <w:left w:w="115" w:type="dxa"/>
              <w:bottom w:w="0" w:type="dxa"/>
              <w:right w:w="115" w:type="dxa"/>
            </w:tcMar>
            <w:hideMark/>
          </w:tcPr>
          <w:p w14:paraId="1B5FBDED" w14:textId="77777777" w:rsidR="00A51931" w:rsidRPr="00783835" w:rsidRDefault="00A51931" w:rsidP="0058155D">
            <w:pPr>
              <w:pStyle w:val="bodytextpsg"/>
              <w:spacing w:after="0" w:line="23" w:lineRule="atLeast"/>
              <w:jc w:val="right"/>
              <w:rPr>
                <w:rFonts w:ascii="Arial" w:hAnsi="Arial" w:cs="Arial"/>
                <w:sz w:val="20"/>
                <w:szCs w:val="20"/>
              </w:rPr>
            </w:pPr>
            <w:r w:rsidRPr="00783835">
              <w:rPr>
                <w:rFonts w:ascii="Arial" w:hAnsi="Arial" w:cs="Arial"/>
                <w:sz w:val="20"/>
                <w:szCs w:val="20"/>
              </w:rPr>
              <w:t>509</w:t>
            </w:r>
          </w:p>
        </w:tc>
        <w:tc>
          <w:tcPr>
            <w:tcW w:w="634" w:type="pct"/>
            <w:shd w:val="clear" w:color="auto" w:fill="FFFFFF" w:themeFill="background1"/>
            <w:tcMar>
              <w:top w:w="0" w:type="dxa"/>
              <w:left w:w="115" w:type="dxa"/>
              <w:bottom w:w="0" w:type="dxa"/>
              <w:right w:w="115" w:type="dxa"/>
            </w:tcMar>
            <w:hideMark/>
          </w:tcPr>
          <w:p w14:paraId="4305F747" w14:textId="77777777" w:rsidR="00A51931" w:rsidRPr="00783835" w:rsidRDefault="00A51931" w:rsidP="0058155D">
            <w:pPr>
              <w:pStyle w:val="bodytextpsg"/>
              <w:spacing w:after="0" w:line="23" w:lineRule="atLeast"/>
              <w:jc w:val="right"/>
              <w:rPr>
                <w:rFonts w:ascii="Arial" w:hAnsi="Arial" w:cs="Arial"/>
                <w:sz w:val="20"/>
                <w:szCs w:val="20"/>
              </w:rPr>
            </w:pPr>
            <w:r w:rsidRPr="00783835">
              <w:rPr>
                <w:rFonts w:ascii="Arial" w:hAnsi="Arial" w:cs="Arial"/>
                <w:sz w:val="20"/>
                <w:szCs w:val="20"/>
              </w:rPr>
              <w:t>20%</w:t>
            </w:r>
          </w:p>
        </w:tc>
      </w:tr>
      <w:tr w:rsidR="00665948" w:rsidRPr="00783835" w14:paraId="404805B1" w14:textId="77777777" w:rsidTr="000F22AE">
        <w:trPr>
          <w:trHeight w:val="144"/>
        </w:trPr>
        <w:tc>
          <w:tcPr>
            <w:tcW w:w="450" w:type="pct"/>
            <w:shd w:val="clear" w:color="auto" w:fill="FFFFFF" w:themeFill="background1"/>
            <w:tcMar>
              <w:top w:w="0" w:type="dxa"/>
              <w:left w:w="115" w:type="dxa"/>
              <w:bottom w:w="0" w:type="dxa"/>
              <w:right w:w="115" w:type="dxa"/>
            </w:tcMar>
            <w:hideMark/>
          </w:tcPr>
          <w:p w14:paraId="3E42BC2A" w14:textId="77777777" w:rsidR="00A51931" w:rsidRPr="00783835" w:rsidRDefault="00A51931" w:rsidP="0058155D">
            <w:pPr>
              <w:pStyle w:val="bodytextpsg"/>
              <w:spacing w:after="0" w:line="23" w:lineRule="atLeast"/>
              <w:rPr>
                <w:rFonts w:ascii="Arial" w:hAnsi="Arial" w:cs="Arial"/>
                <w:sz w:val="20"/>
                <w:szCs w:val="20"/>
              </w:rPr>
            </w:pPr>
            <w:r w:rsidRPr="00783835">
              <w:rPr>
                <w:rFonts w:ascii="Arial" w:hAnsi="Arial" w:cs="Arial"/>
                <w:sz w:val="20"/>
                <w:szCs w:val="20"/>
              </w:rPr>
              <w:t>2</w:t>
            </w:r>
          </w:p>
        </w:tc>
        <w:tc>
          <w:tcPr>
            <w:tcW w:w="2673" w:type="pct"/>
            <w:shd w:val="clear" w:color="auto" w:fill="FFFFFF" w:themeFill="background1"/>
            <w:tcMar>
              <w:top w:w="0" w:type="dxa"/>
              <w:left w:w="115" w:type="dxa"/>
              <w:bottom w:w="0" w:type="dxa"/>
              <w:right w:w="115" w:type="dxa"/>
            </w:tcMar>
            <w:hideMark/>
          </w:tcPr>
          <w:p w14:paraId="213963E9" w14:textId="77777777" w:rsidR="00A51931" w:rsidRPr="00783835" w:rsidRDefault="00A51931" w:rsidP="0058155D">
            <w:pPr>
              <w:pStyle w:val="bodytextpsg"/>
              <w:spacing w:after="0" w:line="23" w:lineRule="atLeast"/>
              <w:rPr>
                <w:rFonts w:ascii="Arial" w:hAnsi="Arial" w:cs="Arial"/>
                <w:sz w:val="20"/>
                <w:szCs w:val="20"/>
              </w:rPr>
            </w:pPr>
            <w:r w:rsidRPr="00783835">
              <w:rPr>
                <w:rFonts w:ascii="Arial" w:hAnsi="Arial" w:cs="Arial"/>
                <w:b/>
                <w:bCs/>
                <w:sz w:val="20"/>
                <w:szCs w:val="20"/>
              </w:rPr>
              <w:t>Ultra-Cooperative Respondents</w:t>
            </w:r>
          </w:p>
          <w:p w14:paraId="31BAB484" w14:textId="77777777" w:rsidR="00A51931" w:rsidRPr="00783835" w:rsidRDefault="00A51931" w:rsidP="0058155D">
            <w:pPr>
              <w:pStyle w:val="bodytextpsg"/>
              <w:spacing w:after="0" w:line="23" w:lineRule="atLeast"/>
              <w:rPr>
                <w:rFonts w:ascii="Arial" w:hAnsi="Arial" w:cs="Arial"/>
                <w:sz w:val="20"/>
                <w:szCs w:val="20"/>
              </w:rPr>
            </w:pPr>
            <w:r w:rsidRPr="00783835">
              <w:rPr>
                <w:rFonts w:ascii="Arial" w:hAnsi="Arial" w:cs="Arial"/>
                <w:i/>
                <w:iCs/>
                <w:sz w:val="20"/>
                <w:szCs w:val="20"/>
              </w:rPr>
              <w:t xml:space="preserve">High school completers who participated in </w:t>
            </w:r>
            <w:r w:rsidR="002622FE" w:rsidRPr="00783835">
              <w:rPr>
                <w:rFonts w:ascii="Arial" w:hAnsi="Arial" w:cs="Arial"/>
                <w:i/>
                <w:iCs/>
                <w:sz w:val="20"/>
                <w:szCs w:val="20"/>
              </w:rPr>
              <w:t>base year</w:t>
            </w:r>
            <w:r w:rsidRPr="00783835">
              <w:rPr>
                <w:rFonts w:ascii="Arial" w:hAnsi="Arial" w:cs="Arial"/>
                <w:i/>
                <w:iCs/>
                <w:sz w:val="20"/>
                <w:szCs w:val="20"/>
              </w:rPr>
              <w:t xml:space="preserve"> and </w:t>
            </w:r>
            <w:r w:rsidR="002622FE" w:rsidRPr="00783835">
              <w:rPr>
                <w:rFonts w:ascii="Arial" w:hAnsi="Arial" w:cs="Arial"/>
                <w:i/>
                <w:iCs/>
                <w:sz w:val="20"/>
                <w:szCs w:val="20"/>
              </w:rPr>
              <w:t>the first follow-up</w:t>
            </w:r>
            <w:r w:rsidRPr="00783835">
              <w:rPr>
                <w:rFonts w:ascii="Arial" w:hAnsi="Arial" w:cs="Arial"/>
                <w:i/>
                <w:iCs/>
                <w:sz w:val="20"/>
                <w:szCs w:val="20"/>
              </w:rPr>
              <w:t>, and completed the 2013 Update in early web period, with no incentive</w:t>
            </w:r>
          </w:p>
        </w:tc>
        <w:tc>
          <w:tcPr>
            <w:tcW w:w="609" w:type="pct"/>
            <w:shd w:val="clear" w:color="auto" w:fill="FFFFFF" w:themeFill="background1"/>
            <w:tcMar>
              <w:top w:w="0" w:type="dxa"/>
              <w:left w:w="115" w:type="dxa"/>
              <w:bottom w:w="0" w:type="dxa"/>
              <w:right w:w="115" w:type="dxa"/>
            </w:tcMar>
            <w:hideMark/>
          </w:tcPr>
          <w:p w14:paraId="62AC01BF" w14:textId="77777777" w:rsidR="00A51931" w:rsidRPr="00783835" w:rsidRDefault="00A51931" w:rsidP="0058155D">
            <w:pPr>
              <w:pStyle w:val="bodytextpsg"/>
              <w:spacing w:after="0" w:line="23" w:lineRule="atLeast"/>
              <w:jc w:val="right"/>
              <w:rPr>
                <w:rFonts w:ascii="Arial" w:hAnsi="Arial" w:cs="Arial"/>
                <w:sz w:val="20"/>
                <w:szCs w:val="20"/>
              </w:rPr>
            </w:pPr>
            <w:r w:rsidRPr="00783835">
              <w:rPr>
                <w:rFonts w:ascii="Arial" w:hAnsi="Arial" w:cs="Arial"/>
                <w:sz w:val="20"/>
                <w:szCs w:val="20"/>
              </w:rPr>
              <w:t>1,027</w:t>
            </w:r>
          </w:p>
        </w:tc>
        <w:tc>
          <w:tcPr>
            <w:tcW w:w="634" w:type="pct"/>
            <w:shd w:val="clear" w:color="auto" w:fill="FFFFFF" w:themeFill="background1"/>
            <w:tcMar>
              <w:top w:w="0" w:type="dxa"/>
              <w:left w:w="115" w:type="dxa"/>
              <w:bottom w:w="0" w:type="dxa"/>
              <w:right w:w="115" w:type="dxa"/>
            </w:tcMar>
            <w:hideMark/>
          </w:tcPr>
          <w:p w14:paraId="7BCBD566" w14:textId="77777777" w:rsidR="00A51931" w:rsidRPr="00783835" w:rsidRDefault="00A51931" w:rsidP="0058155D">
            <w:pPr>
              <w:pStyle w:val="bodytextpsg"/>
              <w:spacing w:after="0" w:line="23" w:lineRule="atLeast"/>
              <w:jc w:val="right"/>
              <w:rPr>
                <w:rFonts w:ascii="Arial" w:hAnsi="Arial" w:cs="Arial"/>
                <w:sz w:val="20"/>
                <w:szCs w:val="20"/>
              </w:rPr>
            </w:pPr>
            <w:r w:rsidRPr="00783835">
              <w:rPr>
                <w:rFonts w:ascii="Arial" w:hAnsi="Arial" w:cs="Arial"/>
                <w:sz w:val="20"/>
                <w:szCs w:val="20"/>
              </w:rPr>
              <w:t>154</w:t>
            </w:r>
          </w:p>
        </w:tc>
        <w:tc>
          <w:tcPr>
            <w:tcW w:w="634" w:type="pct"/>
            <w:shd w:val="clear" w:color="auto" w:fill="FFFFFF" w:themeFill="background1"/>
            <w:tcMar>
              <w:top w:w="0" w:type="dxa"/>
              <w:left w:w="115" w:type="dxa"/>
              <w:bottom w:w="0" w:type="dxa"/>
              <w:right w:w="115" w:type="dxa"/>
            </w:tcMar>
            <w:hideMark/>
          </w:tcPr>
          <w:p w14:paraId="55C6A22A" w14:textId="77777777" w:rsidR="00A51931" w:rsidRPr="00783835" w:rsidRDefault="00A51931"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15% </w:t>
            </w:r>
          </w:p>
        </w:tc>
      </w:tr>
      <w:tr w:rsidR="00665948" w:rsidRPr="00783835" w14:paraId="327442B1" w14:textId="77777777" w:rsidTr="000F22AE">
        <w:trPr>
          <w:trHeight w:val="144"/>
        </w:trPr>
        <w:tc>
          <w:tcPr>
            <w:tcW w:w="450" w:type="pct"/>
            <w:shd w:val="clear" w:color="auto" w:fill="FFFFFF" w:themeFill="background1"/>
            <w:tcMar>
              <w:top w:w="0" w:type="dxa"/>
              <w:left w:w="115" w:type="dxa"/>
              <w:bottom w:w="0" w:type="dxa"/>
              <w:right w:w="115" w:type="dxa"/>
            </w:tcMar>
            <w:hideMark/>
          </w:tcPr>
          <w:p w14:paraId="260F2860" w14:textId="77777777" w:rsidR="00A51931" w:rsidRPr="00783835" w:rsidRDefault="00A51931" w:rsidP="0058155D">
            <w:pPr>
              <w:pStyle w:val="bodytextpsg"/>
              <w:spacing w:after="0" w:line="23" w:lineRule="atLeast"/>
              <w:rPr>
                <w:rFonts w:ascii="Arial" w:hAnsi="Arial" w:cs="Arial"/>
                <w:sz w:val="20"/>
                <w:szCs w:val="20"/>
              </w:rPr>
            </w:pPr>
            <w:r w:rsidRPr="00783835">
              <w:rPr>
                <w:rFonts w:ascii="Arial" w:hAnsi="Arial" w:cs="Arial"/>
                <w:sz w:val="20"/>
                <w:szCs w:val="20"/>
              </w:rPr>
              <w:t>3</w:t>
            </w:r>
          </w:p>
        </w:tc>
        <w:tc>
          <w:tcPr>
            <w:tcW w:w="2673" w:type="pct"/>
            <w:shd w:val="clear" w:color="auto" w:fill="FFFFFF" w:themeFill="background1"/>
            <w:tcMar>
              <w:top w:w="0" w:type="dxa"/>
              <w:left w:w="115" w:type="dxa"/>
              <w:bottom w:w="0" w:type="dxa"/>
              <w:right w:w="115" w:type="dxa"/>
            </w:tcMar>
            <w:hideMark/>
          </w:tcPr>
          <w:p w14:paraId="2E8CB2E2" w14:textId="77777777" w:rsidR="00A51931" w:rsidRPr="00783835" w:rsidRDefault="00A51931" w:rsidP="0058155D">
            <w:pPr>
              <w:pStyle w:val="bodytextpsg"/>
              <w:spacing w:after="0" w:line="23" w:lineRule="atLeast"/>
              <w:rPr>
                <w:rFonts w:ascii="Arial" w:hAnsi="Arial" w:cs="Arial"/>
                <w:sz w:val="20"/>
                <w:szCs w:val="20"/>
              </w:rPr>
            </w:pPr>
            <w:r w:rsidRPr="00783835">
              <w:rPr>
                <w:rFonts w:ascii="Arial" w:hAnsi="Arial" w:cs="Arial"/>
                <w:b/>
                <w:bCs/>
                <w:sz w:val="20"/>
                <w:szCs w:val="20"/>
              </w:rPr>
              <w:t xml:space="preserve">All Other High School </w:t>
            </w:r>
            <w:r w:rsidRPr="00783835">
              <w:rPr>
                <w:rFonts w:ascii="Arial" w:hAnsi="Arial" w:cs="Arial"/>
                <w:b/>
                <w:sz w:val="20"/>
                <w:szCs w:val="20"/>
              </w:rPr>
              <w:t>Completers and Unknown Cases</w:t>
            </w:r>
          </w:p>
          <w:p w14:paraId="66B750EE" w14:textId="77777777" w:rsidR="00A51931" w:rsidRPr="00783835" w:rsidRDefault="00A51931" w:rsidP="0058155D">
            <w:pPr>
              <w:pStyle w:val="bodytextpsg"/>
              <w:spacing w:after="0" w:line="23" w:lineRule="atLeast"/>
              <w:rPr>
                <w:rFonts w:ascii="Arial" w:hAnsi="Arial" w:cs="Arial"/>
                <w:sz w:val="20"/>
                <w:szCs w:val="20"/>
              </w:rPr>
            </w:pPr>
            <w:r w:rsidRPr="00783835">
              <w:rPr>
                <w:rFonts w:ascii="Arial" w:hAnsi="Arial" w:cs="Arial"/>
                <w:i/>
                <w:iCs/>
                <w:sz w:val="20"/>
                <w:szCs w:val="20"/>
              </w:rPr>
              <w:t>HS Diploma completed early/on-time unknown or unknown completion status</w:t>
            </w:r>
            <w:r w:rsidR="002622FE" w:rsidRPr="00783835">
              <w:rPr>
                <w:rFonts w:ascii="Arial" w:hAnsi="Arial" w:cs="Arial"/>
                <w:i/>
                <w:iCs/>
                <w:sz w:val="20"/>
                <w:szCs w:val="20"/>
              </w:rPr>
              <w:t xml:space="preserve"> with no known dropout episode</w:t>
            </w:r>
          </w:p>
        </w:tc>
        <w:tc>
          <w:tcPr>
            <w:tcW w:w="609" w:type="pct"/>
            <w:shd w:val="clear" w:color="auto" w:fill="FFFFFF" w:themeFill="background1"/>
            <w:tcMar>
              <w:top w:w="0" w:type="dxa"/>
              <w:left w:w="115" w:type="dxa"/>
              <w:bottom w:w="0" w:type="dxa"/>
              <w:right w:w="115" w:type="dxa"/>
            </w:tcMar>
            <w:hideMark/>
          </w:tcPr>
          <w:p w14:paraId="21A8A995" w14:textId="77777777" w:rsidR="00A51931" w:rsidRPr="00783835" w:rsidRDefault="00A51931" w:rsidP="0058155D">
            <w:pPr>
              <w:pStyle w:val="bodytextpsg"/>
              <w:spacing w:after="0" w:line="23" w:lineRule="atLeast"/>
              <w:jc w:val="right"/>
              <w:rPr>
                <w:rFonts w:ascii="Arial" w:hAnsi="Arial" w:cs="Arial"/>
                <w:sz w:val="20"/>
                <w:szCs w:val="20"/>
              </w:rPr>
            </w:pPr>
            <w:r w:rsidRPr="00783835">
              <w:rPr>
                <w:rFonts w:ascii="Arial" w:hAnsi="Arial" w:cs="Arial"/>
                <w:sz w:val="20"/>
                <w:szCs w:val="20"/>
              </w:rPr>
              <w:t>19,747</w:t>
            </w:r>
          </w:p>
        </w:tc>
        <w:tc>
          <w:tcPr>
            <w:tcW w:w="634" w:type="pct"/>
            <w:shd w:val="clear" w:color="auto" w:fill="FFFFFF" w:themeFill="background1"/>
            <w:tcMar>
              <w:top w:w="0" w:type="dxa"/>
              <w:left w:w="115" w:type="dxa"/>
              <w:bottom w:w="0" w:type="dxa"/>
              <w:right w:w="115" w:type="dxa"/>
            </w:tcMar>
            <w:hideMark/>
          </w:tcPr>
          <w:p w14:paraId="5E7E7AEA" w14:textId="77777777" w:rsidR="00A51931" w:rsidRPr="00783835" w:rsidRDefault="00A51931" w:rsidP="0058155D">
            <w:pPr>
              <w:pStyle w:val="bodytextpsg"/>
              <w:spacing w:after="0" w:line="23" w:lineRule="atLeast"/>
              <w:jc w:val="right"/>
              <w:rPr>
                <w:rFonts w:ascii="Arial" w:hAnsi="Arial" w:cs="Arial"/>
                <w:sz w:val="20"/>
                <w:szCs w:val="20"/>
              </w:rPr>
            </w:pPr>
            <w:r w:rsidRPr="00783835">
              <w:rPr>
                <w:rFonts w:ascii="Arial" w:hAnsi="Arial" w:cs="Arial"/>
                <w:sz w:val="20"/>
                <w:szCs w:val="20"/>
              </w:rPr>
              <w:t>1,975</w:t>
            </w:r>
          </w:p>
        </w:tc>
        <w:tc>
          <w:tcPr>
            <w:tcW w:w="634" w:type="pct"/>
            <w:shd w:val="clear" w:color="auto" w:fill="FFFFFF" w:themeFill="background1"/>
            <w:tcMar>
              <w:top w:w="0" w:type="dxa"/>
              <w:left w:w="115" w:type="dxa"/>
              <w:bottom w:w="0" w:type="dxa"/>
              <w:right w:w="115" w:type="dxa"/>
            </w:tcMar>
            <w:hideMark/>
          </w:tcPr>
          <w:p w14:paraId="353E4F48" w14:textId="77777777" w:rsidR="00A51931" w:rsidRPr="00783835" w:rsidRDefault="00A51931" w:rsidP="0058155D">
            <w:pPr>
              <w:pStyle w:val="bodytextpsg"/>
              <w:spacing w:after="0" w:line="23" w:lineRule="atLeast"/>
              <w:jc w:val="right"/>
              <w:rPr>
                <w:rFonts w:ascii="Arial" w:hAnsi="Arial" w:cs="Arial"/>
                <w:sz w:val="20"/>
                <w:szCs w:val="20"/>
              </w:rPr>
            </w:pPr>
            <w:r w:rsidRPr="00783835">
              <w:rPr>
                <w:rFonts w:ascii="Arial" w:hAnsi="Arial" w:cs="Arial"/>
                <w:sz w:val="20"/>
                <w:szCs w:val="20"/>
              </w:rPr>
              <w:t>10%</w:t>
            </w:r>
          </w:p>
        </w:tc>
      </w:tr>
    </w:tbl>
    <w:p w14:paraId="312F495B" w14:textId="77777777" w:rsidR="0024155B" w:rsidRDefault="0024155B" w:rsidP="0058155D">
      <w:pPr>
        <w:pStyle w:val="bodytextpsg"/>
        <w:spacing w:after="120" w:line="23" w:lineRule="atLeast"/>
        <w:rPr>
          <w:rFonts w:asciiTheme="majorBidi" w:hAnsiTheme="majorBidi" w:cstheme="majorBidi"/>
        </w:rPr>
      </w:pPr>
    </w:p>
    <w:p w14:paraId="7E1E05B7" w14:textId="32B738E7" w:rsidR="00353EBE" w:rsidRPr="00783835" w:rsidRDefault="00353EBE" w:rsidP="00DD1DF3">
      <w:pPr>
        <w:pStyle w:val="bodytextpsg"/>
        <w:spacing w:after="120" w:line="23" w:lineRule="atLeast"/>
        <w:rPr>
          <w:rFonts w:asciiTheme="majorBidi" w:hAnsiTheme="majorBidi" w:cstheme="majorBidi"/>
        </w:rPr>
      </w:pPr>
      <w:r w:rsidRPr="00783835">
        <w:rPr>
          <w:rStyle w:val="IntenseEmphasis"/>
          <w:rFonts w:asciiTheme="majorBidi" w:hAnsiTheme="majorBidi" w:cstheme="majorBidi"/>
          <w:b/>
          <w:bCs/>
          <w:i w:val="0"/>
          <w:iCs w:val="0"/>
          <w:color w:val="auto"/>
        </w:rPr>
        <w:t>Data collection phases, treatments, and evaluations.</w:t>
      </w:r>
      <w:r w:rsidR="000F22AE">
        <w:rPr>
          <w:rFonts w:asciiTheme="majorBidi" w:hAnsiTheme="majorBidi" w:cstheme="majorBidi"/>
        </w:rPr>
        <w:t xml:space="preserve"> </w:t>
      </w:r>
      <w:r w:rsidRPr="00783835">
        <w:rPr>
          <w:rFonts w:asciiTheme="majorBidi" w:hAnsiTheme="majorBidi" w:cstheme="majorBidi"/>
        </w:rPr>
        <w:t xml:space="preserve">For the second follow-up main study, the data collection plan includes a phased responsive design strategy specifically aimed at improving sample representativeness in the final survey </w:t>
      </w:r>
      <w:r w:rsidR="007B6D94">
        <w:rPr>
          <w:rFonts w:asciiTheme="majorBidi" w:hAnsiTheme="majorBidi" w:cstheme="majorBidi"/>
        </w:rPr>
        <w:t>participant</w:t>
      </w:r>
      <w:r w:rsidRPr="00783835">
        <w:rPr>
          <w:rFonts w:asciiTheme="majorBidi" w:hAnsiTheme="majorBidi" w:cstheme="majorBidi"/>
        </w:rPr>
        <w:t>s. Exhibit B</w:t>
      </w:r>
      <w:r w:rsidR="00DD1DF3">
        <w:rPr>
          <w:rFonts w:asciiTheme="majorBidi" w:hAnsiTheme="majorBidi" w:cstheme="majorBidi"/>
        </w:rPr>
        <w:t>-8</w:t>
      </w:r>
      <w:r w:rsidRPr="00783835">
        <w:rPr>
          <w:rFonts w:asciiTheme="majorBidi" w:hAnsiTheme="majorBidi" w:cstheme="majorBidi"/>
        </w:rPr>
        <w:t xml:space="preserve"> presents the schedule for the planned phases of data collection for both the calibration samples and the main samples. Exhibit B-</w:t>
      </w:r>
      <w:r w:rsidR="00DD1DF3">
        <w:rPr>
          <w:rFonts w:asciiTheme="majorBidi" w:hAnsiTheme="majorBidi" w:cstheme="majorBidi"/>
        </w:rPr>
        <w:t>9</w:t>
      </w:r>
      <w:r w:rsidRPr="00783835">
        <w:rPr>
          <w:rFonts w:asciiTheme="majorBidi" w:hAnsiTheme="majorBidi" w:cstheme="majorBidi"/>
        </w:rPr>
        <w:t xml:space="preserve"> summarizes the baseline and boost incentives to be tested for each subgroup.</w:t>
      </w:r>
      <w:r w:rsidRPr="00783835" w:rsidDel="00D15542">
        <w:rPr>
          <w:rFonts w:asciiTheme="majorBidi" w:hAnsiTheme="majorBidi" w:cstheme="majorBidi"/>
        </w:rPr>
        <w:t xml:space="preserve"> </w:t>
      </w:r>
      <w:r w:rsidRPr="00783835">
        <w:rPr>
          <w:rFonts w:asciiTheme="majorBidi" w:hAnsiTheme="majorBidi" w:cstheme="majorBidi"/>
        </w:rPr>
        <w:t>The phases will proceed as follows:</w:t>
      </w:r>
    </w:p>
    <w:p w14:paraId="60CE3FA1" w14:textId="1558C484" w:rsidR="000F22AE" w:rsidRDefault="00353EBE" w:rsidP="00353EBE">
      <w:pPr>
        <w:pStyle w:val="bodytextpsg"/>
        <w:spacing w:after="120" w:line="23" w:lineRule="atLeast"/>
        <w:rPr>
          <w:rStyle w:val="IntenseQuoteChar"/>
          <w:rFonts w:asciiTheme="majorBidi" w:hAnsiTheme="majorBidi" w:cstheme="majorBidi"/>
          <w:bCs/>
          <w:i w:val="0"/>
          <w:iCs w:val="0"/>
          <w:color w:val="auto"/>
        </w:rPr>
      </w:pPr>
      <w:r w:rsidRPr="001C3D31">
        <w:rPr>
          <w:rStyle w:val="IntenseQuoteChar"/>
          <w:rFonts w:asciiTheme="majorBidi" w:hAnsiTheme="majorBidi" w:cstheme="majorBidi"/>
          <w:b/>
          <w:bCs/>
          <w:iCs w:val="0"/>
          <w:color w:val="auto"/>
        </w:rPr>
        <w:t>Baseline incentive (phase 1).</w:t>
      </w:r>
      <w:r w:rsidRPr="00783835">
        <w:rPr>
          <w:rStyle w:val="IntenseQuoteChar"/>
          <w:rFonts w:asciiTheme="majorBidi" w:hAnsiTheme="majorBidi" w:cstheme="majorBidi"/>
          <w:bCs/>
          <w:i w:val="0"/>
          <w:iCs w:val="0"/>
          <w:color w:val="auto"/>
        </w:rPr>
        <w:t xml:space="preserve"> </w:t>
      </w:r>
      <w:r w:rsidRPr="00783835">
        <w:t xml:space="preserve">During this beginning phase of data collection, the survey will be open </w:t>
      </w:r>
      <w:r w:rsidR="00D54A16">
        <w:t xml:space="preserve">exclusively </w:t>
      </w:r>
      <w:r w:rsidRPr="00783835">
        <w:t>for self-administered interviews via the web.</w:t>
      </w:r>
      <w:r w:rsidR="000F22AE">
        <w:t xml:space="preserve"> </w:t>
      </w:r>
      <w:r w:rsidRPr="00783835">
        <w:t xml:space="preserve">Web response will </w:t>
      </w:r>
      <w:r w:rsidR="00D54A16">
        <w:t>remain</w:t>
      </w:r>
      <w:r w:rsidRPr="00783835">
        <w:t xml:space="preserve"> open throughout the entire data collection.</w:t>
      </w:r>
      <w:r w:rsidR="000F22AE">
        <w:t xml:space="preserve"> </w:t>
      </w:r>
      <w:r w:rsidRPr="00783835">
        <w:rPr>
          <w:rStyle w:val="IntenseQuoteChar"/>
          <w:rFonts w:asciiTheme="majorBidi" w:hAnsiTheme="majorBidi" w:cstheme="majorBidi"/>
          <w:bCs/>
          <w:i w:val="0"/>
          <w:iCs w:val="0"/>
          <w:color w:val="auto"/>
        </w:rPr>
        <w:t xml:space="preserve">As described above, the calibration samples will allow for testing of incentive </w:t>
      </w:r>
      <w:r w:rsidRPr="00783835">
        <w:rPr>
          <w:rStyle w:val="IntenseQuoteChar"/>
          <w:rFonts w:asciiTheme="majorBidi" w:hAnsiTheme="majorBidi" w:cstheme="majorBidi"/>
          <w:bCs/>
          <w:i w:val="0"/>
          <w:iCs w:val="0"/>
          <w:color w:val="auto"/>
        </w:rPr>
        <w:lastRenderedPageBreak/>
        <w:t>amounts on a subset of cases, and the results will inform the implementation plan for the main samples. Prior to the start of the main sample data collection for phase 1, calibration sample response rates will be evaluated. An ANOVA-based model will be used to perform pairwise contrasts between the different incentive amounts offered to the treatment and control groups in each phase. NCES and OMB will meet to review the results of the calibration experiment and determine the optimal incentive amount for each of the subgroups.</w:t>
      </w:r>
    </w:p>
    <w:p w14:paraId="636BF0F5" w14:textId="77777777" w:rsidR="00353EBE" w:rsidRPr="00783835" w:rsidRDefault="00353EBE" w:rsidP="00DC2356">
      <w:pPr>
        <w:pStyle w:val="bodytextpsg"/>
        <w:numPr>
          <w:ilvl w:val="0"/>
          <w:numId w:val="52"/>
        </w:numPr>
        <w:spacing w:after="120" w:line="23" w:lineRule="atLeast"/>
        <w:ind w:left="450"/>
        <w:rPr>
          <w:rStyle w:val="IntenseQuoteChar"/>
          <w:rFonts w:asciiTheme="majorBidi" w:hAnsiTheme="majorBidi" w:cstheme="majorBidi"/>
          <w:bCs/>
          <w:i w:val="0"/>
          <w:iCs w:val="0"/>
          <w:color w:val="auto"/>
        </w:rPr>
      </w:pPr>
      <w:r w:rsidRPr="00783835">
        <w:rPr>
          <w:rStyle w:val="IntenseQuoteChar"/>
          <w:rFonts w:asciiTheme="majorBidi" w:hAnsiTheme="majorBidi" w:cstheme="majorBidi"/>
          <w:bCs/>
          <w:i w:val="0"/>
          <w:iCs w:val="0"/>
          <w:color w:val="auto"/>
        </w:rPr>
        <w:t xml:space="preserve">Subgroup 1 (high school late/alternative/non-completers) will be offered 3 different baseline incentive amounts </w:t>
      </w:r>
      <w:r w:rsidR="00FA2EEE">
        <w:rPr>
          <w:rStyle w:val="IntenseQuoteChar"/>
          <w:rFonts w:asciiTheme="majorBidi" w:hAnsiTheme="majorBidi" w:cstheme="majorBidi"/>
          <w:bCs/>
          <w:i w:val="0"/>
          <w:iCs w:val="0"/>
          <w:color w:val="auto"/>
        </w:rPr>
        <w:t>(</w:t>
      </w:r>
      <w:r w:rsidRPr="00783835">
        <w:rPr>
          <w:rStyle w:val="IntenseQuoteChar"/>
          <w:rFonts w:asciiTheme="majorBidi" w:hAnsiTheme="majorBidi" w:cstheme="majorBidi"/>
          <w:bCs/>
          <w:i w:val="0"/>
          <w:iCs w:val="0"/>
          <w:color w:val="auto"/>
        </w:rPr>
        <w:t>$30</w:t>
      </w:r>
      <w:r w:rsidR="00FA2EEE">
        <w:rPr>
          <w:rStyle w:val="IntenseQuoteChar"/>
          <w:rFonts w:asciiTheme="majorBidi" w:hAnsiTheme="majorBidi" w:cstheme="majorBidi"/>
          <w:bCs/>
          <w:i w:val="0"/>
          <w:iCs w:val="0"/>
          <w:color w:val="auto"/>
        </w:rPr>
        <w:t>,</w:t>
      </w:r>
      <w:r w:rsidRPr="00783835">
        <w:rPr>
          <w:rStyle w:val="IntenseQuoteChar"/>
          <w:rFonts w:asciiTheme="majorBidi" w:hAnsiTheme="majorBidi" w:cstheme="majorBidi"/>
          <w:bCs/>
          <w:i w:val="0"/>
          <w:iCs w:val="0"/>
          <w:color w:val="auto"/>
        </w:rPr>
        <w:t xml:space="preserve"> </w:t>
      </w:r>
      <w:r w:rsidR="00FA2EEE">
        <w:rPr>
          <w:rStyle w:val="IntenseQuoteChar"/>
          <w:rFonts w:asciiTheme="majorBidi" w:hAnsiTheme="majorBidi" w:cstheme="majorBidi"/>
          <w:bCs/>
          <w:i w:val="0"/>
          <w:iCs w:val="0"/>
          <w:color w:val="auto"/>
        </w:rPr>
        <w:t xml:space="preserve">$40, or </w:t>
      </w:r>
      <w:r w:rsidRPr="00783835">
        <w:rPr>
          <w:rStyle w:val="IntenseQuoteChar"/>
          <w:rFonts w:asciiTheme="majorBidi" w:hAnsiTheme="majorBidi" w:cstheme="majorBidi"/>
          <w:bCs/>
          <w:i w:val="0"/>
          <w:iCs w:val="0"/>
          <w:color w:val="auto"/>
        </w:rPr>
        <w:t>$50</w:t>
      </w:r>
      <w:r w:rsidR="00FA2EEE">
        <w:rPr>
          <w:rStyle w:val="IntenseQuoteChar"/>
          <w:rFonts w:asciiTheme="majorBidi" w:hAnsiTheme="majorBidi" w:cstheme="majorBidi"/>
          <w:bCs/>
          <w:i w:val="0"/>
          <w:iCs w:val="0"/>
          <w:color w:val="auto"/>
        </w:rPr>
        <w:t>)</w:t>
      </w:r>
      <w:r w:rsidRPr="00783835">
        <w:rPr>
          <w:rStyle w:val="IntenseQuoteChar"/>
          <w:rFonts w:asciiTheme="majorBidi" w:hAnsiTheme="majorBidi" w:cstheme="majorBidi"/>
          <w:bCs/>
          <w:i w:val="0"/>
          <w:iCs w:val="0"/>
          <w:color w:val="auto"/>
        </w:rPr>
        <w:t xml:space="preserve">. The optimal amount </w:t>
      </w:r>
      <w:r w:rsidRPr="001C3D31">
        <w:rPr>
          <w:rStyle w:val="IntenseQuoteChar"/>
          <w:rFonts w:asciiTheme="majorBidi" w:hAnsiTheme="majorBidi" w:cstheme="majorBidi"/>
          <w:bCs/>
          <w:i w:val="0"/>
          <w:iCs w:val="0"/>
          <w:color w:val="auto"/>
        </w:rPr>
        <w:t>(to be determined in consultation with OMB)</w:t>
      </w:r>
      <w:r w:rsidRPr="00783835">
        <w:rPr>
          <w:rStyle w:val="IntenseQuoteChar"/>
          <w:rFonts w:asciiTheme="majorBidi" w:hAnsiTheme="majorBidi" w:cstheme="majorBidi"/>
          <w:bCs/>
          <w:i w:val="0"/>
          <w:iCs w:val="0"/>
          <w:color w:val="auto"/>
        </w:rPr>
        <w:t xml:space="preserve"> will be offered to all cases in the subgroup 1 main sample.</w:t>
      </w:r>
    </w:p>
    <w:p w14:paraId="3F07CF4E" w14:textId="0977B5E0" w:rsidR="000F22AE" w:rsidRDefault="00353EBE" w:rsidP="00DC2356">
      <w:pPr>
        <w:pStyle w:val="bodytextpsg"/>
        <w:numPr>
          <w:ilvl w:val="0"/>
          <w:numId w:val="52"/>
        </w:numPr>
        <w:spacing w:after="120" w:line="23" w:lineRule="atLeast"/>
        <w:ind w:left="450"/>
        <w:rPr>
          <w:rStyle w:val="IntenseQuoteChar"/>
          <w:rFonts w:asciiTheme="majorBidi" w:hAnsiTheme="majorBidi" w:cstheme="majorBidi"/>
          <w:bCs/>
          <w:i w:val="0"/>
          <w:iCs w:val="0"/>
          <w:color w:val="auto"/>
        </w:rPr>
      </w:pPr>
      <w:r w:rsidRPr="00783835">
        <w:rPr>
          <w:rStyle w:val="IntenseQuoteChar"/>
          <w:rFonts w:asciiTheme="majorBidi" w:hAnsiTheme="majorBidi" w:cstheme="majorBidi"/>
          <w:bCs/>
          <w:i w:val="0"/>
          <w:iCs w:val="0"/>
          <w:color w:val="auto"/>
        </w:rPr>
        <w:t>Subgroup 2 (ultra-cooperative respondents) will not be offered a baseline incentive. The subgroup 2 calibration sample response rate will be evaluated against early response rates for other cohorts (such as BPS:12/14 and ELS</w:t>
      </w:r>
      <w:r w:rsidR="00FA2EEE">
        <w:rPr>
          <w:rStyle w:val="IntenseQuoteChar"/>
          <w:rFonts w:asciiTheme="majorBidi" w:hAnsiTheme="majorBidi" w:cstheme="majorBidi"/>
          <w:bCs/>
          <w:i w:val="0"/>
          <w:iCs w:val="0"/>
          <w:color w:val="auto"/>
        </w:rPr>
        <w:t>:2002 third follow-up</w:t>
      </w:r>
      <w:r w:rsidRPr="00783835">
        <w:rPr>
          <w:rStyle w:val="IntenseQuoteChar"/>
          <w:rFonts w:asciiTheme="majorBidi" w:hAnsiTheme="majorBidi" w:cstheme="majorBidi"/>
          <w:bCs/>
          <w:i w:val="0"/>
          <w:iCs w:val="0"/>
          <w:color w:val="auto"/>
        </w:rPr>
        <w:t xml:space="preserve">) to estimate a “successful” response benchmark for HSLS:09. </w:t>
      </w:r>
      <w:r w:rsidRPr="001C3D31">
        <w:rPr>
          <w:rStyle w:val="IntenseQuoteChar"/>
          <w:rFonts w:asciiTheme="majorBidi" w:hAnsiTheme="majorBidi" w:cstheme="majorBidi"/>
          <w:bCs/>
          <w:i w:val="0"/>
          <w:iCs w:val="0"/>
          <w:color w:val="auto"/>
        </w:rPr>
        <w:t>If it is determined that the subgroup 2 calibration sample response rate is not successful, we will discuss with OMB the possibility of offering a baseline incentive (amount to be determined in consultation with OMB) to the subgroup 2 main sample.</w:t>
      </w:r>
    </w:p>
    <w:p w14:paraId="29A8B72F" w14:textId="77777777" w:rsidR="00353EBE" w:rsidRPr="00DC2356" w:rsidRDefault="00353EBE" w:rsidP="00DC2356">
      <w:pPr>
        <w:pStyle w:val="bodytextpsg"/>
        <w:numPr>
          <w:ilvl w:val="0"/>
          <w:numId w:val="52"/>
        </w:numPr>
        <w:spacing w:after="120" w:line="23" w:lineRule="atLeast"/>
        <w:ind w:left="450"/>
      </w:pPr>
      <w:r w:rsidRPr="00783835">
        <w:rPr>
          <w:rStyle w:val="IntenseQuoteChar"/>
          <w:rFonts w:asciiTheme="majorBidi" w:hAnsiTheme="majorBidi" w:cstheme="majorBidi"/>
          <w:bCs/>
          <w:i w:val="0"/>
          <w:iCs w:val="0"/>
          <w:color w:val="auto"/>
        </w:rPr>
        <w:t xml:space="preserve">Subgroup 3 (high school completers and unknowns) will be offered 6 different incentive amounts, ranging from $15 </w:t>
      </w:r>
      <w:r w:rsidR="00FA2EEE">
        <w:rPr>
          <w:rStyle w:val="IntenseQuoteChar"/>
          <w:rFonts w:asciiTheme="majorBidi" w:hAnsiTheme="majorBidi" w:cstheme="majorBidi"/>
          <w:bCs/>
          <w:i w:val="0"/>
          <w:iCs w:val="0"/>
          <w:color w:val="auto"/>
        </w:rPr>
        <w:t>to</w:t>
      </w:r>
      <w:r w:rsidRPr="00783835">
        <w:rPr>
          <w:rStyle w:val="IntenseQuoteChar"/>
          <w:rFonts w:asciiTheme="majorBidi" w:hAnsiTheme="majorBidi" w:cstheme="majorBidi"/>
          <w:bCs/>
          <w:i w:val="0"/>
          <w:iCs w:val="0"/>
          <w:color w:val="auto"/>
        </w:rPr>
        <w:t xml:space="preserve"> $40</w:t>
      </w:r>
      <w:r w:rsidR="00FA2EEE">
        <w:rPr>
          <w:rStyle w:val="IntenseQuoteChar"/>
          <w:rFonts w:asciiTheme="majorBidi" w:hAnsiTheme="majorBidi" w:cstheme="majorBidi"/>
          <w:bCs/>
          <w:i w:val="0"/>
          <w:iCs w:val="0"/>
          <w:color w:val="auto"/>
        </w:rPr>
        <w:t xml:space="preserve"> ($15, $20, $25, $30, $35, or $40)</w:t>
      </w:r>
      <w:r w:rsidRPr="00783835">
        <w:rPr>
          <w:rStyle w:val="IntenseQuoteChar"/>
          <w:rFonts w:asciiTheme="majorBidi" w:hAnsiTheme="majorBidi" w:cstheme="majorBidi"/>
          <w:bCs/>
          <w:i w:val="0"/>
          <w:iCs w:val="0"/>
          <w:color w:val="auto"/>
        </w:rPr>
        <w:t xml:space="preserve">. </w:t>
      </w:r>
      <w:r w:rsidR="00FA2EEE">
        <w:rPr>
          <w:rStyle w:val="IntenseQuoteChar"/>
          <w:rFonts w:asciiTheme="majorBidi" w:hAnsiTheme="majorBidi" w:cstheme="majorBidi"/>
          <w:bCs/>
          <w:i w:val="0"/>
          <w:iCs w:val="0"/>
          <w:color w:val="auto"/>
        </w:rPr>
        <w:t xml:space="preserve">The $15 starting point for this baseline incentive calibration experiment is based on the results of the HSLS:09 second follow-up field test experiment. </w:t>
      </w:r>
      <w:r w:rsidRPr="00783835">
        <w:rPr>
          <w:rStyle w:val="IntenseQuoteChar"/>
          <w:rFonts w:asciiTheme="majorBidi" w:hAnsiTheme="majorBidi" w:cstheme="majorBidi"/>
          <w:bCs/>
          <w:i w:val="0"/>
          <w:iCs w:val="0"/>
          <w:color w:val="auto"/>
        </w:rPr>
        <w:t xml:space="preserve">The optimal amount </w:t>
      </w:r>
      <w:r w:rsidRPr="001C3D31">
        <w:rPr>
          <w:rStyle w:val="IntenseQuoteChar"/>
          <w:rFonts w:asciiTheme="majorBidi" w:hAnsiTheme="majorBidi" w:cstheme="majorBidi"/>
          <w:bCs/>
          <w:i w:val="0"/>
          <w:iCs w:val="0"/>
          <w:color w:val="auto"/>
        </w:rPr>
        <w:t>(to be determined in consultation with OMB)</w:t>
      </w:r>
      <w:r w:rsidRPr="00783835">
        <w:rPr>
          <w:rStyle w:val="IntenseQuoteChar"/>
          <w:rFonts w:asciiTheme="majorBidi" w:hAnsiTheme="majorBidi" w:cstheme="majorBidi"/>
          <w:bCs/>
          <w:i w:val="0"/>
          <w:iCs w:val="0"/>
          <w:color w:val="auto"/>
        </w:rPr>
        <w:t xml:space="preserve"> will be offered to all cases in the subgroup 3 main sample.</w:t>
      </w:r>
    </w:p>
    <w:p w14:paraId="7A820541" w14:textId="77777777" w:rsidR="00B13BAD" w:rsidRPr="00B13BAD" w:rsidRDefault="00B13BAD" w:rsidP="00B13BAD">
      <w:pPr>
        <w:pStyle w:val="ExhibitTitle"/>
        <w:spacing w:line="23" w:lineRule="atLeast"/>
      </w:pPr>
      <w:bookmarkStart w:id="57" w:name="_Toc433779239"/>
      <w:bookmarkStart w:id="58" w:name="_Toc430965868"/>
      <w:r w:rsidRPr="00B13BAD">
        <w:t>Exhibit B-8. Data Collection Schedule and Phases.</w:t>
      </w:r>
      <w:bookmarkEnd w:id="57"/>
      <w:bookmarkEnd w:id="58"/>
    </w:p>
    <w:p w14:paraId="2CDA1969" w14:textId="77777777" w:rsidR="00B13BAD" w:rsidRDefault="00B13BAD" w:rsidP="0058155D">
      <w:pPr>
        <w:spacing w:line="23" w:lineRule="atLeast"/>
      </w:pPr>
    </w:p>
    <w:p w14:paraId="460D9E9F" w14:textId="77777777" w:rsidR="00B13BAD" w:rsidRDefault="00B13BAD" w:rsidP="0058155D">
      <w:pPr>
        <w:spacing w:line="23" w:lineRule="atLeast"/>
      </w:pPr>
      <w:r w:rsidRPr="00783835">
        <w:rPr>
          <w:rFonts w:asciiTheme="majorBidi" w:hAnsiTheme="majorBidi" w:cstheme="majorBidi"/>
          <w:b/>
          <w:noProof/>
        </w:rPr>
        <w:drawing>
          <wp:inline distT="0" distB="0" distL="0" distR="0" wp14:anchorId="10F01626" wp14:editId="658E6BD2">
            <wp:extent cx="6185139" cy="2449902"/>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38B0C8F" w14:textId="17B44DBA" w:rsidR="000A51D5" w:rsidRPr="00783835" w:rsidRDefault="000A51D5" w:rsidP="000A51D5">
      <w:pPr>
        <w:pStyle w:val="bodytextpsg"/>
        <w:spacing w:after="120" w:line="23" w:lineRule="atLeast"/>
        <w:rPr>
          <w:rFonts w:asciiTheme="majorBidi" w:hAnsiTheme="majorBidi" w:cstheme="majorBidi"/>
          <w:iCs/>
        </w:rPr>
      </w:pPr>
      <w:r w:rsidRPr="0058155D">
        <w:rPr>
          <w:rFonts w:asciiTheme="majorBidi" w:hAnsiTheme="majorBidi" w:cstheme="majorBidi"/>
          <w:b/>
          <w:i/>
          <w:iCs/>
        </w:rPr>
        <w:t>Outbound CATI prompting (phase 2).</w:t>
      </w:r>
      <w:r>
        <w:rPr>
          <w:rFonts w:asciiTheme="majorBidi" w:hAnsiTheme="majorBidi" w:cstheme="majorBidi"/>
          <w:iCs/>
        </w:rPr>
        <w:t xml:space="preserve"> After </w:t>
      </w:r>
      <w:r w:rsidRPr="00783835">
        <w:rPr>
          <w:rFonts w:asciiTheme="majorBidi" w:hAnsiTheme="majorBidi" w:cstheme="majorBidi"/>
          <w:iCs/>
        </w:rPr>
        <w:t xml:space="preserve">phase 1 </w:t>
      </w:r>
      <w:r>
        <w:rPr>
          <w:rFonts w:asciiTheme="majorBidi" w:hAnsiTheme="majorBidi" w:cstheme="majorBidi"/>
          <w:iCs/>
        </w:rPr>
        <w:t xml:space="preserve">data collection which </w:t>
      </w:r>
      <w:r w:rsidRPr="00783835">
        <w:rPr>
          <w:rFonts w:asciiTheme="majorBidi" w:hAnsiTheme="majorBidi" w:cstheme="majorBidi"/>
          <w:iCs/>
        </w:rPr>
        <w:t>is self-administered via the web (except for instances when sample members call in to the help desk)</w:t>
      </w:r>
      <w:r>
        <w:rPr>
          <w:rFonts w:asciiTheme="majorBidi" w:hAnsiTheme="majorBidi" w:cstheme="majorBidi"/>
          <w:iCs/>
        </w:rPr>
        <w:t>, p</w:t>
      </w:r>
      <w:r w:rsidRPr="00783835">
        <w:rPr>
          <w:rFonts w:asciiTheme="majorBidi" w:hAnsiTheme="majorBidi" w:cstheme="majorBidi"/>
          <w:iCs/>
        </w:rPr>
        <w:t>hase 2 will initiate another mode of data collection. Telephone interviewers will begin making outbound calls to prompt for self-administration or to conduct telephone interviews. No additional incentives will be offered during phase 2.</w:t>
      </w:r>
    </w:p>
    <w:p w14:paraId="586D98C6" w14:textId="77777777" w:rsidR="000A51D5" w:rsidRPr="00783835" w:rsidRDefault="000A51D5" w:rsidP="000A51D5">
      <w:pPr>
        <w:pStyle w:val="bodytextpsg"/>
        <w:numPr>
          <w:ilvl w:val="0"/>
          <w:numId w:val="54"/>
        </w:numPr>
        <w:spacing w:after="120" w:line="23" w:lineRule="atLeast"/>
        <w:ind w:left="648"/>
        <w:rPr>
          <w:rFonts w:asciiTheme="majorBidi" w:hAnsiTheme="majorBidi" w:cstheme="majorBidi"/>
          <w:iCs/>
        </w:rPr>
      </w:pPr>
      <w:r w:rsidRPr="00783835">
        <w:rPr>
          <w:rFonts w:asciiTheme="majorBidi" w:hAnsiTheme="majorBidi" w:cstheme="majorBidi"/>
          <w:iCs/>
        </w:rPr>
        <w:t>Subgroup 1 will begin outbound CATI earlier than the other subgroups, to allow additional time for telephone interviewers to work these high priority cases.</w:t>
      </w:r>
    </w:p>
    <w:p w14:paraId="7F8AC110" w14:textId="7B16A691" w:rsidR="000A51D5" w:rsidRDefault="000A51D5" w:rsidP="000A51D5">
      <w:pPr>
        <w:pStyle w:val="bodytextpsg"/>
        <w:spacing w:after="120" w:line="23" w:lineRule="atLeast"/>
        <w:rPr>
          <w:rStyle w:val="IntenseQuoteChar"/>
          <w:rFonts w:asciiTheme="majorBidi" w:hAnsiTheme="majorBidi" w:cstheme="majorBidi"/>
          <w:bCs/>
          <w:i w:val="0"/>
          <w:iCs w:val="0"/>
          <w:color w:val="auto"/>
        </w:rPr>
      </w:pPr>
      <w:r w:rsidRPr="0058155D">
        <w:rPr>
          <w:rStyle w:val="IntenseQuoteChar"/>
          <w:rFonts w:asciiTheme="majorBidi" w:hAnsiTheme="majorBidi" w:cstheme="majorBidi"/>
          <w:b/>
          <w:bCs/>
          <w:iCs w:val="0"/>
          <w:color w:val="auto"/>
        </w:rPr>
        <w:t>Incentive boosts (phases 3 and 4).</w:t>
      </w:r>
      <w:r w:rsidRPr="00783835">
        <w:rPr>
          <w:rStyle w:val="IntenseQuoteChar"/>
          <w:rFonts w:asciiTheme="majorBidi" w:hAnsiTheme="majorBidi" w:cstheme="majorBidi"/>
          <w:bCs/>
          <w:i w:val="0"/>
          <w:iCs w:val="0"/>
          <w:color w:val="auto"/>
        </w:rPr>
        <w:t xml:space="preserve"> P</w:t>
      </w:r>
      <w:r w:rsidRPr="00783835">
        <w:rPr>
          <w:rFonts w:asciiTheme="majorBidi" w:hAnsiTheme="majorBidi" w:cstheme="majorBidi"/>
          <w:bCs/>
        </w:rPr>
        <w:t xml:space="preserve">hases 3 and 4 introduce the use of responsive design with the bias likelihood model. Targeted cases will be offered an incentive boost in addition to the baseline incentive offer. </w:t>
      </w:r>
      <w:r w:rsidRPr="00783835">
        <w:rPr>
          <w:rStyle w:val="IntenseQuoteChar"/>
          <w:rFonts w:asciiTheme="majorBidi" w:hAnsiTheme="majorBidi" w:cstheme="majorBidi"/>
          <w:bCs/>
          <w:i w:val="0"/>
          <w:iCs w:val="0"/>
          <w:color w:val="auto"/>
        </w:rPr>
        <w:t xml:space="preserve">The calibration samples will allow for testing of incentive boost amounts on a subset of the remaining nonrespondents in phases 3 and 4, and the results will inform the incentive boost </w:t>
      </w:r>
      <w:r w:rsidRPr="00783835">
        <w:rPr>
          <w:rStyle w:val="IntenseQuoteChar"/>
          <w:rFonts w:asciiTheme="majorBidi" w:hAnsiTheme="majorBidi" w:cstheme="majorBidi"/>
          <w:bCs/>
          <w:i w:val="0"/>
          <w:iCs w:val="0"/>
          <w:color w:val="auto"/>
        </w:rPr>
        <w:lastRenderedPageBreak/>
        <w:t>implementation plan for the main samples. Prior to the start of the main sample data collection for phases 3 and 4, calibration sample response rates will be evaluated. An ANOVA-based model will be used to perform pairwise contrasts between the different incentive boost amounts offered to the treatment and control groups in each phase. NCES and OMB will meet to review the results of the calibration experiment and determine the optimal incentive boost amount for each of the subgroups.</w:t>
      </w:r>
    </w:p>
    <w:p w14:paraId="091D7A8D" w14:textId="2F010C40" w:rsidR="000A51D5" w:rsidRDefault="000A51D5" w:rsidP="00DC2356">
      <w:pPr>
        <w:pStyle w:val="bodytextpsg"/>
        <w:numPr>
          <w:ilvl w:val="0"/>
          <w:numId w:val="53"/>
        </w:numPr>
        <w:spacing w:after="120" w:line="23" w:lineRule="atLeast"/>
        <w:ind w:left="450"/>
        <w:rPr>
          <w:rStyle w:val="IntenseQuoteChar"/>
          <w:rFonts w:asciiTheme="majorBidi" w:hAnsiTheme="majorBidi" w:cstheme="majorBidi"/>
          <w:bCs/>
          <w:i w:val="0"/>
          <w:iCs w:val="0"/>
          <w:color w:val="auto"/>
        </w:rPr>
      </w:pPr>
      <w:r w:rsidRPr="00783835">
        <w:rPr>
          <w:rStyle w:val="IntenseQuoteChar"/>
          <w:rFonts w:asciiTheme="majorBidi" w:hAnsiTheme="majorBidi" w:cstheme="majorBidi"/>
          <w:bCs/>
          <w:i w:val="0"/>
          <w:iCs w:val="0"/>
          <w:color w:val="auto"/>
        </w:rPr>
        <w:t xml:space="preserve">Subgroup 1 (high school late/alternative/non-completers) will be offered an incentive boost of either $15 or $25, on top of the baseline incentive they were offered in phase 1. The optimal amount </w:t>
      </w:r>
      <w:r w:rsidRPr="0058155D">
        <w:rPr>
          <w:rStyle w:val="IntenseQuoteChar"/>
          <w:rFonts w:asciiTheme="majorBidi" w:hAnsiTheme="majorBidi" w:cstheme="majorBidi"/>
          <w:bCs/>
          <w:i w:val="0"/>
          <w:iCs w:val="0"/>
          <w:color w:val="auto"/>
        </w:rPr>
        <w:t>(to be determined in consultation with OMB)</w:t>
      </w:r>
      <w:r w:rsidRPr="00783835">
        <w:rPr>
          <w:rStyle w:val="IntenseQuoteChar"/>
          <w:rFonts w:asciiTheme="majorBidi" w:hAnsiTheme="majorBidi" w:cstheme="majorBidi"/>
          <w:bCs/>
          <w:i w:val="0"/>
          <w:iCs w:val="0"/>
          <w:color w:val="auto"/>
        </w:rPr>
        <w:t xml:space="preserve"> based on the calibration sample results, will be offered to all remaining nonrespondents in subgroup 1.</w:t>
      </w:r>
    </w:p>
    <w:p w14:paraId="4AF330E3" w14:textId="563FCB97" w:rsidR="000A51D5" w:rsidRDefault="000A51D5" w:rsidP="00DC2356">
      <w:pPr>
        <w:pStyle w:val="bodytextpsg"/>
        <w:numPr>
          <w:ilvl w:val="0"/>
          <w:numId w:val="53"/>
        </w:numPr>
        <w:spacing w:after="120" w:line="23" w:lineRule="atLeast"/>
        <w:ind w:left="450"/>
        <w:rPr>
          <w:rStyle w:val="IntenseQuoteChar"/>
          <w:rFonts w:asciiTheme="majorBidi" w:hAnsiTheme="majorBidi" w:cstheme="majorBidi"/>
          <w:bCs/>
          <w:i w:val="0"/>
          <w:iCs w:val="0"/>
          <w:color w:val="auto"/>
        </w:rPr>
      </w:pPr>
      <w:r>
        <w:rPr>
          <w:rStyle w:val="IntenseQuoteChar"/>
          <w:rFonts w:asciiTheme="majorBidi" w:hAnsiTheme="majorBidi" w:cstheme="majorBidi"/>
          <w:bCs/>
          <w:i w:val="0"/>
          <w:iCs w:val="0"/>
          <w:color w:val="auto"/>
        </w:rPr>
        <w:t>The subset of s</w:t>
      </w:r>
      <w:r w:rsidRPr="00783835">
        <w:rPr>
          <w:rStyle w:val="IntenseQuoteChar"/>
          <w:rFonts w:asciiTheme="majorBidi" w:hAnsiTheme="majorBidi" w:cstheme="majorBidi"/>
          <w:bCs/>
          <w:i w:val="0"/>
          <w:iCs w:val="0"/>
          <w:color w:val="auto"/>
        </w:rPr>
        <w:t xml:space="preserve">ubgroup 2 (ultra-cooperative respondents) </w:t>
      </w:r>
      <w:r>
        <w:rPr>
          <w:rStyle w:val="IntenseQuoteChar"/>
          <w:rFonts w:asciiTheme="majorBidi" w:hAnsiTheme="majorBidi" w:cstheme="majorBidi"/>
          <w:bCs/>
          <w:i w:val="0"/>
          <w:iCs w:val="0"/>
          <w:color w:val="auto"/>
        </w:rPr>
        <w:t xml:space="preserve">cases that are targeted for intervention, based on bias likelihood modeling, </w:t>
      </w:r>
      <w:r w:rsidRPr="00783835">
        <w:rPr>
          <w:rStyle w:val="IntenseQuoteChar"/>
          <w:rFonts w:asciiTheme="majorBidi" w:hAnsiTheme="majorBidi" w:cstheme="majorBidi"/>
          <w:bCs/>
          <w:i w:val="0"/>
          <w:iCs w:val="0"/>
          <w:color w:val="auto"/>
        </w:rPr>
        <w:t xml:space="preserve">will be offered an incentive boost of either $10 or $20, and the optimal amount </w:t>
      </w:r>
      <w:r w:rsidRPr="0058155D">
        <w:rPr>
          <w:rStyle w:val="IntenseQuoteChar"/>
          <w:rFonts w:asciiTheme="majorBidi" w:hAnsiTheme="majorBidi" w:cstheme="majorBidi"/>
          <w:bCs/>
          <w:i w:val="0"/>
          <w:iCs w:val="0"/>
          <w:color w:val="auto"/>
        </w:rPr>
        <w:t>(to be determined in consultation with OMB)</w:t>
      </w:r>
      <w:r w:rsidRPr="00783835">
        <w:rPr>
          <w:rStyle w:val="IntenseQuoteChar"/>
          <w:rFonts w:asciiTheme="majorBidi" w:hAnsiTheme="majorBidi" w:cstheme="majorBidi"/>
          <w:bCs/>
          <w:i w:val="0"/>
          <w:iCs w:val="0"/>
          <w:color w:val="auto"/>
        </w:rPr>
        <w:t xml:space="preserve"> will be offered only to targeted cases among the remaining subgroup 2 nonrespondents.</w:t>
      </w:r>
    </w:p>
    <w:p w14:paraId="6EA7611C" w14:textId="68723F9D" w:rsidR="00B13BAD" w:rsidRPr="00DC2356" w:rsidRDefault="000A51D5" w:rsidP="00DC2356">
      <w:pPr>
        <w:pStyle w:val="bodytextpsg"/>
        <w:numPr>
          <w:ilvl w:val="0"/>
          <w:numId w:val="53"/>
        </w:numPr>
        <w:spacing w:after="120" w:line="23" w:lineRule="atLeast"/>
        <w:ind w:left="450"/>
      </w:pPr>
      <w:r>
        <w:rPr>
          <w:rStyle w:val="IntenseQuoteChar"/>
          <w:rFonts w:asciiTheme="majorBidi" w:hAnsiTheme="majorBidi" w:cstheme="majorBidi"/>
          <w:bCs/>
          <w:i w:val="0"/>
          <w:iCs w:val="0"/>
          <w:color w:val="auto"/>
        </w:rPr>
        <w:t>The subset of s</w:t>
      </w:r>
      <w:r w:rsidRPr="00783835">
        <w:rPr>
          <w:rStyle w:val="IntenseQuoteChar"/>
          <w:rFonts w:asciiTheme="majorBidi" w:hAnsiTheme="majorBidi" w:cstheme="majorBidi"/>
          <w:bCs/>
          <w:i w:val="0"/>
          <w:iCs w:val="0"/>
          <w:color w:val="auto"/>
        </w:rPr>
        <w:t xml:space="preserve">ubgroup 3 (high school completers and unknowns) </w:t>
      </w:r>
      <w:r>
        <w:rPr>
          <w:rStyle w:val="IntenseQuoteChar"/>
          <w:rFonts w:asciiTheme="majorBidi" w:hAnsiTheme="majorBidi" w:cstheme="majorBidi"/>
          <w:bCs/>
          <w:i w:val="0"/>
          <w:iCs w:val="0"/>
          <w:color w:val="auto"/>
        </w:rPr>
        <w:t xml:space="preserve">cases that are targeted for intervention, based on bias likelihood modeling, </w:t>
      </w:r>
      <w:r w:rsidRPr="00783835">
        <w:rPr>
          <w:rStyle w:val="IntenseQuoteChar"/>
          <w:rFonts w:asciiTheme="majorBidi" w:hAnsiTheme="majorBidi" w:cstheme="majorBidi"/>
          <w:bCs/>
          <w:i w:val="0"/>
          <w:iCs w:val="0"/>
          <w:color w:val="auto"/>
        </w:rPr>
        <w:t xml:space="preserve">will be offered an incentive boost of either $10 or $20, and the optimal amount </w:t>
      </w:r>
      <w:r w:rsidRPr="0058155D">
        <w:rPr>
          <w:rStyle w:val="IntenseQuoteChar"/>
          <w:rFonts w:asciiTheme="majorBidi" w:hAnsiTheme="majorBidi" w:cstheme="majorBidi"/>
          <w:bCs/>
          <w:i w:val="0"/>
          <w:iCs w:val="0"/>
          <w:color w:val="auto"/>
        </w:rPr>
        <w:t>(to be determined in consultation with OMB)</w:t>
      </w:r>
      <w:r w:rsidRPr="00783835">
        <w:rPr>
          <w:rStyle w:val="IntenseQuoteChar"/>
          <w:rFonts w:asciiTheme="majorBidi" w:hAnsiTheme="majorBidi" w:cstheme="majorBidi"/>
          <w:bCs/>
          <w:i w:val="0"/>
          <w:iCs w:val="0"/>
          <w:color w:val="auto"/>
        </w:rPr>
        <w:t xml:space="preserve"> will be offered only to targeted cases among the remaining subgroup 3 nonrespondents.</w:t>
      </w:r>
    </w:p>
    <w:p w14:paraId="2645578D" w14:textId="77777777" w:rsidR="00900195" w:rsidRPr="00783835" w:rsidRDefault="00BF7EA2" w:rsidP="0058155D">
      <w:pPr>
        <w:pStyle w:val="ExhibitTitle"/>
        <w:spacing w:line="23" w:lineRule="atLeast"/>
      </w:pPr>
      <w:bookmarkStart w:id="59" w:name="_Toc433779240"/>
      <w:r w:rsidRPr="00783835">
        <w:t xml:space="preserve">Exhibit </w:t>
      </w:r>
      <w:r w:rsidR="0050490A" w:rsidRPr="00783835">
        <w:t>B-9</w:t>
      </w:r>
      <w:r w:rsidR="004B49C5" w:rsidRPr="00783835">
        <w:t>.</w:t>
      </w:r>
      <w:r w:rsidR="00714D97" w:rsidRPr="00783835">
        <w:t xml:space="preserve"> </w:t>
      </w:r>
      <w:r w:rsidR="00900195" w:rsidRPr="00783835">
        <w:t xml:space="preserve">Main </w:t>
      </w:r>
      <w:r w:rsidRPr="00783835">
        <w:t>s</w:t>
      </w:r>
      <w:r w:rsidR="00900195" w:rsidRPr="00783835">
        <w:t xml:space="preserve">tudy </w:t>
      </w:r>
      <w:r w:rsidRPr="00783835">
        <w:t>b</w:t>
      </w:r>
      <w:r w:rsidR="00900195" w:rsidRPr="00783835">
        <w:t xml:space="preserve">aseline and </w:t>
      </w:r>
      <w:r w:rsidRPr="00783835">
        <w:t>i</w:t>
      </w:r>
      <w:r w:rsidR="00900195" w:rsidRPr="00783835">
        <w:t xml:space="preserve">ncentive </w:t>
      </w:r>
      <w:r w:rsidRPr="00783835">
        <w:t>b</w:t>
      </w:r>
      <w:r w:rsidR="00900195" w:rsidRPr="00783835">
        <w:t xml:space="preserve">oost </w:t>
      </w:r>
      <w:r w:rsidRPr="00783835">
        <w:t>e</w:t>
      </w:r>
      <w:r w:rsidR="00900195" w:rsidRPr="00783835">
        <w:t>xperiments</w:t>
      </w:r>
      <w:bookmarkEnd w:id="59"/>
    </w:p>
    <w:tbl>
      <w:tblPr>
        <w:tblStyle w:val="TableGrid"/>
        <w:tblW w:w="5000" w:type="pct"/>
        <w:tblLayout w:type="fixed"/>
        <w:tblLook w:val="04A0" w:firstRow="1" w:lastRow="0" w:firstColumn="1" w:lastColumn="0" w:noHBand="0" w:noVBand="1"/>
      </w:tblPr>
      <w:tblGrid>
        <w:gridCol w:w="1999"/>
        <w:gridCol w:w="3600"/>
        <w:gridCol w:w="1079"/>
        <w:gridCol w:w="1881"/>
        <w:gridCol w:w="1881"/>
      </w:tblGrid>
      <w:tr w:rsidR="00665948" w:rsidRPr="00783835" w14:paraId="149E3A27" w14:textId="77777777" w:rsidTr="000A51D5">
        <w:trPr>
          <w:trHeight w:val="300"/>
          <w:tblHeader/>
        </w:trPr>
        <w:tc>
          <w:tcPr>
            <w:tcW w:w="957" w:type="pct"/>
            <w:shd w:val="clear" w:color="auto" w:fill="D9D9D9" w:themeFill="background1" w:themeFillShade="D9"/>
            <w:hideMark/>
          </w:tcPr>
          <w:p w14:paraId="4D3C70BF"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shd w:val="clear" w:color="auto" w:fill="D9D9D9" w:themeFill="background1" w:themeFillShade="D9"/>
            <w:vAlign w:val="center"/>
            <w:hideMark/>
          </w:tcPr>
          <w:p w14:paraId="22BE35E4" w14:textId="77777777" w:rsidR="00A5368E" w:rsidRPr="00783835" w:rsidRDefault="00A5368E" w:rsidP="0058155D">
            <w:pPr>
              <w:pStyle w:val="bodytextpsg"/>
              <w:spacing w:after="0" w:line="23" w:lineRule="atLeast"/>
              <w:rPr>
                <w:rFonts w:ascii="Arial" w:hAnsi="Arial" w:cs="Arial"/>
                <w:b/>
                <w:bCs/>
                <w:sz w:val="20"/>
                <w:szCs w:val="20"/>
              </w:rPr>
            </w:pPr>
            <w:r w:rsidRPr="00783835">
              <w:rPr>
                <w:rFonts w:ascii="Arial" w:hAnsi="Arial" w:cs="Arial"/>
                <w:b/>
                <w:bCs/>
                <w:sz w:val="20"/>
                <w:szCs w:val="20"/>
              </w:rPr>
              <w:t>Incentive Phase</w:t>
            </w:r>
          </w:p>
        </w:tc>
        <w:tc>
          <w:tcPr>
            <w:tcW w:w="517" w:type="pct"/>
            <w:shd w:val="clear" w:color="auto" w:fill="D9D9D9" w:themeFill="background1" w:themeFillShade="D9"/>
            <w:vAlign w:val="center"/>
            <w:hideMark/>
          </w:tcPr>
          <w:p w14:paraId="762631E2" w14:textId="77777777" w:rsidR="00A5368E" w:rsidRPr="00783835" w:rsidRDefault="00A5368E" w:rsidP="0058155D">
            <w:pPr>
              <w:pStyle w:val="bodytextpsg"/>
              <w:spacing w:after="0" w:line="23" w:lineRule="atLeast"/>
              <w:jc w:val="right"/>
              <w:rPr>
                <w:rFonts w:ascii="Arial" w:hAnsi="Arial" w:cs="Arial"/>
                <w:b/>
                <w:bCs/>
                <w:sz w:val="20"/>
                <w:szCs w:val="20"/>
              </w:rPr>
            </w:pPr>
            <w:r w:rsidRPr="00783835">
              <w:rPr>
                <w:rFonts w:ascii="Arial" w:hAnsi="Arial" w:cs="Arial"/>
                <w:b/>
                <w:bCs/>
                <w:sz w:val="20"/>
                <w:szCs w:val="20"/>
              </w:rPr>
              <w:t>Amount</w:t>
            </w:r>
          </w:p>
        </w:tc>
        <w:tc>
          <w:tcPr>
            <w:tcW w:w="901" w:type="pct"/>
            <w:shd w:val="clear" w:color="auto" w:fill="D9D9D9" w:themeFill="background1" w:themeFillShade="D9"/>
            <w:vAlign w:val="center"/>
            <w:hideMark/>
          </w:tcPr>
          <w:p w14:paraId="3254A4F0" w14:textId="77777777" w:rsidR="00A5368E" w:rsidRPr="00783835" w:rsidRDefault="00A5368E" w:rsidP="0058155D">
            <w:pPr>
              <w:pStyle w:val="bodytextpsg"/>
              <w:spacing w:after="0" w:line="23" w:lineRule="atLeast"/>
              <w:jc w:val="right"/>
              <w:rPr>
                <w:rFonts w:ascii="Arial" w:hAnsi="Arial" w:cs="Arial"/>
                <w:b/>
                <w:bCs/>
                <w:sz w:val="20"/>
                <w:szCs w:val="20"/>
              </w:rPr>
            </w:pPr>
            <w:r w:rsidRPr="00783835">
              <w:rPr>
                <w:rFonts w:ascii="Arial" w:hAnsi="Arial" w:cs="Arial"/>
                <w:b/>
                <w:bCs/>
                <w:sz w:val="20"/>
                <w:szCs w:val="20"/>
              </w:rPr>
              <w:t xml:space="preserve">Total </w:t>
            </w:r>
            <w:r w:rsidR="008B1980">
              <w:rPr>
                <w:rFonts w:ascii="Arial" w:hAnsi="Arial" w:cs="Arial"/>
                <w:b/>
                <w:bCs/>
                <w:sz w:val="20"/>
                <w:szCs w:val="20"/>
              </w:rPr>
              <w:t xml:space="preserve">Cumulative </w:t>
            </w:r>
            <w:r w:rsidRPr="00783835">
              <w:rPr>
                <w:rFonts w:ascii="Arial" w:hAnsi="Arial" w:cs="Arial"/>
                <w:b/>
                <w:bCs/>
                <w:sz w:val="20"/>
                <w:szCs w:val="20"/>
              </w:rPr>
              <w:t>Incentives Offered</w:t>
            </w:r>
          </w:p>
        </w:tc>
        <w:tc>
          <w:tcPr>
            <w:tcW w:w="901" w:type="pct"/>
            <w:shd w:val="clear" w:color="auto" w:fill="D9D9D9" w:themeFill="background1" w:themeFillShade="D9"/>
            <w:vAlign w:val="center"/>
            <w:hideMark/>
          </w:tcPr>
          <w:p w14:paraId="74484C26" w14:textId="77777777" w:rsidR="00A5368E" w:rsidRPr="00783835" w:rsidRDefault="00A5368E" w:rsidP="0058155D">
            <w:pPr>
              <w:pStyle w:val="bodytextpsg"/>
              <w:spacing w:after="0" w:line="23" w:lineRule="atLeast"/>
              <w:jc w:val="right"/>
              <w:rPr>
                <w:rFonts w:ascii="Arial" w:hAnsi="Arial" w:cs="Arial"/>
                <w:b/>
                <w:bCs/>
                <w:sz w:val="20"/>
                <w:szCs w:val="20"/>
              </w:rPr>
            </w:pPr>
            <w:r w:rsidRPr="00783835">
              <w:rPr>
                <w:rFonts w:ascii="Arial" w:hAnsi="Arial" w:cs="Arial"/>
                <w:b/>
                <w:bCs/>
                <w:sz w:val="20"/>
                <w:szCs w:val="20"/>
              </w:rPr>
              <w:t>Estimated Number of Cases to be Worked</w:t>
            </w:r>
          </w:p>
        </w:tc>
      </w:tr>
      <w:tr w:rsidR="00B13BAD" w:rsidRPr="00783835" w14:paraId="044C4D38" w14:textId="77777777" w:rsidTr="00DC2356">
        <w:trPr>
          <w:trHeight w:val="300"/>
        </w:trPr>
        <w:tc>
          <w:tcPr>
            <w:tcW w:w="957" w:type="pct"/>
            <w:vMerge w:val="restart"/>
            <w:vAlign w:val="center"/>
            <w:hideMark/>
          </w:tcPr>
          <w:p w14:paraId="1529B6D3" w14:textId="77777777" w:rsidR="00A5368E" w:rsidRPr="00783835" w:rsidRDefault="00A5368E" w:rsidP="0058155D">
            <w:pPr>
              <w:pStyle w:val="bodytextpsg"/>
              <w:spacing w:after="0" w:line="23" w:lineRule="atLeast"/>
              <w:rPr>
                <w:rFonts w:ascii="Arial" w:hAnsi="Arial" w:cs="Arial"/>
                <w:b/>
                <w:bCs/>
                <w:sz w:val="20"/>
                <w:szCs w:val="20"/>
              </w:rPr>
            </w:pPr>
            <w:r w:rsidRPr="00783835">
              <w:rPr>
                <w:rFonts w:ascii="Arial" w:hAnsi="Arial" w:cs="Arial"/>
                <w:b/>
                <w:bCs/>
                <w:sz w:val="20"/>
                <w:szCs w:val="20"/>
              </w:rPr>
              <w:t>High School Late/Alternative/Non-Completers</w:t>
            </w:r>
          </w:p>
        </w:tc>
        <w:tc>
          <w:tcPr>
            <w:tcW w:w="1724" w:type="pct"/>
            <w:hideMark/>
          </w:tcPr>
          <w:p w14:paraId="7C576928"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 xml:space="preserve">Base Incentive </w:t>
            </w:r>
          </w:p>
        </w:tc>
        <w:tc>
          <w:tcPr>
            <w:tcW w:w="517" w:type="pct"/>
            <w:hideMark/>
          </w:tcPr>
          <w:p w14:paraId="406A1FB0"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$30 </w:t>
            </w:r>
          </w:p>
        </w:tc>
        <w:tc>
          <w:tcPr>
            <w:tcW w:w="901" w:type="pct"/>
            <w:vMerge w:val="restart"/>
            <w:hideMark/>
          </w:tcPr>
          <w:p w14:paraId="424E7C07"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$30 to $50</w:t>
            </w:r>
          </w:p>
        </w:tc>
        <w:tc>
          <w:tcPr>
            <w:tcW w:w="901" w:type="pct"/>
            <w:hideMark/>
          </w:tcPr>
          <w:p w14:paraId="57F8F142"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170</w:t>
            </w:r>
          </w:p>
        </w:tc>
      </w:tr>
      <w:tr w:rsidR="00B13BAD" w:rsidRPr="00783835" w14:paraId="64897BCD" w14:textId="77777777" w:rsidTr="00DC2356">
        <w:trPr>
          <w:trHeight w:val="300"/>
        </w:trPr>
        <w:tc>
          <w:tcPr>
            <w:tcW w:w="957" w:type="pct"/>
            <w:vMerge/>
            <w:vAlign w:val="center"/>
            <w:hideMark/>
          </w:tcPr>
          <w:p w14:paraId="7E3B0175"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hideMark/>
          </w:tcPr>
          <w:p w14:paraId="38B3D479"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(all calibration sample cases)</w:t>
            </w:r>
          </w:p>
        </w:tc>
        <w:tc>
          <w:tcPr>
            <w:tcW w:w="517" w:type="pct"/>
            <w:hideMark/>
          </w:tcPr>
          <w:p w14:paraId="65EB003E"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$40 </w:t>
            </w:r>
          </w:p>
        </w:tc>
        <w:tc>
          <w:tcPr>
            <w:tcW w:w="901" w:type="pct"/>
            <w:vMerge/>
            <w:hideMark/>
          </w:tcPr>
          <w:p w14:paraId="03754602"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hideMark/>
          </w:tcPr>
          <w:p w14:paraId="450B7B64"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170</w:t>
            </w:r>
          </w:p>
        </w:tc>
      </w:tr>
      <w:tr w:rsidR="00B13BAD" w:rsidRPr="00783835" w14:paraId="13A92624" w14:textId="77777777" w:rsidTr="00DC2356">
        <w:trPr>
          <w:trHeight w:val="300"/>
        </w:trPr>
        <w:tc>
          <w:tcPr>
            <w:tcW w:w="957" w:type="pct"/>
            <w:vMerge/>
            <w:vAlign w:val="center"/>
            <w:hideMark/>
          </w:tcPr>
          <w:p w14:paraId="095F4476"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hideMark/>
          </w:tcPr>
          <w:p w14:paraId="26D2264E"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 </w:t>
            </w:r>
          </w:p>
        </w:tc>
        <w:tc>
          <w:tcPr>
            <w:tcW w:w="517" w:type="pct"/>
            <w:hideMark/>
          </w:tcPr>
          <w:p w14:paraId="67144418"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$50 </w:t>
            </w:r>
          </w:p>
        </w:tc>
        <w:tc>
          <w:tcPr>
            <w:tcW w:w="901" w:type="pct"/>
            <w:vMerge/>
            <w:hideMark/>
          </w:tcPr>
          <w:p w14:paraId="0F852AAF"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hideMark/>
          </w:tcPr>
          <w:p w14:paraId="02C32683"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169</w:t>
            </w:r>
          </w:p>
        </w:tc>
      </w:tr>
      <w:tr w:rsidR="00B13BAD" w:rsidRPr="00783835" w14:paraId="70DF5184" w14:textId="77777777" w:rsidTr="00DC2356">
        <w:trPr>
          <w:trHeight w:val="300"/>
        </w:trPr>
        <w:tc>
          <w:tcPr>
            <w:tcW w:w="957" w:type="pct"/>
            <w:vMerge/>
            <w:vAlign w:val="center"/>
            <w:hideMark/>
          </w:tcPr>
          <w:p w14:paraId="5B28EF8C"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vMerge w:val="restart"/>
            <w:hideMark/>
          </w:tcPr>
          <w:p w14:paraId="4C7AAEBE"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Boost 1 (all remaining calibration sample nonrespondents)</w:t>
            </w:r>
          </w:p>
        </w:tc>
        <w:tc>
          <w:tcPr>
            <w:tcW w:w="517" w:type="pct"/>
            <w:hideMark/>
          </w:tcPr>
          <w:p w14:paraId="198E838C"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$15 </w:t>
            </w:r>
          </w:p>
        </w:tc>
        <w:tc>
          <w:tcPr>
            <w:tcW w:w="901" w:type="pct"/>
            <w:vMerge w:val="restart"/>
            <w:hideMark/>
          </w:tcPr>
          <w:p w14:paraId="0B594125"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$45 to $75</w:t>
            </w:r>
          </w:p>
        </w:tc>
        <w:tc>
          <w:tcPr>
            <w:tcW w:w="901" w:type="pct"/>
            <w:hideMark/>
          </w:tcPr>
          <w:p w14:paraId="7A24CD27"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158</w:t>
            </w:r>
          </w:p>
        </w:tc>
      </w:tr>
      <w:tr w:rsidR="00B13BAD" w:rsidRPr="00783835" w14:paraId="634DA4FA" w14:textId="77777777" w:rsidTr="00DC2356">
        <w:trPr>
          <w:trHeight w:val="300"/>
        </w:trPr>
        <w:tc>
          <w:tcPr>
            <w:tcW w:w="957" w:type="pct"/>
            <w:vMerge/>
            <w:vAlign w:val="center"/>
            <w:hideMark/>
          </w:tcPr>
          <w:p w14:paraId="42473B00"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vMerge/>
            <w:hideMark/>
          </w:tcPr>
          <w:p w14:paraId="41AF4731" w14:textId="77777777" w:rsidR="00A5368E" w:rsidRPr="00783835" w:rsidRDefault="00A5368E" w:rsidP="0058155D">
            <w:pPr>
              <w:pStyle w:val="bodytextpsg"/>
              <w:spacing w:after="0" w:line="23" w:lineRule="atLeast"/>
              <w:rPr>
                <w:rFonts w:ascii="Arial" w:hAnsi="Arial" w:cs="Arial"/>
                <w:sz w:val="20"/>
                <w:szCs w:val="20"/>
              </w:rPr>
            </w:pPr>
          </w:p>
        </w:tc>
        <w:tc>
          <w:tcPr>
            <w:tcW w:w="517" w:type="pct"/>
            <w:hideMark/>
          </w:tcPr>
          <w:p w14:paraId="7C4AF49E"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$25 </w:t>
            </w:r>
          </w:p>
        </w:tc>
        <w:tc>
          <w:tcPr>
            <w:tcW w:w="901" w:type="pct"/>
            <w:vMerge/>
            <w:hideMark/>
          </w:tcPr>
          <w:p w14:paraId="62975F16"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hideMark/>
          </w:tcPr>
          <w:p w14:paraId="6427BB69"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158</w:t>
            </w:r>
          </w:p>
        </w:tc>
      </w:tr>
      <w:tr w:rsidR="00B13BAD" w:rsidRPr="00783835" w14:paraId="0CFA46D0" w14:textId="77777777" w:rsidTr="00DC2356">
        <w:trPr>
          <w:trHeight w:val="300"/>
        </w:trPr>
        <w:tc>
          <w:tcPr>
            <w:tcW w:w="957" w:type="pct"/>
            <w:vMerge/>
            <w:vAlign w:val="center"/>
            <w:hideMark/>
          </w:tcPr>
          <w:p w14:paraId="34BEF1FF"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vMerge w:val="restart"/>
            <w:hideMark/>
          </w:tcPr>
          <w:p w14:paraId="1C56A20D"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Boost 2 (all remaining calibration sample nonrespondents)</w:t>
            </w:r>
          </w:p>
        </w:tc>
        <w:tc>
          <w:tcPr>
            <w:tcW w:w="517" w:type="pct"/>
            <w:hideMark/>
          </w:tcPr>
          <w:p w14:paraId="42937B1A"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$10 </w:t>
            </w:r>
          </w:p>
        </w:tc>
        <w:tc>
          <w:tcPr>
            <w:tcW w:w="901" w:type="pct"/>
            <w:vMerge w:val="restart"/>
            <w:hideMark/>
          </w:tcPr>
          <w:p w14:paraId="2EE67EFF"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$55 to $95</w:t>
            </w:r>
          </w:p>
        </w:tc>
        <w:tc>
          <w:tcPr>
            <w:tcW w:w="901" w:type="pct"/>
            <w:hideMark/>
          </w:tcPr>
          <w:p w14:paraId="5BA2BB5A"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102</w:t>
            </w:r>
          </w:p>
        </w:tc>
      </w:tr>
      <w:tr w:rsidR="00B13BAD" w:rsidRPr="00783835" w14:paraId="47E985A8" w14:textId="77777777" w:rsidTr="00DC2356">
        <w:trPr>
          <w:trHeight w:val="300"/>
        </w:trPr>
        <w:tc>
          <w:tcPr>
            <w:tcW w:w="957" w:type="pct"/>
            <w:vMerge/>
            <w:vAlign w:val="center"/>
            <w:hideMark/>
          </w:tcPr>
          <w:p w14:paraId="787B483D"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vMerge/>
            <w:hideMark/>
          </w:tcPr>
          <w:p w14:paraId="2C8F5295" w14:textId="77777777" w:rsidR="00A5368E" w:rsidRPr="00783835" w:rsidRDefault="00A5368E" w:rsidP="0058155D">
            <w:pPr>
              <w:pStyle w:val="bodytextpsg"/>
              <w:spacing w:after="0" w:line="23" w:lineRule="atLeast"/>
              <w:rPr>
                <w:rFonts w:ascii="Arial" w:hAnsi="Arial" w:cs="Arial"/>
                <w:sz w:val="20"/>
                <w:szCs w:val="20"/>
              </w:rPr>
            </w:pPr>
          </w:p>
        </w:tc>
        <w:tc>
          <w:tcPr>
            <w:tcW w:w="517" w:type="pct"/>
            <w:hideMark/>
          </w:tcPr>
          <w:p w14:paraId="115FF2E0"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$20 </w:t>
            </w:r>
          </w:p>
        </w:tc>
        <w:tc>
          <w:tcPr>
            <w:tcW w:w="901" w:type="pct"/>
            <w:vMerge/>
            <w:hideMark/>
          </w:tcPr>
          <w:p w14:paraId="28F53F90"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hideMark/>
          </w:tcPr>
          <w:p w14:paraId="63943607"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102</w:t>
            </w:r>
          </w:p>
        </w:tc>
      </w:tr>
      <w:tr w:rsidR="00B13BAD" w:rsidRPr="00783835" w14:paraId="787B5870" w14:textId="77777777" w:rsidTr="00DC2356">
        <w:trPr>
          <w:trHeight w:val="300"/>
        </w:trPr>
        <w:tc>
          <w:tcPr>
            <w:tcW w:w="957" w:type="pct"/>
            <w:vMerge w:val="restart"/>
            <w:vAlign w:val="center"/>
            <w:hideMark/>
          </w:tcPr>
          <w:p w14:paraId="64B95313" w14:textId="77777777" w:rsidR="00A5368E" w:rsidRPr="00783835" w:rsidRDefault="00A5368E" w:rsidP="0058155D">
            <w:pPr>
              <w:pStyle w:val="bodytextpsg"/>
              <w:spacing w:after="0" w:line="23" w:lineRule="atLeast"/>
              <w:rPr>
                <w:rFonts w:ascii="Arial" w:hAnsi="Arial" w:cs="Arial"/>
                <w:b/>
                <w:bCs/>
                <w:sz w:val="20"/>
                <w:szCs w:val="20"/>
              </w:rPr>
            </w:pPr>
            <w:r w:rsidRPr="00783835">
              <w:rPr>
                <w:rFonts w:ascii="Arial" w:hAnsi="Arial" w:cs="Arial"/>
                <w:b/>
                <w:bCs/>
                <w:sz w:val="20"/>
                <w:szCs w:val="20"/>
              </w:rPr>
              <w:t>Ultra-Cooperative Respondents</w:t>
            </w:r>
          </w:p>
        </w:tc>
        <w:tc>
          <w:tcPr>
            <w:tcW w:w="1724" w:type="pct"/>
            <w:hideMark/>
          </w:tcPr>
          <w:p w14:paraId="34B4DFF6"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 xml:space="preserve">Base Incentive </w:t>
            </w:r>
            <w:r w:rsidR="00E4324A" w:rsidRPr="00783835">
              <w:rPr>
                <w:rFonts w:ascii="Arial" w:hAnsi="Arial" w:cs="Arial"/>
                <w:sz w:val="20"/>
                <w:szCs w:val="20"/>
              </w:rPr>
              <w:t>(all calibration sample cases)</w:t>
            </w:r>
          </w:p>
        </w:tc>
        <w:tc>
          <w:tcPr>
            <w:tcW w:w="517" w:type="pct"/>
            <w:vMerge w:val="restart"/>
            <w:hideMark/>
          </w:tcPr>
          <w:p w14:paraId="1A00B4F7"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$0</w:t>
            </w:r>
          </w:p>
        </w:tc>
        <w:tc>
          <w:tcPr>
            <w:tcW w:w="901" w:type="pct"/>
            <w:vMerge w:val="restart"/>
            <w:hideMark/>
          </w:tcPr>
          <w:p w14:paraId="282B1DFB"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$0</w:t>
            </w:r>
          </w:p>
        </w:tc>
        <w:tc>
          <w:tcPr>
            <w:tcW w:w="901" w:type="pct"/>
            <w:vMerge w:val="restart"/>
            <w:hideMark/>
          </w:tcPr>
          <w:p w14:paraId="1929ED25"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154</w:t>
            </w:r>
          </w:p>
        </w:tc>
      </w:tr>
      <w:tr w:rsidR="00B13BAD" w:rsidRPr="00783835" w14:paraId="7C96A6A4" w14:textId="77777777" w:rsidTr="00DC2356">
        <w:trPr>
          <w:trHeight w:val="300"/>
        </w:trPr>
        <w:tc>
          <w:tcPr>
            <w:tcW w:w="957" w:type="pct"/>
            <w:vMerge/>
            <w:vAlign w:val="center"/>
            <w:hideMark/>
          </w:tcPr>
          <w:p w14:paraId="2EFCC324"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tcPr>
          <w:p w14:paraId="31D6F8B2" w14:textId="77777777" w:rsidR="00A5368E" w:rsidRPr="00783835" w:rsidRDefault="00A5368E" w:rsidP="0058155D">
            <w:pPr>
              <w:pStyle w:val="bodytextpsg"/>
              <w:spacing w:after="0" w:line="23" w:lineRule="atLeast"/>
              <w:rPr>
                <w:rFonts w:ascii="Arial" w:hAnsi="Arial" w:cs="Arial"/>
                <w:sz w:val="20"/>
                <w:szCs w:val="20"/>
              </w:rPr>
            </w:pPr>
          </w:p>
        </w:tc>
        <w:tc>
          <w:tcPr>
            <w:tcW w:w="517" w:type="pct"/>
            <w:vMerge/>
            <w:hideMark/>
          </w:tcPr>
          <w:p w14:paraId="1F0F9C7B"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vMerge/>
            <w:hideMark/>
          </w:tcPr>
          <w:p w14:paraId="34F2F007"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vMerge/>
            <w:hideMark/>
          </w:tcPr>
          <w:p w14:paraId="66EF121C" w14:textId="77777777" w:rsidR="00A5368E" w:rsidRPr="00783835" w:rsidRDefault="00A5368E" w:rsidP="0058155D">
            <w:pPr>
              <w:pStyle w:val="bodytextpsg"/>
              <w:spacing w:after="0" w:line="23" w:lineRule="atLeast"/>
              <w:jc w:val="right"/>
              <w:rPr>
                <w:rFonts w:ascii="Arial" w:hAnsi="Arial" w:cs="Arial"/>
                <w:sz w:val="20"/>
                <w:szCs w:val="20"/>
              </w:rPr>
            </w:pPr>
          </w:p>
        </w:tc>
      </w:tr>
      <w:tr w:rsidR="00B13BAD" w:rsidRPr="00783835" w14:paraId="1C84949D" w14:textId="77777777" w:rsidTr="00DC2356">
        <w:trPr>
          <w:trHeight w:val="300"/>
        </w:trPr>
        <w:tc>
          <w:tcPr>
            <w:tcW w:w="957" w:type="pct"/>
            <w:vMerge/>
            <w:vAlign w:val="center"/>
            <w:hideMark/>
          </w:tcPr>
          <w:p w14:paraId="3A83E60D"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vMerge w:val="restart"/>
            <w:hideMark/>
          </w:tcPr>
          <w:p w14:paraId="711D5FF4"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Boost 1 (for targeted cases only: combined with subsample 3)</w:t>
            </w:r>
          </w:p>
        </w:tc>
        <w:tc>
          <w:tcPr>
            <w:tcW w:w="517" w:type="pct"/>
            <w:hideMark/>
          </w:tcPr>
          <w:p w14:paraId="0EF70EAD"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$10 </w:t>
            </w:r>
          </w:p>
        </w:tc>
        <w:tc>
          <w:tcPr>
            <w:tcW w:w="901" w:type="pct"/>
            <w:vMerge w:val="restart"/>
            <w:hideMark/>
          </w:tcPr>
          <w:p w14:paraId="36FAC037"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$10 to $20 targeted; $0 otherwise</w:t>
            </w:r>
          </w:p>
        </w:tc>
        <w:tc>
          <w:tcPr>
            <w:tcW w:w="901" w:type="pct"/>
            <w:vMerge w:val="restart"/>
            <w:hideMark/>
          </w:tcPr>
          <w:p w14:paraId="4CACCEC1"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(very few if any cases expected to be selected)</w:t>
            </w:r>
          </w:p>
        </w:tc>
      </w:tr>
      <w:tr w:rsidR="00B13BAD" w:rsidRPr="00783835" w14:paraId="0B4EF3F1" w14:textId="77777777" w:rsidTr="00DC2356">
        <w:trPr>
          <w:trHeight w:val="300"/>
        </w:trPr>
        <w:tc>
          <w:tcPr>
            <w:tcW w:w="957" w:type="pct"/>
            <w:vMerge/>
            <w:vAlign w:val="center"/>
            <w:hideMark/>
          </w:tcPr>
          <w:p w14:paraId="2545FDFD"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vMerge/>
            <w:hideMark/>
          </w:tcPr>
          <w:p w14:paraId="092D9A2C" w14:textId="77777777" w:rsidR="00A5368E" w:rsidRPr="00783835" w:rsidRDefault="00A5368E" w:rsidP="0058155D">
            <w:pPr>
              <w:pStyle w:val="bodytextpsg"/>
              <w:spacing w:after="0" w:line="23" w:lineRule="atLeast"/>
              <w:rPr>
                <w:rFonts w:ascii="Arial" w:hAnsi="Arial" w:cs="Arial"/>
                <w:sz w:val="20"/>
                <w:szCs w:val="20"/>
              </w:rPr>
            </w:pPr>
          </w:p>
        </w:tc>
        <w:tc>
          <w:tcPr>
            <w:tcW w:w="517" w:type="pct"/>
            <w:hideMark/>
          </w:tcPr>
          <w:p w14:paraId="3580337F"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$20 </w:t>
            </w:r>
          </w:p>
        </w:tc>
        <w:tc>
          <w:tcPr>
            <w:tcW w:w="901" w:type="pct"/>
            <w:vMerge/>
            <w:hideMark/>
          </w:tcPr>
          <w:p w14:paraId="12445ABE"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vMerge/>
            <w:hideMark/>
          </w:tcPr>
          <w:p w14:paraId="6359E910" w14:textId="77777777" w:rsidR="00A5368E" w:rsidRPr="00783835" w:rsidRDefault="00A5368E" w:rsidP="0058155D">
            <w:pPr>
              <w:pStyle w:val="bodytextpsg"/>
              <w:spacing w:after="0" w:line="23" w:lineRule="atLeast"/>
              <w:jc w:val="right"/>
              <w:rPr>
                <w:rFonts w:ascii="Arial" w:hAnsi="Arial" w:cs="Arial"/>
                <w:sz w:val="20"/>
                <w:szCs w:val="20"/>
              </w:rPr>
            </w:pPr>
          </w:p>
        </w:tc>
      </w:tr>
      <w:tr w:rsidR="00B13BAD" w:rsidRPr="00783835" w14:paraId="56E77C57" w14:textId="77777777" w:rsidTr="00DC2356">
        <w:trPr>
          <w:trHeight w:val="300"/>
        </w:trPr>
        <w:tc>
          <w:tcPr>
            <w:tcW w:w="957" w:type="pct"/>
            <w:vMerge/>
            <w:vAlign w:val="center"/>
            <w:hideMark/>
          </w:tcPr>
          <w:p w14:paraId="6EF111F4"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vMerge w:val="restart"/>
            <w:hideMark/>
          </w:tcPr>
          <w:p w14:paraId="314AC0B1"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Boost 2 (for targeted cases only: combined with subsample 3)</w:t>
            </w:r>
          </w:p>
        </w:tc>
        <w:tc>
          <w:tcPr>
            <w:tcW w:w="517" w:type="pct"/>
            <w:hideMark/>
          </w:tcPr>
          <w:p w14:paraId="1BCF144E"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$10 </w:t>
            </w:r>
          </w:p>
        </w:tc>
        <w:tc>
          <w:tcPr>
            <w:tcW w:w="901" w:type="pct"/>
            <w:vMerge w:val="restart"/>
            <w:hideMark/>
          </w:tcPr>
          <w:p w14:paraId="724AAB2E"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$10 to $40 targeted; $0 to $20 otherwise</w:t>
            </w:r>
          </w:p>
        </w:tc>
        <w:tc>
          <w:tcPr>
            <w:tcW w:w="901" w:type="pct"/>
            <w:vMerge w:val="restart"/>
            <w:hideMark/>
          </w:tcPr>
          <w:p w14:paraId="3596026A"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(very few if any cases expected to be selected)</w:t>
            </w:r>
          </w:p>
        </w:tc>
      </w:tr>
      <w:tr w:rsidR="00B13BAD" w:rsidRPr="00783835" w14:paraId="174EF34C" w14:textId="77777777" w:rsidTr="00DC2356">
        <w:trPr>
          <w:trHeight w:val="300"/>
        </w:trPr>
        <w:tc>
          <w:tcPr>
            <w:tcW w:w="957" w:type="pct"/>
            <w:vMerge/>
            <w:vAlign w:val="center"/>
            <w:hideMark/>
          </w:tcPr>
          <w:p w14:paraId="0999FBA9"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vMerge/>
            <w:hideMark/>
          </w:tcPr>
          <w:p w14:paraId="73584501" w14:textId="77777777" w:rsidR="00A5368E" w:rsidRPr="00783835" w:rsidRDefault="00A5368E" w:rsidP="0058155D">
            <w:pPr>
              <w:pStyle w:val="bodytextpsg"/>
              <w:spacing w:after="0" w:line="23" w:lineRule="atLeast"/>
              <w:rPr>
                <w:rFonts w:ascii="Arial" w:hAnsi="Arial" w:cs="Arial"/>
                <w:sz w:val="20"/>
                <w:szCs w:val="20"/>
              </w:rPr>
            </w:pPr>
          </w:p>
        </w:tc>
        <w:tc>
          <w:tcPr>
            <w:tcW w:w="517" w:type="pct"/>
            <w:hideMark/>
          </w:tcPr>
          <w:p w14:paraId="1C5C2390"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$20 </w:t>
            </w:r>
          </w:p>
        </w:tc>
        <w:tc>
          <w:tcPr>
            <w:tcW w:w="901" w:type="pct"/>
            <w:vMerge/>
            <w:hideMark/>
          </w:tcPr>
          <w:p w14:paraId="15CD09E1"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vMerge/>
            <w:hideMark/>
          </w:tcPr>
          <w:p w14:paraId="7600C9E9" w14:textId="77777777" w:rsidR="00A5368E" w:rsidRPr="00783835" w:rsidRDefault="00A5368E" w:rsidP="0058155D">
            <w:pPr>
              <w:pStyle w:val="bodytextpsg"/>
              <w:spacing w:after="0" w:line="23" w:lineRule="atLeast"/>
              <w:jc w:val="right"/>
              <w:rPr>
                <w:rFonts w:ascii="Arial" w:hAnsi="Arial" w:cs="Arial"/>
                <w:sz w:val="20"/>
                <w:szCs w:val="20"/>
              </w:rPr>
            </w:pPr>
          </w:p>
        </w:tc>
      </w:tr>
      <w:tr w:rsidR="00B13BAD" w:rsidRPr="00783835" w14:paraId="03468E74" w14:textId="77777777" w:rsidTr="00DC2356">
        <w:trPr>
          <w:trHeight w:val="300"/>
        </w:trPr>
        <w:tc>
          <w:tcPr>
            <w:tcW w:w="957" w:type="pct"/>
            <w:vMerge w:val="restart"/>
            <w:vAlign w:val="center"/>
            <w:hideMark/>
          </w:tcPr>
          <w:p w14:paraId="4AD863A1" w14:textId="77777777" w:rsidR="00A5368E" w:rsidRPr="00783835" w:rsidRDefault="00A5368E" w:rsidP="0058155D">
            <w:pPr>
              <w:pStyle w:val="bodytextpsg"/>
              <w:spacing w:after="0" w:line="23" w:lineRule="atLeast"/>
              <w:rPr>
                <w:rFonts w:ascii="Arial" w:hAnsi="Arial" w:cs="Arial"/>
                <w:b/>
                <w:bCs/>
                <w:sz w:val="20"/>
                <w:szCs w:val="20"/>
              </w:rPr>
            </w:pPr>
            <w:r w:rsidRPr="00783835">
              <w:rPr>
                <w:rFonts w:ascii="Arial" w:hAnsi="Arial" w:cs="Arial"/>
                <w:b/>
                <w:bCs/>
                <w:sz w:val="20"/>
                <w:szCs w:val="20"/>
              </w:rPr>
              <w:t>High School Completers and Unknowns</w:t>
            </w:r>
          </w:p>
        </w:tc>
        <w:tc>
          <w:tcPr>
            <w:tcW w:w="1724" w:type="pct"/>
            <w:hideMark/>
          </w:tcPr>
          <w:p w14:paraId="6A72FA17"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 xml:space="preserve">Base Incentive </w:t>
            </w:r>
          </w:p>
        </w:tc>
        <w:tc>
          <w:tcPr>
            <w:tcW w:w="517" w:type="pct"/>
            <w:hideMark/>
          </w:tcPr>
          <w:p w14:paraId="57F1460E"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$15 </w:t>
            </w:r>
          </w:p>
        </w:tc>
        <w:tc>
          <w:tcPr>
            <w:tcW w:w="901" w:type="pct"/>
            <w:vMerge w:val="restart"/>
            <w:hideMark/>
          </w:tcPr>
          <w:p w14:paraId="5E197108"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$15 to $40</w:t>
            </w:r>
          </w:p>
        </w:tc>
        <w:tc>
          <w:tcPr>
            <w:tcW w:w="901" w:type="pct"/>
            <w:hideMark/>
          </w:tcPr>
          <w:p w14:paraId="111239F8"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330</w:t>
            </w:r>
          </w:p>
        </w:tc>
      </w:tr>
      <w:tr w:rsidR="00B13BAD" w:rsidRPr="00783835" w14:paraId="55B9BE21" w14:textId="77777777" w:rsidTr="00DC2356">
        <w:trPr>
          <w:trHeight w:val="300"/>
        </w:trPr>
        <w:tc>
          <w:tcPr>
            <w:tcW w:w="957" w:type="pct"/>
            <w:vMerge/>
            <w:hideMark/>
          </w:tcPr>
          <w:p w14:paraId="44D3A3D3"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hideMark/>
          </w:tcPr>
          <w:p w14:paraId="0640AB87"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(all calibration sample cases)</w:t>
            </w:r>
          </w:p>
        </w:tc>
        <w:tc>
          <w:tcPr>
            <w:tcW w:w="517" w:type="pct"/>
            <w:hideMark/>
          </w:tcPr>
          <w:p w14:paraId="7A01044D"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$20 </w:t>
            </w:r>
          </w:p>
        </w:tc>
        <w:tc>
          <w:tcPr>
            <w:tcW w:w="901" w:type="pct"/>
            <w:vMerge/>
            <w:hideMark/>
          </w:tcPr>
          <w:p w14:paraId="140EE8E6"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hideMark/>
          </w:tcPr>
          <w:p w14:paraId="1B097AD3"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329</w:t>
            </w:r>
          </w:p>
        </w:tc>
      </w:tr>
      <w:tr w:rsidR="00B13BAD" w:rsidRPr="00783835" w14:paraId="46945524" w14:textId="77777777" w:rsidTr="00DC2356">
        <w:trPr>
          <w:trHeight w:val="300"/>
        </w:trPr>
        <w:tc>
          <w:tcPr>
            <w:tcW w:w="957" w:type="pct"/>
            <w:vMerge/>
            <w:hideMark/>
          </w:tcPr>
          <w:p w14:paraId="51BFCAC9"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hideMark/>
          </w:tcPr>
          <w:p w14:paraId="45D34FD8"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 </w:t>
            </w:r>
          </w:p>
        </w:tc>
        <w:tc>
          <w:tcPr>
            <w:tcW w:w="517" w:type="pct"/>
            <w:hideMark/>
          </w:tcPr>
          <w:p w14:paraId="56AAEE9B"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$25 </w:t>
            </w:r>
          </w:p>
        </w:tc>
        <w:tc>
          <w:tcPr>
            <w:tcW w:w="901" w:type="pct"/>
            <w:vMerge/>
            <w:hideMark/>
          </w:tcPr>
          <w:p w14:paraId="769081AD"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hideMark/>
          </w:tcPr>
          <w:p w14:paraId="20CBD418"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329</w:t>
            </w:r>
          </w:p>
        </w:tc>
      </w:tr>
      <w:tr w:rsidR="00B13BAD" w:rsidRPr="00783835" w14:paraId="2B57DB41" w14:textId="77777777" w:rsidTr="00DC2356">
        <w:trPr>
          <w:trHeight w:val="300"/>
        </w:trPr>
        <w:tc>
          <w:tcPr>
            <w:tcW w:w="957" w:type="pct"/>
            <w:vMerge/>
            <w:hideMark/>
          </w:tcPr>
          <w:p w14:paraId="4393174D"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hideMark/>
          </w:tcPr>
          <w:p w14:paraId="7CF1BAE9"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 </w:t>
            </w:r>
          </w:p>
        </w:tc>
        <w:tc>
          <w:tcPr>
            <w:tcW w:w="517" w:type="pct"/>
            <w:hideMark/>
          </w:tcPr>
          <w:p w14:paraId="609C89F5"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$30 </w:t>
            </w:r>
          </w:p>
        </w:tc>
        <w:tc>
          <w:tcPr>
            <w:tcW w:w="901" w:type="pct"/>
            <w:vMerge/>
            <w:hideMark/>
          </w:tcPr>
          <w:p w14:paraId="70656C05"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hideMark/>
          </w:tcPr>
          <w:p w14:paraId="7DEDEADB"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329</w:t>
            </w:r>
          </w:p>
        </w:tc>
      </w:tr>
      <w:tr w:rsidR="00B13BAD" w:rsidRPr="00783835" w14:paraId="084578A5" w14:textId="77777777" w:rsidTr="00DC2356">
        <w:trPr>
          <w:trHeight w:val="300"/>
        </w:trPr>
        <w:tc>
          <w:tcPr>
            <w:tcW w:w="957" w:type="pct"/>
            <w:vMerge/>
            <w:hideMark/>
          </w:tcPr>
          <w:p w14:paraId="648324A7"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hideMark/>
          </w:tcPr>
          <w:p w14:paraId="162204EB"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 </w:t>
            </w:r>
          </w:p>
        </w:tc>
        <w:tc>
          <w:tcPr>
            <w:tcW w:w="517" w:type="pct"/>
            <w:hideMark/>
          </w:tcPr>
          <w:p w14:paraId="32237494"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$35 </w:t>
            </w:r>
          </w:p>
        </w:tc>
        <w:tc>
          <w:tcPr>
            <w:tcW w:w="901" w:type="pct"/>
            <w:vMerge/>
            <w:hideMark/>
          </w:tcPr>
          <w:p w14:paraId="153C1701"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hideMark/>
          </w:tcPr>
          <w:p w14:paraId="3D4B2E8C"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329</w:t>
            </w:r>
          </w:p>
        </w:tc>
      </w:tr>
      <w:tr w:rsidR="00B13BAD" w:rsidRPr="00783835" w14:paraId="4FCADE3E" w14:textId="77777777" w:rsidTr="00DC2356">
        <w:trPr>
          <w:trHeight w:val="300"/>
        </w:trPr>
        <w:tc>
          <w:tcPr>
            <w:tcW w:w="957" w:type="pct"/>
            <w:vMerge/>
            <w:hideMark/>
          </w:tcPr>
          <w:p w14:paraId="6C3205DD"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hideMark/>
          </w:tcPr>
          <w:p w14:paraId="5617EAC4"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 </w:t>
            </w:r>
          </w:p>
        </w:tc>
        <w:tc>
          <w:tcPr>
            <w:tcW w:w="517" w:type="pct"/>
            <w:hideMark/>
          </w:tcPr>
          <w:p w14:paraId="6E96483A"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$40 </w:t>
            </w:r>
          </w:p>
        </w:tc>
        <w:tc>
          <w:tcPr>
            <w:tcW w:w="901" w:type="pct"/>
            <w:vMerge/>
            <w:hideMark/>
          </w:tcPr>
          <w:p w14:paraId="165DCFE9"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hideMark/>
          </w:tcPr>
          <w:p w14:paraId="27FDD46B"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329</w:t>
            </w:r>
          </w:p>
        </w:tc>
      </w:tr>
      <w:tr w:rsidR="00B13BAD" w:rsidRPr="00783835" w14:paraId="627C9E90" w14:textId="77777777" w:rsidTr="00DC2356">
        <w:trPr>
          <w:trHeight w:val="300"/>
        </w:trPr>
        <w:tc>
          <w:tcPr>
            <w:tcW w:w="957" w:type="pct"/>
            <w:vMerge/>
            <w:hideMark/>
          </w:tcPr>
          <w:p w14:paraId="34BCD467"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vMerge w:val="restart"/>
            <w:hideMark/>
          </w:tcPr>
          <w:p w14:paraId="4B2D5221"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Boost 1 (for targeted cases: 1/2 of non-respondents)</w:t>
            </w:r>
          </w:p>
        </w:tc>
        <w:tc>
          <w:tcPr>
            <w:tcW w:w="517" w:type="pct"/>
            <w:hideMark/>
          </w:tcPr>
          <w:p w14:paraId="24B4863F"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$10 </w:t>
            </w:r>
          </w:p>
        </w:tc>
        <w:tc>
          <w:tcPr>
            <w:tcW w:w="901" w:type="pct"/>
            <w:vMerge w:val="restart"/>
            <w:hideMark/>
          </w:tcPr>
          <w:p w14:paraId="3C8ED296"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$25 to $60 targeted; $15 to $40 otherwise</w:t>
            </w:r>
          </w:p>
        </w:tc>
        <w:tc>
          <w:tcPr>
            <w:tcW w:w="901" w:type="pct"/>
            <w:hideMark/>
          </w:tcPr>
          <w:p w14:paraId="4E31AB12"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250</w:t>
            </w:r>
          </w:p>
        </w:tc>
      </w:tr>
      <w:tr w:rsidR="00B13BAD" w:rsidRPr="00783835" w14:paraId="33C73A62" w14:textId="77777777" w:rsidTr="00DC2356">
        <w:trPr>
          <w:trHeight w:val="300"/>
        </w:trPr>
        <w:tc>
          <w:tcPr>
            <w:tcW w:w="957" w:type="pct"/>
            <w:vMerge/>
            <w:hideMark/>
          </w:tcPr>
          <w:p w14:paraId="61DBF006"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vMerge/>
            <w:hideMark/>
          </w:tcPr>
          <w:p w14:paraId="4D93FDBB" w14:textId="77777777" w:rsidR="00A5368E" w:rsidRPr="00783835" w:rsidRDefault="00A5368E" w:rsidP="0058155D">
            <w:pPr>
              <w:pStyle w:val="bodytextpsg"/>
              <w:spacing w:after="0" w:line="23" w:lineRule="atLeast"/>
              <w:rPr>
                <w:rFonts w:ascii="Arial" w:hAnsi="Arial" w:cs="Arial"/>
                <w:sz w:val="20"/>
                <w:szCs w:val="20"/>
              </w:rPr>
            </w:pPr>
          </w:p>
        </w:tc>
        <w:tc>
          <w:tcPr>
            <w:tcW w:w="517" w:type="pct"/>
            <w:hideMark/>
          </w:tcPr>
          <w:p w14:paraId="4179C9D2"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$20 </w:t>
            </w:r>
          </w:p>
        </w:tc>
        <w:tc>
          <w:tcPr>
            <w:tcW w:w="901" w:type="pct"/>
            <w:vMerge/>
            <w:hideMark/>
          </w:tcPr>
          <w:p w14:paraId="784063CA"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hideMark/>
          </w:tcPr>
          <w:p w14:paraId="594128CE"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250</w:t>
            </w:r>
          </w:p>
        </w:tc>
      </w:tr>
      <w:tr w:rsidR="00B13BAD" w:rsidRPr="00783835" w14:paraId="35332C5F" w14:textId="77777777" w:rsidTr="00DC2356">
        <w:trPr>
          <w:trHeight w:val="300"/>
        </w:trPr>
        <w:tc>
          <w:tcPr>
            <w:tcW w:w="957" w:type="pct"/>
            <w:vMerge/>
            <w:hideMark/>
          </w:tcPr>
          <w:p w14:paraId="7D178961"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vMerge w:val="restart"/>
            <w:hideMark/>
          </w:tcPr>
          <w:p w14:paraId="0AFE4EE5"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Boost 2 (for targeted cases: 1/2 of non-respondents)</w:t>
            </w:r>
          </w:p>
        </w:tc>
        <w:tc>
          <w:tcPr>
            <w:tcW w:w="517" w:type="pct"/>
            <w:hideMark/>
          </w:tcPr>
          <w:p w14:paraId="59255605"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$10 </w:t>
            </w:r>
          </w:p>
        </w:tc>
        <w:tc>
          <w:tcPr>
            <w:tcW w:w="901" w:type="pct"/>
            <w:vMerge w:val="restart"/>
            <w:hideMark/>
          </w:tcPr>
          <w:p w14:paraId="0861EBD1"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$25 to $80 targeted; $15 to $60 otherwise</w:t>
            </w:r>
          </w:p>
        </w:tc>
        <w:tc>
          <w:tcPr>
            <w:tcW w:w="901" w:type="pct"/>
            <w:hideMark/>
          </w:tcPr>
          <w:p w14:paraId="2FA056EA"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175</w:t>
            </w:r>
          </w:p>
        </w:tc>
      </w:tr>
      <w:tr w:rsidR="00B13BAD" w:rsidRPr="00783835" w14:paraId="2C8E9CB3" w14:textId="77777777" w:rsidTr="00DC2356">
        <w:trPr>
          <w:trHeight w:val="116"/>
        </w:trPr>
        <w:tc>
          <w:tcPr>
            <w:tcW w:w="957" w:type="pct"/>
            <w:vMerge/>
            <w:hideMark/>
          </w:tcPr>
          <w:p w14:paraId="0739F86E"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vMerge/>
            <w:hideMark/>
          </w:tcPr>
          <w:p w14:paraId="55FC451D" w14:textId="77777777" w:rsidR="00A5368E" w:rsidRPr="00783835" w:rsidRDefault="00A5368E" w:rsidP="0058155D">
            <w:pPr>
              <w:pStyle w:val="bodytextpsg"/>
              <w:spacing w:after="0" w:line="23" w:lineRule="atLeast"/>
              <w:rPr>
                <w:rFonts w:ascii="Arial" w:hAnsi="Arial" w:cs="Arial"/>
                <w:sz w:val="20"/>
                <w:szCs w:val="20"/>
              </w:rPr>
            </w:pPr>
          </w:p>
        </w:tc>
        <w:tc>
          <w:tcPr>
            <w:tcW w:w="517" w:type="pct"/>
            <w:hideMark/>
          </w:tcPr>
          <w:p w14:paraId="49F4495E"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$20 </w:t>
            </w:r>
          </w:p>
        </w:tc>
        <w:tc>
          <w:tcPr>
            <w:tcW w:w="901" w:type="pct"/>
            <w:vMerge/>
            <w:hideMark/>
          </w:tcPr>
          <w:p w14:paraId="3BAF8134"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hideMark/>
          </w:tcPr>
          <w:p w14:paraId="56FC6A80"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175</w:t>
            </w:r>
          </w:p>
        </w:tc>
      </w:tr>
    </w:tbl>
    <w:p w14:paraId="761E3D97" w14:textId="77777777" w:rsidR="00B13BAD" w:rsidRPr="00DC2356" w:rsidRDefault="00B13BAD" w:rsidP="0058155D">
      <w:pPr>
        <w:pStyle w:val="bodytextpsg"/>
        <w:spacing w:after="120" w:line="23" w:lineRule="atLeast"/>
        <w:rPr>
          <w:rFonts w:asciiTheme="majorBidi" w:hAnsiTheme="majorBidi"/>
          <w:b/>
          <w:i/>
        </w:rPr>
      </w:pPr>
    </w:p>
    <w:p w14:paraId="012DBD66" w14:textId="77777777" w:rsidR="00C85CD5" w:rsidRPr="00783835" w:rsidRDefault="00C85CD5" w:rsidP="0058155D">
      <w:pPr>
        <w:pStyle w:val="bodytextpsg"/>
        <w:spacing w:after="120" w:line="23" w:lineRule="atLeast"/>
        <w:rPr>
          <w:rFonts w:asciiTheme="majorBidi" w:hAnsiTheme="majorBidi" w:cstheme="majorBidi"/>
          <w:i/>
          <w:iCs/>
        </w:rPr>
      </w:pPr>
      <w:r w:rsidRPr="00783835">
        <w:rPr>
          <w:rStyle w:val="IntenseEmphasis"/>
          <w:rFonts w:asciiTheme="majorBidi" w:hAnsiTheme="majorBidi" w:cstheme="majorBidi"/>
          <w:b/>
          <w:bCs/>
          <w:i w:val="0"/>
          <w:iCs w:val="0"/>
          <w:color w:val="auto"/>
        </w:rPr>
        <w:t>Additional treatments for targeted cases.</w:t>
      </w:r>
      <w:r w:rsidRPr="00783835">
        <w:rPr>
          <w:rFonts w:asciiTheme="majorBidi" w:hAnsiTheme="majorBidi" w:cstheme="majorBidi"/>
        </w:rPr>
        <w:t xml:space="preserve"> In addition to the monetary interventions described above, the HSLS:09 second follow-up main study design includes non-monetary treatments to be used with targeted cases.</w:t>
      </w:r>
    </w:p>
    <w:p w14:paraId="52C7A920" w14:textId="067F8FCC" w:rsidR="000F22AE" w:rsidRDefault="00C85CD5" w:rsidP="0058155D">
      <w:pPr>
        <w:pStyle w:val="bodytextpsg"/>
        <w:spacing w:after="120" w:line="23" w:lineRule="atLeast"/>
        <w:rPr>
          <w:rFonts w:asciiTheme="majorBidi" w:hAnsiTheme="majorBidi" w:cstheme="majorBidi"/>
        </w:rPr>
      </w:pPr>
      <w:r w:rsidRPr="0058155D">
        <w:rPr>
          <w:rFonts w:asciiTheme="majorBidi" w:hAnsiTheme="majorBidi" w:cstheme="majorBidi"/>
          <w:b/>
          <w:i/>
          <w:iCs/>
        </w:rPr>
        <w:t>Field interviewing (phase 5).</w:t>
      </w:r>
      <w:r w:rsidRPr="00783835">
        <w:rPr>
          <w:rFonts w:eastAsiaTheme="minorHAnsi"/>
        </w:rPr>
        <w:t xml:space="preserve"> </w:t>
      </w:r>
      <w:r w:rsidRPr="00783835">
        <w:rPr>
          <w:rFonts w:asciiTheme="majorBidi" w:hAnsiTheme="majorBidi" w:cstheme="majorBidi"/>
          <w:iCs/>
        </w:rPr>
        <w:t xml:space="preserve">Field interviewing will be conducted for all targeted </w:t>
      </w:r>
      <w:r w:rsidR="008B1980">
        <w:rPr>
          <w:rFonts w:asciiTheme="majorBidi" w:hAnsiTheme="majorBidi" w:cstheme="majorBidi"/>
          <w:iCs/>
        </w:rPr>
        <w:t>nonrespondents</w:t>
      </w:r>
      <w:r w:rsidR="008B1980" w:rsidRPr="00783835">
        <w:rPr>
          <w:rFonts w:asciiTheme="majorBidi" w:hAnsiTheme="majorBidi" w:cstheme="majorBidi"/>
          <w:iCs/>
        </w:rPr>
        <w:t xml:space="preserve"> </w:t>
      </w:r>
      <w:r w:rsidRPr="00783835">
        <w:rPr>
          <w:rFonts w:asciiTheme="majorBidi" w:hAnsiTheme="majorBidi" w:cstheme="majorBidi"/>
          <w:iCs/>
        </w:rPr>
        <w:t xml:space="preserve">at the same time; there will be no </w:t>
      </w:r>
      <w:r w:rsidR="009119B3">
        <w:rPr>
          <w:rFonts w:asciiTheme="majorBidi" w:hAnsiTheme="majorBidi" w:cstheme="majorBidi"/>
          <w:iCs/>
        </w:rPr>
        <w:t xml:space="preserve">time </w:t>
      </w:r>
      <w:r w:rsidRPr="00783835">
        <w:rPr>
          <w:rFonts w:asciiTheme="majorBidi" w:hAnsiTheme="majorBidi" w:cstheme="majorBidi"/>
          <w:iCs/>
        </w:rPr>
        <w:t xml:space="preserve">lag between the calibration and main samples. </w:t>
      </w:r>
      <w:r w:rsidRPr="00783835">
        <w:rPr>
          <w:rFonts w:asciiTheme="majorBidi" w:hAnsiTheme="majorBidi" w:cstheme="majorBidi"/>
        </w:rPr>
        <w:t xml:space="preserve">Cases identified for targeted treatment (all high school late/alternative/non-completers, and sample members with high bias likelihood scores) will be considered for field interviewing. The decision to conduct field interviewing for a case may also </w:t>
      </w:r>
      <w:r w:rsidR="009119B3">
        <w:rPr>
          <w:rFonts w:asciiTheme="majorBidi" w:hAnsiTheme="majorBidi" w:cstheme="majorBidi"/>
        </w:rPr>
        <w:t>be determined by</w:t>
      </w:r>
      <w:r w:rsidR="009119B3" w:rsidRPr="00783835">
        <w:rPr>
          <w:rFonts w:asciiTheme="majorBidi" w:hAnsiTheme="majorBidi" w:cstheme="majorBidi"/>
        </w:rPr>
        <w:t xml:space="preserve"> </w:t>
      </w:r>
      <w:r w:rsidRPr="00783835">
        <w:rPr>
          <w:rFonts w:asciiTheme="majorBidi" w:hAnsiTheme="majorBidi" w:cstheme="majorBidi"/>
        </w:rPr>
        <w:t xml:space="preserve">other factors, such as the location of a case and its proximity to other likely field cases. </w:t>
      </w:r>
      <w:r w:rsidR="009119B3">
        <w:rPr>
          <w:rFonts w:asciiTheme="majorBidi" w:hAnsiTheme="majorBidi" w:cstheme="majorBidi"/>
        </w:rPr>
        <w:t>N</w:t>
      </w:r>
      <w:r w:rsidRPr="00783835">
        <w:rPr>
          <w:rFonts w:asciiTheme="majorBidi" w:hAnsiTheme="majorBidi" w:cstheme="majorBidi"/>
        </w:rPr>
        <w:t>ontargeted cases may potentially be included in field interviewing if it is cost effective to do so. Conversely, given the expense of field interviewing, cases with a very low response likelihood</w:t>
      </w:r>
      <w:r w:rsidR="009119B3">
        <w:rPr>
          <w:rFonts w:asciiTheme="majorBidi" w:hAnsiTheme="majorBidi" w:cstheme="majorBidi"/>
        </w:rPr>
        <w:t xml:space="preserve"> </w:t>
      </w:r>
      <w:r w:rsidR="00FA2EEE">
        <w:rPr>
          <w:rFonts w:asciiTheme="majorBidi" w:hAnsiTheme="majorBidi" w:cstheme="majorBidi"/>
        </w:rPr>
        <w:t>may</w:t>
      </w:r>
      <w:r w:rsidR="009119B3">
        <w:rPr>
          <w:rFonts w:asciiTheme="majorBidi" w:hAnsiTheme="majorBidi" w:cstheme="majorBidi"/>
        </w:rPr>
        <w:t xml:space="preserve"> not be pursued</w:t>
      </w:r>
      <w:r w:rsidRPr="00783835">
        <w:rPr>
          <w:rFonts w:asciiTheme="majorBidi" w:hAnsiTheme="majorBidi" w:cstheme="majorBidi"/>
        </w:rPr>
        <w:t>.</w:t>
      </w:r>
    </w:p>
    <w:p w14:paraId="50B01DDF" w14:textId="77777777" w:rsidR="00C85CD5" w:rsidRPr="00783835" w:rsidRDefault="00C85CD5" w:rsidP="0058155D">
      <w:pPr>
        <w:pStyle w:val="bodytextpsg"/>
        <w:spacing w:after="120" w:line="23" w:lineRule="atLeast"/>
        <w:rPr>
          <w:rFonts w:asciiTheme="majorBidi" w:hAnsiTheme="majorBidi" w:cstheme="majorBidi"/>
        </w:rPr>
      </w:pPr>
      <w:r w:rsidRPr="0058155D">
        <w:rPr>
          <w:rFonts w:asciiTheme="majorBidi" w:hAnsiTheme="majorBidi" w:cstheme="majorBidi"/>
          <w:b/>
          <w:i/>
          <w:iCs/>
        </w:rPr>
        <w:t>Extended data collection (phase 6).</w:t>
      </w:r>
      <w:r w:rsidRPr="00783835">
        <w:rPr>
          <w:rFonts w:asciiTheme="majorBidi" w:hAnsiTheme="majorBidi" w:cstheme="majorBidi"/>
          <w:i/>
          <w:iCs/>
        </w:rPr>
        <w:t xml:space="preserve"> </w:t>
      </w:r>
      <w:r w:rsidRPr="00783835">
        <w:rPr>
          <w:rFonts w:asciiTheme="majorBidi" w:hAnsiTheme="majorBidi" w:cstheme="majorBidi"/>
        </w:rPr>
        <w:t>Cases identified for targeted treatment (all high school late/alternative/non-completers, and sample members with high bias likelihood scores) will be part of an extended data collection period. During this period (the last month of data collection), only targeted cases will be actively prompted to participate. Data collection will remain open for all other cases if they choose to participate, but effort to pursue those cases will be suspended.</w:t>
      </w:r>
    </w:p>
    <w:p w14:paraId="0F76D2E0" w14:textId="1595EA24" w:rsidR="00913DC8" w:rsidRPr="009856CA" w:rsidRDefault="00382C0E" w:rsidP="0058155D">
      <w:pPr>
        <w:pStyle w:val="bodytextpsg"/>
        <w:spacing w:line="23" w:lineRule="atLeast"/>
        <w:rPr>
          <w:rStyle w:val="IntenseQuoteChar"/>
          <w:rFonts w:asciiTheme="majorBidi" w:hAnsiTheme="majorBidi"/>
          <w:color w:val="auto"/>
        </w:rPr>
      </w:pPr>
      <w:r w:rsidRPr="00783835">
        <w:rPr>
          <w:rStyle w:val="IntenseQuoteChar"/>
          <w:rFonts w:asciiTheme="majorBidi" w:hAnsiTheme="majorBidi" w:cstheme="majorBidi"/>
          <w:b/>
          <w:bCs/>
          <w:i w:val="0"/>
          <w:iCs w:val="0"/>
          <w:color w:val="auto"/>
        </w:rPr>
        <w:t>Model development</w:t>
      </w:r>
      <w:r w:rsidR="0005279B" w:rsidRPr="00783835">
        <w:rPr>
          <w:rStyle w:val="IntenseQuoteChar"/>
          <w:rFonts w:asciiTheme="majorBidi" w:hAnsiTheme="majorBidi" w:cstheme="majorBidi"/>
          <w:b/>
          <w:bCs/>
          <w:i w:val="0"/>
          <w:iCs w:val="0"/>
          <w:color w:val="auto"/>
        </w:rPr>
        <w:t>.</w:t>
      </w:r>
      <w:r w:rsidR="000F22AE">
        <w:rPr>
          <w:rStyle w:val="IntenseQuoteChar"/>
          <w:rFonts w:asciiTheme="majorBidi" w:hAnsiTheme="majorBidi" w:cstheme="majorBidi"/>
          <w:color w:val="auto"/>
        </w:rPr>
        <w:t xml:space="preserve"> </w:t>
      </w:r>
      <w:r w:rsidR="00C85CD5" w:rsidRPr="00783835">
        <w:rPr>
          <w:rStyle w:val="IntenseQuoteChar"/>
          <w:rFonts w:asciiTheme="majorBidi" w:hAnsiTheme="majorBidi" w:cstheme="majorBidi"/>
          <w:i w:val="0"/>
          <w:color w:val="auto"/>
        </w:rPr>
        <w:t xml:space="preserve">A critical element of any responsive design is the method used to identify cases that will receive special treatment. As described above, the primary goal of this approach is to improve sample representativeness. The bias likelihood model will help determine which cases are most needed to balance the responding sample, and the response likelihood model will help determine which cases </w:t>
      </w:r>
      <w:r w:rsidR="00FA2EEE">
        <w:rPr>
          <w:rStyle w:val="IntenseQuoteChar"/>
          <w:rFonts w:asciiTheme="majorBidi" w:hAnsiTheme="majorBidi" w:cstheme="majorBidi"/>
          <w:i w:val="0"/>
          <w:color w:val="auto"/>
        </w:rPr>
        <w:t>may not be optimal for pursuing with</w:t>
      </w:r>
      <w:r w:rsidR="00C85CD5" w:rsidRPr="00783835">
        <w:rPr>
          <w:rStyle w:val="IntenseQuoteChar"/>
          <w:rFonts w:asciiTheme="majorBidi" w:hAnsiTheme="majorBidi" w:cstheme="majorBidi"/>
          <w:i w:val="0"/>
          <w:color w:val="auto"/>
        </w:rPr>
        <w:t xml:space="preserve"> </w:t>
      </w:r>
      <w:r w:rsidR="00FA2EEE">
        <w:rPr>
          <w:rStyle w:val="IntenseQuoteChar"/>
          <w:rFonts w:asciiTheme="majorBidi" w:hAnsiTheme="majorBidi" w:cstheme="majorBidi"/>
          <w:i w:val="0"/>
          <w:color w:val="auto"/>
        </w:rPr>
        <w:t xml:space="preserve">targeted </w:t>
      </w:r>
      <w:r w:rsidR="00C85CD5" w:rsidRPr="00783835">
        <w:rPr>
          <w:rStyle w:val="IntenseQuoteChar"/>
          <w:rFonts w:asciiTheme="majorBidi" w:hAnsiTheme="majorBidi" w:cstheme="majorBidi"/>
          <w:i w:val="0"/>
          <w:color w:val="auto"/>
        </w:rPr>
        <w:t xml:space="preserve">interventions so that project resources can be </w:t>
      </w:r>
      <w:r w:rsidR="003A03AE">
        <w:rPr>
          <w:rStyle w:val="IntenseQuoteChar"/>
          <w:rFonts w:asciiTheme="majorBidi" w:hAnsiTheme="majorBidi" w:cstheme="majorBidi"/>
          <w:i w:val="0"/>
          <w:color w:val="auto"/>
        </w:rPr>
        <w:t xml:space="preserve">most effectively </w:t>
      </w:r>
      <w:r w:rsidR="00FA1F8E" w:rsidRPr="00783835">
        <w:rPr>
          <w:rStyle w:val="IntenseQuoteChar"/>
          <w:rFonts w:asciiTheme="majorBidi" w:hAnsiTheme="majorBidi" w:cstheme="majorBidi"/>
          <w:i w:val="0"/>
          <w:color w:val="auto"/>
        </w:rPr>
        <w:t>allocated</w:t>
      </w:r>
      <w:r w:rsidR="00C85CD5" w:rsidRPr="00783835">
        <w:rPr>
          <w:rStyle w:val="IntenseQuoteChar"/>
          <w:rFonts w:asciiTheme="majorBidi" w:hAnsiTheme="majorBidi" w:cstheme="majorBidi"/>
          <w:i w:val="0"/>
          <w:color w:val="auto"/>
        </w:rPr>
        <w:t xml:space="preserve">. </w:t>
      </w:r>
      <w:r w:rsidR="00066832" w:rsidRPr="00783835">
        <w:rPr>
          <w:rStyle w:val="IntenseQuoteChar"/>
          <w:rFonts w:asciiTheme="majorBidi" w:hAnsiTheme="majorBidi" w:cstheme="majorBidi"/>
          <w:i w:val="0"/>
          <w:iCs w:val="0"/>
          <w:color w:val="auto"/>
        </w:rPr>
        <w:t xml:space="preserve">In this section, we describe </w:t>
      </w:r>
      <w:r w:rsidR="0005279B" w:rsidRPr="00783835">
        <w:rPr>
          <w:rStyle w:val="IntenseQuoteChar"/>
          <w:rFonts w:asciiTheme="majorBidi" w:hAnsiTheme="majorBidi" w:cstheme="majorBidi"/>
          <w:i w:val="0"/>
          <w:iCs w:val="0"/>
          <w:color w:val="auto"/>
        </w:rPr>
        <w:t xml:space="preserve">our modeling approach and the variables </w:t>
      </w:r>
      <w:r w:rsidR="00012ADF" w:rsidRPr="00783835">
        <w:rPr>
          <w:rStyle w:val="IntenseQuoteChar"/>
          <w:rFonts w:asciiTheme="majorBidi" w:hAnsiTheme="majorBidi" w:cstheme="majorBidi"/>
          <w:i w:val="0"/>
          <w:iCs w:val="0"/>
          <w:color w:val="auto"/>
        </w:rPr>
        <w:t>to be considered for use as predictor variables</w:t>
      </w:r>
      <w:r w:rsidR="00A25DD7" w:rsidRPr="00783835">
        <w:rPr>
          <w:rStyle w:val="IntenseQuoteChar"/>
          <w:rFonts w:asciiTheme="majorBidi" w:hAnsiTheme="majorBidi" w:cstheme="majorBidi"/>
          <w:i w:val="0"/>
          <w:iCs w:val="0"/>
          <w:color w:val="auto"/>
        </w:rPr>
        <w:t xml:space="preserve"> for both the bias likelihood and the response likelihood models</w:t>
      </w:r>
      <w:r w:rsidR="00012ADF" w:rsidRPr="00783835">
        <w:rPr>
          <w:rStyle w:val="IntenseQuoteChar"/>
          <w:rFonts w:asciiTheme="majorBidi" w:hAnsiTheme="majorBidi" w:cstheme="majorBidi"/>
          <w:i w:val="0"/>
          <w:iCs w:val="0"/>
          <w:color w:val="auto"/>
        </w:rPr>
        <w:t xml:space="preserve">. </w:t>
      </w:r>
      <w:r w:rsidR="00F26C8B" w:rsidRPr="00783835">
        <w:rPr>
          <w:rStyle w:val="IntenseQuoteChar"/>
          <w:rFonts w:asciiTheme="majorBidi" w:hAnsiTheme="majorBidi" w:cstheme="majorBidi"/>
          <w:i w:val="0"/>
          <w:iCs w:val="0"/>
          <w:color w:val="auto"/>
        </w:rPr>
        <w:t>Variables</w:t>
      </w:r>
      <w:r w:rsidR="007C7D9E" w:rsidRPr="00783835">
        <w:t xml:space="preserve"> will </w:t>
      </w:r>
      <w:r w:rsidR="00A25DD7" w:rsidRPr="00783835">
        <w:t>be drawn</w:t>
      </w:r>
      <w:r w:rsidR="007C7D9E" w:rsidRPr="00783835">
        <w:t xml:space="preserve"> from </w:t>
      </w:r>
      <w:r w:rsidR="00A25DD7" w:rsidRPr="00783835">
        <w:t>data obtained in prior waves of data collection with this cohort (</w:t>
      </w:r>
      <w:r w:rsidR="007C7D9E" w:rsidRPr="00783835">
        <w:t>base-year, first follow-up, and 2013 Update survey</w:t>
      </w:r>
      <w:r w:rsidR="00FA2EEE">
        <w:t xml:space="preserve"> data;</w:t>
      </w:r>
      <w:r w:rsidR="007C7D9E" w:rsidRPr="00783835">
        <w:t xml:space="preserve"> high school transcript</w:t>
      </w:r>
      <w:r w:rsidR="00A25DD7" w:rsidRPr="00783835">
        <w:t>s</w:t>
      </w:r>
      <w:r w:rsidR="00FA2EEE">
        <w:t>;</w:t>
      </w:r>
      <w:r w:rsidR="007C7D9E" w:rsidRPr="00783835">
        <w:t xml:space="preserve"> school characteristics</w:t>
      </w:r>
      <w:r w:rsidR="00FA2EEE">
        <w:t>;</w:t>
      </w:r>
      <w:r w:rsidR="007C7D9E" w:rsidRPr="00783835">
        <w:t xml:space="preserve"> sampling frame information</w:t>
      </w:r>
      <w:r w:rsidR="00FA2EEE">
        <w:t>;</w:t>
      </w:r>
      <w:r w:rsidR="007C7D9E" w:rsidRPr="00783835">
        <w:t xml:space="preserve"> and paradata</w:t>
      </w:r>
      <w:r w:rsidR="00CE0938">
        <w:t>)</w:t>
      </w:r>
      <w:r w:rsidR="007C7D9E" w:rsidRPr="00783835">
        <w:t>.</w:t>
      </w:r>
      <w:r w:rsidR="00480E8A">
        <w:t xml:space="preserve"> </w:t>
      </w:r>
      <w:r w:rsidR="00480E8A">
        <w:rPr>
          <w:rFonts w:asciiTheme="majorBidi" w:hAnsiTheme="majorBidi" w:cstheme="majorBidi"/>
        </w:rPr>
        <w:t>The models for the HSLS:09 second follow-up main study have been developed and will be refined from models for previous rounds of HSLS:09, ELS:2002, and other NCES studies, including BPS:12/14.</w:t>
      </w:r>
    </w:p>
    <w:p w14:paraId="5C848D33" w14:textId="7913440B" w:rsidR="00731D21" w:rsidRDefault="006A7AF2" w:rsidP="0058155D">
      <w:pPr>
        <w:pStyle w:val="bodytextpsg"/>
        <w:spacing w:line="23" w:lineRule="atLeast"/>
        <w:rPr>
          <w:rFonts w:asciiTheme="majorBidi" w:hAnsiTheme="majorBidi" w:cstheme="majorBidi"/>
        </w:rPr>
      </w:pPr>
      <w:r w:rsidRPr="0058155D">
        <w:rPr>
          <w:b/>
          <w:i/>
        </w:rPr>
        <w:t>Response Likelihood</w:t>
      </w:r>
      <w:r w:rsidR="00391DFB" w:rsidRPr="0058155D">
        <w:rPr>
          <w:b/>
          <w:i/>
        </w:rPr>
        <w:t xml:space="preserve"> </w:t>
      </w:r>
      <w:r w:rsidR="00DC527C" w:rsidRPr="0058155D">
        <w:rPr>
          <w:b/>
          <w:i/>
        </w:rPr>
        <w:t>Model</w:t>
      </w:r>
      <w:r w:rsidR="00DC527C" w:rsidRPr="0058155D">
        <w:rPr>
          <w:b/>
          <w:i/>
          <w:sz w:val="20"/>
          <w:szCs w:val="20"/>
        </w:rPr>
        <w:t>.</w:t>
      </w:r>
      <w:r w:rsidR="000F22AE">
        <w:rPr>
          <w:i/>
          <w:sz w:val="20"/>
          <w:szCs w:val="20"/>
        </w:rPr>
        <w:t xml:space="preserve"> </w:t>
      </w:r>
      <w:r w:rsidR="00E2482E">
        <w:rPr>
          <w:rFonts w:asciiTheme="majorBidi" w:hAnsiTheme="majorBidi" w:cstheme="majorBidi"/>
        </w:rPr>
        <w:t xml:space="preserve">The response likelihood </w:t>
      </w:r>
      <w:r w:rsidR="00E2482E" w:rsidRPr="00E52853">
        <w:rPr>
          <w:rFonts w:asciiTheme="majorBidi" w:hAnsiTheme="majorBidi" w:cstheme="majorBidi"/>
        </w:rPr>
        <w:t xml:space="preserve">model will be run only </w:t>
      </w:r>
      <w:r w:rsidR="00E2482E">
        <w:rPr>
          <w:rFonts w:asciiTheme="majorBidi" w:hAnsiTheme="majorBidi" w:cstheme="majorBidi"/>
        </w:rPr>
        <w:t>once, before data collection begins.</w:t>
      </w:r>
      <w:r w:rsidR="000F22AE">
        <w:rPr>
          <w:rFonts w:asciiTheme="majorBidi" w:hAnsiTheme="majorBidi" w:cstheme="majorBidi"/>
        </w:rPr>
        <w:t xml:space="preserve"> </w:t>
      </w:r>
      <w:r w:rsidR="00E2482E">
        <w:rPr>
          <w:rFonts w:asciiTheme="majorBidi" w:hAnsiTheme="majorBidi" w:cstheme="majorBidi"/>
        </w:rPr>
        <w:t xml:space="preserve">Using data obtained in prior waves that are </w:t>
      </w:r>
      <w:r w:rsidR="00E2482E" w:rsidRPr="00E52853">
        <w:rPr>
          <w:rFonts w:asciiTheme="majorBidi" w:hAnsiTheme="majorBidi" w:cstheme="majorBidi"/>
        </w:rPr>
        <w:t>correlated with response outcome (</w:t>
      </w:r>
      <w:r w:rsidR="00F15FB9">
        <w:rPr>
          <w:rFonts w:asciiTheme="majorBidi" w:hAnsiTheme="majorBidi" w:cstheme="majorBidi"/>
        </w:rPr>
        <w:t>primarily</w:t>
      </w:r>
      <w:r w:rsidR="00F15FB9" w:rsidRPr="00E52853">
        <w:rPr>
          <w:rFonts w:asciiTheme="majorBidi" w:hAnsiTheme="majorBidi" w:cstheme="majorBidi"/>
        </w:rPr>
        <w:t xml:space="preserve"> </w:t>
      </w:r>
      <w:r w:rsidR="00E2482E" w:rsidRPr="00E52853">
        <w:rPr>
          <w:rFonts w:asciiTheme="majorBidi" w:hAnsiTheme="majorBidi" w:cstheme="majorBidi"/>
        </w:rPr>
        <w:t>paradata variables)</w:t>
      </w:r>
      <w:r w:rsidR="00E2482E">
        <w:rPr>
          <w:rFonts w:asciiTheme="majorBidi" w:hAnsiTheme="majorBidi" w:cstheme="majorBidi"/>
        </w:rPr>
        <w:t>, we will fit a model predicting response outcome in the 2013 Update. We will then use the coefficients associated with the significant predictors to estimate the likelihood of response in the second follow-up</w:t>
      </w:r>
      <w:r w:rsidR="00F15FB9">
        <w:rPr>
          <w:rFonts w:asciiTheme="majorBidi" w:hAnsiTheme="majorBidi" w:cstheme="majorBidi"/>
        </w:rPr>
        <w:t xml:space="preserve"> main study, and each </w:t>
      </w:r>
      <w:r w:rsidR="00E2482E">
        <w:rPr>
          <w:rFonts w:asciiTheme="majorBidi" w:hAnsiTheme="majorBidi" w:cstheme="majorBidi"/>
        </w:rPr>
        <w:t xml:space="preserve">sample member will be assigned </w:t>
      </w:r>
      <w:r w:rsidR="00E2482E" w:rsidRPr="00181ECC">
        <w:rPr>
          <w:rFonts w:asciiTheme="majorBidi" w:hAnsiTheme="majorBidi" w:cstheme="majorBidi"/>
        </w:rPr>
        <w:t>a likelihood score</w:t>
      </w:r>
      <w:r w:rsidR="00E2482E">
        <w:rPr>
          <w:rFonts w:asciiTheme="majorBidi" w:hAnsiTheme="majorBidi" w:cstheme="majorBidi"/>
        </w:rPr>
        <w:t xml:space="preserve"> prior to the start of data collection.</w:t>
      </w:r>
      <w:r w:rsidR="000F22AE">
        <w:rPr>
          <w:rFonts w:asciiTheme="majorBidi" w:hAnsiTheme="majorBidi" w:cstheme="majorBidi"/>
        </w:rPr>
        <w:t xml:space="preserve"> </w:t>
      </w:r>
      <w:r w:rsidR="00E2482E" w:rsidRPr="0058155D">
        <w:rPr>
          <w:rFonts w:asciiTheme="majorBidi" w:hAnsiTheme="majorBidi" w:cstheme="majorBidi"/>
        </w:rPr>
        <w:t>Exhibit B</w:t>
      </w:r>
      <w:r w:rsidR="00800887" w:rsidRPr="0058155D">
        <w:rPr>
          <w:rFonts w:asciiTheme="majorBidi" w:hAnsiTheme="majorBidi" w:cstheme="majorBidi"/>
        </w:rPr>
        <w:t>-</w:t>
      </w:r>
      <w:r w:rsidR="00800887" w:rsidRPr="00800887">
        <w:rPr>
          <w:rFonts w:asciiTheme="majorBidi" w:hAnsiTheme="majorBidi" w:cstheme="majorBidi"/>
        </w:rPr>
        <w:t>10</w:t>
      </w:r>
      <w:r w:rsidR="00800887" w:rsidRPr="00181ECC">
        <w:rPr>
          <w:rFonts w:asciiTheme="majorBidi" w:hAnsiTheme="majorBidi" w:cstheme="majorBidi"/>
        </w:rPr>
        <w:t xml:space="preserve"> </w:t>
      </w:r>
      <w:r w:rsidR="00E2482E">
        <w:rPr>
          <w:rFonts w:asciiTheme="majorBidi" w:hAnsiTheme="majorBidi" w:cstheme="majorBidi"/>
        </w:rPr>
        <w:t>lists</w:t>
      </w:r>
      <w:r w:rsidR="00E2482E" w:rsidRPr="00181ECC">
        <w:rPr>
          <w:rFonts w:asciiTheme="majorBidi" w:hAnsiTheme="majorBidi" w:cstheme="majorBidi"/>
        </w:rPr>
        <w:t xml:space="preserve"> the universe of predictor variables that will be considered for the response likelihood model.</w:t>
      </w:r>
    </w:p>
    <w:p w14:paraId="660B5390" w14:textId="375FB327" w:rsidR="000A51D5" w:rsidRDefault="000A51D5" w:rsidP="000A51D5">
      <w:pPr>
        <w:pStyle w:val="bodytextpsg"/>
        <w:spacing w:after="120" w:line="23" w:lineRule="atLeast"/>
        <w:rPr>
          <w:rFonts w:asciiTheme="majorBidi" w:hAnsiTheme="majorBidi" w:cstheme="majorBidi"/>
        </w:rPr>
      </w:pPr>
      <w:r>
        <w:rPr>
          <w:rFonts w:asciiTheme="majorBidi" w:hAnsiTheme="majorBidi" w:cstheme="majorBidi"/>
        </w:rPr>
        <w:t xml:space="preserve">During data collection, the response likelihood scores will be used as a “filter” to assist in determining intervention resource allocation. For example, </w:t>
      </w:r>
      <w:r w:rsidRPr="00B02664">
        <w:rPr>
          <w:rFonts w:asciiTheme="majorBidi" w:hAnsiTheme="majorBidi" w:cstheme="majorBidi"/>
        </w:rPr>
        <w:t xml:space="preserve">cases that have a very high likelihood of participation </w:t>
      </w:r>
      <w:r>
        <w:rPr>
          <w:rFonts w:asciiTheme="majorBidi" w:hAnsiTheme="majorBidi" w:cstheme="majorBidi"/>
        </w:rPr>
        <w:t xml:space="preserve">may not be offered an </w:t>
      </w:r>
      <w:r w:rsidRPr="00B02664">
        <w:rPr>
          <w:rFonts w:asciiTheme="majorBidi" w:hAnsiTheme="majorBidi" w:cstheme="majorBidi"/>
        </w:rPr>
        <w:t>incentive boost</w:t>
      </w:r>
      <w:r>
        <w:rPr>
          <w:rFonts w:asciiTheme="majorBidi" w:hAnsiTheme="majorBidi" w:cstheme="majorBidi"/>
        </w:rPr>
        <w:t xml:space="preserve">, since they are likely to participate without it. The response likelihood score can also be used to exclude cases with </w:t>
      </w:r>
      <w:r w:rsidRPr="00B02664">
        <w:rPr>
          <w:rFonts w:asciiTheme="majorBidi" w:hAnsiTheme="majorBidi" w:cstheme="majorBidi"/>
        </w:rPr>
        <w:t xml:space="preserve">very low likelihood </w:t>
      </w:r>
      <w:r>
        <w:rPr>
          <w:rFonts w:asciiTheme="majorBidi" w:hAnsiTheme="majorBidi" w:cstheme="majorBidi"/>
        </w:rPr>
        <w:t>from the field interviewing intervention. We will also consider using the response likelihood score to adjust the</w:t>
      </w:r>
      <w:r w:rsidRPr="00B02664">
        <w:rPr>
          <w:rFonts w:asciiTheme="majorBidi" w:hAnsiTheme="majorBidi" w:cstheme="majorBidi"/>
        </w:rPr>
        <w:t xml:space="preserve"> classification of cases</w:t>
      </w:r>
      <w:r>
        <w:rPr>
          <w:rFonts w:asciiTheme="majorBidi" w:hAnsiTheme="majorBidi" w:cstheme="majorBidi"/>
        </w:rPr>
        <w:t xml:space="preserve"> in the subgroups. For example, cases with very high response likelihood scores could potentially be </w:t>
      </w:r>
      <w:r w:rsidRPr="00B02664">
        <w:rPr>
          <w:rFonts w:asciiTheme="majorBidi" w:hAnsiTheme="majorBidi" w:cstheme="majorBidi"/>
        </w:rPr>
        <w:t>treated as “ultra-cooperative” cases</w:t>
      </w:r>
      <w:r>
        <w:rPr>
          <w:rFonts w:asciiTheme="majorBidi" w:hAnsiTheme="majorBidi" w:cstheme="majorBidi"/>
        </w:rPr>
        <w:t>. The primary objective of the response likelihood model is to provide information that will inform decisions about inclusion or exclusion of targeted cases for interventions, thereby controlling costs.</w:t>
      </w:r>
    </w:p>
    <w:p w14:paraId="5B919FDD" w14:textId="6D68C00C" w:rsidR="000A51D5" w:rsidRDefault="000A51D5" w:rsidP="000A51D5">
      <w:pPr>
        <w:pStyle w:val="bodytextpsg"/>
        <w:spacing w:after="120" w:line="23" w:lineRule="atLeast"/>
        <w:rPr>
          <w:rFonts w:asciiTheme="majorBidi" w:hAnsiTheme="majorBidi" w:cstheme="majorBidi"/>
        </w:rPr>
      </w:pPr>
      <w:r w:rsidRPr="0058155D">
        <w:rPr>
          <w:rFonts w:asciiTheme="majorBidi" w:hAnsiTheme="majorBidi" w:cstheme="majorBidi"/>
          <w:b/>
          <w:i/>
        </w:rPr>
        <w:t>Bias Likelihood Model</w:t>
      </w:r>
      <w:r w:rsidRPr="0058155D">
        <w:rPr>
          <w:rFonts w:asciiTheme="majorBidi" w:hAnsiTheme="majorBidi" w:cstheme="majorBidi"/>
          <w:b/>
        </w:rPr>
        <w:t>.</w:t>
      </w:r>
      <w:r>
        <w:rPr>
          <w:rFonts w:asciiTheme="majorBidi" w:hAnsiTheme="majorBidi" w:cstheme="majorBidi"/>
        </w:rPr>
        <w:t xml:space="preserve"> </w:t>
      </w:r>
      <w:r w:rsidRPr="009856CA">
        <w:rPr>
          <w:rFonts w:asciiTheme="majorBidi" w:hAnsiTheme="majorBidi" w:cstheme="majorBidi"/>
        </w:rPr>
        <w:t xml:space="preserve">The bias likelihood model </w:t>
      </w:r>
      <w:r>
        <w:rPr>
          <w:rFonts w:asciiTheme="majorBidi" w:hAnsiTheme="majorBidi" w:cstheme="majorBidi"/>
        </w:rPr>
        <w:t xml:space="preserve">will be </w:t>
      </w:r>
      <w:r w:rsidRPr="009856CA">
        <w:rPr>
          <w:rFonts w:asciiTheme="majorBidi" w:hAnsiTheme="majorBidi" w:cstheme="majorBidi"/>
        </w:rPr>
        <w:t xml:space="preserve">used to identify cases that are </w:t>
      </w:r>
      <w:r>
        <w:rPr>
          <w:rFonts w:asciiTheme="majorBidi" w:hAnsiTheme="majorBidi" w:cstheme="majorBidi"/>
        </w:rPr>
        <w:t xml:space="preserve">most </w:t>
      </w:r>
      <w:r w:rsidRPr="009856CA">
        <w:rPr>
          <w:rFonts w:asciiTheme="majorBidi" w:hAnsiTheme="majorBidi" w:cstheme="majorBidi"/>
        </w:rPr>
        <w:t xml:space="preserve">unlike </w:t>
      </w:r>
      <w:r>
        <w:rPr>
          <w:rFonts w:asciiTheme="majorBidi" w:hAnsiTheme="majorBidi" w:cstheme="majorBidi"/>
        </w:rPr>
        <w:t>the set of sample members that have responded</w:t>
      </w:r>
      <w:r w:rsidRPr="009856CA">
        <w:rPr>
          <w:rFonts w:asciiTheme="majorBidi" w:hAnsiTheme="majorBidi" w:cstheme="majorBidi"/>
        </w:rPr>
        <w:t xml:space="preserve">. </w:t>
      </w:r>
      <w:r>
        <w:rPr>
          <w:rFonts w:asciiTheme="majorBidi" w:hAnsiTheme="majorBidi" w:cstheme="majorBidi"/>
        </w:rPr>
        <w:t xml:space="preserve">As was done in the responsive design approach for the 2013 </w:t>
      </w:r>
      <w:r>
        <w:rPr>
          <w:rFonts w:asciiTheme="majorBidi" w:hAnsiTheme="majorBidi" w:cstheme="majorBidi"/>
        </w:rPr>
        <w:lastRenderedPageBreak/>
        <w:t xml:space="preserve">Update, the bias likelihood </w:t>
      </w:r>
      <w:r w:rsidRPr="009856CA">
        <w:rPr>
          <w:rFonts w:asciiTheme="majorBidi" w:hAnsiTheme="majorBidi" w:cstheme="majorBidi"/>
        </w:rPr>
        <w:t xml:space="preserve">model </w:t>
      </w:r>
      <w:r>
        <w:rPr>
          <w:rFonts w:asciiTheme="majorBidi" w:hAnsiTheme="majorBidi" w:cstheme="majorBidi"/>
        </w:rPr>
        <w:t>will use</w:t>
      </w:r>
      <w:r w:rsidRPr="009856CA">
        <w:rPr>
          <w:rFonts w:asciiTheme="majorBidi" w:hAnsiTheme="majorBidi" w:cstheme="majorBidi"/>
        </w:rPr>
        <w:t xml:space="preserve"> only key survey </w:t>
      </w:r>
      <w:r>
        <w:rPr>
          <w:rFonts w:asciiTheme="majorBidi" w:hAnsiTheme="majorBidi" w:cstheme="majorBidi"/>
        </w:rPr>
        <w:t xml:space="preserve">and frame variables </w:t>
      </w:r>
      <w:r w:rsidRPr="009856CA">
        <w:rPr>
          <w:rFonts w:asciiTheme="majorBidi" w:hAnsiTheme="majorBidi" w:cstheme="majorBidi"/>
        </w:rPr>
        <w:t>as predictors to identify nonrespondents most likely to reduce bias in key survey variables if converted to respondents</w:t>
      </w:r>
      <w:r>
        <w:rPr>
          <w:rFonts w:asciiTheme="majorBidi" w:hAnsiTheme="majorBidi" w:cstheme="majorBidi"/>
        </w:rPr>
        <w:t xml:space="preserve">. To calculate bias likelihood, we will run a logistic regression with the </w:t>
      </w:r>
      <w:r w:rsidRPr="009856CA">
        <w:rPr>
          <w:rFonts w:asciiTheme="majorBidi" w:hAnsiTheme="majorBidi" w:cstheme="majorBidi"/>
        </w:rPr>
        <w:t xml:space="preserve">second follow-up response outcome </w:t>
      </w:r>
      <w:r>
        <w:rPr>
          <w:rFonts w:asciiTheme="majorBidi" w:hAnsiTheme="majorBidi" w:cstheme="majorBidi"/>
        </w:rPr>
        <w:t xml:space="preserve">as </w:t>
      </w:r>
      <w:r w:rsidRPr="00FA1F8E">
        <w:rPr>
          <w:rFonts w:asciiTheme="majorBidi" w:hAnsiTheme="majorBidi" w:cstheme="majorBidi"/>
        </w:rPr>
        <w:t>the dependent variable. The bias likelihood model will be run at the beginning of phases 3, 4, 5, and 6</w:t>
      </w:r>
      <w:r>
        <w:rPr>
          <w:rFonts w:asciiTheme="majorBidi" w:hAnsiTheme="majorBidi" w:cstheme="majorBidi"/>
        </w:rPr>
        <w:t xml:space="preserve"> for the calibration samples and at the beginning of phases 3, 4, 5, and 6 for the rest of the cases</w:t>
      </w:r>
      <w:r w:rsidRPr="00FA1F8E">
        <w:rPr>
          <w:rFonts w:asciiTheme="majorBidi" w:hAnsiTheme="majorBidi" w:cstheme="majorBidi"/>
        </w:rPr>
        <w:t>.</w:t>
      </w:r>
      <w:r>
        <w:rPr>
          <w:rFonts w:asciiTheme="majorBidi" w:hAnsiTheme="majorBidi" w:cstheme="majorBidi"/>
        </w:rPr>
        <w:t xml:space="preserve"> (Modeling will be done on the combined sample [calibration cases and rest of cases] prior to phases 5 and 6.) </w:t>
      </w:r>
      <w:r w:rsidRPr="0058155D">
        <w:rPr>
          <w:rFonts w:asciiTheme="majorBidi" w:hAnsiTheme="majorBidi" w:cstheme="majorBidi"/>
        </w:rPr>
        <w:t xml:space="preserve">We will then use the coefficients associated with the significant predictors to assign a bias likelihood score for each case. Because the </w:t>
      </w:r>
      <w:r>
        <w:rPr>
          <w:rFonts w:asciiTheme="majorBidi" w:hAnsiTheme="majorBidi" w:cstheme="majorBidi"/>
        </w:rPr>
        <w:t xml:space="preserve">set of respondents and nonrespondents is dynamic, the bias likelihood score for an individual case may change across the phases. The universe of candidate predictor variables have been selected due to their analytic importance for the study, and are presented in </w:t>
      </w:r>
      <w:r w:rsidRPr="0058155D">
        <w:rPr>
          <w:rFonts w:asciiTheme="majorBidi" w:hAnsiTheme="majorBidi" w:cstheme="majorBidi"/>
        </w:rPr>
        <w:t>Exhibit B-11.</w:t>
      </w:r>
    </w:p>
    <w:p w14:paraId="7CAED858" w14:textId="77777777" w:rsidR="00391DFB" w:rsidRPr="00635093" w:rsidRDefault="00391DFB" w:rsidP="0058155D">
      <w:pPr>
        <w:pStyle w:val="ExhibitTitle"/>
        <w:spacing w:line="23" w:lineRule="atLeast"/>
      </w:pPr>
      <w:bookmarkStart w:id="60" w:name="_Toc433779241"/>
      <w:bookmarkStart w:id="61" w:name="_Toc430965871"/>
      <w:r w:rsidRPr="00635093">
        <w:t xml:space="preserve">Exhibit </w:t>
      </w:r>
      <w:r w:rsidRPr="00D933B5">
        <w:t>B-</w:t>
      </w:r>
      <w:r w:rsidR="0050490A">
        <w:t>10</w:t>
      </w:r>
      <w:r w:rsidRPr="00D933B5">
        <w:t>.</w:t>
      </w:r>
      <w:r w:rsidRPr="00635093">
        <w:t xml:space="preserve"> Candidate Variables for the Main Study Response Likelihood Model</w:t>
      </w:r>
      <w:bookmarkEnd w:id="60"/>
      <w:r w:rsidRPr="00635093">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176"/>
        <w:gridCol w:w="7278"/>
      </w:tblGrid>
      <w:tr w:rsidR="0081120C" w:rsidRPr="00E13D51" w14:paraId="096A124F" w14:textId="77777777" w:rsidTr="00DC2356">
        <w:trPr>
          <w:trHeight w:val="144"/>
        </w:trPr>
        <w:tc>
          <w:tcPr>
            <w:tcW w:w="1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AE99DC" w14:textId="77777777" w:rsidR="0081120C" w:rsidRPr="0058155D" w:rsidRDefault="00970AB0" w:rsidP="0058155D">
            <w:pPr>
              <w:autoSpaceDE w:val="0"/>
              <w:autoSpaceDN w:val="0"/>
              <w:adjustRightInd w:val="0"/>
              <w:spacing w:line="23" w:lineRule="atLeast"/>
              <w:rPr>
                <w:rFonts w:ascii="Arial" w:eastAsiaTheme="minorHAnsi" w:hAnsi="Arial" w:cs="Arial"/>
                <w:b/>
                <w:bCs/>
                <w:sz w:val="20"/>
                <w:szCs w:val="18"/>
              </w:rPr>
            </w:pPr>
            <w:r w:rsidRPr="0058155D">
              <w:rPr>
                <w:rFonts w:ascii="Arial" w:eastAsiaTheme="minorHAnsi" w:hAnsi="Arial" w:cs="Arial"/>
                <w:b/>
                <w:bCs/>
                <w:sz w:val="20"/>
                <w:szCs w:val="18"/>
              </w:rPr>
              <w:t>Data collection wave</w:t>
            </w:r>
          </w:p>
        </w:tc>
        <w:tc>
          <w:tcPr>
            <w:tcW w:w="34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516A5B" w14:textId="77777777" w:rsidR="0081120C" w:rsidRPr="0058155D" w:rsidRDefault="0081120C" w:rsidP="0058155D">
            <w:pPr>
              <w:autoSpaceDE w:val="0"/>
              <w:autoSpaceDN w:val="0"/>
              <w:adjustRightInd w:val="0"/>
              <w:spacing w:line="23" w:lineRule="atLeast"/>
              <w:rPr>
                <w:rFonts w:ascii="Arial" w:eastAsiaTheme="minorHAnsi" w:hAnsi="Arial" w:cs="Arial"/>
                <w:b/>
                <w:bCs/>
                <w:sz w:val="20"/>
                <w:szCs w:val="18"/>
              </w:rPr>
            </w:pPr>
            <w:r w:rsidRPr="0058155D">
              <w:rPr>
                <w:rFonts w:ascii="Arial" w:eastAsiaTheme="minorHAnsi" w:hAnsi="Arial" w:cs="Arial"/>
                <w:b/>
                <w:bCs/>
                <w:sz w:val="20"/>
                <w:szCs w:val="18"/>
              </w:rPr>
              <w:t>Variables</w:t>
            </w:r>
          </w:p>
        </w:tc>
      </w:tr>
      <w:tr w:rsidR="0081120C" w:rsidRPr="00E13D51" w14:paraId="5EB93770" w14:textId="77777777" w:rsidTr="00DC2356">
        <w:trPr>
          <w:trHeight w:val="144"/>
        </w:trPr>
        <w:tc>
          <w:tcPr>
            <w:tcW w:w="1519" w:type="pct"/>
            <w:tcBorders>
              <w:top w:val="single" w:sz="4" w:space="0" w:color="auto"/>
              <w:left w:val="single" w:sz="4" w:space="0" w:color="auto"/>
              <w:bottom w:val="single" w:sz="4" w:space="0" w:color="auto"/>
              <w:right w:val="single" w:sz="4" w:space="0" w:color="auto"/>
            </w:tcBorders>
            <w:vAlign w:val="center"/>
          </w:tcPr>
          <w:p w14:paraId="454D0DE2" w14:textId="77777777" w:rsidR="0081120C" w:rsidRPr="0058155D" w:rsidRDefault="0081120C" w:rsidP="0058155D">
            <w:pPr>
              <w:autoSpaceDE w:val="0"/>
              <w:autoSpaceDN w:val="0"/>
              <w:adjustRightInd w:val="0"/>
              <w:spacing w:line="23" w:lineRule="atLeast"/>
              <w:rPr>
                <w:rFonts w:ascii="Arial" w:eastAsiaTheme="minorHAnsi" w:hAnsi="Arial" w:cs="Arial"/>
                <w:b/>
                <w:bCs/>
                <w:sz w:val="20"/>
                <w:szCs w:val="18"/>
              </w:rPr>
            </w:pPr>
            <w:r w:rsidRPr="0058155D">
              <w:rPr>
                <w:rFonts w:ascii="Arial" w:eastAsiaTheme="minorHAnsi" w:hAnsi="Arial" w:cs="Arial"/>
                <w:b/>
                <w:bCs/>
                <w:sz w:val="20"/>
                <w:szCs w:val="18"/>
              </w:rPr>
              <w:t xml:space="preserve">Base year </w:t>
            </w:r>
          </w:p>
        </w:tc>
        <w:tc>
          <w:tcPr>
            <w:tcW w:w="3481" w:type="pct"/>
            <w:tcBorders>
              <w:top w:val="single" w:sz="4" w:space="0" w:color="auto"/>
              <w:left w:val="single" w:sz="4" w:space="0" w:color="auto"/>
              <w:bottom w:val="single" w:sz="4" w:space="0" w:color="auto"/>
              <w:right w:val="single" w:sz="4" w:space="0" w:color="auto"/>
            </w:tcBorders>
            <w:vAlign w:val="center"/>
          </w:tcPr>
          <w:p w14:paraId="381A5EE2" w14:textId="77777777" w:rsidR="0081120C" w:rsidRPr="00E13D51" w:rsidRDefault="0081120C"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Response outcome</w:t>
            </w:r>
          </w:p>
          <w:p w14:paraId="66B6DE63" w14:textId="77777777" w:rsidR="0081120C" w:rsidRPr="00E13D51" w:rsidRDefault="0081120C"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Response mode</w:t>
            </w:r>
          </w:p>
          <w:p w14:paraId="107E7773" w14:textId="77777777" w:rsidR="0081120C" w:rsidRPr="00E13D51" w:rsidRDefault="00296EC0"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Early phase response status</w:t>
            </w:r>
          </w:p>
        </w:tc>
      </w:tr>
      <w:tr w:rsidR="0081120C" w:rsidRPr="00E13D51" w14:paraId="0CBDEB27" w14:textId="77777777" w:rsidTr="000A51D5">
        <w:trPr>
          <w:trHeight w:val="144"/>
        </w:trPr>
        <w:tc>
          <w:tcPr>
            <w:tcW w:w="1519" w:type="pct"/>
            <w:tcBorders>
              <w:top w:val="single" w:sz="4" w:space="0" w:color="auto"/>
              <w:left w:val="single" w:sz="4" w:space="0" w:color="auto"/>
              <w:bottom w:val="single" w:sz="4" w:space="0" w:color="auto"/>
              <w:right w:val="single" w:sz="4" w:space="0" w:color="auto"/>
            </w:tcBorders>
            <w:vAlign w:val="center"/>
          </w:tcPr>
          <w:p w14:paraId="0290BA87" w14:textId="77777777" w:rsidR="0081120C" w:rsidRPr="0058155D" w:rsidRDefault="0081120C" w:rsidP="0058155D">
            <w:pPr>
              <w:autoSpaceDE w:val="0"/>
              <w:autoSpaceDN w:val="0"/>
              <w:adjustRightInd w:val="0"/>
              <w:spacing w:line="23" w:lineRule="atLeast"/>
              <w:rPr>
                <w:rFonts w:ascii="Arial" w:eastAsiaTheme="minorHAnsi" w:hAnsi="Arial" w:cs="Arial"/>
                <w:b/>
                <w:bCs/>
                <w:sz w:val="20"/>
                <w:szCs w:val="18"/>
              </w:rPr>
            </w:pPr>
            <w:r w:rsidRPr="0058155D">
              <w:rPr>
                <w:rFonts w:ascii="Arial" w:eastAsiaTheme="minorHAnsi" w:hAnsi="Arial" w:cs="Arial"/>
                <w:b/>
                <w:bCs/>
                <w:sz w:val="20"/>
                <w:szCs w:val="18"/>
              </w:rPr>
              <w:t xml:space="preserve">First follow-up </w:t>
            </w:r>
          </w:p>
        </w:tc>
        <w:tc>
          <w:tcPr>
            <w:tcW w:w="3481" w:type="pct"/>
            <w:tcBorders>
              <w:top w:val="single" w:sz="4" w:space="0" w:color="auto"/>
              <w:left w:val="single" w:sz="4" w:space="0" w:color="auto"/>
              <w:bottom w:val="single" w:sz="4" w:space="0" w:color="auto"/>
              <w:right w:val="single" w:sz="4" w:space="0" w:color="auto"/>
            </w:tcBorders>
            <w:vAlign w:val="center"/>
          </w:tcPr>
          <w:p w14:paraId="055083AB" w14:textId="77777777" w:rsidR="0081120C" w:rsidRPr="00E13D51" w:rsidRDefault="0081120C"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Response outcome</w:t>
            </w:r>
          </w:p>
          <w:p w14:paraId="7CD7FA8E" w14:textId="77777777" w:rsidR="00296EC0" w:rsidRPr="00E13D51" w:rsidRDefault="00296EC0"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Response mode</w:t>
            </w:r>
          </w:p>
          <w:p w14:paraId="04B41CB4" w14:textId="77777777" w:rsidR="0081120C" w:rsidRPr="00E13D51" w:rsidRDefault="00296EC0"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Early phase response status</w:t>
            </w:r>
          </w:p>
        </w:tc>
      </w:tr>
      <w:tr w:rsidR="006B4C0E" w:rsidRPr="00E13D51" w14:paraId="15A3D3D9" w14:textId="77777777" w:rsidTr="00DC2356">
        <w:trPr>
          <w:trHeight w:val="144"/>
        </w:trPr>
        <w:tc>
          <w:tcPr>
            <w:tcW w:w="1519" w:type="pct"/>
            <w:tcBorders>
              <w:top w:val="single" w:sz="4" w:space="0" w:color="auto"/>
              <w:left w:val="single" w:sz="4" w:space="0" w:color="auto"/>
              <w:bottom w:val="nil"/>
              <w:right w:val="single" w:sz="4" w:space="0" w:color="auto"/>
            </w:tcBorders>
            <w:vAlign w:val="center"/>
          </w:tcPr>
          <w:p w14:paraId="6CF2EEC3" w14:textId="77777777" w:rsidR="006B4C0E" w:rsidRPr="00B70546" w:rsidRDefault="006B4C0E" w:rsidP="006B4C0E">
            <w:pPr>
              <w:autoSpaceDE w:val="0"/>
              <w:autoSpaceDN w:val="0"/>
              <w:adjustRightInd w:val="0"/>
              <w:spacing w:line="23" w:lineRule="atLeast"/>
              <w:rPr>
                <w:rFonts w:ascii="Arial" w:eastAsiaTheme="minorHAnsi" w:hAnsi="Arial" w:cs="Arial"/>
                <w:b/>
                <w:bCs/>
                <w:sz w:val="20"/>
                <w:szCs w:val="18"/>
              </w:rPr>
            </w:pPr>
            <w:r w:rsidRPr="0002204E">
              <w:rPr>
                <w:rFonts w:ascii="Arial" w:eastAsiaTheme="minorHAnsi" w:hAnsi="Arial" w:cs="Arial"/>
                <w:b/>
                <w:bCs/>
                <w:sz w:val="20"/>
                <w:szCs w:val="18"/>
              </w:rPr>
              <w:t>Panel Maintenance and Address Updates</w:t>
            </w:r>
          </w:p>
        </w:tc>
        <w:tc>
          <w:tcPr>
            <w:tcW w:w="3481" w:type="pct"/>
            <w:tcBorders>
              <w:top w:val="single" w:sz="4" w:space="0" w:color="auto"/>
              <w:left w:val="single" w:sz="4" w:space="0" w:color="auto"/>
              <w:bottom w:val="nil"/>
              <w:right w:val="single" w:sz="4" w:space="0" w:color="auto"/>
            </w:tcBorders>
            <w:vAlign w:val="center"/>
          </w:tcPr>
          <w:p w14:paraId="3EBEA680" w14:textId="77777777" w:rsidR="006B4C0E" w:rsidRPr="00E13D51" w:rsidRDefault="006B4C0E" w:rsidP="006B4C0E">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Panel maintenance response status</w:t>
            </w:r>
          </w:p>
          <w:p w14:paraId="3306597D" w14:textId="77777777" w:rsidR="006B4C0E" w:rsidRPr="00E13D51" w:rsidRDefault="006B4C0E" w:rsidP="006B4C0E">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Address update response status</w:t>
            </w:r>
          </w:p>
        </w:tc>
      </w:tr>
      <w:tr w:rsidR="0081120C" w:rsidRPr="00E13D51" w14:paraId="1E383E88" w14:textId="77777777" w:rsidTr="000A51D5">
        <w:trPr>
          <w:trHeight w:val="144"/>
        </w:trPr>
        <w:tc>
          <w:tcPr>
            <w:tcW w:w="1519" w:type="pct"/>
            <w:tcBorders>
              <w:top w:val="single" w:sz="4" w:space="0" w:color="auto"/>
              <w:left w:val="single" w:sz="4" w:space="0" w:color="auto"/>
              <w:bottom w:val="nil"/>
              <w:right w:val="single" w:sz="4" w:space="0" w:color="auto"/>
            </w:tcBorders>
            <w:vAlign w:val="center"/>
          </w:tcPr>
          <w:p w14:paraId="4902F197" w14:textId="77777777" w:rsidR="0081120C" w:rsidRPr="0058155D" w:rsidRDefault="00970AB0" w:rsidP="0058155D">
            <w:pPr>
              <w:autoSpaceDE w:val="0"/>
              <w:autoSpaceDN w:val="0"/>
              <w:adjustRightInd w:val="0"/>
              <w:spacing w:line="23" w:lineRule="atLeast"/>
              <w:rPr>
                <w:rFonts w:ascii="Arial" w:eastAsiaTheme="minorHAnsi" w:hAnsi="Arial" w:cs="Arial"/>
                <w:b/>
                <w:bCs/>
                <w:sz w:val="20"/>
                <w:szCs w:val="18"/>
              </w:rPr>
            </w:pPr>
            <w:r w:rsidRPr="0058155D">
              <w:rPr>
                <w:rFonts w:ascii="Arial" w:eastAsiaTheme="minorHAnsi" w:hAnsi="Arial" w:cs="Arial"/>
                <w:b/>
                <w:bCs/>
                <w:sz w:val="20"/>
                <w:szCs w:val="18"/>
              </w:rPr>
              <w:t xml:space="preserve">2013 </w:t>
            </w:r>
            <w:r w:rsidR="0081120C" w:rsidRPr="0058155D">
              <w:rPr>
                <w:rFonts w:ascii="Arial" w:eastAsiaTheme="minorHAnsi" w:hAnsi="Arial" w:cs="Arial"/>
                <w:b/>
                <w:bCs/>
                <w:sz w:val="20"/>
                <w:szCs w:val="18"/>
              </w:rPr>
              <w:t>Update</w:t>
            </w:r>
            <w:r w:rsidRPr="0058155D">
              <w:rPr>
                <w:rFonts w:ascii="Arial" w:eastAsiaTheme="minorHAnsi" w:hAnsi="Arial" w:cs="Arial"/>
                <w:b/>
                <w:bCs/>
                <w:sz w:val="20"/>
                <w:szCs w:val="18"/>
              </w:rPr>
              <w:t xml:space="preserve"> Survey </w:t>
            </w:r>
          </w:p>
        </w:tc>
        <w:tc>
          <w:tcPr>
            <w:tcW w:w="3481" w:type="pct"/>
            <w:tcBorders>
              <w:top w:val="single" w:sz="4" w:space="0" w:color="auto"/>
              <w:left w:val="single" w:sz="4" w:space="0" w:color="auto"/>
              <w:bottom w:val="nil"/>
              <w:right w:val="single" w:sz="4" w:space="0" w:color="auto"/>
            </w:tcBorders>
            <w:vAlign w:val="center"/>
          </w:tcPr>
          <w:p w14:paraId="10FB0BD2" w14:textId="77777777" w:rsidR="00296EC0" w:rsidRPr="00E13D51" w:rsidRDefault="00296EC0"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2013 Update response by student (not parent)</w:t>
            </w:r>
          </w:p>
          <w:p w14:paraId="0A01223A" w14:textId="77777777" w:rsidR="000F22AE" w:rsidRDefault="00296EC0"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Early phase response status</w:t>
            </w:r>
          </w:p>
          <w:p w14:paraId="688AC19E" w14:textId="77777777" w:rsidR="00181ECC" w:rsidRPr="00E13D51" w:rsidRDefault="00181ECC"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Response mode</w:t>
            </w:r>
          </w:p>
          <w:p w14:paraId="2E32AD3B" w14:textId="77777777" w:rsidR="0081120C" w:rsidRPr="00E13D51" w:rsidRDefault="0081120C"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Incentive amount (to control for the effect of incentives on response outcomes)</w:t>
            </w:r>
          </w:p>
          <w:p w14:paraId="692C7A50" w14:textId="77777777" w:rsidR="0081120C" w:rsidRPr="00E13D51" w:rsidRDefault="0081120C"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Ever called in to the help desk</w:t>
            </w:r>
          </w:p>
          <w:p w14:paraId="6A5D2CA5" w14:textId="77777777" w:rsidR="0081120C" w:rsidRPr="00E13D51" w:rsidRDefault="0081120C"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Ever refused (sample member)</w:t>
            </w:r>
          </w:p>
          <w:p w14:paraId="1386B120" w14:textId="77777777" w:rsidR="0081120C" w:rsidRPr="00E13D51" w:rsidRDefault="0081120C"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Ever refused (other contact)</w:t>
            </w:r>
          </w:p>
          <w:p w14:paraId="3145E3C8" w14:textId="77777777" w:rsidR="0081120C" w:rsidRPr="00E13D51" w:rsidRDefault="0081120C"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Ever agreed to complete web interview</w:t>
            </w:r>
          </w:p>
          <w:p w14:paraId="61402A40" w14:textId="77777777" w:rsidR="00296EC0" w:rsidRPr="00E13D51" w:rsidRDefault="00296EC0"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Dual language speaker</w:t>
            </w:r>
          </w:p>
          <w:p w14:paraId="75A1B4BC" w14:textId="77777777" w:rsidR="00296EC0" w:rsidRPr="00E13D51" w:rsidRDefault="00296EC0"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HS completion status indicator</w:t>
            </w:r>
          </w:p>
          <w:p w14:paraId="579F882E" w14:textId="77777777" w:rsidR="00296EC0" w:rsidRPr="00E13D51" w:rsidRDefault="00296EC0"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Gender</w:t>
            </w:r>
          </w:p>
        </w:tc>
      </w:tr>
      <w:tr w:rsidR="0081120C" w:rsidRPr="00E13D51" w14:paraId="02973D7F" w14:textId="77777777" w:rsidTr="000A51D5">
        <w:trPr>
          <w:trHeight w:val="144"/>
        </w:trPr>
        <w:tc>
          <w:tcPr>
            <w:tcW w:w="1519" w:type="pct"/>
            <w:tcBorders>
              <w:top w:val="nil"/>
              <w:left w:val="single" w:sz="4" w:space="0" w:color="auto"/>
              <w:bottom w:val="single" w:sz="4" w:space="0" w:color="auto"/>
              <w:right w:val="single" w:sz="4" w:space="0" w:color="auto"/>
            </w:tcBorders>
            <w:vAlign w:val="center"/>
          </w:tcPr>
          <w:p w14:paraId="6EC39782" w14:textId="77777777" w:rsidR="0081120C" w:rsidRPr="0058155D" w:rsidRDefault="0081120C" w:rsidP="0058155D">
            <w:pPr>
              <w:autoSpaceDE w:val="0"/>
              <w:autoSpaceDN w:val="0"/>
              <w:adjustRightInd w:val="0"/>
              <w:spacing w:line="23" w:lineRule="atLeast"/>
              <w:rPr>
                <w:rFonts w:ascii="Arial" w:eastAsiaTheme="minorHAnsi" w:hAnsi="Arial" w:cs="Arial"/>
                <w:b/>
                <w:bCs/>
                <w:sz w:val="20"/>
                <w:szCs w:val="18"/>
              </w:rPr>
            </w:pPr>
          </w:p>
        </w:tc>
        <w:tc>
          <w:tcPr>
            <w:tcW w:w="3481" w:type="pct"/>
            <w:tcBorders>
              <w:top w:val="nil"/>
              <w:left w:val="single" w:sz="4" w:space="0" w:color="auto"/>
              <w:bottom w:val="single" w:sz="4" w:space="0" w:color="auto"/>
              <w:right w:val="single" w:sz="4" w:space="0" w:color="auto"/>
            </w:tcBorders>
            <w:vAlign w:val="center"/>
          </w:tcPr>
          <w:p w14:paraId="60984797" w14:textId="77777777" w:rsidR="0081120C" w:rsidRPr="00E13D51" w:rsidRDefault="00906A28"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Count of email addresses</w:t>
            </w:r>
          </w:p>
          <w:p w14:paraId="4CFF6550" w14:textId="77777777" w:rsidR="0081120C" w:rsidRPr="00E13D51" w:rsidRDefault="00906A28"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Count of phone numbers</w:t>
            </w:r>
          </w:p>
          <w:p w14:paraId="7CDE98C2" w14:textId="77777777" w:rsidR="0081120C" w:rsidRPr="00E13D51" w:rsidRDefault="00906A28"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Count of a</w:t>
            </w:r>
            <w:r w:rsidR="0081120C" w:rsidRPr="00E13D51">
              <w:rPr>
                <w:rFonts w:ascii="Arial" w:eastAsiaTheme="minorHAnsi" w:hAnsi="Arial" w:cs="Arial"/>
                <w:bCs/>
                <w:sz w:val="20"/>
                <w:szCs w:val="18"/>
              </w:rPr>
              <w:t>ddress</w:t>
            </w:r>
            <w:r w:rsidRPr="00E13D51">
              <w:rPr>
                <w:rFonts w:ascii="Arial" w:eastAsiaTheme="minorHAnsi" w:hAnsi="Arial" w:cs="Arial"/>
                <w:bCs/>
                <w:sz w:val="20"/>
                <w:szCs w:val="18"/>
              </w:rPr>
              <w:t>es</w:t>
            </w:r>
          </w:p>
        </w:tc>
      </w:tr>
    </w:tbl>
    <w:p w14:paraId="7F1EDDB7" w14:textId="77777777" w:rsidR="006B4C0E" w:rsidRDefault="006B4C0E" w:rsidP="0058155D">
      <w:pPr>
        <w:pStyle w:val="bodytextpsg"/>
        <w:spacing w:after="120" w:line="23" w:lineRule="atLeast"/>
        <w:rPr>
          <w:rFonts w:asciiTheme="majorBidi" w:hAnsiTheme="majorBidi" w:cstheme="majorBidi"/>
        </w:rPr>
      </w:pPr>
    </w:p>
    <w:p w14:paraId="5E2CB89B" w14:textId="77777777" w:rsidR="00EE2927" w:rsidRPr="00635093" w:rsidRDefault="00EE2927" w:rsidP="0058155D">
      <w:pPr>
        <w:pStyle w:val="ExhibitTitle"/>
        <w:spacing w:before="0" w:after="0" w:line="23" w:lineRule="atLeast"/>
        <w:ind w:left="0" w:firstLine="0"/>
      </w:pPr>
      <w:bookmarkStart w:id="62" w:name="_Toc433779242"/>
      <w:r w:rsidRPr="00D933B5">
        <w:t>Exhibit B-</w:t>
      </w:r>
      <w:r w:rsidR="00ED5030">
        <w:t>1</w:t>
      </w:r>
      <w:r w:rsidR="0050490A">
        <w:t>1</w:t>
      </w:r>
      <w:r w:rsidRPr="00D933B5">
        <w:t>.</w:t>
      </w:r>
      <w:r w:rsidRPr="00635093">
        <w:t xml:space="preserve"> Candidate Variables for the Main Study Bias Likelihood Model</w:t>
      </w:r>
      <w:bookmarkEnd w:id="61"/>
      <w:bookmarkEnd w:id="62"/>
      <w:r w:rsidRPr="00635093">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2616"/>
        <w:gridCol w:w="7838"/>
      </w:tblGrid>
      <w:tr w:rsidR="00E13D51" w:rsidRPr="00B15958" w14:paraId="3B921E40" w14:textId="77777777" w:rsidTr="00DC2356">
        <w:trPr>
          <w:trHeight w:val="20"/>
        </w:trPr>
        <w:tc>
          <w:tcPr>
            <w:tcW w:w="1251" w:type="pct"/>
            <w:shd w:val="clear" w:color="auto" w:fill="D9D9D9" w:themeFill="background1" w:themeFillShade="D9"/>
            <w:tcMar>
              <w:top w:w="0" w:type="dxa"/>
              <w:left w:w="115" w:type="dxa"/>
              <w:bottom w:w="0" w:type="dxa"/>
              <w:right w:w="115" w:type="dxa"/>
            </w:tcMar>
            <w:vAlign w:val="center"/>
          </w:tcPr>
          <w:p w14:paraId="74B2FE47" w14:textId="77777777" w:rsidR="00E13D51" w:rsidRPr="00B15958" w:rsidRDefault="00E13D51" w:rsidP="00874BED">
            <w:pPr>
              <w:autoSpaceDE w:val="0"/>
              <w:autoSpaceDN w:val="0"/>
              <w:adjustRightInd w:val="0"/>
              <w:spacing w:line="23" w:lineRule="atLeast"/>
              <w:rPr>
                <w:rFonts w:ascii="Arial" w:eastAsiaTheme="minorHAnsi" w:hAnsi="Arial" w:cs="Arial"/>
                <w:b/>
                <w:bCs/>
                <w:sz w:val="20"/>
                <w:szCs w:val="18"/>
              </w:rPr>
            </w:pPr>
            <w:r w:rsidRPr="00B15958">
              <w:rPr>
                <w:rFonts w:ascii="Arial" w:eastAsiaTheme="minorHAnsi" w:hAnsi="Arial" w:cs="Arial"/>
                <w:b/>
                <w:bCs/>
                <w:sz w:val="20"/>
                <w:szCs w:val="18"/>
              </w:rPr>
              <w:t>Data collection wave</w:t>
            </w:r>
          </w:p>
        </w:tc>
        <w:tc>
          <w:tcPr>
            <w:tcW w:w="3749" w:type="pct"/>
            <w:shd w:val="clear" w:color="auto" w:fill="D9D9D9" w:themeFill="background1" w:themeFillShade="D9"/>
            <w:tcMar>
              <w:top w:w="0" w:type="dxa"/>
              <w:left w:w="115" w:type="dxa"/>
              <w:bottom w:w="0" w:type="dxa"/>
              <w:right w:w="115" w:type="dxa"/>
            </w:tcMar>
            <w:vAlign w:val="center"/>
          </w:tcPr>
          <w:p w14:paraId="11D1E02F" w14:textId="77777777" w:rsidR="00E13D51" w:rsidRPr="00B15958" w:rsidRDefault="00E13D51" w:rsidP="00874BED">
            <w:pPr>
              <w:autoSpaceDE w:val="0"/>
              <w:autoSpaceDN w:val="0"/>
              <w:adjustRightInd w:val="0"/>
              <w:spacing w:line="23" w:lineRule="atLeast"/>
              <w:rPr>
                <w:rFonts w:ascii="Arial" w:eastAsiaTheme="minorHAnsi" w:hAnsi="Arial" w:cs="Arial"/>
                <w:b/>
                <w:bCs/>
                <w:sz w:val="20"/>
                <w:szCs w:val="18"/>
              </w:rPr>
            </w:pPr>
            <w:r w:rsidRPr="00B15958">
              <w:rPr>
                <w:rFonts w:ascii="Arial" w:eastAsiaTheme="minorHAnsi" w:hAnsi="Arial" w:cs="Arial"/>
                <w:b/>
                <w:bCs/>
                <w:sz w:val="20"/>
                <w:szCs w:val="18"/>
              </w:rPr>
              <w:t>Variables</w:t>
            </w:r>
          </w:p>
        </w:tc>
      </w:tr>
      <w:tr w:rsidR="00827BA6" w:rsidRPr="00B15958" w14:paraId="64EBBB9E" w14:textId="77777777" w:rsidTr="00DC2356">
        <w:trPr>
          <w:trHeight w:val="144"/>
        </w:trPr>
        <w:tc>
          <w:tcPr>
            <w:tcW w:w="1251" w:type="pct"/>
            <w:tcMar>
              <w:top w:w="0" w:type="dxa"/>
              <w:left w:w="115" w:type="dxa"/>
              <w:bottom w:w="0" w:type="dxa"/>
              <w:right w:w="115" w:type="dxa"/>
            </w:tcMar>
            <w:vAlign w:val="center"/>
          </w:tcPr>
          <w:p w14:paraId="6F9F5969" w14:textId="77777777" w:rsidR="00827BA6" w:rsidRPr="00B15958" w:rsidRDefault="00827BA6" w:rsidP="00827BA6">
            <w:pPr>
              <w:autoSpaceDE w:val="0"/>
              <w:autoSpaceDN w:val="0"/>
              <w:adjustRightInd w:val="0"/>
              <w:spacing w:line="23" w:lineRule="atLeast"/>
              <w:rPr>
                <w:rFonts w:ascii="Arial" w:eastAsiaTheme="minorHAnsi" w:hAnsi="Arial" w:cs="Arial"/>
                <w:b/>
                <w:sz w:val="20"/>
                <w:szCs w:val="20"/>
              </w:rPr>
            </w:pPr>
            <w:r w:rsidRPr="00B15958">
              <w:rPr>
                <w:rFonts w:ascii="Arial" w:eastAsiaTheme="minorHAnsi" w:hAnsi="Arial" w:cs="Arial"/>
                <w:b/>
                <w:sz w:val="20"/>
                <w:szCs w:val="20"/>
              </w:rPr>
              <w:t>Sampling frame</w:t>
            </w:r>
          </w:p>
        </w:tc>
        <w:tc>
          <w:tcPr>
            <w:tcW w:w="3749" w:type="pct"/>
            <w:tcMar>
              <w:top w:w="0" w:type="dxa"/>
              <w:left w:w="115" w:type="dxa"/>
              <w:bottom w:w="0" w:type="dxa"/>
              <w:right w:w="115" w:type="dxa"/>
            </w:tcMar>
            <w:vAlign w:val="center"/>
          </w:tcPr>
          <w:p w14:paraId="4F35FB05"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Race</w:t>
            </w:r>
          </w:p>
        </w:tc>
      </w:tr>
      <w:tr w:rsidR="00827BA6" w:rsidRPr="00B15958" w14:paraId="0824E39B" w14:textId="77777777" w:rsidTr="00DC2356">
        <w:trPr>
          <w:trHeight w:val="144"/>
        </w:trPr>
        <w:tc>
          <w:tcPr>
            <w:tcW w:w="1251" w:type="pct"/>
            <w:tcMar>
              <w:top w:w="0" w:type="dxa"/>
              <w:left w:w="115" w:type="dxa"/>
              <w:bottom w:w="0" w:type="dxa"/>
              <w:right w:w="115" w:type="dxa"/>
            </w:tcMar>
            <w:vAlign w:val="center"/>
          </w:tcPr>
          <w:p w14:paraId="42897D35" w14:textId="77777777" w:rsidR="00827BA6" w:rsidRPr="00B15958" w:rsidRDefault="00827BA6" w:rsidP="00827BA6">
            <w:pPr>
              <w:autoSpaceDE w:val="0"/>
              <w:autoSpaceDN w:val="0"/>
              <w:adjustRightInd w:val="0"/>
              <w:spacing w:line="23" w:lineRule="atLeast"/>
              <w:rPr>
                <w:rFonts w:ascii="Arial" w:eastAsiaTheme="minorHAnsi" w:hAnsi="Arial" w:cs="Arial"/>
                <w:b/>
                <w:sz w:val="20"/>
                <w:szCs w:val="20"/>
              </w:rPr>
            </w:pPr>
          </w:p>
        </w:tc>
        <w:tc>
          <w:tcPr>
            <w:tcW w:w="3749" w:type="pct"/>
            <w:tcMar>
              <w:top w:w="0" w:type="dxa"/>
              <w:left w:w="115" w:type="dxa"/>
              <w:bottom w:w="0" w:type="dxa"/>
              <w:right w:w="115" w:type="dxa"/>
            </w:tcMar>
            <w:vAlign w:val="center"/>
          </w:tcPr>
          <w:p w14:paraId="2F9527CE"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Gender</w:t>
            </w:r>
          </w:p>
        </w:tc>
      </w:tr>
      <w:tr w:rsidR="00827BA6" w:rsidRPr="00B15958" w14:paraId="110F85C8" w14:textId="77777777" w:rsidTr="00DC2356">
        <w:trPr>
          <w:trHeight w:val="144"/>
        </w:trPr>
        <w:tc>
          <w:tcPr>
            <w:tcW w:w="1251" w:type="pct"/>
            <w:tcMar>
              <w:top w:w="0" w:type="dxa"/>
              <w:left w:w="115" w:type="dxa"/>
              <w:bottom w:w="0" w:type="dxa"/>
              <w:right w:w="115" w:type="dxa"/>
            </w:tcMar>
            <w:vAlign w:val="center"/>
          </w:tcPr>
          <w:p w14:paraId="0A3C55A7" w14:textId="77777777" w:rsidR="00827BA6" w:rsidRPr="00B15958" w:rsidRDefault="00827BA6" w:rsidP="00827BA6">
            <w:pPr>
              <w:autoSpaceDE w:val="0"/>
              <w:autoSpaceDN w:val="0"/>
              <w:adjustRightInd w:val="0"/>
              <w:spacing w:line="23" w:lineRule="atLeast"/>
              <w:rPr>
                <w:rFonts w:ascii="Arial" w:eastAsiaTheme="minorHAnsi" w:hAnsi="Arial" w:cs="Arial"/>
                <w:b/>
                <w:sz w:val="20"/>
                <w:szCs w:val="20"/>
              </w:rPr>
            </w:pPr>
          </w:p>
        </w:tc>
        <w:tc>
          <w:tcPr>
            <w:tcW w:w="3749" w:type="pct"/>
            <w:tcMar>
              <w:top w:w="0" w:type="dxa"/>
              <w:left w:w="115" w:type="dxa"/>
              <w:bottom w:w="0" w:type="dxa"/>
              <w:right w:w="115" w:type="dxa"/>
            </w:tcMar>
            <w:vAlign w:val="center"/>
          </w:tcPr>
          <w:p w14:paraId="47AE9ED1"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School type</w:t>
            </w:r>
          </w:p>
        </w:tc>
      </w:tr>
      <w:tr w:rsidR="00827BA6" w:rsidRPr="00B15958" w14:paraId="1A3613FD" w14:textId="77777777" w:rsidTr="00DC2356">
        <w:trPr>
          <w:trHeight w:val="144"/>
        </w:trPr>
        <w:tc>
          <w:tcPr>
            <w:tcW w:w="1251" w:type="pct"/>
            <w:tcMar>
              <w:top w:w="0" w:type="dxa"/>
              <w:left w:w="115" w:type="dxa"/>
              <w:bottom w:w="0" w:type="dxa"/>
              <w:right w:w="115" w:type="dxa"/>
            </w:tcMar>
            <w:vAlign w:val="center"/>
          </w:tcPr>
          <w:p w14:paraId="1B8BF292" w14:textId="77777777" w:rsidR="00827BA6" w:rsidRPr="00B15958" w:rsidRDefault="00827BA6" w:rsidP="00827BA6">
            <w:pPr>
              <w:autoSpaceDE w:val="0"/>
              <w:autoSpaceDN w:val="0"/>
              <w:adjustRightInd w:val="0"/>
              <w:spacing w:line="23" w:lineRule="atLeast"/>
              <w:rPr>
                <w:rFonts w:ascii="Arial" w:eastAsiaTheme="minorHAnsi" w:hAnsi="Arial" w:cs="Arial"/>
                <w:b/>
                <w:sz w:val="20"/>
                <w:szCs w:val="20"/>
              </w:rPr>
            </w:pPr>
          </w:p>
        </w:tc>
        <w:tc>
          <w:tcPr>
            <w:tcW w:w="3749" w:type="pct"/>
            <w:tcMar>
              <w:top w:w="0" w:type="dxa"/>
              <w:left w:w="115" w:type="dxa"/>
              <w:bottom w:w="0" w:type="dxa"/>
              <w:right w:w="115" w:type="dxa"/>
            </w:tcMar>
            <w:vAlign w:val="center"/>
          </w:tcPr>
          <w:p w14:paraId="62E58542"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Metropolitan area</w:t>
            </w:r>
          </w:p>
        </w:tc>
      </w:tr>
      <w:tr w:rsidR="00827BA6" w:rsidRPr="00B15958" w14:paraId="7AA36BAB" w14:textId="77777777" w:rsidTr="00DC2356">
        <w:trPr>
          <w:trHeight w:val="144"/>
        </w:trPr>
        <w:tc>
          <w:tcPr>
            <w:tcW w:w="1251" w:type="pct"/>
            <w:tcMar>
              <w:top w:w="0" w:type="dxa"/>
              <w:left w:w="115" w:type="dxa"/>
              <w:bottom w:w="0" w:type="dxa"/>
              <w:right w:w="115" w:type="dxa"/>
            </w:tcMar>
            <w:vAlign w:val="center"/>
          </w:tcPr>
          <w:p w14:paraId="27A990AD" w14:textId="77777777" w:rsidR="00827BA6" w:rsidRPr="00B15958" w:rsidRDefault="00827BA6" w:rsidP="00827BA6">
            <w:pPr>
              <w:autoSpaceDE w:val="0"/>
              <w:autoSpaceDN w:val="0"/>
              <w:adjustRightInd w:val="0"/>
              <w:spacing w:line="23" w:lineRule="atLeast"/>
              <w:rPr>
                <w:rFonts w:ascii="Arial" w:eastAsiaTheme="minorHAnsi" w:hAnsi="Arial" w:cs="Arial"/>
                <w:b/>
                <w:sz w:val="20"/>
                <w:szCs w:val="20"/>
              </w:rPr>
            </w:pPr>
          </w:p>
        </w:tc>
        <w:tc>
          <w:tcPr>
            <w:tcW w:w="3749" w:type="pct"/>
            <w:tcMar>
              <w:top w:w="0" w:type="dxa"/>
              <w:left w:w="115" w:type="dxa"/>
              <w:bottom w:w="0" w:type="dxa"/>
              <w:right w:w="115" w:type="dxa"/>
            </w:tcMar>
            <w:vAlign w:val="center"/>
          </w:tcPr>
          <w:p w14:paraId="2F20066E"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Geographic region</w:t>
            </w:r>
          </w:p>
        </w:tc>
      </w:tr>
      <w:tr w:rsidR="00827BA6" w:rsidRPr="00B15958" w14:paraId="37675F64" w14:textId="77777777" w:rsidTr="00DC2356">
        <w:trPr>
          <w:trHeight w:val="144"/>
        </w:trPr>
        <w:tc>
          <w:tcPr>
            <w:tcW w:w="1251" w:type="pct"/>
            <w:tcMar>
              <w:top w:w="0" w:type="dxa"/>
              <w:left w:w="115" w:type="dxa"/>
              <w:bottom w:w="0" w:type="dxa"/>
              <w:right w:w="115" w:type="dxa"/>
            </w:tcMar>
            <w:vAlign w:val="center"/>
          </w:tcPr>
          <w:p w14:paraId="6A668AC9"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b/>
                <w:sz w:val="20"/>
                <w:szCs w:val="20"/>
              </w:rPr>
              <w:t>Base Year</w:t>
            </w:r>
            <w:r w:rsidRPr="00B15958">
              <w:rPr>
                <w:rFonts w:ascii="Arial" w:eastAsiaTheme="minorHAnsi" w:hAnsi="Arial" w:cs="Arial"/>
                <w:sz w:val="20"/>
                <w:szCs w:val="20"/>
              </w:rPr>
              <w:t xml:space="preserve"> </w:t>
            </w:r>
          </w:p>
        </w:tc>
        <w:tc>
          <w:tcPr>
            <w:tcW w:w="3749" w:type="pct"/>
            <w:tcMar>
              <w:top w:w="0" w:type="dxa"/>
              <w:left w:w="115" w:type="dxa"/>
              <w:bottom w:w="0" w:type="dxa"/>
              <w:right w:w="115" w:type="dxa"/>
            </w:tcMar>
            <w:vAlign w:val="center"/>
          </w:tcPr>
          <w:p w14:paraId="7AE73109"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Student’s educational expectations</w:t>
            </w:r>
          </w:p>
          <w:p w14:paraId="12511551"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Parent’s education expectations</w:t>
            </w:r>
          </w:p>
          <w:p w14:paraId="4BAB7F65"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Taking a Fall 09 math course</w:t>
            </w:r>
          </w:p>
          <w:p w14:paraId="0D431DA9"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Taking a Fall 09 science course</w:t>
            </w:r>
          </w:p>
          <w:p w14:paraId="62D5994F"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Base year math assessment score</w:t>
            </w:r>
          </w:p>
        </w:tc>
      </w:tr>
      <w:tr w:rsidR="00827BA6" w:rsidRPr="00B15958" w14:paraId="3EFC579D" w14:textId="77777777" w:rsidTr="00DC2356">
        <w:trPr>
          <w:trHeight w:val="144"/>
        </w:trPr>
        <w:tc>
          <w:tcPr>
            <w:tcW w:w="1251" w:type="pct"/>
            <w:tcMar>
              <w:top w:w="0" w:type="dxa"/>
              <w:left w:w="115" w:type="dxa"/>
              <w:bottom w:w="0" w:type="dxa"/>
              <w:right w:w="115" w:type="dxa"/>
            </w:tcMar>
            <w:vAlign w:val="center"/>
          </w:tcPr>
          <w:p w14:paraId="13C34431"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b/>
                <w:sz w:val="20"/>
                <w:szCs w:val="20"/>
              </w:rPr>
              <w:t>First Follow up</w:t>
            </w:r>
          </w:p>
        </w:tc>
        <w:tc>
          <w:tcPr>
            <w:tcW w:w="3749" w:type="pct"/>
            <w:tcMar>
              <w:top w:w="0" w:type="dxa"/>
              <w:left w:w="115" w:type="dxa"/>
              <w:bottom w:w="0" w:type="dxa"/>
              <w:right w:w="115" w:type="dxa"/>
            </w:tcMar>
            <w:vAlign w:val="center"/>
          </w:tcPr>
          <w:p w14:paraId="451BBC81"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When Algebra 1 was taken</w:t>
            </w:r>
          </w:p>
          <w:p w14:paraId="541B7D40"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Grade in Algebra 1</w:t>
            </w:r>
          </w:p>
          <w:p w14:paraId="3DA0D8AA"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Student’s educational expectations</w:t>
            </w:r>
          </w:p>
          <w:p w14:paraId="5EA4D87C"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Parent’s education expectations</w:t>
            </w:r>
          </w:p>
          <w:p w14:paraId="7511E802"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Grade in 2011-12</w:t>
            </w:r>
          </w:p>
          <w:p w14:paraId="4AFE8232"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Location</w:t>
            </w:r>
          </w:p>
          <w:p w14:paraId="20D5A08B"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Dual language indicator</w:t>
            </w:r>
          </w:p>
          <w:p w14:paraId="3E7CA8F2"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Socioeconomic status indicator</w:t>
            </w:r>
          </w:p>
          <w:p w14:paraId="4F6A2B72"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Repeated a grade?</w:t>
            </w:r>
          </w:p>
          <w:p w14:paraId="3711A4F5"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lastRenderedPageBreak/>
              <w:t>F1 math assessment score</w:t>
            </w:r>
          </w:p>
          <w:p w14:paraId="3AF21E1A"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Attended a job fair?</w:t>
            </w:r>
          </w:p>
          <w:p w14:paraId="75798FC7"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Toured a college?</w:t>
            </w:r>
          </w:p>
          <w:p w14:paraId="538DB84F"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Taken a college class?</w:t>
            </w:r>
          </w:p>
          <w:p w14:paraId="7EE481A4"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Completed an internship?</w:t>
            </w:r>
          </w:p>
          <w:p w14:paraId="1F4E73B4"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Performed work in job related to career goals?</w:t>
            </w:r>
          </w:p>
          <w:p w14:paraId="1FB99570"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Searched internet/college guides for college options?</w:t>
            </w:r>
          </w:p>
          <w:p w14:paraId="2DA6A362"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Talked to HS counselor about after high school options?</w:t>
            </w:r>
          </w:p>
          <w:p w14:paraId="6CD6BB31"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Talked with college admission counselor?</w:t>
            </w:r>
          </w:p>
          <w:p w14:paraId="04D849C8"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Taken a college entrance exam prep course?</w:t>
            </w:r>
          </w:p>
          <w:p w14:paraId="78931E3F"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Taking math classes in spring 2012?</w:t>
            </w:r>
          </w:p>
        </w:tc>
      </w:tr>
      <w:tr w:rsidR="004C30DE" w:rsidRPr="00B15958" w14:paraId="6123A0CA" w14:textId="77777777" w:rsidTr="00DC2356">
        <w:tblPrEx>
          <w:tblCellMar>
            <w:top w:w="0" w:type="dxa"/>
            <w:bottom w:w="0" w:type="dxa"/>
          </w:tblCellMar>
        </w:tblPrEx>
        <w:trPr>
          <w:trHeight w:val="206"/>
        </w:trPr>
        <w:tc>
          <w:tcPr>
            <w:tcW w:w="1251" w:type="pct"/>
            <w:vMerge w:val="restart"/>
            <w:tcMar>
              <w:top w:w="0" w:type="dxa"/>
              <w:left w:w="115" w:type="dxa"/>
              <w:bottom w:w="0" w:type="dxa"/>
              <w:right w:w="115" w:type="dxa"/>
            </w:tcMar>
            <w:vAlign w:val="center"/>
          </w:tcPr>
          <w:p w14:paraId="71B9FE45"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1C3D31">
              <w:rPr>
                <w:rFonts w:ascii="Arial" w:eastAsiaTheme="minorHAnsi" w:hAnsi="Arial" w:cs="Arial"/>
                <w:b/>
                <w:bCs/>
                <w:sz w:val="20"/>
                <w:szCs w:val="18"/>
              </w:rPr>
              <w:lastRenderedPageBreak/>
              <w:t>2013 Update Survey and High School Transcript Collection</w:t>
            </w:r>
          </w:p>
        </w:tc>
        <w:tc>
          <w:tcPr>
            <w:tcW w:w="3749" w:type="pct"/>
            <w:tcMar>
              <w:top w:w="0" w:type="dxa"/>
              <w:left w:w="115" w:type="dxa"/>
              <w:bottom w:w="0" w:type="dxa"/>
              <w:right w:w="115" w:type="dxa"/>
            </w:tcMar>
          </w:tcPr>
          <w:p w14:paraId="075C8DEA" w14:textId="77777777" w:rsidR="004C30DE" w:rsidRDefault="004C30DE">
            <w:pPr>
              <w:autoSpaceDE w:val="0"/>
              <w:autoSpaceDN w:val="0"/>
              <w:adjustRightInd w:val="0"/>
              <w:spacing w:line="23" w:lineRule="atLeast"/>
              <w:rPr>
                <w:rFonts w:ascii="Arial" w:eastAsiaTheme="minorHAnsi" w:hAnsi="Arial" w:cs="Arial"/>
                <w:sz w:val="20"/>
                <w:szCs w:val="20"/>
              </w:rPr>
            </w:pPr>
            <w:r w:rsidRPr="0058155D">
              <w:rPr>
                <w:rFonts w:ascii="Arial" w:eastAsiaTheme="minorHAnsi" w:hAnsi="Arial" w:cs="Arial"/>
                <w:sz w:val="20"/>
                <w:szCs w:val="20"/>
              </w:rPr>
              <w:t>Sample member has high school credential</w:t>
            </w:r>
          </w:p>
          <w:p w14:paraId="04BCEC67" w14:textId="77777777" w:rsidR="00D027C5" w:rsidRDefault="00D027C5">
            <w:pPr>
              <w:autoSpaceDE w:val="0"/>
              <w:autoSpaceDN w:val="0"/>
              <w:adjustRightInd w:val="0"/>
              <w:spacing w:line="23" w:lineRule="atLeast"/>
              <w:rPr>
                <w:rFonts w:ascii="Arial" w:eastAsiaTheme="minorHAnsi" w:hAnsi="Arial" w:cs="Arial"/>
                <w:sz w:val="20"/>
                <w:szCs w:val="20"/>
              </w:rPr>
            </w:pPr>
            <w:r>
              <w:rPr>
                <w:rFonts w:ascii="Arial" w:eastAsiaTheme="minorHAnsi" w:hAnsi="Arial" w:cs="Arial"/>
                <w:sz w:val="20"/>
                <w:szCs w:val="20"/>
              </w:rPr>
              <w:t>Date of high school credential</w:t>
            </w:r>
          </w:p>
          <w:p w14:paraId="5EC5ED34" w14:textId="77777777" w:rsidR="00D027C5" w:rsidRDefault="00D027C5">
            <w:pPr>
              <w:autoSpaceDE w:val="0"/>
              <w:autoSpaceDN w:val="0"/>
              <w:adjustRightInd w:val="0"/>
              <w:spacing w:line="23" w:lineRule="atLeast"/>
              <w:rPr>
                <w:rFonts w:ascii="Arial" w:eastAsiaTheme="minorHAnsi" w:hAnsi="Arial" w:cs="Arial"/>
                <w:sz w:val="20"/>
                <w:szCs w:val="20"/>
              </w:rPr>
            </w:pPr>
            <w:r>
              <w:rPr>
                <w:rFonts w:ascii="Arial" w:eastAsiaTheme="minorHAnsi" w:hAnsi="Arial" w:cs="Arial"/>
                <w:sz w:val="20"/>
                <w:szCs w:val="20"/>
              </w:rPr>
              <w:t>School characteristics of last-attended high school</w:t>
            </w:r>
          </w:p>
          <w:p w14:paraId="6A29D029" w14:textId="77777777" w:rsidR="00D027C5" w:rsidRPr="004C30DE" w:rsidRDefault="00D027C5">
            <w:pPr>
              <w:autoSpaceDE w:val="0"/>
              <w:autoSpaceDN w:val="0"/>
              <w:adjustRightInd w:val="0"/>
              <w:spacing w:line="23" w:lineRule="atLeast"/>
              <w:rPr>
                <w:rFonts w:ascii="Arial" w:eastAsiaTheme="minorHAnsi" w:hAnsi="Arial" w:cs="Arial"/>
                <w:sz w:val="20"/>
                <w:szCs w:val="20"/>
              </w:rPr>
            </w:pPr>
            <w:r>
              <w:rPr>
                <w:rFonts w:ascii="Arial" w:eastAsiaTheme="minorHAnsi" w:hAnsi="Arial" w:cs="Arial"/>
                <w:sz w:val="20"/>
                <w:szCs w:val="20"/>
              </w:rPr>
              <w:t>Dual-enrollment status/information</w:t>
            </w:r>
          </w:p>
        </w:tc>
      </w:tr>
      <w:tr w:rsidR="004C30DE" w:rsidRPr="00B15958" w14:paraId="4FB43A1C"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2EDC54CD"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55AE1A22" w14:textId="77777777" w:rsidR="004C30DE" w:rsidRDefault="004C30DE" w:rsidP="00827BA6">
            <w:pPr>
              <w:autoSpaceDE w:val="0"/>
              <w:autoSpaceDN w:val="0"/>
              <w:adjustRightInd w:val="0"/>
              <w:spacing w:line="23" w:lineRule="atLeast"/>
              <w:rPr>
                <w:rFonts w:ascii="Arial" w:eastAsiaTheme="minorHAnsi" w:hAnsi="Arial" w:cs="Arial"/>
                <w:sz w:val="20"/>
                <w:szCs w:val="20"/>
              </w:rPr>
            </w:pPr>
            <w:r w:rsidRPr="004C30DE">
              <w:rPr>
                <w:rFonts w:ascii="Arial" w:eastAsiaTheme="minorHAnsi" w:hAnsi="Arial" w:cs="Arial"/>
                <w:sz w:val="20"/>
                <w:szCs w:val="20"/>
              </w:rPr>
              <w:t>Taking postsecondary classes as of Nov 1 2013</w:t>
            </w:r>
          </w:p>
          <w:p w14:paraId="132D6624" w14:textId="77777777" w:rsidR="00D027C5" w:rsidRPr="004C30DE" w:rsidRDefault="00D027C5" w:rsidP="00827BA6">
            <w:pPr>
              <w:autoSpaceDE w:val="0"/>
              <w:autoSpaceDN w:val="0"/>
              <w:adjustRightInd w:val="0"/>
              <w:spacing w:line="23" w:lineRule="atLeast"/>
              <w:rPr>
                <w:rFonts w:ascii="Arial" w:eastAsiaTheme="minorHAnsi" w:hAnsi="Arial" w:cs="Arial"/>
                <w:sz w:val="20"/>
                <w:szCs w:val="20"/>
              </w:rPr>
            </w:pPr>
            <w:r>
              <w:rPr>
                <w:rFonts w:ascii="Arial" w:eastAsiaTheme="minorHAnsi" w:hAnsi="Arial" w:cs="Arial"/>
                <w:sz w:val="20"/>
                <w:szCs w:val="20"/>
              </w:rPr>
              <w:t>Sector of postsecondary institution as of Nov 1 2013</w:t>
            </w:r>
          </w:p>
        </w:tc>
      </w:tr>
      <w:tr w:rsidR="004C30DE" w:rsidRPr="00B15958" w14:paraId="6EA8B14B"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50262581"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2799DD4" w14:textId="77777777" w:rsidR="004C30DE" w:rsidRPr="004C30DE" w:rsidRDefault="004C30DE" w:rsidP="00827BA6">
            <w:pPr>
              <w:autoSpaceDE w:val="0"/>
              <w:autoSpaceDN w:val="0"/>
              <w:adjustRightInd w:val="0"/>
              <w:spacing w:line="23" w:lineRule="atLeast"/>
              <w:rPr>
                <w:rFonts w:ascii="Arial" w:eastAsiaTheme="minorHAnsi" w:hAnsi="Arial" w:cs="Arial"/>
                <w:sz w:val="20"/>
                <w:szCs w:val="20"/>
              </w:rPr>
            </w:pPr>
            <w:r w:rsidRPr="004C30DE">
              <w:rPr>
                <w:rFonts w:ascii="Arial" w:eastAsiaTheme="minorHAnsi" w:hAnsi="Arial" w:cs="Arial"/>
                <w:sz w:val="20"/>
                <w:szCs w:val="20"/>
              </w:rPr>
              <w:t>Apprenticing as of Nov 1 2013</w:t>
            </w:r>
          </w:p>
        </w:tc>
      </w:tr>
      <w:tr w:rsidR="004C30DE" w:rsidRPr="00B15958" w14:paraId="7FAC146C"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58A67DEF"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063A250D"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Working for pay as of Nov 1 2013</w:t>
            </w:r>
          </w:p>
        </w:tc>
      </w:tr>
      <w:tr w:rsidR="004C30DE" w:rsidRPr="00B15958" w14:paraId="4FADCFF7" w14:textId="77777777" w:rsidTr="00DC2356">
        <w:tblPrEx>
          <w:tblCellMar>
            <w:top w:w="0" w:type="dxa"/>
            <w:bottom w:w="0" w:type="dxa"/>
          </w:tblCellMar>
        </w:tblPrEx>
        <w:trPr>
          <w:trHeight w:val="95"/>
        </w:trPr>
        <w:tc>
          <w:tcPr>
            <w:tcW w:w="1251" w:type="pct"/>
            <w:vMerge/>
            <w:tcMar>
              <w:top w:w="0" w:type="dxa"/>
              <w:left w:w="115" w:type="dxa"/>
              <w:bottom w:w="0" w:type="dxa"/>
              <w:right w:w="115" w:type="dxa"/>
            </w:tcMar>
            <w:vAlign w:val="center"/>
          </w:tcPr>
          <w:p w14:paraId="079875FD"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7EF31D09"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Serving in the military as of Nov 1 2013</w:t>
            </w:r>
          </w:p>
        </w:tc>
      </w:tr>
      <w:tr w:rsidR="004C30DE" w:rsidRPr="00B15958" w14:paraId="649ACDE1"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5A100D92"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34E587E3"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Starting family/taking care of children as of Nov 1 2013</w:t>
            </w:r>
          </w:p>
        </w:tc>
      </w:tr>
      <w:tr w:rsidR="004C30DE" w:rsidRPr="00B15958" w14:paraId="0FA80FEA"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21D91658"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203AED23"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Attending high school or homeschool as of Nov 1 2013</w:t>
            </w:r>
          </w:p>
        </w:tc>
      </w:tr>
      <w:tr w:rsidR="004C30DE" w:rsidRPr="00B15958" w14:paraId="3D3B28F3"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3D774053"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22EB9276" w14:textId="77777777" w:rsidR="004C30DE"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In a course to prepare for GED as of Nov 1 2013</w:t>
            </w:r>
          </w:p>
          <w:p w14:paraId="425E7855" w14:textId="77777777" w:rsidR="00D027C5" w:rsidRPr="00B15958" w:rsidRDefault="00D027C5" w:rsidP="00827BA6">
            <w:pPr>
              <w:autoSpaceDE w:val="0"/>
              <w:autoSpaceDN w:val="0"/>
              <w:adjustRightInd w:val="0"/>
              <w:spacing w:line="23" w:lineRule="atLeast"/>
              <w:rPr>
                <w:rFonts w:ascii="Arial" w:eastAsiaTheme="minorHAnsi" w:hAnsi="Arial" w:cs="Arial"/>
                <w:sz w:val="20"/>
                <w:szCs w:val="20"/>
              </w:rPr>
            </w:pPr>
            <w:r>
              <w:rPr>
                <w:rFonts w:ascii="Arial" w:eastAsiaTheme="minorHAnsi" w:hAnsi="Arial" w:cs="Arial"/>
                <w:sz w:val="20"/>
                <w:szCs w:val="20"/>
              </w:rPr>
              <w:t>Number of postsecondary institutions applied to</w:t>
            </w:r>
          </w:p>
        </w:tc>
      </w:tr>
      <w:tr w:rsidR="004C30DE" w:rsidRPr="00B15958" w14:paraId="6888C594"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219EC47A"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2E439C2"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Completed a FAFSA for teenager's education</w:t>
            </w:r>
          </w:p>
        </w:tc>
      </w:tr>
      <w:tr w:rsidR="004C30DE" w:rsidRPr="00B15958" w14:paraId="1CEA4C53"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6210B381"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35C3358E"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Did not complete FAFSA because did not want to go into debt</w:t>
            </w:r>
          </w:p>
        </w:tc>
      </w:tr>
      <w:tr w:rsidR="004C30DE" w:rsidRPr="00B15958" w14:paraId="728CE3E9"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637EC76B"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11B547B7"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Did not complete FAFSA because can afford college without financial aid</w:t>
            </w:r>
          </w:p>
        </w:tc>
      </w:tr>
      <w:tr w:rsidR="004C30DE" w:rsidRPr="00B15958" w14:paraId="1866C754"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221056D6"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7E00683"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Did not complete FAFSA because thought ineligible or unqualified</w:t>
            </w:r>
          </w:p>
        </w:tc>
      </w:tr>
      <w:tr w:rsidR="004C30DE" w:rsidRPr="00B15958" w14:paraId="76277BA6"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39F99F08"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3856D49E"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Did not complete FAFSA because did not know how</w:t>
            </w:r>
          </w:p>
        </w:tc>
      </w:tr>
      <w:tr w:rsidR="004C30DE" w:rsidRPr="00B15958" w14:paraId="7B06315B"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63BF8FBB"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46F9DFA9"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Did not complete FAFSA because forms were too time-consuming/too much work</w:t>
            </w:r>
          </w:p>
        </w:tc>
      </w:tr>
      <w:tr w:rsidR="004C30DE" w:rsidRPr="00B15958" w14:paraId="55EA9FAF"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37A05D88"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1E30EC6C"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Did not complete FAFSA because did not know could</w:t>
            </w:r>
          </w:p>
        </w:tc>
      </w:tr>
      <w:tr w:rsidR="004C30DE" w:rsidRPr="00B15958" w14:paraId="52A297CA"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24FCDC1C"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1394E85B"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Did not complete FAFSA because teen does not plan to continue education</w:t>
            </w:r>
          </w:p>
        </w:tc>
      </w:tr>
      <w:tr w:rsidR="004C30DE" w:rsidRPr="00B15958" w14:paraId="6D4C2A06" w14:textId="77777777" w:rsidTr="00DC2356">
        <w:trPr>
          <w:trHeight w:val="20"/>
        </w:trPr>
        <w:tc>
          <w:tcPr>
            <w:tcW w:w="1251" w:type="pct"/>
            <w:vMerge/>
            <w:tcMar>
              <w:top w:w="0" w:type="dxa"/>
              <w:left w:w="115" w:type="dxa"/>
              <w:bottom w:w="0" w:type="dxa"/>
              <w:right w:w="115" w:type="dxa"/>
            </w:tcMar>
            <w:vAlign w:val="center"/>
          </w:tcPr>
          <w:p w14:paraId="42A60B15"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7703F147"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Currently working for pay</w:t>
            </w:r>
          </w:p>
        </w:tc>
      </w:tr>
      <w:tr w:rsidR="004C30DE" w:rsidRPr="00B15958" w14:paraId="7EF4F95F"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1DF5247D"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0859012"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 xml:space="preserve">Number of </w:t>
            </w:r>
            <w:r w:rsidR="00D027C5">
              <w:rPr>
                <w:rFonts w:ascii="Arial" w:eastAsiaTheme="minorHAnsi" w:hAnsi="Arial" w:cs="Arial"/>
                <w:sz w:val="20"/>
                <w:szCs w:val="20"/>
              </w:rPr>
              <w:t xml:space="preserve">high </w:t>
            </w:r>
            <w:r w:rsidRPr="00B15958">
              <w:rPr>
                <w:rFonts w:ascii="Arial" w:eastAsiaTheme="minorHAnsi" w:hAnsi="Arial" w:cs="Arial"/>
                <w:sz w:val="20"/>
                <w:szCs w:val="20"/>
              </w:rPr>
              <w:t>schools attended</w:t>
            </w:r>
          </w:p>
        </w:tc>
      </w:tr>
      <w:tr w:rsidR="004C30DE" w:rsidRPr="00B15958" w14:paraId="49746FD6" w14:textId="77777777" w:rsidTr="00DC2356">
        <w:trPr>
          <w:trHeight w:val="20"/>
        </w:trPr>
        <w:tc>
          <w:tcPr>
            <w:tcW w:w="1251" w:type="pct"/>
            <w:vMerge/>
            <w:tcMar>
              <w:top w:w="0" w:type="dxa"/>
              <w:left w:w="115" w:type="dxa"/>
              <w:bottom w:w="0" w:type="dxa"/>
              <w:right w:w="115" w:type="dxa"/>
            </w:tcMar>
            <w:vAlign w:val="center"/>
          </w:tcPr>
          <w:p w14:paraId="170FB4DD"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509A45CB"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Attended CTE center (flag)</w:t>
            </w:r>
          </w:p>
        </w:tc>
      </w:tr>
      <w:tr w:rsidR="004C30DE" w:rsidRPr="00B15958" w14:paraId="662FB0DC" w14:textId="77777777" w:rsidTr="00DC2356">
        <w:trPr>
          <w:trHeight w:val="20"/>
        </w:trPr>
        <w:tc>
          <w:tcPr>
            <w:tcW w:w="1251" w:type="pct"/>
            <w:vMerge/>
            <w:tcMar>
              <w:top w:w="0" w:type="dxa"/>
              <w:left w:w="115" w:type="dxa"/>
              <w:bottom w:w="0" w:type="dxa"/>
              <w:right w:w="115" w:type="dxa"/>
            </w:tcMar>
            <w:vAlign w:val="center"/>
          </w:tcPr>
          <w:p w14:paraId="12F33E96"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18B4ABCE"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English language learner status</w:t>
            </w:r>
          </w:p>
        </w:tc>
      </w:tr>
      <w:tr w:rsidR="004C30DE" w:rsidRPr="00B15958" w14:paraId="67D634CB" w14:textId="77777777" w:rsidTr="00DC2356">
        <w:trPr>
          <w:trHeight w:val="20"/>
        </w:trPr>
        <w:tc>
          <w:tcPr>
            <w:tcW w:w="1251" w:type="pct"/>
            <w:vMerge/>
            <w:tcMar>
              <w:top w:w="0" w:type="dxa"/>
              <w:left w:w="115" w:type="dxa"/>
              <w:bottom w:w="0" w:type="dxa"/>
              <w:right w:w="115" w:type="dxa"/>
            </w:tcMar>
            <w:vAlign w:val="center"/>
          </w:tcPr>
          <w:p w14:paraId="4EA0DC82"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0C385959" w14:textId="77777777" w:rsidR="00CE0938" w:rsidRDefault="00CE0938" w:rsidP="00827BA6">
            <w:pPr>
              <w:autoSpaceDE w:val="0"/>
              <w:autoSpaceDN w:val="0"/>
              <w:adjustRightInd w:val="0"/>
              <w:spacing w:line="23" w:lineRule="atLeast"/>
              <w:rPr>
                <w:rFonts w:ascii="Arial" w:eastAsiaTheme="minorHAnsi" w:hAnsi="Arial" w:cs="Arial"/>
                <w:sz w:val="20"/>
                <w:szCs w:val="20"/>
              </w:rPr>
            </w:pPr>
            <w:r>
              <w:rPr>
                <w:rFonts w:ascii="Arial" w:eastAsiaTheme="minorHAnsi" w:hAnsi="Arial" w:cs="Arial"/>
                <w:sz w:val="20"/>
                <w:szCs w:val="20"/>
              </w:rPr>
              <w:t>GPA: overall</w:t>
            </w:r>
          </w:p>
          <w:p w14:paraId="68C850F2"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GPA: English</w:t>
            </w:r>
          </w:p>
        </w:tc>
      </w:tr>
      <w:tr w:rsidR="004C30DE" w:rsidRPr="00B15958" w14:paraId="29335B6E"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1FB44AA1"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29FD821"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GPA: mathematics</w:t>
            </w:r>
          </w:p>
        </w:tc>
      </w:tr>
      <w:tr w:rsidR="004C30DE" w:rsidRPr="00B15958" w14:paraId="17CDDE9D"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324764F3"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77F89DE2"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GPA: science</w:t>
            </w:r>
          </w:p>
        </w:tc>
      </w:tr>
      <w:tr w:rsidR="004C30DE" w:rsidRPr="00B15958" w14:paraId="66E3C27E"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4FE1FC15"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2B90A3AC"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Total credits earned</w:t>
            </w:r>
          </w:p>
        </w:tc>
      </w:tr>
      <w:tr w:rsidR="004C30DE" w:rsidRPr="00B15958" w14:paraId="752F9DE0"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4AA940C7"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5A26E670" w14:textId="77777777" w:rsidR="004C30DE"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Credits earned in academic courses</w:t>
            </w:r>
          </w:p>
          <w:p w14:paraId="21632FDB" w14:textId="77777777" w:rsidR="00CE0938" w:rsidRPr="00B15958" w:rsidRDefault="00CE0938" w:rsidP="00827BA6">
            <w:pPr>
              <w:autoSpaceDE w:val="0"/>
              <w:autoSpaceDN w:val="0"/>
              <w:adjustRightInd w:val="0"/>
              <w:spacing w:line="23" w:lineRule="atLeast"/>
              <w:rPr>
                <w:rFonts w:ascii="Arial" w:eastAsiaTheme="minorHAnsi" w:hAnsi="Arial" w:cs="Arial"/>
                <w:sz w:val="20"/>
                <w:szCs w:val="20"/>
              </w:rPr>
            </w:pPr>
            <w:r>
              <w:rPr>
                <w:rFonts w:ascii="Arial" w:eastAsiaTheme="minorHAnsi" w:hAnsi="Arial" w:cs="Arial"/>
                <w:sz w:val="20"/>
                <w:szCs w:val="20"/>
              </w:rPr>
              <w:t>Ever had a dropout episode</w:t>
            </w:r>
          </w:p>
        </w:tc>
      </w:tr>
    </w:tbl>
    <w:p w14:paraId="3EC898DB" w14:textId="77777777" w:rsidR="00B70546" w:rsidRPr="00635093" w:rsidRDefault="00B70546" w:rsidP="0058155D">
      <w:pPr>
        <w:rPr>
          <w:sz w:val="20"/>
          <w:szCs w:val="18"/>
        </w:rPr>
      </w:pPr>
    </w:p>
    <w:p w14:paraId="309CD46A" w14:textId="541F8BFC" w:rsidR="000F22AE" w:rsidRPr="00DC2356" w:rsidRDefault="00B202D1" w:rsidP="0058155D">
      <w:pPr>
        <w:pStyle w:val="bodytextpsg"/>
        <w:spacing w:line="23" w:lineRule="atLeast"/>
      </w:pPr>
      <w:r w:rsidRPr="00B202D1">
        <w:t>The goal of the bias likelihood model is not to accurately predict response, but to classify sample members’ current response rates along the dimensions represented by the predictor variables. As such, statistical significance should not be a determining factor in which variables are included in the model, rather the criterion should be that variable’s importance for HSLS:09. The threshold for identifying cases for targeted treatment will be based on an assessment of the bias likelihood score, the response likelihood score, and available project resources.</w:t>
      </w:r>
    </w:p>
    <w:p w14:paraId="0B8DAB98" w14:textId="594A1411" w:rsidR="000F22AE" w:rsidRPr="00DC2356" w:rsidRDefault="001B60E8" w:rsidP="0058155D">
      <w:pPr>
        <w:spacing w:after="120" w:line="23" w:lineRule="atLeast"/>
        <w:rPr>
          <w:rFonts w:asciiTheme="majorBidi" w:hAnsiTheme="majorBidi"/>
        </w:rPr>
      </w:pPr>
      <w:r w:rsidRPr="0058155D">
        <w:rPr>
          <w:rFonts w:asciiTheme="majorBidi" w:hAnsiTheme="majorBidi" w:cstheme="majorBidi"/>
          <w:b/>
        </w:rPr>
        <w:t>Evaluation of responsive design approach.</w:t>
      </w:r>
    </w:p>
    <w:p w14:paraId="54FCABD4" w14:textId="09F0C1FF" w:rsidR="00B202D1" w:rsidRDefault="00B202D1" w:rsidP="0058155D">
      <w:pPr>
        <w:spacing w:after="120" w:line="23" w:lineRule="atLeast"/>
      </w:pPr>
      <w:r>
        <w:t>There are three elements to be evaluated in the proposed responsive design approach: (1</w:t>
      </w:r>
      <w:r w:rsidR="00EB6ED0">
        <w:t>) that</w:t>
      </w:r>
      <w:r w:rsidR="00137722">
        <w:t xml:space="preserve"> </w:t>
      </w:r>
      <w:r>
        <w:t xml:space="preserve">sample cases that contribute to sample representativeness can be identified at the beginning of the third and subsequent data collection phases, (2) </w:t>
      </w:r>
      <w:r w:rsidR="00137722">
        <w:t xml:space="preserve">that </w:t>
      </w:r>
      <w:r>
        <w:t xml:space="preserve">interventions </w:t>
      </w:r>
      <w:r w:rsidR="00137722">
        <w:t xml:space="preserve">used during each phase </w:t>
      </w:r>
      <w:r>
        <w:t xml:space="preserve">of the data collection design are effective in increasing participation, and (3) </w:t>
      </w:r>
      <w:r w:rsidR="00137722">
        <w:t xml:space="preserve">that </w:t>
      </w:r>
      <w:r>
        <w:t xml:space="preserve">increasing response rates among the targeted </w:t>
      </w:r>
      <w:r>
        <w:lastRenderedPageBreak/>
        <w:t>cases will improve sample representativeness.</w:t>
      </w:r>
      <w:r w:rsidR="000F22AE">
        <w:t xml:space="preserve"> </w:t>
      </w:r>
      <w:r>
        <w:t>We intend to examine these three aspects of the responsive design and its implementation for the HSLS:09 second follow up as follows:</w:t>
      </w:r>
    </w:p>
    <w:p w14:paraId="7C58B409" w14:textId="744F03BD" w:rsidR="000F22AE" w:rsidRPr="00DC2356" w:rsidRDefault="00B202D1" w:rsidP="00DC2356">
      <w:pPr>
        <w:pStyle w:val="ListParagraph"/>
        <w:numPr>
          <w:ilvl w:val="0"/>
          <w:numId w:val="55"/>
        </w:numPr>
        <w:spacing w:after="120" w:line="23" w:lineRule="atLeast"/>
        <w:ind w:left="450"/>
        <w:contextualSpacing w:val="0"/>
        <w:rPr>
          <w:rFonts w:ascii="Times New Roman" w:hAnsi="Times New Roman"/>
          <w:sz w:val="24"/>
        </w:rPr>
      </w:pPr>
      <w:r w:rsidRPr="0058155D">
        <w:rPr>
          <w:rFonts w:ascii="Times New Roman" w:hAnsi="Times New Roman"/>
          <w:i/>
          <w:iCs/>
          <w:sz w:val="24"/>
          <w:szCs w:val="24"/>
        </w:rPr>
        <w:t xml:space="preserve">Evaluate the </w:t>
      </w:r>
      <w:r w:rsidR="005E2863" w:rsidRPr="0058155D">
        <w:rPr>
          <w:rFonts w:ascii="Times New Roman" w:hAnsi="Times New Roman"/>
          <w:i/>
          <w:iCs/>
          <w:sz w:val="24"/>
          <w:szCs w:val="24"/>
        </w:rPr>
        <w:t xml:space="preserve">bias likelihood </w:t>
      </w:r>
      <w:r w:rsidRPr="0058155D">
        <w:rPr>
          <w:rFonts w:ascii="Times New Roman" w:hAnsi="Times New Roman"/>
          <w:i/>
          <w:iCs/>
          <w:sz w:val="24"/>
          <w:szCs w:val="24"/>
        </w:rPr>
        <w:t>model used to identify targeted cases.</w:t>
      </w:r>
      <w:r w:rsidR="00B17356" w:rsidRPr="0058155D">
        <w:rPr>
          <w:rFonts w:ascii="Times New Roman" w:hAnsi="Times New Roman"/>
          <w:i/>
          <w:iCs/>
          <w:sz w:val="24"/>
          <w:szCs w:val="24"/>
        </w:rPr>
        <w:t xml:space="preserve"> </w:t>
      </w:r>
      <w:r w:rsidRPr="00017D1D">
        <w:rPr>
          <w:rFonts w:ascii="Times New Roman" w:hAnsi="Times New Roman"/>
          <w:sz w:val="24"/>
          <w:szCs w:val="24"/>
        </w:rPr>
        <w:t>To assess whether the bias likelihood model successfully identifies nonresponding cases that are underrepresented on key survey variables, we will compare estimates within the categories of each model variable for respondents and nonrespondents at each phase. This comparison will highlight the model variables that exhibit bias at each phase and the relative size of the imbalance that remains to be reduced through the intervention.</w:t>
      </w:r>
    </w:p>
    <w:p w14:paraId="71FFBD2B" w14:textId="164F5B08" w:rsidR="000F22AE" w:rsidRPr="00DC2356" w:rsidRDefault="00B202D1" w:rsidP="00DC2356">
      <w:pPr>
        <w:pStyle w:val="ListParagraph"/>
        <w:numPr>
          <w:ilvl w:val="0"/>
          <w:numId w:val="55"/>
        </w:numPr>
        <w:spacing w:after="120" w:line="23" w:lineRule="atLeast"/>
        <w:ind w:left="450"/>
        <w:contextualSpacing w:val="0"/>
        <w:rPr>
          <w:rFonts w:ascii="Times New Roman" w:hAnsi="Times New Roman"/>
          <w:sz w:val="24"/>
        </w:rPr>
      </w:pPr>
      <w:r w:rsidRPr="0058155D">
        <w:rPr>
          <w:rFonts w:ascii="Times New Roman" w:hAnsi="Times New Roman"/>
          <w:i/>
          <w:iCs/>
          <w:sz w:val="24"/>
          <w:szCs w:val="24"/>
        </w:rPr>
        <w:t>Evaluate the effectiveness of each intervention in increasing survey participation.</w:t>
      </w:r>
      <w:r w:rsidR="00B17356" w:rsidRPr="0058155D">
        <w:rPr>
          <w:rFonts w:ascii="Times New Roman" w:hAnsi="Times New Roman"/>
          <w:i/>
          <w:iCs/>
          <w:sz w:val="24"/>
          <w:szCs w:val="24"/>
        </w:rPr>
        <w:t xml:space="preserve"> </w:t>
      </w:r>
      <w:r w:rsidRPr="00017D1D">
        <w:rPr>
          <w:rFonts w:ascii="Times New Roman" w:hAnsi="Times New Roman"/>
          <w:sz w:val="24"/>
          <w:szCs w:val="24"/>
        </w:rPr>
        <w:t xml:space="preserve">The second key component of this responsive design is the effectiveness of the targeted treatments in increasing participation. Experiments conducted with the calibration samples will allow us to assess the </w:t>
      </w:r>
      <w:r w:rsidR="00137722" w:rsidRPr="00017D1D">
        <w:rPr>
          <w:rFonts w:ascii="Times New Roman" w:hAnsi="Times New Roman"/>
          <w:sz w:val="24"/>
          <w:szCs w:val="24"/>
        </w:rPr>
        <w:t xml:space="preserve">efficacy </w:t>
      </w:r>
      <w:r w:rsidRPr="00017D1D">
        <w:rPr>
          <w:rFonts w:ascii="Times New Roman" w:hAnsi="Times New Roman"/>
          <w:sz w:val="24"/>
          <w:szCs w:val="24"/>
        </w:rPr>
        <w:t>of the various treatments.</w:t>
      </w:r>
    </w:p>
    <w:p w14:paraId="7B091D38" w14:textId="77777777" w:rsidR="00B202D1" w:rsidRPr="00EB6ED0" w:rsidRDefault="00B202D1" w:rsidP="00DC2356">
      <w:pPr>
        <w:pStyle w:val="ListParagraph"/>
        <w:numPr>
          <w:ilvl w:val="0"/>
          <w:numId w:val="55"/>
        </w:numPr>
        <w:spacing w:after="120" w:line="23" w:lineRule="atLeast"/>
        <w:ind w:left="450"/>
        <w:contextualSpacing w:val="0"/>
      </w:pPr>
      <w:r w:rsidRPr="0058155D">
        <w:rPr>
          <w:rFonts w:ascii="Times New Roman" w:hAnsi="Times New Roman"/>
          <w:i/>
          <w:iCs/>
          <w:sz w:val="24"/>
          <w:szCs w:val="24"/>
        </w:rPr>
        <w:t>Evaluate the ability to increase sample representativeness</w:t>
      </w:r>
      <w:r w:rsidR="005E2863" w:rsidRPr="0058155D">
        <w:rPr>
          <w:rFonts w:ascii="Times New Roman" w:hAnsi="Times New Roman"/>
          <w:i/>
          <w:iCs/>
          <w:sz w:val="24"/>
          <w:szCs w:val="24"/>
        </w:rPr>
        <w:t>, by identifying cases for targeted treatment</w:t>
      </w:r>
      <w:r w:rsidRPr="0058155D">
        <w:rPr>
          <w:rFonts w:ascii="Times New Roman" w:hAnsi="Times New Roman"/>
          <w:i/>
          <w:iCs/>
          <w:sz w:val="24"/>
          <w:szCs w:val="24"/>
        </w:rPr>
        <w:t>.</w:t>
      </w:r>
      <w:r w:rsidR="00B17356" w:rsidRPr="0058155D">
        <w:rPr>
          <w:rFonts w:ascii="Times New Roman" w:hAnsi="Times New Roman"/>
          <w:i/>
          <w:iCs/>
          <w:sz w:val="24"/>
          <w:szCs w:val="24"/>
        </w:rPr>
        <w:t xml:space="preserve"> </w:t>
      </w:r>
      <w:r w:rsidRPr="00017D1D">
        <w:rPr>
          <w:rFonts w:ascii="Times New Roman" w:hAnsi="Times New Roman"/>
          <w:sz w:val="24"/>
          <w:szCs w:val="24"/>
        </w:rPr>
        <w:t>We will measure sample representativeness by comparing estimates on key variables for respondents and nonrespondents, at each phase of data collection</w:t>
      </w:r>
      <w:r w:rsidR="002D0174" w:rsidRPr="00017D1D">
        <w:rPr>
          <w:rFonts w:ascii="Times New Roman" w:hAnsi="Times New Roman"/>
          <w:sz w:val="24"/>
          <w:szCs w:val="24"/>
        </w:rPr>
        <w:t xml:space="preserve"> and at the end of data collection</w:t>
      </w:r>
      <w:r w:rsidRPr="00017D1D">
        <w:rPr>
          <w:rFonts w:ascii="Times New Roman" w:hAnsi="Times New Roman"/>
          <w:sz w:val="24"/>
          <w:szCs w:val="24"/>
        </w:rPr>
        <w:t>. We will then be able to assess whether sample representativeness is improved over the course of data collection through the use of the targeted interventions for cases identified with the bias likelihood model.</w:t>
      </w:r>
    </w:p>
    <w:p w14:paraId="27B2DE43" w14:textId="77777777" w:rsidR="00CB05E4" w:rsidRPr="009856CA" w:rsidRDefault="00CB05E4" w:rsidP="0058155D">
      <w:pPr>
        <w:spacing w:after="120" w:line="23" w:lineRule="atLeast"/>
        <w:rPr>
          <w:rFonts w:asciiTheme="majorBidi" w:hAnsiTheme="majorBidi" w:cstheme="majorBidi"/>
          <w:b/>
        </w:rPr>
      </w:pPr>
      <w:r w:rsidRPr="009856CA">
        <w:rPr>
          <w:rFonts w:asciiTheme="majorBidi" w:hAnsiTheme="majorBidi" w:cstheme="majorBidi"/>
          <w:b/>
        </w:rPr>
        <w:t>B.5</w:t>
      </w:r>
      <w:r w:rsidRPr="009856CA">
        <w:rPr>
          <w:rFonts w:asciiTheme="majorBidi" w:hAnsiTheme="majorBidi" w:cstheme="majorBidi"/>
          <w:b/>
        </w:rPr>
        <w:tab/>
        <w:t>Reviewing Statisticians and Individuals Responsible for Designing and Conducting the Study</w:t>
      </w:r>
    </w:p>
    <w:p w14:paraId="14057FFE" w14:textId="7D63EEA3" w:rsidR="00CB05E4" w:rsidRDefault="00CB05E4" w:rsidP="0058155D">
      <w:pPr>
        <w:spacing w:after="120" w:line="23" w:lineRule="atLeast"/>
        <w:rPr>
          <w:rFonts w:asciiTheme="majorBidi" w:hAnsiTheme="majorBidi" w:cstheme="majorBidi"/>
        </w:rPr>
      </w:pPr>
      <w:r w:rsidRPr="00BA615C">
        <w:rPr>
          <w:rFonts w:asciiTheme="majorBidi" w:hAnsiTheme="majorBidi" w:cstheme="majorBidi"/>
        </w:rPr>
        <w:t xml:space="preserve">The following statisticians at NCES are responsible for the statistical aspects of the study: Dr. Elise Christopher, Dr. Sean Simone, Dr. Chris Chapman, Dr. Marilyn Seastrom, Dr. Tracy Hunt-White, Dr. David Richards, and Mr. Ted Socha. The following RTI staff work on the statistical aspects of the study design: Mr. Daniel Pratt, Ms. Melissa Cominole, Dr. David Wilson, Dr. Steven Ingels, Dr. Emilia Peytcheva, Dr. Andy Peytchev, and Dr. Jeff Rosen. The following RTI staff </w:t>
      </w:r>
      <w:r w:rsidR="000A51D5" w:rsidRPr="00BA615C">
        <w:rPr>
          <w:rFonts w:asciiTheme="majorBidi" w:hAnsiTheme="majorBidi" w:cstheme="majorBidi"/>
        </w:rPr>
        <w:t>led</w:t>
      </w:r>
      <w:r w:rsidRPr="00BA615C">
        <w:rPr>
          <w:rFonts w:asciiTheme="majorBidi" w:hAnsiTheme="majorBidi" w:cstheme="majorBidi"/>
        </w:rPr>
        <w:t xml:space="preserve"> other HSLS:09 activities: Ms. Laura Fritch, Mr. Saju Joshua, Ms. Tiffany Mattox, Dr. Alexandria Radford, Mr. Jim Rogers, and Ms. Jamie Wescott.</w:t>
      </w:r>
    </w:p>
    <w:p w14:paraId="320BE9F9" w14:textId="77777777" w:rsidR="00CB05E4" w:rsidRDefault="00CB05E4" w:rsidP="0058155D">
      <w:pPr>
        <w:spacing w:after="120" w:line="23" w:lineRule="atLeast"/>
        <w:rPr>
          <w:rFonts w:ascii="Times New Roman Bold" w:hAnsi="Times New Roman Bold"/>
          <w:b/>
          <w:bCs/>
          <w:caps/>
          <w:sz w:val="22"/>
          <w:szCs w:val="22"/>
        </w:rPr>
      </w:pPr>
    </w:p>
    <w:p w14:paraId="0E1BBFDD" w14:textId="77777777" w:rsidR="00913DC8" w:rsidRPr="009856CA" w:rsidRDefault="006D5B94" w:rsidP="0058155D">
      <w:pPr>
        <w:pStyle w:val="Heading1"/>
        <w:spacing w:before="0" w:line="23" w:lineRule="atLeast"/>
        <w:rPr>
          <w:sz w:val="22"/>
          <w:szCs w:val="22"/>
        </w:rPr>
      </w:pPr>
      <w:bookmarkStart w:id="63" w:name="_Toc433779232"/>
      <w:bookmarkStart w:id="64" w:name="_Toc430962815"/>
      <w:r w:rsidRPr="009856CA">
        <w:rPr>
          <w:sz w:val="22"/>
          <w:szCs w:val="22"/>
        </w:rPr>
        <w:t>References</w:t>
      </w:r>
      <w:bookmarkEnd w:id="63"/>
      <w:bookmarkEnd w:id="64"/>
    </w:p>
    <w:p w14:paraId="599C42EC" w14:textId="77777777" w:rsidR="006D5B94" w:rsidRPr="009856CA" w:rsidRDefault="006D5B94" w:rsidP="0058155D">
      <w:pPr>
        <w:pStyle w:val="R-Pubs-Pres"/>
        <w:spacing w:after="120" w:line="23" w:lineRule="atLeast"/>
        <w:rPr>
          <w:szCs w:val="22"/>
        </w:rPr>
      </w:pPr>
      <w:r w:rsidRPr="009856CA">
        <w:rPr>
          <w:szCs w:val="22"/>
        </w:rPr>
        <w:t>Rosen, J. A.,</w:t>
      </w:r>
      <w:r w:rsidRPr="009856CA">
        <w:rPr>
          <w:rStyle w:val="apple-converted-space"/>
          <w:szCs w:val="22"/>
        </w:rPr>
        <w:t> </w:t>
      </w:r>
      <w:r w:rsidRPr="009856CA">
        <w:rPr>
          <w:szCs w:val="22"/>
        </w:rPr>
        <w:t>Murphy, J. J.,</w:t>
      </w:r>
      <w:r w:rsidRPr="009856CA">
        <w:rPr>
          <w:rStyle w:val="apple-converted-space"/>
          <w:szCs w:val="22"/>
        </w:rPr>
        <w:t> </w:t>
      </w:r>
      <w:r w:rsidRPr="009856CA">
        <w:rPr>
          <w:szCs w:val="22"/>
        </w:rPr>
        <w:t>Peytchev, A.,</w:t>
      </w:r>
      <w:r w:rsidRPr="009856CA">
        <w:rPr>
          <w:rStyle w:val="apple-converted-space"/>
          <w:szCs w:val="22"/>
        </w:rPr>
        <w:t> </w:t>
      </w:r>
      <w:r w:rsidRPr="009856CA">
        <w:rPr>
          <w:szCs w:val="22"/>
        </w:rPr>
        <w:t>Holder, T. E.,</w:t>
      </w:r>
      <w:r w:rsidRPr="009856CA">
        <w:rPr>
          <w:rStyle w:val="apple-converted-space"/>
          <w:szCs w:val="22"/>
        </w:rPr>
        <w:t> </w:t>
      </w:r>
      <w:r w:rsidRPr="009856CA">
        <w:rPr>
          <w:szCs w:val="22"/>
        </w:rPr>
        <w:t>Dever, J. A., Herget, D. R., &amp;</w:t>
      </w:r>
      <w:r w:rsidRPr="009856CA">
        <w:rPr>
          <w:rStyle w:val="apple-converted-space"/>
          <w:szCs w:val="22"/>
        </w:rPr>
        <w:t> </w:t>
      </w:r>
      <w:r w:rsidRPr="009856CA">
        <w:rPr>
          <w:szCs w:val="22"/>
        </w:rPr>
        <w:t>Pratt, D. J.</w:t>
      </w:r>
      <w:r w:rsidRPr="009856CA">
        <w:rPr>
          <w:rStyle w:val="apple-converted-space"/>
          <w:szCs w:val="22"/>
        </w:rPr>
        <w:t> </w:t>
      </w:r>
      <w:r w:rsidRPr="009856CA">
        <w:rPr>
          <w:szCs w:val="22"/>
        </w:rPr>
        <w:t>(2014). Prioritizing low-propensity sample members in a survey: Implications for nonresponse bias.</w:t>
      </w:r>
      <w:r w:rsidRPr="009856CA">
        <w:rPr>
          <w:rStyle w:val="apple-converted-space"/>
          <w:szCs w:val="22"/>
        </w:rPr>
        <w:t> </w:t>
      </w:r>
      <w:r w:rsidRPr="009856CA">
        <w:rPr>
          <w:i/>
          <w:szCs w:val="22"/>
        </w:rPr>
        <w:t>Survey Practice, 7</w:t>
      </w:r>
      <w:r w:rsidRPr="009856CA">
        <w:rPr>
          <w:szCs w:val="22"/>
        </w:rPr>
        <w:t>(1), 1–8.</w:t>
      </w:r>
    </w:p>
    <w:p w14:paraId="5AC03611" w14:textId="77777777" w:rsidR="006D5B94" w:rsidRPr="009856CA" w:rsidRDefault="006D5B94" w:rsidP="0058155D">
      <w:pPr>
        <w:pStyle w:val="R-Pubs-Pres"/>
        <w:spacing w:after="120" w:line="23" w:lineRule="atLeast"/>
        <w:rPr>
          <w:szCs w:val="22"/>
        </w:rPr>
      </w:pPr>
      <w:r w:rsidRPr="009856CA">
        <w:rPr>
          <w:bCs/>
          <w:szCs w:val="22"/>
        </w:rPr>
        <w:t>Pratt, D. J.</w:t>
      </w:r>
      <w:r w:rsidRPr="009856CA">
        <w:rPr>
          <w:szCs w:val="22"/>
        </w:rPr>
        <w:t xml:space="preserve"> (Invited Speaker). (2014, March). </w:t>
      </w:r>
      <w:r w:rsidRPr="009856CA">
        <w:rPr>
          <w:i/>
          <w:iCs/>
          <w:szCs w:val="22"/>
        </w:rPr>
        <w:t>What is adaptive design in practice? Approaches, experiences, and perspectives</w:t>
      </w:r>
      <w:r w:rsidRPr="009856CA">
        <w:rPr>
          <w:szCs w:val="22"/>
        </w:rPr>
        <w:t>. Presented at FedCASIC 2014 Workshop Plenary Panel Session, Washington, DC.</w:t>
      </w:r>
    </w:p>
    <w:p w14:paraId="1AE71E51" w14:textId="77777777" w:rsidR="006D5B94" w:rsidRPr="009856CA" w:rsidRDefault="006D5B94" w:rsidP="0058155D">
      <w:pPr>
        <w:pStyle w:val="R-Pubs-Pres"/>
        <w:spacing w:after="240" w:line="23" w:lineRule="atLeast"/>
        <w:rPr>
          <w:szCs w:val="22"/>
        </w:rPr>
      </w:pPr>
      <w:r w:rsidRPr="009856CA">
        <w:rPr>
          <w:szCs w:val="22"/>
        </w:rPr>
        <w:t xml:space="preserve">Pratt, D. J. (2013, December). </w:t>
      </w:r>
      <w:r w:rsidRPr="009856CA">
        <w:rPr>
          <w:i/>
          <w:szCs w:val="22"/>
        </w:rPr>
        <w:t>Modeling, prioritization, and phased interventions to reduce potential nonresponse</w:t>
      </w:r>
      <w:r w:rsidR="00C22D99" w:rsidRPr="009856CA">
        <w:rPr>
          <w:i/>
          <w:szCs w:val="22"/>
        </w:rPr>
        <w:t xml:space="preserve"> </w:t>
      </w:r>
      <w:r w:rsidRPr="009856CA">
        <w:rPr>
          <w:i/>
          <w:szCs w:val="22"/>
        </w:rPr>
        <w:t>bias</w:t>
      </w:r>
      <w:r w:rsidRPr="009856CA">
        <w:rPr>
          <w:szCs w:val="22"/>
        </w:rPr>
        <w:t>. Presented at Workshop on Advances in Adaptive and Responsive Survey Design, Heerlen, Netherlands.</w:t>
      </w:r>
    </w:p>
    <w:p w14:paraId="2F82D1BC" w14:textId="77777777" w:rsidR="00B81CCF" w:rsidRPr="009856CA" w:rsidRDefault="00B81CCF" w:rsidP="0058155D">
      <w:pPr>
        <w:pStyle w:val="R-Pubs-Pres"/>
        <w:spacing w:after="120" w:line="23" w:lineRule="atLeast"/>
        <w:rPr>
          <w:szCs w:val="22"/>
        </w:rPr>
      </w:pPr>
    </w:p>
    <w:sectPr w:rsidR="00B81CCF" w:rsidRPr="009856CA" w:rsidSect="00784CBC">
      <w:pgSz w:w="12240" w:h="15840" w:code="1"/>
      <w:pgMar w:top="1008" w:right="1008" w:bottom="720" w:left="1008" w:header="432"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DCC70" w14:textId="77777777" w:rsidR="0095649A" w:rsidRDefault="0095649A">
      <w:r>
        <w:separator/>
      </w:r>
    </w:p>
  </w:endnote>
  <w:endnote w:type="continuationSeparator" w:id="0">
    <w:p w14:paraId="02663611" w14:textId="77777777" w:rsidR="0095649A" w:rsidRDefault="0095649A">
      <w:r>
        <w:continuationSeparator/>
      </w:r>
    </w:p>
  </w:endnote>
  <w:endnote w:type="continuationNotice" w:id="1">
    <w:p w14:paraId="52E93B35" w14:textId="77777777" w:rsidR="0095649A" w:rsidRDefault="00956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Optima">
    <w:altName w:val="Courier"/>
    <w:panose1 w:val="00000000000000000000"/>
    <w:charset w:val="00"/>
    <w:family w:val="swiss"/>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ITC Avant Garde Std Bk">
    <w:altName w:val="Cambria"/>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7C66C" w14:textId="77777777" w:rsidR="00480E8A" w:rsidRDefault="00480E8A" w:rsidP="006E7C52">
    <w:pPr>
      <w:pStyle w:val="Footer"/>
      <w:tabs>
        <w:tab w:val="clear" w:pos="4320"/>
        <w:tab w:val="clear" w:pos="8640"/>
        <w:tab w:val="right" w:pos="9360"/>
      </w:tabs>
    </w:pPr>
    <w:r w:rsidRPr="00A132D1">
      <w:rPr>
        <w:rFonts w:ascii="Arial" w:hAnsi="Arial" w:cs="Arial"/>
        <w:sz w:val="18"/>
        <w:szCs w:val="18"/>
      </w:rPr>
      <w:t>Supporting Statement Request for OMB Review (SF83I)</w:t>
    </w:r>
    <w:r w:rsidRPr="00A132D1">
      <w:rPr>
        <w:rFonts w:ascii="Arial" w:hAnsi="Arial" w:cs="Arial"/>
        <w:sz w:val="18"/>
        <w:szCs w:val="18"/>
      </w:rPr>
      <w:tab/>
    </w:r>
    <w:r w:rsidRPr="00A132D1">
      <w:rPr>
        <w:rFonts w:ascii="Arial" w:hAnsi="Arial" w:cs="Arial"/>
        <w:sz w:val="18"/>
        <w:szCs w:val="18"/>
      </w:rPr>
      <w:fldChar w:fldCharType="begin"/>
    </w:r>
    <w:r w:rsidRPr="00A132D1">
      <w:rPr>
        <w:rFonts w:ascii="Arial" w:hAnsi="Arial" w:cs="Arial"/>
        <w:sz w:val="18"/>
        <w:szCs w:val="18"/>
      </w:rPr>
      <w:instrText xml:space="preserve"> PAGE   \* MERGEFORMAT </w:instrText>
    </w:r>
    <w:r w:rsidRPr="00A132D1">
      <w:rPr>
        <w:rFonts w:ascii="Arial" w:hAnsi="Arial" w:cs="Arial"/>
        <w:sz w:val="18"/>
        <w:szCs w:val="18"/>
      </w:rPr>
      <w:fldChar w:fldCharType="separate"/>
    </w:r>
    <w:r>
      <w:rPr>
        <w:rFonts w:ascii="Arial" w:hAnsi="Arial" w:cs="Arial"/>
        <w:noProof/>
        <w:sz w:val="18"/>
        <w:szCs w:val="18"/>
      </w:rPr>
      <w:t>ii</w:t>
    </w:r>
    <w:r w:rsidRPr="00A132D1">
      <w:rP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014C3" w14:textId="77777777" w:rsidR="00480E8A" w:rsidRDefault="00480E8A" w:rsidP="006E7C52">
    <w:pPr>
      <w:pStyle w:val="NCESoddfooter"/>
    </w:pPr>
    <w:r>
      <w:t>Supporting Statement Request for OMB Review (SF83I)</w:t>
    </w:r>
    <w:r>
      <w:tab/>
    </w:r>
    <w:r>
      <w:fldChar w:fldCharType="begin"/>
    </w:r>
    <w:r>
      <w:instrText xml:space="preserve"> PAGE  \* roman  \* MERGEFORMAT </w:instrText>
    </w:r>
    <w:r>
      <w:fldChar w:fldCharType="separate"/>
    </w:r>
    <w:r>
      <w:rPr>
        <w:noProof/>
      </w:rPr>
      <w:t>iii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E7A15" w14:textId="77777777" w:rsidR="00480E8A" w:rsidRPr="00003F7F" w:rsidRDefault="00480E8A" w:rsidP="00003F7F">
    <w:pPr>
      <w:pStyle w:val="Footer"/>
      <w:tabs>
        <w:tab w:val="clear" w:pos="4320"/>
        <w:tab w:val="clear" w:pos="8640"/>
        <w:tab w:val="right" w:pos="9360"/>
      </w:tabs>
    </w:pP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5DCED" w14:textId="77777777" w:rsidR="00480E8A" w:rsidRDefault="00480E8A" w:rsidP="00003F7F">
    <w:pPr>
      <w:pStyle w:val="Footer"/>
    </w:pPr>
    <w:r>
      <w:fldChar w:fldCharType="begin"/>
    </w:r>
    <w:r>
      <w:instrText xml:space="preserve"> PAGE  \* roman  \* MERGEFORMAT </w:instrText>
    </w:r>
    <w:r>
      <w:fldChar w:fldCharType="separate"/>
    </w:r>
    <w:r w:rsidR="000C6838">
      <w:rPr>
        <w:noProof/>
      </w:rPr>
      <w:t>i</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3762D" w14:textId="77777777" w:rsidR="00480E8A" w:rsidRPr="00003F7F" w:rsidRDefault="00480E8A" w:rsidP="006E7C52">
    <w:pPr>
      <w:pStyle w:val="Footer"/>
      <w:tabs>
        <w:tab w:val="clear" w:pos="4320"/>
        <w:tab w:val="clear" w:pos="8640"/>
        <w:tab w:val="right" w:pos="9360"/>
      </w:tabs>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2A069" w14:textId="77777777" w:rsidR="00480E8A" w:rsidRPr="00003F7F" w:rsidRDefault="00480E8A" w:rsidP="00003F7F">
    <w:pPr>
      <w:pStyle w:val="Footer"/>
      <w:tabs>
        <w:tab w:val="clear" w:pos="4320"/>
        <w:tab w:val="clear" w:pos="8640"/>
        <w:tab w:val="right" w:pos="9360"/>
      </w:tabs>
    </w:pPr>
    <w:r>
      <w:fldChar w:fldCharType="begin"/>
    </w:r>
    <w:r>
      <w:instrText xml:space="preserve"> PAGE   \* MERGEFORMAT </w:instrText>
    </w:r>
    <w:r>
      <w:fldChar w:fldCharType="separate"/>
    </w:r>
    <w:r w:rsidR="000C6838">
      <w:rPr>
        <w:noProof/>
      </w:rPr>
      <w:t>22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3FD05" w14:textId="77777777" w:rsidR="00480E8A" w:rsidRPr="00003F7F" w:rsidRDefault="00480E8A" w:rsidP="00025A65">
    <w:pPr>
      <w:pStyle w:val="Footer"/>
      <w:tabs>
        <w:tab w:val="clear" w:pos="4320"/>
        <w:tab w:val="clear" w:pos="8640"/>
        <w:tab w:val="right" w:pos="9360"/>
      </w:tabs>
    </w:pPr>
    <w:r>
      <w:fldChar w:fldCharType="begin"/>
    </w:r>
    <w:r>
      <w:instrText xml:space="preserve"> PAGE   \* MERGEFORMAT </w:instrText>
    </w:r>
    <w:r>
      <w:fldChar w:fldCharType="separate"/>
    </w:r>
    <w:r w:rsidR="000C6838">
      <w:rPr>
        <w:noProof/>
      </w:rPr>
      <w:t>23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B175F" w14:textId="77777777" w:rsidR="00480E8A" w:rsidRDefault="00480E8A" w:rsidP="00C65028">
    <w:pPr>
      <w:pStyle w:val="Footer"/>
      <w:tabs>
        <w:tab w:val="clear" w:pos="4320"/>
        <w:tab w:val="clear" w:pos="8640"/>
        <w:tab w:val="right" w:pos="9360"/>
      </w:tabs>
    </w:pPr>
    <w:r>
      <w:fldChar w:fldCharType="begin"/>
    </w:r>
    <w:r>
      <w:instrText xml:space="preserve"> PAGE   \* MERGEFORMAT </w:instrText>
    </w:r>
    <w:r>
      <w:fldChar w:fldCharType="separate"/>
    </w:r>
    <w:r w:rsidR="000C6838">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443AD" w14:textId="77777777" w:rsidR="0095649A" w:rsidRDefault="0095649A">
      <w:r>
        <w:separator/>
      </w:r>
    </w:p>
  </w:footnote>
  <w:footnote w:type="continuationSeparator" w:id="0">
    <w:p w14:paraId="338C1AE3" w14:textId="77777777" w:rsidR="0095649A" w:rsidRDefault="0095649A">
      <w:r>
        <w:continuationSeparator/>
      </w:r>
    </w:p>
  </w:footnote>
  <w:footnote w:type="continuationNotice" w:id="1">
    <w:p w14:paraId="3AB09B43" w14:textId="77777777" w:rsidR="0095649A" w:rsidRDefault="0095649A"/>
  </w:footnote>
  <w:footnote w:id="2">
    <w:p w14:paraId="77F88C8F" w14:textId="77777777" w:rsidR="00480E8A" w:rsidRDefault="00480E8A" w:rsidP="00AB30C8">
      <w:pPr>
        <w:pStyle w:val="FootnoteText"/>
      </w:pPr>
      <w:r>
        <w:rPr>
          <w:rStyle w:val="FootnoteReference"/>
        </w:rPr>
        <w:footnoteRef/>
      </w:r>
      <w:r>
        <w:t xml:space="preserve"> The 2013 Update study collected survey responses from either the sample member or the sample member’s parent.</w:t>
      </w:r>
    </w:p>
  </w:footnote>
  <w:footnote w:id="3">
    <w:p w14:paraId="1535321A" w14:textId="77777777" w:rsidR="00480E8A" w:rsidRDefault="00480E8A" w:rsidP="004B79AD">
      <w:pPr>
        <w:pStyle w:val="FootnoteText"/>
      </w:pPr>
      <w:r>
        <w:rPr>
          <w:rStyle w:val="FootnoteReference"/>
        </w:rPr>
        <w:footnoteRef/>
      </w:r>
      <w:r>
        <w:t xml:space="preserve"> 2015 panel maintenance activities for the main study were approved as part of OMB #1850-0852 v.15 and are underway. A subsequent round of panel maintenance in 2018 is under consideration; approval to conduct the 2018 panel maintenance is being requested as part of this current submission.</w:t>
      </w:r>
    </w:p>
  </w:footnote>
  <w:footnote w:id="4">
    <w:p w14:paraId="34CFD581" w14:textId="77777777" w:rsidR="00480E8A" w:rsidRDefault="00480E8A" w:rsidP="00AF1E00">
      <w:pPr>
        <w:pStyle w:val="FootnoteText"/>
      </w:pPr>
      <w:r>
        <w:rPr>
          <w:rStyle w:val="FootnoteReference"/>
        </w:rPr>
        <w:footnoteRef/>
      </w:r>
      <w:r>
        <w:t xml:space="preserve"> Bryan, M. &amp; Simone, S. (2012). </w:t>
      </w:r>
      <w:r>
        <w:rPr>
          <w:i/>
          <w:iCs/>
        </w:rPr>
        <w:t>2010 College Course Map</w:t>
      </w:r>
      <w:r>
        <w:t xml:space="preserve"> (NCES 2012-162REV). National Center for Education Statistics, Institute of Education Sciences, U.S. Department of Education. Washington, DC. Retrieved from </w:t>
      </w:r>
      <w:hyperlink r:id="rId1" w:history="1">
        <w:r>
          <w:rPr>
            <w:rStyle w:val="Hyperlink"/>
          </w:rPr>
          <w:t>http://nces.ed.gov/pubsearch</w:t>
        </w:r>
      </w:hyperlink>
      <w:r>
        <w:rPr>
          <w:rStyle w:val="Hyperlink"/>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FBFCD" w14:textId="77777777" w:rsidR="00480E8A" w:rsidRDefault="00480E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1A154" w14:textId="77777777" w:rsidR="00480E8A" w:rsidRDefault="00480E8A" w:rsidP="00B11E1E">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19F83" w14:textId="77777777" w:rsidR="00480E8A" w:rsidRDefault="00480E8A" w:rsidP="00003F7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E88DC" w14:textId="77777777" w:rsidR="00480E8A" w:rsidRDefault="00480E8A" w:rsidP="00B11E1E">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E9C9B" w14:textId="77777777" w:rsidR="00480E8A" w:rsidRDefault="00480E8A" w:rsidP="00003F7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7DCDC" w14:textId="77777777" w:rsidR="00480E8A" w:rsidRPr="00B821BB" w:rsidRDefault="00480E8A" w:rsidP="00B821BB">
    <w:pPr>
      <w:pStyle w:val="Header"/>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94CDD" w14:textId="77777777" w:rsidR="00480E8A" w:rsidRPr="00B821BB" w:rsidRDefault="00480E8A" w:rsidP="00B821BB">
    <w:pPr>
      <w:pStyle w:val="Header"/>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3ACB2" w14:textId="77777777" w:rsidR="00480E8A" w:rsidRDefault="00480E8A" w:rsidP="00003F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pStyle w:val="HSLSbullet2ndlevel"/>
      <w:lvlText w:val=""/>
      <w:lvlJc w:val="left"/>
      <w:pPr>
        <w:tabs>
          <w:tab w:val="num" w:pos="720"/>
        </w:tabs>
        <w:ind w:left="720" w:hanging="360"/>
      </w:pPr>
      <w:rPr>
        <w:rFonts w:ascii="Symbol" w:hAnsi="Symbol" w:hint="default"/>
      </w:rPr>
    </w:lvl>
  </w:abstractNum>
  <w:abstractNum w:abstractNumId="1">
    <w:nsid w:val="FFFFFF88"/>
    <w:multiLevelType w:val="singleLevel"/>
    <w:tmpl w:val="8D58F286"/>
    <w:lvl w:ilvl="0">
      <w:start w:val="1"/>
      <w:numFmt w:val="decimal"/>
      <w:pStyle w:val="ListNumber"/>
      <w:lvlText w:val="%1."/>
      <w:lvlJc w:val="left"/>
      <w:pPr>
        <w:tabs>
          <w:tab w:val="num" w:pos="360"/>
        </w:tabs>
        <w:ind w:left="360" w:hanging="360"/>
      </w:pPr>
      <w:rPr>
        <w:b w:val="0"/>
        <w:bCs w:val="0"/>
      </w:rPr>
    </w:lvl>
  </w:abstractNum>
  <w:abstractNum w:abstractNumId="2">
    <w:nsid w:val="FFFFFF89"/>
    <w:multiLevelType w:val="singleLevel"/>
    <w:tmpl w:val="A77E32DE"/>
    <w:lvl w:ilvl="0">
      <w:start w:val="1"/>
      <w:numFmt w:val="bullet"/>
      <w:lvlText w:val=""/>
      <w:lvlJc w:val="left"/>
      <w:pPr>
        <w:tabs>
          <w:tab w:val="num" w:pos="360"/>
        </w:tabs>
        <w:ind w:left="360" w:hanging="360"/>
      </w:pPr>
      <w:rPr>
        <w:rFonts w:ascii="Symbol" w:hAnsi="Symbol" w:hint="default"/>
      </w:rPr>
    </w:lvl>
  </w:abstractNum>
  <w:abstractNum w:abstractNumId="3">
    <w:nsid w:val="00000001"/>
    <w:multiLevelType w:val="singleLevel"/>
    <w:tmpl w:val="00000000"/>
    <w:lvl w:ilvl="0">
      <w:start w:val="1"/>
      <w:numFmt w:val="decimal"/>
      <w:pStyle w:val="1"/>
      <w:lvlText w:val="%1."/>
      <w:lvlJc w:val="left"/>
      <w:pPr>
        <w:tabs>
          <w:tab w:val="num" w:pos="1440"/>
        </w:tabs>
      </w:pPr>
      <w:rPr>
        <w:rFonts w:cs="Times New Roman"/>
      </w:rPr>
    </w:lvl>
  </w:abstractNum>
  <w:abstractNum w:abstractNumId="4">
    <w:nsid w:val="01BC2792"/>
    <w:multiLevelType w:val="hybridMultilevel"/>
    <w:tmpl w:val="9422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7F01F2"/>
    <w:multiLevelType w:val="hybridMultilevel"/>
    <w:tmpl w:val="B2842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2EC434D"/>
    <w:multiLevelType w:val="multilevel"/>
    <w:tmpl w:val="34143B54"/>
    <w:lvl w:ilvl="0">
      <w:start w:val="2"/>
      <w:numFmt w:val="upperLetter"/>
      <w:pStyle w:val="StyleHeading1CapsLeft0Firstline0Before0pt"/>
      <w:lvlText w:val="%1."/>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04752F13"/>
    <w:multiLevelType w:val="hybridMultilevel"/>
    <w:tmpl w:val="4B86B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A172E5"/>
    <w:multiLevelType w:val="hybridMultilevel"/>
    <w:tmpl w:val="6C209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361474"/>
    <w:multiLevelType w:val="hybridMultilevel"/>
    <w:tmpl w:val="B3740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DE2DA4"/>
    <w:multiLevelType w:val="hybridMultilevel"/>
    <w:tmpl w:val="32FC6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F8A47BE"/>
    <w:multiLevelType w:val="hybridMultilevel"/>
    <w:tmpl w:val="A7284656"/>
    <w:lvl w:ilvl="0" w:tplc="761A26F4">
      <w:start w:val="1"/>
      <w:numFmt w:val="upperLetter"/>
      <w:pStyle w:val="QuickA"/>
      <w:lvlText w:val="(%1)"/>
      <w:lvlJc w:val="left"/>
      <w:pPr>
        <w:tabs>
          <w:tab w:val="num" w:pos="1305"/>
        </w:tabs>
        <w:ind w:left="1305" w:hanging="390"/>
      </w:pPr>
      <w:rPr>
        <w:rFonts w:cs="Times New Roman" w:hint="default"/>
      </w:rPr>
    </w:lvl>
    <w:lvl w:ilvl="1" w:tplc="04090019"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12">
    <w:nsid w:val="112320A6"/>
    <w:multiLevelType w:val="hybridMultilevel"/>
    <w:tmpl w:val="69625990"/>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nsid w:val="11C452C8"/>
    <w:multiLevelType w:val="hybridMultilevel"/>
    <w:tmpl w:val="087CC5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96F6557"/>
    <w:multiLevelType w:val="hybridMultilevel"/>
    <w:tmpl w:val="1224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E23441"/>
    <w:multiLevelType w:val="hybridMultilevel"/>
    <w:tmpl w:val="B478E6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A207A19"/>
    <w:multiLevelType w:val="hybridMultilevel"/>
    <w:tmpl w:val="B3926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4F0DEA"/>
    <w:multiLevelType w:val="hybridMultilevel"/>
    <w:tmpl w:val="07F4550E"/>
    <w:lvl w:ilvl="0" w:tplc="89340278">
      <w:start w:val="1"/>
      <w:numFmt w:val="bullet"/>
      <w:lvlText w:val="–"/>
      <w:lvlJc w:val="left"/>
      <w:pPr>
        <w:tabs>
          <w:tab w:val="num" w:pos="720"/>
        </w:tabs>
        <w:ind w:left="720" w:hanging="360"/>
      </w:pPr>
      <w:rPr>
        <w:rFonts w:ascii="Arial" w:hAnsi="Arial" w:hint="default"/>
      </w:rPr>
    </w:lvl>
    <w:lvl w:ilvl="1" w:tplc="2FB82136">
      <w:start w:val="1"/>
      <w:numFmt w:val="bullet"/>
      <w:lvlText w:val="–"/>
      <w:lvlJc w:val="left"/>
      <w:pPr>
        <w:tabs>
          <w:tab w:val="num" w:pos="1440"/>
        </w:tabs>
        <w:ind w:left="1440" w:hanging="360"/>
      </w:pPr>
      <w:rPr>
        <w:rFonts w:ascii="Arial" w:hAnsi="Arial" w:hint="default"/>
      </w:rPr>
    </w:lvl>
    <w:lvl w:ilvl="2" w:tplc="592C7BEE" w:tentative="1">
      <w:start w:val="1"/>
      <w:numFmt w:val="bullet"/>
      <w:lvlText w:val="–"/>
      <w:lvlJc w:val="left"/>
      <w:pPr>
        <w:tabs>
          <w:tab w:val="num" w:pos="2160"/>
        </w:tabs>
        <w:ind w:left="2160" w:hanging="360"/>
      </w:pPr>
      <w:rPr>
        <w:rFonts w:ascii="Arial" w:hAnsi="Arial" w:hint="default"/>
      </w:rPr>
    </w:lvl>
    <w:lvl w:ilvl="3" w:tplc="D93C68BC" w:tentative="1">
      <w:start w:val="1"/>
      <w:numFmt w:val="bullet"/>
      <w:lvlText w:val="–"/>
      <w:lvlJc w:val="left"/>
      <w:pPr>
        <w:tabs>
          <w:tab w:val="num" w:pos="2880"/>
        </w:tabs>
        <w:ind w:left="2880" w:hanging="360"/>
      </w:pPr>
      <w:rPr>
        <w:rFonts w:ascii="Arial" w:hAnsi="Arial" w:hint="default"/>
      </w:rPr>
    </w:lvl>
    <w:lvl w:ilvl="4" w:tplc="77C2E0AC" w:tentative="1">
      <w:start w:val="1"/>
      <w:numFmt w:val="bullet"/>
      <w:lvlText w:val="–"/>
      <w:lvlJc w:val="left"/>
      <w:pPr>
        <w:tabs>
          <w:tab w:val="num" w:pos="3600"/>
        </w:tabs>
        <w:ind w:left="3600" w:hanging="360"/>
      </w:pPr>
      <w:rPr>
        <w:rFonts w:ascii="Arial" w:hAnsi="Arial" w:hint="default"/>
      </w:rPr>
    </w:lvl>
    <w:lvl w:ilvl="5" w:tplc="DFFEAEC2" w:tentative="1">
      <w:start w:val="1"/>
      <w:numFmt w:val="bullet"/>
      <w:lvlText w:val="–"/>
      <w:lvlJc w:val="left"/>
      <w:pPr>
        <w:tabs>
          <w:tab w:val="num" w:pos="4320"/>
        </w:tabs>
        <w:ind w:left="4320" w:hanging="360"/>
      </w:pPr>
      <w:rPr>
        <w:rFonts w:ascii="Arial" w:hAnsi="Arial" w:hint="default"/>
      </w:rPr>
    </w:lvl>
    <w:lvl w:ilvl="6" w:tplc="BF1C250C" w:tentative="1">
      <w:start w:val="1"/>
      <w:numFmt w:val="bullet"/>
      <w:lvlText w:val="–"/>
      <w:lvlJc w:val="left"/>
      <w:pPr>
        <w:tabs>
          <w:tab w:val="num" w:pos="5040"/>
        </w:tabs>
        <w:ind w:left="5040" w:hanging="360"/>
      </w:pPr>
      <w:rPr>
        <w:rFonts w:ascii="Arial" w:hAnsi="Arial" w:hint="default"/>
      </w:rPr>
    </w:lvl>
    <w:lvl w:ilvl="7" w:tplc="A32C7856" w:tentative="1">
      <w:start w:val="1"/>
      <w:numFmt w:val="bullet"/>
      <w:lvlText w:val="–"/>
      <w:lvlJc w:val="left"/>
      <w:pPr>
        <w:tabs>
          <w:tab w:val="num" w:pos="5760"/>
        </w:tabs>
        <w:ind w:left="5760" w:hanging="360"/>
      </w:pPr>
      <w:rPr>
        <w:rFonts w:ascii="Arial" w:hAnsi="Arial" w:hint="default"/>
      </w:rPr>
    </w:lvl>
    <w:lvl w:ilvl="8" w:tplc="F3D6F71A" w:tentative="1">
      <w:start w:val="1"/>
      <w:numFmt w:val="bullet"/>
      <w:lvlText w:val="–"/>
      <w:lvlJc w:val="left"/>
      <w:pPr>
        <w:tabs>
          <w:tab w:val="num" w:pos="6480"/>
        </w:tabs>
        <w:ind w:left="6480" w:hanging="360"/>
      </w:pPr>
      <w:rPr>
        <w:rFonts w:ascii="Arial" w:hAnsi="Arial" w:hint="default"/>
      </w:rPr>
    </w:lvl>
  </w:abstractNum>
  <w:abstractNum w:abstractNumId="18">
    <w:nsid w:val="1DF91C31"/>
    <w:multiLevelType w:val="hybridMultilevel"/>
    <w:tmpl w:val="784EB0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199234F"/>
    <w:multiLevelType w:val="hybridMultilevel"/>
    <w:tmpl w:val="A9E684D6"/>
    <w:lvl w:ilvl="0" w:tplc="A8345F94">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26DA29E6"/>
    <w:multiLevelType w:val="hybridMultilevel"/>
    <w:tmpl w:val="4112D796"/>
    <w:lvl w:ilvl="0" w:tplc="CD8E54B4">
      <w:start w:val="1"/>
      <w:numFmt w:val="bullet"/>
      <w:lvlText w:val=""/>
      <w:lvlJc w:val="left"/>
      <w:pPr>
        <w:ind w:left="1440" w:hanging="360"/>
      </w:pPr>
      <w:rPr>
        <w:rFonts w:ascii="Symbol" w:hAnsi="Symbol" w:hint="default"/>
        <w:color w:val="auto"/>
      </w:rPr>
    </w:lvl>
    <w:lvl w:ilvl="1" w:tplc="CD8E54B4">
      <w:start w:val="1"/>
      <w:numFmt w:val="bullet"/>
      <w:lvlText w:val=""/>
      <w:lvlJc w:val="left"/>
      <w:pPr>
        <w:ind w:left="2160" w:hanging="360"/>
      </w:pPr>
      <w:rPr>
        <w:rFonts w:ascii="Symbol" w:hAnsi="Symbol" w:hint="default"/>
        <w:b/>
        <w:i w:val="0"/>
        <w:color w:val="auto"/>
      </w:rPr>
    </w:lvl>
    <w:lvl w:ilvl="2" w:tplc="149C190A">
      <w:start w:val="1"/>
      <w:numFmt w:val="bullet"/>
      <w:pStyle w:val="bullet3rdlevel"/>
      <w:lvlText w:val="-"/>
      <w:lvlJc w:val="left"/>
      <w:pPr>
        <w:ind w:left="2880" w:hanging="360"/>
      </w:pPr>
      <w:rPr>
        <w:rFonts w:ascii="Times New Roman" w:hAnsi="Times New Roman" w:hint="default"/>
        <w:b/>
        <w:i w:val="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88660C5"/>
    <w:multiLevelType w:val="multilevel"/>
    <w:tmpl w:val="30D6D792"/>
    <w:lvl w:ilvl="0">
      <w:start w:val="1"/>
      <w:numFmt w:val="bullet"/>
      <w:lvlText w:val=""/>
      <w:lvlJc w:val="left"/>
      <w:pPr>
        <w:tabs>
          <w:tab w:val="num" w:pos="1440"/>
        </w:tabs>
        <w:ind w:left="1440" w:hanging="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3">
    <w:nsid w:val="29F311AD"/>
    <w:multiLevelType w:val="hybridMultilevel"/>
    <w:tmpl w:val="06E841E2"/>
    <w:lvl w:ilvl="0" w:tplc="C90AF92E">
      <w:start w:val="1"/>
      <w:numFmt w:val="decimal"/>
      <w:pStyle w:val="ListBullet"/>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2C8B182C"/>
    <w:multiLevelType w:val="hybridMultilevel"/>
    <w:tmpl w:val="21C03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DED1B23"/>
    <w:multiLevelType w:val="hybridMultilevel"/>
    <w:tmpl w:val="9F587F2A"/>
    <w:lvl w:ilvl="0" w:tplc="0ED2EAB6">
      <w:start w:val="1"/>
      <w:numFmt w:val="bullet"/>
      <w:lvlText w:val="–"/>
      <w:lvlJc w:val="left"/>
      <w:pPr>
        <w:tabs>
          <w:tab w:val="num" w:pos="720"/>
        </w:tabs>
        <w:ind w:left="720" w:hanging="360"/>
      </w:pPr>
      <w:rPr>
        <w:rFonts w:ascii="Arial" w:hAnsi="Arial" w:hint="default"/>
      </w:rPr>
    </w:lvl>
    <w:lvl w:ilvl="1" w:tplc="C9FA1D72">
      <w:start w:val="1"/>
      <w:numFmt w:val="bullet"/>
      <w:lvlText w:val="–"/>
      <w:lvlJc w:val="left"/>
      <w:pPr>
        <w:tabs>
          <w:tab w:val="num" w:pos="1440"/>
        </w:tabs>
        <w:ind w:left="1440" w:hanging="360"/>
      </w:pPr>
      <w:rPr>
        <w:rFonts w:ascii="Arial" w:hAnsi="Arial" w:hint="default"/>
      </w:rPr>
    </w:lvl>
    <w:lvl w:ilvl="2" w:tplc="EED4C922" w:tentative="1">
      <w:start w:val="1"/>
      <w:numFmt w:val="bullet"/>
      <w:lvlText w:val="–"/>
      <w:lvlJc w:val="left"/>
      <w:pPr>
        <w:tabs>
          <w:tab w:val="num" w:pos="2160"/>
        </w:tabs>
        <w:ind w:left="2160" w:hanging="360"/>
      </w:pPr>
      <w:rPr>
        <w:rFonts w:ascii="Arial" w:hAnsi="Arial" w:hint="default"/>
      </w:rPr>
    </w:lvl>
    <w:lvl w:ilvl="3" w:tplc="A844D996" w:tentative="1">
      <w:start w:val="1"/>
      <w:numFmt w:val="bullet"/>
      <w:lvlText w:val="–"/>
      <w:lvlJc w:val="left"/>
      <w:pPr>
        <w:tabs>
          <w:tab w:val="num" w:pos="2880"/>
        </w:tabs>
        <w:ind w:left="2880" w:hanging="360"/>
      </w:pPr>
      <w:rPr>
        <w:rFonts w:ascii="Arial" w:hAnsi="Arial" w:hint="default"/>
      </w:rPr>
    </w:lvl>
    <w:lvl w:ilvl="4" w:tplc="D6900F9E" w:tentative="1">
      <w:start w:val="1"/>
      <w:numFmt w:val="bullet"/>
      <w:lvlText w:val="–"/>
      <w:lvlJc w:val="left"/>
      <w:pPr>
        <w:tabs>
          <w:tab w:val="num" w:pos="3600"/>
        </w:tabs>
        <w:ind w:left="3600" w:hanging="360"/>
      </w:pPr>
      <w:rPr>
        <w:rFonts w:ascii="Arial" w:hAnsi="Arial" w:hint="default"/>
      </w:rPr>
    </w:lvl>
    <w:lvl w:ilvl="5" w:tplc="71D2289A" w:tentative="1">
      <w:start w:val="1"/>
      <w:numFmt w:val="bullet"/>
      <w:lvlText w:val="–"/>
      <w:lvlJc w:val="left"/>
      <w:pPr>
        <w:tabs>
          <w:tab w:val="num" w:pos="4320"/>
        </w:tabs>
        <w:ind w:left="4320" w:hanging="360"/>
      </w:pPr>
      <w:rPr>
        <w:rFonts w:ascii="Arial" w:hAnsi="Arial" w:hint="default"/>
      </w:rPr>
    </w:lvl>
    <w:lvl w:ilvl="6" w:tplc="ECEEE504" w:tentative="1">
      <w:start w:val="1"/>
      <w:numFmt w:val="bullet"/>
      <w:lvlText w:val="–"/>
      <w:lvlJc w:val="left"/>
      <w:pPr>
        <w:tabs>
          <w:tab w:val="num" w:pos="5040"/>
        </w:tabs>
        <w:ind w:left="5040" w:hanging="360"/>
      </w:pPr>
      <w:rPr>
        <w:rFonts w:ascii="Arial" w:hAnsi="Arial" w:hint="default"/>
      </w:rPr>
    </w:lvl>
    <w:lvl w:ilvl="7" w:tplc="79FEA4E4" w:tentative="1">
      <w:start w:val="1"/>
      <w:numFmt w:val="bullet"/>
      <w:lvlText w:val="–"/>
      <w:lvlJc w:val="left"/>
      <w:pPr>
        <w:tabs>
          <w:tab w:val="num" w:pos="5760"/>
        </w:tabs>
        <w:ind w:left="5760" w:hanging="360"/>
      </w:pPr>
      <w:rPr>
        <w:rFonts w:ascii="Arial" w:hAnsi="Arial" w:hint="default"/>
      </w:rPr>
    </w:lvl>
    <w:lvl w:ilvl="8" w:tplc="378A1E44" w:tentative="1">
      <w:start w:val="1"/>
      <w:numFmt w:val="bullet"/>
      <w:lvlText w:val="–"/>
      <w:lvlJc w:val="left"/>
      <w:pPr>
        <w:tabs>
          <w:tab w:val="num" w:pos="6480"/>
        </w:tabs>
        <w:ind w:left="6480" w:hanging="360"/>
      </w:pPr>
      <w:rPr>
        <w:rFonts w:ascii="Arial" w:hAnsi="Arial" w:hint="default"/>
      </w:rPr>
    </w:lvl>
  </w:abstractNum>
  <w:abstractNum w:abstractNumId="26">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32F04FF7"/>
    <w:multiLevelType w:val="hybridMultilevel"/>
    <w:tmpl w:val="0CBE4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FF2EDE"/>
    <w:multiLevelType w:val="hybridMultilevel"/>
    <w:tmpl w:val="FBC2F2BC"/>
    <w:lvl w:ilvl="0" w:tplc="F456251C">
      <w:start w:val="1"/>
      <w:numFmt w:val="lowerLetter"/>
      <w:pStyle w:val="Quick1"/>
      <w:lvlText w:val="(%1)"/>
      <w:lvlJc w:val="left"/>
      <w:pPr>
        <w:tabs>
          <w:tab w:val="num" w:pos="600"/>
        </w:tabs>
        <w:ind w:left="600" w:hanging="360"/>
      </w:pPr>
      <w:rPr>
        <w:rFonts w:cs="Times New Roman" w:hint="default"/>
      </w:rPr>
    </w:lvl>
    <w:lvl w:ilvl="1" w:tplc="04090019">
      <w:start w:val="1"/>
      <w:numFmt w:val="decimal"/>
      <w:lvlText w:val="(%2)"/>
      <w:lvlJc w:val="left"/>
      <w:pPr>
        <w:tabs>
          <w:tab w:val="num" w:pos="1320"/>
        </w:tabs>
        <w:ind w:left="1320" w:hanging="360"/>
      </w:pPr>
      <w:rPr>
        <w:rFonts w:cs="Times New Roman" w:hint="default"/>
      </w:rPr>
    </w:lvl>
    <w:lvl w:ilvl="2" w:tplc="0409001B">
      <w:start w:val="1"/>
      <w:numFmt w:val="upperLetter"/>
      <w:lvlText w:val="(%3)"/>
      <w:lvlJc w:val="left"/>
      <w:pPr>
        <w:tabs>
          <w:tab w:val="num" w:pos="2250"/>
        </w:tabs>
        <w:ind w:left="2250" w:hanging="39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9">
    <w:nsid w:val="37142665"/>
    <w:multiLevelType w:val="hybridMultilevel"/>
    <w:tmpl w:val="6500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7382FF3"/>
    <w:multiLevelType w:val="hybridMultilevel"/>
    <w:tmpl w:val="970C21D4"/>
    <w:lvl w:ilvl="0" w:tplc="04090019">
      <w:start w:val="1"/>
      <w:numFmt w:val="upperLetter"/>
      <w:pStyle w:val="Bullet1"/>
      <w:lvlText w:val="(%1)"/>
      <w:lvlJc w:val="left"/>
      <w:pPr>
        <w:tabs>
          <w:tab w:val="num" w:pos="1305"/>
        </w:tabs>
        <w:ind w:left="1305" w:hanging="390"/>
      </w:pPr>
      <w:rPr>
        <w:rFonts w:cs="Times New Roman" w:hint="default"/>
      </w:rPr>
    </w:lvl>
    <w:lvl w:ilvl="1" w:tplc="DD2C7852"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31">
    <w:nsid w:val="39703200"/>
    <w:multiLevelType w:val="hybridMultilevel"/>
    <w:tmpl w:val="B958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A4D53CE"/>
    <w:multiLevelType w:val="hybridMultilevel"/>
    <w:tmpl w:val="B442CD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3F8E674D"/>
    <w:multiLevelType w:val="hybridMultilevel"/>
    <w:tmpl w:val="ED8ED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44CE43BD"/>
    <w:multiLevelType w:val="hybridMultilevel"/>
    <w:tmpl w:val="FB521524"/>
    <w:lvl w:ilvl="0" w:tplc="D506E934">
      <w:start w:val="1"/>
      <w:numFmt w:val="bullet"/>
      <w:lvlText w:val=""/>
      <w:lvlJc w:val="left"/>
      <w:pPr>
        <w:tabs>
          <w:tab w:val="num" w:pos="1080"/>
        </w:tabs>
        <w:ind w:left="1080" w:hanging="360"/>
      </w:pPr>
      <w:rPr>
        <w:rFonts w:ascii="Symbol" w:hAnsi="Symbol" w:hint="default"/>
        <w:sz w:val="24"/>
      </w:rPr>
    </w:lvl>
    <w:lvl w:ilvl="1" w:tplc="882A5BA4">
      <w:start w:val="1"/>
      <w:numFmt w:val="bullet"/>
      <w:lvlText w:val="–"/>
      <w:lvlJc w:val="left"/>
      <w:pPr>
        <w:tabs>
          <w:tab w:val="num" w:pos="1440"/>
        </w:tabs>
        <w:ind w:left="1440" w:hanging="360"/>
      </w:pPr>
      <w:rPr>
        <w:rFonts w:ascii="Calibri" w:hAnsi="Calibri"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457C6F60"/>
    <w:multiLevelType w:val="hybridMultilevel"/>
    <w:tmpl w:val="E8887030"/>
    <w:lvl w:ilvl="0" w:tplc="4F9A54DC">
      <w:start w:val="1"/>
      <w:numFmt w:val="bullet"/>
      <w:pStyle w:val="bulletresponsenumbered"/>
      <w:lvlText w:val="o"/>
      <w:lvlJc w:val="left"/>
      <w:pPr>
        <w:tabs>
          <w:tab w:val="num" w:pos="1440"/>
        </w:tabs>
        <w:ind w:left="1440" w:hanging="360"/>
      </w:pPr>
      <w:rPr>
        <w:rFonts w:ascii="Courier New" w:hAnsi="Courier New" w:hint="default"/>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4C410E9A"/>
    <w:multiLevelType w:val="hybridMultilevel"/>
    <w:tmpl w:val="DCC4EC14"/>
    <w:lvl w:ilvl="0" w:tplc="58C63E6A">
      <w:numFmt w:val="bullet"/>
      <w:lvlText w:val=""/>
      <w:lvlJc w:val="left"/>
      <w:pPr>
        <w:ind w:left="1080" w:hanging="360"/>
      </w:pPr>
      <w:rPr>
        <w:rFonts w:ascii="Symbol" w:eastAsia="Calibri" w:hAnsi="Symbol" w:cs="Courier New" w:hint="default"/>
        <w:color w:val="1F497D"/>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nsid w:val="4FB05E45"/>
    <w:multiLevelType w:val="hybridMultilevel"/>
    <w:tmpl w:val="80800B5A"/>
    <w:lvl w:ilvl="0" w:tplc="D7661360">
      <w:start w:val="1"/>
      <w:numFmt w:val="bullet"/>
      <w:lvlText w:val="–"/>
      <w:lvlJc w:val="left"/>
      <w:pPr>
        <w:tabs>
          <w:tab w:val="num" w:pos="720"/>
        </w:tabs>
        <w:ind w:left="720" w:hanging="360"/>
      </w:pPr>
      <w:rPr>
        <w:rFonts w:ascii="Arial" w:hAnsi="Arial" w:hint="default"/>
      </w:rPr>
    </w:lvl>
    <w:lvl w:ilvl="1" w:tplc="D02CE58A">
      <w:start w:val="1"/>
      <w:numFmt w:val="bullet"/>
      <w:lvlText w:val="–"/>
      <w:lvlJc w:val="left"/>
      <w:pPr>
        <w:tabs>
          <w:tab w:val="num" w:pos="1440"/>
        </w:tabs>
        <w:ind w:left="1440" w:hanging="360"/>
      </w:pPr>
      <w:rPr>
        <w:rFonts w:ascii="Arial" w:hAnsi="Arial" w:hint="default"/>
      </w:rPr>
    </w:lvl>
    <w:lvl w:ilvl="2" w:tplc="731EBAD4" w:tentative="1">
      <w:start w:val="1"/>
      <w:numFmt w:val="bullet"/>
      <w:lvlText w:val="–"/>
      <w:lvlJc w:val="left"/>
      <w:pPr>
        <w:tabs>
          <w:tab w:val="num" w:pos="2160"/>
        </w:tabs>
        <w:ind w:left="2160" w:hanging="360"/>
      </w:pPr>
      <w:rPr>
        <w:rFonts w:ascii="Arial" w:hAnsi="Arial" w:hint="default"/>
      </w:rPr>
    </w:lvl>
    <w:lvl w:ilvl="3" w:tplc="0CC66736" w:tentative="1">
      <w:start w:val="1"/>
      <w:numFmt w:val="bullet"/>
      <w:lvlText w:val="–"/>
      <w:lvlJc w:val="left"/>
      <w:pPr>
        <w:tabs>
          <w:tab w:val="num" w:pos="2880"/>
        </w:tabs>
        <w:ind w:left="2880" w:hanging="360"/>
      </w:pPr>
      <w:rPr>
        <w:rFonts w:ascii="Arial" w:hAnsi="Arial" w:hint="default"/>
      </w:rPr>
    </w:lvl>
    <w:lvl w:ilvl="4" w:tplc="F5EE55C0" w:tentative="1">
      <w:start w:val="1"/>
      <w:numFmt w:val="bullet"/>
      <w:lvlText w:val="–"/>
      <w:lvlJc w:val="left"/>
      <w:pPr>
        <w:tabs>
          <w:tab w:val="num" w:pos="3600"/>
        </w:tabs>
        <w:ind w:left="3600" w:hanging="360"/>
      </w:pPr>
      <w:rPr>
        <w:rFonts w:ascii="Arial" w:hAnsi="Arial" w:hint="default"/>
      </w:rPr>
    </w:lvl>
    <w:lvl w:ilvl="5" w:tplc="FF6ECE7E" w:tentative="1">
      <w:start w:val="1"/>
      <w:numFmt w:val="bullet"/>
      <w:lvlText w:val="–"/>
      <w:lvlJc w:val="left"/>
      <w:pPr>
        <w:tabs>
          <w:tab w:val="num" w:pos="4320"/>
        </w:tabs>
        <w:ind w:left="4320" w:hanging="360"/>
      </w:pPr>
      <w:rPr>
        <w:rFonts w:ascii="Arial" w:hAnsi="Arial" w:hint="default"/>
      </w:rPr>
    </w:lvl>
    <w:lvl w:ilvl="6" w:tplc="3112F562" w:tentative="1">
      <w:start w:val="1"/>
      <w:numFmt w:val="bullet"/>
      <w:lvlText w:val="–"/>
      <w:lvlJc w:val="left"/>
      <w:pPr>
        <w:tabs>
          <w:tab w:val="num" w:pos="5040"/>
        </w:tabs>
        <w:ind w:left="5040" w:hanging="360"/>
      </w:pPr>
      <w:rPr>
        <w:rFonts w:ascii="Arial" w:hAnsi="Arial" w:hint="default"/>
      </w:rPr>
    </w:lvl>
    <w:lvl w:ilvl="7" w:tplc="77F09464" w:tentative="1">
      <w:start w:val="1"/>
      <w:numFmt w:val="bullet"/>
      <w:lvlText w:val="–"/>
      <w:lvlJc w:val="left"/>
      <w:pPr>
        <w:tabs>
          <w:tab w:val="num" w:pos="5760"/>
        </w:tabs>
        <w:ind w:left="5760" w:hanging="360"/>
      </w:pPr>
      <w:rPr>
        <w:rFonts w:ascii="Arial" w:hAnsi="Arial" w:hint="default"/>
      </w:rPr>
    </w:lvl>
    <w:lvl w:ilvl="8" w:tplc="4C34D1E6" w:tentative="1">
      <w:start w:val="1"/>
      <w:numFmt w:val="bullet"/>
      <w:lvlText w:val="–"/>
      <w:lvlJc w:val="left"/>
      <w:pPr>
        <w:tabs>
          <w:tab w:val="num" w:pos="6480"/>
        </w:tabs>
        <w:ind w:left="6480" w:hanging="360"/>
      </w:pPr>
      <w:rPr>
        <w:rFonts w:ascii="Arial" w:hAnsi="Arial" w:hint="default"/>
      </w:rPr>
    </w:lvl>
  </w:abstractNum>
  <w:abstractNum w:abstractNumId="38">
    <w:nsid w:val="50BA478E"/>
    <w:multiLevelType w:val="hybridMultilevel"/>
    <w:tmpl w:val="8CE4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1E3E25"/>
    <w:multiLevelType w:val="hybridMultilevel"/>
    <w:tmpl w:val="0CBE4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FD252F"/>
    <w:multiLevelType w:val="hybridMultilevel"/>
    <w:tmpl w:val="7938D044"/>
    <w:lvl w:ilvl="0" w:tplc="0409000F">
      <w:start w:val="1"/>
      <w:numFmt w:val="decimal"/>
      <w:lvlText w:val="%1."/>
      <w:lvlJc w:val="left"/>
      <w:pPr>
        <w:tabs>
          <w:tab w:val="num" w:pos="1080"/>
        </w:tabs>
        <w:ind w:left="1080" w:hanging="360"/>
      </w:pPr>
      <w:rPr>
        <w:rFonts w:hint="default"/>
        <w:sz w:val="24"/>
      </w:rPr>
    </w:lvl>
    <w:lvl w:ilvl="1" w:tplc="882A5BA4">
      <w:start w:val="1"/>
      <w:numFmt w:val="bullet"/>
      <w:lvlText w:val="–"/>
      <w:lvlJc w:val="left"/>
      <w:pPr>
        <w:tabs>
          <w:tab w:val="num" w:pos="1440"/>
        </w:tabs>
        <w:ind w:left="1440" w:hanging="360"/>
      </w:pPr>
      <w:rPr>
        <w:rFonts w:ascii="Calibri" w:hAnsi="Calibri"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2">
    <w:nsid w:val="61AE2BC4"/>
    <w:multiLevelType w:val="hybridMultilevel"/>
    <w:tmpl w:val="6966CED2"/>
    <w:lvl w:ilvl="0" w:tplc="FFFFFFFF">
      <w:start w:val="1"/>
      <w:numFmt w:val="bullet"/>
      <w:pStyle w:val="bullet10"/>
      <w:lvlText w:val=""/>
      <w:lvlJc w:val="left"/>
      <w:pPr>
        <w:ind w:left="720" w:hanging="360"/>
      </w:pPr>
      <w:rPr>
        <w:rFonts w:ascii="Symbol" w:hAnsi="Symbol" w:hint="default"/>
      </w:rPr>
    </w:lvl>
    <w:lvl w:ilvl="1" w:tplc="FFFFFFFF">
      <w:numFmt w:val="bullet"/>
      <w:lvlText w:val="-"/>
      <w:lvlJc w:val="left"/>
      <w:pPr>
        <w:ind w:left="1440" w:hanging="360"/>
      </w:pPr>
      <w:rPr>
        <w:rFonts w:ascii="Arial" w:hAnsi="Arial" w:hint="default"/>
        <w:b w:val="0"/>
        <w:i w:val="0"/>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nsid w:val="69F93E83"/>
    <w:multiLevelType w:val="hybridMultilevel"/>
    <w:tmpl w:val="B94410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nsid w:val="6BAB53A3"/>
    <w:multiLevelType w:val="hybridMultilevel"/>
    <w:tmpl w:val="AB98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C053E5E"/>
    <w:multiLevelType w:val="hybridMultilevel"/>
    <w:tmpl w:val="DF8CA18A"/>
    <w:lvl w:ilvl="0" w:tplc="B25E4ADC">
      <w:start w:val="1"/>
      <w:numFmt w:val="bullet"/>
      <w:lvlText w:val="–"/>
      <w:lvlJc w:val="left"/>
      <w:pPr>
        <w:tabs>
          <w:tab w:val="num" w:pos="720"/>
        </w:tabs>
        <w:ind w:left="720" w:hanging="360"/>
      </w:pPr>
      <w:rPr>
        <w:rFonts w:ascii="Arial" w:hAnsi="Arial" w:hint="default"/>
      </w:rPr>
    </w:lvl>
    <w:lvl w:ilvl="1" w:tplc="6FC65F94">
      <w:start w:val="1"/>
      <w:numFmt w:val="bullet"/>
      <w:lvlText w:val="–"/>
      <w:lvlJc w:val="left"/>
      <w:pPr>
        <w:tabs>
          <w:tab w:val="num" w:pos="1440"/>
        </w:tabs>
        <w:ind w:left="1440" w:hanging="360"/>
      </w:pPr>
      <w:rPr>
        <w:rFonts w:ascii="Arial" w:hAnsi="Arial" w:hint="default"/>
      </w:rPr>
    </w:lvl>
    <w:lvl w:ilvl="2" w:tplc="1572F984" w:tentative="1">
      <w:start w:val="1"/>
      <w:numFmt w:val="bullet"/>
      <w:lvlText w:val="–"/>
      <w:lvlJc w:val="left"/>
      <w:pPr>
        <w:tabs>
          <w:tab w:val="num" w:pos="2160"/>
        </w:tabs>
        <w:ind w:left="2160" w:hanging="360"/>
      </w:pPr>
      <w:rPr>
        <w:rFonts w:ascii="Arial" w:hAnsi="Arial" w:hint="default"/>
      </w:rPr>
    </w:lvl>
    <w:lvl w:ilvl="3" w:tplc="E13C4D30" w:tentative="1">
      <w:start w:val="1"/>
      <w:numFmt w:val="bullet"/>
      <w:lvlText w:val="–"/>
      <w:lvlJc w:val="left"/>
      <w:pPr>
        <w:tabs>
          <w:tab w:val="num" w:pos="2880"/>
        </w:tabs>
        <w:ind w:left="2880" w:hanging="360"/>
      </w:pPr>
      <w:rPr>
        <w:rFonts w:ascii="Arial" w:hAnsi="Arial" w:hint="default"/>
      </w:rPr>
    </w:lvl>
    <w:lvl w:ilvl="4" w:tplc="B302EF7E" w:tentative="1">
      <w:start w:val="1"/>
      <w:numFmt w:val="bullet"/>
      <w:lvlText w:val="–"/>
      <w:lvlJc w:val="left"/>
      <w:pPr>
        <w:tabs>
          <w:tab w:val="num" w:pos="3600"/>
        </w:tabs>
        <w:ind w:left="3600" w:hanging="360"/>
      </w:pPr>
      <w:rPr>
        <w:rFonts w:ascii="Arial" w:hAnsi="Arial" w:hint="default"/>
      </w:rPr>
    </w:lvl>
    <w:lvl w:ilvl="5" w:tplc="353C9680" w:tentative="1">
      <w:start w:val="1"/>
      <w:numFmt w:val="bullet"/>
      <w:lvlText w:val="–"/>
      <w:lvlJc w:val="left"/>
      <w:pPr>
        <w:tabs>
          <w:tab w:val="num" w:pos="4320"/>
        </w:tabs>
        <w:ind w:left="4320" w:hanging="360"/>
      </w:pPr>
      <w:rPr>
        <w:rFonts w:ascii="Arial" w:hAnsi="Arial" w:hint="default"/>
      </w:rPr>
    </w:lvl>
    <w:lvl w:ilvl="6" w:tplc="22927E06" w:tentative="1">
      <w:start w:val="1"/>
      <w:numFmt w:val="bullet"/>
      <w:lvlText w:val="–"/>
      <w:lvlJc w:val="left"/>
      <w:pPr>
        <w:tabs>
          <w:tab w:val="num" w:pos="5040"/>
        </w:tabs>
        <w:ind w:left="5040" w:hanging="360"/>
      </w:pPr>
      <w:rPr>
        <w:rFonts w:ascii="Arial" w:hAnsi="Arial" w:hint="default"/>
      </w:rPr>
    </w:lvl>
    <w:lvl w:ilvl="7" w:tplc="2EDE7B72" w:tentative="1">
      <w:start w:val="1"/>
      <w:numFmt w:val="bullet"/>
      <w:lvlText w:val="–"/>
      <w:lvlJc w:val="left"/>
      <w:pPr>
        <w:tabs>
          <w:tab w:val="num" w:pos="5760"/>
        </w:tabs>
        <w:ind w:left="5760" w:hanging="360"/>
      </w:pPr>
      <w:rPr>
        <w:rFonts w:ascii="Arial" w:hAnsi="Arial" w:hint="default"/>
      </w:rPr>
    </w:lvl>
    <w:lvl w:ilvl="8" w:tplc="3DAC67A0" w:tentative="1">
      <w:start w:val="1"/>
      <w:numFmt w:val="bullet"/>
      <w:lvlText w:val="–"/>
      <w:lvlJc w:val="left"/>
      <w:pPr>
        <w:tabs>
          <w:tab w:val="num" w:pos="6480"/>
        </w:tabs>
        <w:ind w:left="6480" w:hanging="360"/>
      </w:pPr>
      <w:rPr>
        <w:rFonts w:ascii="Arial" w:hAnsi="Arial" w:hint="default"/>
      </w:rPr>
    </w:lvl>
  </w:abstractNum>
  <w:abstractNum w:abstractNumId="46">
    <w:nsid w:val="6CCA5BAB"/>
    <w:multiLevelType w:val="hybridMultilevel"/>
    <w:tmpl w:val="6A42E63E"/>
    <w:lvl w:ilvl="0" w:tplc="FFFFFFFF">
      <w:start w:val="1"/>
      <w:numFmt w:val="decimal"/>
      <w:pStyle w:val="question"/>
      <w:lvlText w:val="%1."/>
      <w:lvlJc w:val="left"/>
      <w:pPr>
        <w:tabs>
          <w:tab w:val="num" w:pos="1440"/>
        </w:tabs>
        <w:ind w:left="1440" w:hanging="720"/>
      </w:pPr>
      <w:rPr>
        <w:rFonts w:ascii="Times New Roman" w:hAnsi="Times New Roman" w:cs="Times New Roman" w:hint="default"/>
        <w:b w:val="0"/>
        <w:bCs w:val="0"/>
        <w:sz w:val="24"/>
        <w:szCs w:val="24"/>
      </w:rPr>
    </w:lvl>
    <w:lvl w:ilvl="1" w:tplc="04090019">
      <w:start w:val="1"/>
      <w:numFmt w:val="lowerLetter"/>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nsid w:val="6FF72F2A"/>
    <w:multiLevelType w:val="hybridMultilevel"/>
    <w:tmpl w:val="4DAC1DD0"/>
    <w:lvl w:ilvl="0" w:tplc="36085EA8">
      <w:start w:val="1"/>
      <w:numFmt w:val="bullet"/>
      <w:lvlText w:val="–"/>
      <w:lvlJc w:val="left"/>
      <w:pPr>
        <w:tabs>
          <w:tab w:val="num" w:pos="720"/>
        </w:tabs>
        <w:ind w:left="720" w:hanging="360"/>
      </w:pPr>
      <w:rPr>
        <w:rFonts w:ascii="Arial" w:hAnsi="Arial" w:hint="default"/>
      </w:rPr>
    </w:lvl>
    <w:lvl w:ilvl="1" w:tplc="ACC0C430">
      <w:start w:val="1"/>
      <w:numFmt w:val="bullet"/>
      <w:lvlText w:val="–"/>
      <w:lvlJc w:val="left"/>
      <w:pPr>
        <w:tabs>
          <w:tab w:val="num" w:pos="1440"/>
        </w:tabs>
        <w:ind w:left="1440" w:hanging="360"/>
      </w:pPr>
      <w:rPr>
        <w:rFonts w:ascii="Arial" w:hAnsi="Arial" w:hint="default"/>
      </w:rPr>
    </w:lvl>
    <w:lvl w:ilvl="2" w:tplc="01CC4A96" w:tentative="1">
      <w:start w:val="1"/>
      <w:numFmt w:val="bullet"/>
      <w:lvlText w:val="–"/>
      <w:lvlJc w:val="left"/>
      <w:pPr>
        <w:tabs>
          <w:tab w:val="num" w:pos="2160"/>
        </w:tabs>
        <w:ind w:left="2160" w:hanging="360"/>
      </w:pPr>
      <w:rPr>
        <w:rFonts w:ascii="Arial" w:hAnsi="Arial" w:hint="default"/>
      </w:rPr>
    </w:lvl>
    <w:lvl w:ilvl="3" w:tplc="F022C904" w:tentative="1">
      <w:start w:val="1"/>
      <w:numFmt w:val="bullet"/>
      <w:lvlText w:val="–"/>
      <w:lvlJc w:val="left"/>
      <w:pPr>
        <w:tabs>
          <w:tab w:val="num" w:pos="2880"/>
        </w:tabs>
        <w:ind w:left="2880" w:hanging="360"/>
      </w:pPr>
      <w:rPr>
        <w:rFonts w:ascii="Arial" w:hAnsi="Arial" w:hint="default"/>
      </w:rPr>
    </w:lvl>
    <w:lvl w:ilvl="4" w:tplc="3F1218BE" w:tentative="1">
      <w:start w:val="1"/>
      <w:numFmt w:val="bullet"/>
      <w:lvlText w:val="–"/>
      <w:lvlJc w:val="left"/>
      <w:pPr>
        <w:tabs>
          <w:tab w:val="num" w:pos="3600"/>
        </w:tabs>
        <w:ind w:left="3600" w:hanging="360"/>
      </w:pPr>
      <w:rPr>
        <w:rFonts w:ascii="Arial" w:hAnsi="Arial" w:hint="default"/>
      </w:rPr>
    </w:lvl>
    <w:lvl w:ilvl="5" w:tplc="999ED8B6" w:tentative="1">
      <w:start w:val="1"/>
      <w:numFmt w:val="bullet"/>
      <w:lvlText w:val="–"/>
      <w:lvlJc w:val="left"/>
      <w:pPr>
        <w:tabs>
          <w:tab w:val="num" w:pos="4320"/>
        </w:tabs>
        <w:ind w:left="4320" w:hanging="360"/>
      </w:pPr>
      <w:rPr>
        <w:rFonts w:ascii="Arial" w:hAnsi="Arial" w:hint="default"/>
      </w:rPr>
    </w:lvl>
    <w:lvl w:ilvl="6" w:tplc="47E69CF2" w:tentative="1">
      <w:start w:val="1"/>
      <w:numFmt w:val="bullet"/>
      <w:lvlText w:val="–"/>
      <w:lvlJc w:val="left"/>
      <w:pPr>
        <w:tabs>
          <w:tab w:val="num" w:pos="5040"/>
        </w:tabs>
        <w:ind w:left="5040" w:hanging="360"/>
      </w:pPr>
      <w:rPr>
        <w:rFonts w:ascii="Arial" w:hAnsi="Arial" w:hint="default"/>
      </w:rPr>
    </w:lvl>
    <w:lvl w:ilvl="7" w:tplc="7F127410" w:tentative="1">
      <w:start w:val="1"/>
      <w:numFmt w:val="bullet"/>
      <w:lvlText w:val="–"/>
      <w:lvlJc w:val="left"/>
      <w:pPr>
        <w:tabs>
          <w:tab w:val="num" w:pos="5760"/>
        </w:tabs>
        <w:ind w:left="5760" w:hanging="360"/>
      </w:pPr>
      <w:rPr>
        <w:rFonts w:ascii="Arial" w:hAnsi="Arial" w:hint="default"/>
      </w:rPr>
    </w:lvl>
    <w:lvl w:ilvl="8" w:tplc="213425F4" w:tentative="1">
      <w:start w:val="1"/>
      <w:numFmt w:val="bullet"/>
      <w:lvlText w:val="–"/>
      <w:lvlJc w:val="left"/>
      <w:pPr>
        <w:tabs>
          <w:tab w:val="num" w:pos="6480"/>
        </w:tabs>
        <w:ind w:left="6480" w:hanging="360"/>
      </w:pPr>
      <w:rPr>
        <w:rFonts w:ascii="Arial" w:hAnsi="Arial" w:hint="default"/>
      </w:rPr>
    </w:lvl>
  </w:abstractNum>
  <w:abstractNum w:abstractNumId="48">
    <w:nsid w:val="75797FD9"/>
    <w:multiLevelType w:val="hybridMultilevel"/>
    <w:tmpl w:val="06FAF258"/>
    <w:lvl w:ilvl="0" w:tplc="CAC80914">
      <w:start w:val="1"/>
      <w:numFmt w:val="decimal"/>
      <w:lvlText w:val="%1)"/>
      <w:lvlJc w:val="left"/>
      <w:pPr>
        <w:tabs>
          <w:tab w:val="num" w:pos="720"/>
        </w:tabs>
        <w:ind w:left="720" w:hanging="360"/>
      </w:pPr>
    </w:lvl>
    <w:lvl w:ilvl="1" w:tplc="A64C6034" w:tentative="1">
      <w:start w:val="1"/>
      <w:numFmt w:val="decimal"/>
      <w:lvlText w:val="%2)"/>
      <w:lvlJc w:val="left"/>
      <w:pPr>
        <w:tabs>
          <w:tab w:val="num" w:pos="1440"/>
        </w:tabs>
        <w:ind w:left="1440" w:hanging="360"/>
      </w:pPr>
    </w:lvl>
    <w:lvl w:ilvl="2" w:tplc="415029F2" w:tentative="1">
      <w:start w:val="1"/>
      <w:numFmt w:val="decimal"/>
      <w:lvlText w:val="%3)"/>
      <w:lvlJc w:val="left"/>
      <w:pPr>
        <w:tabs>
          <w:tab w:val="num" w:pos="2160"/>
        </w:tabs>
        <w:ind w:left="2160" w:hanging="360"/>
      </w:pPr>
    </w:lvl>
    <w:lvl w:ilvl="3" w:tplc="6C347100" w:tentative="1">
      <w:start w:val="1"/>
      <w:numFmt w:val="decimal"/>
      <w:lvlText w:val="%4)"/>
      <w:lvlJc w:val="left"/>
      <w:pPr>
        <w:tabs>
          <w:tab w:val="num" w:pos="2880"/>
        </w:tabs>
        <w:ind w:left="2880" w:hanging="360"/>
      </w:pPr>
    </w:lvl>
    <w:lvl w:ilvl="4" w:tplc="968CFE58" w:tentative="1">
      <w:start w:val="1"/>
      <w:numFmt w:val="decimal"/>
      <w:lvlText w:val="%5)"/>
      <w:lvlJc w:val="left"/>
      <w:pPr>
        <w:tabs>
          <w:tab w:val="num" w:pos="3600"/>
        </w:tabs>
        <w:ind w:left="3600" w:hanging="360"/>
      </w:pPr>
    </w:lvl>
    <w:lvl w:ilvl="5" w:tplc="135622FA" w:tentative="1">
      <w:start w:val="1"/>
      <w:numFmt w:val="decimal"/>
      <w:lvlText w:val="%6)"/>
      <w:lvlJc w:val="left"/>
      <w:pPr>
        <w:tabs>
          <w:tab w:val="num" w:pos="4320"/>
        </w:tabs>
        <w:ind w:left="4320" w:hanging="360"/>
      </w:pPr>
    </w:lvl>
    <w:lvl w:ilvl="6" w:tplc="1A5A3EC4" w:tentative="1">
      <w:start w:val="1"/>
      <w:numFmt w:val="decimal"/>
      <w:lvlText w:val="%7)"/>
      <w:lvlJc w:val="left"/>
      <w:pPr>
        <w:tabs>
          <w:tab w:val="num" w:pos="5040"/>
        </w:tabs>
        <w:ind w:left="5040" w:hanging="360"/>
      </w:pPr>
    </w:lvl>
    <w:lvl w:ilvl="7" w:tplc="499664A4" w:tentative="1">
      <w:start w:val="1"/>
      <w:numFmt w:val="decimal"/>
      <w:lvlText w:val="%8)"/>
      <w:lvlJc w:val="left"/>
      <w:pPr>
        <w:tabs>
          <w:tab w:val="num" w:pos="5760"/>
        </w:tabs>
        <w:ind w:left="5760" w:hanging="360"/>
      </w:pPr>
    </w:lvl>
    <w:lvl w:ilvl="8" w:tplc="4E429C48" w:tentative="1">
      <w:start w:val="1"/>
      <w:numFmt w:val="decimal"/>
      <w:lvlText w:val="%9)"/>
      <w:lvlJc w:val="left"/>
      <w:pPr>
        <w:tabs>
          <w:tab w:val="num" w:pos="6480"/>
        </w:tabs>
        <w:ind w:left="6480" w:hanging="360"/>
      </w:pPr>
    </w:lvl>
  </w:abstractNum>
  <w:abstractNum w:abstractNumId="49">
    <w:nsid w:val="7C813617"/>
    <w:multiLevelType w:val="hybridMultilevel"/>
    <w:tmpl w:val="AC280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FEA79E1"/>
    <w:multiLevelType w:val="hybridMultilevel"/>
    <w:tmpl w:val="F1E0CA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0"/>
  </w:num>
  <w:num w:numId="4">
    <w:abstractNumId w:val="2"/>
  </w:num>
  <w:num w:numId="5">
    <w:abstractNumId w:val="0"/>
  </w:num>
  <w:num w:numId="6">
    <w:abstractNumId w:val="30"/>
  </w:num>
  <w:num w:numId="7">
    <w:abstractNumId w:val="11"/>
  </w:num>
  <w:num w:numId="8">
    <w:abstractNumId w:val="28"/>
  </w:num>
  <w:num w:numId="9">
    <w:abstractNumId w:val="20"/>
  </w:num>
  <w:num w:numId="10">
    <w:abstractNumId w:val="6"/>
  </w:num>
  <w:num w:numId="11">
    <w:abstractNumId w:val="3"/>
    <w:lvlOverride w:ilvl="0">
      <w:lvl w:ilvl="0">
        <w:start w:val="1"/>
        <w:numFmt w:val="decimal"/>
        <w:pStyle w:val="1"/>
        <w:lvlText w:val="%1."/>
        <w:lvlJc w:val="left"/>
        <w:rPr>
          <w:rFonts w:cs="Times New Roman"/>
        </w:rPr>
      </w:lvl>
    </w:lvlOverride>
  </w:num>
  <w:num w:numId="12">
    <w:abstractNumId w:val="21"/>
  </w:num>
  <w:num w:numId="13">
    <w:abstractNumId w:val="42"/>
  </w:num>
  <w:num w:numId="14">
    <w:abstractNumId w:val="46"/>
  </w:num>
  <w:num w:numId="15">
    <w:abstractNumId w:val="23"/>
  </w:num>
  <w:num w:numId="16">
    <w:abstractNumId w:val="35"/>
  </w:num>
  <w:num w:numId="17">
    <w:abstractNumId w:val="41"/>
  </w:num>
  <w:num w:numId="18">
    <w:abstractNumId w:val="19"/>
  </w:num>
  <w:num w:numId="19">
    <w:abstractNumId w:val="43"/>
  </w:num>
  <w:num w:numId="20">
    <w:abstractNumId w:val="13"/>
  </w:num>
  <w:num w:numId="21">
    <w:abstractNumId w:val="15"/>
  </w:num>
  <w:num w:numId="22">
    <w:abstractNumId w:val="22"/>
  </w:num>
  <w:num w:numId="23">
    <w:abstractNumId w:val="1"/>
  </w:num>
  <w:num w:numId="24">
    <w:abstractNumId w:val="34"/>
  </w:num>
  <w:num w:numId="25">
    <w:abstractNumId w:val="4"/>
  </w:num>
  <w:num w:numId="26">
    <w:abstractNumId w:val="16"/>
  </w:num>
  <w:num w:numId="27">
    <w:abstractNumId w:val="29"/>
  </w:num>
  <w:num w:numId="28">
    <w:abstractNumId w:val="9"/>
  </w:num>
  <w:num w:numId="29">
    <w:abstractNumId w:val="10"/>
  </w:num>
  <w:num w:numId="30">
    <w:abstractNumId w:val="36"/>
  </w:num>
  <w:num w:numId="31">
    <w:abstractNumId w:val="26"/>
  </w:num>
  <w:num w:numId="32">
    <w:abstractNumId w:val="44"/>
  </w:num>
  <w:num w:numId="33">
    <w:abstractNumId w:val="44"/>
  </w:num>
  <w:num w:numId="34">
    <w:abstractNumId w:val="49"/>
  </w:num>
  <w:num w:numId="35">
    <w:abstractNumId w:val="38"/>
  </w:num>
  <w:num w:numId="36">
    <w:abstractNumId w:val="24"/>
  </w:num>
  <w:num w:numId="37">
    <w:abstractNumId w:val="5"/>
  </w:num>
  <w:num w:numId="38">
    <w:abstractNumId w:val="40"/>
  </w:num>
  <w:num w:numId="39">
    <w:abstractNumId w:val="8"/>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num>
  <w:num w:numId="42">
    <w:abstractNumId w:val="27"/>
  </w:num>
  <w:num w:numId="43">
    <w:abstractNumId w:val="39"/>
  </w:num>
  <w:num w:numId="44">
    <w:abstractNumId w:val="7"/>
  </w:num>
  <w:num w:numId="45">
    <w:abstractNumId w:val="45"/>
  </w:num>
  <w:num w:numId="46">
    <w:abstractNumId w:val="47"/>
  </w:num>
  <w:num w:numId="47">
    <w:abstractNumId w:val="25"/>
  </w:num>
  <w:num w:numId="48">
    <w:abstractNumId w:val="17"/>
  </w:num>
  <w:num w:numId="49">
    <w:abstractNumId w:val="37"/>
  </w:num>
  <w:num w:numId="50">
    <w:abstractNumId w:val="12"/>
  </w:num>
  <w:num w:numId="51">
    <w:abstractNumId w:val="18"/>
  </w:num>
  <w:num w:numId="52">
    <w:abstractNumId w:val="32"/>
  </w:num>
  <w:num w:numId="53">
    <w:abstractNumId w:val="31"/>
  </w:num>
  <w:num w:numId="54">
    <w:abstractNumId w:val="14"/>
  </w:num>
  <w:num w:numId="55">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87"/>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95"/>
    <w:rsid w:val="00000B41"/>
    <w:rsid w:val="00003F7F"/>
    <w:rsid w:val="00004E59"/>
    <w:rsid w:val="00004F44"/>
    <w:rsid w:val="00005467"/>
    <w:rsid w:val="0000572A"/>
    <w:rsid w:val="00005E03"/>
    <w:rsid w:val="0000653A"/>
    <w:rsid w:val="00006D0C"/>
    <w:rsid w:val="00012601"/>
    <w:rsid w:val="00012ADF"/>
    <w:rsid w:val="000131D9"/>
    <w:rsid w:val="00015CEB"/>
    <w:rsid w:val="00017CE2"/>
    <w:rsid w:val="00017D1D"/>
    <w:rsid w:val="00020665"/>
    <w:rsid w:val="00020B6F"/>
    <w:rsid w:val="0002164B"/>
    <w:rsid w:val="00022671"/>
    <w:rsid w:val="000228E3"/>
    <w:rsid w:val="00023EFA"/>
    <w:rsid w:val="00024DC0"/>
    <w:rsid w:val="0002538A"/>
    <w:rsid w:val="00025A65"/>
    <w:rsid w:val="00025B26"/>
    <w:rsid w:val="000310CC"/>
    <w:rsid w:val="000317C7"/>
    <w:rsid w:val="000339D5"/>
    <w:rsid w:val="00034EB0"/>
    <w:rsid w:val="000355C3"/>
    <w:rsid w:val="000374CC"/>
    <w:rsid w:val="00037740"/>
    <w:rsid w:val="00037AE5"/>
    <w:rsid w:val="000463D9"/>
    <w:rsid w:val="0005279B"/>
    <w:rsid w:val="000538F7"/>
    <w:rsid w:val="00054969"/>
    <w:rsid w:val="000564FE"/>
    <w:rsid w:val="00056B39"/>
    <w:rsid w:val="00057A2D"/>
    <w:rsid w:val="000620F8"/>
    <w:rsid w:val="00062111"/>
    <w:rsid w:val="00062FE0"/>
    <w:rsid w:val="000637EE"/>
    <w:rsid w:val="00065393"/>
    <w:rsid w:val="000658F4"/>
    <w:rsid w:val="00065A0D"/>
    <w:rsid w:val="00066832"/>
    <w:rsid w:val="0006690D"/>
    <w:rsid w:val="00071A84"/>
    <w:rsid w:val="00071C75"/>
    <w:rsid w:val="00074223"/>
    <w:rsid w:val="00074788"/>
    <w:rsid w:val="00075D07"/>
    <w:rsid w:val="000771CD"/>
    <w:rsid w:val="000812F7"/>
    <w:rsid w:val="00081E6C"/>
    <w:rsid w:val="000824D7"/>
    <w:rsid w:val="00083F1C"/>
    <w:rsid w:val="00084B36"/>
    <w:rsid w:val="000858C6"/>
    <w:rsid w:val="00086D9E"/>
    <w:rsid w:val="00091A20"/>
    <w:rsid w:val="000924CC"/>
    <w:rsid w:val="00093C14"/>
    <w:rsid w:val="00094D3C"/>
    <w:rsid w:val="00094DAB"/>
    <w:rsid w:val="000961C5"/>
    <w:rsid w:val="00097C87"/>
    <w:rsid w:val="000A0ADF"/>
    <w:rsid w:val="000A2D00"/>
    <w:rsid w:val="000A305D"/>
    <w:rsid w:val="000A42CD"/>
    <w:rsid w:val="000A4BB0"/>
    <w:rsid w:val="000A4C56"/>
    <w:rsid w:val="000A51D5"/>
    <w:rsid w:val="000A5756"/>
    <w:rsid w:val="000A6365"/>
    <w:rsid w:val="000A7771"/>
    <w:rsid w:val="000B06B5"/>
    <w:rsid w:val="000B131D"/>
    <w:rsid w:val="000B1506"/>
    <w:rsid w:val="000B1786"/>
    <w:rsid w:val="000B2E86"/>
    <w:rsid w:val="000B3445"/>
    <w:rsid w:val="000B6B59"/>
    <w:rsid w:val="000B78E3"/>
    <w:rsid w:val="000C0CBA"/>
    <w:rsid w:val="000C5D55"/>
    <w:rsid w:val="000C6838"/>
    <w:rsid w:val="000D14E2"/>
    <w:rsid w:val="000D5F19"/>
    <w:rsid w:val="000E24FF"/>
    <w:rsid w:val="000E2B58"/>
    <w:rsid w:val="000E355E"/>
    <w:rsid w:val="000E3786"/>
    <w:rsid w:val="000E3FCC"/>
    <w:rsid w:val="000E5E26"/>
    <w:rsid w:val="000F1162"/>
    <w:rsid w:val="000F18D6"/>
    <w:rsid w:val="000F22AE"/>
    <w:rsid w:val="000F2C97"/>
    <w:rsid w:val="000F3A7B"/>
    <w:rsid w:val="000F3D1A"/>
    <w:rsid w:val="000F5FD2"/>
    <w:rsid w:val="000F76FB"/>
    <w:rsid w:val="000F7FAF"/>
    <w:rsid w:val="0010116F"/>
    <w:rsid w:val="001037D5"/>
    <w:rsid w:val="001039C4"/>
    <w:rsid w:val="00105EF0"/>
    <w:rsid w:val="00107C11"/>
    <w:rsid w:val="001129D6"/>
    <w:rsid w:val="00112E76"/>
    <w:rsid w:val="00113F25"/>
    <w:rsid w:val="0011510C"/>
    <w:rsid w:val="00117B12"/>
    <w:rsid w:val="00117FA3"/>
    <w:rsid w:val="0012039E"/>
    <w:rsid w:val="0012130D"/>
    <w:rsid w:val="00122814"/>
    <w:rsid w:val="00124E15"/>
    <w:rsid w:val="001255F6"/>
    <w:rsid w:val="001265CD"/>
    <w:rsid w:val="001267EF"/>
    <w:rsid w:val="00127A00"/>
    <w:rsid w:val="00135D4B"/>
    <w:rsid w:val="00136CEF"/>
    <w:rsid w:val="00137386"/>
    <w:rsid w:val="00137722"/>
    <w:rsid w:val="00137DC9"/>
    <w:rsid w:val="00140DB8"/>
    <w:rsid w:val="00141D9E"/>
    <w:rsid w:val="00141DE8"/>
    <w:rsid w:val="0014351F"/>
    <w:rsid w:val="00144BCB"/>
    <w:rsid w:val="00144E1F"/>
    <w:rsid w:val="00146883"/>
    <w:rsid w:val="00147279"/>
    <w:rsid w:val="001474C9"/>
    <w:rsid w:val="00151267"/>
    <w:rsid w:val="00151B91"/>
    <w:rsid w:val="00152739"/>
    <w:rsid w:val="00154338"/>
    <w:rsid w:val="00154452"/>
    <w:rsid w:val="0016077B"/>
    <w:rsid w:val="00163AF1"/>
    <w:rsid w:val="00164A09"/>
    <w:rsid w:val="0016514D"/>
    <w:rsid w:val="00166AC8"/>
    <w:rsid w:val="00166AF2"/>
    <w:rsid w:val="00166B59"/>
    <w:rsid w:val="00166E71"/>
    <w:rsid w:val="001672AF"/>
    <w:rsid w:val="00167764"/>
    <w:rsid w:val="00167806"/>
    <w:rsid w:val="0017162C"/>
    <w:rsid w:val="00171B6D"/>
    <w:rsid w:val="00173477"/>
    <w:rsid w:val="00175434"/>
    <w:rsid w:val="001755C4"/>
    <w:rsid w:val="00176CED"/>
    <w:rsid w:val="00177D52"/>
    <w:rsid w:val="00180A08"/>
    <w:rsid w:val="00180CFA"/>
    <w:rsid w:val="00181ECC"/>
    <w:rsid w:val="0018415B"/>
    <w:rsid w:val="00184778"/>
    <w:rsid w:val="00190B30"/>
    <w:rsid w:val="001922DB"/>
    <w:rsid w:val="0019237D"/>
    <w:rsid w:val="001924DA"/>
    <w:rsid w:val="00193E07"/>
    <w:rsid w:val="00194FBF"/>
    <w:rsid w:val="00195242"/>
    <w:rsid w:val="00196134"/>
    <w:rsid w:val="00196959"/>
    <w:rsid w:val="001A003F"/>
    <w:rsid w:val="001A04A9"/>
    <w:rsid w:val="001A294E"/>
    <w:rsid w:val="001A2FE1"/>
    <w:rsid w:val="001A41AD"/>
    <w:rsid w:val="001A43BC"/>
    <w:rsid w:val="001A4564"/>
    <w:rsid w:val="001A4DB9"/>
    <w:rsid w:val="001A4E95"/>
    <w:rsid w:val="001B1333"/>
    <w:rsid w:val="001B1C56"/>
    <w:rsid w:val="001B1E22"/>
    <w:rsid w:val="001B5437"/>
    <w:rsid w:val="001B60E8"/>
    <w:rsid w:val="001B666E"/>
    <w:rsid w:val="001B7439"/>
    <w:rsid w:val="001C1423"/>
    <w:rsid w:val="001C1AEF"/>
    <w:rsid w:val="001C28AC"/>
    <w:rsid w:val="001C3193"/>
    <w:rsid w:val="001C3562"/>
    <w:rsid w:val="001C490B"/>
    <w:rsid w:val="001C4FE2"/>
    <w:rsid w:val="001C797F"/>
    <w:rsid w:val="001D129D"/>
    <w:rsid w:val="001D1E0D"/>
    <w:rsid w:val="001D2308"/>
    <w:rsid w:val="001D2575"/>
    <w:rsid w:val="001D6E71"/>
    <w:rsid w:val="001D79C0"/>
    <w:rsid w:val="001E285B"/>
    <w:rsid w:val="001E2E61"/>
    <w:rsid w:val="001E4051"/>
    <w:rsid w:val="001E686F"/>
    <w:rsid w:val="001E7558"/>
    <w:rsid w:val="001E7BE4"/>
    <w:rsid w:val="001F0F4F"/>
    <w:rsid w:val="001F1FF7"/>
    <w:rsid w:val="001F22E4"/>
    <w:rsid w:val="001F2C95"/>
    <w:rsid w:val="001F2E61"/>
    <w:rsid w:val="001F48CA"/>
    <w:rsid w:val="001F4AFC"/>
    <w:rsid w:val="001F5658"/>
    <w:rsid w:val="001F582D"/>
    <w:rsid w:val="001F66BF"/>
    <w:rsid w:val="001F66E6"/>
    <w:rsid w:val="001F6705"/>
    <w:rsid w:val="001F682F"/>
    <w:rsid w:val="001F6C3C"/>
    <w:rsid w:val="001F7584"/>
    <w:rsid w:val="001F7BCE"/>
    <w:rsid w:val="00200FCC"/>
    <w:rsid w:val="00204464"/>
    <w:rsid w:val="00205492"/>
    <w:rsid w:val="0020776E"/>
    <w:rsid w:val="00210FF5"/>
    <w:rsid w:val="00211072"/>
    <w:rsid w:val="00211BB6"/>
    <w:rsid w:val="00212D5F"/>
    <w:rsid w:val="002150EB"/>
    <w:rsid w:val="002156F9"/>
    <w:rsid w:val="00215AB1"/>
    <w:rsid w:val="002163C7"/>
    <w:rsid w:val="00220974"/>
    <w:rsid w:val="00221291"/>
    <w:rsid w:val="00221530"/>
    <w:rsid w:val="00221BC8"/>
    <w:rsid w:val="00221CDC"/>
    <w:rsid w:val="00222BEF"/>
    <w:rsid w:val="00224384"/>
    <w:rsid w:val="00224F55"/>
    <w:rsid w:val="00225CC0"/>
    <w:rsid w:val="00226A62"/>
    <w:rsid w:val="00226F3B"/>
    <w:rsid w:val="00230CCB"/>
    <w:rsid w:val="00231B7F"/>
    <w:rsid w:val="00232EF0"/>
    <w:rsid w:val="002339E6"/>
    <w:rsid w:val="00235803"/>
    <w:rsid w:val="00235D75"/>
    <w:rsid w:val="0024155B"/>
    <w:rsid w:val="00241C7F"/>
    <w:rsid w:val="00241D7C"/>
    <w:rsid w:val="0024406E"/>
    <w:rsid w:val="00247692"/>
    <w:rsid w:val="00251704"/>
    <w:rsid w:val="00252008"/>
    <w:rsid w:val="00253CA6"/>
    <w:rsid w:val="00254405"/>
    <w:rsid w:val="00254410"/>
    <w:rsid w:val="00254586"/>
    <w:rsid w:val="002549A0"/>
    <w:rsid w:val="00254F58"/>
    <w:rsid w:val="002559FF"/>
    <w:rsid w:val="00257416"/>
    <w:rsid w:val="0025750C"/>
    <w:rsid w:val="00260104"/>
    <w:rsid w:val="002602A4"/>
    <w:rsid w:val="002618D2"/>
    <w:rsid w:val="002622FE"/>
    <w:rsid w:val="002626D9"/>
    <w:rsid w:val="00262777"/>
    <w:rsid w:val="00262ADB"/>
    <w:rsid w:val="00264D22"/>
    <w:rsid w:val="00265879"/>
    <w:rsid w:val="00266C17"/>
    <w:rsid w:val="00266E72"/>
    <w:rsid w:val="00267AB3"/>
    <w:rsid w:val="00267B05"/>
    <w:rsid w:val="00271156"/>
    <w:rsid w:val="00271A27"/>
    <w:rsid w:val="00273921"/>
    <w:rsid w:val="00273B0F"/>
    <w:rsid w:val="002758A7"/>
    <w:rsid w:val="002805CC"/>
    <w:rsid w:val="0028063C"/>
    <w:rsid w:val="00280964"/>
    <w:rsid w:val="00281590"/>
    <w:rsid w:val="0028421B"/>
    <w:rsid w:val="00284674"/>
    <w:rsid w:val="002848A3"/>
    <w:rsid w:val="00286ACC"/>
    <w:rsid w:val="00290054"/>
    <w:rsid w:val="00291D8E"/>
    <w:rsid w:val="002921F0"/>
    <w:rsid w:val="00293F46"/>
    <w:rsid w:val="00294223"/>
    <w:rsid w:val="00294241"/>
    <w:rsid w:val="00296EC0"/>
    <w:rsid w:val="00297547"/>
    <w:rsid w:val="00297A49"/>
    <w:rsid w:val="002A0076"/>
    <w:rsid w:val="002A0C94"/>
    <w:rsid w:val="002A0E0B"/>
    <w:rsid w:val="002A19D1"/>
    <w:rsid w:val="002A393B"/>
    <w:rsid w:val="002A405F"/>
    <w:rsid w:val="002A4957"/>
    <w:rsid w:val="002A5846"/>
    <w:rsid w:val="002A5930"/>
    <w:rsid w:val="002A6C88"/>
    <w:rsid w:val="002A7F9F"/>
    <w:rsid w:val="002B1D4D"/>
    <w:rsid w:val="002B2D62"/>
    <w:rsid w:val="002B4A61"/>
    <w:rsid w:val="002B5B0A"/>
    <w:rsid w:val="002C1C8F"/>
    <w:rsid w:val="002C26C3"/>
    <w:rsid w:val="002C461A"/>
    <w:rsid w:val="002C46F9"/>
    <w:rsid w:val="002C51CE"/>
    <w:rsid w:val="002C6BA2"/>
    <w:rsid w:val="002C6CF3"/>
    <w:rsid w:val="002D0174"/>
    <w:rsid w:val="002D17CD"/>
    <w:rsid w:val="002D26FC"/>
    <w:rsid w:val="002D61A5"/>
    <w:rsid w:val="002D781C"/>
    <w:rsid w:val="002D7A46"/>
    <w:rsid w:val="002E0A28"/>
    <w:rsid w:val="002E0EAA"/>
    <w:rsid w:val="002E1159"/>
    <w:rsid w:val="002E31F2"/>
    <w:rsid w:val="002E32C8"/>
    <w:rsid w:val="002E36B0"/>
    <w:rsid w:val="002E3ADF"/>
    <w:rsid w:val="002E4F05"/>
    <w:rsid w:val="002E5772"/>
    <w:rsid w:val="002E6F2F"/>
    <w:rsid w:val="002E77F0"/>
    <w:rsid w:val="002F03AF"/>
    <w:rsid w:val="002F0A6F"/>
    <w:rsid w:val="002F28A3"/>
    <w:rsid w:val="002F2AFE"/>
    <w:rsid w:val="002F6F7D"/>
    <w:rsid w:val="00300466"/>
    <w:rsid w:val="00301692"/>
    <w:rsid w:val="0030192E"/>
    <w:rsid w:val="00302534"/>
    <w:rsid w:val="00302FA4"/>
    <w:rsid w:val="00302FF1"/>
    <w:rsid w:val="00303080"/>
    <w:rsid w:val="0030380A"/>
    <w:rsid w:val="0030393D"/>
    <w:rsid w:val="00304406"/>
    <w:rsid w:val="00310902"/>
    <w:rsid w:val="00310C63"/>
    <w:rsid w:val="00311BAB"/>
    <w:rsid w:val="00311E5E"/>
    <w:rsid w:val="00312120"/>
    <w:rsid w:val="00315D69"/>
    <w:rsid w:val="00320564"/>
    <w:rsid w:val="00320D36"/>
    <w:rsid w:val="00322FF3"/>
    <w:rsid w:val="003233F2"/>
    <w:rsid w:val="0032373E"/>
    <w:rsid w:val="0032471B"/>
    <w:rsid w:val="003255BB"/>
    <w:rsid w:val="00325B05"/>
    <w:rsid w:val="00327F62"/>
    <w:rsid w:val="003300A9"/>
    <w:rsid w:val="00330C2A"/>
    <w:rsid w:val="00330C7A"/>
    <w:rsid w:val="003317AF"/>
    <w:rsid w:val="003326CD"/>
    <w:rsid w:val="00334DE0"/>
    <w:rsid w:val="00334E0D"/>
    <w:rsid w:val="00335674"/>
    <w:rsid w:val="00335685"/>
    <w:rsid w:val="003356EC"/>
    <w:rsid w:val="003368ED"/>
    <w:rsid w:val="00336EF8"/>
    <w:rsid w:val="00337455"/>
    <w:rsid w:val="00342795"/>
    <w:rsid w:val="00344F12"/>
    <w:rsid w:val="0034575C"/>
    <w:rsid w:val="00346640"/>
    <w:rsid w:val="0034672B"/>
    <w:rsid w:val="00347F34"/>
    <w:rsid w:val="0035162B"/>
    <w:rsid w:val="003516BA"/>
    <w:rsid w:val="003519E2"/>
    <w:rsid w:val="00351DDE"/>
    <w:rsid w:val="00353219"/>
    <w:rsid w:val="00353648"/>
    <w:rsid w:val="00353E56"/>
    <w:rsid w:val="00353EBE"/>
    <w:rsid w:val="00355479"/>
    <w:rsid w:val="00357116"/>
    <w:rsid w:val="00357228"/>
    <w:rsid w:val="00360021"/>
    <w:rsid w:val="00361DB2"/>
    <w:rsid w:val="00361F33"/>
    <w:rsid w:val="003625C7"/>
    <w:rsid w:val="003634AD"/>
    <w:rsid w:val="00364493"/>
    <w:rsid w:val="0036552A"/>
    <w:rsid w:val="003668CB"/>
    <w:rsid w:val="00367E8B"/>
    <w:rsid w:val="00371224"/>
    <w:rsid w:val="00371C37"/>
    <w:rsid w:val="0037320E"/>
    <w:rsid w:val="00374594"/>
    <w:rsid w:val="0037527C"/>
    <w:rsid w:val="00376124"/>
    <w:rsid w:val="00377BF8"/>
    <w:rsid w:val="003804DF"/>
    <w:rsid w:val="00380915"/>
    <w:rsid w:val="00382C0E"/>
    <w:rsid w:val="00383151"/>
    <w:rsid w:val="003832F2"/>
    <w:rsid w:val="003852EC"/>
    <w:rsid w:val="00385384"/>
    <w:rsid w:val="0038768D"/>
    <w:rsid w:val="00391DFB"/>
    <w:rsid w:val="00392B74"/>
    <w:rsid w:val="003951B0"/>
    <w:rsid w:val="00396249"/>
    <w:rsid w:val="00396701"/>
    <w:rsid w:val="00396ED5"/>
    <w:rsid w:val="0039762B"/>
    <w:rsid w:val="003A03AE"/>
    <w:rsid w:val="003A0BB7"/>
    <w:rsid w:val="003A32FB"/>
    <w:rsid w:val="003A39CD"/>
    <w:rsid w:val="003A3FE7"/>
    <w:rsid w:val="003A4033"/>
    <w:rsid w:val="003A4796"/>
    <w:rsid w:val="003A762D"/>
    <w:rsid w:val="003B0509"/>
    <w:rsid w:val="003B0FA3"/>
    <w:rsid w:val="003B146D"/>
    <w:rsid w:val="003B3E19"/>
    <w:rsid w:val="003B4B38"/>
    <w:rsid w:val="003B4B76"/>
    <w:rsid w:val="003B54AF"/>
    <w:rsid w:val="003B573E"/>
    <w:rsid w:val="003B5F7F"/>
    <w:rsid w:val="003B623E"/>
    <w:rsid w:val="003B666B"/>
    <w:rsid w:val="003B72A4"/>
    <w:rsid w:val="003B75BD"/>
    <w:rsid w:val="003C031C"/>
    <w:rsid w:val="003C0F58"/>
    <w:rsid w:val="003C17EA"/>
    <w:rsid w:val="003C23A4"/>
    <w:rsid w:val="003C2DC6"/>
    <w:rsid w:val="003C31AB"/>
    <w:rsid w:val="003C3982"/>
    <w:rsid w:val="003C639E"/>
    <w:rsid w:val="003C6E57"/>
    <w:rsid w:val="003C7456"/>
    <w:rsid w:val="003C7931"/>
    <w:rsid w:val="003D085F"/>
    <w:rsid w:val="003D2165"/>
    <w:rsid w:val="003D50D1"/>
    <w:rsid w:val="003D6676"/>
    <w:rsid w:val="003E7517"/>
    <w:rsid w:val="003E7D32"/>
    <w:rsid w:val="003F08FD"/>
    <w:rsid w:val="003F093C"/>
    <w:rsid w:val="003F14AF"/>
    <w:rsid w:val="003F17C7"/>
    <w:rsid w:val="003F25D3"/>
    <w:rsid w:val="003F2811"/>
    <w:rsid w:val="003F308F"/>
    <w:rsid w:val="003F3518"/>
    <w:rsid w:val="003F5865"/>
    <w:rsid w:val="003F7FA6"/>
    <w:rsid w:val="00401503"/>
    <w:rsid w:val="004015D4"/>
    <w:rsid w:val="00402C48"/>
    <w:rsid w:val="004033D9"/>
    <w:rsid w:val="00403C45"/>
    <w:rsid w:val="0040401A"/>
    <w:rsid w:val="00406726"/>
    <w:rsid w:val="0041070D"/>
    <w:rsid w:val="004111FA"/>
    <w:rsid w:val="00411878"/>
    <w:rsid w:val="00411DD5"/>
    <w:rsid w:val="0041312E"/>
    <w:rsid w:val="00413AD4"/>
    <w:rsid w:val="0041439B"/>
    <w:rsid w:val="004161C9"/>
    <w:rsid w:val="00416CB9"/>
    <w:rsid w:val="00416E8F"/>
    <w:rsid w:val="00417417"/>
    <w:rsid w:val="0041775C"/>
    <w:rsid w:val="004177DB"/>
    <w:rsid w:val="00417CF8"/>
    <w:rsid w:val="0042494F"/>
    <w:rsid w:val="004249AF"/>
    <w:rsid w:val="0042519F"/>
    <w:rsid w:val="004252A6"/>
    <w:rsid w:val="0043068F"/>
    <w:rsid w:val="00430B45"/>
    <w:rsid w:val="00430B8C"/>
    <w:rsid w:val="004343A3"/>
    <w:rsid w:val="00435077"/>
    <w:rsid w:val="0043515F"/>
    <w:rsid w:val="004358E0"/>
    <w:rsid w:val="004359CA"/>
    <w:rsid w:val="00435BBE"/>
    <w:rsid w:val="004367AB"/>
    <w:rsid w:val="00437143"/>
    <w:rsid w:val="00437562"/>
    <w:rsid w:val="00437DCC"/>
    <w:rsid w:val="00437F84"/>
    <w:rsid w:val="0044075D"/>
    <w:rsid w:val="00440935"/>
    <w:rsid w:val="00440995"/>
    <w:rsid w:val="00440D24"/>
    <w:rsid w:val="004414FF"/>
    <w:rsid w:val="00443C68"/>
    <w:rsid w:val="0044488E"/>
    <w:rsid w:val="00445E64"/>
    <w:rsid w:val="00446F31"/>
    <w:rsid w:val="00447C51"/>
    <w:rsid w:val="00450316"/>
    <w:rsid w:val="004519E6"/>
    <w:rsid w:val="00452250"/>
    <w:rsid w:val="0045268D"/>
    <w:rsid w:val="004552E4"/>
    <w:rsid w:val="004560C4"/>
    <w:rsid w:val="004604C7"/>
    <w:rsid w:val="00460935"/>
    <w:rsid w:val="004618D1"/>
    <w:rsid w:val="00462209"/>
    <w:rsid w:val="00462F94"/>
    <w:rsid w:val="004630A3"/>
    <w:rsid w:val="00463205"/>
    <w:rsid w:val="00464773"/>
    <w:rsid w:val="004663A0"/>
    <w:rsid w:val="00466E0B"/>
    <w:rsid w:val="00466F49"/>
    <w:rsid w:val="00467729"/>
    <w:rsid w:val="0047194E"/>
    <w:rsid w:val="00472A49"/>
    <w:rsid w:val="00472E50"/>
    <w:rsid w:val="00474CB1"/>
    <w:rsid w:val="00475F00"/>
    <w:rsid w:val="00475FA6"/>
    <w:rsid w:val="004765BF"/>
    <w:rsid w:val="00476B26"/>
    <w:rsid w:val="00480E8A"/>
    <w:rsid w:val="00481BD0"/>
    <w:rsid w:val="004837D5"/>
    <w:rsid w:val="0048481C"/>
    <w:rsid w:val="00485BF0"/>
    <w:rsid w:val="00485FD2"/>
    <w:rsid w:val="00487741"/>
    <w:rsid w:val="004903A4"/>
    <w:rsid w:val="00490BED"/>
    <w:rsid w:val="0049428B"/>
    <w:rsid w:val="00494982"/>
    <w:rsid w:val="0049675D"/>
    <w:rsid w:val="00496EAF"/>
    <w:rsid w:val="004977D6"/>
    <w:rsid w:val="004A0884"/>
    <w:rsid w:val="004A0B19"/>
    <w:rsid w:val="004A3A37"/>
    <w:rsid w:val="004B22EB"/>
    <w:rsid w:val="004B4398"/>
    <w:rsid w:val="004B49C5"/>
    <w:rsid w:val="004B4A6F"/>
    <w:rsid w:val="004B5973"/>
    <w:rsid w:val="004B71F6"/>
    <w:rsid w:val="004B7383"/>
    <w:rsid w:val="004B7452"/>
    <w:rsid w:val="004B79AD"/>
    <w:rsid w:val="004C0B18"/>
    <w:rsid w:val="004C1B63"/>
    <w:rsid w:val="004C264D"/>
    <w:rsid w:val="004C3026"/>
    <w:rsid w:val="004C30DE"/>
    <w:rsid w:val="004C38AA"/>
    <w:rsid w:val="004C3DB8"/>
    <w:rsid w:val="004C5D35"/>
    <w:rsid w:val="004C65EF"/>
    <w:rsid w:val="004D0E07"/>
    <w:rsid w:val="004D11E5"/>
    <w:rsid w:val="004D18A4"/>
    <w:rsid w:val="004D1F69"/>
    <w:rsid w:val="004D2017"/>
    <w:rsid w:val="004D2336"/>
    <w:rsid w:val="004D2CC4"/>
    <w:rsid w:val="004D2DF2"/>
    <w:rsid w:val="004D4506"/>
    <w:rsid w:val="004E22BB"/>
    <w:rsid w:val="004E4712"/>
    <w:rsid w:val="004E6355"/>
    <w:rsid w:val="004E63A2"/>
    <w:rsid w:val="004F00AB"/>
    <w:rsid w:val="004F0B21"/>
    <w:rsid w:val="004F104B"/>
    <w:rsid w:val="004F3016"/>
    <w:rsid w:val="004F348B"/>
    <w:rsid w:val="004F7C15"/>
    <w:rsid w:val="0050050B"/>
    <w:rsid w:val="0050106B"/>
    <w:rsid w:val="005029BB"/>
    <w:rsid w:val="00504295"/>
    <w:rsid w:val="0050490A"/>
    <w:rsid w:val="0050520F"/>
    <w:rsid w:val="005101A7"/>
    <w:rsid w:val="0051311B"/>
    <w:rsid w:val="00514C20"/>
    <w:rsid w:val="00515415"/>
    <w:rsid w:val="00515E4E"/>
    <w:rsid w:val="00520194"/>
    <w:rsid w:val="00520A68"/>
    <w:rsid w:val="00523D4E"/>
    <w:rsid w:val="005241E8"/>
    <w:rsid w:val="005247E7"/>
    <w:rsid w:val="00524F20"/>
    <w:rsid w:val="00526FAF"/>
    <w:rsid w:val="00527375"/>
    <w:rsid w:val="00527EB1"/>
    <w:rsid w:val="0053004C"/>
    <w:rsid w:val="0053124A"/>
    <w:rsid w:val="00531563"/>
    <w:rsid w:val="0053446A"/>
    <w:rsid w:val="00534C01"/>
    <w:rsid w:val="005356E6"/>
    <w:rsid w:val="005428A2"/>
    <w:rsid w:val="00543876"/>
    <w:rsid w:val="0054679C"/>
    <w:rsid w:val="0054748B"/>
    <w:rsid w:val="00550768"/>
    <w:rsid w:val="005508A5"/>
    <w:rsid w:val="00550B29"/>
    <w:rsid w:val="005516D8"/>
    <w:rsid w:val="00552BE6"/>
    <w:rsid w:val="005537C9"/>
    <w:rsid w:val="00553DBC"/>
    <w:rsid w:val="00555106"/>
    <w:rsid w:val="005560BC"/>
    <w:rsid w:val="00556B14"/>
    <w:rsid w:val="00557710"/>
    <w:rsid w:val="00560AF2"/>
    <w:rsid w:val="005618E1"/>
    <w:rsid w:val="00562117"/>
    <w:rsid w:val="0056378C"/>
    <w:rsid w:val="005653EF"/>
    <w:rsid w:val="0056661E"/>
    <w:rsid w:val="005671FC"/>
    <w:rsid w:val="00570D03"/>
    <w:rsid w:val="00571102"/>
    <w:rsid w:val="005712D7"/>
    <w:rsid w:val="00572114"/>
    <w:rsid w:val="00573A58"/>
    <w:rsid w:val="0057447B"/>
    <w:rsid w:val="005774A6"/>
    <w:rsid w:val="0058155D"/>
    <w:rsid w:val="00581BCA"/>
    <w:rsid w:val="00582371"/>
    <w:rsid w:val="00582B4F"/>
    <w:rsid w:val="00582BAF"/>
    <w:rsid w:val="0058330B"/>
    <w:rsid w:val="00586BE4"/>
    <w:rsid w:val="005902E1"/>
    <w:rsid w:val="0059064B"/>
    <w:rsid w:val="005907F5"/>
    <w:rsid w:val="00593BBE"/>
    <w:rsid w:val="0059498B"/>
    <w:rsid w:val="005972D9"/>
    <w:rsid w:val="005973EA"/>
    <w:rsid w:val="005A0363"/>
    <w:rsid w:val="005A3AF2"/>
    <w:rsid w:val="005A7747"/>
    <w:rsid w:val="005B1E52"/>
    <w:rsid w:val="005B228E"/>
    <w:rsid w:val="005B4D17"/>
    <w:rsid w:val="005B5AC7"/>
    <w:rsid w:val="005B6961"/>
    <w:rsid w:val="005B7092"/>
    <w:rsid w:val="005C0A7A"/>
    <w:rsid w:val="005C1417"/>
    <w:rsid w:val="005C2AB2"/>
    <w:rsid w:val="005C2D97"/>
    <w:rsid w:val="005C3417"/>
    <w:rsid w:val="005C34C2"/>
    <w:rsid w:val="005C424F"/>
    <w:rsid w:val="005C5C62"/>
    <w:rsid w:val="005C5DE6"/>
    <w:rsid w:val="005C5E23"/>
    <w:rsid w:val="005C7005"/>
    <w:rsid w:val="005C722F"/>
    <w:rsid w:val="005D00FA"/>
    <w:rsid w:val="005D5615"/>
    <w:rsid w:val="005D7DE4"/>
    <w:rsid w:val="005E2863"/>
    <w:rsid w:val="005E29D6"/>
    <w:rsid w:val="005E2DA8"/>
    <w:rsid w:val="005E3252"/>
    <w:rsid w:val="005E3395"/>
    <w:rsid w:val="005E573D"/>
    <w:rsid w:val="005E619F"/>
    <w:rsid w:val="005E72A7"/>
    <w:rsid w:val="005F0257"/>
    <w:rsid w:val="005F1380"/>
    <w:rsid w:val="005F1CCF"/>
    <w:rsid w:val="005F2A67"/>
    <w:rsid w:val="005F5F9D"/>
    <w:rsid w:val="005F6D53"/>
    <w:rsid w:val="005F7215"/>
    <w:rsid w:val="00600F01"/>
    <w:rsid w:val="0060157E"/>
    <w:rsid w:val="006020F0"/>
    <w:rsid w:val="00602404"/>
    <w:rsid w:val="00602412"/>
    <w:rsid w:val="00603285"/>
    <w:rsid w:val="006046CE"/>
    <w:rsid w:val="0060502F"/>
    <w:rsid w:val="00607954"/>
    <w:rsid w:val="00610E32"/>
    <w:rsid w:val="0061182E"/>
    <w:rsid w:val="006118E6"/>
    <w:rsid w:val="00611BFF"/>
    <w:rsid w:val="006121A6"/>
    <w:rsid w:val="00612482"/>
    <w:rsid w:val="006148E2"/>
    <w:rsid w:val="00614E73"/>
    <w:rsid w:val="00617B67"/>
    <w:rsid w:val="006202A6"/>
    <w:rsid w:val="00621EFA"/>
    <w:rsid w:val="0062348F"/>
    <w:rsid w:val="00624841"/>
    <w:rsid w:val="00627CA6"/>
    <w:rsid w:val="00627FD1"/>
    <w:rsid w:val="00633535"/>
    <w:rsid w:val="00633D3E"/>
    <w:rsid w:val="00635103"/>
    <w:rsid w:val="0063676B"/>
    <w:rsid w:val="00636A35"/>
    <w:rsid w:val="00637F51"/>
    <w:rsid w:val="00640E81"/>
    <w:rsid w:val="006418E2"/>
    <w:rsid w:val="006423FA"/>
    <w:rsid w:val="00643F23"/>
    <w:rsid w:val="00644818"/>
    <w:rsid w:val="00646C82"/>
    <w:rsid w:val="00647222"/>
    <w:rsid w:val="00647448"/>
    <w:rsid w:val="00650D3C"/>
    <w:rsid w:val="00652BCC"/>
    <w:rsid w:val="00654119"/>
    <w:rsid w:val="006544A8"/>
    <w:rsid w:val="00655385"/>
    <w:rsid w:val="00655ECF"/>
    <w:rsid w:val="006569CD"/>
    <w:rsid w:val="00657102"/>
    <w:rsid w:val="00660601"/>
    <w:rsid w:val="00660DCA"/>
    <w:rsid w:val="00665047"/>
    <w:rsid w:val="00665948"/>
    <w:rsid w:val="00665F9D"/>
    <w:rsid w:val="006664A1"/>
    <w:rsid w:val="006667EC"/>
    <w:rsid w:val="00666B56"/>
    <w:rsid w:val="006670D6"/>
    <w:rsid w:val="00671AAF"/>
    <w:rsid w:val="00671D3A"/>
    <w:rsid w:val="00674E39"/>
    <w:rsid w:val="00677293"/>
    <w:rsid w:val="00677972"/>
    <w:rsid w:val="00677D81"/>
    <w:rsid w:val="00681BCC"/>
    <w:rsid w:val="0068242D"/>
    <w:rsid w:val="006866D9"/>
    <w:rsid w:val="00690A5F"/>
    <w:rsid w:val="00690D1E"/>
    <w:rsid w:val="00690E15"/>
    <w:rsid w:val="00691229"/>
    <w:rsid w:val="00691DF0"/>
    <w:rsid w:val="00691EB2"/>
    <w:rsid w:val="00694ED9"/>
    <w:rsid w:val="00695A22"/>
    <w:rsid w:val="006960A1"/>
    <w:rsid w:val="006976B4"/>
    <w:rsid w:val="006A07CD"/>
    <w:rsid w:val="006A0BD5"/>
    <w:rsid w:val="006A0F8D"/>
    <w:rsid w:val="006A1784"/>
    <w:rsid w:val="006A2039"/>
    <w:rsid w:val="006A240D"/>
    <w:rsid w:val="006A2566"/>
    <w:rsid w:val="006A34B0"/>
    <w:rsid w:val="006A4117"/>
    <w:rsid w:val="006A4722"/>
    <w:rsid w:val="006A55D7"/>
    <w:rsid w:val="006A7AF2"/>
    <w:rsid w:val="006B0BEF"/>
    <w:rsid w:val="006B2DC5"/>
    <w:rsid w:val="006B2EBC"/>
    <w:rsid w:val="006B4B72"/>
    <w:rsid w:val="006B4C0E"/>
    <w:rsid w:val="006B6918"/>
    <w:rsid w:val="006C023C"/>
    <w:rsid w:val="006C0D69"/>
    <w:rsid w:val="006C2C15"/>
    <w:rsid w:val="006C38A4"/>
    <w:rsid w:val="006C6102"/>
    <w:rsid w:val="006C6271"/>
    <w:rsid w:val="006D2E8F"/>
    <w:rsid w:val="006D32D4"/>
    <w:rsid w:val="006D34C9"/>
    <w:rsid w:val="006D3AE5"/>
    <w:rsid w:val="006D49B2"/>
    <w:rsid w:val="006D4A5C"/>
    <w:rsid w:val="006D5B94"/>
    <w:rsid w:val="006D5C22"/>
    <w:rsid w:val="006D5D9C"/>
    <w:rsid w:val="006D5EAF"/>
    <w:rsid w:val="006D5FA2"/>
    <w:rsid w:val="006D6A76"/>
    <w:rsid w:val="006D6A8C"/>
    <w:rsid w:val="006D6B09"/>
    <w:rsid w:val="006D767A"/>
    <w:rsid w:val="006E0F81"/>
    <w:rsid w:val="006E22CE"/>
    <w:rsid w:val="006E2E4B"/>
    <w:rsid w:val="006E3F78"/>
    <w:rsid w:val="006E770E"/>
    <w:rsid w:val="006E7C52"/>
    <w:rsid w:val="006F09DC"/>
    <w:rsid w:val="006F454C"/>
    <w:rsid w:val="006F4C27"/>
    <w:rsid w:val="006F5662"/>
    <w:rsid w:val="006F5C58"/>
    <w:rsid w:val="006F6B93"/>
    <w:rsid w:val="006F6DB9"/>
    <w:rsid w:val="006F7046"/>
    <w:rsid w:val="007006FF"/>
    <w:rsid w:val="00700997"/>
    <w:rsid w:val="007023E1"/>
    <w:rsid w:val="00702549"/>
    <w:rsid w:val="00702795"/>
    <w:rsid w:val="00703190"/>
    <w:rsid w:val="0070495A"/>
    <w:rsid w:val="007065AD"/>
    <w:rsid w:val="0070670C"/>
    <w:rsid w:val="0070676C"/>
    <w:rsid w:val="00706D33"/>
    <w:rsid w:val="00706DA2"/>
    <w:rsid w:val="007072F2"/>
    <w:rsid w:val="00707BD3"/>
    <w:rsid w:val="00710D78"/>
    <w:rsid w:val="007127C8"/>
    <w:rsid w:val="00713C6B"/>
    <w:rsid w:val="00714A90"/>
    <w:rsid w:val="00714D97"/>
    <w:rsid w:val="0071615B"/>
    <w:rsid w:val="007174A4"/>
    <w:rsid w:val="00717693"/>
    <w:rsid w:val="00717B4E"/>
    <w:rsid w:val="00717FDE"/>
    <w:rsid w:val="00721A25"/>
    <w:rsid w:val="00722A6D"/>
    <w:rsid w:val="00726301"/>
    <w:rsid w:val="00726716"/>
    <w:rsid w:val="00727D65"/>
    <w:rsid w:val="007302BF"/>
    <w:rsid w:val="0073131B"/>
    <w:rsid w:val="007317FF"/>
    <w:rsid w:val="00731A2A"/>
    <w:rsid w:val="00731D21"/>
    <w:rsid w:val="00733464"/>
    <w:rsid w:val="007376F3"/>
    <w:rsid w:val="00740332"/>
    <w:rsid w:val="0074044A"/>
    <w:rsid w:val="0074174A"/>
    <w:rsid w:val="007426D1"/>
    <w:rsid w:val="00743468"/>
    <w:rsid w:val="0074460A"/>
    <w:rsid w:val="007446AB"/>
    <w:rsid w:val="00744E3C"/>
    <w:rsid w:val="00745E37"/>
    <w:rsid w:val="007465EC"/>
    <w:rsid w:val="00746F86"/>
    <w:rsid w:val="00750B9D"/>
    <w:rsid w:val="00751B42"/>
    <w:rsid w:val="00751FE1"/>
    <w:rsid w:val="00755256"/>
    <w:rsid w:val="007570CA"/>
    <w:rsid w:val="00761605"/>
    <w:rsid w:val="00762E16"/>
    <w:rsid w:val="00763DAF"/>
    <w:rsid w:val="00763E9E"/>
    <w:rsid w:val="00764E4D"/>
    <w:rsid w:val="00766068"/>
    <w:rsid w:val="007670BD"/>
    <w:rsid w:val="00770D2F"/>
    <w:rsid w:val="00770E0F"/>
    <w:rsid w:val="00771D2D"/>
    <w:rsid w:val="00772C71"/>
    <w:rsid w:val="00773065"/>
    <w:rsid w:val="007749F1"/>
    <w:rsid w:val="00774B93"/>
    <w:rsid w:val="00777B47"/>
    <w:rsid w:val="007801FF"/>
    <w:rsid w:val="007816EE"/>
    <w:rsid w:val="00782C5C"/>
    <w:rsid w:val="00783835"/>
    <w:rsid w:val="00783E50"/>
    <w:rsid w:val="00784CBC"/>
    <w:rsid w:val="00786CF4"/>
    <w:rsid w:val="00787B25"/>
    <w:rsid w:val="00790B4E"/>
    <w:rsid w:val="0079118D"/>
    <w:rsid w:val="00791B00"/>
    <w:rsid w:val="00791B11"/>
    <w:rsid w:val="00792A0F"/>
    <w:rsid w:val="00792F3D"/>
    <w:rsid w:val="00794266"/>
    <w:rsid w:val="00794C61"/>
    <w:rsid w:val="00796D99"/>
    <w:rsid w:val="00797D71"/>
    <w:rsid w:val="00797D9E"/>
    <w:rsid w:val="007A01C0"/>
    <w:rsid w:val="007A0B46"/>
    <w:rsid w:val="007A1565"/>
    <w:rsid w:val="007A1759"/>
    <w:rsid w:val="007A1AE8"/>
    <w:rsid w:val="007A3DEF"/>
    <w:rsid w:val="007A3EA8"/>
    <w:rsid w:val="007A4B34"/>
    <w:rsid w:val="007A4D22"/>
    <w:rsid w:val="007A714C"/>
    <w:rsid w:val="007A734E"/>
    <w:rsid w:val="007B1629"/>
    <w:rsid w:val="007B19B9"/>
    <w:rsid w:val="007B2F4F"/>
    <w:rsid w:val="007B6233"/>
    <w:rsid w:val="007B6277"/>
    <w:rsid w:val="007B6D94"/>
    <w:rsid w:val="007B77A2"/>
    <w:rsid w:val="007B7A79"/>
    <w:rsid w:val="007B7BAC"/>
    <w:rsid w:val="007C04FA"/>
    <w:rsid w:val="007C0FD8"/>
    <w:rsid w:val="007C207F"/>
    <w:rsid w:val="007C2D3E"/>
    <w:rsid w:val="007C33E9"/>
    <w:rsid w:val="007C4274"/>
    <w:rsid w:val="007C51EC"/>
    <w:rsid w:val="007C6DB4"/>
    <w:rsid w:val="007C7D9E"/>
    <w:rsid w:val="007D05B9"/>
    <w:rsid w:val="007D1241"/>
    <w:rsid w:val="007D148D"/>
    <w:rsid w:val="007D3711"/>
    <w:rsid w:val="007D4613"/>
    <w:rsid w:val="007D46BF"/>
    <w:rsid w:val="007D5CFC"/>
    <w:rsid w:val="007D5E79"/>
    <w:rsid w:val="007E08B5"/>
    <w:rsid w:val="007E0B48"/>
    <w:rsid w:val="007E28C8"/>
    <w:rsid w:val="007E4EB1"/>
    <w:rsid w:val="007E592E"/>
    <w:rsid w:val="007E6952"/>
    <w:rsid w:val="007F0755"/>
    <w:rsid w:val="007F0D1F"/>
    <w:rsid w:val="007F1857"/>
    <w:rsid w:val="007F3858"/>
    <w:rsid w:val="007F413A"/>
    <w:rsid w:val="007F414E"/>
    <w:rsid w:val="007F4900"/>
    <w:rsid w:val="007F552A"/>
    <w:rsid w:val="007F6832"/>
    <w:rsid w:val="007F6F18"/>
    <w:rsid w:val="007F740A"/>
    <w:rsid w:val="00800887"/>
    <w:rsid w:val="00800B82"/>
    <w:rsid w:val="008015EE"/>
    <w:rsid w:val="008036AD"/>
    <w:rsid w:val="00803BCF"/>
    <w:rsid w:val="00804C24"/>
    <w:rsid w:val="008062DC"/>
    <w:rsid w:val="0080663A"/>
    <w:rsid w:val="0080708A"/>
    <w:rsid w:val="00807E9B"/>
    <w:rsid w:val="00810E27"/>
    <w:rsid w:val="0081120C"/>
    <w:rsid w:val="00811E4C"/>
    <w:rsid w:val="00813D71"/>
    <w:rsid w:val="00814AC1"/>
    <w:rsid w:val="00814C95"/>
    <w:rsid w:val="008156CC"/>
    <w:rsid w:val="00816C61"/>
    <w:rsid w:val="00817462"/>
    <w:rsid w:val="00821B9E"/>
    <w:rsid w:val="00821C82"/>
    <w:rsid w:val="0082371B"/>
    <w:rsid w:val="00823844"/>
    <w:rsid w:val="00823929"/>
    <w:rsid w:val="00823BD2"/>
    <w:rsid w:val="00824206"/>
    <w:rsid w:val="00824A43"/>
    <w:rsid w:val="008252C3"/>
    <w:rsid w:val="00827BA6"/>
    <w:rsid w:val="0083050A"/>
    <w:rsid w:val="00830DE8"/>
    <w:rsid w:val="00831791"/>
    <w:rsid w:val="00832FD6"/>
    <w:rsid w:val="00834293"/>
    <w:rsid w:val="00835239"/>
    <w:rsid w:val="00837164"/>
    <w:rsid w:val="008373D0"/>
    <w:rsid w:val="00837ED9"/>
    <w:rsid w:val="00840667"/>
    <w:rsid w:val="00841FDE"/>
    <w:rsid w:val="00843829"/>
    <w:rsid w:val="0085235F"/>
    <w:rsid w:val="00852A3B"/>
    <w:rsid w:val="00854A13"/>
    <w:rsid w:val="00860365"/>
    <w:rsid w:val="00862887"/>
    <w:rsid w:val="00863A03"/>
    <w:rsid w:val="0086411D"/>
    <w:rsid w:val="00870BCB"/>
    <w:rsid w:val="0087325E"/>
    <w:rsid w:val="00874BED"/>
    <w:rsid w:val="00875012"/>
    <w:rsid w:val="008759AC"/>
    <w:rsid w:val="00875C4E"/>
    <w:rsid w:val="008766C1"/>
    <w:rsid w:val="00876FDB"/>
    <w:rsid w:val="008774FC"/>
    <w:rsid w:val="00882A20"/>
    <w:rsid w:val="008836FB"/>
    <w:rsid w:val="008837DA"/>
    <w:rsid w:val="00883D9E"/>
    <w:rsid w:val="00883E74"/>
    <w:rsid w:val="008841C5"/>
    <w:rsid w:val="0088461A"/>
    <w:rsid w:val="00884B3E"/>
    <w:rsid w:val="00885E72"/>
    <w:rsid w:val="00885F9F"/>
    <w:rsid w:val="0088728B"/>
    <w:rsid w:val="00887F05"/>
    <w:rsid w:val="00890371"/>
    <w:rsid w:val="008906F4"/>
    <w:rsid w:val="0089073C"/>
    <w:rsid w:val="008920C8"/>
    <w:rsid w:val="00892DD5"/>
    <w:rsid w:val="00893A71"/>
    <w:rsid w:val="00894C6B"/>
    <w:rsid w:val="00895BE1"/>
    <w:rsid w:val="00895F03"/>
    <w:rsid w:val="008A0232"/>
    <w:rsid w:val="008A0975"/>
    <w:rsid w:val="008A192E"/>
    <w:rsid w:val="008A288C"/>
    <w:rsid w:val="008A34B8"/>
    <w:rsid w:val="008A3D45"/>
    <w:rsid w:val="008A4D70"/>
    <w:rsid w:val="008A5CC0"/>
    <w:rsid w:val="008A6F5C"/>
    <w:rsid w:val="008B0345"/>
    <w:rsid w:val="008B1980"/>
    <w:rsid w:val="008B3974"/>
    <w:rsid w:val="008B4625"/>
    <w:rsid w:val="008B503F"/>
    <w:rsid w:val="008B6D94"/>
    <w:rsid w:val="008C0811"/>
    <w:rsid w:val="008C4789"/>
    <w:rsid w:val="008C53DE"/>
    <w:rsid w:val="008C673F"/>
    <w:rsid w:val="008C6C39"/>
    <w:rsid w:val="008C73FF"/>
    <w:rsid w:val="008C75B1"/>
    <w:rsid w:val="008D0377"/>
    <w:rsid w:val="008D26FB"/>
    <w:rsid w:val="008D3180"/>
    <w:rsid w:val="008D499D"/>
    <w:rsid w:val="008D5911"/>
    <w:rsid w:val="008D5B12"/>
    <w:rsid w:val="008E04FE"/>
    <w:rsid w:val="008E15C6"/>
    <w:rsid w:val="008E209A"/>
    <w:rsid w:val="008E3253"/>
    <w:rsid w:val="008E4641"/>
    <w:rsid w:val="008E57D2"/>
    <w:rsid w:val="008E6113"/>
    <w:rsid w:val="008E6AAB"/>
    <w:rsid w:val="008E779D"/>
    <w:rsid w:val="008F4B80"/>
    <w:rsid w:val="008F4C90"/>
    <w:rsid w:val="00900195"/>
    <w:rsid w:val="009034EF"/>
    <w:rsid w:val="00903BDB"/>
    <w:rsid w:val="00904031"/>
    <w:rsid w:val="009042D7"/>
    <w:rsid w:val="00904F18"/>
    <w:rsid w:val="00906A28"/>
    <w:rsid w:val="00907474"/>
    <w:rsid w:val="009119B3"/>
    <w:rsid w:val="0091247A"/>
    <w:rsid w:val="00912C74"/>
    <w:rsid w:val="00913DC8"/>
    <w:rsid w:val="00914659"/>
    <w:rsid w:val="0091551A"/>
    <w:rsid w:val="00915789"/>
    <w:rsid w:val="00915859"/>
    <w:rsid w:val="00922F5E"/>
    <w:rsid w:val="0092457B"/>
    <w:rsid w:val="009246C1"/>
    <w:rsid w:val="00925014"/>
    <w:rsid w:val="00925498"/>
    <w:rsid w:val="00925933"/>
    <w:rsid w:val="00925E76"/>
    <w:rsid w:val="00925EC1"/>
    <w:rsid w:val="00926181"/>
    <w:rsid w:val="00927922"/>
    <w:rsid w:val="00927B9C"/>
    <w:rsid w:val="00927F4A"/>
    <w:rsid w:val="00932CE8"/>
    <w:rsid w:val="00940B74"/>
    <w:rsid w:val="00941D49"/>
    <w:rsid w:val="009425A0"/>
    <w:rsid w:val="0094279B"/>
    <w:rsid w:val="00942879"/>
    <w:rsid w:val="00943318"/>
    <w:rsid w:val="009442BE"/>
    <w:rsid w:val="00944FC7"/>
    <w:rsid w:val="00945C80"/>
    <w:rsid w:val="009467D9"/>
    <w:rsid w:val="00946D3B"/>
    <w:rsid w:val="0095046D"/>
    <w:rsid w:val="00950518"/>
    <w:rsid w:val="00952047"/>
    <w:rsid w:val="0095467D"/>
    <w:rsid w:val="00954696"/>
    <w:rsid w:val="0095649A"/>
    <w:rsid w:val="00957ACE"/>
    <w:rsid w:val="00957CFC"/>
    <w:rsid w:val="00962C7A"/>
    <w:rsid w:val="00962E91"/>
    <w:rsid w:val="00964744"/>
    <w:rsid w:val="009648C4"/>
    <w:rsid w:val="00965147"/>
    <w:rsid w:val="0096525D"/>
    <w:rsid w:val="0096675E"/>
    <w:rsid w:val="00970AB0"/>
    <w:rsid w:val="00971B03"/>
    <w:rsid w:val="00972348"/>
    <w:rsid w:val="00972C4B"/>
    <w:rsid w:val="00973A04"/>
    <w:rsid w:val="00974C42"/>
    <w:rsid w:val="00974EF7"/>
    <w:rsid w:val="009750E7"/>
    <w:rsid w:val="0097597D"/>
    <w:rsid w:val="00976F72"/>
    <w:rsid w:val="0097726F"/>
    <w:rsid w:val="00981046"/>
    <w:rsid w:val="0098182B"/>
    <w:rsid w:val="009818C4"/>
    <w:rsid w:val="0098213C"/>
    <w:rsid w:val="0098302A"/>
    <w:rsid w:val="00983ABA"/>
    <w:rsid w:val="009856CA"/>
    <w:rsid w:val="00985E38"/>
    <w:rsid w:val="009900BA"/>
    <w:rsid w:val="009908E7"/>
    <w:rsid w:val="00990B97"/>
    <w:rsid w:val="00990C13"/>
    <w:rsid w:val="00991584"/>
    <w:rsid w:val="00991F22"/>
    <w:rsid w:val="0099202D"/>
    <w:rsid w:val="009922BB"/>
    <w:rsid w:val="00993E77"/>
    <w:rsid w:val="00995554"/>
    <w:rsid w:val="009973A6"/>
    <w:rsid w:val="00997843"/>
    <w:rsid w:val="00997A0C"/>
    <w:rsid w:val="009A0BA6"/>
    <w:rsid w:val="009A1087"/>
    <w:rsid w:val="009A16AD"/>
    <w:rsid w:val="009A1FEA"/>
    <w:rsid w:val="009A24F5"/>
    <w:rsid w:val="009A32B8"/>
    <w:rsid w:val="009A33C1"/>
    <w:rsid w:val="009B0DE2"/>
    <w:rsid w:val="009B2210"/>
    <w:rsid w:val="009B225C"/>
    <w:rsid w:val="009B2434"/>
    <w:rsid w:val="009B5A94"/>
    <w:rsid w:val="009B6B3E"/>
    <w:rsid w:val="009B7D48"/>
    <w:rsid w:val="009C1ED8"/>
    <w:rsid w:val="009C4690"/>
    <w:rsid w:val="009C4C67"/>
    <w:rsid w:val="009C4F71"/>
    <w:rsid w:val="009C681E"/>
    <w:rsid w:val="009C7317"/>
    <w:rsid w:val="009C7BE8"/>
    <w:rsid w:val="009D021E"/>
    <w:rsid w:val="009D32E6"/>
    <w:rsid w:val="009D3C6D"/>
    <w:rsid w:val="009D416D"/>
    <w:rsid w:val="009D4DE2"/>
    <w:rsid w:val="009D5569"/>
    <w:rsid w:val="009D6A6A"/>
    <w:rsid w:val="009D74B5"/>
    <w:rsid w:val="009D7CF4"/>
    <w:rsid w:val="009D7EDC"/>
    <w:rsid w:val="009E04B4"/>
    <w:rsid w:val="009E1A88"/>
    <w:rsid w:val="009E1E4A"/>
    <w:rsid w:val="009E4453"/>
    <w:rsid w:val="009E50DE"/>
    <w:rsid w:val="009F0728"/>
    <w:rsid w:val="009F1273"/>
    <w:rsid w:val="009F223F"/>
    <w:rsid w:val="009F3DC7"/>
    <w:rsid w:val="009F3DF8"/>
    <w:rsid w:val="009F440E"/>
    <w:rsid w:val="009F54E8"/>
    <w:rsid w:val="009F5549"/>
    <w:rsid w:val="009F5EF8"/>
    <w:rsid w:val="009F65B4"/>
    <w:rsid w:val="00A01393"/>
    <w:rsid w:val="00A01827"/>
    <w:rsid w:val="00A07162"/>
    <w:rsid w:val="00A1037F"/>
    <w:rsid w:val="00A109E5"/>
    <w:rsid w:val="00A132D1"/>
    <w:rsid w:val="00A13812"/>
    <w:rsid w:val="00A14419"/>
    <w:rsid w:val="00A148EF"/>
    <w:rsid w:val="00A17A19"/>
    <w:rsid w:val="00A20084"/>
    <w:rsid w:val="00A20F7A"/>
    <w:rsid w:val="00A2390B"/>
    <w:rsid w:val="00A2465F"/>
    <w:rsid w:val="00A2533A"/>
    <w:rsid w:val="00A25DD7"/>
    <w:rsid w:val="00A26101"/>
    <w:rsid w:val="00A26BA0"/>
    <w:rsid w:val="00A270F6"/>
    <w:rsid w:val="00A27281"/>
    <w:rsid w:val="00A2742B"/>
    <w:rsid w:val="00A27CA8"/>
    <w:rsid w:val="00A30EA3"/>
    <w:rsid w:val="00A32DF2"/>
    <w:rsid w:val="00A34495"/>
    <w:rsid w:val="00A355FE"/>
    <w:rsid w:val="00A35D78"/>
    <w:rsid w:val="00A42B7C"/>
    <w:rsid w:val="00A4312E"/>
    <w:rsid w:val="00A44101"/>
    <w:rsid w:val="00A4655D"/>
    <w:rsid w:val="00A470A0"/>
    <w:rsid w:val="00A476A4"/>
    <w:rsid w:val="00A5073E"/>
    <w:rsid w:val="00A50A20"/>
    <w:rsid w:val="00A51931"/>
    <w:rsid w:val="00A52E7F"/>
    <w:rsid w:val="00A530D5"/>
    <w:rsid w:val="00A5368E"/>
    <w:rsid w:val="00A537EA"/>
    <w:rsid w:val="00A53C0A"/>
    <w:rsid w:val="00A550E1"/>
    <w:rsid w:val="00A57466"/>
    <w:rsid w:val="00A5782C"/>
    <w:rsid w:val="00A610B1"/>
    <w:rsid w:val="00A619EE"/>
    <w:rsid w:val="00A622FA"/>
    <w:rsid w:val="00A62EAC"/>
    <w:rsid w:val="00A6321D"/>
    <w:rsid w:val="00A63255"/>
    <w:rsid w:val="00A64D16"/>
    <w:rsid w:val="00A662E5"/>
    <w:rsid w:val="00A6649E"/>
    <w:rsid w:val="00A67162"/>
    <w:rsid w:val="00A67AD3"/>
    <w:rsid w:val="00A67CA0"/>
    <w:rsid w:val="00A71C59"/>
    <w:rsid w:val="00A72377"/>
    <w:rsid w:val="00A727A5"/>
    <w:rsid w:val="00A72CDA"/>
    <w:rsid w:val="00A7561A"/>
    <w:rsid w:val="00A80149"/>
    <w:rsid w:val="00A869E7"/>
    <w:rsid w:val="00A90942"/>
    <w:rsid w:val="00A90DD5"/>
    <w:rsid w:val="00A9101B"/>
    <w:rsid w:val="00A911AA"/>
    <w:rsid w:val="00A922A1"/>
    <w:rsid w:val="00A92BFF"/>
    <w:rsid w:val="00A936C1"/>
    <w:rsid w:val="00A93FC9"/>
    <w:rsid w:val="00A940FB"/>
    <w:rsid w:val="00A952F8"/>
    <w:rsid w:val="00A9639B"/>
    <w:rsid w:val="00A96599"/>
    <w:rsid w:val="00A96F79"/>
    <w:rsid w:val="00A977C3"/>
    <w:rsid w:val="00A97F96"/>
    <w:rsid w:val="00AA0CC8"/>
    <w:rsid w:val="00AA3834"/>
    <w:rsid w:val="00AA3EE5"/>
    <w:rsid w:val="00AA4801"/>
    <w:rsid w:val="00AA4C60"/>
    <w:rsid w:val="00AA57C5"/>
    <w:rsid w:val="00AA5AA1"/>
    <w:rsid w:val="00AB0098"/>
    <w:rsid w:val="00AB00C2"/>
    <w:rsid w:val="00AB0532"/>
    <w:rsid w:val="00AB1477"/>
    <w:rsid w:val="00AB2C7B"/>
    <w:rsid w:val="00AB2F16"/>
    <w:rsid w:val="00AB30C8"/>
    <w:rsid w:val="00AB3FCE"/>
    <w:rsid w:val="00AB610B"/>
    <w:rsid w:val="00AB6D5D"/>
    <w:rsid w:val="00AC5479"/>
    <w:rsid w:val="00AC5548"/>
    <w:rsid w:val="00AC59D5"/>
    <w:rsid w:val="00AC66C4"/>
    <w:rsid w:val="00AC7571"/>
    <w:rsid w:val="00AD15B5"/>
    <w:rsid w:val="00AD3EA6"/>
    <w:rsid w:val="00AD656C"/>
    <w:rsid w:val="00AD6BCB"/>
    <w:rsid w:val="00AE1A95"/>
    <w:rsid w:val="00AE1AAD"/>
    <w:rsid w:val="00AE242A"/>
    <w:rsid w:val="00AE3706"/>
    <w:rsid w:val="00AE3A74"/>
    <w:rsid w:val="00AE4969"/>
    <w:rsid w:val="00AE5D70"/>
    <w:rsid w:val="00AE7635"/>
    <w:rsid w:val="00AE7D1A"/>
    <w:rsid w:val="00AF148E"/>
    <w:rsid w:val="00AF18A9"/>
    <w:rsid w:val="00AF1E00"/>
    <w:rsid w:val="00AF2C9E"/>
    <w:rsid w:val="00AF5C1E"/>
    <w:rsid w:val="00AF6D46"/>
    <w:rsid w:val="00AF7982"/>
    <w:rsid w:val="00B02664"/>
    <w:rsid w:val="00B02E37"/>
    <w:rsid w:val="00B030F9"/>
    <w:rsid w:val="00B03E63"/>
    <w:rsid w:val="00B05980"/>
    <w:rsid w:val="00B06ED3"/>
    <w:rsid w:val="00B11885"/>
    <w:rsid w:val="00B11914"/>
    <w:rsid w:val="00B11E1E"/>
    <w:rsid w:val="00B11FBF"/>
    <w:rsid w:val="00B13A56"/>
    <w:rsid w:val="00B13BAD"/>
    <w:rsid w:val="00B15CBB"/>
    <w:rsid w:val="00B1687A"/>
    <w:rsid w:val="00B17356"/>
    <w:rsid w:val="00B202D1"/>
    <w:rsid w:val="00B22268"/>
    <w:rsid w:val="00B24522"/>
    <w:rsid w:val="00B24AC3"/>
    <w:rsid w:val="00B25011"/>
    <w:rsid w:val="00B270EF"/>
    <w:rsid w:val="00B30AA6"/>
    <w:rsid w:val="00B313A7"/>
    <w:rsid w:val="00B318F4"/>
    <w:rsid w:val="00B34703"/>
    <w:rsid w:val="00B37837"/>
    <w:rsid w:val="00B3798C"/>
    <w:rsid w:val="00B40A10"/>
    <w:rsid w:val="00B41C75"/>
    <w:rsid w:val="00B423E0"/>
    <w:rsid w:val="00B42A53"/>
    <w:rsid w:val="00B46B6B"/>
    <w:rsid w:val="00B5002B"/>
    <w:rsid w:val="00B52431"/>
    <w:rsid w:val="00B52AB7"/>
    <w:rsid w:val="00B53528"/>
    <w:rsid w:val="00B5389D"/>
    <w:rsid w:val="00B548A3"/>
    <w:rsid w:val="00B551B6"/>
    <w:rsid w:val="00B55FEC"/>
    <w:rsid w:val="00B60286"/>
    <w:rsid w:val="00B608CF"/>
    <w:rsid w:val="00B64537"/>
    <w:rsid w:val="00B65A7F"/>
    <w:rsid w:val="00B65CE6"/>
    <w:rsid w:val="00B65FA9"/>
    <w:rsid w:val="00B66A50"/>
    <w:rsid w:val="00B70546"/>
    <w:rsid w:val="00B705C1"/>
    <w:rsid w:val="00B72787"/>
    <w:rsid w:val="00B7414A"/>
    <w:rsid w:val="00B74AF3"/>
    <w:rsid w:val="00B74BC9"/>
    <w:rsid w:val="00B751C5"/>
    <w:rsid w:val="00B761F4"/>
    <w:rsid w:val="00B76C3D"/>
    <w:rsid w:val="00B80A87"/>
    <w:rsid w:val="00B81CCF"/>
    <w:rsid w:val="00B821BB"/>
    <w:rsid w:val="00B82526"/>
    <w:rsid w:val="00B8462E"/>
    <w:rsid w:val="00B85F60"/>
    <w:rsid w:val="00B90961"/>
    <w:rsid w:val="00B920A3"/>
    <w:rsid w:val="00B9231A"/>
    <w:rsid w:val="00B92AAC"/>
    <w:rsid w:val="00B92EEB"/>
    <w:rsid w:val="00B92F91"/>
    <w:rsid w:val="00B9415F"/>
    <w:rsid w:val="00B94914"/>
    <w:rsid w:val="00B94C14"/>
    <w:rsid w:val="00B95FE2"/>
    <w:rsid w:val="00B960F9"/>
    <w:rsid w:val="00BA2088"/>
    <w:rsid w:val="00BA212F"/>
    <w:rsid w:val="00BA251B"/>
    <w:rsid w:val="00BA366C"/>
    <w:rsid w:val="00BA3A76"/>
    <w:rsid w:val="00BA574C"/>
    <w:rsid w:val="00BA5EF7"/>
    <w:rsid w:val="00BB0931"/>
    <w:rsid w:val="00BB3574"/>
    <w:rsid w:val="00BB3F00"/>
    <w:rsid w:val="00BB66DD"/>
    <w:rsid w:val="00BB6F10"/>
    <w:rsid w:val="00BB7482"/>
    <w:rsid w:val="00BC0A5A"/>
    <w:rsid w:val="00BC16A8"/>
    <w:rsid w:val="00BC2081"/>
    <w:rsid w:val="00BC2F26"/>
    <w:rsid w:val="00BC45FE"/>
    <w:rsid w:val="00BC551D"/>
    <w:rsid w:val="00BC7691"/>
    <w:rsid w:val="00BC7F36"/>
    <w:rsid w:val="00BD0B55"/>
    <w:rsid w:val="00BD173C"/>
    <w:rsid w:val="00BD335E"/>
    <w:rsid w:val="00BD4CE7"/>
    <w:rsid w:val="00BD52CA"/>
    <w:rsid w:val="00BD56B2"/>
    <w:rsid w:val="00BD5979"/>
    <w:rsid w:val="00BD610B"/>
    <w:rsid w:val="00BD6C1C"/>
    <w:rsid w:val="00BD6F8F"/>
    <w:rsid w:val="00BD783C"/>
    <w:rsid w:val="00BD79E1"/>
    <w:rsid w:val="00BE2160"/>
    <w:rsid w:val="00BE293C"/>
    <w:rsid w:val="00BE6675"/>
    <w:rsid w:val="00BE69AD"/>
    <w:rsid w:val="00BF0318"/>
    <w:rsid w:val="00BF11AB"/>
    <w:rsid w:val="00BF2DA7"/>
    <w:rsid w:val="00BF3267"/>
    <w:rsid w:val="00BF33A8"/>
    <w:rsid w:val="00BF3AFB"/>
    <w:rsid w:val="00BF3FA5"/>
    <w:rsid w:val="00BF42E3"/>
    <w:rsid w:val="00BF482B"/>
    <w:rsid w:val="00BF4B04"/>
    <w:rsid w:val="00BF539A"/>
    <w:rsid w:val="00BF7E75"/>
    <w:rsid w:val="00BF7EA2"/>
    <w:rsid w:val="00C016AB"/>
    <w:rsid w:val="00C01D10"/>
    <w:rsid w:val="00C02CA0"/>
    <w:rsid w:val="00C02D27"/>
    <w:rsid w:val="00C02DDB"/>
    <w:rsid w:val="00C02E4B"/>
    <w:rsid w:val="00C03214"/>
    <w:rsid w:val="00C03803"/>
    <w:rsid w:val="00C045E8"/>
    <w:rsid w:val="00C0512F"/>
    <w:rsid w:val="00C06D3A"/>
    <w:rsid w:val="00C0775B"/>
    <w:rsid w:val="00C0780D"/>
    <w:rsid w:val="00C07BEA"/>
    <w:rsid w:val="00C100B5"/>
    <w:rsid w:val="00C110E7"/>
    <w:rsid w:val="00C11749"/>
    <w:rsid w:val="00C1209C"/>
    <w:rsid w:val="00C12514"/>
    <w:rsid w:val="00C15601"/>
    <w:rsid w:val="00C15A91"/>
    <w:rsid w:val="00C212A2"/>
    <w:rsid w:val="00C218BB"/>
    <w:rsid w:val="00C22B1C"/>
    <w:rsid w:val="00C22D99"/>
    <w:rsid w:val="00C24C13"/>
    <w:rsid w:val="00C24F29"/>
    <w:rsid w:val="00C26A81"/>
    <w:rsid w:val="00C2786F"/>
    <w:rsid w:val="00C3059A"/>
    <w:rsid w:val="00C31EA0"/>
    <w:rsid w:val="00C3253A"/>
    <w:rsid w:val="00C34246"/>
    <w:rsid w:val="00C366DA"/>
    <w:rsid w:val="00C36847"/>
    <w:rsid w:val="00C36B76"/>
    <w:rsid w:val="00C40B56"/>
    <w:rsid w:val="00C41A05"/>
    <w:rsid w:val="00C432FC"/>
    <w:rsid w:val="00C436C5"/>
    <w:rsid w:val="00C43972"/>
    <w:rsid w:val="00C445CB"/>
    <w:rsid w:val="00C463A0"/>
    <w:rsid w:val="00C466D7"/>
    <w:rsid w:val="00C5209C"/>
    <w:rsid w:val="00C52F16"/>
    <w:rsid w:val="00C53A44"/>
    <w:rsid w:val="00C53E76"/>
    <w:rsid w:val="00C5411C"/>
    <w:rsid w:val="00C550C1"/>
    <w:rsid w:val="00C55335"/>
    <w:rsid w:val="00C56014"/>
    <w:rsid w:val="00C57486"/>
    <w:rsid w:val="00C57554"/>
    <w:rsid w:val="00C578A7"/>
    <w:rsid w:val="00C6110E"/>
    <w:rsid w:val="00C648BC"/>
    <w:rsid w:val="00C65028"/>
    <w:rsid w:val="00C70FD3"/>
    <w:rsid w:val="00C716A7"/>
    <w:rsid w:val="00C7444F"/>
    <w:rsid w:val="00C74849"/>
    <w:rsid w:val="00C7547A"/>
    <w:rsid w:val="00C76862"/>
    <w:rsid w:val="00C77DAC"/>
    <w:rsid w:val="00C810E9"/>
    <w:rsid w:val="00C81D74"/>
    <w:rsid w:val="00C85631"/>
    <w:rsid w:val="00C85CD5"/>
    <w:rsid w:val="00C875EC"/>
    <w:rsid w:val="00C9097D"/>
    <w:rsid w:val="00C90B8B"/>
    <w:rsid w:val="00C92F8D"/>
    <w:rsid w:val="00C94486"/>
    <w:rsid w:val="00C951DF"/>
    <w:rsid w:val="00C9613E"/>
    <w:rsid w:val="00C9675B"/>
    <w:rsid w:val="00CA052A"/>
    <w:rsid w:val="00CA0F58"/>
    <w:rsid w:val="00CA2C4E"/>
    <w:rsid w:val="00CA3EED"/>
    <w:rsid w:val="00CA3F2B"/>
    <w:rsid w:val="00CA4473"/>
    <w:rsid w:val="00CA45AA"/>
    <w:rsid w:val="00CA4813"/>
    <w:rsid w:val="00CA6386"/>
    <w:rsid w:val="00CA69AB"/>
    <w:rsid w:val="00CA7ECA"/>
    <w:rsid w:val="00CB05E4"/>
    <w:rsid w:val="00CB11DD"/>
    <w:rsid w:val="00CB2891"/>
    <w:rsid w:val="00CB3386"/>
    <w:rsid w:val="00CB5676"/>
    <w:rsid w:val="00CB6D58"/>
    <w:rsid w:val="00CB6F3C"/>
    <w:rsid w:val="00CB7D3A"/>
    <w:rsid w:val="00CC0195"/>
    <w:rsid w:val="00CC2BD0"/>
    <w:rsid w:val="00CC312C"/>
    <w:rsid w:val="00CC6539"/>
    <w:rsid w:val="00CC6654"/>
    <w:rsid w:val="00CC7786"/>
    <w:rsid w:val="00CC7AC5"/>
    <w:rsid w:val="00CC7F23"/>
    <w:rsid w:val="00CD01B5"/>
    <w:rsid w:val="00CD1547"/>
    <w:rsid w:val="00CD335D"/>
    <w:rsid w:val="00CD41EF"/>
    <w:rsid w:val="00CD4B51"/>
    <w:rsid w:val="00CD50A0"/>
    <w:rsid w:val="00CE0096"/>
    <w:rsid w:val="00CE0938"/>
    <w:rsid w:val="00CE09A1"/>
    <w:rsid w:val="00CE13A5"/>
    <w:rsid w:val="00CE1DBB"/>
    <w:rsid w:val="00CE2E1E"/>
    <w:rsid w:val="00CE2EAD"/>
    <w:rsid w:val="00CE2EAE"/>
    <w:rsid w:val="00CE5490"/>
    <w:rsid w:val="00CE6098"/>
    <w:rsid w:val="00CE731A"/>
    <w:rsid w:val="00CE73F7"/>
    <w:rsid w:val="00CF24F9"/>
    <w:rsid w:val="00CF27C4"/>
    <w:rsid w:val="00CF402A"/>
    <w:rsid w:val="00CF6AD3"/>
    <w:rsid w:val="00CF6F8B"/>
    <w:rsid w:val="00CF7B18"/>
    <w:rsid w:val="00D00A90"/>
    <w:rsid w:val="00D027C5"/>
    <w:rsid w:val="00D037DA"/>
    <w:rsid w:val="00D03C7F"/>
    <w:rsid w:val="00D04208"/>
    <w:rsid w:val="00D0427B"/>
    <w:rsid w:val="00D04392"/>
    <w:rsid w:val="00D04CA1"/>
    <w:rsid w:val="00D0505F"/>
    <w:rsid w:val="00D055C9"/>
    <w:rsid w:val="00D05681"/>
    <w:rsid w:val="00D10101"/>
    <w:rsid w:val="00D10685"/>
    <w:rsid w:val="00D12461"/>
    <w:rsid w:val="00D1268A"/>
    <w:rsid w:val="00D12B08"/>
    <w:rsid w:val="00D132B3"/>
    <w:rsid w:val="00D1478B"/>
    <w:rsid w:val="00D15198"/>
    <w:rsid w:val="00D15542"/>
    <w:rsid w:val="00D23CDF"/>
    <w:rsid w:val="00D272F2"/>
    <w:rsid w:val="00D2731B"/>
    <w:rsid w:val="00D30687"/>
    <w:rsid w:val="00D316FD"/>
    <w:rsid w:val="00D34A40"/>
    <w:rsid w:val="00D36195"/>
    <w:rsid w:val="00D37472"/>
    <w:rsid w:val="00D40899"/>
    <w:rsid w:val="00D40BA9"/>
    <w:rsid w:val="00D41A70"/>
    <w:rsid w:val="00D435AB"/>
    <w:rsid w:val="00D43B94"/>
    <w:rsid w:val="00D4596B"/>
    <w:rsid w:val="00D5238F"/>
    <w:rsid w:val="00D54A16"/>
    <w:rsid w:val="00D55B49"/>
    <w:rsid w:val="00D56A46"/>
    <w:rsid w:val="00D56FA4"/>
    <w:rsid w:val="00D57D25"/>
    <w:rsid w:val="00D60BCC"/>
    <w:rsid w:val="00D61994"/>
    <w:rsid w:val="00D63315"/>
    <w:rsid w:val="00D63E9E"/>
    <w:rsid w:val="00D640D2"/>
    <w:rsid w:val="00D66DDF"/>
    <w:rsid w:val="00D67CEC"/>
    <w:rsid w:val="00D713A9"/>
    <w:rsid w:val="00D7442C"/>
    <w:rsid w:val="00D75348"/>
    <w:rsid w:val="00D75562"/>
    <w:rsid w:val="00D75DFF"/>
    <w:rsid w:val="00D7658F"/>
    <w:rsid w:val="00D7731C"/>
    <w:rsid w:val="00D80395"/>
    <w:rsid w:val="00D80F1D"/>
    <w:rsid w:val="00D81977"/>
    <w:rsid w:val="00D81BB2"/>
    <w:rsid w:val="00D81D81"/>
    <w:rsid w:val="00D82F7D"/>
    <w:rsid w:val="00D87698"/>
    <w:rsid w:val="00D877AD"/>
    <w:rsid w:val="00D905AC"/>
    <w:rsid w:val="00D906BE"/>
    <w:rsid w:val="00D90C53"/>
    <w:rsid w:val="00D92D59"/>
    <w:rsid w:val="00D92E9F"/>
    <w:rsid w:val="00D9310C"/>
    <w:rsid w:val="00D933B5"/>
    <w:rsid w:val="00D94914"/>
    <w:rsid w:val="00D94E09"/>
    <w:rsid w:val="00D955FA"/>
    <w:rsid w:val="00D95A1A"/>
    <w:rsid w:val="00D96392"/>
    <w:rsid w:val="00D967DE"/>
    <w:rsid w:val="00DA030D"/>
    <w:rsid w:val="00DA1337"/>
    <w:rsid w:val="00DA2319"/>
    <w:rsid w:val="00DA408E"/>
    <w:rsid w:val="00DA6FEB"/>
    <w:rsid w:val="00DB104F"/>
    <w:rsid w:val="00DB1E71"/>
    <w:rsid w:val="00DB2D54"/>
    <w:rsid w:val="00DB3D4B"/>
    <w:rsid w:val="00DB4564"/>
    <w:rsid w:val="00DB4DF0"/>
    <w:rsid w:val="00DB529F"/>
    <w:rsid w:val="00DB544E"/>
    <w:rsid w:val="00DB5B84"/>
    <w:rsid w:val="00DB5BA5"/>
    <w:rsid w:val="00DB6296"/>
    <w:rsid w:val="00DB72E7"/>
    <w:rsid w:val="00DB775F"/>
    <w:rsid w:val="00DC0338"/>
    <w:rsid w:val="00DC0DFB"/>
    <w:rsid w:val="00DC104E"/>
    <w:rsid w:val="00DC1FF3"/>
    <w:rsid w:val="00DC2356"/>
    <w:rsid w:val="00DC3DCE"/>
    <w:rsid w:val="00DC505B"/>
    <w:rsid w:val="00DC527C"/>
    <w:rsid w:val="00DC577A"/>
    <w:rsid w:val="00DC582A"/>
    <w:rsid w:val="00DC5BEB"/>
    <w:rsid w:val="00DC7C2E"/>
    <w:rsid w:val="00DD170A"/>
    <w:rsid w:val="00DD1DF3"/>
    <w:rsid w:val="00DD2EF0"/>
    <w:rsid w:val="00DD4847"/>
    <w:rsid w:val="00DD58C4"/>
    <w:rsid w:val="00DD5B75"/>
    <w:rsid w:val="00DD753A"/>
    <w:rsid w:val="00DE2E45"/>
    <w:rsid w:val="00DE3237"/>
    <w:rsid w:val="00DE374A"/>
    <w:rsid w:val="00DE4A90"/>
    <w:rsid w:val="00DE56B4"/>
    <w:rsid w:val="00DE607B"/>
    <w:rsid w:val="00DE7194"/>
    <w:rsid w:val="00DE72F9"/>
    <w:rsid w:val="00DF0361"/>
    <w:rsid w:val="00DF33FA"/>
    <w:rsid w:val="00DF3591"/>
    <w:rsid w:val="00DF56DF"/>
    <w:rsid w:val="00DF65CA"/>
    <w:rsid w:val="00DF70A0"/>
    <w:rsid w:val="00E00FA5"/>
    <w:rsid w:val="00E043CB"/>
    <w:rsid w:val="00E04F60"/>
    <w:rsid w:val="00E05BA0"/>
    <w:rsid w:val="00E075E1"/>
    <w:rsid w:val="00E07F18"/>
    <w:rsid w:val="00E10279"/>
    <w:rsid w:val="00E102CE"/>
    <w:rsid w:val="00E10657"/>
    <w:rsid w:val="00E10899"/>
    <w:rsid w:val="00E1120E"/>
    <w:rsid w:val="00E11875"/>
    <w:rsid w:val="00E11E54"/>
    <w:rsid w:val="00E12D0B"/>
    <w:rsid w:val="00E13A4E"/>
    <w:rsid w:val="00E13AD2"/>
    <w:rsid w:val="00E13D51"/>
    <w:rsid w:val="00E16420"/>
    <w:rsid w:val="00E16C0C"/>
    <w:rsid w:val="00E17259"/>
    <w:rsid w:val="00E17724"/>
    <w:rsid w:val="00E201E6"/>
    <w:rsid w:val="00E20A90"/>
    <w:rsid w:val="00E21CC6"/>
    <w:rsid w:val="00E237FF"/>
    <w:rsid w:val="00E2455D"/>
    <w:rsid w:val="00E2482E"/>
    <w:rsid w:val="00E26E14"/>
    <w:rsid w:val="00E308BC"/>
    <w:rsid w:val="00E30A79"/>
    <w:rsid w:val="00E32B61"/>
    <w:rsid w:val="00E340FB"/>
    <w:rsid w:val="00E35C1F"/>
    <w:rsid w:val="00E368F4"/>
    <w:rsid w:val="00E371A7"/>
    <w:rsid w:val="00E40485"/>
    <w:rsid w:val="00E42093"/>
    <w:rsid w:val="00E4324A"/>
    <w:rsid w:val="00E43485"/>
    <w:rsid w:val="00E436E0"/>
    <w:rsid w:val="00E440D8"/>
    <w:rsid w:val="00E461C8"/>
    <w:rsid w:val="00E509CF"/>
    <w:rsid w:val="00E51C66"/>
    <w:rsid w:val="00E5286A"/>
    <w:rsid w:val="00E53321"/>
    <w:rsid w:val="00E54741"/>
    <w:rsid w:val="00E56471"/>
    <w:rsid w:val="00E56EF2"/>
    <w:rsid w:val="00E57248"/>
    <w:rsid w:val="00E60913"/>
    <w:rsid w:val="00E60D1D"/>
    <w:rsid w:val="00E61FC0"/>
    <w:rsid w:val="00E640C1"/>
    <w:rsid w:val="00E64829"/>
    <w:rsid w:val="00E64B50"/>
    <w:rsid w:val="00E65925"/>
    <w:rsid w:val="00E661CF"/>
    <w:rsid w:val="00E661DB"/>
    <w:rsid w:val="00E66DA4"/>
    <w:rsid w:val="00E67A49"/>
    <w:rsid w:val="00E71E31"/>
    <w:rsid w:val="00E7558C"/>
    <w:rsid w:val="00E75846"/>
    <w:rsid w:val="00E76369"/>
    <w:rsid w:val="00E76AD5"/>
    <w:rsid w:val="00E77AF1"/>
    <w:rsid w:val="00E77EC7"/>
    <w:rsid w:val="00E810AB"/>
    <w:rsid w:val="00E81FCE"/>
    <w:rsid w:val="00E8309C"/>
    <w:rsid w:val="00E869DE"/>
    <w:rsid w:val="00E86B4B"/>
    <w:rsid w:val="00E87496"/>
    <w:rsid w:val="00E91D58"/>
    <w:rsid w:val="00E95009"/>
    <w:rsid w:val="00E956B2"/>
    <w:rsid w:val="00E96A6F"/>
    <w:rsid w:val="00EA09BF"/>
    <w:rsid w:val="00EA1316"/>
    <w:rsid w:val="00EA206C"/>
    <w:rsid w:val="00EA212B"/>
    <w:rsid w:val="00EA2BE7"/>
    <w:rsid w:val="00EA336A"/>
    <w:rsid w:val="00EA4F46"/>
    <w:rsid w:val="00EA4FC0"/>
    <w:rsid w:val="00EA697B"/>
    <w:rsid w:val="00EA73CA"/>
    <w:rsid w:val="00EA787B"/>
    <w:rsid w:val="00EA7E52"/>
    <w:rsid w:val="00EB025D"/>
    <w:rsid w:val="00EB11BD"/>
    <w:rsid w:val="00EB254D"/>
    <w:rsid w:val="00EB29FF"/>
    <w:rsid w:val="00EB3A94"/>
    <w:rsid w:val="00EB42BB"/>
    <w:rsid w:val="00EB5284"/>
    <w:rsid w:val="00EB5509"/>
    <w:rsid w:val="00EB5DF0"/>
    <w:rsid w:val="00EB6ED0"/>
    <w:rsid w:val="00EC0005"/>
    <w:rsid w:val="00EC0F50"/>
    <w:rsid w:val="00EC1D3E"/>
    <w:rsid w:val="00EC1EBD"/>
    <w:rsid w:val="00EC2888"/>
    <w:rsid w:val="00EC2F39"/>
    <w:rsid w:val="00EC3478"/>
    <w:rsid w:val="00EC390C"/>
    <w:rsid w:val="00EC43F2"/>
    <w:rsid w:val="00EC69DC"/>
    <w:rsid w:val="00ED048A"/>
    <w:rsid w:val="00ED262E"/>
    <w:rsid w:val="00ED33D7"/>
    <w:rsid w:val="00ED3A8D"/>
    <w:rsid w:val="00ED436D"/>
    <w:rsid w:val="00ED5030"/>
    <w:rsid w:val="00EE068C"/>
    <w:rsid w:val="00EE2927"/>
    <w:rsid w:val="00EE310A"/>
    <w:rsid w:val="00EE4659"/>
    <w:rsid w:val="00EE4F32"/>
    <w:rsid w:val="00EE5368"/>
    <w:rsid w:val="00EF0803"/>
    <w:rsid w:val="00EF286C"/>
    <w:rsid w:val="00EF2FC8"/>
    <w:rsid w:val="00EF7A76"/>
    <w:rsid w:val="00F03886"/>
    <w:rsid w:val="00F04312"/>
    <w:rsid w:val="00F0601F"/>
    <w:rsid w:val="00F07623"/>
    <w:rsid w:val="00F07A5F"/>
    <w:rsid w:val="00F07DD8"/>
    <w:rsid w:val="00F10BD8"/>
    <w:rsid w:val="00F121EF"/>
    <w:rsid w:val="00F12AB8"/>
    <w:rsid w:val="00F13796"/>
    <w:rsid w:val="00F14AF3"/>
    <w:rsid w:val="00F14EDD"/>
    <w:rsid w:val="00F157B5"/>
    <w:rsid w:val="00F15FB9"/>
    <w:rsid w:val="00F16A6D"/>
    <w:rsid w:val="00F16D72"/>
    <w:rsid w:val="00F220EA"/>
    <w:rsid w:val="00F223F5"/>
    <w:rsid w:val="00F22867"/>
    <w:rsid w:val="00F25BD2"/>
    <w:rsid w:val="00F26C8B"/>
    <w:rsid w:val="00F3370B"/>
    <w:rsid w:val="00F33E89"/>
    <w:rsid w:val="00F34277"/>
    <w:rsid w:val="00F34407"/>
    <w:rsid w:val="00F371DA"/>
    <w:rsid w:val="00F374D2"/>
    <w:rsid w:val="00F37E26"/>
    <w:rsid w:val="00F412FA"/>
    <w:rsid w:val="00F41E68"/>
    <w:rsid w:val="00F4207A"/>
    <w:rsid w:val="00F4219E"/>
    <w:rsid w:val="00F421B9"/>
    <w:rsid w:val="00F4255D"/>
    <w:rsid w:val="00F4259F"/>
    <w:rsid w:val="00F42896"/>
    <w:rsid w:val="00F42D85"/>
    <w:rsid w:val="00F43A43"/>
    <w:rsid w:val="00F45703"/>
    <w:rsid w:val="00F466A6"/>
    <w:rsid w:val="00F47B45"/>
    <w:rsid w:val="00F519DC"/>
    <w:rsid w:val="00F52FD1"/>
    <w:rsid w:val="00F5377E"/>
    <w:rsid w:val="00F55A1C"/>
    <w:rsid w:val="00F5755D"/>
    <w:rsid w:val="00F60659"/>
    <w:rsid w:val="00F60C49"/>
    <w:rsid w:val="00F611B9"/>
    <w:rsid w:val="00F6154F"/>
    <w:rsid w:val="00F62277"/>
    <w:rsid w:val="00F63263"/>
    <w:rsid w:val="00F636FC"/>
    <w:rsid w:val="00F656A7"/>
    <w:rsid w:val="00F6597B"/>
    <w:rsid w:val="00F66A6A"/>
    <w:rsid w:val="00F67054"/>
    <w:rsid w:val="00F704C2"/>
    <w:rsid w:val="00F721D4"/>
    <w:rsid w:val="00F727DF"/>
    <w:rsid w:val="00F7343F"/>
    <w:rsid w:val="00F74B8B"/>
    <w:rsid w:val="00F753D8"/>
    <w:rsid w:val="00F75F30"/>
    <w:rsid w:val="00F76EA2"/>
    <w:rsid w:val="00F8001B"/>
    <w:rsid w:val="00F809DB"/>
    <w:rsid w:val="00F81946"/>
    <w:rsid w:val="00F81A5A"/>
    <w:rsid w:val="00F82737"/>
    <w:rsid w:val="00F83DE1"/>
    <w:rsid w:val="00F84767"/>
    <w:rsid w:val="00F84B65"/>
    <w:rsid w:val="00F85B71"/>
    <w:rsid w:val="00F86EA9"/>
    <w:rsid w:val="00F872A7"/>
    <w:rsid w:val="00F902DA"/>
    <w:rsid w:val="00F90CEB"/>
    <w:rsid w:val="00F91B33"/>
    <w:rsid w:val="00F91FC7"/>
    <w:rsid w:val="00F93925"/>
    <w:rsid w:val="00F93BE1"/>
    <w:rsid w:val="00F944CF"/>
    <w:rsid w:val="00F94CEB"/>
    <w:rsid w:val="00F956BA"/>
    <w:rsid w:val="00F96BC0"/>
    <w:rsid w:val="00F96D1B"/>
    <w:rsid w:val="00F96EEC"/>
    <w:rsid w:val="00F97361"/>
    <w:rsid w:val="00FA17C0"/>
    <w:rsid w:val="00FA1F8E"/>
    <w:rsid w:val="00FA2EEE"/>
    <w:rsid w:val="00FA3403"/>
    <w:rsid w:val="00FA5CE7"/>
    <w:rsid w:val="00FA6057"/>
    <w:rsid w:val="00FA6077"/>
    <w:rsid w:val="00FA77A5"/>
    <w:rsid w:val="00FB3175"/>
    <w:rsid w:val="00FB48E3"/>
    <w:rsid w:val="00FB49B2"/>
    <w:rsid w:val="00FC0FF1"/>
    <w:rsid w:val="00FC16F4"/>
    <w:rsid w:val="00FC1720"/>
    <w:rsid w:val="00FC1996"/>
    <w:rsid w:val="00FC3BCB"/>
    <w:rsid w:val="00FC3FBB"/>
    <w:rsid w:val="00FC40AF"/>
    <w:rsid w:val="00FC458E"/>
    <w:rsid w:val="00FC484F"/>
    <w:rsid w:val="00FC497B"/>
    <w:rsid w:val="00FC572D"/>
    <w:rsid w:val="00FC5CC9"/>
    <w:rsid w:val="00FC6338"/>
    <w:rsid w:val="00FC72FE"/>
    <w:rsid w:val="00FD228F"/>
    <w:rsid w:val="00FD2BB0"/>
    <w:rsid w:val="00FD2CB7"/>
    <w:rsid w:val="00FD3932"/>
    <w:rsid w:val="00FD61FA"/>
    <w:rsid w:val="00FE0163"/>
    <w:rsid w:val="00FE0352"/>
    <w:rsid w:val="00FE13DE"/>
    <w:rsid w:val="00FE1E84"/>
    <w:rsid w:val="00FE2596"/>
    <w:rsid w:val="00FE3ED0"/>
    <w:rsid w:val="00FE401D"/>
    <w:rsid w:val="00FF07DF"/>
    <w:rsid w:val="00FF0BB3"/>
    <w:rsid w:val="00FF0C9D"/>
    <w:rsid w:val="00FF0CC2"/>
    <w:rsid w:val="00FF333D"/>
    <w:rsid w:val="00FF33FC"/>
    <w:rsid w:val="00FF3969"/>
    <w:rsid w:val="00FF4A98"/>
    <w:rsid w:val="00FF4C01"/>
    <w:rsid w:val="00FF6C9B"/>
    <w:rsid w:val="00FF73FE"/>
    <w:rsid w:val="00FF7D0C"/>
    <w:rsid w:val="00FF7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10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5"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059A"/>
    <w:rPr>
      <w:rFonts w:ascii="Times New Roman Bold" w:hAnsi="Times New Roman Bold" w:cs="Times New Roman"/>
      <w:b/>
      <w:bCs/>
      <w:caps/>
      <w:sz w:val="24"/>
      <w:szCs w:val="24"/>
    </w:rPr>
  </w:style>
  <w:style w:type="character" w:customStyle="1" w:styleId="Heading2Char">
    <w:name w:val="Heading 2 Char"/>
    <w:basedOn w:val="DefaultParagraphFont"/>
    <w:link w:val="Heading2"/>
    <w:uiPriority w:val="99"/>
    <w:locked/>
    <w:rsid w:val="00A20F7A"/>
    <w:rPr>
      <w:rFonts w:cs="Arial"/>
      <w:b/>
      <w:bCs/>
      <w:iCs/>
      <w:sz w:val="28"/>
      <w:szCs w:val="28"/>
    </w:rPr>
  </w:style>
  <w:style w:type="character" w:customStyle="1" w:styleId="Heading3Char">
    <w:name w:val="Heading 3 Char"/>
    <w:basedOn w:val="DefaultParagraphFont"/>
    <w:link w:val="Heading3"/>
    <w:uiPriority w:val="99"/>
    <w:locked/>
    <w:rsid w:val="00435077"/>
    <w:rPr>
      <w:rFonts w:cs="Arial"/>
      <w:b/>
      <w:bCs/>
      <w:i/>
      <w:iCs/>
      <w:sz w:val="24"/>
      <w:lang w:val="en-CA"/>
    </w:rPr>
  </w:style>
  <w:style w:type="character" w:customStyle="1" w:styleId="Heading4Char">
    <w:name w:val="Heading 4 Char"/>
    <w:basedOn w:val="DefaultParagraphFont"/>
    <w:link w:val="Heading4"/>
    <w:uiPriority w:val="99"/>
    <w:locked/>
    <w:rsid w:val="00435077"/>
    <w:rPr>
      <w:rFonts w:ascii="Arial" w:hAnsi="Arial" w:cs="Arial"/>
      <w:b/>
      <w:bCs/>
    </w:rPr>
  </w:style>
  <w:style w:type="character" w:customStyle="1" w:styleId="Heading5Char">
    <w:name w:val="Heading 5 Char"/>
    <w:basedOn w:val="DefaultParagraphFont"/>
    <w:link w:val="Heading5"/>
    <w:uiPriority w:val="99"/>
    <w:locked/>
    <w:rsid w:val="00435077"/>
    <w:rPr>
      <w:rFonts w:ascii="Arial" w:hAnsi="Arial" w:cs="Arial"/>
      <w:b/>
      <w:bCs/>
      <w:sz w:val="20"/>
      <w:szCs w:val="20"/>
      <w:u w:val="single"/>
    </w:rPr>
  </w:style>
  <w:style w:type="character" w:customStyle="1" w:styleId="Heading6Char">
    <w:name w:val="Heading 6 Char"/>
    <w:basedOn w:val="DefaultParagraphFont"/>
    <w:link w:val="Heading6"/>
    <w:uiPriority w:val="99"/>
    <w:locked/>
    <w:rsid w:val="00435077"/>
    <w:rPr>
      <w:rFonts w:ascii="Arial" w:hAnsi="Arial" w:cs="Arial"/>
      <w:b/>
      <w:bCs/>
      <w:sz w:val="24"/>
      <w:szCs w:val="24"/>
    </w:rPr>
  </w:style>
  <w:style w:type="character" w:customStyle="1" w:styleId="Heading7Char">
    <w:name w:val="Heading 7 Char"/>
    <w:basedOn w:val="DefaultParagraphFont"/>
    <w:link w:val="Heading7"/>
    <w:uiPriority w:val="99"/>
    <w:locked/>
    <w:rsid w:val="00003F7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9"/>
    <w:locked/>
    <w:rsid w:val="00435077"/>
    <w:rPr>
      <w:rFonts w:ascii="Arial" w:hAnsi="Arial" w:cs="Arial"/>
      <w:b/>
      <w:bCs/>
      <w:sz w:val="20"/>
      <w:szCs w:val="20"/>
      <w:u w:val="single"/>
    </w:rPr>
  </w:style>
  <w:style w:type="character" w:customStyle="1" w:styleId="Heading9Char">
    <w:name w:val="Heading 9 Char"/>
    <w:basedOn w:val="DefaultParagraphFont"/>
    <w:link w:val="Heading9"/>
    <w:uiPriority w:val="99"/>
    <w:locked/>
    <w:rsid w:val="00435077"/>
    <w:rPr>
      <w:rFonts w:ascii="Arial" w:hAnsi="Arial" w:cs="Arial"/>
      <w:b/>
      <w:bCs/>
      <w:sz w:val="20"/>
      <w:szCs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basedOn w:val="DefaultParagraphFont"/>
    <w:link w:val="BodyText"/>
    <w:uiPriority w:val="99"/>
    <w:locked/>
    <w:rsid w:val="001037D5"/>
    <w:rPr>
      <w:rFonts w:cs="Times New Roman"/>
      <w:sz w:val="24"/>
      <w:lang w:val="en-US" w:eastAsia="en-US" w:bidi="ar-SA"/>
    </w:rPr>
  </w:style>
  <w:style w:type="character" w:customStyle="1" w:styleId="CharChar">
    <w:name w:val="Char Char"/>
    <w:basedOn w:val="DefaultParagraphFont"/>
    <w:uiPriority w:val="99"/>
    <w:rsid w:val="00A9639B"/>
    <w:rPr>
      <w:rFonts w:cs="Times New Roman"/>
      <w:sz w:val="24"/>
      <w:lang w:val="en-US" w:eastAsia="en-US" w:bidi="ar-SA"/>
    </w:rPr>
  </w:style>
  <w:style w:type="character" w:customStyle="1" w:styleId="Heading1CharChar">
    <w:name w:val="Heading 1 Char Char"/>
    <w:basedOn w:val="DefaultParagraphFont"/>
    <w:uiPriority w:val="99"/>
    <w:rsid w:val="00A9639B"/>
    <w:rPr>
      <w:rFonts w:ascii="Arial" w:hAnsi="Arial" w:cs="Arial"/>
      <w:b/>
      <w:sz w:val="28"/>
      <w:lang w:val="en-US" w:eastAsia="en-US" w:bidi="ar-SA"/>
    </w:rPr>
  </w:style>
  <w:style w:type="character" w:customStyle="1" w:styleId="Heading2CharChar">
    <w:name w:val="Heading 2 Char Char"/>
    <w:basedOn w:val="DefaultParagraphFont"/>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17"/>
      </w:numPr>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5077"/>
    <w:rPr>
      <w:rFonts w:ascii="Tahoma" w:hAnsi="Tahoma" w:cs="Tahoma"/>
      <w:sz w:val="16"/>
      <w:szCs w:val="16"/>
    </w:rPr>
  </w:style>
  <w:style w:type="paragraph" w:styleId="FootnoteText">
    <w:name w:val="footnote text"/>
    <w:aliases w:val="ft,fo,footnote text Char,footnote text,footnote text 9 pt,ft9"/>
    <w:basedOn w:val="Normal"/>
    <w:link w:val="FootnoteTextChar1"/>
    <w:uiPriority w:val="99"/>
    <w:locked/>
    <w:rsid w:val="00310C63"/>
    <w:rPr>
      <w:sz w:val="20"/>
      <w:szCs w:val="20"/>
    </w:rPr>
  </w:style>
  <w:style w:type="character" w:customStyle="1" w:styleId="FootnoteTextChar">
    <w:name w:val="Footnote Text Char"/>
    <w:aliases w:val="footnote text Char Char,footnote text Char1,footnote text 9 pt Char,ft9 Char"/>
    <w:basedOn w:val="DefaultParagraphFont"/>
    <w:uiPriority w:val="99"/>
    <w:rsid w:val="00623995"/>
    <w:rPr>
      <w:sz w:val="20"/>
      <w:szCs w:val="20"/>
    </w:rPr>
  </w:style>
  <w:style w:type="character" w:customStyle="1" w:styleId="FootnoteTextChar1">
    <w:name w:val="Footnote Text Char1"/>
    <w:aliases w:val="ft Char1,fo Char1,footnote text Char Char1,footnote text Char2,footnote text 9 pt Char1,ft9 Char1"/>
    <w:basedOn w:val="DefaultParagraphFont"/>
    <w:link w:val="FootnoteText"/>
    <w:uiPriority w:val="99"/>
    <w:locked/>
    <w:rsid w:val="00310C63"/>
    <w:rPr>
      <w:rFonts w:cs="Times New Roman"/>
      <w:sz w:val="20"/>
      <w:szCs w:val="20"/>
    </w:rPr>
  </w:style>
  <w:style w:type="character" w:customStyle="1" w:styleId="FootnoteTextChar2">
    <w:name w:val="Footnote Text Char2"/>
    <w:aliases w:val="ft Char,fo Char"/>
    <w:basedOn w:val="DefaultParagraphFont"/>
    <w:uiPriority w:val="99"/>
    <w:semiHidden/>
    <w:locked/>
    <w:rsid w:val="00435077"/>
    <w:rPr>
      <w:rFonts w:cs="Times New Roman"/>
    </w:rPr>
  </w:style>
  <w:style w:type="character" w:styleId="FootnoteReference">
    <w:name w:val="footnote reference"/>
    <w:aliases w:val="fr,footnote reference"/>
    <w:basedOn w:val="DefaultParagraphFont"/>
    <w:uiPriority w:val="99"/>
    <w:locked/>
    <w:rsid w:val="00310C63"/>
    <w:rPr>
      <w:rFonts w:cs="Times New Roman"/>
      <w:vertAlign w:val="superscript"/>
    </w:rPr>
  </w:style>
  <w:style w:type="paragraph" w:customStyle="1" w:styleId="Bullet1">
    <w:name w:val="Bullet1"/>
    <w:basedOn w:val="Normal"/>
    <w:uiPriority w:val="99"/>
    <w:rsid w:val="00A9639B"/>
    <w:pPr>
      <w:numPr>
        <w:numId w:val="6"/>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uiPriority w:val="99"/>
    <w:rsid w:val="00A9639B"/>
    <w:rPr>
      <w:rFonts w:ascii="Arial" w:hAnsi="Arial" w:cs="Times New Roman"/>
      <w:b/>
      <w:lang w:val="en-US" w:eastAsia="en-US" w:bidi="ar-SA"/>
    </w:rPr>
  </w:style>
  <w:style w:type="paragraph" w:styleId="TOC1">
    <w:name w:val="toc 1"/>
    <w:basedOn w:val="Normal"/>
    <w:next w:val="Normal"/>
    <w:autoRedefine/>
    <w:uiPriority w:val="39"/>
    <w:rsid w:val="00D933B5"/>
    <w:pPr>
      <w:tabs>
        <w:tab w:val="left" w:pos="1350"/>
        <w:tab w:val="right" w:leader="dot" w:pos="9350"/>
      </w:tabs>
      <w:spacing w:before="40" w:after="120"/>
      <w:ind w:left="720" w:hanging="360"/>
    </w:pPr>
    <w:rPr>
      <w:noProof/>
    </w:rPr>
  </w:style>
  <w:style w:type="paragraph" w:styleId="TOC2">
    <w:name w:val="toc 2"/>
    <w:basedOn w:val="Normal"/>
    <w:next w:val="Normal"/>
    <w:autoRedefine/>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39"/>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rsid w:val="00003F7F"/>
    <w:pPr>
      <w:tabs>
        <w:tab w:val="right" w:leader="dot" w:pos="9360"/>
      </w:tabs>
      <w:spacing w:before="60"/>
      <w:ind w:left="3240" w:hanging="720"/>
    </w:pPr>
    <w:rPr>
      <w:szCs w:val="20"/>
    </w:rPr>
  </w:style>
  <w:style w:type="paragraph" w:styleId="TOC5">
    <w:name w:val="toc 5"/>
    <w:basedOn w:val="Normal"/>
    <w:next w:val="Normal"/>
    <w:uiPriority w:val="3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rsid w:val="00D1268A"/>
    <w:pPr>
      <w:tabs>
        <w:tab w:val="num" w:pos="1080"/>
      </w:tabs>
      <w:spacing w:before="120" w:after="120"/>
      <w:ind w:left="1080" w:hanging="360"/>
    </w:pPr>
    <w:rPr>
      <w:rFonts w:cs="Arial"/>
    </w:rPr>
  </w:style>
  <w:style w:type="character" w:customStyle="1" w:styleId="bulletroundCharChar">
    <w:name w:val="bullet round Char Char"/>
    <w:basedOn w:val="DefaultParagraphFont"/>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szCs w:val="20"/>
    </w:rPr>
  </w:style>
  <w:style w:type="paragraph" w:customStyle="1" w:styleId="Figuretitle">
    <w:name w:val="Figure title"/>
    <w:basedOn w:val="Normal"/>
    <w:autoRedefine/>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szCs w:val="18"/>
      <w:lang w:val="en-US" w:eastAsia="en-US" w:bidi="ar-SA"/>
    </w:rPr>
  </w:style>
  <w:style w:type="character" w:styleId="PageNumber">
    <w:name w:val="page number"/>
    <w:basedOn w:val="DefaultParagraphFont"/>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locked/>
    <w:rsid w:val="00003F7F"/>
    <w:rPr>
      <w:rFonts w:cs="Times New Roman"/>
      <w:sz w:val="20"/>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locked/>
    <w:rsid w:val="00003F7F"/>
    <w:rPr>
      <w:rFonts w:cs="Times New Roman"/>
      <w:i/>
      <w:iCs/>
      <w:sz w:val="18"/>
      <w:szCs w:val="18"/>
    </w:rPr>
  </w:style>
  <w:style w:type="paragraph" w:customStyle="1" w:styleId="figurewobox">
    <w:name w:val="figure w/o box"/>
    <w:basedOn w:val="Normal"/>
    <w:uiPriority w:val="99"/>
    <w:rsid w:val="00003F7F"/>
    <w:pPr>
      <w:keepNext/>
      <w:spacing w:before="240"/>
      <w:jc w:val="center"/>
    </w:pPr>
    <w:rPr>
      <w:szCs w:val="20"/>
    </w:rPr>
  </w:style>
  <w:style w:type="paragraph" w:styleId="ListBullet">
    <w:name w:val="List Bullet"/>
    <w:basedOn w:val="Normal"/>
    <w:autoRedefine/>
    <w:uiPriority w:val="99"/>
    <w:rsid w:val="00A9639B"/>
    <w:pPr>
      <w:numPr>
        <w:numId w:val="15"/>
      </w:numPr>
    </w:pPr>
  </w:style>
  <w:style w:type="paragraph" w:styleId="TableofFigures">
    <w:name w:val="table of figures"/>
    <w:basedOn w:val="Normal"/>
    <w:next w:val="Normal"/>
    <w:uiPriority w:val="99"/>
    <w:semiHidden/>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semiHidden/>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locked/>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basedOn w:val="DefaultParagraphFont"/>
    <w:link w:val="Title"/>
    <w:uiPriority w:val="99"/>
    <w:locked/>
    <w:rsid w:val="00435077"/>
    <w:rPr>
      <w:rFonts w:cs="Times New Roman"/>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A9639B"/>
    <w:rPr>
      <w:rFonts w:ascii="Arial" w:hAnsi="Arial" w:cs="Times New Roman"/>
      <w:lang w:val="en-US" w:eastAsia="en-US" w:bidi="ar-SA"/>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35077"/>
    <w:rPr>
      <w:rFonts w:ascii="Tahoma" w:hAnsi="Tahoma" w:cs="Tahoma"/>
      <w:sz w:val="24"/>
      <w:szCs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uiPriority w:val="99"/>
    <w:rsid w:val="00A9639B"/>
    <w:pPr>
      <w:keepLines/>
      <w:spacing w:after="240"/>
      <w:ind w:left="360" w:hanging="360"/>
    </w:pPr>
    <w:rPr>
      <w:kern w:val="2"/>
    </w:rPr>
  </w:style>
  <w:style w:type="paragraph" w:styleId="TOCHeading">
    <w:name w:val="TOC Heading"/>
    <w:basedOn w:val="Heading1"/>
    <w:uiPriority w:val="39"/>
    <w:qFormat/>
    <w:rsid w:val="00A9639B"/>
    <w:pPr>
      <w:keepLines/>
      <w:spacing w:before="0"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rPr>
      <w:rFonts w:ascii="Arial" w:hAnsi="Arial" w:cs="Times New Roman"/>
      <w:smallCaps/>
      <w:sz w:val="22"/>
      <w:szCs w:val="22"/>
      <w:lang w:val="en-US" w:eastAsia="en-US" w:bidi="ar-SA"/>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qFormat/>
    <w:rsid w:val="00A9639B"/>
    <w:pPr>
      <w:ind w:left="720" w:right="720" w:firstLine="0"/>
    </w:pPr>
    <w:rPr>
      <w:iCs/>
      <w:sz w:val="22"/>
    </w:rPr>
  </w:style>
  <w:style w:type="character" w:customStyle="1" w:styleId="QuoteChar">
    <w:name w:val="Quote Char"/>
    <w:basedOn w:val="DefaultParagraphFont"/>
    <w:link w:val="Quote"/>
    <w:uiPriority w:val="9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9"/>
      </w:numPr>
      <w:tabs>
        <w:tab w:val="clear" w:pos="720"/>
      </w:tabs>
      <w:spacing w:after="120"/>
      <w:ind w:left="1440"/>
    </w:pPr>
    <w:rPr>
      <w:sz w:val="24"/>
      <w:szCs w:val="20"/>
    </w:rPr>
  </w:style>
  <w:style w:type="character" w:styleId="Emphasis">
    <w:name w:val="Emphasis"/>
    <w:basedOn w:val="DefaultParagraphFont"/>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locked/>
    <w:rsid w:val="00435077"/>
    <w:rPr>
      <w:rFonts w:cs="Times New Roman"/>
      <w:sz w:val="24"/>
      <w:szCs w:val="24"/>
    </w:rPr>
  </w:style>
  <w:style w:type="character" w:customStyle="1" w:styleId="CharChar1">
    <w:name w:val="Char Char1"/>
    <w:basedOn w:val="DefaultParagraphFont"/>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sz w:val="20"/>
      <w:szCs w:val="20"/>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szCs w:val="20"/>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0"/>
      </w:numPr>
      <w:spacing w:before="240" w:after="120"/>
    </w:pPr>
    <w:rPr>
      <w:szCs w:val="20"/>
    </w:rPr>
  </w:style>
  <w:style w:type="paragraph" w:customStyle="1" w:styleId="bullets">
    <w:name w:val="bullets"/>
    <w:basedOn w:val="Normal"/>
    <w:uiPriority w:val="99"/>
    <w:rsid w:val="00B313A7"/>
    <w:pPr>
      <w:numPr>
        <w:numId w:val="18"/>
      </w:numPr>
      <w:spacing w:after="120" w:line="240" w:lineRule="exact"/>
      <w:ind w:left="1080"/>
    </w:pPr>
    <w:rPr>
      <w:color w:val="000000"/>
    </w:rPr>
  </w:style>
  <w:style w:type="paragraph" w:customStyle="1" w:styleId="ExhibitTitle">
    <w:name w:val="Exhibit Title"/>
    <w:next w:val="Normal"/>
    <w:link w:val="ExhibitTitleChar"/>
    <w:rsid w:val="00B313A7"/>
    <w:pPr>
      <w:keepNext/>
      <w:spacing w:before="240" w:after="120"/>
      <w:ind w:left="1440" w:hanging="1440"/>
    </w:pPr>
    <w:rPr>
      <w:b/>
      <w:sz w:val="24"/>
      <w:szCs w:val="20"/>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uiPriority w:val="99"/>
    <w:qFormat/>
    <w:rsid w:val="00003F7F"/>
    <w:rPr>
      <w:rFonts w:cs="Times New Roman"/>
      <w:b/>
      <w:bCs/>
    </w:rPr>
  </w:style>
  <w:style w:type="character" w:customStyle="1" w:styleId="CharChar2">
    <w:name w:val="Char Char2"/>
    <w:basedOn w:val="DefaultParagraphFont"/>
    <w:uiPriority w:val="99"/>
    <w:rsid w:val="00A9639B"/>
    <w:rPr>
      <w:rFonts w:ascii="Arial" w:hAnsi="Arial" w:cs="Arial"/>
      <w:b/>
      <w:bCs/>
      <w:sz w:val="24"/>
      <w:szCs w:val="24"/>
      <w:lang w:val="en-US" w:eastAsia="en-US" w:bidi="ar-SA"/>
    </w:rPr>
  </w:style>
  <w:style w:type="character" w:customStyle="1" w:styleId="CharChar4">
    <w:name w:val="Char Char4"/>
    <w:basedOn w:val="DefaultParagraphFont"/>
    <w:uiPriority w:val="99"/>
    <w:locked/>
    <w:rsid w:val="00A9639B"/>
    <w:rPr>
      <w:rFonts w:ascii="Arial" w:hAnsi="Arial" w:cs="Arial"/>
      <w:b/>
      <w:sz w:val="28"/>
      <w:lang w:val="en-US" w:eastAsia="en-US" w:bidi="ar-SA"/>
    </w:rPr>
  </w:style>
  <w:style w:type="character" w:customStyle="1" w:styleId="CharChar3">
    <w:name w:val="Char Char3"/>
    <w:basedOn w:val="DefaultParagraphFont"/>
    <w:uiPriority w:val="99"/>
    <w:locked/>
    <w:rsid w:val="00A9639B"/>
    <w:rPr>
      <w:rFonts w:ascii="Arial" w:hAnsi="Arial" w:cs="Arial"/>
      <w:b/>
      <w:bCs/>
      <w:iCs/>
      <w:sz w:val="28"/>
      <w:szCs w:val="28"/>
      <w:lang w:val="en-US" w:eastAsia="en-US" w:bidi="ar-SA"/>
    </w:rPr>
  </w:style>
  <w:style w:type="character" w:customStyle="1" w:styleId="bulletroundChar">
    <w:name w:val="bullet round Char"/>
    <w:basedOn w:val="DefaultParagraphFont"/>
    <w:uiPriority w:val="99"/>
    <w:locked/>
    <w:rsid w:val="00A9639B"/>
    <w:rPr>
      <w:rFonts w:cs="Arial"/>
      <w:sz w:val="24"/>
      <w:lang w:val="en-US" w:eastAsia="en-US" w:bidi="ar-SA"/>
    </w:rPr>
  </w:style>
  <w:style w:type="character" w:customStyle="1" w:styleId="CharChar21">
    <w:name w:val="Char Char21"/>
    <w:basedOn w:val="DefaultParagraphFont"/>
    <w:uiPriority w:val="99"/>
    <w:semiHidden/>
    <w:locked/>
    <w:rsid w:val="00A9639B"/>
    <w:rPr>
      <w:rFonts w:cs="Times New Roman"/>
      <w:sz w:val="24"/>
      <w:lang w:val="en-US" w:eastAsia="en-US" w:bidi="ar-SA"/>
    </w:rPr>
  </w:style>
  <w:style w:type="character" w:customStyle="1" w:styleId="CharChar11">
    <w:name w:val="Char Char11"/>
    <w:basedOn w:val="DefaultParagraphFont"/>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sz w:val="20"/>
      <w:szCs w:val="20"/>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semiHidden/>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rsid w:val="00003F7F"/>
    <w:pPr>
      <w:keepNext/>
      <w:ind w:left="360"/>
    </w:pPr>
    <w:rPr>
      <w:szCs w:val="20"/>
    </w:rPr>
  </w:style>
  <w:style w:type="paragraph" w:styleId="Index2">
    <w:name w:val="index 2"/>
    <w:basedOn w:val="Normal"/>
    <w:next w:val="Normal"/>
    <w:uiPriority w:val="99"/>
    <w:rsid w:val="00003F7F"/>
    <w:pPr>
      <w:keepNext/>
      <w:ind w:left="720"/>
    </w:pPr>
    <w:rPr>
      <w:szCs w:val="20"/>
    </w:rPr>
  </w:style>
  <w:style w:type="paragraph" w:styleId="Index3">
    <w:name w:val="index 3"/>
    <w:basedOn w:val="Normal"/>
    <w:next w:val="Normal"/>
    <w:uiPriority w:val="99"/>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basedOn w:val="DefaultParagraphFont"/>
    <w:link w:val="Subtitle"/>
    <w:uiPriority w:val="99"/>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szCs w:val="20"/>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7"/>
      </w:numPr>
      <w:tabs>
        <w:tab w:val="num" w:pos="720"/>
      </w:tabs>
      <w:ind w:left="223" w:hanging="223"/>
    </w:pPr>
  </w:style>
  <w:style w:type="paragraph" w:customStyle="1" w:styleId="Quick1">
    <w:name w:val="Quick 1."/>
    <w:basedOn w:val="Normal"/>
    <w:uiPriority w:val="99"/>
    <w:semiHidden/>
    <w:rsid w:val="00A9639B"/>
    <w:pPr>
      <w:widowControl w:val="0"/>
      <w:numPr>
        <w:numId w:val="8"/>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sz w:val="20"/>
      <w:szCs w:val="2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locked/>
    <w:rsid w:val="00A9639B"/>
    <w:rPr>
      <w:rFonts w:cs="Times New Roman"/>
      <w:i/>
      <w:iCs/>
      <w:sz w:val="24"/>
      <w:lang w:val="en-US" w:eastAsia="en-US" w:bidi="ar-SA"/>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locked/>
    <w:rsid w:val="00A9639B"/>
    <w:rPr>
      <w:rFonts w:ascii="Arial" w:hAnsi="Arial" w:cs="Arial"/>
      <w:b/>
      <w:sz w:val="28"/>
      <w:szCs w:val="28"/>
      <w:lang w:val="en-US" w:eastAsia="en-US" w:bidi="ar-SA"/>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szCs w:val="20"/>
    </w:rPr>
  </w:style>
  <w:style w:type="character" w:customStyle="1" w:styleId="BodytextnoindentChar">
    <w:name w:val="Body text no indent Char"/>
    <w:basedOn w:val="CharChar"/>
    <w:uiPriority w:val="99"/>
    <w:locked/>
    <w:rsid w:val="00A9639B"/>
    <w:rPr>
      <w:rFonts w:cs="Times New Roman"/>
      <w:sz w:val="24"/>
      <w:lang w:val="en-US" w:eastAsia="en-US" w:bidi="ar-SA"/>
    </w:rPr>
  </w:style>
  <w:style w:type="character" w:customStyle="1" w:styleId="footer1">
    <w:name w:val="footer1"/>
    <w:basedOn w:val="DefaultParagraphFont"/>
    <w:uiPriority w:val="99"/>
    <w:rsid w:val="00A9639B"/>
    <w:rPr>
      <w:rFonts w:ascii="Verdana" w:hAnsi="Verdana" w:cs="Times New Roman"/>
      <w:color w:val="auto"/>
      <w:sz w:val="15"/>
      <w:szCs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Cs w:val="20"/>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1"/>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435077"/>
    <w:rPr>
      <w:rFonts w:ascii="Courier New" w:hAnsi="Courier New" w:cs="Courier New"/>
      <w:sz w:val="20"/>
      <w:szCs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2"/>
      </w:numPr>
      <w:spacing w:line="276" w:lineRule="auto"/>
    </w:pPr>
    <w:rPr>
      <w:rFonts w:ascii="Arial" w:hAnsi="Arial"/>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34"/>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13"/>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numPr>
        <w:ilvl w:val="1"/>
        <w:numId w:val="3"/>
      </w:numPr>
      <w:tabs>
        <w:tab w:val="clear" w:pos="720"/>
      </w:tabs>
      <w:spacing w:line="276" w:lineRule="auto"/>
      <w:ind w:left="1080"/>
    </w:pPr>
    <w:rPr>
      <w:rFonts w:ascii="Arial" w:hAnsi="Arial"/>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Cs w:val="28"/>
    </w:rPr>
  </w:style>
  <w:style w:type="paragraph" w:customStyle="1" w:styleId="HSLSH3">
    <w:name w:val="HSLS H3"/>
    <w:uiPriority w:val="99"/>
    <w:rsid w:val="00C3253A"/>
    <w:pPr>
      <w:keepNext/>
      <w:spacing w:before="120" w:after="120"/>
      <w:ind w:left="720"/>
    </w:pPr>
    <w:rPr>
      <w:rFonts w:ascii="Arial" w:hAnsi="Arial" w:cs="Arial"/>
      <w:b/>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link w:val="ListParagraph"/>
    <w:uiPriority w:val="34"/>
    <w:locked/>
    <w:rsid w:val="000A4C56"/>
    <w:rPr>
      <w:rFonts w:ascii="Calibri" w:hAnsi="Calibri" w:cs="Times New Roman"/>
      <w:sz w:val="22"/>
      <w:szCs w:val="22"/>
      <w:lang w:val="en-US" w:eastAsia="en-US" w:bidi="ar-SA"/>
    </w:rPr>
  </w:style>
  <w:style w:type="character" w:customStyle="1" w:styleId="bullet1Char">
    <w:name w:val="bullet 1 Char"/>
    <w:basedOn w:val="ListParagraphChar"/>
    <w:link w:val="bullet10"/>
    <w:uiPriority w:val="99"/>
    <w:locked/>
    <w:rsid w:val="000A4C56"/>
    <w:rPr>
      <w:rFonts w:ascii="Arial" w:hAnsi="Arial" w:cs="Arial"/>
      <w:sz w:val="22"/>
      <w:szCs w:val="22"/>
      <w:lang w:val="en-US" w:eastAsia="en-US" w:bidi="ar-SA"/>
    </w:rPr>
  </w:style>
  <w:style w:type="paragraph" w:customStyle="1" w:styleId="FMheading">
    <w:name w:val="FM heading"/>
    <w:basedOn w:val="TOCHeading"/>
    <w:uiPriority w:val="99"/>
    <w:rsid w:val="00571102"/>
    <w:rPr>
      <w:noProof/>
    </w:rPr>
  </w:style>
  <w:style w:type="table" w:styleId="TableGrid">
    <w:name w:val="Table Grid"/>
    <w:basedOn w:val="TableNormal"/>
    <w:uiPriority w:val="39"/>
    <w:rsid w:val="00003F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uiPriority w:val="99"/>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cs="Times New Roman"/>
      <w:sz w:val="22"/>
      <w:szCs w:val="22"/>
      <w:lang w:val="en-US" w:eastAsia="en-US" w:bidi="ar-SA"/>
    </w:rPr>
  </w:style>
  <w:style w:type="paragraph" w:customStyle="1" w:styleId="question">
    <w:name w:val="question"/>
    <w:basedOn w:val="Normal"/>
    <w:link w:val="questionChar0"/>
    <w:uiPriority w:val="99"/>
    <w:rsid w:val="004D18A4"/>
    <w:pPr>
      <w:numPr>
        <w:numId w:val="14"/>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basedOn w:val="DefaultParagraphFont"/>
    <w:link w:val="question"/>
    <w:uiPriority w:val="99"/>
    <w:locked/>
    <w:rsid w:val="004D18A4"/>
    <w:rPr>
      <w:sz w:val="24"/>
      <w:szCs w:val="24"/>
    </w:rPr>
  </w:style>
  <w:style w:type="character" w:customStyle="1" w:styleId="questionnonumberingChar">
    <w:name w:val="question no numbering Char"/>
    <w:basedOn w:val="questionChar0"/>
    <w:link w:val="questionnonumbering"/>
    <w:uiPriority w:val="99"/>
    <w:locked/>
    <w:rsid w:val="004D18A4"/>
    <w:rPr>
      <w:sz w:val="24"/>
      <w:szCs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basedOn w:val="TableTitleChar1"/>
    <w:link w:val="tabletitle-continued"/>
    <w:uiPriority w:val="99"/>
    <w:locked/>
    <w:rsid w:val="00635103"/>
    <w:rPr>
      <w:rFonts w:ascii="Arial" w:eastAsia="MS Mincho" w:hAnsi="Arial" w:cs="Times New Roman"/>
      <w:b/>
      <w:kern w:val="2"/>
      <w:lang w:val="en-US" w:eastAsia="en-US" w:bidi="ar-SA"/>
    </w:rPr>
  </w:style>
  <w:style w:type="character" w:customStyle="1" w:styleId="QuestionChar">
    <w:name w:val="Question Char"/>
    <w:basedOn w:val="DefaultParagraphFont"/>
    <w:link w:val="Question0"/>
    <w:uiPriority w:val="99"/>
    <w:locked/>
    <w:rsid w:val="00020B6F"/>
    <w:rPr>
      <w:rFonts w:ascii="Optima" w:hAnsi="Optima" w:cs="Times New Roman"/>
      <w:sz w:val="20"/>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6"/>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basedOn w:val="DefaultParagraphFont"/>
    <w:link w:val="Responselist"/>
    <w:uiPriority w:val="99"/>
    <w:locked/>
    <w:rsid w:val="000C0CBA"/>
    <w:rPr>
      <w:rFonts w:cs="Times New Roman"/>
      <w:sz w:val="24"/>
    </w:rPr>
  </w:style>
  <w:style w:type="paragraph" w:customStyle="1" w:styleId="bodytextpsg">
    <w:name w:val="body text_psg"/>
    <w:basedOn w:val="Normal"/>
    <w:link w:val="bodytextpsgChar"/>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basedOn w:val="DefaultParagraphFont"/>
    <w:link w:val="E-mailSignature"/>
    <w:uiPriority w:val="99"/>
    <w:locked/>
    <w:rsid w:val="00E075E1"/>
    <w:rPr>
      <w:rFonts w:cs="Times New Roman"/>
      <w:sz w:val="24"/>
      <w:szCs w:val="24"/>
    </w:rPr>
  </w:style>
  <w:style w:type="character" w:styleId="EndnoteReference">
    <w:name w:val="endnote reference"/>
    <w:basedOn w:val="DefaultParagraphFont"/>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basedOn w:val="DefaultParagraphFont"/>
    <w:link w:val="EndnoteText"/>
    <w:uiPriority w:val="99"/>
    <w:semiHidden/>
    <w:locked/>
    <w:rsid w:val="00E075E1"/>
    <w:rPr>
      <w:rFonts w:cs="Times New Roman"/>
      <w:sz w:val="20"/>
      <w:szCs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bodytext0">
    <w:name w:val="bodytext"/>
    <w:basedOn w:val="Normal"/>
    <w:uiPriority w:val="99"/>
    <w:rsid w:val="00310C63"/>
    <w:pPr>
      <w:spacing w:after="240" w:line="320" w:lineRule="atLeast"/>
      <w:ind w:firstLine="720"/>
    </w:pPr>
    <w:rPr>
      <w:sz w:val="22"/>
      <w:szCs w:val="22"/>
    </w:r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basedOn w:val="DefaultParagraphFont"/>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paragraph" w:styleId="ListNumber">
    <w:name w:val="List Number"/>
    <w:basedOn w:val="Normal"/>
    <w:uiPriority w:val="99"/>
    <w:unhideWhenUsed/>
    <w:locked/>
    <w:rsid w:val="00A67CA0"/>
    <w:pPr>
      <w:numPr>
        <w:numId w:val="23"/>
      </w:numPr>
      <w:contextualSpacing/>
    </w:pPr>
    <w:rPr>
      <w:szCs w:val="20"/>
    </w:rPr>
  </w:style>
  <w:style w:type="paragraph" w:customStyle="1" w:styleId="BodyTextnoindent1">
    <w:name w:val="Body Text no indent"/>
    <w:basedOn w:val="BodyText"/>
    <w:qFormat/>
    <w:rsid w:val="00A67CA0"/>
    <w:pPr>
      <w:spacing w:line="320" w:lineRule="atLeast"/>
      <w:ind w:firstLine="0"/>
    </w:pPr>
  </w:style>
  <w:style w:type="character" w:customStyle="1" w:styleId="bodytextpsgChar">
    <w:name w:val="body text_psg Char"/>
    <w:basedOn w:val="DefaultParagraphFont"/>
    <w:link w:val="bodytextpsg"/>
    <w:rsid w:val="00DB775F"/>
    <w:rPr>
      <w:sz w:val="24"/>
      <w:szCs w:val="24"/>
    </w:rPr>
  </w:style>
  <w:style w:type="paragraph" w:customStyle="1" w:styleId="agraph">
    <w:name w:val="agraph"/>
    <w:basedOn w:val="Normal"/>
    <w:rsid w:val="00DB775F"/>
    <w:pPr>
      <w:keepNext/>
      <w:spacing w:before="120" w:after="120"/>
      <w:jc w:val="center"/>
    </w:pPr>
    <w:rPr>
      <w:szCs w:val="20"/>
    </w:rPr>
  </w:style>
  <w:style w:type="character" w:customStyle="1" w:styleId="abolditalic">
    <w:name w:val="abold_italic"/>
    <w:basedOn w:val="DefaultParagraphFont"/>
    <w:qFormat/>
    <w:rsid w:val="00DB775F"/>
    <w:rPr>
      <w:b/>
      <w:i/>
    </w:rPr>
  </w:style>
  <w:style w:type="paragraph" w:customStyle="1" w:styleId="aexhital">
    <w:name w:val="aexh_ital"/>
    <w:basedOn w:val="agraph"/>
    <w:rsid w:val="00DB775F"/>
    <w:pPr>
      <w:spacing w:before="60" w:after="60"/>
      <w:jc w:val="left"/>
    </w:pPr>
    <w:rPr>
      <w:i/>
      <w:sz w:val="20"/>
    </w:rPr>
  </w:style>
  <w:style w:type="character" w:customStyle="1" w:styleId="ExhibitTitleChar">
    <w:name w:val="Exhibit Title Char"/>
    <w:basedOn w:val="DefaultParagraphFont"/>
    <w:link w:val="ExhibitTitle"/>
    <w:locked/>
    <w:rsid w:val="00DB775F"/>
    <w:rPr>
      <w:b/>
      <w:sz w:val="24"/>
      <w:szCs w:val="20"/>
    </w:rPr>
  </w:style>
  <w:style w:type="paragraph" w:customStyle="1" w:styleId="R-Pubs-Pres">
    <w:name w:val="R-Pubs-Pres"/>
    <w:basedOn w:val="Normal"/>
    <w:link w:val="R-Pubs-PresChar"/>
    <w:rsid w:val="00DB775F"/>
    <w:pPr>
      <w:keepLines/>
      <w:spacing w:after="220"/>
      <w:ind w:left="446" w:hanging="446"/>
    </w:pPr>
    <w:rPr>
      <w:sz w:val="22"/>
      <w:szCs w:val="20"/>
    </w:rPr>
  </w:style>
  <w:style w:type="character" w:customStyle="1" w:styleId="apple-converted-space">
    <w:name w:val="apple-converted-space"/>
    <w:rsid w:val="00DB775F"/>
  </w:style>
  <w:style w:type="character" w:customStyle="1" w:styleId="R-Pubs-PresChar">
    <w:name w:val="R-Pubs-Pres Char"/>
    <w:link w:val="R-Pubs-Pres"/>
    <w:rsid w:val="00DB775F"/>
    <w:rPr>
      <w:szCs w:val="20"/>
    </w:rPr>
  </w:style>
  <w:style w:type="paragraph" w:styleId="Revision">
    <w:name w:val="Revision"/>
    <w:hidden/>
    <w:uiPriority w:val="99"/>
    <w:semiHidden/>
    <w:rsid w:val="00AD15B5"/>
    <w:rPr>
      <w:sz w:val="24"/>
      <w:szCs w:val="24"/>
    </w:rPr>
  </w:style>
  <w:style w:type="paragraph" w:customStyle="1" w:styleId="NCESBoilerplateText">
    <w:name w:val="NCES Boilerplate Text"/>
    <w:basedOn w:val="Normal"/>
    <w:rsid w:val="00330C7A"/>
    <w:pPr>
      <w:autoSpaceDE w:val="0"/>
      <w:autoSpaceDN w:val="0"/>
      <w:spacing w:before="180"/>
    </w:pPr>
    <w:rPr>
      <w:rFonts w:ascii="ITC Avant Garde Std Bk" w:eastAsiaTheme="minorHAnsi" w:hAnsi="ITC Avant Garde Std Bk"/>
      <w:color w:val="000000"/>
      <w:sz w:val="20"/>
      <w:szCs w:val="20"/>
    </w:rPr>
  </w:style>
  <w:style w:type="character" w:styleId="IntenseEmphasis">
    <w:name w:val="Intense Emphasis"/>
    <w:basedOn w:val="DefaultParagraphFont"/>
    <w:uiPriority w:val="21"/>
    <w:qFormat/>
    <w:rsid w:val="003634AD"/>
    <w:rPr>
      <w:i/>
      <w:iCs/>
      <w:color w:val="4F81BD" w:themeColor="accent1"/>
    </w:rPr>
  </w:style>
  <w:style w:type="paragraph" w:styleId="IntenseQuote">
    <w:name w:val="Intense Quote"/>
    <w:basedOn w:val="Normal"/>
    <w:next w:val="Normal"/>
    <w:link w:val="IntenseQuoteChar"/>
    <w:uiPriority w:val="30"/>
    <w:qFormat/>
    <w:rsid w:val="003634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634AD"/>
    <w:rPr>
      <w:i/>
      <w:iCs/>
      <w:color w:val="4F81BD" w:themeColor="accent1"/>
      <w:sz w:val="24"/>
      <w:szCs w:val="24"/>
    </w:rPr>
  </w:style>
  <w:style w:type="paragraph" w:customStyle="1" w:styleId="ExhibittilteContinued">
    <w:name w:val="Exhibit tilte Continued"/>
    <w:basedOn w:val="ExhibitTitle"/>
    <w:qFormat/>
    <w:rsid w:val="009A33C1"/>
    <w:rPr>
      <w:rFonts w:asciiTheme="majorBidi" w:hAnsiTheme="majorBidi"/>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5"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059A"/>
    <w:rPr>
      <w:rFonts w:ascii="Times New Roman Bold" w:hAnsi="Times New Roman Bold" w:cs="Times New Roman"/>
      <w:b/>
      <w:bCs/>
      <w:caps/>
      <w:sz w:val="24"/>
      <w:szCs w:val="24"/>
    </w:rPr>
  </w:style>
  <w:style w:type="character" w:customStyle="1" w:styleId="Heading2Char">
    <w:name w:val="Heading 2 Char"/>
    <w:basedOn w:val="DefaultParagraphFont"/>
    <w:link w:val="Heading2"/>
    <w:uiPriority w:val="99"/>
    <w:locked/>
    <w:rsid w:val="00A20F7A"/>
    <w:rPr>
      <w:rFonts w:cs="Arial"/>
      <w:b/>
      <w:bCs/>
      <w:iCs/>
      <w:sz w:val="28"/>
      <w:szCs w:val="28"/>
    </w:rPr>
  </w:style>
  <w:style w:type="character" w:customStyle="1" w:styleId="Heading3Char">
    <w:name w:val="Heading 3 Char"/>
    <w:basedOn w:val="DefaultParagraphFont"/>
    <w:link w:val="Heading3"/>
    <w:uiPriority w:val="99"/>
    <w:locked/>
    <w:rsid w:val="00435077"/>
    <w:rPr>
      <w:rFonts w:cs="Arial"/>
      <w:b/>
      <w:bCs/>
      <w:i/>
      <w:iCs/>
      <w:sz w:val="24"/>
      <w:lang w:val="en-CA"/>
    </w:rPr>
  </w:style>
  <w:style w:type="character" w:customStyle="1" w:styleId="Heading4Char">
    <w:name w:val="Heading 4 Char"/>
    <w:basedOn w:val="DefaultParagraphFont"/>
    <w:link w:val="Heading4"/>
    <w:uiPriority w:val="99"/>
    <w:locked/>
    <w:rsid w:val="00435077"/>
    <w:rPr>
      <w:rFonts w:ascii="Arial" w:hAnsi="Arial" w:cs="Arial"/>
      <w:b/>
      <w:bCs/>
    </w:rPr>
  </w:style>
  <w:style w:type="character" w:customStyle="1" w:styleId="Heading5Char">
    <w:name w:val="Heading 5 Char"/>
    <w:basedOn w:val="DefaultParagraphFont"/>
    <w:link w:val="Heading5"/>
    <w:uiPriority w:val="99"/>
    <w:locked/>
    <w:rsid w:val="00435077"/>
    <w:rPr>
      <w:rFonts w:ascii="Arial" w:hAnsi="Arial" w:cs="Arial"/>
      <w:b/>
      <w:bCs/>
      <w:sz w:val="20"/>
      <w:szCs w:val="20"/>
      <w:u w:val="single"/>
    </w:rPr>
  </w:style>
  <w:style w:type="character" w:customStyle="1" w:styleId="Heading6Char">
    <w:name w:val="Heading 6 Char"/>
    <w:basedOn w:val="DefaultParagraphFont"/>
    <w:link w:val="Heading6"/>
    <w:uiPriority w:val="99"/>
    <w:locked/>
    <w:rsid w:val="00435077"/>
    <w:rPr>
      <w:rFonts w:ascii="Arial" w:hAnsi="Arial" w:cs="Arial"/>
      <w:b/>
      <w:bCs/>
      <w:sz w:val="24"/>
      <w:szCs w:val="24"/>
    </w:rPr>
  </w:style>
  <w:style w:type="character" w:customStyle="1" w:styleId="Heading7Char">
    <w:name w:val="Heading 7 Char"/>
    <w:basedOn w:val="DefaultParagraphFont"/>
    <w:link w:val="Heading7"/>
    <w:uiPriority w:val="99"/>
    <w:locked/>
    <w:rsid w:val="00003F7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9"/>
    <w:locked/>
    <w:rsid w:val="00435077"/>
    <w:rPr>
      <w:rFonts w:ascii="Arial" w:hAnsi="Arial" w:cs="Arial"/>
      <w:b/>
      <w:bCs/>
      <w:sz w:val="20"/>
      <w:szCs w:val="20"/>
      <w:u w:val="single"/>
    </w:rPr>
  </w:style>
  <w:style w:type="character" w:customStyle="1" w:styleId="Heading9Char">
    <w:name w:val="Heading 9 Char"/>
    <w:basedOn w:val="DefaultParagraphFont"/>
    <w:link w:val="Heading9"/>
    <w:uiPriority w:val="99"/>
    <w:locked/>
    <w:rsid w:val="00435077"/>
    <w:rPr>
      <w:rFonts w:ascii="Arial" w:hAnsi="Arial" w:cs="Arial"/>
      <w:b/>
      <w:bCs/>
      <w:sz w:val="20"/>
      <w:szCs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basedOn w:val="DefaultParagraphFont"/>
    <w:link w:val="BodyText"/>
    <w:uiPriority w:val="99"/>
    <w:locked/>
    <w:rsid w:val="001037D5"/>
    <w:rPr>
      <w:rFonts w:cs="Times New Roman"/>
      <w:sz w:val="24"/>
      <w:lang w:val="en-US" w:eastAsia="en-US" w:bidi="ar-SA"/>
    </w:rPr>
  </w:style>
  <w:style w:type="character" w:customStyle="1" w:styleId="CharChar">
    <w:name w:val="Char Char"/>
    <w:basedOn w:val="DefaultParagraphFont"/>
    <w:uiPriority w:val="99"/>
    <w:rsid w:val="00A9639B"/>
    <w:rPr>
      <w:rFonts w:cs="Times New Roman"/>
      <w:sz w:val="24"/>
      <w:lang w:val="en-US" w:eastAsia="en-US" w:bidi="ar-SA"/>
    </w:rPr>
  </w:style>
  <w:style w:type="character" w:customStyle="1" w:styleId="Heading1CharChar">
    <w:name w:val="Heading 1 Char Char"/>
    <w:basedOn w:val="DefaultParagraphFont"/>
    <w:uiPriority w:val="99"/>
    <w:rsid w:val="00A9639B"/>
    <w:rPr>
      <w:rFonts w:ascii="Arial" w:hAnsi="Arial" w:cs="Arial"/>
      <w:b/>
      <w:sz w:val="28"/>
      <w:lang w:val="en-US" w:eastAsia="en-US" w:bidi="ar-SA"/>
    </w:rPr>
  </w:style>
  <w:style w:type="character" w:customStyle="1" w:styleId="Heading2CharChar">
    <w:name w:val="Heading 2 Char Char"/>
    <w:basedOn w:val="DefaultParagraphFont"/>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17"/>
      </w:numPr>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5077"/>
    <w:rPr>
      <w:rFonts w:ascii="Tahoma" w:hAnsi="Tahoma" w:cs="Tahoma"/>
      <w:sz w:val="16"/>
      <w:szCs w:val="16"/>
    </w:rPr>
  </w:style>
  <w:style w:type="paragraph" w:styleId="FootnoteText">
    <w:name w:val="footnote text"/>
    <w:aliases w:val="ft,fo,footnote text Char,footnote text,footnote text 9 pt,ft9"/>
    <w:basedOn w:val="Normal"/>
    <w:link w:val="FootnoteTextChar1"/>
    <w:uiPriority w:val="99"/>
    <w:locked/>
    <w:rsid w:val="00310C63"/>
    <w:rPr>
      <w:sz w:val="20"/>
      <w:szCs w:val="20"/>
    </w:rPr>
  </w:style>
  <w:style w:type="character" w:customStyle="1" w:styleId="FootnoteTextChar">
    <w:name w:val="Footnote Text Char"/>
    <w:aliases w:val="footnote text Char Char,footnote text Char1,footnote text 9 pt Char,ft9 Char"/>
    <w:basedOn w:val="DefaultParagraphFont"/>
    <w:uiPriority w:val="99"/>
    <w:rsid w:val="00623995"/>
    <w:rPr>
      <w:sz w:val="20"/>
      <w:szCs w:val="20"/>
    </w:rPr>
  </w:style>
  <w:style w:type="character" w:customStyle="1" w:styleId="FootnoteTextChar1">
    <w:name w:val="Footnote Text Char1"/>
    <w:aliases w:val="ft Char1,fo Char1,footnote text Char Char1,footnote text Char2,footnote text 9 pt Char1,ft9 Char1"/>
    <w:basedOn w:val="DefaultParagraphFont"/>
    <w:link w:val="FootnoteText"/>
    <w:uiPriority w:val="99"/>
    <w:locked/>
    <w:rsid w:val="00310C63"/>
    <w:rPr>
      <w:rFonts w:cs="Times New Roman"/>
      <w:sz w:val="20"/>
      <w:szCs w:val="20"/>
    </w:rPr>
  </w:style>
  <w:style w:type="character" w:customStyle="1" w:styleId="FootnoteTextChar2">
    <w:name w:val="Footnote Text Char2"/>
    <w:aliases w:val="ft Char,fo Char"/>
    <w:basedOn w:val="DefaultParagraphFont"/>
    <w:uiPriority w:val="99"/>
    <w:semiHidden/>
    <w:locked/>
    <w:rsid w:val="00435077"/>
    <w:rPr>
      <w:rFonts w:cs="Times New Roman"/>
    </w:rPr>
  </w:style>
  <w:style w:type="character" w:styleId="FootnoteReference">
    <w:name w:val="footnote reference"/>
    <w:aliases w:val="fr,footnote reference"/>
    <w:basedOn w:val="DefaultParagraphFont"/>
    <w:uiPriority w:val="99"/>
    <w:locked/>
    <w:rsid w:val="00310C63"/>
    <w:rPr>
      <w:rFonts w:cs="Times New Roman"/>
      <w:vertAlign w:val="superscript"/>
    </w:rPr>
  </w:style>
  <w:style w:type="paragraph" w:customStyle="1" w:styleId="Bullet1">
    <w:name w:val="Bullet1"/>
    <w:basedOn w:val="Normal"/>
    <w:uiPriority w:val="99"/>
    <w:rsid w:val="00A9639B"/>
    <w:pPr>
      <w:numPr>
        <w:numId w:val="6"/>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uiPriority w:val="99"/>
    <w:rsid w:val="00A9639B"/>
    <w:rPr>
      <w:rFonts w:ascii="Arial" w:hAnsi="Arial" w:cs="Times New Roman"/>
      <w:b/>
      <w:lang w:val="en-US" w:eastAsia="en-US" w:bidi="ar-SA"/>
    </w:rPr>
  </w:style>
  <w:style w:type="paragraph" w:styleId="TOC1">
    <w:name w:val="toc 1"/>
    <w:basedOn w:val="Normal"/>
    <w:next w:val="Normal"/>
    <w:autoRedefine/>
    <w:uiPriority w:val="39"/>
    <w:rsid w:val="00D933B5"/>
    <w:pPr>
      <w:tabs>
        <w:tab w:val="left" w:pos="1350"/>
        <w:tab w:val="right" w:leader="dot" w:pos="9350"/>
      </w:tabs>
      <w:spacing w:before="40" w:after="120"/>
      <w:ind w:left="720" w:hanging="360"/>
    </w:pPr>
    <w:rPr>
      <w:noProof/>
    </w:rPr>
  </w:style>
  <w:style w:type="paragraph" w:styleId="TOC2">
    <w:name w:val="toc 2"/>
    <w:basedOn w:val="Normal"/>
    <w:next w:val="Normal"/>
    <w:autoRedefine/>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39"/>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rsid w:val="00003F7F"/>
    <w:pPr>
      <w:tabs>
        <w:tab w:val="right" w:leader="dot" w:pos="9360"/>
      </w:tabs>
      <w:spacing w:before="60"/>
      <w:ind w:left="3240" w:hanging="720"/>
    </w:pPr>
    <w:rPr>
      <w:szCs w:val="20"/>
    </w:rPr>
  </w:style>
  <w:style w:type="paragraph" w:styleId="TOC5">
    <w:name w:val="toc 5"/>
    <w:basedOn w:val="Normal"/>
    <w:next w:val="Normal"/>
    <w:uiPriority w:val="3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rsid w:val="00D1268A"/>
    <w:pPr>
      <w:tabs>
        <w:tab w:val="num" w:pos="1080"/>
      </w:tabs>
      <w:spacing w:before="120" w:after="120"/>
      <w:ind w:left="1080" w:hanging="360"/>
    </w:pPr>
    <w:rPr>
      <w:rFonts w:cs="Arial"/>
    </w:rPr>
  </w:style>
  <w:style w:type="character" w:customStyle="1" w:styleId="bulletroundCharChar">
    <w:name w:val="bullet round Char Char"/>
    <w:basedOn w:val="DefaultParagraphFont"/>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szCs w:val="20"/>
    </w:rPr>
  </w:style>
  <w:style w:type="paragraph" w:customStyle="1" w:styleId="Figuretitle">
    <w:name w:val="Figure title"/>
    <w:basedOn w:val="Normal"/>
    <w:autoRedefine/>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szCs w:val="18"/>
      <w:lang w:val="en-US" w:eastAsia="en-US" w:bidi="ar-SA"/>
    </w:rPr>
  </w:style>
  <w:style w:type="character" w:styleId="PageNumber">
    <w:name w:val="page number"/>
    <w:basedOn w:val="DefaultParagraphFont"/>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locked/>
    <w:rsid w:val="00003F7F"/>
    <w:rPr>
      <w:rFonts w:cs="Times New Roman"/>
      <w:sz w:val="20"/>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locked/>
    <w:rsid w:val="00003F7F"/>
    <w:rPr>
      <w:rFonts w:cs="Times New Roman"/>
      <w:i/>
      <w:iCs/>
      <w:sz w:val="18"/>
      <w:szCs w:val="18"/>
    </w:rPr>
  </w:style>
  <w:style w:type="paragraph" w:customStyle="1" w:styleId="figurewobox">
    <w:name w:val="figure w/o box"/>
    <w:basedOn w:val="Normal"/>
    <w:uiPriority w:val="99"/>
    <w:rsid w:val="00003F7F"/>
    <w:pPr>
      <w:keepNext/>
      <w:spacing w:before="240"/>
      <w:jc w:val="center"/>
    </w:pPr>
    <w:rPr>
      <w:szCs w:val="20"/>
    </w:rPr>
  </w:style>
  <w:style w:type="paragraph" w:styleId="ListBullet">
    <w:name w:val="List Bullet"/>
    <w:basedOn w:val="Normal"/>
    <w:autoRedefine/>
    <w:uiPriority w:val="99"/>
    <w:rsid w:val="00A9639B"/>
    <w:pPr>
      <w:numPr>
        <w:numId w:val="15"/>
      </w:numPr>
    </w:pPr>
  </w:style>
  <w:style w:type="paragraph" w:styleId="TableofFigures">
    <w:name w:val="table of figures"/>
    <w:basedOn w:val="Normal"/>
    <w:next w:val="Normal"/>
    <w:uiPriority w:val="99"/>
    <w:semiHidden/>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semiHidden/>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locked/>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basedOn w:val="DefaultParagraphFont"/>
    <w:link w:val="Title"/>
    <w:uiPriority w:val="99"/>
    <w:locked/>
    <w:rsid w:val="00435077"/>
    <w:rPr>
      <w:rFonts w:cs="Times New Roman"/>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A9639B"/>
    <w:rPr>
      <w:rFonts w:ascii="Arial" w:hAnsi="Arial" w:cs="Times New Roman"/>
      <w:lang w:val="en-US" w:eastAsia="en-US" w:bidi="ar-SA"/>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35077"/>
    <w:rPr>
      <w:rFonts w:ascii="Tahoma" w:hAnsi="Tahoma" w:cs="Tahoma"/>
      <w:sz w:val="24"/>
      <w:szCs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uiPriority w:val="99"/>
    <w:rsid w:val="00A9639B"/>
    <w:pPr>
      <w:keepLines/>
      <w:spacing w:after="240"/>
      <w:ind w:left="360" w:hanging="360"/>
    </w:pPr>
    <w:rPr>
      <w:kern w:val="2"/>
    </w:rPr>
  </w:style>
  <w:style w:type="paragraph" w:styleId="TOCHeading">
    <w:name w:val="TOC Heading"/>
    <w:basedOn w:val="Heading1"/>
    <w:uiPriority w:val="39"/>
    <w:qFormat/>
    <w:rsid w:val="00A9639B"/>
    <w:pPr>
      <w:keepLines/>
      <w:spacing w:before="0"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rPr>
      <w:rFonts w:ascii="Arial" w:hAnsi="Arial" w:cs="Times New Roman"/>
      <w:smallCaps/>
      <w:sz w:val="22"/>
      <w:szCs w:val="22"/>
      <w:lang w:val="en-US" w:eastAsia="en-US" w:bidi="ar-SA"/>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qFormat/>
    <w:rsid w:val="00A9639B"/>
    <w:pPr>
      <w:ind w:left="720" w:right="720" w:firstLine="0"/>
    </w:pPr>
    <w:rPr>
      <w:iCs/>
      <w:sz w:val="22"/>
    </w:rPr>
  </w:style>
  <w:style w:type="character" w:customStyle="1" w:styleId="QuoteChar">
    <w:name w:val="Quote Char"/>
    <w:basedOn w:val="DefaultParagraphFont"/>
    <w:link w:val="Quote"/>
    <w:uiPriority w:val="9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9"/>
      </w:numPr>
      <w:tabs>
        <w:tab w:val="clear" w:pos="720"/>
      </w:tabs>
      <w:spacing w:after="120"/>
      <w:ind w:left="1440"/>
    </w:pPr>
    <w:rPr>
      <w:sz w:val="24"/>
      <w:szCs w:val="20"/>
    </w:rPr>
  </w:style>
  <w:style w:type="character" w:styleId="Emphasis">
    <w:name w:val="Emphasis"/>
    <w:basedOn w:val="DefaultParagraphFont"/>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locked/>
    <w:rsid w:val="00435077"/>
    <w:rPr>
      <w:rFonts w:cs="Times New Roman"/>
      <w:sz w:val="24"/>
      <w:szCs w:val="24"/>
    </w:rPr>
  </w:style>
  <w:style w:type="character" w:customStyle="1" w:styleId="CharChar1">
    <w:name w:val="Char Char1"/>
    <w:basedOn w:val="DefaultParagraphFont"/>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sz w:val="20"/>
      <w:szCs w:val="20"/>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szCs w:val="20"/>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0"/>
      </w:numPr>
      <w:spacing w:before="240" w:after="120"/>
    </w:pPr>
    <w:rPr>
      <w:szCs w:val="20"/>
    </w:rPr>
  </w:style>
  <w:style w:type="paragraph" w:customStyle="1" w:styleId="bullets">
    <w:name w:val="bullets"/>
    <w:basedOn w:val="Normal"/>
    <w:uiPriority w:val="99"/>
    <w:rsid w:val="00B313A7"/>
    <w:pPr>
      <w:numPr>
        <w:numId w:val="18"/>
      </w:numPr>
      <w:spacing w:after="120" w:line="240" w:lineRule="exact"/>
      <w:ind w:left="1080"/>
    </w:pPr>
    <w:rPr>
      <w:color w:val="000000"/>
    </w:rPr>
  </w:style>
  <w:style w:type="paragraph" w:customStyle="1" w:styleId="ExhibitTitle">
    <w:name w:val="Exhibit Title"/>
    <w:next w:val="Normal"/>
    <w:link w:val="ExhibitTitleChar"/>
    <w:rsid w:val="00B313A7"/>
    <w:pPr>
      <w:keepNext/>
      <w:spacing w:before="240" w:after="120"/>
      <w:ind w:left="1440" w:hanging="1440"/>
    </w:pPr>
    <w:rPr>
      <w:b/>
      <w:sz w:val="24"/>
      <w:szCs w:val="20"/>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uiPriority w:val="99"/>
    <w:qFormat/>
    <w:rsid w:val="00003F7F"/>
    <w:rPr>
      <w:rFonts w:cs="Times New Roman"/>
      <w:b/>
      <w:bCs/>
    </w:rPr>
  </w:style>
  <w:style w:type="character" w:customStyle="1" w:styleId="CharChar2">
    <w:name w:val="Char Char2"/>
    <w:basedOn w:val="DefaultParagraphFont"/>
    <w:uiPriority w:val="99"/>
    <w:rsid w:val="00A9639B"/>
    <w:rPr>
      <w:rFonts w:ascii="Arial" w:hAnsi="Arial" w:cs="Arial"/>
      <w:b/>
      <w:bCs/>
      <w:sz w:val="24"/>
      <w:szCs w:val="24"/>
      <w:lang w:val="en-US" w:eastAsia="en-US" w:bidi="ar-SA"/>
    </w:rPr>
  </w:style>
  <w:style w:type="character" w:customStyle="1" w:styleId="CharChar4">
    <w:name w:val="Char Char4"/>
    <w:basedOn w:val="DefaultParagraphFont"/>
    <w:uiPriority w:val="99"/>
    <w:locked/>
    <w:rsid w:val="00A9639B"/>
    <w:rPr>
      <w:rFonts w:ascii="Arial" w:hAnsi="Arial" w:cs="Arial"/>
      <w:b/>
      <w:sz w:val="28"/>
      <w:lang w:val="en-US" w:eastAsia="en-US" w:bidi="ar-SA"/>
    </w:rPr>
  </w:style>
  <w:style w:type="character" w:customStyle="1" w:styleId="CharChar3">
    <w:name w:val="Char Char3"/>
    <w:basedOn w:val="DefaultParagraphFont"/>
    <w:uiPriority w:val="99"/>
    <w:locked/>
    <w:rsid w:val="00A9639B"/>
    <w:rPr>
      <w:rFonts w:ascii="Arial" w:hAnsi="Arial" w:cs="Arial"/>
      <w:b/>
      <w:bCs/>
      <w:iCs/>
      <w:sz w:val="28"/>
      <w:szCs w:val="28"/>
      <w:lang w:val="en-US" w:eastAsia="en-US" w:bidi="ar-SA"/>
    </w:rPr>
  </w:style>
  <w:style w:type="character" w:customStyle="1" w:styleId="bulletroundChar">
    <w:name w:val="bullet round Char"/>
    <w:basedOn w:val="DefaultParagraphFont"/>
    <w:uiPriority w:val="99"/>
    <w:locked/>
    <w:rsid w:val="00A9639B"/>
    <w:rPr>
      <w:rFonts w:cs="Arial"/>
      <w:sz w:val="24"/>
      <w:lang w:val="en-US" w:eastAsia="en-US" w:bidi="ar-SA"/>
    </w:rPr>
  </w:style>
  <w:style w:type="character" w:customStyle="1" w:styleId="CharChar21">
    <w:name w:val="Char Char21"/>
    <w:basedOn w:val="DefaultParagraphFont"/>
    <w:uiPriority w:val="99"/>
    <w:semiHidden/>
    <w:locked/>
    <w:rsid w:val="00A9639B"/>
    <w:rPr>
      <w:rFonts w:cs="Times New Roman"/>
      <w:sz w:val="24"/>
      <w:lang w:val="en-US" w:eastAsia="en-US" w:bidi="ar-SA"/>
    </w:rPr>
  </w:style>
  <w:style w:type="character" w:customStyle="1" w:styleId="CharChar11">
    <w:name w:val="Char Char11"/>
    <w:basedOn w:val="DefaultParagraphFont"/>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sz w:val="20"/>
      <w:szCs w:val="20"/>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semiHidden/>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rsid w:val="00003F7F"/>
    <w:pPr>
      <w:keepNext/>
      <w:ind w:left="360"/>
    </w:pPr>
    <w:rPr>
      <w:szCs w:val="20"/>
    </w:rPr>
  </w:style>
  <w:style w:type="paragraph" w:styleId="Index2">
    <w:name w:val="index 2"/>
    <w:basedOn w:val="Normal"/>
    <w:next w:val="Normal"/>
    <w:uiPriority w:val="99"/>
    <w:rsid w:val="00003F7F"/>
    <w:pPr>
      <w:keepNext/>
      <w:ind w:left="720"/>
    </w:pPr>
    <w:rPr>
      <w:szCs w:val="20"/>
    </w:rPr>
  </w:style>
  <w:style w:type="paragraph" w:styleId="Index3">
    <w:name w:val="index 3"/>
    <w:basedOn w:val="Normal"/>
    <w:next w:val="Normal"/>
    <w:uiPriority w:val="99"/>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basedOn w:val="DefaultParagraphFont"/>
    <w:link w:val="Subtitle"/>
    <w:uiPriority w:val="99"/>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szCs w:val="20"/>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7"/>
      </w:numPr>
      <w:tabs>
        <w:tab w:val="num" w:pos="720"/>
      </w:tabs>
      <w:ind w:left="223" w:hanging="223"/>
    </w:pPr>
  </w:style>
  <w:style w:type="paragraph" w:customStyle="1" w:styleId="Quick1">
    <w:name w:val="Quick 1."/>
    <w:basedOn w:val="Normal"/>
    <w:uiPriority w:val="99"/>
    <w:semiHidden/>
    <w:rsid w:val="00A9639B"/>
    <w:pPr>
      <w:widowControl w:val="0"/>
      <w:numPr>
        <w:numId w:val="8"/>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sz w:val="20"/>
      <w:szCs w:val="2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locked/>
    <w:rsid w:val="00A9639B"/>
    <w:rPr>
      <w:rFonts w:cs="Times New Roman"/>
      <w:i/>
      <w:iCs/>
      <w:sz w:val="24"/>
      <w:lang w:val="en-US" w:eastAsia="en-US" w:bidi="ar-SA"/>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locked/>
    <w:rsid w:val="00A9639B"/>
    <w:rPr>
      <w:rFonts w:ascii="Arial" w:hAnsi="Arial" w:cs="Arial"/>
      <w:b/>
      <w:sz w:val="28"/>
      <w:szCs w:val="28"/>
      <w:lang w:val="en-US" w:eastAsia="en-US" w:bidi="ar-SA"/>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szCs w:val="20"/>
    </w:rPr>
  </w:style>
  <w:style w:type="character" w:customStyle="1" w:styleId="BodytextnoindentChar">
    <w:name w:val="Body text no indent Char"/>
    <w:basedOn w:val="CharChar"/>
    <w:uiPriority w:val="99"/>
    <w:locked/>
    <w:rsid w:val="00A9639B"/>
    <w:rPr>
      <w:rFonts w:cs="Times New Roman"/>
      <w:sz w:val="24"/>
      <w:lang w:val="en-US" w:eastAsia="en-US" w:bidi="ar-SA"/>
    </w:rPr>
  </w:style>
  <w:style w:type="character" w:customStyle="1" w:styleId="footer1">
    <w:name w:val="footer1"/>
    <w:basedOn w:val="DefaultParagraphFont"/>
    <w:uiPriority w:val="99"/>
    <w:rsid w:val="00A9639B"/>
    <w:rPr>
      <w:rFonts w:ascii="Verdana" w:hAnsi="Verdana" w:cs="Times New Roman"/>
      <w:color w:val="auto"/>
      <w:sz w:val="15"/>
      <w:szCs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Cs w:val="20"/>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1"/>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435077"/>
    <w:rPr>
      <w:rFonts w:ascii="Courier New" w:hAnsi="Courier New" w:cs="Courier New"/>
      <w:sz w:val="20"/>
      <w:szCs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2"/>
      </w:numPr>
      <w:spacing w:line="276" w:lineRule="auto"/>
    </w:pPr>
    <w:rPr>
      <w:rFonts w:ascii="Arial" w:hAnsi="Arial"/>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34"/>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13"/>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numPr>
        <w:ilvl w:val="1"/>
        <w:numId w:val="3"/>
      </w:numPr>
      <w:tabs>
        <w:tab w:val="clear" w:pos="720"/>
      </w:tabs>
      <w:spacing w:line="276" w:lineRule="auto"/>
      <w:ind w:left="1080"/>
    </w:pPr>
    <w:rPr>
      <w:rFonts w:ascii="Arial" w:hAnsi="Arial"/>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Cs w:val="28"/>
    </w:rPr>
  </w:style>
  <w:style w:type="paragraph" w:customStyle="1" w:styleId="HSLSH3">
    <w:name w:val="HSLS H3"/>
    <w:uiPriority w:val="99"/>
    <w:rsid w:val="00C3253A"/>
    <w:pPr>
      <w:keepNext/>
      <w:spacing w:before="120" w:after="120"/>
      <w:ind w:left="720"/>
    </w:pPr>
    <w:rPr>
      <w:rFonts w:ascii="Arial" w:hAnsi="Arial" w:cs="Arial"/>
      <w:b/>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link w:val="ListParagraph"/>
    <w:uiPriority w:val="34"/>
    <w:locked/>
    <w:rsid w:val="000A4C56"/>
    <w:rPr>
      <w:rFonts w:ascii="Calibri" w:hAnsi="Calibri" w:cs="Times New Roman"/>
      <w:sz w:val="22"/>
      <w:szCs w:val="22"/>
      <w:lang w:val="en-US" w:eastAsia="en-US" w:bidi="ar-SA"/>
    </w:rPr>
  </w:style>
  <w:style w:type="character" w:customStyle="1" w:styleId="bullet1Char">
    <w:name w:val="bullet 1 Char"/>
    <w:basedOn w:val="ListParagraphChar"/>
    <w:link w:val="bullet10"/>
    <w:uiPriority w:val="99"/>
    <w:locked/>
    <w:rsid w:val="000A4C56"/>
    <w:rPr>
      <w:rFonts w:ascii="Arial" w:hAnsi="Arial" w:cs="Arial"/>
      <w:sz w:val="22"/>
      <w:szCs w:val="22"/>
      <w:lang w:val="en-US" w:eastAsia="en-US" w:bidi="ar-SA"/>
    </w:rPr>
  </w:style>
  <w:style w:type="paragraph" w:customStyle="1" w:styleId="FMheading">
    <w:name w:val="FM heading"/>
    <w:basedOn w:val="TOCHeading"/>
    <w:uiPriority w:val="99"/>
    <w:rsid w:val="00571102"/>
    <w:rPr>
      <w:noProof/>
    </w:rPr>
  </w:style>
  <w:style w:type="table" w:styleId="TableGrid">
    <w:name w:val="Table Grid"/>
    <w:basedOn w:val="TableNormal"/>
    <w:uiPriority w:val="39"/>
    <w:rsid w:val="00003F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uiPriority w:val="99"/>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cs="Times New Roman"/>
      <w:sz w:val="22"/>
      <w:szCs w:val="22"/>
      <w:lang w:val="en-US" w:eastAsia="en-US" w:bidi="ar-SA"/>
    </w:rPr>
  </w:style>
  <w:style w:type="paragraph" w:customStyle="1" w:styleId="question">
    <w:name w:val="question"/>
    <w:basedOn w:val="Normal"/>
    <w:link w:val="questionChar0"/>
    <w:uiPriority w:val="99"/>
    <w:rsid w:val="004D18A4"/>
    <w:pPr>
      <w:numPr>
        <w:numId w:val="14"/>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basedOn w:val="DefaultParagraphFont"/>
    <w:link w:val="question"/>
    <w:uiPriority w:val="99"/>
    <w:locked/>
    <w:rsid w:val="004D18A4"/>
    <w:rPr>
      <w:sz w:val="24"/>
      <w:szCs w:val="24"/>
    </w:rPr>
  </w:style>
  <w:style w:type="character" w:customStyle="1" w:styleId="questionnonumberingChar">
    <w:name w:val="question no numbering Char"/>
    <w:basedOn w:val="questionChar0"/>
    <w:link w:val="questionnonumbering"/>
    <w:uiPriority w:val="99"/>
    <w:locked/>
    <w:rsid w:val="004D18A4"/>
    <w:rPr>
      <w:sz w:val="24"/>
      <w:szCs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basedOn w:val="TableTitleChar1"/>
    <w:link w:val="tabletitle-continued"/>
    <w:uiPriority w:val="99"/>
    <w:locked/>
    <w:rsid w:val="00635103"/>
    <w:rPr>
      <w:rFonts w:ascii="Arial" w:eastAsia="MS Mincho" w:hAnsi="Arial" w:cs="Times New Roman"/>
      <w:b/>
      <w:kern w:val="2"/>
      <w:lang w:val="en-US" w:eastAsia="en-US" w:bidi="ar-SA"/>
    </w:rPr>
  </w:style>
  <w:style w:type="character" w:customStyle="1" w:styleId="QuestionChar">
    <w:name w:val="Question Char"/>
    <w:basedOn w:val="DefaultParagraphFont"/>
    <w:link w:val="Question0"/>
    <w:uiPriority w:val="99"/>
    <w:locked/>
    <w:rsid w:val="00020B6F"/>
    <w:rPr>
      <w:rFonts w:ascii="Optima" w:hAnsi="Optima" w:cs="Times New Roman"/>
      <w:sz w:val="20"/>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6"/>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basedOn w:val="DefaultParagraphFont"/>
    <w:link w:val="Responselist"/>
    <w:uiPriority w:val="99"/>
    <w:locked/>
    <w:rsid w:val="000C0CBA"/>
    <w:rPr>
      <w:rFonts w:cs="Times New Roman"/>
      <w:sz w:val="24"/>
    </w:rPr>
  </w:style>
  <w:style w:type="paragraph" w:customStyle="1" w:styleId="bodytextpsg">
    <w:name w:val="body text_psg"/>
    <w:basedOn w:val="Normal"/>
    <w:link w:val="bodytextpsgChar"/>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basedOn w:val="DefaultParagraphFont"/>
    <w:link w:val="E-mailSignature"/>
    <w:uiPriority w:val="99"/>
    <w:locked/>
    <w:rsid w:val="00E075E1"/>
    <w:rPr>
      <w:rFonts w:cs="Times New Roman"/>
      <w:sz w:val="24"/>
      <w:szCs w:val="24"/>
    </w:rPr>
  </w:style>
  <w:style w:type="character" w:styleId="EndnoteReference">
    <w:name w:val="endnote reference"/>
    <w:basedOn w:val="DefaultParagraphFont"/>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basedOn w:val="DefaultParagraphFont"/>
    <w:link w:val="EndnoteText"/>
    <w:uiPriority w:val="99"/>
    <w:semiHidden/>
    <w:locked/>
    <w:rsid w:val="00E075E1"/>
    <w:rPr>
      <w:rFonts w:cs="Times New Roman"/>
      <w:sz w:val="20"/>
      <w:szCs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bodytext0">
    <w:name w:val="bodytext"/>
    <w:basedOn w:val="Normal"/>
    <w:uiPriority w:val="99"/>
    <w:rsid w:val="00310C63"/>
    <w:pPr>
      <w:spacing w:after="240" w:line="320" w:lineRule="atLeast"/>
      <w:ind w:firstLine="720"/>
    </w:pPr>
    <w:rPr>
      <w:sz w:val="22"/>
      <w:szCs w:val="22"/>
    </w:r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basedOn w:val="DefaultParagraphFont"/>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paragraph" w:styleId="ListNumber">
    <w:name w:val="List Number"/>
    <w:basedOn w:val="Normal"/>
    <w:uiPriority w:val="99"/>
    <w:unhideWhenUsed/>
    <w:locked/>
    <w:rsid w:val="00A67CA0"/>
    <w:pPr>
      <w:numPr>
        <w:numId w:val="23"/>
      </w:numPr>
      <w:contextualSpacing/>
    </w:pPr>
    <w:rPr>
      <w:szCs w:val="20"/>
    </w:rPr>
  </w:style>
  <w:style w:type="paragraph" w:customStyle="1" w:styleId="BodyTextnoindent1">
    <w:name w:val="Body Text no indent"/>
    <w:basedOn w:val="BodyText"/>
    <w:qFormat/>
    <w:rsid w:val="00A67CA0"/>
    <w:pPr>
      <w:spacing w:line="320" w:lineRule="atLeast"/>
      <w:ind w:firstLine="0"/>
    </w:pPr>
  </w:style>
  <w:style w:type="character" w:customStyle="1" w:styleId="bodytextpsgChar">
    <w:name w:val="body text_psg Char"/>
    <w:basedOn w:val="DefaultParagraphFont"/>
    <w:link w:val="bodytextpsg"/>
    <w:rsid w:val="00DB775F"/>
    <w:rPr>
      <w:sz w:val="24"/>
      <w:szCs w:val="24"/>
    </w:rPr>
  </w:style>
  <w:style w:type="paragraph" w:customStyle="1" w:styleId="agraph">
    <w:name w:val="agraph"/>
    <w:basedOn w:val="Normal"/>
    <w:rsid w:val="00DB775F"/>
    <w:pPr>
      <w:keepNext/>
      <w:spacing w:before="120" w:after="120"/>
      <w:jc w:val="center"/>
    </w:pPr>
    <w:rPr>
      <w:szCs w:val="20"/>
    </w:rPr>
  </w:style>
  <w:style w:type="character" w:customStyle="1" w:styleId="abolditalic">
    <w:name w:val="abold_italic"/>
    <w:basedOn w:val="DefaultParagraphFont"/>
    <w:qFormat/>
    <w:rsid w:val="00DB775F"/>
    <w:rPr>
      <w:b/>
      <w:i/>
    </w:rPr>
  </w:style>
  <w:style w:type="paragraph" w:customStyle="1" w:styleId="aexhital">
    <w:name w:val="aexh_ital"/>
    <w:basedOn w:val="agraph"/>
    <w:rsid w:val="00DB775F"/>
    <w:pPr>
      <w:spacing w:before="60" w:after="60"/>
      <w:jc w:val="left"/>
    </w:pPr>
    <w:rPr>
      <w:i/>
      <w:sz w:val="20"/>
    </w:rPr>
  </w:style>
  <w:style w:type="character" w:customStyle="1" w:styleId="ExhibitTitleChar">
    <w:name w:val="Exhibit Title Char"/>
    <w:basedOn w:val="DefaultParagraphFont"/>
    <w:link w:val="ExhibitTitle"/>
    <w:locked/>
    <w:rsid w:val="00DB775F"/>
    <w:rPr>
      <w:b/>
      <w:sz w:val="24"/>
      <w:szCs w:val="20"/>
    </w:rPr>
  </w:style>
  <w:style w:type="paragraph" w:customStyle="1" w:styleId="R-Pubs-Pres">
    <w:name w:val="R-Pubs-Pres"/>
    <w:basedOn w:val="Normal"/>
    <w:link w:val="R-Pubs-PresChar"/>
    <w:rsid w:val="00DB775F"/>
    <w:pPr>
      <w:keepLines/>
      <w:spacing w:after="220"/>
      <w:ind w:left="446" w:hanging="446"/>
    </w:pPr>
    <w:rPr>
      <w:sz w:val="22"/>
      <w:szCs w:val="20"/>
    </w:rPr>
  </w:style>
  <w:style w:type="character" w:customStyle="1" w:styleId="apple-converted-space">
    <w:name w:val="apple-converted-space"/>
    <w:rsid w:val="00DB775F"/>
  </w:style>
  <w:style w:type="character" w:customStyle="1" w:styleId="R-Pubs-PresChar">
    <w:name w:val="R-Pubs-Pres Char"/>
    <w:link w:val="R-Pubs-Pres"/>
    <w:rsid w:val="00DB775F"/>
    <w:rPr>
      <w:szCs w:val="20"/>
    </w:rPr>
  </w:style>
  <w:style w:type="paragraph" w:styleId="Revision">
    <w:name w:val="Revision"/>
    <w:hidden/>
    <w:uiPriority w:val="99"/>
    <w:semiHidden/>
    <w:rsid w:val="00AD15B5"/>
    <w:rPr>
      <w:sz w:val="24"/>
      <w:szCs w:val="24"/>
    </w:rPr>
  </w:style>
  <w:style w:type="paragraph" w:customStyle="1" w:styleId="NCESBoilerplateText">
    <w:name w:val="NCES Boilerplate Text"/>
    <w:basedOn w:val="Normal"/>
    <w:rsid w:val="00330C7A"/>
    <w:pPr>
      <w:autoSpaceDE w:val="0"/>
      <w:autoSpaceDN w:val="0"/>
      <w:spacing w:before="180"/>
    </w:pPr>
    <w:rPr>
      <w:rFonts w:ascii="ITC Avant Garde Std Bk" w:eastAsiaTheme="minorHAnsi" w:hAnsi="ITC Avant Garde Std Bk"/>
      <w:color w:val="000000"/>
      <w:sz w:val="20"/>
      <w:szCs w:val="20"/>
    </w:rPr>
  </w:style>
  <w:style w:type="character" w:styleId="IntenseEmphasis">
    <w:name w:val="Intense Emphasis"/>
    <w:basedOn w:val="DefaultParagraphFont"/>
    <w:uiPriority w:val="21"/>
    <w:qFormat/>
    <w:rsid w:val="003634AD"/>
    <w:rPr>
      <w:i/>
      <w:iCs/>
      <w:color w:val="4F81BD" w:themeColor="accent1"/>
    </w:rPr>
  </w:style>
  <w:style w:type="paragraph" w:styleId="IntenseQuote">
    <w:name w:val="Intense Quote"/>
    <w:basedOn w:val="Normal"/>
    <w:next w:val="Normal"/>
    <w:link w:val="IntenseQuoteChar"/>
    <w:uiPriority w:val="30"/>
    <w:qFormat/>
    <w:rsid w:val="003634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634AD"/>
    <w:rPr>
      <w:i/>
      <w:iCs/>
      <w:color w:val="4F81BD" w:themeColor="accent1"/>
      <w:sz w:val="24"/>
      <w:szCs w:val="24"/>
    </w:rPr>
  </w:style>
  <w:style w:type="paragraph" w:customStyle="1" w:styleId="ExhibittilteContinued">
    <w:name w:val="Exhibit tilte Continued"/>
    <w:basedOn w:val="ExhibitTitle"/>
    <w:qFormat/>
    <w:rsid w:val="009A33C1"/>
    <w:rPr>
      <w:rFonts w:asciiTheme="majorBidi" w:hAnsiTheme="majorBid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21073">
      <w:bodyDiv w:val="1"/>
      <w:marLeft w:val="0"/>
      <w:marRight w:val="0"/>
      <w:marTop w:val="0"/>
      <w:marBottom w:val="0"/>
      <w:divBdr>
        <w:top w:val="none" w:sz="0" w:space="0" w:color="auto"/>
        <w:left w:val="none" w:sz="0" w:space="0" w:color="auto"/>
        <w:bottom w:val="none" w:sz="0" w:space="0" w:color="auto"/>
        <w:right w:val="none" w:sz="0" w:space="0" w:color="auto"/>
      </w:divBdr>
    </w:div>
    <w:div w:id="87430554">
      <w:bodyDiv w:val="1"/>
      <w:marLeft w:val="0"/>
      <w:marRight w:val="0"/>
      <w:marTop w:val="0"/>
      <w:marBottom w:val="0"/>
      <w:divBdr>
        <w:top w:val="none" w:sz="0" w:space="0" w:color="auto"/>
        <w:left w:val="none" w:sz="0" w:space="0" w:color="auto"/>
        <w:bottom w:val="none" w:sz="0" w:space="0" w:color="auto"/>
        <w:right w:val="none" w:sz="0" w:space="0" w:color="auto"/>
      </w:divBdr>
    </w:div>
    <w:div w:id="312568381">
      <w:bodyDiv w:val="1"/>
      <w:marLeft w:val="0"/>
      <w:marRight w:val="0"/>
      <w:marTop w:val="0"/>
      <w:marBottom w:val="0"/>
      <w:divBdr>
        <w:top w:val="none" w:sz="0" w:space="0" w:color="auto"/>
        <w:left w:val="none" w:sz="0" w:space="0" w:color="auto"/>
        <w:bottom w:val="none" w:sz="0" w:space="0" w:color="auto"/>
        <w:right w:val="none" w:sz="0" w:space="0" w:color="auto"/>
      </w:divBdr>
    </w:div>
    <w:div w:id="317224760">
      <w:bodyDiv w:val="1"/>
      <w:marLeft w:val="0"/>
      <w:marRight w:val="0"/>
      <w:marTop w:val="0"/>
      <w:marBottom w:val="0"/>
      <w:divBdr>
        <w:top w:val="none" w:sz="0" w:space="0" w:color="auto"/>
        <w:left w:val="none" w:sz="0" w:space="0" w:color="auto"/>
        <w:bottom w:val="none" w:sz="0" w:space="0" w:color="auto"/>
        <w:right w:val="none" w:sz="0" w:space="0" w:color="auto"/>
      </w:divBdr>
    </w:div>
    <w:div w:id="333996723">
      <w:bodyDiv w:val="1"/>
      <w:marLeft w:val="0"/>
      <w:marRight w:val="0"/>
      <w:marTop w:val="0"/>
      <w:marBottom w:val="0"/>
      <w:divBdr>
        <w:top w:val="none" w:sz="0" w:space="0" w:color="auto"/>
        <w:left w:val="none" w:sz="0" w:space="0" w:color="auto"/>
        <w:bottom w:val="none" w:sz="0" w:space="0" w:color="auto"/>
        <w:right w:val="none" w:sz="0" w:space="0" w:color="auto"/>
      </w:divBdr>
    </w:div>
    <w:div w:id="430782315">
      <w:bodyDiv w:val="1"/>
      <w:marLeft w:val="0"/>
      <w:marRight w:val="0"/>
      <w:marTop w:val="0"/>
      <w:marBottom w:val="0"/>
      <w:divBdr>
        <w:top w:val="none" w:sz="0" w:space="0" w:color="auto"/>
        <w:left w:val="none" w:sz="0" w:space="0" w:color="auto"/>
        <w:bottom w:val="none" w:sz="0" w:space="0" w:color="auto"/>
        <w:right w:val="none" w:sz="0" w:space="0" w:color="auto"/>
      </w:divBdr>
      <w:divsChild>
        <w:div w:id="630132108">
          <w:marLeft w:val="720"/>
          <w:marRight w:val="0"/>
          <w:marTop w:val="86"/>
          <w:marBottom w:val="0"/>
          <w:divBdr>
            <w:top w:val="none" w:sz="0" w:space="0" w:color="auto"/>
            <w:left w:val="none" w:sz="0" w:space="0" w:color="auto"/>
            <w:bottom w:val="none" w:sz="0" w:space="0" w:color="auto"/>
            <w:right w:val="none" w:sz="0" w:space="0" w:color="auto"/>
          </w:divBdr>
        </w:div>
        <w:div w:id="1778060096">
          <w:marLeft w:val="720"/>
          <w:marRight w:val="0"/>
          <w:marTop w:val="86"/>
          <w:marBottom w:val="0"/>
          <w:divBdr>
            <w:top w:val="none" w:sz="0" w:space="0" w:color="auto"/>
            <w:left w:val="none" w:sz="0" w:space="0" w:color="auto"/>
            <w:bottom w:val="none" w:sz="0" w:space="0" w:color="auto"/>
            <w:right w:val="none" w:sz="0" w:space="0" w:color="auto"/>
          </w:divBdr>
        </w:div>
        <w:div w:id="1602638270">
          <w:marLeft w:val="720"/>
          <w:marRight w:val="0"/>
          <w:marTop w:val="86"/>
          <w:marBottom w:val="0"/>
          <w:divBdr>
            <w:top w:val="none" w:sz="0" w:space="0" w:color="auto"/>
            <w:left w:val="none" w:sz="0" w:space="0" w:color="auto"/>
            <w:bottom w:val="none" w:sz="0" w:space="0" w:color="auto"/>
            <w:right w:val="none" w:sz="0" w:space="0" w:color="auto"/>
          </w:divBdr>
        </w:div>
        <w:div w:id="1098721171">
          <w:marLeft w:val="720"/>
          <w:marRight w:val="0"/>
          <w:marTop w:val="86"/>
          <w:marBottom w:val="0"/>
          <w:divBdr>
            <w:top w:val="none" w:sz="0" w:space="0" w:color="auto"/>
            <w:left w:val="none" w:sz="0" w:space="0" w:color="auto"/>
            <w:bottom w:val="none" w:sz="0" w:space="0" w:color="auto"/>
            <w:right w:val="none" w:sz="0" w:space="0" w:color="auto"/>
          </w:divBdr>
        </w:div>
        <w:div w:id="967006264">
          <w:marLeft w:val="720"/>
          <w:marRight w:val="0"/>
          <w:marTop w:val="86"/>
          <w:marBottom w:val="0"/>
          <w:divBdr>
            <w:top w:val="none" w:sz="0" w:space="0" w:color="auto"/>
            <w:left w:val="none" w:sz="0" w:space="0" w:color="auto"/>
            <w:bottom w:val="none" w:sz="0" w:space="0" w:color="auto"/>
            <w:right w:val="none" w:sz="0" w:space="0" w:color="auto"/>
          </w:divBdr>
        </w:div>
        <w:div w:id="260602378">
          <w:marLeft w:val="720"/>
          <w:marRight w:val="0"/>
          <w:marTop w:val="86"/>
          <w:marBottom w:val="0"/>
          <w:divBdr>
            <w:top w:val="none" w:sz="0" w:space="0" w:color="auto"/>
            <w:left w:val="none" w:sz="0" w:space="0" w:color="auto"/>
            <w:bottom w:val="none" w:sz="0" w:space="0" w:color="auto"/>
            <w:right w:val="none" w:sz="0" w:space="0" w:color="auto"/>
          </w:divBdr>
        </w:div>
        <w:div w:id="1593202868">
          <w:marLeft w:val="720"/>
          <w:marRight w:val="0"/>
          <w:marTop w:val="86"/>
          <w:marBottom w:val="0"/>
          <w:divBdr>
            <w:top w:val="none" w:sz="0" w:space="0" w:color="auto"/>
            <w:left w:val="none" w:sz="0" w:space="0" w:color="auto"/>
            <w:bottom w:val="none" w:sz="0" w:space="0" w:color="auto"/>
            <w:right w:val="none" w:sz="0" w:space="0" w:color="auto"/>
          </w:divBdr>
        </w:div>
      </w:divsChild>
    </w:div>
    <w:div w:id="463815279">
      <w:bodyDiv w:val="1"/>
      <w:marLeft w:val="0"/>
      <w:marRight w:val="0"/>
      <w:marTop w:val="0"/>
      <w:marBottom w:val="0"/>
      <w:divBdr>
        <w:top w:val="none" w:sz="0" w:space="0" w:color="auto"/>
        <w:left w:val="none" w:sz="0" w:space="0" w:color="auto"/>
        <w:bottom w:val="none" w:sz="0" w:space="0" w:color="auto"/>
        <w:right w:val="none" w:sz="0" w:space="0" w:color="auto"/>
      </w:divBdr>
    </w:div>
    <w:div w:id="747265931">
      <w:bodyDiv w:val="1"/>
      <w:marLeft w:val="0"/>
      <w:marRight w:val="0"/>
      <w:marTop w:val="0"/>
      <w:marBottom w:val="0"/>
      <w:divBdr>
        <w:top w:val="none" w:sz="0" w:space="0" w:color="auto"/>
        <w:left w:val="none" w:sz="0" w:space="0" w:color="auto"/>
        <w:bottom w:val="none" w:sz="0" w:space="0" w:color="auto"/>
        <w:right w:val="none" w:sz="0" w:space="0" w:color="auto"/>
      </w:divBdr>
      <w:divsChild>
        <w:div w:id="1744450101">
          <w:marLeft w:val="720"/>
          <w:marRight w:val="0"/>
          <w:marTop w:val="77"/>
          <w:marBottom w:val="0"/>
          <w:divBdr>
            <w:top w:val="none" w:sz="0" w:space="0" w:color="auto"/>
            <w:left w:val="none" w:sz="0" w:space="0" w:color="auto"/>
            <w:bottom w:val="none" w:sz="0" w:space="0" w:color="auto"/>
            <w:right w:val="none" w:sz="0" w:space="0" w:color="auto"/>
          </w:divBdr>
        </w:div>
      </w:divsChild>
    </w:div>
    <w:div w:id="753866716">
      <w:bodyDiv w:val="1"/>
      <w:marLeft w:val="0"/>
      <w:marRight w:val="0"/>
      <w:marTop w:val="0"/>
      <w:marBottom w:val="0"/>
      <w:divBdr>
        <w:top w:val="none" w:sz="0" w:space="0" w:color="auto"/>
        <w:left w:val="none" w:sz="0" w:space="0" w:color="auto"/>
        <w:bottom w:val="none" w:sz="0" w:space="0" w:color="auto"/>
        <w:right w:val="none" w:sz="0" w:space="0" w:color="auto"/>
      </w:divBdr>
      <w:divsChild>
        <w:div w:id="127937126">
          <w:marLeft w:val="720"/>
          <w:marRight w:val="0"/>
          <w:marTop w:val="77"/>
          <w:marBottom w:val="0"/>
          <w:divBdr>
            <w:top w:val="none" w:sz="0" w:space="0" w:color="auto"/>
            <w:left w:val="none" w:sz="0" w:space="0" w:color="auto"/>
            <w:bottom w:val="none" w:sz="0" w:space="0" w:color="auto"/>
            <w:right w:val="none" w:sz="0" w:space="0" w:color="auto"/>
          </w:divBdr>
        </w:div>
      </w:divsChild>
    </w:div>
    <w:div w:id="926303453">
      <w:bodyDiv w:val="1"/>
      <w:marLeft w:val="0"/>
      <w:marRight w:val="0"/>
      <w:marTop w:val="0"/>
      <w:marBottom w:val="0"/>
      <w:divBdr>
        <w:top w:val="none" w:sz="0" w:space="0" w:color="auto"/>
        <w:left w:val="none" w:sz="0" w:space="0" w:color="auto"/>
        <w:bottom w:val="none" w:sz="0" w:space="0" w:color="auto"/>
        <w:right w:val="none" w:sz="0" w:space="0" w:color="auto"/>
      </w:divBdr>
    </w:div>
    <w:div w:id="1031765188">
      <w:bodyDiv w:val="1"/>
      <w:marLeft w:val="0"/>
      <w:marRight w:val="0"/>
      <w:marTop w:val="0"/>
      <w:marBottom w:val="0"/>
      <w:divBdr>
        <w:top w:val="none" w:sz="0" w:space="0" w:color="auto"/>
        <w:left w:val="none" w:sz="0" w:space="0" w:color="auto"/>
        <w:bottom w:val="none" w:sz="0" w:space="0" w:color="auto"/>
        <w:right w:val="none" w:sz="0" w:space="0" w:color="auto"/>
      </w:divBdr>
    </w:div>
    <w:div w:id="1033767728">
      <w:bodyDiv w:val="1"/>
      <w:marLeft w:val="0"/>
      <w:marRight w:val="0"/>
      <w:marTop w:val="0"/>
      <w:marBottom w:val="0"/>
      <w:divBdr>
        <w:top w:val="none" w:sz="0" w:space="0" w:color="auto"/>
        <w:left w:val="none" w:sz="0" w:space="0" w:color="auto"/>
        <w:bottom w:val="none" w:sz="0" w:space="0" w:color="auto"/>
        <w:right w:val="none" w:sz="0" w:space="0" w:color="auto"/>
      </w:divBdr>
    </w:div>
    <w:div w:id="1169053784">
      <w:bodyDiv w:val="1"/>
      <w:marLeft w:val="0"/>
      <w:marRight w:val="0"/>
      <w:marTop w:val="0"/>
      <w:marBottom w:val="0"/>
      <w:divBdr>
        <w:top w:val="none" w:sz="0" w:space="0" w:color="auto"/>
        <w:left w:val="none" w:sz="0" w:space="0" w:color="auto"/>
        <w:bottom w:val="none" w:sz="0" w:space="0" w:color="auto"/>
        <w:right w:val="none" w:sz="0" w:space="0" w:color="auto"/>
      </w:divBdr>
      <w:divsChild>
        <w:div w:id="878203328">
          <w:marLeft w:val="720"/>
          <w:marRight w:val="0"/>
          <w:marTop w:val="96"/>
          <w:marBottom w:val="0"/>
          <w:divBdr>
            <w:top w:val="none" w:sz="0" w:space="0" w:color="auto"/>
            <w:left w:val="none" w:sz="0" w:space="0" w:color="auto"/>
            <w:bottom w:val="none" w:sz="0" w:space="0" w:color="auto"/>
            <w:right w:val="none" w:sz="0" w:space="0" w:color="auto"/>
          </w:divBdr>
        </w:div>
        <w:div w:id="904266396">
          <w:marLeft w:val="720"/>
          <w:marRight w:val="0"/>
          <w:marTop w:val="96"/>
          <w:marBottom w:val="0"/>
          <w:divBdr>
            <w:top w:val="none" w:sz="0" w:space="0" w:color="auto"/>
            <w:left w:val="none" w:sz="0" w:space="0" w:color="auto"/>
            <w:bottom w:val="none" w:sz="0" w:space="0" w:color="auto"/>
            <w:right w:val="none" w:sz="0" w:space="0" w:color="auto"/>
          </w:divBdr>
        </w:div>
      </w:divsChild>
    </w:div>
    <w:div w:id="1381444861">
      <w:bodyDiv w:val="1"/>
      <w:marLeft w:val="0"/>
      <w:marRight w:val="0"/>
      <w:marTop w:val="0"/>
      <w:marBottom w:val="0"/>
      <w:divBdr>
        <w:top w:val="none" w:sz="0" w:space="0" w:color="auto"/>
        <w:left w:val="none" w:sz="0" w:space="0" w:color="auto"/>
        <w:bottom w:val="none" w:sz="0" w:space="0" w:color="auto"/>
        <w:right w:val="none" w:sz="0" w:space="0" w:color="auto"/>
      </w:divBdr>
    </w:div>
    <w:div w:id="1400132389">
      <w:marLeft w:val="0"/>
      <w:marRight w:val="0"/>
      <w:marTop w:val="0"/>
      <w:marBottom w:val="0"/>
      <w:divBdr>
        <w:top w:val="none" w:sz="0" w:space="0" w:color="auto"/>
        <w:left w:val="none" w:sz="0" w:space="0" w:color="auto"/>
        <w:bottom w:val="none" w:sz="0" w:space="0" w:color="auto"/>
        <w:right w:val="none" w:sz="0" w:space="0" w:color="auto"/>
      </w:divBdr>
    </w:div>
    <w:div w:id="1400132390">
      <w:marLeft w:val="0"/>
      <w:marRight w:val="0"/>
      <w:marTop w:val="0"/>
      <w:marBottom w:val="0"/>
      <w:divBdr>
        <w:top w:val="none" w:sz="0" w:space="0" w:color="auto"/>
        <w:left w:val="none" w:sz="0" w:space="0" w:color="auto"/>
        <w:bottom w:val="none" w:sz="0" w:space="0" w:color="auto"/>
        <w:right w:val="none" w:sz="0" w:space="0" w:color="auto"/>
      </w:divBdr>
    </w:div>
    <w:div w:id="1400132391">
      <w:marLeft w:val="0"/>
      <w:marRight w:val="0"/>
      <w:marTop w:val="0"/>
      <w:marBottom w:val="0"/>
      <w:divBdr>
        <w:top w:val="none" w:sz="0" w:space="0" w:color="auto"/>
        <w:left w:val="none" w:sz="0" w:space="0" w:color="auto"/>
        <w:bottom w:val="none" w:sz="0" w:space="0" w:color="auto"/>
        <w:right w:val="none" w:sz="0" w:space="0" w:color="auto"/>
      </w:divBdr>
    </w:div>
    <w:div w:id="1400132392">
      <w:marLeft w:val="0"/>
      <w:marRight w:val="0"/>
      <w:marTop w:val="0"/>
      <w:marBottom w:val="0"/>
      <w:divBdr>
        <w:top w:val="none" w:sz="0" w:space="0" w:color="auto"/>
        <w:left w:val="none" w:sz="0" w:space="0" w:color="auto"/>
        <w:bottom w:val="none" w:sz="0" w:space="0" w:color="auto"/>
        <w:right w:val="none" w:sz="0" w:space="0" w:color="auto"/>
      </w:divBdr>
    </w:div>
    <w:div w:id="1400132393">
      <w:marLeft w:val="0"/>
      <w:marRight w:val="0"/>
      <w:marTop w:val="0"/>
      <w:marBottom w:val="0"/>
      <w:divBdr>
        <w:top w:val="none" w:sz="0" w:space="0" w:color="auto"/>
        <w:left w:val="none" w:sz="0" w:space="0" w:color="auto"/>
        <w:bottom w:val="none" w:sz="0" w:space="0" w:color="auto"/>
        <w:right w:val="none" w:sz="0" w:space="0" w:color="auto"/>
      </w:divBdr>
    </w:div>
    <w:div w:id="1400132394">
      <w:marLeft w:val="0"/>
      <w:marRight w:val="0"/>
      <w:marTop w:val="0"/>
      <w:marBottom w:val="0"/>
      <w:divBdr>
        <w:top w:val="none" w:sz="0" w:space="0" w:color="auto"/>
        <w:left w:val="none" w:sz="0" w:space="0" w:color="auto"/>
        <w:bottom w:val="none" w:sz="0" w:space="0" w:color="auto"/>
        <w:right w:val="none" w:sz="0" w:space="0" w:color="auto"/>
      </w:divBdr>
    </w:div>
    <w:div w:id="1400132395">
      <w:marLeft w:val="0"/>
      <w:marRight w:val="0"/>
      <w:marTop w:val="0"/>
      <w:marBottom w:val="0"/>
      <w:divBdr>
        <w:top w:val="none" w:sz="0" w:space="0" w:color="auto"/>
        <w:left w:val="none" w:sz="0" w:space="0" w:color="auto"/>
        <w:bottom w:val="none" w:sz="0" w:space="0" w:color="auto"/>
        <w:right w:val="none" w:sz="0" w:space="0" w:color="auto"/>
      </w:divBdr>
    </w:div>
    <w:div w:id="1400132396">
      <w:marLeft w:val="0"/>
      <w:marRight w:val="0"/>
      <w:marTop w:val="0"/>
      <w:marBottom w:val="0"/>
      <w:divBdr>
        <w:top w:val="none" w:sz="0" w:space="0" w:color="auto"/>
        <w:left w:val="none" w:sz="0" w:space="0" w:color="auto"/>
        <w:bottom w:val="none" w:sz="0" w:space="0" w:color="auto"/>
        <w:right w:val="none" w:sz="0" w:space="0" w:color="auto"/>
      </w:divBdr>
    </w:div>
    <w:div w:id="1400132397">
      <w:marLeft w:val="0"/>
      <w:marRight w:val="0"/>
      <w:marTop w:val="0"/>
      <w:marBottom w:val="0"/>
      <w:divBdr>
        <w:top w:val="none" w:sz="0" w:space="0" w:color="auto"/>
        <w:left w:val="none" w:sz="0" w:space="0" w:color="auto"/>
        <w:bottom w:val="none" w:sz="0" w:space="0" w:color="auto"/>
        <w:right w:val="none" w:sz="0" w:space="0" w:color="auto"/>
      </w:divBdr>
    </w:div>
    <w:div w:id="1400132398">
      <w:marLeft w:val="0"/>
      <w:marRight w:val="0"/>
      <w:marTop w:val="0"/>
      <w:marBottom w:val="0"/>
      <w:divBdr>
        <w:top w:val="none" w:sz="0" w:space="0" w:color="auto"/>
        <w:left w:val="none" w:sz="0" w:space="0" w:color="auto"/>
        <w:bottom w:val="none" w:sz="0" w:space="0" w:color="auto"/>
        <w:right w:val="none" w:sz="0" w:space="0" w:color="auto"/>
      </w:divBdr>
    </w:div>
    <w:div w:id="1400132399">
      <w:marLeft w:val="0"/>
      <w:marRight w:val="0"/>
      <w:marTop w:val="0"/>
      <w:marBottom w:val="0"/>
      <w:divBdr>
        <w:top w:val="none" w:sz="0" w:space="0" w:color="auto"/>
        <w:left w:val="none" w:sz="0" w:space="0" w:color="auto"/>
        <w:bottom w:val="none" w:sz="0" w:space="0" w:color="auto"/>
        <w:right w:val="none" w:sz="0" w:space="0" w:color="auto"/>
      </w:divBdr>
    </w:div>
    <w:div w:id="1400132400">
      <w:marLeft w:val="0"/>
      <w:marRight w:val="0"/>
      <w:marTop w:val="0"/>
      <w:marBottom w:val="0"/>
      <w:divBdr>
        <w:top w:val="none" w:sz="0" w:space="0" w:color="auto"/>
        <w:left w:val="none" w:sz="0" w:space="0" w:color="auto"/>
        <w:bottom w:val="none" w:sz="0" w:space="0" w:color="auto"/>
        <w:right w:val="none" w:sz="0" w:space="0" w:color="auto"/>
      </w:divBdr>
    </w:div>
    <w:div w:id="1497501430">
      <w:bodyDiv w:val="1"/>
      <w:marLeft w:val="0"/>
      <w:marRight w:val="0"/>
      <w:marTop w:val="0"/>
      <w:marBottom w:val="0"/>
      <w:divBdr>
        <w:top w:val="none" w:sz="0" w:space="0" w:color="auto"/>
        <w:left w:val="none" w:sz="0" w:space="0" w:color="auto"/>
        <w:bottom w:val="none" w:sz="0" w:space="0" w:color="auto"/>
        <w:right w:val="none" w:sz="0" w:space="0" w:color="auto"/>
      </w:divBdr>
    </w:div>
    <w:div w:id="1507482014">
      <w:bodyDiv w:val="1"/>
      <w:marLeft w:val="0"/>
      <w:marRight w:val="0"/>
      <w:marTop w:val="0"/>
      <w:marBottom w:val="0"/>
      <w:divBdr>
        <w:top w:val="none" w:sz="0" w:space="0" w:color="auto"/>
        <w:left w:val="none" w:sz="0" w:space="0" w:color="auto"/>
        <w:bottom w:val="none" w:sz="0" w:space="0" w:color="auto"/>
        <w:right w:val="none" w:sz="0" w:space="0" w:color="auto"/>
      </w:divBdr>
    </w:div>
    <w:div w:id="1674646254">
      <w:bodyDiv w:val="1"/>
      <w:marLeft w:val="0"/>
      <w:marRight w:val="0"/>
      <w:marTop w:val="0"/>
      <w:marBottom w:val="0"/>
      <w:divBdr>
        <w:top w:val="none" w:sz="0" w:space="0" w:color="auto"/>
        <w:left w:val="none" w:sz="0" w:space="0" w:color="auto"/>
        <w:bottom w:val="none" w:sz="0" w:space="0" w:color="auto"/>
        <w:right w:val="none" w:sz="0" w:space="0" w:color="auto"/>
      </w:divBdr>
    </w:div>
    <w:div w:id="1771776755">
      <w:bodyDiv w:val="1"/>
      <w:marLeft w:val="0"/>
      <w:marRight w:val="0"/>
      <w:marTop w:val="0"/>
      <w:marBottom w:val="0"/>
      <w:divBdr>
        <w:top w:val="none" w:sz="0" w:space="0" w:color="auto"/>
        <w:left w:val="none" w:sz="0" w:space="0" w:color="auto"/>
        <w:bottom w:val="none" w:sz="0" w:space="0" w:color="auto"/>
        <w:right w:val="none" w:sz="0" w:space="0" w:color="auto"/>
      </w:divBdr>
    </w:div>
    <w:div w:id="1838380258">
      <w:bodyDiv w:val="1"/>
      <w:marLeft w:val="0"/>
      <w:marRight w:val="0"/>
      <w:marTop w:val="0"/>
      <w:marBottom w:val="0"/>
      <w:divBdr>
        <w:top w:val="none" w:sz="0" w:space="0" w:color="auto"/>
        <w:left w:val="none" w:sz="0" w:space="0" w:color="auto"/>
        <w:bottom w:val="none" w:sz="0" w:space="0" w:color="auto"/>
        <w:right w:val="none" w:sz="0" w:space="0" w:color="auto"/>
      </w:divBdr>
    </w:div>
    <w:div w:id="2029913935">
      <w:bodyDiv w:val="1"/>
      <w:marLeft w:val="0"/>
      <w:marRight w:val="0"/>
      <w:marTop w:val="0"/>
      <w:marBottom w:val="0"/>
      <w:divBdr>
        <w:top w:val="none" w:sz="0" w:space="0" w:color="auto"/>
        <w:left w:val="none" w:sz="0" w:space="0" w:color="auto"/>
        <w:bottom w:val="none" w:sz="0" w:space="0" w:color="auto"/>
        <w:right w:val="none" w:sz="0" w:space="0" w:color="auto"/>
      </w:divBdr>
    </w:div>
    <w:div w:id="2036694397">
      <w:bodyDiv w:val="1"/>
      <w:marLeft w:val="0"/>
      <w:marRight w:val="0"/>
      <w:marTop w:val="0"/>
      <w:marBottom w:val="0"/>
      <w:divBdr>
        <w:top w:val="none" w:sz="0" w:space="0" w:color="auto"/>
        <w:left w:val="none" w:sz="0" w:space="0" w:color="auto"/>
        <w:bottom w:val="none" w:sz="0" w:space="0" w:color="auto"/>
        <w:right w:val="none" w:sz="0" w:space="0" w:color="auto"/>
      </w:divBdr>
      <w:divsChild>
        <w:div w:id="627473425">
          <w:marLeft w:val="720"/>
          <w:marRight w:val="0"/>
          <w:marTop w:val="86"/>
          <w:marBottom w:val="0"/>
          <w:divBdr>
            <w:top w:val="none" w:sz="0" w:space="0" w:color="auto"/>
            <w:left w:val="none" w:sz="0" w:space="0" w:color="auto"/>
            <w:bottom w:val="none" w:sz="0" w:space="0" w:color="auto"/>
            <w:right w:val="none" w:sz="0" w:space="0" w:color="auto"/>
          </w:divBdr>
        </w:div>
        <w:div w:id="887106270">
          <w:marLeft w:val="720"/>
          <w:marRight w:val="0"/>
          <w:marTop w:val="86"/>
          <w:marBottom w:val="0"/>
          <w:divBdr>
            <w:top w:val="none" w:sz="0" w:space="0" w:color="auto"/>
            <w:left w:val="none" w:sz="0" w:space="0" w:color="auto"/>
            <w:bottom w:val="none" w:sz="0" w:space="0" w:color="auto"/>
            <w:right w:val="none" w:sz="0" w:space="0" w:color="auto"/>
          </w:divBdr>
        </w:div>
        <w:div w:id="1051003524">
          <w:marLeft w:val="720"/>
          <w:marRight w:val="0"/>
          <w:marTop w:val="86"/>
          <w:marBottom w:val="0"/>
          <w:divBdr>
            <w:top w:val="none" w:sz="0" w:space="0" w:color="auto"/>
            <w:left w:val="none" w:sz="0" w:space="0" w:color="auto"/>
            <w:bottom w:val="none" w:sz="0" w:space="0" w:color="auto"/>
            <w:right w:val="none" w:sz="0" w:space="0" w:color="auto"/>
          </w:divBdr>
        </w:div>
        <w:div w:id="1932229855">
          <w:marLeft w:val="720"/>
          <w:marRight w:val="0"/>
          <w:marTop w:val="86"/>
          <w:marBottom w:val="0"/>
          <w:divBdr>
            <w:top w:val="none" w:sz="0" w:space="0" w:color="auto"/>
            <w:left w:val="none" w:sz="0" w:space="0" w:color="auto"/>
            <w:bottom w:val="none" w:sz="0" w:space="0" w:color="auto"/>
            <w:right w:val="none" w:sz="0" w:space="0" w:color="auto"/>
          </w:divBdr>
        </w:div>
        <w:div w:id="380130136">
          <w:marLeft w:val="720"/>
          <w:marRight w:val="0"/>
          <w:marTop w:val="86"/>
          <w:marBottom w:val="0"/>
          <w:divBdr>
            <w:top w:val="none" w:sz="0" w:space="0" w:color="auto"/>
            <w:left w:val="none" w:sz="0" w:space="0" w:color="auto"/>
            <w:bottom w:val="none" w:sz="0" w:space="0" w:color="auto"/>
            <w:right w:val="none" w:sz="0" w:space="0" w:color="auto"/>
          </w:divBdr>
        </w:div>
        <w:div w:id="642388252">
          <w:marLeft w:val="720"/>
          <w:marRight w:val="0"/>
          <w:marTop w:val="86"/>
          <w:marBottom w:val="0"/>
          <w:divBdr>
            <w:top w:val="none" w:sz="0" w:space="0" w:color="auto"/>
            <w:left w:val="none" w:sz="0" w:space="0" w:color="auto"/>
            <w:bottom w:val="none" w:sz="0" w:space="0" w:color="auto"/>
            <w:right w:val="none" w:sz="0" w:space="0" w:color="auto"/>
          </w:divBdr>
        </w:div>
      </w:divsChild>
    </w:div>
    <w:div w:id="2052340265">
      <w:bodyDiv w:val="1"/>
      <w:marLeft w:val="0"/>
      <w:marRight w:val="0"/>
      <w:marTop w:val="0"/>
      <w:marBottom w:val="0"/>
      <w:divBdr>
        <w:top w:val="none" w:sz="0" w:space="0" w:color="auto"/>
        <w:left w:val="none" w:sz="0" w:space="0" w:color="auto"/>
        <w:bottom w:val="none" w:sz="0" w:space="0" w:color="auto"/>
        <w:right w:val="none" w:sz="0" w:space="0" w:color="auto"/>
      </w:divBdr>
    </w:div>
    <w:div w:id="2081636700">
      <w:bodyDiv w:val="1"/>
      <w:marLeft w:val="0"/>
      <w:marRight w:val="0"/>
      <w:marTop w:val="0"/>
      <w:marBottom w:val="0"/>
      <w:divBdr>
        <w:top w:val="none" w:sz="0" w:space="0" w:color="auto"/>
        <w:left w:val="none" w:sz="0" w:space="0" w:color="auto"/>
        <w:bottom w:val="none" w:sz="0" w:space="0" w:color="auto"/>
        <w:right w:val="none" w:sz="0" w:space="0" w:color="auto"/>
      </w:divBdr>
      <w:divsChild>
        <w:div w:id="600189921">
          <w:marLeft w:val="720"/>
          <w:marRight w:val="0"/>
          <w:marTop w:val="77"/>
          <w:marBottom w:val="0"/>
          <w:divBdr>
            <w:top w:val="none" w:sz="0" w:space="0" w:color="auto"/>
            <w:left w:val="none" w:sz="0" w:space="0" w:color="auto"/>
            <w:bottom w:val="none" w:sz="0" w:space="0" w:color="auto"/>
            <w:right w:val="none" w:sz="0" w:space="0" w:color="auto"/>
          </w:divBdr>
        </w:div>
      </w:divsChild>
    </w:div>
    <w:div w:id="21057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nces.ed.gov/pubsearch"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349583475978547"/>
          <c:y val="3.6258760370861974E-2"/>
          <c:w val="0.8052788999201187"/>
          <c:h val="0.82665149515270142"/>
        </c:manualLayout>
      </c:layout>
      <c:barChart>
        <c:barDir val="bar"/>
        <c:grouping val="stacked"/>
        <c:varyColors val="0"/>
        <c:ser>
          <c:idx val="0"/>
          <c:order val="0"/>
          <c:spPr>
            <a:noFill/>
            <a:ln>
              <a:noFill/>
            </a:ln>
            <a:effectLst/>
          </c:spPr>
          <c:invertIfNegative val="0"/>
          <c:cat>
            <c:strRef>
              <c:f>Sheet1!$B$1:$C$1</c:f>
              <c:strCache>
                <c:ptCount val="2"/>
                <c:pt idx="0">
                  <c:v>Main sample</c:v>
                </c:pt>
                <c:pt idx="1">
                  <c:v>Calibration sample</c:v>
                </c:pt>
              </c:strCache>
            </c:strRef>
          </c:cat>
          <c:val>
            <c:numRef>
              <c:f>Sheet1!$B$2:$C$2</c:f>
              <c:numCache>
                <c:formatCode>General</c:formatCode>
                <c:ptCount val="2"/>
                <c:pt idx="0">
                  <c:v>49</c:v>
                </c:pt>
                <c:pt idx="1">
                  <c:v>0</c:v>
                </c:pt>
              </c:numCache>
            </c:numRef>
          </c:val>
        </c:ser>
        <c:ser>
          <c:idx val="1"/>
          <c:order val="1"/>
          <c:tx>
            <c:strRef>
              <c:f>Sheet1!$A$3</c:f>
              <c:strCache>
                <c:ptCount val="1"/>
                <c:pt idx="0">
                  <c:v>Web</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Main sample</c:v>
                </c:pt>
                <c:pt idx="1">
                  <c:v>Calibration sample</c:v>
                </c:pt>
              </c:strCache>
            </c:strRef>
          </c:cat>
          <c:val>
            <c:numRef>
              <c:f>Sheet1!$B$3:$C$3</c:f>
              <c:numCache>
                <c:formatCode>General</c:formatCode>
                <c:ptCount val="2"/>
                <c:pt idx="0">
                  <c:v>21</c:v>
                </c:pt>
                <c:pt idx="1">
                  <c:v>21</c:v>
                </c:pt>
              </c:numCache>
            </c:numRef>
          </c:val>
        </c:ser>
        <c:ser>
          <c:idx val="2"/>
          <c:order val="2"/>
          <c:tx>
            <c:strRef>
              <c:f>Sheet1!$A$4</c:f>
              <c:strCache>
                <c:ptCount val="1"/>
                <c:pt idx="0">
                  <c:v>CATI</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Main sample</c:v>
                </c:pt>
                <c:pt idx="1">
                  <c:v>Calibration sample</c:v>
                </c:pt>
              </c:strCache>
            </c:strRef>
          </c:cat>
          <c:val>
            <c:numRef>
              <c:f>Sheet1!$B$4:$C$4</c:f>
              <c:numCache>
                <c:formatCode>General</c:formatCode>
                <c:ptCount val="2"/>
                <c:pt idx="0">
                  <c:v>21</c:v>
                </c:pt>
                <c:pt idx="1">
                  <c:v>21</c:v>
                </c:pt>
              </c:numCache>
            </c:numRef>
          </c:val>
        </c:ser>
        <c:ser>
          <c:idx val="3"/>
          <c:order val="3"/>
          <c:tx>
            <c:strRef>
              <c:f>Sheet1!$A$5</c:f>
              <c:strCache>
                <c:ptCount val="1"/>
                <c:pt idx="0">
                  <c:v>Boost 1</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Main sample</c:v>
                </c:pt>
                <c:pt idx="1">
                  <c:v>Calibration sample</c:v>
                </c:pt>
              </c:strCache>
            </c:strRef>
          </c:cat>
          <c:val>
            <c:numRef>
              <c:f>Sheet1!$B$5:$C$5</c:f>
              <c:numCache>
                <c:formatCode>General</c:formatCode>
                <c:ptCount val="2"/>
                <c:pt idx="0">
                  <c:v>49</c:v>
                </c:pt>
                <c:pt idx="1">
                  <c:v>49</c:v>
                </c:pt>
              </c:numCache>
            </c:numRef>
          </c:val>
        </c:ser>
        <c:ser>
          <c:idx val="4"/>
          <c:order val="4"/>
          <c:tx>
            <c:strRef>
              <c:f>Sheet1!$A$6</c:f>
              <c:strCache>
                <c:ptCount val="1"/>
                <c:pt idx="0">
                  <c:v>Boost 2</c:v>
                </c:pt>
              </c:strCache>
            </c:strRef>
          </c:tx>
          <c:spPr>
            <a:solidFill>
              <a:schemeClr val="accent5">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lumMod val="50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Main sample</c:v>
                </c:pt>
                <c:pt idx="1">
                  <c:v>Calibration sample</c:v>
                </c:pt>
              </c:strCache>
            </c:strRef>
          </c:cat>
          <c:val>
            <c:numRef>
              <c:f>Sheet1!$B$6:$C$6</c:f>
              <c:numCache>
                <c:formatCode>General</c:formatCode>
                <c:ptCount val="2"/>
                <c:pt idx="0">
                  <c:v>49</c:v>
                </c:pt>
                <c:pt idx="1">
                  <c:v>98</c:v>
                </c:pt>
              </c:numCache>
            </c:numRef>
          </c:val>
        </c:ser>
        <c:ser>
          <c:idx val="5"/>
          <c:order val="5"/>
          <c:tx>
            <c:strRef>
              <c:f>Sheet1!$A$7</c:f>
              <c:strCache>
                <c:ptCount val="1"/>
                <c:pt idx="0">
                  <c:v>CAPI</c:v>
                </c:pt>
              </c:strCache>
            </c:strRef>
          </c:tx>
          <c:spPr>
            <a:solidFill>
              <a:schemeClr val="accent5">
                <a:lumMod val="20000"/>
                <a:lumOff val="80000"/>
              </a:schemeClr>
            </a:solidFill>
            <a:ln>
              <a:noFill/>
            </a:ln>
            <a:effectLst/>
          </c:spPr>
          <c:invertIfNegative val="0"/>
          <c:dLbls>
            <c:spPr>
              <a:solidFill>
                <a:schemeClr val="accent5">
                  <a:lumMod val="20000"/>
                  <a:lumOff val="80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lumMod val="50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Main sample</c:v>
                </c:pt>
                <c:pt idx="1">
                  <c:v>Calibration sample</c:v>
                </c:pt>
              </c:strCache>
            </c:strRef>
          </c:cat>
          <c:val>
            <c:numRef>
              <c:f>Sheet1!$B$7:$C$7</c:f>
              <c:numCache>
                <c:formatCode>General</c:formatCode>
                <c:ptCount val="2"/>
                <c:pt idx="0">
                  <c:v>58</c:v>
                </c:pt>
                <c:pt idx="1">
                  <c:v>58</c:v>
                </c:pt>
              </c:numCache>
            </c:numRef>
          </c:val>
        </c:ser>
        <c:ser>
          <c:idx val="6"/>
          <c:order val="6"/>
          <c:tx>
            <c:strRef>
              <c:f>Sheet1!$A$8</c:f>
              <c:strCache>
                <c:ptCount val="1"/>
                <c:pt idx="0">
                  <c:v>Extend DC</c:v>
                </c:pt>
              </c:strCache>
            </c:strRef>
          </c:tx>
          <c:spPr>
            <a:solidFill>
              <a:schemeClr val="accent1">
                <a:lumMod val="60000"/>
              </a:schemeClr>
            </a:solidFill>
            <a:ln>
              <a:noFill/>
            </a:ln>
            <a:effectLst/>
          </c:spPr>
          <c:invertIfNegative val="0"/>
          <c:dLbls>
            <c:dLbl>
              <c:idx val="0"/>
              <c:spPr>
                <a:noFill/>
                <a:ln>
                  <a:noFill/>
                </a:ln>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bg1"/>
                      </a:solidFill>
                      <a:latin typeface="+mn-lt"/>
                      <a:ea typeface="+mn-ea"/>
                      <a:cs typeface="+mn-cs"/>
                    </a:defRPr>
                  </a:pPr>
                  <a:endParaRPr lang="en-US"/>
                </a:p>
              </c:txPr>
              <c:dLblPos val="inBase"/>
              <c:showLegendKey val="0"/>
              <c:showVal val="0"/>
              <c:showCatName val="0"/>
              <c:showSerName val="1"/>
              <c:showPercent val="0"/>
              <c:showBubbleSize val="0"/>
            </c:dLbl>
            <c:dLbl>
              <c:idx val="1"/>
              <c:spPr>
                <a:noFill/>
                <a:ln>
                  <a:noFill/>
                </a:ln>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bg1"/>
                      </a:solidFill>
                      <a:latin typeface="+mn-lt"/>
                      <a:ea typeface="+mn-ea"/>
                      <a:cs typeface="+mn-cs"/>
                    </a:defRPr>
                  </a:pPr>
                  <a:endParaRPr lang="en-US"/>
                </a:p>
              </c:txPr>
              <c:dLblPos val="inBase"/>
              <c:showLegendKey val="0"/>
              <c:showVal val="0"/>
              <c:showCatName val="0"/>
              <c:showSerName val="1"/>
              <c:showPercent val="0"/>
              <c:showBubbleSize val="0"/>
            </c:dLbl>
            <c:spPr>
              <a:no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inBase"/>
            <c:showLegendKey val="0"/>
            <c:showVal val="0"/>
            <c:showCatName val="0"/>
            <c:showSerName val="1"/>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Sheet1!$B$1:$C$1</c:f>
              <c:strCache>
                <c:ptCount val="2"/>
                <c:pt idx="0">
                  <c:v>Main sample</c:v>
                </c:pt>
                <c:pt idx="1">
                  <c:v>Calibration sample</c:v>
                </c:pt>
              </c:strCache>
            </c:strRef>
          </c:cat>
          <c:val>
            <c:numRef>
              <c:f>Sheet1!$B$8:$C$8</c:f>
              <c:numCache>
                <c:formatCode>General</c:formatCode>
                <c:ptCount val="2"/>
                <c:pt idx="0">
                  <c:v>31</c:v>
                </c:pt>
                <c:pt idx="1">
                  <c:v>31</c:v>
                </c:pt>
              </c:numCache>
            </c:numRef>
          </c:val>
        </c:ser>
        <c:dLbls>
          <c:showLegendKey val="0"/>
          <c:showVal val="0"/>
          <c:showCatName val="0"/>
          <c:showSerName val="0"/>
          <c:showPercent val="0"/>
          <c:showBubbleSize val="0"/>
        </c:dLbls>
        <c:gapWidth val="75"/>
        <c:overlap val="100"/>
        <c:axId val="145037568"/>
        <c:axId val="145047552"/>
      </c:barChart>
      <c:catAx>
        <c:axId val="1450375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Arial" panose="020B0604020202020204" pitchFamily="34" charset="0"/>
              </a:defRPr>
            </a:pPr>
            <a:endParaRPr lang="en-US"/>
          </a:p>
        </c:txPr>
        <c:crossAx val="145047552"/>
        <c:crosses val="autoZero"/>
        <c:auto val="1"/>
        <c:lblAlgn val="ctr"/>
        <c:lblOffset val="100"/>
        <c:noMultiLvlLbl val="0"/>
      </c:catAx>
      <c:valAx>
        <c:axId val="145047552"/>
        <c:scaling>
          <c:orientation val="minMax"/>
          <c:max val="300"/>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037568"/>
        <c:crosses val="autoZero"/>
        <c:crossBetween val="between"/>
        <c:majorUnit val="31"/>
        <c:minorUnit val="7"/>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0.17391</cdr:x>
      <cdr:y>0.86954</cdr:y>
    </cdr:from>
    <cdr:to>
      <cdr:x>0.9467</cdr:x>
      <cdr:y>0.98573</cdr:y>
    </cdr:to>
    <cdr:sp macro="" textlink="">
      <cdr:nvSpPr>
        <cdr:cNvPr id="2" name="TextBox 1"/>
        <cdr:cNvSpPr txBox="1"/>
      </cdr:nvSpPr>
      <cdr:spPr>
        <a:xfrm xmlns:a="http://schemas.openxmlformats.org/drawingml/2006/main">
          <a:off x="1524000" y="3288115"/>
          <a:ext cx="6771959" cy="439364"/>
        </a:xfrm>
        <a:prstGeom xmlns:a="http://schemas.openxmlformats.org/drawingml/2006/main" prst="rect">
          <a:avLst/>
        </a:prstGeom>
      </cdr:spPr>
      <cdr:txBody>
        <a:bodyPr xmlns:a="http://schemas.openxmlformats.org/drawingml/2006/main" vertOverflow="clip" wrap="square" rtlCol="0" anchor="t"/>
        <a:lstStyle xmlns:a="http://schemas.openxmlformats.org/drawingml/2006/main"/>
        <a:p xmlns:a="http://schemas.openxmlformats.org/drawingml/2006/main">
          <a:pPr algn="l"/>
          <a:r>
            <a:rPr lang="en-US" sz="1000" baseline="0" dirty="0">
              <a:solidFill>
                <a:schemeClr val="tx1">
                  <a:lumMod val="65000"/>
                  <a:lumOff val="35000"/>
                </a:schemeClr>
              </a:solidFill>
              <a:latin typeface="+mn-lt"/>
              <a:ea typeface="+mn-ea"/>
              <a:cs typeface="+mn-cs"/>
            </a:rPr>
            <a:t> </a:t>
          </a:r>
          <a:r>
            <a:rPr lang="en-US" sz="1000" baseline="0" dirty="0">
              <a:solidFill>
                <a:schemeClr val="tx1">
                  <a:lumMod val="65000"/>
                  <a:lumOff val="35000"/>
                </a:schemeClr>
              </a:solidFill>
            </a:rPr>
            <a:t>Apr</a:t>
          </a:r>
          <a:r>
            <a:rPr lang="en-US" sz="1000" baseline="0" dirty="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May</a:t>
          </a:r>
          <a:r>
            <a:rPr lang="en-US" sz="1000" baseline="0" dirty="0" smtClean="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June</a:t>
          </a:r>
          <a:r>
            <a:rPr lang="en-US" sz="1000" baseline="0" dirty="0" smtClean="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July</a:t>
          </a:r>
          <a:r>
            <a:rPr lang="en-US" sz="1000" baseline="0" dirty="0" smtClean="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Aug</a:t>
          </a:r>
          <a:r>
            <a:rPr lang="en-US" sz="1000" baseline="0" dirty="0" smtClean="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Sep</a:t>
          </a:r>
          <a:r>
            <a:rPr lang="en-US" sz="1000" baseline="0" dirty="0" smtClean="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Oct</a:t>
          </a:r>
          <a:r>
            <a:rPr lang="en-US" sz="1000" baseline="0" dirty="0" smtClean="0">
              <a:solidFill>
                <a:schemeClr val="tx1">
                  <a:lumMod val="65000"/>
                  <a:lumOff val="35000"/>
                </a:schemeClr>
              </a:solidFill>
              <a:latin typeface="+mn-lt"/>
              <a:ea typeface="+mn-ea"/>
              <a:cs typeface="+mn-cs"/>
            </a:rPr>
            <a:t> </a:t>
          </a:r>
          <a:r>
            <a:rPr lang="en-US" sz="1000" baseline="0" dirty="0">
              <a:solidFill>
                <a:schemeClr val="tx1">
                  <a:lumMod val="65000"/>
                  <a:lumOff val="35000"/>
                </a:schemeClr>
              </a:solidFill>
            </a:rPr>
            <a:t>Nov</a:t>
          </a:r>
          <a:r>
            <a:rPr lang="en-US" sz="1000" baseline="0" dirty="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Dec</a:t>
          </a:r>
          <a:endParaRPr lang="en-US" sz="1000" dirty="0">
            <a:solidFill>
              <a:schemeClr val="tx1">
                <a:lumMod val="65000"/>
                <a:lumOff val="35000"/>
              </a:schemeClr>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7064F-ACB1-496B-9EFC-2AE6CA5A9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12640</Words>
  <Characters>72048</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84519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Ingalls, Katrina</cp:lastModifiedBy>
  <cp:revision>2</cp:revision>
  <cp:lastPrinted>2015-11-03T17:22:00Z</cp:lastPrinted>
  <dcterms:created xsi:type="dcterms:W3CDTF">2016-07-22T11:32:00Z</dcterms:created>
  <dcterms:modified xsi:type="dcterms:W3CDTF">2016-07-22T11:32:00Z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2045421433</vt:i4>
  </property>
</Properties>
</file>