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E0D77"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6"/>
          <w:szCs w:val="26"/>
        </w:rPr>
      </w:pPr>
      <w:bookmarkStart w:id="0" w:name="_GoBack"/>
      <w:bookmarkEnd w:id="0"/>
      <w:r w:rsidRPr="0094566F">
        <w:rPr>
          <w:rFonts w:ascii="Times New Roman" w:eastAsia="Times New Roman" w:hAnsi="Times New Roman" w:cs="Times New Roman"/>
          <w:sz w:val="26"/>
          <w:szCs w:val="26"/>
        </w:rPr>
        <w:t>UNITED STATES OF AMERICA</w:t>
      </w:r>
    </w:p>
    <w:p w14:paraId="20EE0D78"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4566F">
        <w:rPr>
          <w:rFonts w:ascii="Times New Roman" w:eastAsia="Times New Roman" w:hAnsi="Times New Roman" w:cs="Times New Roman"/>
          <w:sz w:val="26"/>
          <w:szCs w:val="26"/>
        </w:rPr>
        <w:tab/>
        <w:t>FEDERAL ENERGY REGULATORY COMMISSION</w:t>
      </w:r>
    </w:p>
    <w:p w14:paraId="20EE0D79" w14:textId="77777777" w:rsidR="0094566F" w:rsidRPr="0094566F" w:rsidRDefault="0094566F" w:rsidP="009456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20EE0D7A"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4566F">
        <w:rPr>
          <w:rFonts w:ascii="Times New Roman" w:eastAsia="Times New Roman" w:hAnsi="Times New Roman" w:cs="Times New Roman"/>
          <w:sz w:val="26"/>
          <w:szCs w:val="26"/>
        </w:rPr>
        <w:tab/>
        <w:t>[Docket No. IC1</w:t>
      </w:r>
      <w:r w:rsidR="00AD0626">
        <w:rPr>
          <w:rFonts w:ascii="Times New Roman" w:eastAsia="Times New Roman" w:hAnsi="Times New Roman" w:cs="Times New Roman"/>
          <w:sz w:val="26"/>
          <w:szCs w:val="26"/>
        </w:rPr>
        <w:t>8-2</w:t>
      </w:r>
      <w:r w:rsidRPr="0094566F">
        <w:rPr>
          <w:rFonts w:ascii="Times New Roman" w:eastAsia="Times New Roman" w:hAnsi="Times New Roman" w:cs="Times New Roman"/>
          <w:sz w:val="26"/>
          <w:szCs w:val="26"/>
        </w:rPr>
        <w:t>-000]</w:t>
      </w:r>
    </w:p>
    <w:p w14:paraId="20EE0D7B" w14:textId="77777777" w:rsidR="0094566F" w:rsidRPr="0094566F" w:rsidRDefault="0094566F" w:rsidP="009456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20EE0D7C"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4566F">
        <w:rPr>
          <w:rFonts w:ascii="Times New Roman" w:eastAsia="Times New Roman" w:hAnsi="Times New Roman" w:cs="Times New Roman"/>
          <w:sz w:val="26"/>
          <w:szCs w:val="26"/>
        </w:rPr>
        <w:tab/>
        <w:t>COMMISION INFORMATION COLLECTION ACTIVITIES (FERC-</w:t>
      </w:r>
      <w:r>
        <w:rPr>
          <w:rFonts w:ascii="Times New Roman" w:eastAsia="Times New Roman" w:hAnsi="Times New Roman" w:cs="Times New Roman"/>
          <w:sz w:val="26"/>
          <w:szCs w:val="26"/>
        </w:rPr>
        <w:t>725Y</w:t>
      </w:r>
      <w:r w:rsidRPr="0094566F">
        <w:rPr>
          <w:rFonts w:ascii="Times New Roman" w:eastAsia="Times New Roman" w:hAnsi="Times New Roman" w:cs="Times New Roman"/>
          <w:sz w:val="26"/>
          <w:szCs w:val="26"/>
        </w:rPr>
        <w:t xml:space="preserve">), </w:t>
      </w:r>
    </w:p>
    <w:p w14:paraId="20EE0D7D"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4566F">
        <w:rPr>
          <w:rFonts w:ascii="Times New Roman" w:eastAsia="Times New Roman" w:hAnsi="Times New Roman" w:cs="Times New Roman"/>
          <w:sz w:val="26"/>
          <w:szCs w:val="26"/>
        </w:rPr>
        <w:tab/>
        <w:t>COMMENT REQUEST; EXTENSION</w:t>
      </w:r>
    </w:p>
    <w:p w14:paraId="20EE0D7E" w14:textId="77777777" w:rsidR="0094566F" w:rsidRPr="0094566F" w:rsidRDefault="0094566F" w:rsidP="0094566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4566F">
        <w:rPr>
          <w:rFonts w:ascii="Times New Roman" w:eastAsia="Times New Roman" w:hAnsi="Times New Roman" w:cs="Times New Roman"/>
          <w:sz w:val="26"/>
          <w:szCs w:val="26"/>
        </w:rPr>
        <w:tab/>
      </w:r>
    </w:p>
    <w:p w14:paraId="20EE0D80" w14:textId="6222D89F" w:rsidR="0094566F" w:rsidRDefault="00C9467C" w:rsidP="00C9467C">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6"/>
          <w:szCs w:val="26"/>
        </w:rPr>
      </w:pPr>
      <w:r w:rsidRPr="00C9467C">
        <w:rPr>
          <w:rFonts w:ascii="Times New Roman" w:eastAsia="Times New Roman" w:hAnsi="Times New Roman" w:cs="Times New Roman"/>
          <w:sz w:val="26"/>
          <w:szCs w:val="26"/>
        </w:rPr>
        <w:t>(December 19, 2017)</w:t>
      </w:r>
    </w:p>
    <w:p w14:paraId="6DDD3808" w14:textId="77777777" w:rsidR="00C9467C" w:rsidRPr="00C9467C" w:rsidRDefault="00C9467C" w:rsidP="00C9467C">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352163CB"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b/>
          <w:bCs/>
          <w:sz w:val="24"/>
          <w:szCs w:val="24"/>
        </w:rPr>
        <w:t xml:space="preserve">AGENCY:  </w:t>
      </w:r>
      <w:r w:rsidRPr="005B09D8">
        <w:rPr>
          <w:rFonts w:ascii="Times New Roman" w:eastAsia="Times New Roman" w:hAnsi="Times New Roman" w:cs="Times New Roman"/>
          <w:sz w:val="24"/>
          <w:szCs w:val="24"/>
        </w:rPr>
        <w:t>Federal Energy Regulatory Commission.</w:t>
      </w:r>
    </w:p>
    <w:p w14:paraId="5CFE38FD"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b/>
          <w:bCs/>
          <w:sz w:val="24"/>
          <w:szCs w:val="24"/>
        </w:rPr>
        <w:t xml:space="preserve">ACTION:  </w:t>
      </w:r>
      <w:r w:rsidRPr="005B09D8">
        <w:rPr>
          <w:rFonts w:ascii="Times New Roman" w:eastAsia="Times New Roman" w:hAnsi="Times New Roman" w:cs="Times New Roman"/>
          <w:sz w:val="24"/>
          <w:szCs w:val="24"/>
        </w:rPr>
        <w:t>Notice of information collection and request for comments.</w:t>
      </w:r>
    </w:p>
    <w:p w14:paraId="1FDD1E60" w14:textId="2CCD3DA7" w:rsidR="005B09D8" w:rsidRPr="005B09D8" w:rsidRDefault="005B09D8" w:rsidP="005B09D8">
      <w:pPr>
        <w:widowControl w:val="0"/>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b/>
          <w:bCs/>
          <w:sz w:val="24"/>
          <w:szCs w:val="24"/>
        </w:rPr>
        <w:t xml:space="preserve">SUMMARY:  </w:t>
      </w:r>
      <w:r w:rsidRPr="005B09D8">
        <w:rPr>
          <w:rFonts w:ascii="Times New Roman" w:eastAsia="Times New Roman" w:hAnsi="Times New Roman" w:cs="Times New Roman"/>
          <w:sz w:val="24"/>
          <w:szCs w:val="24"/>
        </w:rPr>
        <w:t xml:space="preserve">In compliance with the requirements of the Paperwork Reduction Act of 1995, 44 USC 3506(c)(2)(A), the Federal Energy Regulatory Commission (Commission or FERC) is soliciting public comment on the information collection FERC-725Y, </w:t>
      </w:r>
      <w:r w:rsidRPr="005B09D8">
        <w:rPr>
          <w:rFonts w:ascii="Times New Roman" w:hAnsi="Times New Roman" w:cs="Times New Roman"/>
          <w:bCs/>
          <w:sz w:val="24"/>
          <w:szCs w:val="24"/>
        </w:rPr>
        <w:t>Mandatory Reliability Standards (Personnel Performance, Training, and Qualifications)</w:t>
      </w:r>
      <w:r w:rsidRPr="005B09D8">
        <w:rPr>
          <w:rFonts w:ascii="Times New Roman" w:hAnsi="Times New Roman" w:cs="Times New Roman"/>
          <w:sz w:val="24"/>
          <w:szCs w:val="24"/>
        </w:rPr>
        <w:t xml:space="preserve">, </w:t>
      </w:r>
      <w:r w:rsidRPr="005B09D8">
        <w:rPr>
          <w:rFonts w:ascii="Times New Roman" w:eastAsia="Times New Roman" w:hAnsi="Times New Roman" w:cs="Times New Roman"/>
          <w:sz w:val="24"/>
          <w:szCs w:val="24"/>
        </w:rPr>
        <w:t xml:space="preserve"> to the Office of Management and Budget (OMB) for review of the information collection requirements.  </w:t>
      </w:r>
    </w:p>
    <w:p w14:paraId="00E301E6"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b/>
          <w:bCs/>
          <w:sz w:val="24"/>
          <w:szCs w:val="24"/>
        </w:rPr>
      </w:pPr>
      <w:r w:rsidRPr="005B09D8">
        <w:rPr>
          <w:rFonts w:ascii="Times New Roman" w:eastAsia="Times New Roman" w:hAnsi="Times New Roman" w:cs="Times New Roman"/>
          <w:b/>
          <w:bCs/>
          <w:sz w:val="24"/>
          <w:szCs w:val="24"/>
        </w:rPr>
        <w:t>DATES:</w:t>
      </w:r>
      <w:r w:rsidRPr="005B09D8">
        <w:rPr>
          <w:rFonts w:ascii="Times New Roman" w:eastAsia="Times New Roman" w:hAnsi="Times New Roman" w:cs="Times New Roman"/>
          <w:sz w:val="24"/>
          <w:szCs w:val="24"/>
        </w:rPr>
        <w:t xml:space="preserve">  Comments in consideration of the collection of information are due </w:t>
      </w:r>
      <w:r w:rsidRPr="005B09D8">
        <w:rPr>
          <w:rFonts w:ascii="Times New Roman" w:eastAsia="Times New Roman" w:hAnsi="Times New Roman" w:cs="Times New Roman"/>
          <w:b/>
          <w:sz w:val="24"/>
          <w:szCs w:val="24"/>
        </w:rPr>
        <w:t>[INSERT DATE that is 60 days after publication of this Notice in the Federal Register]. </w:t>
      </w:r>
    </w:p>
    <w:p w14:paraId="1FCC90CD" w14:textId="77777777" w:rsidR="005B09D8" w:rsidRPr="005B09D8" w:rsidRDefault="005B09D8" w:rsidP="005B09D8">
      <w:pPr>
        <w:widowControl w:val="0"/>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b/>
          <w:bCs/>
          <w:sz w:val="24"/>
          <w:szCs w:val="24"/>
        </w:rPr>
        <w:t>ADDRESSES:</w:t>
      </w:r>
      <w:r w:rsidRPr="005B09D8">
        <w:rPr>
          <w:rFonts w:ascii="Times New Roman" w:eastAsia="Times New Roman" w:hAnsi="Times New Roman" w:cs="Times New Roman"/>
          <w:sz w:val="24"/>
          <w:szCs w:val="24"/>
        </w:rPr>
        <w:t xml:space="preserve">  You may submit comments identified by Docket No. IC18-2-000 by either of the following methods: </w:t>
      </w:r>
    </w:p>
    <w:p w14:paraId="05DBBD74" w14:textId="77777777" w:rsidR="005B09D8" w:rsidRPr="005B09D8" w:rsidRDefault="005B09D8" w:rsidP="005B09D8">
      <w:pPr>
        <w:widowControl w:val="0"/>
        <w:numPr>
          <w:ilvl w:val="0"/>
          <w:numId w:val="2"/>
        </w:numPr>
        <w:autoSpaceDE w:val="0"/>
        <w:autoSpaceDN w:val="0"/>
        <w:adjustRightInd w:val="0"/>
        <w:spacing w:after="0" w:line="480" w:lineRule="auto"/>
        <w:contextualSpacing/>
        <w:rPr>
          <w:rFonts w:ascii="Times New Roman" w:eastAsia="Times New Roman" w:hAnsi="Times New Roman" w:cs="Times New Roman"/>
          <w:sz w:val="24"/>
          <w:szCs w:val="24"/>
        </w:rPr>
      </w:pPr>
      <w:r w:rsidRPr="005B09D8">
        <w:rPr>
          <w:rFonts w:ascii="Times New Roman" w:eastAsia="Times New Roman" w:hAnsi="Times New Roman" w:cs="Times New Roman"/>
          <w:sz w:val="24"/>
          <w:szCs w:val="24"/>
        </w:rPr>
        <w:t xml:space="preserve">eFiling at Commission’s Web Site: </w:t>
      </w:r>
      <w:hyperlink r:id="rId13" w:history="1">
        <w:r w:rsidRPr="005B09D8">
          <w:rPr>
            <w:rFonts w:ascii="Times New Roman" w:eastAsia="Times New Roman" w:hAnsi="Times New Roman" w:cs="Times New Roman"/>
            <w:color w:val="0000FF"/>
            <w:sz w:val="24"/>
            <w:szCs w:val="24"/>
            <w:u w:val="single"/>
          </w:rPr>
          <w:t>http://www.ferc.gov/docs-filing/efiling.asp</w:t>
        </w:r>
      </w:hyperlink>
    </w:p>
    <w:p w14:paraId="59FFB3DD" w14:textId="77777777" w:rsidR="005B09D8" w:rsidRPr="005B09D8" w:rsidRDefault="005B09D8" w:rsidP="005B09D8">
      <w:pPr>
        <w:widowControl w:val="0"/>
        <w:numPr>
          <w:ilvl w:val="0"/>
          <w:numId w:val="1"/>
        </w:numPr>
        <w:tabs>
          <w:tab w:val="num" w:pos="1080"/>
        </w:tabs>
        <w:autoSpaceDE w:val="0"/>
        <w:autoSpaceDN w:val="0"/>
        <w:adjustRightInd w:val="0"/>
        <w:spacing w:after="0" w:line="480" w:lineRule="auto"/>
        <w:ind w:left="1080"/>
        <w:rPr>
          <w:rFonts w:ascii="Times New Roman" w:eastAsia="Times New Roman" w:hAnsi="Times New Roman" w:cs="Times New Roman"/>
          <w:sz w:val="24"/>
          <w:szCs w:val="24"/>
        </w:rPr>
      </w:pPr>
      <w:r w:rsidRPr="005B09D8">
        <w:rPr>
          <w:rFonts w:ascii="Times New Roman" w:eastAsia="Times New Roman" w:hAnsi="Times New Roman" w:cs="Times New Roman"/>
          <w:sz w:val="24"/>
          <w:szCs w:val="24"/>
        </w:rPr>
        <w:t>Mail/Hand Delivery/Courier: Federal Energy Regulatory Commission, Secretary of the Commission, 888 First Street, NE, Washington, DC 20426.</w:t>
      </w:r>
    </w:p>
    <w:p w14:paraId="41A407A1" w14:textId="77777777" w:rsidR="005B09D8" w:rsidRPr="005B09D8" w:rsidRDefault="005B09D8" w:rsidP="005B09D8">
      <w:pPr>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t xml:space="preserve">Instructions: </w:t>
      </w:r>
      <w:r w:rsidRPr="005B09D8">
        <w:rPr>
          <w:rFonts w:ascii="Times New Roman" w:eastAsia="Times New Roman" w:hAnsi="Times New Roman" w:cs="Times New Roman"/>
          <w:sz w:val="24"/>
          <w:szCs w:val="24"/>
        </w:rPr>
        <w:t xml:space="preserve">All submissions must be formatted and filed in accordance with submission guidelines at: </w:t>
      </w:r>
      <w:hyperlink r:id="rId14" w:history="1">
        <w:r w:rsidRPr="005B09D8">
          <w:rPr>
            <w:rFonts w:ascii="Times New Roman" w:eastAsia="Times New Roman" w:hAnsi="Times New Roman" w:cs="Times New Roman"/>
            <w:color w:val="0000FF"/>
            <w:sz w:val="24"/>
            <w:szCs w:val="24"/>
            <w:u w:val="single"/>
          </w:rPr>
          <w:t>http://www.ferc.gov/help/submission-guide.asp</w:t>
        </w:r>
      </w:hyperlink>
      <w:r w:rsidRPr="005B09D8">
        <w:rPr>
          <w:rFonts w:ascii="Times New Roman" w:eastAsia="Times New Roman" w:hAnsi="Times New Roman" w:cs="Times New Roman"/>
          <w:sz w:val="24"/>
          <w:szCs w:val="24"/>
        </w:rPr>
        <w:t xml:space="preserve">.  For user assistance </w:t>
      </w:r>
    </w:p>
    <w:p w14:paraId="4CC581A8" w14:textId="77777777" w:rsidR="005B09D8" w:rsidRPr="005B09D8" w:rsidRDefault="005B09D8" w:rsidP="005B09D8">
      <w:pPr>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sz w:val="24"/>
          <w:szCs w:val="24"/>
        </w:rPr>
        <w:t>contact FERC Online Support by e-mail at ferconlinesupport@ferc.gov, or by phone at:  (866) 208-3676 (toll-free), or (202) 502-8659 for TTY.</w:t>
      </w:r>
    </w:p>
    <w:p w14:paraId="500BDF86" w14:textId="77777777" w:rsidR="005B09D8" w:rsidRPr="005B09D8" w:rsidRDefault="005B09D8" w:rsidP="005B09D8">
      <w:pPr>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lastRenderedPageBreak/>
        <w:t>Docket:</w:t>
      </w:r>
      <w:r w:rsidRPr="005B09D8">
        <w:rPr>
          <w:rFonts w:ascii="Times New Roman" w:eastAsia="Times New Roman" w:hAnsi="Times New Roman" w:cs="Times New Roman"/>
          <w:sz w:val="24"/>
          <w:szCs w:val="24"/>
        </w:rPr>
        <w:t xml:space="preserve"> Users interested in receiving automatic notification of activity in this docket or in viewing/downloading comments and issuances in this docket may do so at </w:t>
      </w:r>
      <w:hyperlink r:id="rId15" w:history="1">
        <w:r w:rsidRPr="005B09D8">
          <w:rPr>
            <w:rFonts w:ascii="Times New Roman" w:eastAsia="Times New Roman" w:hAnsi="Times New Roman" w:cs="Times New Roman"/>
            <w:color w:val="0000FF"/>
            <w:sz w:val="24"/>
            <w:szCs w:val="24"/>
            <w:u w:val="single"/>
          </w:rPr>
          <w:t>http://www.ferc.gov/docs-filing/docs-filing.asp</w:t>
        </w:r>
      </w:hyperlink>
      <w:r w:rsidRPr="005B09D8">
        <w:rPr>
          <w:rFonts w:ascii="Times New Roman" w:eastAsia="Times New Roman" w:hAnsi="Times New Roman" w:cs="Times New Roman"/>
          <w:sz w:val="24"/>
          <w:szCs w:val="24"/>
        </w:rPr>
        <w:t xml:space="preserve">. </w:t>
      </w:r>
    </w:p>
    <w:p w14:paraId="728AFB2F"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bCs/>
          <w:sz w:val="24"/>
          <w:szCs w:val="24"/>
        </w:rPr>
      </w:pPr>
      <w:r w:rsidRPr="005B09D8">
        <w:rPr>
          <w:rFonts w:ascii="Times New Roman" w:eastAsia="Times New Roman" w:hAnsi="Times New Roman" w:cs="Times New Roman"/>
          <w:b/>
          <w:bCs/>
          <w:sz w:val="24"/>
          <w:szCs w:val="24"/>
        </w:rPr>
        <w:t xml:space="preserve">FOR FURTHER INFORMATION CONTACT: </w:t>
      </w:r>
      <w:r w:rsidRPr="005B09D8">
        <w:rPr>
          <w:rFonts w:ascii="Times New Roman" w:eastAsia="Times New Roman" w:hAnsi="Times New Roman" w:cs="Times New Roman"/>
          <w:sz w:val="24"/>
          <w:szCs w:val="24"/>
        </w:rPr>
        <w:t xml:space="preserve"> </w:t>
      </w:r>
      <w:r w:rsidRPr="005B09D8">
        <w:rPr>
          <w:rFonts w:ascii="Times New Roman" w:eastAsia="Times New Roman" w:hAnsi="Times New Roman" w:cs="Times New Roman"/>
          <w:bCs/>
          <w:sz w:val="24"/>
          <w:szCs w:val="24"/>
        </w:rPr>
        <w:t xml:space="preserve">Ellen Brown may be reached by e-mail at </w:t>
      </w:r>
      <w:hyperlink r:id="rId16" w:history="1">
        <w:r w:rsidRPr="005B09D8">
          <w:rPr>
            <w:rFonts w:ascii="Times New Roman" w:eastAsia="Times New Roman" w:hAnsi="Times New Roman" w:cs="Times New Roman"/>
            <w:bCs/>
            <w:color w:val="0000FF"/>
            <w:sz w:val="24"/>
            <w:szCs w:val="24"/>
            <w:u w:val="single"/>
          </w:rPr>
          <w:t>DataClearance@FERC.gov</w:t>
        </w:r>
      </w:hyperlink>
      <w:r w:rsidRPr="005B09D8">
        <w:rPr>
          <w:rFonts w:ascii="Times New Roman" w:eastAsia="Times New Roman" w:hAnsi="Times New Roman" w:cs="Times New Roman"/>
          <w:bCs/>
          <w:sz w:val="24"/>
          <w:szCs w:val="24"/>
        </w:rPr>
        <w:t>, telephone at (202) 502-8663, and fax at (202) 273-0873.</w:t>
      </w:r>
    </w:p>
    <w:p w14:paraId="58D31C4E"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b/>
          <w:bCs/>
          <w:sz w:val="24"/>
          <w:szCs w:val="24"/>
        </w:rPr>
        <w:t xml:space="preserve">SUPPLEMENTARY INFORMATION: </w:t>
      </w:r>
      <w:r w:rsidRPr="005B09D8">
        <w:rPr>
          <w:rFonts w:ascii="Times New Roman" w:eastAsia="Times New Roman" w:hAnsi="Times New Roman" w:cs="Times New Roman"/>
          <w:sz w:val="24"/>
          <w:szCs w:val="24"/>
        </w:rPr>
        <w:t xml:space="preserve"> </w:t>
      </w:r>
    </w:p>
    <w:p w14:paraId="35F1BB45"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t>Title:</w:t>
      </w:r>
      <w:r w:rsidRPr="005B09D8">
        <w:rPr>
          <w:rFonts w:ascii="Times New Roman" w:eastAsia="Times New Roman" w:hAnsi="Times New Roman" w:cs="Times New Roman"/>
          <w:sz w:val="24"/>
          <w:szCs w:val="24"/>
        </w:rPr>
        <w:t xml:space="preserve"> FERC-725Y, </w:t>
      </w:r>
      <w:r w:rsidRPr="005B09D8">
        <w:rPr>
          <w:rFonts w:ascii="Times New Roman" w:hAnsi="Times New Roman" w:cs="Times New Roman"/>
          <w:bCs/>
          <w:sz w:val="24"/>
          <w:szCs w:val="24"/>
        </w:rPr>
        <w:t xml:space="preserve">Mandatory Reliability Standard (Personnel Performance, Training, and Qualifications). </w:t>
      </w:r>
      <w:r w:rsidRPr="005B09D8">
        <w:rPr>
          <w:rFonts w:ascii="Times New Roman" w:eastAsia="Times New Roman" w:hAnsi="Times New Roman" w:cs="Times New Roman"/>
          <w:sz w:val="24"/>
          <w:szCs w:val="24"/>
        </w:rPr>
        <w:t xml:space="preserve"> </w:t>
      </w:r>
    </w:p>
    <w:p w14:paraId="15AA253A"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t>OMB Control No.:</w:t>
      </w:r>
      <w:r w:rsidRPr="005B09D8">
        <w:rPr>
          <w:rFonts w:ascii="Times New Roman" w:eastAsia="Times New Roman" w:hAnsi="Times New Roman" w:cs="Times New Roman"/>
          <w:sz w:val="24"/>
          <w:szCs w:val="24"/>
        </w:rPr>
        <w:t xml:space="preserve"> 1902-0279</w:t>
      </w:r>
    </w:p>
    <w:p w14:paraId="3B62EFC6" w14:textId="77777777" w:rsidR="005B09D8" w:rsidRPr="005B09D8" w:rsidRDefault="005B09D8" w:rsidP="005B09D8">
      <w:pPr>
        <w:spacing w:after="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t>Type of Request:</w:t>
      </w:r>
      <w:r w:rsidRPr="005B09D8">
        <w:rPr>
          <w:rFonts w:ascii="Times New Roman" w:eastAsia="Times New Roman" w:hAnsi="Times New Roman" w:cs="Times New Roman"/>
          <w:sz w:val="24"/>
          <w:szCs w:val="24"/>
        </w:rPr>
        <w:t xml:space="preserve"> Three-year extension of the FERC-725Y information collection requirements with no changes to the reporting requirements. </w:t>
      </w:r>
    </w:p>
    <w:p w14:paraId="5D954044" w14:textId="4DC66C98" w:rsidR="005B09D8" w:rsidRPr="005B09D8" w:rsidRDefault="005B09D8" w:rsidP="005B09D8">
      <w:pPr>
        <w:autoSpaceDE w:val="0"/>
        <w:autoSpaceDN w:val="0"/>
        <w:adjustRightInd w:val="0"/>
        <w:spacing w:after="0" w:line="480" w:lineRule="auto"/>
        <w:rPr>
          <w:rFonts w:ascii="Times New Roman" w:hAnsi="Times New Roman" w:cs="Times New Roman"/>
          <w:sz w:val="24"/>
          <w:szCs w:val="24"/>
        </w:rPr>
      </w:pPr>
      <w:r w:rsidRPr="005B09D8">
        <w:rPr>
          <w:rFonts w:ascii="Times New Roman" w:eastAsia="Times New Roman" w:hAnsi="Times New Roman" w:cs="Times New Roman"/>
          <w:i/>
          <w:sz w:val="24"/>
          <w:szCs w:val="24"/>
        </w:rPr>
        <w:t>Abstract:</w:t>
      </w:r>
      <w:r w:rsidRPr="005B09D8">
        <w:rPr>
          <w:rFonts w:ascii="Times New Roman" w:eastAsia="Times New Roman" w:hAnsi="Times New Roman" w:cs="Times New Roman"/>
          <w:sz w:val="24"/>
          <w:szCs w:val="24"/>
        </w:rPr>
        <w:t xml:space="preserve"> </w:t>
      </w:r>
      <w:r w:rsidR="00ED11D8">
        <w:rPr>
          <w:rFonts w:ascii="Times New Roman" w:eastAsia="Times New Roman" w:hAnsi="Times New Roman" w:cs="Times New Roman"/>
          <w:sz w:val="24"/>
          <w:szCs w:val="24"/>
        </w:rPr>
        <w:t xml:space="preserve">The </w:t>
      </w:r>
      <w:r w:rsidRPr="005B09D8">
        <w:rPr>
          <w:rFonts w:ascii="Times New Roman" w:hAnsi="Times New Roman" w:cs="Times New Roman"/>
          <w:sz w:val="24"/>
          <w:szCs w:val="24"/>
        </w:rPr>
        <w:t>FERC-725Y</w:t>
      </w:r>
      <w:r w:rsidR="00ED11D8">
        <w:rPr>
          <w:rFonts w:ascii="Times New Roman" w:hAnsi="Times New Roman" w:cs="Times New Roman"/>
          <w:sz w:val="24"/>
          <w:szCs w:val="24"/>
        </w:rPr>
        <w:t xml:space="preserve"> information collection</w:t>
      </w:r>
      <w:r w:rsidRPr="005B09D8">
        <w:rPr>
          <w:rFonts w:ascii="Times New Roman" w:hAnsi="Times New Roman" w:cs="Times New Roman"/>
          <w:sz w:val="24"/>
          <w:szCs w:val="24"/>
        </w:rPr>
        <w:t xml:space="preserve"> is intended to help ensure the safe and reliable operation of the interconnected grid through the retention of suitably trained and qualified personnel in positions that can impact the reliable operation of the Bulk-Power System. </w:t>
      </w:r>
      <w:r w:rsidR="00ED11D8">
        <w:rPr>
          <w:rFonts w:ascii="Times New Roman" w:hAnsi="Times New Roman" w:cs="Times New Roman"/>
          <w:sz w:val="24"/>
          <w:szCs w:val="24"/>
        </w:rPr>
        <w:t xml:space="preserve">The Commission uses the </w:t>
      </w:r>
      <w:r w:rsidRPr="005B09D8">
        <w:rPr>
          <w:rFonts w:ascii="Times New Roman" w:eastAsia="Times New Roman" w:hAnsi="Times New Roman" w:cs="Times New Roman"/>
          <w:sz w:val="24"/>
          <w:szCs w:val="24"/>
        </w:rPr>
        <w:t>FERC-725Y to implement</w:t>
      </w:r>
      <w:r w:rsidRPr="005B09D8">
        <w:rPr>
          <w:rFonts w:ascii="Times New Roman" w:hAnsi="Times New Roman" w:cs="Times New Roman"/>
          <w:sz w:val="24"/>
          <w:szCs w:val="24"/>
        </w:rPr>
        <w:t xml:space="preserve"> the Congressional mandate of the Energy Policy Act of 2005 to develop mandatory and enforceable Reliability Standards to better ensure the reliability of the nation’s Bulk-Power System. FERC-725Y will ensure that personnel performing or supporting real-time operations on the Bulk Electric System (BES) are trained using a systematic approach. The Reliability Standard requires entities to maintain records subject to review by the Commission and NERC to ensure compliance with the Reliability Standard.</w:t>
      </w:r>
    </w:p>
    <w:p w14:paraId="4AAA6E4D" w14:textId="7B77BD14" w:rsidR="005B09D8" w:rsidRPr="005B09D8" w:rsidRDefault="005B09D8" w:rsidP="005B09D8">
      <w:pPr>
        <w:autoSpaceDE w:val="0"/>
        <w:autoSpaceDN w:val="0"/>
        <w:adjustRightInd w:val="0"/>
        <w:spacing w:after="0" w:line="480" w:lineRule="auto"/>
        <w:rPr>
          <w:rFonts w:ascii="Times New Roman" w:hAnsi="Times New Roman" w:cs="Times New Roman"/>
          <w:sz w:val="24"/>
          <w:szCs w:val="24"/>
        </w:rPr>
      </w:pPr>
      <w:r w:rsidRPr="005B09D8">
        <w:rPr>
          <w:rFonts w:ascii="Times New Roman" w:hAnsi="Times New Roman" w:cs="Times New Roman"/>
          <w:sz w:val="24"/>
          <w:szCs w:val="24"/>
        </w:rPr>
        <w:tab/>
        <w:t>The Reliability Standard requires entities to maintain records</w:t>
      </w:r>
      <w:r w:rsidR="002F5A9F">
        <w:rPr>
          <w:rFonts w:ascii="Times New Roman" w:hAnsi="Times New Roman" w:cs="Times New Roman"/>
          <w:sz w:val="24"/>
          <w:szCs w:val="24"/>
        </w:rPr>
        <w:t xml:space="preserve"> s</w:t>
      </w:r>
      <w:r w:rsidRPr="005B09D8">
        <w:rPr>
          <w:rFonts w:ascii="Times New Roman" w:hAnsi="Times New Roman" w:cs="Times New Roman"/>
          <w:sz w:val="24"/>
          <w:szCs w:val="24"/>
        </w:rPr>
        <w:t xml:space="preserve">ubject to review by the Commission and NERC to ensure compliance with the Reliability Standard. </w:t>
      </w:r>
      <w:r w:rsidR="002F5A9F">
        <w:rPr>
          <w:rFonts w:ascii="Times New Roman" w:hAnsi="Times New Roman" w:cs="Times New Roman"/>
          <w:sz w:val="24"/>
          <w:szCs w:val="24"/>
        </w:rPr>
        <w:t xml:space="preserve">This Reliability Standard </w:t>
      </w:r>
      <w:r w:rsidRPr="005B09D8">
        <w:rPr>
          <w:rFonts w:ascii="Times New Roman" w:hAnsi="Times New Roman" w:cs="Times New Roman"/>
          <w:sz w:val="24"/>
          <w:szCs w:val="24"/>
        </w:rPr>
        <w:t>contains</w:t>
      </w:r>
      <w:r w:rsidR="002F5A9F">
        <w:rPr>
          <w:rFonts w:ascii="Times New Roman" w:hAnsi="Times New Roman" w:cs="Times New Roman"/>
          <w:sz w:val="24"/>
          <w:szCs w:val="24"/>
        </w:rPr>
        <w:t xml:space="preserve"> of</w:t>
      </w:r>
      <w:r w:rsidRPr="005B09D8">
        <w:rPr>
          <w:rFonts w:ascii="Times New Roman" w:hAnsi="Times New Roman" w:cs="Times New Roman"/>
          <w:sz w:val="24"/>
          <w:szCs w:val="24"/>
        </w:rPr>
        <w:t xml:space="preserve"> six Requirements:</w:t>
      </w:r>
    </w:p>
    <w:p w14:paraId="07566D26" w14:textId="5040F376"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lastRenderedPageBreak/>
        <w:t>• R1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reliability coordinators, balancing authorities, and transmission operators to develop and implement a training program for system operators</w:t>
      </w:r>
    </w:p>
    <w:p w14:paraId="19A5F0DF" w14:textId="66C8D373"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t>• R2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transmission owners to develop and implement a training program for system operators</w:t>
      </w:r>
    </w:p>
    <w:p w14:paraId="0E1658FB" w14:textId="4164DDF6"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t>• R3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reliability coordinators, balancing authorities, transmission operators and transmission owners to verify the capabilities of their identified personnel</w:t>
      </w:r>
    </w:p>
    <w:p w14:paraId="0A6050FB" w14:textId="55A3F185"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t>• R4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reliability coordinators, balancing authorities, transmission operators and transmission owners to provide those personnel with emergency operations training using simulation technology</w:t>
      </w:r>
    </w:p>
    <w:p w14:paraId="2C0F5EB6" w14:textId="0D755C47"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t>• R5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reliability coordinators, balancing authorities, and transmission operators to develop and implement training for their operations support personnel</w:t>
      </w:r>
    </w:p>
    <w:p w14:paraId="64B1486D" w14:textId="6A61C4EA" w:rsidR="005B09D8" w:rsidRPr="005B09D8" w:rsidRDefault="005B09D8" w:rsidP="005B09D8">
      <w:pPr>
        <w:autoSpaceDE w:val="0"/>
        <w:autoSpaceDN w:val="0"/>
        <w:adjustRightInd w:val="0"/>
        <w:spacing w:after="0" w:line="480" w:lineRule="auto"/>
        <w:ind w:firstLine="720"/>
        <w:rPr>
          <w:rFonts w:ascii="Times New Roman" w:hAnsi="Times New Roman" w:cs="Times New Roman"/>
          <w:sz w:val="24"/>
          <w:szCs w:val="24"/>
        </w:rPr>
      </w:pPr>
      <w:r w:rsidRPr="005B09D8">
        <w:rPr>
          <w:rFonts w:ascii="Times New Roman" w:hAnsi="Times New Roman" w:cs="Times New Roman"/>
          <w:sz w:val="24"/>
          <w:szCs w:val="24"/>
        </w:rPr>
        <w:t>• R6 requir</w:t>
      </w:r>
      <w:r w:rsidR="00ED11D8">
        <w:rPr>
          <w:rFonts w:ascii="Times New Roman" w:hAnsi="Times New Roman" w:cs="Times New Roman"/>
          <w:sz w:val="24"/>
          <w:szCs w:val="24"/>
        </w:rPr>
        <w:t>es</w:t>
      </w:r>
      <w:r w:rsidRPr="005B09D8">
        <w:rPr>
          <w:rFonts w:ascii="Times New Roman" w:hAnsi="Times New Roman" w:cs="Times New Roman"/>
          <w:sz w:val="24"/>
          <w:szCs w:val="24"/>
        </w:rPr>
        <w:t xml:space="preserve"> applicable generator operators to develop and implement training for certain of their dispatch personnel at a centrally located dispatch center.</w:t>
      </w:r>
    </w:p>
    <w:p w14:paraId="0034756A" w14:textId="77777777" w:rsidR="005B09D8" w:rsidRPr="005B09D8" w:rsidRDefault="005B09D8" w:rsidP="005B0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hAnsi="Times New Roman" w:cs="Times New Roman"/>
          <w:sz w:val="24"/>
          <w:szCs w:val="24"/>
        </w:rPr>
      </w:pPr>
      <w:r w:rsidRPr="005B09D8">
        <w:rPr>
          <w:rFonts w:ascii="Times New Roman" w:eastAsia="Times New Roman" w:hAnsi="Times New Roman" w:cs="Times New Roman"/>
          <w:i/>
          <w:sz w:val="24"/>
          <w:szCs w:val="24"/>
        </w:rPr>
        <w:t xml:space="preserve">Type of Respondents: </w:t>
      </w:r>
      <w:r w:rsidRPr="005B09D8">
        <w:rPr>
          <w:rFonts w:ascii="Times New Roman" w:hAnsi="Times New Roman" w:cs="Times New Roman"/>
          <w:sz w:val="24"/>
          <w:szCs w:val="24"/>
        </w:rPr>
        <w:t xml:space="preserve">Reliability coordinators, balancing authorities, transmission operators, </w:t>
      </w:r>
    </w:p>
    <w:p w14:paraId="778901A0" w14:textId="77777777" w:rsidR="005B09D8" w:rsidRPr="005B09D8" w:rsidRDefault="005B09D8" w:rsidP="005B09D8">
      <w:pPr>
        <w:spacing w:line="480" w:lineRule="auto"/>
        <w:rPr>
          <w:rFonts w:ascii="Times New Roman" w:eastAsia="Times New Roman" w:hAnsi="Times New Roman" w:cs="Times New Roman"/>
          <w:i/>
          <w:sz w:val="24"/>
          <w:szCs w:val="24"/>
        </w:rPr>
      </w:pPr>
      <w:r w:rsidRPr="005B09D8">
        <w:rPr>
          <w:rFonts w:ascii="Times New Roman" w:hAnsi="Times New Roman" w:cs="Times New Roman"/>
          <w:sz w:val="24"/>
          <w:szCs w:val="24"/>
        </w:rPr>
        <w:t>transmission owners, and generator owners.</w:t>
      </w:r>
      <w:r w:rsidRPr="005B09D8">
        <w:rPr>
          <w:rFonts w:ascii="Times New Roman" w:eastAsia="Times New Roman" w:hAnsi="Times New Roman" w:cs="Times New Roman"/>
          <w:i/>
          <w:sz w:val="24"/>
          <w:szCs w:val="24"/>
        </w:rPr>
        <w:t xml:space="preserve"> </w:t>
      </w:r>
    </w:p>
    <w:p w14:paraId="5E105814" w14:textId="5C8E6867" w:rsidR="005B09D8" w:rsidRPr="005B09D8" w:rsidRDefault="005B09D8" w:rsidP="005B09D8">
      <w:pPr>
        <w:spacing w:line="480" w:lineRule="auto"/>
        <w:rPr>
          <w:rFonts w:ascii="Times New Roman" w:hAnsi="Times New Roman" w:cs="Times New Roman"/>
          <w:sz w:val="24"/>
          <w:szCs w:val="24"/>
        </w:rPr>
      </w:pPr>
      <w:r w:rsidRPr="005B09D8">
        <w:rPr>
          <w:rFonts w:ascii="Times New Roman" w:eastAsia="Times New Roman" w:hAnsi="Times New Roman" w:cs="Times New Roman"/>
          <w:i/>
          <w:sz w:val="24"/>
          <w:szCs w:val="24"/>
        </w:rPr>
        <w:t>Estimate of Annual Burden</w:t>
      </w:r>
      <w:r w:rsidRPr="005B09D8">
        <w:rPr>
          <w:rFonts w:ascii="Times New Roman" w:eastAsia="Times New Roman" w:hAnsi="Times New Roman" w:cs="Times New Roman"/>
          <w:b/>
          <w:i/>
          <w:sz w:val="24"/>
          <w:szCs w:val="24"/>
          <w:vertAlign w:val="superscript"/>
        </w:rPr>
        <w:footnoteReference w:id="1"/>
      </w:r>
      <w:r w:rsidRPr="005B09D8">
        <w:rPr>
          <w:rFonts w:ascii="Times New Roman" w:eastAsia="Times New Roman" w:hAnsi="Times New Roman" w:cs="Times New Roman"/>
          <w:i/>
          <w:sz w:val="24"/>
          <w:szCs w:val="24"/>
        </w:rPr>
        <w:t xml:space="preserve">: </w:t>
      </w:r>
      <w:r w:rsidRPr="005B09D8">
        <w:rPr>
          <w:rFonts w:ascii="Times New Roman" w:hAnsi="Times New Roman" w:cs="Times New Roman"/>
          <w:bCs/>
          <w:sz w:val="24"/>
          <w:szCs w:val="24"/>
        </w:rPr>
        <w:t xml:space="preserve">Our estimate below regarding the number of respondents is based on the NERC compliance registry as of September 29, 2017.  According to the NERC compliance registry, NERC has registered 176 transmission operators, 331 transmission owners and 890 generator operators.  </w:t>
      </w:r>
    </w:p>
    <w:p w14:paraId="340FD05B" w14:textId="77777777" w:rsidR="005B09D8" w:rsidRPr="005B09D8" w:rsidRDefault="005B09D8" w:rsidP="005B09D8">
      <w:pPr>
        <w:tabs>
          <w:tab w:val="left" w:pos="720"/>
          <w:tab w:val="num" w:pos="5140"/>
        </w:tabs>
        <w:autoSpaceDE w:val="0"/>
        <w:autoSpaceDN w:val="0"/>
        <w:adjustRightInd w:val="0"/>
        <w:spacing w:after="240" w:line="480" w:lineRule="auto"/>
        <w:rPr>
          <w:rFonts w:ascii="Times New Roman" w:hAnsi="Times New Roman" w:cs="Times New Roman"/>
          <w:sz w:val="24"/>
          <w:szCs w:val="24"/>
        </w:rPr>
      </w:pPr>
      <w:r w:rsidRPr="005B09D8">
        <w:rPr>
          <w:rFonts w:ascii="Times New Roman" w:hAnsi="Times New Roman" w:cs="Times New Roman"/>
          <w:sz w:val="24"/>
          <w:szCs w:val="24"/>
        </w:rPr>
        <w:tab/>
        <w:t xml:space="preserve">The Commission estimates the additional annual reporting burden and cost as follows: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512"/>
        <w:gridCol w:w="18"/>
        <w:gridCol w:w="1242"/>
      </w:tblGrid>
      <w:tr w:rsidR="005B09D8" w:rsidRPr="001B6CE0" w14:paraId="1F05872B" w14:textId="77777777" w:rsidTr="00BD3751">
        <w:trPr>
          <w:cantSplit/>
        </w:trPr>
        <w:tc>
          <w:tcPr>
            <w:tcW w:w="1008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DB90BC6" w14:textId="77777777" w:rsidR="005B09D8" w:rsidRPr="0058101C" w:rsidRDefault="005B09D8" w:rsidP="005B09D8">
            <w:pPr>
              <w:keepNext/>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FERC-725Y in Docket No. IC18-2-000</w:t>
            </w:r>
          </w:p>
        </w:tc>
      </w:tr>
      <w:tr w:rsidR="005B09D8" w:rsidRPr="001B6CE0" w14:paraId="25CCBA10" w14:textId="77777777" w:rsidTr="00BD3751">
        <w:trPr>
          <w:cantSplit/>
        </w:trPr>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14:paraId="321F471A"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4F7790C"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Number and Type of Respondents</w:t>
            </w:r>
            <w:r w:rsidRPr="0058101C">
              <w:rPr>
                <w:rFonts w:ascii="Times New Roman" w:hAnsi="Times New Roman" w:cs="Times New Roman"/>
                <w:b/>
                <w:sz w:val="20"/>
                <w:szCs w:val="20"/>
                <w:vertAlign w:val="superscript"/>
              </w:rPr>
              <w:footnoteReference w:id="2"/>
            </w:r>
            <w:r w:rsidRPr="0058101C">
              <w:rPr>
                <w:rFonts w:ascii="Times New Roman" w:hAnsi="Times New Roman" w:cs="Times New Roman"/>
                <w:b/>
                <w:sz w:val="20"/>
                <w:szCs w:val="20"/>
              </w:rPr>
              <w:b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EBC1EF"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Annual Number of Responses per Respondent (2)</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7BE256"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Total Number of Responses</w:t>
            </w:r>
          </w:p>
          <w:p w14:paraId="72A6E863"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eastAsia="Calibri" w:hAnsi="Times New Roman" w:cs="Times New Roman"/>
                <w:b/>
                <w:sz w:val="20"/>
                <w:szCs w:val="20"/>
              </w:rPr>
              <w:t>(1)*(2)=(3)</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82E1494"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Avg. Burden &amp; Cost Per Response</w:t>
            </w:r>
            <w:r w:rsidRPr="0058101C">
              <w:rPr>
                <w:rFonts w:ascii="Times New Roman" w:hAnsi="Times New Roman" w:cs="Times New Roman"/>
                <w:sz w:val="20"/>
                <w:szCs w:val="20"/>
                <w:vertAlign w:val="superscript"/>
              </w:rPr>
              <w:footnoteReference w:id="3"/>
            </w:r>
            <w:r w:rsidRPr="0058101C">
              <w:rPr>
                <w:rFonts w:ascii="Times New Roman" w:hAnsi="Times New Roman" w:cs="Times New Roman"/>
                <w:b/>
                <w:sz w:val="20"/>
                <w:szCs w:val="20"/>
              </w:rPr>
              <w:t xml:space="preserve"> </w:t>
            </w:r>
          </w:p>
          <w:p w14:paraId="6AD839EB"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432E981"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Total Annual Burden Hours &amp; Total Annual Cost</w:t>
            </w:r>
          </w:p>
          <w:p w14:paraId="3034BA87"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eastAsia="Calibri" w:hAnsi="Times New Roman" w:cs="Times New Roman"/>
                <w:b/>
                <w:sz w:val="20"/>
                <w:szCs w:val="20"/>
              </w:rPr>
              <w:t>(3)*(4)=(5)</w:t>
            </w:r>
            <w:r w:rsidRPr="0058101C" w:rsidDel="00071BF0">
              <w:rPr>
                <w:rFonts w:ascii="Times New Roman" w:hAnsi="Times New Roman" w:cs="Times New Roman"/>
                <w:b/>
                <w:sz w:val="20"/>
                <w:szCs w:val="20"/>
              </w:rPr>
              <w:t xml:space="preserve"> </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1E49D83"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Cost per Respondent</w:t>
            </w:r>
          </w:p>
          <w:p w14:paraId="6A7BADF0" w14:textId="77777777" w:rsidR="005B09D8" w:rsidRPr="0058101C" w:rsidRDefault="005B09D8" w:rsidP="005B09D8">
            <w:pPr>
              <w:widowControl w:val="0"/>
              <w:autoSpaceDE w:val="0"/>
              <w:autoSpaceDN w:val="0"/>
              <w:adjustRightInd w:val="0"/>
              <w:spacing w:line="240" w:lineRule="auto"/>
              <w:jc w:val="center"/>
              <w:rPr>
                <w:rFonts w:ascii="Times New Roman" w:hAnsi="Times New Roman" w:cs="Times New Roman"/>
                <w:b/>
                <w:sz w:val="20"/>
                <w:szCs w:val="20"/>
              </w:rPr>
            </w:pPr>
            <w:r w:rsidRPr="0058101C">
              <w:rPr>
                <w:rFonts w:ascii="Times New Roman" w:hAnsi="Times New Roman" w:cs="Times New Roman"/>
                <w:b/>
                <w:sz w:val="20"/>
                <w:szCs w:val="20"/>
              </w:rPr>
              <w:t>(5)</w:t>
            </w:r>
            <w:r w:rsidRPr="0058101C">
              <w:rPr>
                <w:rFonts w:ascii="Times New Roman" w:eastAsia="Calibri" w:hAnsi="Times New Roman" w:cs="Times New Roman"/>
                <w:b/>
                <w:sz w:val="20"/>
                <w:szCs w:val="20"/>
              </w:rPr>
              <w:t xml:space="preserve"> ÷ (1)</w:t>
            </w:r>
            <w:r w:rsidRPr="0058101C">
              <w:rPr>
                <w:rFonts w:ascii="Times New Roman" w:hAnsi="Times New Roman" w:cs="Times New Roman"/>
                <w:b/>
                <w:sz w:val="20"/>
                <w:szCs w:val="20"/>
              </w:rPr>
              <w:t xml:space="preserve"> </w:t>
            </w:r>
          </w:p>
        </w:tc>
      </w:tr>
      <w:tr w:rsidR="005B09D8" w:rsidRPr="001B6CE0" w14:paraId="364EB3B6" w14:textId="77777777" w:rsidTr="00BD3751">
        <w:trPr>
          <w:cantSplit/>
        </w:trPr>
        <w:tc>
          <w:tcPr>
            <w:tcW w:w="1530" w:type="dxa"/>
          </w:tcPr>
          <w:p w14:paraId="3A0AC48A" w14:textId="77777777"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 xml:space="preserve">Annual Evaluation and Update of Training Program and Task List </w:t>
            </w:r>
          </w:p>
        </w:tc>
        <w:tc>
          <w:tcPr>
            <w:tcW w:w="1440" w:type="dxa"/>
            <w:vAlign w:val="bottom"/>
          </w:tcPr>
          <w:p w14:paraId="4A22BBF9" w14:textId="77777777"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TO (331), GOP (890)</w:t>
            </w:r>
          </w:p>
        </w:tc>
        <w:tc>
          <w:tcPr>
            <w:tcW w:w="1260" w:type="dxa"/>
            <w:vAlign w:val="bottom"/>
          </w:tcPr>
          <w:p w14:paraId="31921121"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1</w:t>
            </w:r>
          </w:p>
        </w:tc>
        <w:tc>
          <w:tcPr>
            <w:tcW w:w="1530" w:type="dxa"/>
            <w:vAlign w:val="bottom"/>
          </w:tcPr>
          <w:p w14:paraId="4BA7F861"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1,064</w:t>
            </w:r>
            <w:r w:rsidRPr="0058101C">
              <w:rPr>
                <w:rFonts w:ascii="Times New Roman" w:hAnsi="Times New Roman" w:cs="Times New Roman"/>
                <w:b/>
                <w:sz w:val="20"/>
                <w:szCs w:val="20"/>
                <w:vertAlign w:val="superscript"/>
              </w:rPr>
              <w:footnoteReference w:id="4"/>
            </w:r>
          </w:p>
        </w:tc>
        <w:tc>
          <w:tcPr>
            <w:tcW w:w="1530" w:type="dxa"/>
            <w:vAlign w:val="bottom"/>
          </w:tcPr>
          <w:p w14:paraId="735A43FF" w14:textId="01B8418F" w:rsidR="003038D5" w:rsidRDefault="00D44D89" w:rsidP="0083240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 hrs.,</w:t>
            </w:r>
          </w:p>
          <w:p w14:paraId="05F06F78" w14:textId="394DC2AB" w:rsidR="005B09D8" w:rsidRPr="0058101C" w:rsidRDefault="005B09D8" w:rsidP="00832402">
            <w:pPr>
              <w:spacing w:after="0" w:line="240" w:lineRule="auto"/>
              <w:jc w:val="right"/>
              <w:rPr>
                <w:rFonts w:ascii="Times New Roman" w:hAnsi="Times New Roman" w:cs="Times New Roman"/>
                <w:b/>
                <w:sz w:val="20"/>
                <w:szCs w:val="20"/>
              </w:rPr>
            </w:pPr>
            <w:r w:rsidRPr="0058101C">
              <w:rPr>
                <w:rFonts w:ascii="Times New Roman" w:hAnsi="Times New Roman" w:cs="Times New Roman"/>
                <w:sz w:val="20"/>
                <w:szCs w:val="20"/>
              </w:rPr>
              <w:t>$</w:t>
            </w:r>
            <w:r w:rsidR="00D44D89">
              <w:rPr>
                <w:rFonts w:ascii="Times New Roman" w:hAnsi="Times New Roman" w:cs="Times New Roman"/>
                <w:sz w:val="20"/>
                <w:szCs w:val="20"/>
              </w:rPr>
              <w:t>408.72</w:t>
            </w:r>
          </w:p>
        </w:tc>
        <w:tc>
          <w:tcPr>
            <w:tcW w:w="1530" w:type="dxa"/>
            <w:gridSpan w:val="2"/>
            <w:vAlign w:val="bottom"/>
          </w:tcPr>
          <w:p w14:paraId="73F0F3FB" w14:textId="317B3D53" w:rsidR="005B09D8" w:rsidRPr="0058101C" w:rsidRDefault="00D44D89" w:rsidP="00D44D8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6,384 hrs.,</w:t>
            </w:r>
            <w:r w:rsidR="005B09D8" w:rsidRPr="0058101C">
              <w:rPr>
                <w:rFonts w:ascii="Times New Roman" w:hAnsi="Times New Roman" w:cs="Times New Roman"/>
                <w:sz w:val="20"/>
                <w:szCs w:val="20"/>
              </w:rPr>
              <w:t xml:space="preserve"> $</w:t>
            </w:r>
            <w:r w:rsidR="00832402">
              <w:rPr>
                <w:rFonts w:ascii="Times New Roman" w:hAnsi="Times New Roman" w:cs="Times New Roman"/>
                <w:sz w:val="20"/>
                <w:szCs w:val="20"/>
              </w:rPr>
              <w:t>434,878</w:t>
            </w:r>
          </w:p>
        </w:tc>
        <w:tc>
          <w:tcPr>
            <w:tcW w:w="1260" w:type="dxa"/>
            <w:gridSpan w:val="2"/>
            <w:vAlign w:val="bottom"/>
          </w:tcPr>
          <w:p w14:paraId="7DCCD685"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$68.12</w:t>
            </w:r>
          </w:p>
        </w:tc>
      </w:tr>
      <w:tr w:rsidR="005B09D8" w:rsidRPr="001B6CE0" w14:paraId="7A3855A8" w14:textId="77777777" w:rsidTr="00BD3751">
        <w:trPr>
          <w:cantSplit/>
        </w:trPr>
        <w:tc>
          <w:tcPr>
            <w:tcW w:w="1530" w:type="dxa"/>
          </w:tcPr>
          <w:p w14:paraId="04512FA7" w14:textId="68EF9328"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 xml:space="preserve">Retention of Records </w:t>
            </w:r>
          </w:p>
        </w:tc>
        <w:tc>
          <w:tcPr>
            <w:tcW w:w="1440" w:type="dxa"/>
            <w:vAlign w:val="bottom"/>
          </w:tcPr>
          <w:p w14:paraId="399DC7AD" w14:textId="77777777"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TO (331), GOP (890)</w:t>
            </w:r>
          </w:p>
        </w:tc>
        <w:tc>
          <w:tcPr>
            <w:tcW w:w="1260" w:type="dxa"/>
            <w:vAlign w:val="bottom"/>
          </w:tcPr>
          <w:p w14:paraId="7501FF8D"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1</w:t>
            </w:r>
          </w:p>
        </w:tc>
        <w:tc>
          <w:tcPr>
            <w:tcW w:w="1530" w:type="dxa"/>
            <w:vAlign w:val="bottom"/>
          </w:tcPr>
          <w:p w14:paraId="68B5BDE7" w14:textId="77777777" w:rsidR="005B09D8" w:rsidRPr="0058101C" w:rsidRDefault="005B09D8" w:rsidP="005B09D8">
            <w:pPr>
              <w:spacing w:after="0" w:line="240" w:lineRule="auto"/>
              <w:jc w:val="right"/>
              <w:rPr>
                <w:rFonts w:ascii="Times New Roman" w:hAnsi="Times New Roman" w:cs="Times New Roman"/>
                <w:sz w:val="20"/>
                <w:szCs w:val="20"/>
                <w:vertAlign w:val="superscript"/>
              </w:rPr>
            </w:pPr>
            <w:r w:rsidRPr="0058101C">
              <w:rPr>
                <w:rFonts w:ascii="Times New Roman" w:hAnsi="Times New Roman" w:cs="Times New Roman"/>
                <w:sz w:val="20"/>
                <w:szCs w:val="20"/>
              </w:rPr>
              <w:t>1,064</w:t>
            </w:r>
            <w:r w:rsidRPr="0058101C">
              <w:rPr>
                <w:rFonts w:ascii="Times New Roman" w:hAnsi="Times New Roman" w:cs="Times New Roman"/>
                <w:sz w:val="20"/>
                <w:szCs w:val="20"/>
                <w:vertAlign w:val="superscript"/>
              </w:rPr>
              <w:t>4</w:t>
            </w:r>
          </w:p>
        </w:tc>
        <w:tc>
          <w:tcPr>
            <w:tcW w:w="1530" w:type="dxa"/>
            <w:vAlign w:val="bottom"/>
          </w:tcPr>
          <w:p w14:paraId="01716B51" w14:textId="74D8FF18" w:rsidR="00D44D89" w:rsidRDefault="00D44D89" w:rsidP="00D44D8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 hrs.,</w:t>
            </w:r>
          </w:p>
          <w:p w14:paraId="1F434686" w14:textId="772EB500" w:rsidR="005B09D8" w:rsidRPr="0058101C" w:rsidRDefault="005B09D8" w:rsidP="00D44D89">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$40</w:t>
            </w:r>
            <w:r w:rsidR="00832402">
              <w:rPr>
                <w:rFonts w:ascii="Times New Roman" w:hAnsi="Times New Roman" w:cs="Times New Roman"/>
                <w:sz w:val="20"/>
                <w:szCs w:val="20"/>
              </w:rPr>
              <w:t>8.90</w:t>
            </w:r>
          </w:p>
        </w:tc>
        <w:tc>
          <w:tcPr>
            <w:tcW w:w="1530" w:type="dxa"/>
            <w:gridSpan w:val="2"/>
            <w:vAlign w:val="bottom"/>
          </w:tcPr>
          <w:p w14:paraId="72F542F7" w14:textId="0DAB0473"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10,</w:t>
            </w:r>
            <w:r w:rsidRPr="0058101C" w:rsidDel="00832357">
              <w:rPr>
                <w:rFonts w:ascii="Times New Roman" w:hAnsi="Times New Roman" w:cs="Times New Roman"/>
                <w:sz w:val="20"/>
                <w:szCs w:val="20"/>
              </w:rPr>
              <w:t xml:space="preserve"> </w:t>
            </w:r>
            <w:r w:rsidR="00D44D89">
              <w:rPr>
                <w:rFonts w:ascii="Times New Roman" w:hAnsi="Times New Roman" w:cs="Times New Roman"/>
                <w:sz w:val="20"/>
                <w:szCs w:val="20"/>
              </w:rPr>
              <w:t>640 hrs.,</w:t>
            </w:r>
            <w:r w:rsidRPr="0058101C">
              <w:rPr>
                <w:rFonts w:ascii="Times New Roman" w:hAnsi="Times New Roman" w:cs="Times New Roman"/>
                <w:sz w:val="20"/>
                <w:szCs w:val="20"/>
              </w:rPr>
              <w:t xml:space="preserve">  $</w:t>
            </w:r>
            <w:r w:rsidR="00832402">
              <w:rPr>
                <w:rFonts w:ascii="Times New Roman" w:hAnsi="Times New Roman" w:cs="Times New Roman"/>
                <w:sz w:val="20"/>
                <w:szCs w:val="20"/>
              </w:rPr>
              <w:t>435,070</w:t>
            </w:r>
          </w:p>
        </w:tc>
        <w:tc>
          <w:tcPr>
            <w:tcW w:w="1260" w:type="dxa"/>
            <w:gridSpan w:val="2"/>
            <w:vAlign w:val="bottom"/>
          </w:tcPr>
          <w:p w14:paraId="4616F817"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$40.89</w:t>
            </w:r>
          </w:p>
        </w:tc>
      </w:tr>
      <w:tr w:rsidR="005B09D8" w:rsidRPr="001B6CE0" w14:paraId="4D07D317" w14:textId="77777777" w:rsidTr="00BD3751">
        <w:trPr>
          <w:cantSplit/>
        </w:trPr>
        <w:tc>
          <w:tcPr>
            <w:tcW w:w="1530" w:type="dxa"/>
          </w:tcPr>
          <w:p w14:paraId="5E3AFCEC" w14:textId="77777777"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 xml:space="preserve">Verification and Retention of Evidence of  capabilities of personnel [R3, M3, C1.2], and Creation and Retention of  Records on Simulation Training </w:t>
            </w:r>
          </w:p>
        </w:tc>
        <w:tc>
          <w:tcPr>
            <w:tcW w:w="1440" w:type="dxa"/>
            <w:vAlign w:val="bottom"/>
          </w:tcPr>
          <w:p w14:paraId="1805E359" w14:textId="77777777" w:rsidR="005B09D8" w:rsidRPr="0058101C" w:rsidRDefault="005B09D8" w:rsidP="005B09D8">
            <w:pPr>
              <w:spacing w:after="0" w:line="240" w:lineRule="auto"/>
              <w:rPr>
                <w:rFonts w:ascii="Times New Roman" w:hAnsi="Times New Roman" w:cs="Times New Roman"/>
                <w:sz w:val="20"/>
                <w:szCs w:val="20"/>
              </w:rPr>
            </w:pPr>
            <w:r w:rsidRPr="0058101C">
              <w:rPr>
                <w:rFonts w:ascii="Times New Roman" w:hAnsi="Times New Roman" w:cs="Times New Roman"/>
                <w:sz w:val="20"/>
                <w:szCs w:val="20"/>
              </w:rPr>
              <w:t>TO (331)</w:t>
            </w:r>
          </w:p>
        </w:tc>
        <w:tc>
          <w:tcPr>
            <w:tcW w:w="1260" w:type="dxa"/>
            <w:vAlign w:val="bottom"/>
          </w:tcPr>
          <w:p w14:paraId="34EF793E"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1</w:t>
            </w:r>
          </w:p>
        </w:tc>
        <w:tc>
          <w:tcPr>
            <w:tcW w:w="1530" w:type="dxa"/>
            <w:vAlign w:val="bottom"/>
          </w:tcPr>
          <w:p w14:paraId="620B03EE"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331</w:t>
            </w:r>
          </w:p>
        </w:tc>
        <w:tc>
          <w:tcPr>
            <w:tcW w:w="1530" w:type="dxa"/>
            <w:vAlign w:val="bottom"/>
          </w:tcPr>
          <w:p w14:paraId="759793A6" w14:textId="17F61DBC" w:rsidR="00D44D89" w:rsidRDefault="00D44D89" w:rsidP="00D44D8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 hrs.,</w:t>
            </w:r>
          </w:p>
          <w:p w14:paraId="5BA2BB71" w14:textId="530844BC" w:rsidR="005B09D8" w:rsidRPr="0058101C" w:rsidRDefault="005B09D8" w:rsidP="00D44D89">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 xml:space="preserve"> $40</w:t>
            </w:r>
            <w:r w:rsidR="00832402">
              <w:rPr>
                <w:rFonts w:ascii="Times New Roman" w:hAnsi="Times New Roman" w:cs="Times New Roman"/>
                <w:sz w:val="20"/>
                <w:szCs w:val="20"/>
              </w:rPr>
              <w:t>8.90</w:t>
            </w:r>
          </w:p>
        </w:tc>
        <w:tc>
          <w:tcPr>
            <w:tcW w:w="1530" w:type="dxa"/>
            <w:gridSpan w:val="2"/>
            <w:vAlign w:val="bottom"/>
          </w:tcPr>
          <w:p w14:paraId="0CFDD32B" w14:textId="5E461652"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3</w:t>
            </w:r>
            <w:r w:rsidR="00D44D89">
              <w:rPr>
                <w:rFonts w:ascii="Times New Roman" w:hAnsi="Times New Roman" w:cs="Times New Roman"/>
                <w:sz w:val="20"/>
                <w:szCs w:val="20"/>
              </w:rPr>
              <w:t xml:space="preserve">,310 hrs., </w:t>
            </w:r>
            <w:r w:rsidRPr="0058101C">
              <w:rPr>
                <w:rFonts w:ascii="Times New Roman" w:hAnsi="Times New Roman" w:cs="Times New Roman"/>
                <w:sz w:val="20"/>
                <w:szCs w:val="20"/>
              </w:rPr>
              <w:t>$</w:t>
            </w:r>
            <w:r w:rsidR="00832402">
              <w:rPr>
                <w:rFonts w:ascii="Times New Roman" w:hAnsi="Times New Roman" w:cs="Times New Roman"/>
                <w:sz w:val="20"/>
                <w:szCs w:val="20"/>
              </w:rPr>
              <w:t>135,346</w:t>
            </w:r>
          </w:p>
        </w:tc>
        <w:tc>
          <w:tcPr>
            <w:tcW w:w="1260" w:type="dxa"/>
            <w:gridSpan w:val="2"/>
            <w:vAlign w:val="bottom"/>
          </w:tcPr>
          <w:p w14:paraId="009AC86E" w14:textId="77777777" w:rsidR="005B09D8" w:rsidRPr="0058101C" w:rsidRDefault="005B09D8"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 xml:space="preserve">$40.89 </w:t>
            </w:r>
          </w:p>
        </w:tc>
      </w:tr>
      <w:tr w:rsidR="001B6CE0" w:rsidRPr="001B6CE0" w14:paraId="7E0A8937" w14:textId="77777777" w:rsidTr="0058101C">
        <w:trPr>
          <w:cantSplit/>
        </w:trPr>
        <w:tc>
          <w:tcPr>
            <w:tcW w:w="1530" w:type="dxa"/>
          </w:tcPr>
          <w:p w14:paraId="4039FCDD" w14:textId="7807493E" w:rsidR="001B6CE0" w:rsidRPr="0058101C" w:rsidRDefault="001B6CE0" w:rsidP="005B09D8">
            <w:pPr>
              <w:spacing w:after="0" w:line="240" w:lineRule="auto"/>
              <w:rPr>
                <w:rFonts w:ascii="Times New Roman" w:hAnsi="Times New Roman" w:cs="Times New Roman"/>
                <w:sz w:val="20"/>
                <w:szCs w:val="20"/>
              </w:rPr>
            </w:pPr>
            <w:r>
              <w:rPr>
                <w:rFonts w:ascii="Times New Roman" w:hAnsi="Times New Roman" w:cs="Times New Roman"/>
                <w:sz w:val="20"/>
                <w:szCs w:val="20"/>
              </w:rPr>
              <w:t>TOTAL</w:t>
            </w:r>
          </w:p>
        </w:tc>
        <w:tc>
          <w:tcPr>
            <w:tcW w:w="5760" w:type="dxa"/>
            <w:gridSpan w:val="4"/>
            <w:shd w:val="clear" w:color="auto" w:fill="D9D9D9" w:themeFill="background1" w:themeFillShade="D9"/>
            <w:vAlign w:val="bottom"/>
          </w:tcPr>
          <w:p w14:paraId="5F656E24" w14:textId="77777777" w:rsidR="001B6CE0" w:rsidRPr="0058101C" w:rsidRDefault="001B6CE0" w:rsidP="005B09D8">
            <w:pPr>
              <w:spacing w:after="0" w:line="240" w:lineRule="auto"/>
              <w:jc w:val="right"/>
              <w:rPr>
                <w:rFonts w:ascii="Times New Roman" w:hAnsi="Times New Roman" w:cs="Times New Roman"/>
                <w:sz w:val="20"/>
                <w:szCs w:val="20"/>
              </w:rPr>
            </w:pPr>
          </w:p>
        </w:tc>
        <w:tc>
          <w:tcPr>
            <w:tcW w:w="1530" w:type="dxa"/>
            <w:gridSpan w:val="2"/>
            <w:vAlign w:val="bottom"/>
          </w:tcPr>
          <w:p w14:paraId="513F40AE" w14:textId="4A91BFB1" w:rsidR="001B6CE0" w:rsidRPr="0058101C" w:rsidRDefault="001B6CE0" w:rsidP="005B09D8">
            <w:pPr>
              <w:spacing w:after="0" w:line="240" w:lineRule="auto"/>
              <w:jc w:val="right"/>
              <w:rPr>
                <w:rFonts w:ascii="Times New Roman" w:hAnsi="Times New Roman" w:cs="Times New Roman"/>
                <w:sz w:val="20"/>
                <w:szCs w:val="20"/>
              </w:rPr>
            </w:pPr>
            <w:r w:rsidRPr="0058101C">
              <w:rPr>
                <w:rFonts w:ascii="Times New Roman" w:hAnsi="Times New Roman" w:cs="Times New Roman"/>
                <w:sz w:val="20"/>
                <w:szCs w:val="20"/>
              </w:rPr>
              <w:t>20,334 hrs.; $</w:t>
            </w:r>
            <w:r w:rsidR="00832402">
              <w:rPr>
                <w:rFonts w:ascii="Times New Roman" w:hAnsi="Times New Roman" w:cs="Times New Roman"/>
                <w:sz w:val="20"/>
                <w:szCs w:val="20"/>
              </w:rPr>
              <w:t>1,005,294</w:t>
            </w:r>
          </w:p>
        </w:tc>
        <w:tc>
          <w:tcPr>
            <w:tcW w:w="1260" w:type="dxa"/>
            <w:gridSpan w:val="2"/>
            <w:shd w:val="clear" w:color="auto" w:fill="D9D9D9" w:themeFill="background1" w:themeFillShade="D9"/>
            <w:vAlign w:val="bottom"/>
          </w:tcPr>
          <w:p w14:paraId="02A138BE" w14:textId="77777777" w:rsidR="001B6CE0" w:rsidRPr="0058101C" w:rsidRDefault="001B6CE0" w:rsidP="005B09D8">
            <w:pPr>
              <w:spacing w:after="0" w:line="240" w:lineRule="auto"/>
              <w:jc w:val="right"/>
              <w:rPr>
                <w:rFonts w:ascii="Times New Roman" w:hAnsi="Times New Roman" w:cs="Times New Roman"/>
                <w:sz w:val="20"/>
                <w:szCs w:val="20"/>
              </w:rPr>
            </w:pPr>
          </w:p>
        </w:tc>
      </w:tr>
    </w:tbl>
    <w:p w14:paraId="753F0C06" w14:textId="77777777" w:rsidR="005B09D8" w:rsidRPr="005B09D8" w:rsidRDefault="005B09D8" w:rsidP="005B09D8">
      <w:pPr>
        <w:tabs>
          <w:tab w:val="left" w:pos="720"/>
          <w:tab w:val="num" w:pos="5140"/>
        </w:tabs>
        <w:autoSpaceDE w:val="0"/>
        <w:autoSpaceDN w:val="0"/>
        <w:adjustRightInd w:val="0"/>
        <w:spacing w:after="240" w:line="480" w:lineRule="auto"/>
        <w:rPr>
          <w:rFonts w:ascii="Times New Roman" w:eastAsia="Times New Roman" w:hAnsi="Times New Roman" w:cs="Times New Roman"/>
          <w:i/>
          <w:sz w:val="24"/>
          <w:szCs w:val="24"/>
        </w:rPr>
      </w:pPr>
    </w:p>
    <w:p w14:paraId="3A721402" w14:textId="153D0B6C" w:rsidR="00C9467C" w:rsidRDefault="005B09D8" w:rsidP="00C9467C">
      <w:pPr>
        <w:tabs>
          <w:tab w:val="left" w:pos="720"/>
          <w:tab w:val="num" w:pos="5140"/>
        </w:tabs>
        <w:autoSpaceDE w:val="0"/>
        <w:autoSpaceDN w:val="0"/>
        <w:adjustRightInd w:val="0"/>
        <w:spacing w:after="240" w:line="480" w:lineRule="auto"/>
        <w:rPr>
          <w:rFonts w:ascii="Times New Roman" w:eastAsia="Times New Roman" w:hAnsi="Times New Roman" w:cs="Times New Roman"/>
          <w:sz w:val="24"/>
          <w:szCs w:val="24"/>
        </w:rPr>
      </w:pPr>
      <w:r w:rsidRPr="005B09D8">
        <w:rPr>
          <w:rFonts w:ascii="Times New Roman" w:eastAsia="Times New Roman" w:hAnsi="Times New Roman" w:cs="Times New Roman"/>
          <w:i/>
          <w:sz w:val="24"/>
          <w:szCs w:val="24"/>
        </w:rPr>
        <w:t xml:space="preserve">Comments:  </w:t>
      </w:r>
      <w:r w:rsidRPr="005B09D8">
        <w:rPr>
          <w:rFonts w:ascii="Times New Roman" w:eastAsia="Times New Roman" w:hAnsi="Times New Roman" w:cs="Times New Roman"/>
          <w:sz w:val="24"/>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CBA2534" w14:textId="77777777" w:rsidR="00C9467C" w:rsidRDefault="00C9467C" w:rsidP="00C9467C">
      <w:pPr>
        <w:tabs>
          <w:tab w:val="left" w:pos="720"/>
          <w:tab w:val="num" w:pos="5140"/>
        </w:tabs>
        <w:autoSpaceDE w:val="0"/>
        <w:autoSpaceDN w:val="0"/>
        <w:adjustRightInd w:val="0"/>
        <w:spacing w:after="240" w:line="480" w:lineRule="auto"/>
      </w:pPr>
    </w:p>
    <w:p w14:paraId="6D91D156" w14:textId="4E61F7BB" w:rsidR="00C9467C" w:rsidRPr="00C9467C" w:rsidRDefault="00C9467C" w:rsidP="00C9467C">
      <w:pPr>
        <w:spacing w:after="0" w:line="240" w:lineRule="auto"/>
        <w:ind w:firstLine="2174"/>
        <w:jc w:val="center"/>
        <w:rPr>
          <w:rFonts w:ascii="Times New Roman" w:hAnsi="Times New Roman" w:cs="Times New Roman"/>
          <w:sz w:val="26"/>
        </w:rPr>
      </w:pPr>
      <w:r w:rsidRPr="00C9467C">
        <w:rPr>
          <w:rFonts w:ascii="Times New Roman" w:hAnsi="Times New Roman" w:cs="Times New Roman"/>
          <w:sz w:val="26"/>
        </w:rPr>
        <w:t>Kimberly D. Bose,</w:t>
      </w:r>
    </w:p>
    <w:p w14:paraId="07C01261" w14:textId="0E1D5C65" w:rsidR="00C9467C" w:rsidRPr="00C9467C" w:rsidRDefault="00C9467C" w:rsidP="00C9467C">
      <w:pPr>
        <w:spacing w:after="0" w:line="240" w:lineRule="auto"/>
        <w:ind w:firstLine="2174"/>
        <w:jc w:val="center"/>
      </w:pPr>
      <w:r w:rsidRPr="00C9467C">
        <w:rPr>
          <w:rFonts w:ascii="Times New Roman" w:hAnsi="Times New Roman" w:cs="Times New Roman"/>
          <w:sz w:val="26"/>
        </w:rPr>
        <w:t>Secretary.</w:t>
      </w:r>
    </w:p>
    <w:p w14:paraId="239BBABA" w14:textId="77777777" w:rsidR="00C9467C" w:rsidRDefault="00C9467C"/>
    <w:sectPr w:rsidR="00C9467C" w:rsidSect="00146BBA">
      <w:headerReference w:type="default" r:id="rId17"/>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E8CD8" w14:textId="77777777" w:rsidR="00380041" w:rsidRDefault="00380041" w:rsidP="0094566F">
      <w:pPr>
        <w:spacing w:after="0" w:line="240" w:lineRule="auto"/>
      </w:pPr>
      <w:r>
        <w:separator/>
      </w:r>
    </w:p>
  </w:endnote>
  <w:endnote w:type="continuationSeparator" w:id="0">
    <w:p w14:paraId="20403F50" w14:textId="77777777" w:rsidR="00380041" w:rsidRDefault="00380041" w:rsidP="0094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CA050" w14:textId="77777777" w:rsidR="00380041" w:rsidRDefault="00380041" w:rsidP="0094566F">
      <w:pPr>
        <w:spacing w:after="0" w:line="240" w:lineRule="auto"/>
      </w:pPr>
      <w:r>
        <w:separator/>
      </w:r>
    </w:p>
  </w:footnote>
  <w:footnote w:type="continuationSeparator" w:id="0">
    <w:p w14:paraId="6E762185" w14:textId="77777777" w:rsidR="00380041" w:rsidRDefault="00380041" w:rsidP="0094566F">
      <w:pPr>
        <w:spacing w:after="0" w:line="240" w:lineRule="auto"/>
      </w:pPr>
      <w:r>
        <w:continuationSeparator/>
      </w:r>
    </w:p>
  </w:footnote>
  <w:footnote w:id="1">
    <w:p w14:paraId="725FC266" w14:textId="77777777" w:rsidR="005B09D8" w:rsidRPr="00C9467C" w:rsidRDefault="005B09D8" w:rsidP="005B09D8">
      <w:pPr>
        <w:spacing w:after="0" w:line="240" w:lineRule="auto"/>
        <w:rPr>
          <w:sz w:val="26"/>
          <w:szCs w:val="26"/>
        </w:rPr>
      </w:pPr>
      <w:r w:rsidRPr="00C9467C">
        <w:rPr>
          <w:rStyle w:val="FootnoteReference"/>
        </w:rPr>
        <w:footnoteRef/>
      </w:r>
      <w:r w:rsidRPr="00C9467C">
        <w:rPr>
          <w:sz w:val="26"/>
          <w:szCs w:val="26"/>
        </w:rPr>
        <w:t xml:space="preserve"> </w:t>
      </w:r>
      <w:r w:rsidRPr="00C9467C">
        <w:rPr>
          <w:rFonts w:ascii="Times New Roman" w:hAnsi="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5EB1C8E1" w14:textId="77777777" w:rsidR="005B09D8" w:rsidRPr="00C9467C" w:rsidRDefault="005B09D8" w:rsidP="005B09D8">
      <w:pPr>
        <w:pStyle w:val="FootnoteText"/>
        <w:rPr>
          <w:rFonts w:ascii="Times New Roman" w:hAnsi="Times New Roman"/>
          <w:sz w:val="26"/>
          <w:szCs w:val="26"/>
        </w:rPr>
      </w:pPr>
      <w:r w:rsidRPr="00C9467C">
        <w:rPr>
          <w:rStyle w:val="FootnoteReference"/>
        </w:rPr>
        <w:footnoteRef/>
      </w:r>
      <w:r w:rsidRPr="00C9467C">
        <w:rPr>
          <w:sz w:val="26"/>
          <w:szCs w:val="26"/>
        </w:rPr>
        <w:t xml:space="preserve"> </w:t>
      </w:r>
      <w:r w:rsidRPr="00C9467C">
        <w:rPr>
          <w:rFonts w:ascii="Times New Roman" w:hAnsi="Times New Roman"/>
          <w:sz w:val="26"/>
          <w:szCs w:val="26"/>
        </w:rPr>
        <w:t>TO=Transmission Owner; RC=Reliability Coordinator; BA=Balancing Authority; TOP=Transmission Operator; GOP=Generator Operator.</w:t>
      </w:r>
    </w:p>
  </w:footnote>
  <w:footnote w:id="3">
    <w:p w14:paraId="65743A06" w14:textId="77777777" w:rsidR="005B09D8" w:rsidRPr="00C9467C" w:rsidRDefault="005B09D8" w:rsidP="005B09D8">
      <w:pPr>
        <w:pStyle w:val="FootnoteText"/>
        <w:rPr>
          <w:sz w:val="26"/>
          <w:szCs w:val="26"/>
        </w:rPr>
      </w:pPr>
      <w:r w:rsidRPr="00C9467C">
        <w:rPr>
          <w:rStyle w:val="FootnoteReference"/>
        </w:rPr>
        <w:footnoteRef/>
      </w:r>
      <w:r w:rsidRPr="00C9467C">
        <w:rPr>
          <w:rFonts w:ascii="Times New Roman" w:hAnsi="Times New Roman"/>
          <w:sz w:val="26"/>
          <w:szCs w:val="26"/>
        </w:rPr>
        <w:t xml:space="preserve"> The estimates for cost per response are loaded hourly wage figure (includes benefits) is based on the average of three occupational categories for 2016 found on the Bureau of Labor Statistics website (</w:t>
      </w:r>
      <w:hyperlink r:id="rId1" w:history="1">
        <w:r w:rsidRPr="00C9467C">
          <w:rPr>
            <w:rStyle w:val="Hyperlink"/>
            <w:rFonts w:ascii="Times New Roman" w:hAnsi="Times New Roman"/>
            <w:sz w:val="26"/>
            <w:szCs w:val="26"/>
          </w:rPr>
          <w:t>http://www.bls.gov/oes/current/naics2_22.htm</w:t>
        </w:r>
      </w:hyperlink>
      <w:r w:rsidRPr="00C9467C">
        <w:rPr>
          <w:rFonts w:ascii="Times New Roman" w:hAnsi="Times New Roman"/>
          <w:sz w:val="26"/>
          <w:szCs w:val="26"/>
        </w:rPr>
        <w:t>):Electrical Engineer (Occupation Code: 17-2071): $68.12; Office and Administrative Support (Occupation Code: 43-0000): $40.89</w:t>
      </w:r>
    </w:p>
  </w:footnote>
  <w:footnote w:id="4">
    <w:p w14:paraId="36E2F3AA" w14:textId="77777777" w:rsidR="005B09D8" w:rsidRPr="00C9467C" w:rsidRDefault="005B09D8" w:rsidP="005B09D8">
      <w:pPr>
        <w:pStyle w:val="FootnoteText"/>
        <w:rPr>
          <w:rFonts w:ascii="Times New Roman" w:hAnsi="Times New Roman"/>
          <w:b/>
          <w:sz w:val="26"/>
          <w:szCs w:val="26"/>
        </w:rPr>
      </w:pPr>
      <w:r w:rsidRPr="00C9467C">
        <w:rPr>
          <w:rStyle w:val="FootnoteReference"/>
        </w:rPr>
        <w:footnoteRef/>
      </w:r>
      <w:r w:rsidRPr="00C9467C">
        <w:rPr>
          <w:sz w:val="26"/>
          <w:szCs w:val="26"/>
        </w:rPr>
        <w:t xml:space="preserve"> </w:t>
      </w:r>
      <w:r w:rsidRPr="00C9467C">
        <w:rPr>
          <w:rFonts w:ascii="Times New Roman" w:hAnsi="Times New Roman"/>
          <w:sz w:val="26"/>
          <w:szCs w:val="26"/>
        </w:rPr>
        <w:t xml:space="preserve">Some transmission owners are also generator operators.  To eliminate double counting some entities, this figure reflects the number of unique entities (1064) within the group of TOs and GOPs.  That approach is used throughout the table.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971255"/>
      <w:docPartObj>
        <w:docPartGallery w:val="Page Numbers (Top of Page)"/>
        <w:docPartUnique/>
      </w:docPartObj>
    </w:sdtPr>
    <w:sdtEndPr>
      <w:rPr>
        <w:rFonts w:ascii="Times New Roman" w:hAnsi="Times New Roman"/>
        <w:noProof/>
        <w:sz w:val="26"/>
        <w:szCs w:val="26"/>
      </w:rPr>
    </w:sdtEndPr>
    <w:sdtContent>
      <w:p w14:paraId="20EE0DC5" w14:textId="7799532E" w:rsidR="00417BE1" w:rsidRDefault="004D2F3F">
        <w:pPr>
          <w:spacing w:line="240" w:lineRule="exact"/>
          <w:rPr>
            <w:rFonts w:ascii="Times New Roman" w:hAnsi="Times New Roman"/>
            <w:sz w:val="26"/>
            <w:szCs w:val="26"/>
          </w:rPr>
        </w:pPr>
        <w:r w:rsidRPr="00765E76">
          <w:rPr>
            <w:rFonts w:ascii="Times New Roman" w:hAnsi="Times New Roman"/>
            <w:sz w:val="24"/>
            <w:szCs w:val="24"/>
          </w:rPr>
          <w:t>Docket No. IC1</w:t>
        </w:r>
        <w:r w:rsidR="00ED11D8">
          <w:rPr>
            <w:rFonts w:ascii="Times New Roman" w:hAnsi="Times New Roman"/>
            <w:sz w:val="24"/>
            <w:szCs w:val="24"/>
          </w:rPr>
          <w:t>8</w:t>
        </w:r>
        <w:r w:rsidRPr="00765E76">
          <w:rPr>
            <w:rFonts w:ascii="Times New Roman" w:hAnsi="Times New Roman"/>
            <w:sz w:val="24"/>
            <w:szCs w:val="24"/>
          </w:rPr>
          <w:t>-</w:t>
        </w:r>
        <w:r w:rsidR="00ED11D8">
          <w:rPr>
            <w:rFonts w:ascii="Times New Roman" w:hAnsi="Times New Roman"/>
            <w:sz w:val="24"/>
            <w:szCs w:val="24"/>
          </w:rPr>
          <w:t>2</w:t>
        </w:r>
        <w:r w:rsidRPr="00765E76">
          <w:rPr>
            <w:rFonts w:ascii="Times New Roman" w:hAnsi="Times New Roman"/>
            <w:sz w:val="24"/>
            <w:szCs w:val="24"/>
          </w:rPr>
          <w:t>-000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765E76">
          <w:rPr>
            <w:rFonts w:ascii="Times New Roman" w:hAnsi="Times New Roman"/>
            <w:sz w:val="24"/>
            <w:szCs w:val="24"/>
          </w:rPr>
          <w:fldChar w:fldCharType="begin"/>
        </w:r>
        <w:r w:rsidRPr="00765E76">
          <w:rPr>
            <w:rFonts w:ascii="Times New Roman" w:hAnsi="Times New Roman"/>
            <w:sz w:val="24"/>
            <w:szCs w:val="24"/>
          </w:rPr>
          <w:instrText xml:space="preserve"> PAGE   \* MERGEFORMAT </w:instrText>
        </w:r>
        <w:r w:rsidRPr="00765E76">
          <w:rPr>
            <w:rFonts w:ascii="Times New Roman" w:hAnsi="Times New Roman"/>
            <w:sz w:val="24"/>
            <w:szCs w:val="24"/>
          </w:rPr>
          <w:fldChar w:fldCharType="separate"/>
        </w:r>
        <w:r w:rsidR="00E643ED">
          <w:rPr>
            <w:rFonts w:ascii="Times New Roman" w:hAnsi="Times New Roman"/>
            <w:noProof/>
            <w:sz w:val="24"/>
            <w:szCs w:val="24"/>
          </w:rPr>
          <w:t>2</w:t>
        </w:r>
        <w:r w:rsidRPr="00765E76">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C1B"/>
    <w:multiLevelType w:val="hybridMultilevel"/>
    <w:tmpl w:val="D750B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2940"/>
        </w:tabs>
        <w:ind w:left="2940" w:hanging="360"/>
      </w:pPr>
      <w:rPr>
        <w:rFonts w:ascii="Symbol" w:hAnsi="Symbol" w:hint="default"/>
        <w:color w:val="auto"/>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6F"/>
    <w:rsid w:val="00010B29"/>
    <w:rsid w:val="001B6CE0"/>
    <w:rsid w:val="00235270"/>
    <w:rsid w:val="00292F00"/>
    <w:rsid w:val="002F5A9F"/>
    <w:rsid w:val="003038D5"/>
    <w:rsid w:val="0035316F"/>
    <w:rsid w:val="00371664"/>
    <w:rsid w:val="00380041"/>
    <w:rsid w:val="003D3894"/>
    <w:rsid w:val="00491853"/>
    <w:rsid w:val="004D2F3F"/>
    <w:rsid w:val="0058101C"/>
    <w:rsid w:val="005B09D8"/>
    <w:rsid w:val="006024EF"/>
    <w:rsid w:val="006156DB"/>
    <w:rsid w:val="00663685"/>
    <w:rsid w:val="00753B5E"/>
    <w:rsid w:val="00765E76"/>
    <w:rsid w:val="0082415D"/>
    <w:rsid w:val="00832402"/>
    <w:rsid w:val="00843DAE"/>
    <w:rsid w:val="008862E2"/>
    <w:rsid w:val="0094566F"/>
    <w:rsid w:val="00961894"/>
    <w:rsid w:val="009C3949"/>
    <w:rsid w:val="00AD0626"/>
    <w:rsid w:val="00B71FAC"/>
    <w:rsid w:val="00C9467C"/>
    <w:rsid w:val="00CC290F"/>
    <w:rsid w:val="00D44D89"/>
    <w:rsid w:val="00D6338F"/>
    <w:rsid w:val="00D9514E"/>
    <w:rsid w:val="00DD7FEF"/>
    <w:rsid w:val="00E643ED"/>
    <w:rsid w:val="00ED11D8"/>
    <w:rsid w:val="00EE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E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
    <w:unhideWhenUsed/>
    <w:rsid w:val="0094566F"/>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aliases w:val="fn Char2,Footnote Text Char1 Char3,Footnote Text Char Char Char2,Footnote Text Char1 Char Char2,Footnote Text Char Char Char Char1,Footnote Text MRP Char1,Footnote Text Char1 Char Char Char1,Footnote Text Char1 Char1 Char1"/>
    <w:basedOn w:val="DefaultParagraphFont"/>
    <w:link w:val="FootnoteText"/>
    <w:uiPriority w:val="99"/>
    <w:semiHidden/>
    <w:rsid w:val="0094566F"/>
    <w:rPr>
      <w:rFonts w:ascii="Courier" w:eastAsia="Times New Roman" w:hAnsi="Courier" w:cs="Times New Roman"/>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4566F"/>
    <w:rPr>
      <w:rFonts w:ascii="Times New Roman" w:hAnsi="Times New Roman"/>
      <w:b/>
      <w:sz w:val="26"/>
      <w:szCs w:val="26"/>
      <w:vertAlign w:val="superscript"/>
    </w:rPr>
  </w:style>
  <w:style w:type="paragraph" w:styleId="Header">
    <w:name w:val="header"/>
    <w:basedOn w:val="Normal"/>
    <w:link w:val="HeaderChar"/>
    <w:uiPriority w:val="99"/>
    <w:unhideWhenUsed/>
    <w:rsid w:val="0094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6F"/>
  </w:style>
  <w:style w:type="paragraph" w:styleId="Footer">
    <w:name w:val="footer"/>
    <w:basedOn w:val="Normal"/>
    <w:link w:val="FooterChar"/>
    <w:uiPriority w:val="99"/>
    <w:unhideWhenUsed/>
    <w:rsid w:val="0094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6F"/>
  </w:style>
  <w:style w:type="character" w:styleId="Hyperlink">
    <w:name w:val="Hyperlink"/>
    <w:basedOn w:val="DefaultParagraphFont"/>
    <w:rsid w:val="00B71FAC"/>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rsid w:val="00B71FAC"/>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2415D"/>
    <w:rPr>
      <w:sz w:val="16"/>
      <w:szCs w:val="16"/>
    </w:rPr>
  </w:style>
  <w:style w:type="paragraph" w:styleId="CommentText">
    <w:name w:val="annotation text"/>
    <w:basedOn w:val="Normal"/>
    <w:link w:val="CommentTextChar"/>
    <w:uiPriority w:val="99"/>
    <w:semiHidden/>
    <w:unhideWhenUsed/>
    <w:rsid w:val="0082415D"/>
    <w:pPr>
      <w:spacing w:line="240" w:lineRule="auto"/>
    </w:pPr>
    <w:rPr>
      <w:sz w:val="20"/>
      <w:szCs w:val="20"/>
    </w:rPr>
  </w:style>
  <w:style w:type="character" w:customStyle="1" w:styleId="CommentTextChar">
    <w:name w:val="Comment Text Char"/>
    <w:basedOn w:val="DefaultParagraphFont"/>
    <w:link w:val="CommentText"/>
    <w:uiPriority w:val="99"/>
    <w:semiHidden/>
    <w:rsid w:val="0082415D"/>
    <w:rPr>
      <w:sz w:val="20"/>
      <w:szCs w:val="20"/>
    </w:rPr>
  </w:style>
  <w:style w:type="paragraph" w:styleId="CommentSubject">
    <w:name w:val="annotation subject"/>
    <w:basedOn w:val="CommentText"/>
    <w:next w:val="CommentText"/>
    <w:link w:val="CommentSubjectChar"/>
    <w:uiPriority w:val="99"/>
    <w:semiHidden/>
    <w:unhideWhenUsed/>
    <w:rsid w:val="0082415D"/>
    <w:rPr>
      <w:b/>
      <w:bCs/>
    </w:rPr>
  </w:style>
  <w:style w:type="character" w:customStyle="1" w:styleId="CommentSubjectChar">
    <w:name w:val="Comment Subject Char"/>
    <w:basedOn w:val="CommentTextChar"/>
    <w:link w:val="CommentSubject"/>
    <w:uiPriority w:val="99"/>
    <w:semiHidden/>
    <w:rsid w:val="0082415D"/>
    <w:rPr>
      <w:b/>
      <w:bCs/>
      <w:sz w:val="20"/>
      <w:szCs w:val="20"/>
    </w:rPr>
  </w:style>
  <w:style w:type="paragraph" w:styleId="BalloonText">
    <w:name w:val="Balloon Text"/>
    <w:basedOn w:val="Normal"/>
    <w:link w:val="BalloonTextChar"/>
    <w:uiPriority w:val="99"/>
    <w:semiHidden/>
    <w:unhideWhenUsed/>
    <w:rsid w:val="00824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15D"/>
    <w:rPr>
      <w:rFonts w:ascii="Segoe UI" w:hAnsi="Segoe UI" w:cs="Segoe UI"/>
      <w:sz w:val="18"/>
      <w:szCs w:val="18"/>
    </w:rPr>
  </w:style>
  <w:style w:type="paragraph" w:styleId="Revision">
    <w:name w:val="Revision"/>
    <w:hidden/>
    <w:uiPriority w:val="99"/>
    <w:semiHidden/>
    <w:rsid w:val="003038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
    <w:unhideWhenUsed/>
    <w:rsid w:val="0094566F"/>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aliases w:val="fn Char2,Footnote Text Char1 Char3,Footnote Text Char Char Char2,Footnote Text Char1 Char Char2,Footnote Text Char Char Char Char1,Footnote Text MRP Char1,Footnote Text Char1 Char Char Char1,Footnote Text Char1 Char1 Char1"/>
    <w:basedOn w:val="DefaultParagraphFont"/>
    <w:link w:val="FootnoteText"/>
    <w:uiPriority w:val="99"/>
    <w:semiHidden/>
    <w:rsid w:val="0094566F"/>
    <w:rPr>
      <w:rFonts w:ascii="Courier" w:eastAsia="Times New Roman" w:hAnsi="Courier" w:cs="Times New Roman"/>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4566F"/>
    <w:rPr>
      <w:rFonts w:ascii="Times New Roman" w:hAnsi="Times New Roman"/>
      <w:b/>
      <w:sz w:val="26"/>
      <w:szCs w:val="26"/>
      <w:vertAlign w:val="superscript"/>
    </w:rPr>
  </w:style>
  <w:style w:type="paragraph" w:styleId="Header">
    <w:name w:val="header"/>
    <w:basedOn w:val="Normal"/>
    <w:link w:val="HeaderChar"/>
    <w:uiPriority w:val="99"/>
    <w:unhideWhenUsed/>
    <w:rsid w:val="0094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6F"/>
  </w:style>
  <w:style w:type="paragraph" w:styleId="Footer">
    <w:name w:val="footer"/>
    <w:basedOn w:val="Normal"/>
    <w:link w:val="FooterChar"/>
    <w:uiPriority w:val="99"/>
    <w:unhideWhenUsed/>
    <w:rsid w:val="0094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6F"/>
  </w:style>
  <w:style w:type="character" w:styleId="Hyperlink">
    <w:name w:val="Hyperlink"/>
    <w:basedOn w:val="DefaultParagraphFont"/>
    <w:rsid w:val="00B71FAC"/>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rsid w:val="00B71FAC"/>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2415D"/>
    <w:rPr>
      <w:sz w:val="16"/>
      <w:szCs w:val="16"/>
    </w:rPr>
  </w:style>
  <w:style w:type="paragraph" w:styleId="CommentText">
    <w:name w:val="annotation text"/>
    <w:basedOn w:val="Normal"/>
    <w:link w:val="CommentTextChar"/>
    <w:uiPriority w:val="99"/>
    <w:semiHidden/>
    <w:unhideWhenUsed/>
    <w:rsid w:val="0082415D"/>
    <w:pPr>
      <w:spacing w:line="240" w:lineRule="auto"/>
    </w:pPr>
    <w:rPr>
      <w:sz w:val="20"/>
      <w:szCs w:val="20"/>
    </w:rPr>
  </w:style>
  <w:style w:type="character" w:customStyle="1" w:styleId="CommentTextChar">
    <w:name w:val="Comment Text Char"/>
    <w:basedOn w:val="DefaultParagraphFont"/>
    <w:link w:val="CommentText"/>
    <w:uiPriority w:val="99"/>
    <w:semiHidden/>
    <w:rsid w:val="0082415D"/>
    <w:rPr>
      <w:sz w:val="20"/>
      <w:szCs w:val="20"/>
    </w:rPr>
  </w:style>
  <w:style w:type="paragraph" w:styleId="CommentSubject">
    <w:name w:val="annotation subject"/>
    <w:basedOn w:val="CommentText"/>
    <w:next w:val="CommentText"/>
    <w:link w:val="CommentSubjectChar"/>
    <w:uiPriority w:val="99"/>
    <w:semiHidden/>
    <w:unhideWhenUsed/>
    <w:rsid w:val="0082415D"/>
    <w:rPr>
      <w:b/>
      <w:bCs/>
    </w:rPr>
  </w:style>
  <w:style w:type="character" w:customStyle="1" w:styleId="CommentSubjectChar">
    <w:name w:val="Comment Subject Char"/>
    <w:basedOn w:val="CommentTextChar"/>
    <w:link w:val="CommentSubject"/>
    <w:uiPriority w:val="99"/>
    <w:semiHidden/>
    <w:rsid w:val="0082415D"/>
    <w:rPr>
      <w:b/>
      <w:bCs/>
      <w:sz w:val="20"/>
      <w:szCs w:val="20"/>
    </w:rPr>
  </w:style>
  <w:style w:type="paragraph" w:styleId="BalloonText">
    <w:name w:val="Balloon Text"/>
    <w:basedOn w:val="Normal"/>
    <w:link w:val="BalloonTextChar"/>
    <w:uiPriority w:val="99"/>
    <w:semiHidden/>
    <w:unhideWhenUsed/>
    <w:rsid w:val="00824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15D"/>
    <w:rPr>
      <w:rFonts w:ascii="Segoe UI" w:hAnsi="Segoe UI" w:cs="Segoe UI"/>
      <w:sz w:val="18"/>
      <w:szCs w:val="18"/>
    </w:rPr>
  </w:style>
  <w:style w:type="paragraph" w:styleId="Revision">
    <w:name w:val="Revision"/>
    <w:hidden/>
    <w:uiPriority w:val="99"/>
    <w:semiHidden/>
    <w:rsid w:val="00303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AADC-4DFD-4E68-8399-7775AA971B4F}">
  <ds:schemaRefs>
    <ds:schemaRef ds:uri="http://schemas.microsoft.com/sharepoint/v3/contenttype/forms"/>
  </ds:schemaRefs>
</ds:datastoreItem>
</file>

<file path=customXml/itemProps2.xml><?xml version="1.0" encoding="utf-8"?>
<ds:datastoreItem xmlns:ds="http://schemas.openxmlformats.org/officeDocument/2006/customXml" ds:itemID="{B71EDB22-26CD-4E42-BF42-4CA374A79509}">
  <ds:schemaRefs>
    <ds:schemaRef ds:uri="Microsoft.SharePoint.Taxonomy.ContentTypeSync"/>
  </ds:schemaRefs>
</ds:datastoreItem>
</file>

<file path=customXml/itemProps3.xml><?xml version="1.0" encoding="utf-8"?>
<ds:datastoreItem xmlns:ds="http://schemas.openxmlformats.org/officeDocument/2006/customXml" ds:itemID="{3004125A-E0B0-4A62-86DF-37EC2848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18D74-4841-4697-B290-36F3C4500FEB}">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A150FA6E-5474-49E8-97CE-0B5BCAD0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2017-11-29T19:37:00Z</cp:lastPrinted>
  <dcterms:created xsi:type="dcterms:W3CDTF">2018-03-14T10:17:00Z</dcterms:created>
  <dcterms:modified xsi:type="dcterms:W3CDTF">2018-03-14T10:17:00Z</dcterms:modified>
  <cp:category/>
  <dc:identifier/>
  <cp:contentStatus/>
  <cp:version/>
</cp:coreProperties>
</file>