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086C6335"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0C06EF" w:rsidR="000C06EF">
        <w:rPr>
          <w:sz w:val="28"/>
        </w:rPr>
        <w:t>2010-0042</w:t>
      </w:r>
      <w:r>
        <w:rPr>
          <w:sz w:val="28"/>
        </w:rPr>
        <w:t>)</w:t>
      </w:r>
    </w:p>
    <w:p w:rsidR="00621951" w:rsidP="00434E33" w:rsidRDefault="00A22375" w14:paraId="41268EB1" w14:textId="040D1C3B">
      <w:r>
        <w:rPr>
          <w:b/>
          <w:noProof/>
        </w:rPr>
        <mc:AlternateContent>
          <mc:Choice Requires="wps">
            <w:drawing>
              <wp:anchor distT="0" distB="0" distL="114300" distR="114300" simplePos="0" relativeHeight="251658240" behindDoc="0" locked="0" layoutInCell="0" allowOverlap="1" wp14:editId="11318643" wp14:anchorId="71BA3FE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8AC7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DC0536">
        <w:t xml:space="preserve">Industry Beta-Testing of Chemical Data Reporting (CDR) Electronic Reporting Tool </w:t>
      </w:r>
    </w:p>
    <w:p w:rsidR="005E714A" w:rsidRDefault="005E714A" w14:paraId="7F3CFD1B" w14:textId="77777777"/>
    <w:p w:rsidR="001B0AAA" w:rsidRDefault="00F15956" w14:paraId="61C6E8B9" w14:textId="77777777">
      <w:r>
        <w:rPr>
          <w:b/>
        </w:rPr>
        <w:t>PURPOSE</w:t>
      </w:r>
      <w:r w:rsidRPr="009239AA">
        <w:rPr>
          <w:b/>
        </w:rPr>
        <w:t>:</w:t>
      </w:r>
      <w:r w:rsidRPr="009239AA" w:rsidR="00C14CC4">
        <w:rPr>
          <w:b/>
        </w:rPr>
        <w:t xml:space="preserve">  </w:t>
      </w:r>
    </w:p>
    <w:p w:rsidR="00C8488C" w:rsidP="00434E33" w:rsidRDefault="00C8488C" w14:paraId="26DADB0C" w14:textId="77777777">
      <w:pPr>
        <w:pStyle w:val="Header"/>
        <w:tabs>
          <w:tab w:val="clear" w:pos="4320"/>
          <w:tab w:val="clear" w:pos="8640"/>
        </w:tabs>
        <w:rPr>
          <w:b/>
        </w:rPr>
      </w:pPr>
    </w:p>
    <w:p w:rsidRPr="00DC0536" w:rsidR="00DC0536" w:rsidP="00DC0536" w:rsidRDefault="00261780" w14:paraId="2B77FA81" w14:textId="30AD73AB">
      <w:pPr>
        <w:pStyle w:val="Header"/>
      </w:pPr>
      <w:r>
        <w:t xml:space="preserve">Under the Toxic </w:t>
      </w:r>
      <w:r w:rsidR="005F7628">
        <w:t xml:space="preserve">Substances Control </w:t>
      </w:r>
      <w:r>
        <w:t>Act</w:t>
      </w:r>
      <w:r w:rsidR="005F7628">
        <w:t xml:space="preserve"> (TSCA)</w:t>
      </w:r>
      <w:r>
        <w:t>, EPA collects manufacturing, processing, and use information from chemical manufacturers through t</w:t>
      </w:r>
      <w:r w:rsidRPr="00DC0536" w:rsidR="00DC0536">
        <w:t xml:space="preserve">he Chemical Data Reporting (CDR) </w:t>
      </w:r>
      <w:r>
        <w:t xml:space="preserve">rule.  </w:t>
      </w:r>
      <w:r w:rsidRPr="00DC0536" w:rsidR="00DC0536">
        <w:t>CDR submissions must be made electronically</w:t>
      </w:r>
      <w:r w:rsidR="00DC0536">
        <w:t xml:space="preserve"> </w:t>
      </w:r>
      <w:r>
        <w:t xml:space="preserve">using </w:t>
      </w:r>
      <w:r w:rsidR="005F7628">
        <w:t xml:space="preserve">the </w:t>
      </w:r>
      <w:r w:rsidRPr="00DC0536" w:rsidR="005F7628">
        <w:t xml:space="preserve">web-based </w:t>
      </w:r>
      <w:r w:rsidR="005F7628">
        <w:t>reporting</w:t>
      </w:r>
      <w:r w:rsidRPr="00DC0536" w:rsidR="005F7628">
        <w:t xml:space="preserve"> </w:t>
      </w:r>
      <w:r w:rsidR="005F7628">
        <w:t xml:space="preserve">tool, called </w:t>
      </w:r>
      <w:r>
        <w:t>e-CDRweb</w:t>
      </w:r>
      <w:r w:rsidR="005F7628">
        <w:t>,</w:t>
      </w:r>
      <w:r w:rsidR="00DC0536">
        <w:t xml:space="preserve"> </w:t>
      </w:r>
      <w:r>
        <w:t xml:space="preserve">and submitted through EPA’s electronic </w:t>
      </w:r>
      <w:r w:rsidR="005F7628">
        <w:t xml:space="preserve">data submission </w:t>
      </w:r>
      <w:r>
        <w:t>portal,</w:t>
      </w:r>
      <w:r w:rsidR="00DC0536">
        <w:t xml:space="preserve"> Central Data Exchange (CDX)</w:t>
      </w:r>
      <w:r w:rsidRPr="00DC0536" w:rsidR="00DC0536">
        <w:t>.</w:t>
      </w:r>
      <w:r w:rsidRPr="00261780">
        <w:t xml:space="preserve"> </w:t>
      </w:r>
      <w:r>
        <w:t xml:space="preserve">The next CDR </w:t>
      </w:r>
      <w:r w:rsidRPr="00DC0536">
        <w:t>submission period starts June 1, 20</w:t>
      </w:r>
      <w:r>
        <w:t>20</w:t>
      </w:r>
      <w:r w:rsidRPr="00DC0536">
        <w:t>.</w:t>
      </w:r>
      <w:r w:rsidR="005F7628">
        <w:t xml:space="preserve"> </w:t>
      </w:r>
      <w:r w:rsidRPr="00DC0536" w:rsidR="005F7628">
        <w:t xml:space="preserve">EPA has updated the </w:t>
      </w:r>
      <w:r w:rsidR="005F7628">
        <w:t>e-CDRweb reporting tool</w:t>
      </w:r>
      <w:r w:rsidRPr="00DC0536" w:rsidR="005F7628">
        <w:t xml:space="preserve"> to </w:t>
      </w:r>
      <w:r w:rsidR="005F7628">
        <w:t xml:space="preserve">improve usability and </w:t>
      </w:r>
      <w:r w:rsidRPr="00DC0536" w:rsidR="005F7628">
        <w:t xml:space="preserve">incorporate changes </w:t>
      </w:r>
      <w:r w:rsidR="005F7628">
        <w:t xml:space="preserve">for data reporting based on feedback </w:t>
      </w:r>
      <w:r w:rsidRPr="00DC0536" w:rsidR="005F7628">
        <w:t xml:space="preserve">from </w:t>
      </w:r>
      <w:r w:rsidR="005F7628">
        <w:t xml:space="preserve">past </w:t>
      </w:r>
      <w:r w:rsidRPr="00DC0536" w:rsidR="005F7628">
        <w:t xml:space="preserve">CDR </w:t>
      </w:r>
      <w:r w:rsidR="005F7628">
        <w:t>submission periods</w:t>
      </w:r>
      <w:r w:rsidRPr="00DC0536" w:rsidR="005F7628">
        <w:t xml:space="preserve"> and </w:t>
      </w:r>
      <w:r w:rsidR="005F7628">
        <w:t>a forthcoming regulation finalizing several regulatory updates (“</w:t>
      </w:r>
      <w:r w:rsidRPr="00DC0536" w:rsidR="005F7628">
        <w:t>TSCA Chemical Data Reporting Revisions</w:t>
      </w:r>
      <w:r w:rsidR="005F7628">
        <w:t xml:space="preserve">”). </w:t>
      </w:r>
    </w:p>
    <w:p w:rsidRPr="00DC0536" w:rsidR="00DC0536" w:rsidP="00DC0536" w:rsidRDefault="00DC0536" w14:paraId="34D1FA56" w14:textId="77777777">
      <w:pPr>
        <w:pStyle w:val="Header"/>
      </w:pPr>
      <w:r w:rsidRPr="00DC0536">
        <w:t xml:space="preserve"> </w:t>
      </w:r>
    </w:p>
    <w:p w:rsidR="002A0D44" w:rsidP="00DC0536" w:rsidRDefault="005F7628" w14:paraId="35122D08" w14:textId="01FC50A7">
      <w:pPr>
        <w:pStyle w:val="Header"/>
        <w:tabs>
          <w:tab w:val="clear" w:pos="4320"/>
          <w:tab w:val="clear" w:pos="8640"/>
        </w:tabs>
      </w:pPr>
      <w:r>
        <w:t xml:space="preserve">Ahead of the start of the upcoming submission period on June 1, 2020, </w:t>
      </w:r>
      <w:r w:rsidRPr="00DC0536" w:rsidR="00DC0536">
        <w:t xml:space="preserve">EPA </w:t>
      </w:r>
      <w:r w:rsidR="00AE42E8">
        <w:t>plans to provide</w:t>
      </w:r>
      <w:r w:rsidRPr="00DC0536" w:rsidR="00DC0536">
        <w:t xml:space="preserve"> </w:t>
      </w:r>
      <w:r w:rsidR="00DC0536">
        <w:t xml:space="preserve">the opportunity for </w:t>
      </w:r>
      <w:r w:rsidR="00B01EB7">
        <w:t xml:space="preserve">25 </w:t>
      </w:r>
      <w:r w:rsidR="00DC0536">
        <w:t xml:space="preserve">industry reporters to </w:t>
      </w:r>
      <w:r w:rsidR="001B50E4">
        <w:t>beta-</w:t>
      </w:r>
      <w:r w:rsidR="00DC0536">
        <w:t xml:space="preserve">test the </w:t>
      </w:r>
      <w:r>
        <w:t xml:space="preserve">updated </w:t>
      </w:r>
      <w:r w:rsidR="00B01EB7">
        <w:t>e</w:t>
      </w:r>
      <w:r w:rsidR="00FF4F04">
        <w:t>-</w:t>
      </w:r>
      <w:r w:rsidR="00B01EB7">
        <w:t>CD</w:t>
      </w:r>
      <w:r w:rsidR="00FF4F04">
        <w:t>R</w:t>
      </w:r>
      <w:r w:rsidR="00B01EB7">
        <w:t xml:space="preserve">web </w:t>
      </w:r>
      <w:r w:rsidR="00FF4F04">
        <w:t>reporting tool</w:t>
      </w:r>
      <w:r>
        <w:t>.</w:t>
      </w:r>
      <w:r w:rsidR="00DC0536">
        <w:t xml:space="preserve"> </w:t>
      </w:r>
      <w:r w:rsidR="001B50E4">
        <w:t>The f</w:t>
      </w:r>
      <w:r w:rsidRPr="00DC0536" w:rsidR="00DC0536">
        <w:t>ocus of the</w:t>
      </w:r>
      <w:r w:rsidR="001B50E4">
        <w:t xml:space="preserve"> beta-testing</w:t>
      </w:r>
      <w:r w:rsidRPr="00DC0536" w:rsidR="00DC0536">
        <w:t xml:space="preserve"> is the functionality of the </w:t>
      </w:r>
      <w:r w:rsidR="00FF4F04">
        <w:t>reporting tool</w:t>
      </w:r>
      <w:r w:rsidRPr="00DC0536" w:rsidR="00FF4F04">
        <w:t xml:space="preserve"> </w:t>
      </w:r>
      <w:r w:rsidRPr="00DC0536" w:rsidR="00DC0536">
        <w:t xml:space="preserve">and associated processes, </w:t>
      </w:r>
      <w:r w:rsidR="00FF4F04">
        <w:t xml:space="preserve">in order to ensure it works properly for the </w:t>
      </w:r>
      <w:r w:rsidR="00AE42E8">
        <w:t>upcoming</w:t>
      </w:r>
      <w:r w:rsidR="00FF4F04">
        <w:t xml:space="preserve"> submission period</w:t>
      </w:r>
      <w:r w:rsidR="001B50E4">
        <w:t xml:space="preserve">. </w:t>
      </w:r>
      <w:r w:rsidR="00E97E15">
        <w:t>C</w:t>
      </w:r>
      <w:r w:rsidRPr="00E97E15" w:rsidR="00E97E15">
        <w:t>omments on the regulatory requirements will not be solicited during the beta-testing period</w:t>
      </w:r>
      <w:r w:rsidR="00CB281F">
        <w:t xml:space="preserve">. </w:t>
      </w:r>
    </w:p>
    <w:p w:rsidR="001B50E4" w:rsidP="00DC0536" w:rsidRDefault="001B50E4" w14:paraId="05BA915A" w14:textId="77777777">
      <w:pPr>
        <w:pStyle w:val="Header"/>
        <w:tabs>
          <w:tab w:val="clear" w:pos="4320"/>
          <w:tab w:val="clear" w:pos="8640"/>
        </w:tabs>
      </w:pPr>
    </w:p>
    <w:p w:rsidRPr="00DC0536" w:rsidR="001B50E4" w:rsidP="00DC0536" w:rsidRDefault="001B50E4" w14:paraId="60166DE8" w14:textId="7975A156">
      <w:pPr>
        <w:pStyle w:val="Header"/>
        <w:tabs>
          <w:tab w:val="clear" w:pos="4320"/>
          <w:tab w:val="clear" w:pos="8640"/>
        </w:tabs>
      </w:pPr>
      <w:r w:rsidRPr="001B50E4">
        <w:t xml:space="preserve">EPA is very interested in obtaining feedback on </w:t>
      </w:r>
      <w:r w:rsidR="00FF4F04">
        <w:t>the usability and performance of the e-CDRweb reporting tool</w:t>
      </w:r>
      <w:r w:rsidRPr="001B50E4">
        <w:t>.</w:t>
      </w:r>
      <w:r>
        <w:t xml:space="preserve"> </w:t>
      </w:r>
      <w:r w:rsidR="005F7628">
        <w:t>EPA will provide testing participants</w:t>
      </w:r>
      <w:r w:rsidRPr="00DC0536" w:rsidR="005F7628">
        <w:t xml:space="preserve"> </w:t>
      </w:r>
      <w:r w:rsidR="005F7628">
        <w:t>with dummy accounts within CDX which will enable them to access the testing version of the reporting tool.</w:t>
      </w:r>
      <w:r w:rsidRPr="00DC0536" w:rsidR="005F7628">
        <w:t xml:space="preserve"> </w:t>
      </w:r>
      <w:r>
        <w:t xml:space="preserve">Participants will be able to submit feedback to EPA </w:t>
      </w:r>
      <w:r w:rsidR="00FF4F04">
        <w:t>throughout the testing period</w:t>
      </w:r>
      <w:r w:rsidR="007238DA">
        <w:t xml:space="preserve"> </w:t>
      </w:r>
      <w:r w:rsidR="00007ECE">
        <w:t>through the test reporting tool and via email</w:t>
      </w:r>
      <w:r w:rsidR="006E1C13">
        <w:t xml:space="preserve"> (See Attachment A for example instructions)</w:t>
      </w:r>
      <w:r w:rsidR="004A68EE">
        <w:t>.</w:t>
      </w:r>
      <w:r w:rsidR="004C6BC3">
        <w:t xml:space="preserve"> EPA will </w:t>
      </w:r>
      <w:r w:rsidR="00007ECE">
        <w:t xml:space="preserve">improve the reporting tool based on the user experience of the beta-testing. </w:t>
      </w:r>
    </w:p>
    <w:p w:rsidR="002A0D44" w:rsidP="00434E33" w:rsidRDefault="002A0D44" w14:paraId="7CFD8F1C" w14:textId="77777777">
      <w:pPr>
        <w:pStyle w:val="Header"/>
        <w:tabs>
          <w:tab w:val="clear" w:pos="4320"/>
          <w:tab w:val="clear" w:pos="8640"/>
        </w:tabs>
        <w:rPr>
          <w:b/>
        </w:rPr>
      </w:pPr>
    </w:p>
    <w:p w:rsidR="002A0D44" w:rsidP="00434E33" w:rsidRDefault="002A0D44" w14:paraId="26682C92" w14:textId="77777777">
      <w:pPr>
        <w:pStyle w:val="Header"/>
        <w:tabs>
          <w:tab w:val="clear" w:pos="4320"/>
          <w:tab w:val="clear" w:pos="8640"/>
        </w:tabs>
        <w:rPr>
          <w:b/>
        </w:rPr>
      </w:pPr>
    </w:p>
    <w:p w:rsidRPr="00434E33" w:rsidR="00434E33" w:rsidP="00434E33" w:rsidRDefault="00434E33" w14:paraId="05829936" w14:textId="77777777">
      <w:pPr>
        <w:pStyle w:val="Header"/>
        <w:tabs>
          <w:tab w:val="clear" w:pos="4320"/>
          <w:tab w:val="clear" w:pos="8640"/>
        </w:tabs>
        <w:rPr>
          <w:i/>
          <w:snapToGrid/>
        </w:rPr>
      </w:pPr>
      <w:r w:rsidRPr="00434E33">
        <w:rPr>
          <w:b/>
        </w:rPr>
        <w:t>DESCRIPTION OF RESPONDENTS</w:t>
      </w:r>
      <w:r>
        <w:t xml:space="preserve">: </w:t>
      </w:r>
    </w:p>
    <w:p w:rsidR="00E26329" w:rsidRDefault="00E26329" w14:paraId="7E3C5A9F" w14:textId="77777777">
      <w:pPr>
        <w:rPr>
          <w:b/>
        </w:rPr>
      </w:pPr>
    </w:p>
    <w:p w:rsidRPr="001B50E4" w:rsidR="00133A4A" w:rsidRDefault="00133A4A" w14:paraId="36C00B64" w14:textId="4F8AB708">
      <w:r w:rsidRPr="00133A4A">
        <w:t xml:space="preserve">The universe of potential respondents is </w:t>
      </w:r>
      <w:r w:rsidR="005F7628">
        <w:t xml:space="preserve">chemical manufacturers, or </w:t>
      </w:r>
      <w:r w:rsidRPr="00133A4A">
        <w:t>industry reporters</w:t>
      </w:r>
      <w:r w:rsidR="005F7628">
        <w:t>,</w:t>
      </w:r>
      <w:r w:rsidRPr="00133A4A">
        <w:t xml:space="preserve"> who </w:t>
      </w:r>
      <w:r w:rsidR="009143E6">
        <w:t xml:space="preserve">are interested </w:t>
      </w:r>
      <w:r w:rsidRPr="00133A4A">
        <w:t xml:space="preserve">in </w:t>
      </w:r>
      <w:r w:rsidR="005F7628">
        <w:t xml:space="preserve">improvements to </w:t>
      </w:r>
      <w:r w:rsidRPr="00133A4A">
        <w:t xml:space="preserve">the reporting tool. </w:t>
      </w:r>
      <w:r w:rsidR="009143E6">
        <w:t xml:space="preserve">In the past, </w:t>
      </w:r>
      <w:r w:rsidR="003549A1">
        <w:t>has conducted similar beta-testing prior to the CDR submission and relies on user feedback to enhance the reporting tool</w:t>
      </w:r>
      <w:r w:rsidR="009143E6">
        <w:t xml:space="preserve">. </w:t>
      </w:r>
      <w:r w:rsidR="005F7628">
        <w:t>Respondents</w:t>
      </w:r>
      <w:r w:rsidR="009143E6">
        <w:t xml:space="preserve"> for beta-testing the e-CDRweb tool ahead of the 2020 submission period will be identified during EPA’s public outreach regarding the revisions to CDR. </w:t>
      </w:r>
      <w:r w:rsidRPr="00133A4A">
        <w:t xml:space="preserve">For example, as described in the </w:t>
      </w:r>
      <w:r w:rsidR="009143E6">
        <w:t xml:space="preserve">preamble to the proposed CDR revisions </w:t>
      </w:r>
      <w:r w:rsidR="004A3833">
        <w:t>(</w:t>
      </w:r>
      <w:r w:rsidR="00193A51">
        <w:t>84 FR 17692)</w:t>
      </w:r>
      <w:r w:rsidR="009143E6">
        <w:t xml:space="preserve">, </w:t>
      </w:r>
      <w:r w:rsidRPr="00133A4A">
        <w:t xml:space="preserve">EPA will host a webinar to describe the revised reporting requirements and introduce the updated e-CDRweb reporting tool. During the webinar, EPA will announce </w:t>
      </w:r>
      <w:r w:rsidR="009143E6">
        <w:t xml:space="preserve">the opportunity for beta-testing </w:t>
      </w:r>
      <w:proofErr w:type="spellStart"/>
      <w:r w:rsidR="009143E6">
        <w:t>eCDR</w:t>
      </w:r>
      <w:proofErr w:type="spellEnd"/>
      <w:r w:rsidR="009143E6">
        <w:t xml:space="preserve"> web and provide information on how to express interest. </w:t>
      </w:r>
      <w:r w:rsidRPr="00133A4A">
        <w:t>If more than 25 participants express interest, EPA will select 25 represent</w:t>
      </w:r>
      <w:r w:rsidR="009143E6">
        <w:t>ing</w:t>
      </w:r>
      <w:r w:rsidRPr="00133A4A">
        <w:t xml:space="preserve"> the range of types of companies that report under CDR.  EPA will base this selection on past reporting under CDR by the company. Statistical methods will not be used in this selection.   </w:t>
      </w:r>
    </w:p>
    <w:p w:rsidR="002A0D44" w:rsidRDefault="002A0D44" w14:paraId="53B44A1E" w14:textId="77777777">
      <w:pPr>
        <w:rPr>
          <w:b/>
        </w:rPr>
      </w:pPr>
    </w:p>
    <w:p w:rsidR="002A0D44" w:rsidRDefault="002A0D44" w14:paraId="468C3126" w14:textId="77777777">
      <w:pPr>
        <w:rPr>
          <w:b/>
        </w:rPr>
      </w:pPr>
    </w:p>
    <w:p w:rsidRPr="00F06866" w:rsidR="00F06866" w:rsidRDefault="00F06866" w14:paraId="0B4646E4" w14:textId="77777777">
      <w:pPr>
        <w:rPr>
          <w:b/>
        </w:rPr>
      </w:pPr>
      <w:r>
        <w:rPr>
          <w:b/>
        </w:rPr>
        <w:t>TYPE OF COLLECTION:</w:t>
      </w:r>
      <w:r w:rsidRPr="00F06866">
        <w:t xml:space="preserve"> (Check one)</w:t>
      </w:r>
    </w:p>
    <w:p w:rsidRPr="00434E33" w:rsidR="00441434" w:rsidP="0096108F" w:rsidRDefault="00441434" w14:paraId="221A4244" w14:textId="77777777">
      <w:pPr>
        <w:pStyle w:val="BodyTextIndent"/>
        <w:tabs>
          <w:tab w:val="left" w:pos="360"/>
        </w:tabs>
        <w:ind w:left="0"/>
        <w:rPr>
          <w:bCs/>
          <w:sz w:val="16"/>
          <w:szCs w:val="16"/>
        </w:rPr>
      </w:pPr>
    </w:p>
    <w:p w:rsidRPr="00F06866" w:rsidR="00F06866" w:rsidP="0096108F" w:rsidRDefault="0096108F" w14:paraId="646CEF56" w14:textId="77777777">
      <w:pPr>
        <w:pStyle w:val="BodyTextIndent"/>
        <w:tabs>
          <w:tab w:val="left" w:pos="360"/>
        </w:tabs>
        <w:ind w:left="0"/>
        <w:rPr>
          <w:bCs/>
          <w:sz w:val="24"/>
        </w:rPr>
      </w:pPr>
      <w:proofErr w:type="gramStart"/>
      <w:r w:rsidRPr="00F06866">
        <w:rPr>
          <w:bCs/>
          <w:sz w:val="24"/>
        </w:rPr>
        <w:lastRenderedPageBreak/>
        <w:t>[ ]</w:t>
      </w:r>
      <w:proofErr w:type="gramEnd"/>
      <w:r w:rsidRPr="00F06866">
        <w:rPr>
          <w:bCs/>
          <w:sz w:val="24"/>
        </w:rPr>
        <w:t xml:space="preserve"> </w:t>
      </w:r>
      <w:r w:rsidRPr="00F06866" w:rsidR="00F06866">
        <w:rPr>
          <w:bCs/>
          <w:sz w:val="24"/>
        </w:rPr>
        <w:t>Customer Comment Card/Complaint Form</w:t>
      </w:r>
      <w:r w:rsidR="002A0D44">
        <w:rPr>
          <w:bCs/>
          <w:sz w:val="24"/>
        </w:rPr>
        <w:t xml:space="preserve"> </w:t>
      </w:r>
      <w:r w:rsidR="002A0D44">
        <w:rPr>
          <w:bCs/>
          <w:sz w:val="24"/>
        </w:rPr>
        <w:tab/>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2269EC4" w14:textId="27CEF18B">
      <w:pPr>
        <w:pStyle w:val="BodyTextIndent"/>
        <w:tabs>
          <w:tab w:val="left" w:pos="360"/>
        </w:tabs>
        <w:ind w:left="0"/>
        <w:rPr>
          <w:bCs/>
          <w:sz w:val="24"/>
        </w:rPr>
      </w:pPr>
      <w:r w:rsidRPr="00F06866">
        <w:rPr>
          <w:bCs/>
          <w:sz w:val="24"/>
        </w:rPr>
        <w:t>[</w:t>
      </w:r>
      <w:r w:rsidR="00053E65">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957FCE">
        <w:rPr>
          <w:bCs/>
          <w:sz w:val="24"/>
        </w:rPr>
        <w:t>)</w:t>
      </w:r>
      <w:r w:rsidR="00F06866">
        <w:rPr>
          <w:bCs/>
          <w:sz w:val="24"/>
        </w:rPr>
        <w:tab/>
      </w:r>
      <w:proofErr w:type="gramStart"/>
      <w:r w:rsidR="00F06866">
        <w:rPr>
          <w:bCs/>
          <w:sz w:val="24"/>
        </w:rPr>
        <w:t>[ ]</w:t>
      </w:r>
      <w:proofErr w:type="gramEnd"/>
      <w:r w:rsidR="00F06866">
        <w:rPr>
          <w:bCs/>
          <w:sz w:val="24"/>
        </w:rPr>
        <w:t xml:space="preserve"> Small Discussion Group</w:t>
      </w:r>
    </w:p>
    <w:p w:rsidRPr="00F06866" w:rsidR="00F06866" w:rsidP="0096108F" w:rsidRDefault="00935ADA" w14:paraId="5EA5ADF4" w14:textId="77777777">
      <w:pPr>
        <w:pStyle w:val="BodyTextIndent"/>
        <w:tabs>
          <w:tab w:val="left" w:pos="360"/>
        </w:tabs>
        <w:ind w:left="0"/>
        <w:rPr>
          <w:bCs/>
          <w:sz w:val="24"/>
        </w:rPr>
      </w:pPr>
      <w:proofErr w:type="gramStart"/>
      <w:r>
        <w:rPr>
          <w:bCs/>
          <w:sz w:val="24"/>
        </w:rPr>
        <w:t>[</w:t>
      </w:r>
      <w:r w:rsidR="00957FCE">
        <w:rPr>
          <w:bCs/>
          <w:sz w:val="24"/>
        </w:rPr>
        <w:t xml:space="preserve"> </w:t>
      </w:r>
      <w:r w:rsidR="008B7F89">
        <w:rPr>
          <w:bCs/>
          <w:sz w:val="24"/>
        </w:rPr>
        <w:t>]</w:t>
      </w:r>
      <w:proofErr w:type="gramEnd"/>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150F40EF" w14:textId="77777777">
      <w:pPr>
        <w:pStyle w:val="Header"/>
        <w:tabs>
          <w:tab w:val="clear" w:pos="4320"/>
          <w:tab w:val="clear" w:pos="8640"/>
        </w:tabs>
      </w:pPr>
    </w:p>
    <w:p w:rsidR="00CA2650" w:rsidRDefault="00441434" w14:paraId="053ADBC2" w14:textId="77777777">
      <w:pPr>
        <w:rPr>
          <w:b/>
        </w:rPr>
      </w:pPr>
      <w:r>
        <w:rPr>
          <w:b/>
        </w:rPr>
        <w:t>C</w:t>
      </w:r>
      <w:r w:rsidR="009C13B9">
        <w:rPr>
          <w:b/>
        </w:rPr>
        <w:t>ERTIFICATION:</w:t>
      </w:r>
    </w:p>
    <w:p w:rsidR="00441434" w:rsidRDefault="00441434" w14:paraId="3E0D472A" w14:textId="77777777">
      <w:pPr>
        <w:rPr>
          <w:sz w:val="16"/>
          <w:szCs w:val="16"/>
        </w:rPr>
      </w:pPr>
    </w:p>
    <w:p w:rsidRPr="009C13B9" w:rsidR="008101A5" w:rsidP="008101A5" w:rsidRDefault="008101A5" w14:paraId="1E6FFE1C" w14:textId="77777777">
      <w:r>
        <w:t xml:space="preserve">I certify the following to be true: </w:t>
      </w:r>
    </w:p>
    <w:p w:rsidR="008101A5" w:rsidP="008101A5" w:rsidRDefault="008101A5" w14:paraId="49744892" w14:textId="77777777">
      <w:pPr>
        <w:pStyle w:val="ListParagraph"/>
        <w:numPr>
          <w:ilvl w:val="0"/>
          <w:numId w:val="14"/>
        </w:numPr>
      </w:pPr>
      <w:r>
        <w:t>The collection is voluntary.</w:t>
      </w:r>
      <w:r w:rsidRPr="00C14CC4">
        <w:t xml:space="preserve"> </w:t>
      </w:r>
    </w:p>
    <w:p w:rsidR="008101A5" w:rsidP="008101A5" w:rsidRDefault="008101A5" w14:paraId="0D10DF0F"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B4A0A0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26EB41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C0077A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8FB279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629E714" w14:textId="77777777"/>
    <w:p w:rsidR="00BF33DC" w:rsidP="002A0D44" w:rsidRDefault="009C13B9" w14:paraId="5092B857" w14:textId="59B61EA5">
      <w:pPr>
        <w:ind w:left="1440" w:hanging="1440"/>
      </w:pPr>
      <w:proofErr w:type="gramStart"/>
      <w:r>
        <w:t>Name</w:t>
      </w:r>
      <w:r w:rsidR="002A0D44">
        <w:t xml:space="preserve"> :</w:t>
      </w:r>
      <w:proofErr w:type="gramEnd"/>
      <w:r w:rsidR="002A0D44">
        <w:t>_</w:t>
      </w:r>
      <w:r w:rsidR="001B50E4">
        <w:t>Meredith Viola Comnes</w:t>
      </w:r>
      <w:r w:rsidR="002A0D44">
        <w:t>__</w:t>
      </w:r>
    </w:p>
    <w:p w:rsidR="009C13B9" w:rsidP="009C13B9" w:rsidRDefault="009C13B9" w14:paraId="27B6C5C9" w14:textId="77777777">
      <w:pPr>
        <w:pStyle w:val="ListParagraph"/>
        <w:ind w:left="360"/>
      </w:pPr>
    </w:p>
    <w:p w:rsidR="009C13B9" w:rsidP="009C13B9" w:rsidRDefault="009C13B9" w14:paraId="29CE843E" w14:textId="77777777">
      <w:r>
        <w:t>To assist review, please provide answers to the following question:</w:t>
      </w:r>
    </w:p>
    <w:p w:rsidR="009C13B9" w:rsidP="009C13B9" w:rsidRDefault="009C13B9" w14:paraId="72B3F84A" w14:textId="77777777">
      <w:pPr>
        <w:pStyle w:val="ListParagraph"/>
        <w:ind w:left="360"/>
      </w:pPr>
    </w:p>
    <w:p w:rsidRPr="00C86E91" w:rsidR="009C13B9" w:rsidP="00C86E91" w:rsidRDefault="00C86E91" w14:paraId="7D4930CE"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7BE24DD6" w14:textId="72A29E9B">
      <w:pPr>
        <w:pStyle w:val="ListParagraph"/>
        <w:numPr>
          <w:ilvl w:val="0"/>
          <w:numId w:val="18"/>
        </w:numPr>
      </w:pPr>
      <w:r>
        <w:t>Is</w:t>
      </w:r>
      <w:r w:rsidR="00237B48">
        <w:t xml:space="preserve"> personally identifiable information (PII) collected</w:t>
      </w:r>
      <w:r>
        <w:t xml:space="preserve">?  </w:t>
      </w:r>
      <w:proofErr w:type="gramStart"/>
      <w:r w:rsidR="002A0D44">
        <w:t>[</w:t>
      </w:r>
      <w:r w:rsidR="00DC0536">
        <w:t xml:space="preserve">  </w:t>
      </w:r>
      <w:r w:rsidR="002A0D44">
        <w:t>]</w:t>
      </w:r>
      <w:proofErr w:type="gramEnd"/>
      <w:r w:rsidR="002A0D44">
        <w:t xml:space="preserve"> Yes  [</w:t>
      </w:r>
      <w:r w:rsidR="00DC0536">
        <w:t>X</w:t>
      </w:r>
      <w:r w:rsidR="009239AA">
        <w:t xml:space="preserve">]  No </w:t>
      </w:r>
    </w:p>
    <w:p w:rsidR="00C86E91" w:rsidP="00C86E91" w:rsidRDefault="009C13B9" w14:paraId="33D10673"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w:t>
      </w:r>
      <w:r w:rsidR="004551E2">
        <w:t>s [</w:t>
      </w:r>
      <w:r w:rsidR="002A0D44">
        <w:t xml:space="preserve"> </w:t>
      </w:r>
      <w:r w:rsidR="004551E2">
        <w:t xml:space="preserve"> </w:t>
      </w:r>
      <w:r w:rsidR="009239AA">
        <w:t>] No</w:t>
      </w:r>
      <w:r w:rsidR="00C86E91">
        <w:t xml:space="preserve">   </w:t>
      </w:r>
    </w:p>
    <w:p w:rsidR="00C86E91" w:rsidP="00C86E91" w:rsidRDefault="00C86E91" w14:paraId="74F13F6B"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21951" w:rsidP="00C86E91" w:rsidRDefault="00621951" w14:paraId="661ADD4F" w14:textId="77777777">
      <w:pPr>
        <w:pStyle w:val="ListParagraph"/>
        <w:ind w:left="0"/>
        <w:rPr>
          <w:b/>
        </w:rPr>
      </w:pPr>
    </w:p>
    <w:p w:rsidRPr="00C86E91" w:rsidR="00C86E91" w:rsidP="00C86E91" w:rsidRDefault="00CB1078" w14:paraId="2FA92034" w14:textId="77777777">
      <w:pPr>
        <w:pStyle w:val="ListParagraph"/>
        <w:ind w:left="0"/>
        <w:rPr>
          <w:b/>
        </w:rPr>
      </w:pPr>
      <w:r>
        <w:rPr>
          <w:b/>
        </w:rPr>
        <w:t>Gifts or Payments</w:t>
      </w:r>
      <w:r w:rsidR="00C86E91">
        <w:rPr>
          <w:b/>
        </w:rPr>
        <w:t>:</w:t>
      </w:r>
    </w:p>
    <w:p w:rsidR="00C86E91" w:rsidP="00C86E91" w:rsidRDefault="00C86E91" w14:paraId="06453214" w14:textId="63AB822A">
      <w:r>
        <w:t>Is an incentive (e.g., money or reimbursement of expenses, token of appreciation) provid</w:t>
      </w:r>
      <w:r w:rsidR="002A0D44">
        <w:t xml:space="preserve">ed to participants?  </w:t>
      </w:r>
      <w:proofErr w:type="gramStart"/>
      <w:r w:rsidR="002A0D44">
        <w:t>[  ]</w:t>
      </w:r>
      <w:proofErr w:type="gramEnd"/>
      <w:r w:rsidR="002A0D44">
        <w:t xml:space="preserve"> Yes [ </w:t>
      </w:r>
      <w:r w:rsidR="00DC0536">
        <w:t>X</w:t>
      </w:r>
      <w:r>
        <w:t xml:space="preserve"> ] No  </w:t>
      </w:r>
    </w:p>
    <w:p w:rsidR="004D6E14" w:rsidRDefault="004D6E14" w14:paraId="279ECBCF" w14:textId="77777777">
      <w:pPr>
        <w:rPr>
          <w:b/>
        </w:rPr>
      </w:pPr>
    </w:p>
    <w:p w:rsidR="005E714A" w:rsidP="00C86E91" w:rsidRDefault="005E714A" w14:paraId="11FD93ED" w14:textId="34F49F9F">
      <w:r>
        <w:rPr>
          <w:b/>
        </w:rPr>
        <w:t>BURDEN HOUR</w:t>
      </w:r>
      <w:r w:rsidR="00441434">
        <w:rPr>
          <w:b/>
        </w:rPr>
        <w:t>S</w:t>
      </w:r>
      <w:r>
        <w:t xml:space="preserve"> </w:t>
      </w:r>
    </w:p>
    <w:p w:rsidR="008C58C4" w:rsidP="00C86E91" w:rsidRDefault="008C58C4" w14:paraId="58C5D2D2" w14:textId="77777777"/>
    <w:p w:rsidRPr="00E62CE2" w:rsidR="00404508" w:rsidP="00C86E91" w:rsidRDefault="008C58C4" w14:paraId="18D2CFCC" w14:textId="41F1E80D">
      <w:r>
        <w:t xml:space="preserve">EPA estimates a </w:t>
      </w:r>
      <w:r w:rsidR="003A4CF6">
        <w:t>1</w:t>
      </w:r>
      <w:r>
        <w:t>0</w:t>
      </w:r>
      <w:r w:rsidR="009143E6">
        <w:t>-</w:t>
      </w:r>
      <w:r>
        <w:t xml:space="preserve">hour average per participant. </w:t>
      </w:r>
    </w:p>
    <w:p w:rsidRPr="006832D9" w:rsidR="006832D9" w:rsidP="00F3170F" w:rsidRDefault="006832D9" w14:paraId="4820A8C3" w14:textId="77777777">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14:paraId="2940425F" w14:textId="77777777">
        <w:trPr>
          <w:trHeight w:val="274"/>
        </w:trPr>
        <w:tc>
          <w:tcPr>
            <w:tcW w:w="3505" w:type="dxa"/>
          </w:tcPr>
          <w:p w:rsidRPr="00F6240A" w:rsidR="006832D9" w:rsidP="00C8488C" w:rsidRDefault="00E40B50" w14:paraId="27F72D7D" w14:textId="77777777">
            <w:pPr>
              <w:rPr>
                <w:b/>
              </w:rPr>
            </w:pPr>
            <w:r>
              <w:rPr>
                <w:b/>
              </w:rPr>
              <w:t>Category of Respondent</w:t>
            </w:r>
            <w:r w:rsidR="00EF2095">
              <w:rPr>
                <w:b/>
              </w:rPr>
              <w:t xml:space="preserve"> </w:t>
            </w:r>
          </w:p>
        </w:tc>
        <w:tc>
          <w:tcPr>
            <w:tcW w:w="2250" w:type="dxa"/>
          </w:tcPr>
          <w:p w:rsidRPr="00F6240A" w:rsidR="006832D9" w:rsidP="00843796" w:rsidRDefault="006832D9" w14:paraId="5098D66C" w14:textId="77777777">
            <w:pPr>
              <w:rPr>
                <w:b/>
              </w:rPr>
            </w:pPr>
            <w:r w:rsidRPr="00F6240A">
              <w:rPr>
                <w:b/>
              </w:rPr>
              <w:t>N</w:t>
            </w:r>
            <w:r w:rsidR="009F5923">
              <w:rPr>
                <w:b/>
              </w:rPr>
              <w:t>o.</w:t>
            </w:r>
            <w:r w:rsidRPr="00F6240A">
              <w:rPr>
                <w:b/>
              </w:rPr>
              <w:t xml:space="preserve"> of Respondents</w:t>
            </w:r>
          </w:p>
        </w:tc>
        <w:tc>
          <w:tcPr>
            <w:tcW w:w="2160" w:type="dxa"/>
          </w:tcPr>
          <w:p w:rsidRPr="00F6240A" w:rsidR="006832D9" w:rsidP="00843796" w:rsidRDefault="006832D9" w14:paraId="1266C80D" w14:textId="77777777">
            <w:pPr>
              <w:rPr>
                <w:b/>
              </w:rPr>
            </w:pPr>
            <w:r w:rsidRPr="00F6240A">
              <w:rPr>
                <w:b/>
              </w:rPr>
              <w:t>Participation Time</w:t>
            </w:r>
          </w:p>
        </w:tc>
        <w:tc>
          <w:tcPr>
            <w:tcW w:w="1746" w:type="dxa"/>
          </w:tcPr>
          <w:p w:rsidRPr="00F6240A" w:rsidR="006832D9" w:rsidP="00843796" w:rsidRDefault="006832D9" w14:paraId="0C1553E5" w14:textId="77777777">
            <w:pPr>
              <w:rPr>
                <w:b/>
              </w:rPr>
            </w:pPr>
            <w:r w:rsidRPr="00F6240A">
              <w:rPr>
                <w:b/>
              </w:rPr>
              <w:t>Burden</w:t>
            </w:r>
            <w:r w:rsidR="002A0D44">
              <w:rPr>
                <w:b/>
              </w:rPr>
              <w:t xml:space="preserve"> Hours</w:t>
            </w:r>
          </w:p>
        </w:tc>
      </w:tr>
      <w:tr w:rsidR="00EF2095" w:rsidTr="002A0D44" w14:paraId="781926F6" w14:textId="77777777">
        <w:trPr>
          <w:trHeight w:val="274"/>
        </w:trPr>
        <w:tc>
          <w:tcPr>
            <w:tcW w:w="3505" w:type="dxa"/>
          </w:tcPr>
          <w:p w:rsidR="006832D9" w:rsidP="00843796" w:rsidRDefault="00D91810" w14:paraId="213F099C" w14:textId="58862992">
            <w:r>
              <w:t xml:space="preserve">Volunteer </w:t>
            </w:r>
            <w:r w:rsidR="004E62CE">
              <w:t>Private sector reporters to</w:t>
            </w:r>
            <w:r>
              <w:t xml:space="preserve"> the CDR </w:t>
            </w:r>
          </w:p>
        </w:tc>
        <w:tc>
          <w:tcPr>
            <w:tcW w:w="2250" w:type="dxa"/>
          </w:tcPr>
          <w:p w:rsidR="006832D9" w:rsidP="00843796" w:rsidRDefault="00ED2677" w14:paraId="0A606A03" w14:textId="55D8B544">
            <w:r>
              <w:t xml:space="preserve">25 respondents </w:t>
            </w:r>
          </w:p>
        </w:tc>
        <w:tc>
          <w:tcPr>
            <w:tcW w:w="2160" w:type="dxa"/>
          </w:tcPr>
          <w:p w:rsidR="006832D9" w:rsidP="00843796" w:rsidRDefault="003A4CF6" w14:paraId="2FCF9B61" w14:textId="3E02ECF5">
            <w:r>
              <w:t>1</w:t>
            </w:r>
            <w:r w:rsidR="00ED2677">
              <w:t>0 hours each</w:t>
            </w:r>
          </w:p>
        </w:tc>
        <w:tc>
          <w:tcPr>
            <w:tcW w:w="1746" w:type="dxa"/>
          </w:tcPr>
          <w:p w:rsidR="006832D9" w:rsidP="00843796" w:rsidRDefault="003A4CF6" w14:paraId="4A88AB1C" w14:textId="0578A999">
            <w:r>
              <w:t>2</w:t>
            </w:r>
            <w:r w:rsidR="008C58C4">
              <w:t>50</w:t>
            </w:r>
            <w:r w:rsidR="00ED2677">
              <w:t xml:space="preserve"> hours </w:t>
            </w:r>
          </w:p>
        </w:tc>
      </w:tr>
      <w:tr w:rsidR="00EF2095" w:rsidTr="002A0D44" w14:paraId="37CCAEA9" w14:textId="77777777">
        <w:trPr>
          <w:trHeight w:val="289"/>
        </w:trPr>
        <w:tc>
          <w:tcPr>
            <w:tcW w:w="3505" w:type="dxa"/>
          </w:tcPr>
          <w:p w:rsidRPr="00F6240A" w:rsidR="006832D9" w:rsidP="00843796" w:rsidRDefault="006832D9" w14:paraId="22B57367" w14:textId="0855BF30">
            <w:pPr>
              <w:rPr>
                <w:b/>
              </w:rPr>
            </w:pPr>
            <w:r>
              <w:rPr>
                <w:b/>
              </w:rPr>
              <w:t>Totals</w:t>
            </w:r>
            <w:r w:rsidR="009259D8">
              <w:rPr>
                <w:b/>
              </w:rPr>
              <w:t>:</w:t>
            </w:r>
          </w:p>
        </w:tc>
        <w:tc>
          <w:tcPr>
            <w:tcW w:w="2250" w:type="dxa"/>
          </w:tcPr>
          <w:p w:rsidRPr="00F6240A" w:rsidR="006832D9" w:rsidP="00843796" w:rsidRDefault="00ED2677" w14:paraId="2618FF2D" w14:textId="5646F82E">
            <w:pPr>
              <w:rPr>
                <w:b/>
              </w:rPr>
            </w:pPr>
            <w:r>
              <w:rPr>
                <w:b/>
              </w:rPr>
              <w:t xml:space="preserve">25 respondents </w:t>
            </w:r>
          </w:p>
        </w:tc>
        <w:tc>
          <w:tcPr>
            <w:tcW w:w="2160" w:type="dxa"/>
          </w:tcPr>
          <w:p w:rsidRPr="00ED2677" w:rsidR="006832D9" w:rsidP="00843796" w:rsidRDefault="003A4CF6" w14:paraId="28022323" w14:textId="371DADFF">
            <w:pPr>
              <w:rPr>
                <w:b/>
              </w:rPr>
            </w:pPr>
            <w:r>
              <w:rPr>
                <w:b/>
              </w:rPr>
              <w:t>1</w:t>
            </w:r>
            <w:r w:rsidRPr="00ED2677" w:rsidR="00ED2677">
              <w:rPr>
                <w:b/>
              </w:rPr>
              <w:t xml:space="preserve">0 hours </w:t>
            </w:r>
          </w:p>
        </w:tc>
        <w:tc>
          <w:tcPr>
            <w:tcW w:w="1746" w:type="dxa"/>
          </w:tcPr>
          <w:p w:rsidRPr="00F6240A" w:rsidR="006832D9" w:rsidP="00843796" w:rsidRDefault="003A4CF6" w14:paraId="750ABB9F" w14:textId="41DF56B9">
            <w:pPr>
              <w:rPr>
                <w:b/>
              </w:rPr>
            </w:pPr>
            <w:r>
              <w:rPr>
                <w:b/>
              </w:rPr>
              <w:t>2</w:t>
            </w:r>
            <w:r w:rsidR="008C58C4">
              <w:rPr>
                <w:b/>
              </w:rPr>
              <w:t>50</w:t>
            </w:r>
            <w:r w:rsidR="00ED2677">
              <w:rPr>
                <w:b/>
              </w:rPr>
              <w:t xml:space="preserve"> hours </w:t>
            </w:r>
          </w:p>
        </w:tc>
      </w:tr>
    </w:tbl>
    <w:p w:rsidR="00F3170F" w:rsidP="00F3170F" w:rsidRDefault="00F3170F" w14:paraId="42555273" w14:textId="77777777"/>
    <w:p w:rsidR="00441434" w:rsidP="00F3170F" w:rsidRDefault="00441434" w14:paraId="5E48E370" w14:textId="77777777"/>
    <w:p w:rsidR="005E714A" w:rsidP="002A0D44" w:rsidRDefault="001C39F7" w14:paraId="2D4A1B7A" w14:textId="14B233A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w:t>
      </w:r>
      <w:r w:rsidR="007F785C">
        <w:t xml:space="preserve">one-time </w:t>
      </w:r>
      <w:r w:rsidR="00C86E91">
        <w:t>cost to the Federal government is</w:t>
      </w:r>
      <w:r w:rsidR="002A0D44">
        <w:t xml:space="preserve"> </w:t>
      </w:r>
      <w:r w:rsidR="006708CF">
        <w:t xml:space="preserve">8 hours at </w:t>
      </w:r>
      <w:r w:rsidR="001C3A03">
        <w:t>$8</w:t>
      </w:r>
      <w:r w:rsidR="001445EE">
        <w:t>9</w:t>
      </w:r>
      <w:r w:rsidR="001C3A03">
        <w:t>/hour technical rate = $</w:t>
      </w:r>
      <w:r w:rsidR="001445EE">
        <w:t>712</w:t>
      </w:r>
    </w:p>
    <w:p w:rsidR="00ED6492" w:rsidRDefault="00ED6492" w14:paraId="0F0CDE5B" w14:textId="77777777">
      <w:pPr>
        <w:rPr>
          <w:b/>
          <w:bCs/>
          <w:u w:val="single"/>
        </w:rPr>
      </w:pPr>
    </w:p>
    <w:p w:rsidR="008B5D28" w:rsidP="003549A1" w:rsidRDefault="008B5D28" w14:paraId="2CFF3AE3" w14:textId="257711E9">
      <w:pPr>
        <w:pStyle w:val="Heading2"/>
        <w:tabs>
          <w:tab w:val="left" w:pos="900"/>
        </w:tabs>
        <w:ind w:right="-180"/>
        <w:jc w:val="left"/>
        <w:rPr>
          <w:rFonts w:asciiTheme="minorHAnsi" w:hAnsiTheme="minorHAnsi" w:cstheme="minorBidi"/>
          <w:sz w:val="22"/>
          <w:szCs w:val="22"/>
        </w:rPr>
      </w:pPr>
      <w:bookmarkStart w:name="_Hlk33783025" w:id="0"/>
      <w:r w:rsidRPr="003549A1">
        <w:t>Paperwork Reduction Act Notice:</w:t>
      </w:r>
      <w:r w:rsidR="003549A1">
        <w:t xml:space="preserve"> </w:t>
      </w:r>
      <w:r>
        <w:t xml:space="preserve">This collection of information is approved by OMB under the Paperwork Reduction Act, 44 U.S.C. 3501 et seq. (OMB Control </w:t>
      </w:r>
      <w:r w:rsidRPr="003549A1">
        <w:rPr>
          <w:color w:val="000000" w:themeColor="text1"/>
        </w:rPr>
        <w:t xml:space="preserve">No. </w:t>
      </w:r>
      <w:r w:rsidRPr="003549A1" w:rsidR="00E45D0D">
        <w:rPr>
          <w:color w:val="000000" w:themeColor="text1"/>
        </w:rPr>
        <w:t>2010-0042</w:t>
      </w:r>
      <w:r w:rsidRPr="003549A1">
        <w:rPr>
          <w:color w:val="000000" w:themeColor="text1"/>
        </w:rPr>
        <w:t xml:space="preserve">). Responses to this collection of information are voluntary. An agency may not </w:t>
      </w:r>
      <w:r>
        <w:t xml:space="preserve">conduct or sponsor, and a person is not required to respond to, a collection of information unless it </w:t>
      </w:r>
      <w:r>
        <w:lastRenderedPageBreak/>
        <w:t xml:space="preserve">displays a currently valid OMB control number. The public reporting and recordkeeping burden for this collection of information is estimated to be </w:t>
      </w:r>
      <w:r w:rsidRPr="003549A1" w:rsidR="00E45D0D">
        <w:rPr>
          <w:color w:val="000000" w:themeColor="text1"/>
        </w:rPr>
        <w:t>10</w:t>
      </w:r>
      <w:r w:rsidRPr="003549A1">
        <w:rPr>
          <w:color w:val="000000" w:themeColor="text1"/>
        </w:rPr>
        <w:t xml:space="preserve"> </w:t>
      </w:r>
      <w:r>
        <w:t xml:space="preserve">hours per response. Send comments on the Agency’s need </w:t>
      </w:r>
      <w:r w:rsidR="00655063">
        <w:t xml:space="preserve">for </w:t>
      </w:r>
      <w:r>
        <w:t xml:space="preserve">this </w:t>
      </w:r>
      <w:r w:rsidR="00655063">
        <w:t>in</w:t>
      </w:r>
      <w: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bookmarkEnd w:id="0"/>
    <w:p w:rsidR="005E714A" w:rsidP="000C06EF" w:rsidRDefault="005E714A" w14:paraId="7558FBA1" w14:textId="5AEA539E">
      <w:pPr>
        <w:rPr>
          <w:b/>
        </w:rPr>
      </w:pPr>
    </w:p>
    <w:p w:rsidR="006E1C13" w:rsidP="000C06EF" w:rsidRDefault="006E1C13" w14:paraId="6A96C4A4" w14:textId="3502A52A">
      <w:pPr>
        <w:rPr>
          <w:b/>
        </w:rPr>
      </w:pPr>
    </w:p>
    <w:p w:rsidR="006E1C13" w:rsidP="000C06EF" w:rsidRDefault="006E1C13" w14:paraId="41871114" w14:textId="75A6F76A">
      <w:pPr>
        <w:rPr>
          <w:b/>
        </w:rPr>
      </w:pPr>
    </w:p>
    <w:p w:rsidR="006E1C13" w:rsidP="000C06EF" w:rsidRDefault="006E1C13" w14:paraId="216EA4D5" w14:textId="2CB634A8">
      <w:pPr>
        <w:rPr>
          <w:b/>
        </w:rPr>
      </w:pPr>
    </w:p>
    <w:p w:rsidR="006E1C13" w:rsidP="000C06EF" w:rsidRDefault="006E1C13" w14:paraId="650ECA20" w14:textId="036D1734">
      <w:pPr>
        <w:rPr>
          <w:b/>
        </w:rPr>
      </w:pPr>
    </w:p>
    <w:p w:rsidR="006E1C13" w:rsidP="000C06EF" w:rsidRDefault="006E1C13" w14:paraId="0B1FD6BF" w14:textId="5F7E2158">
      <w:pPr>
        <w:rPr>
          <w:b/>
        </w:rPr>
      </w:pPr>
    </w:p>
    <w:p w:rsidR="006E1C13" w:rsidP="000C06EF" w:rsidRDefault="006E1C13" w14:paraId="04D22382" w14:textId="0CA8F358">
      <w:pPr>
        <w:rPr>
          <w:b/>
        </w:rPr>
      </w:pPr>
    </w:p>
    <w:p w:rsidR="006E1C13" w:rsidP="000C06EF" w:rsidRDefault="006E1C13" w14:paraId="488C2486" w14:textId="4362134E">
      <w:pPr>
        <w:rPr>
          <w:b/>
        </w:rPr>
      </w:pPr>
    </w:p>
    <w:p w:rsidR="006E1C13" w:rsidP="000C06EF" w:rsidRDefault="006E1C13" w14:paraId="248B5D05" w14:textId="117C5FD0">
      <w:pPr>
        <w:rPr>
          <w:b/>
        </w:rPr>
      </w:pPr>
    </w:p>
    <w:p w:rsidR="006E1C13" w:rsidP="000C06EF" w:rsidRDefault="006E1C13" w14:paraId="6B745D9D" w14:textId="6A3852EF">
      <w:pPr>
        <w:rPr>
          <w:b/>
        </w:rPr>
      </w:pPr>
    </w:p>
    <w:p w:rsidR="006E1C13" w:rsidP="000C06EF" w:rsidRDefault="006E1C13" w14:paraId="0DD28141" w14:textId="5FB559B4">
      <w:pPr>
        <w:rPr>
          <w:b/>
        </w:rPr>
      </w:pPr>
    </w:p>
    <w:p w:rsidR="006E1C13" w:rsidP="000C06EF" w:rsidRDefault="006E1C13" w14:paraId="4B3F25FB" w14:textId="50A0F4FC">
      <w:pPr>
        <w:rPr>
          <w:b/>
        </w:rPr>
      </w:pPr>
    </w:p>
    <w:p w:rsidR="006E1C13" w:rsidP="000C06EF" w:rsidRDefault="006E1C13" w14:paraId="49E3497A" w14:textId="2F86B6AC">
      <w:pPr>
        <w:rPr>
          <w:b/>
        </w:rPr>
      </w:pPr>
    </w:p>
    <w:p w:rsidR="006E1C13" w:rsidP="000C06EF" w:rsidRDefault="006E1C13" w14:paraId="5E1AA6CB" w14:textId="3F7DB06F">
      <w:pPr>
        <w:rPr>
          <w:b/>
        </w:rPr>
      </w:pPr>
    </w:p>
    <w:p w:rsidR="006E1C13" w:rsidP="000C06EF" w:rsidRDefault="006E1C13" w14:paraId="53E6615F" w14:textId="48326B8D">
      <w:pPr>
        <w:rPr>
          <w:b/>
        </w:rPr>
      </w:pPr>
    </w:p>
    <w:p w:rsidR="006E1C13" w:rsidP="000C06EF" w:rsidRDefault="006E1C13" w14:paraId="5154EB98" w14:textId="41DF0B39">
      <w:pPr>
        <w:rPr>
          <w:b/>
        </w:rPr>
      </w:pPr>
    </w:p>
    <w:p w:rsidR="006E1C13" w:rsidP="000C06EF" w:rsidRDefault="006E1C13" w14:paraId="24BE5DDA" w14:textId="36234D5C">
      <w:pPr>
        <w:rPr>
          <w:b/>
        </w:rPr>
      </w:pPr>
    </w:p>
    <w:p w:rsidR="006E1C13" w:rsidP="000C06EF" w:rsidRDefault="006E1C13" w14:paraId="035BA21C" w14:textId="6D66BDEC">
      <w:pPr>
        <w:rPr>
          <w:b/>
        </w:rPr>
      </w:pPr>
    </w:p>
    <w:p w:rsidR="006E1C13" w:rsidP="000C06EF" w:rsidRDefault="006E1C13" w14:paraId="1990F7F4" w14:textId="698510CC">
      <w:pPr>
        <w:rPr>
          <w:b/>
        </w:rPr>
      </w:pPr>
    </w:p>
    <w:p w:rsidR="006E1C13" w:rsidP="000C06EF" w:rsidRDefault="006E1C13" w14:paraId="30E2550D" w14:textId="75E59F9F">
      <w:pPr>
        <w:rPr>
          <w:b/>
        </w:rPr>
      </w:pPr>
    </w:p>
    <w:p w:rsidR="006E1C13" w:rsidP="000C06EF" w:rsidRDefault="006E1C13" w14:paraId="0529970B" w14:textId="27943346">
      <w:pPr>
        <w:rPr>
          <w:b/>
        </w:rPr>
      </w:pPr>
    </w:p>
    <w:p w:rsidR="006E1C13" w:rsidP="000C06EF" w:rsidRDefault="006E1C13" w14:paraId="7B7FD9B2" w14:textId="72CF76A0">
      <w:pPr>
        <w:rPr>
          <w:b/>
        </w:rPr>
      </w:pPr>
    </w:p>
    <w:p w:rsidR="006E1C13" w:rsidP="000C06EF" w:rsidRDefault="006E1C13" w14:paraId="1C06C6CC" w14:textId="4B053E86">
      <w:pPr>
        <w:rPr>
          <w:b/>
        </w:rPr>
      </w:pPr>
    </w:p>
    <w:p w:rsidR="006E1C13" w:rsidP="000C06EF" w:rsidRDefault="006E1C13" w14:paraId="233C8049" w14:textId="63122FAF">
      <w:pPr>
        <w:rPr>
          <w:b/>
        </w:rPr>
      </w:pPr>
    </w:p>
    <w:p w:rsidR="006E1C13" w:rsidP="000C06EF" w:rsidRDefault="006E1C13" w14:paraId="4BBC2B22" w14:textId="0CCF9A09">
      <w:pPr>
        <w:rPr>
          <w:b/>
        </w:rPr>
      </w:pPr>
    </w:p>
    <w:p w:rsidR="006E1C13" w:rsidP="000C06EF" w:rsidRDefault="006E1C13" w14:paraId="13550737" w14:textId="40028872">
      <w:pPr>
        <w:rPr>
          <w:b/>
        </w:rPr>
      </w:pPr>
    </w:p>
    <w:p w:rsidR="006E1C13" w:rsidP="000C06EF" w:rsidRDefault="006E1C13" w14:paraId="3C39517C" w14:textId="7DF7D43D">
      <w:pPr>
        <w:rPr>
          <w:b/>
        </w:rPr>
      </w:pPr>
    </w:p>
    <w:p w:rsidR="006E1C13" w:rsidP="000C06EF" w:rsidRDefault="006E1C13" w14:paraId="27963254" w14:textId="48159842">
      <w:pPr>
        <w:rPr>
          <w:b/>
        </w:rPr>
      </w:pPr>
    </w:p>
    <w:p w:rsidR="006E1C13" w:rsidP="000C06EF" w:rsidRDefault="006E1C13" w14:paraId="7F7EEA59" w14:textId="42F15862">
      <w:pPr>
        <w:rPr>
          <w:b/>
        </w:rPr>
      </w:pPr>
    </w:p>
    <w:p w:rsidR="006E1C13" w:rsidP="000C06EF" w:rsidRDefault="006E1C13" w14:paraId="3FD891C6" w14:textId="725D4187">
      <w:pPr>
        <w:rPr>
          <w:b/>
        </w:rPr>
      </w:pPr>
    </w:p>
    <w:p w:rsidR="006E1C13" w:rsidP="000C06EF" w:rsidRDefault="006E1C13" w14:paraId="7EA7C7C2" w14:textId="05A75717">
      <w:pPr>
        <w:rPr>
          <w:b/>
        </w:rPr>
      </w:pPr>
    </w:p>
    <w:p w:rsidR="006E1C13" w:rsidP="000C06EF" w:rsidRDefault="006E1C13" w14:paraId="7FC4B956" w14:textId="390709FC">
      <w:pPr>
        <w:rPr>
          <w:b/>
        </w:rPr>
      </w:pPr>
    </w:p>
    <w:p w:rsidR="006E1C13" w:rsidP="000C06EF" w:rsidRDefault="006E1C13" w14:paraId="5E16D832" w14:textId="2D70D33A">
      <w:pPr>
        <w:rPr>
          <w:b/>
        </w:rPr>
      </w:pPr>
    </w:p>
    <w:p w:rsidR="006E1C13" w:rsidP="000C06EF" w:rsidRDefault="006E1C13" w14:paraId="5C642279" w14:textId="088B63F6">
      <w:pPr>
        <w:rPr>
          <w:b/>
        </w:rPr>
      </w:pPr>
    </w:p>
    <w:p w:rsidR="006E1C13" w:rsidP="000C06EF" w:rsidRDefault="006E1C13" w14:paraId="66868C56" w14:textId="52C2B361">
      <w:pPr>
        <w:rPr>
          <w:b/>
        </w:rPr>
      </w:pPr>
    </w:p>
    <w:p w:rsidR="006E1C13" w:rsidP="000C06EF" w:rsidRDefault="006E1C13" w14:paraId="12687EE9" w14:textId="4DD96EFC">
      <w:pPr>
        <w:rPr>
          <w:b/>
        </w:rPr>
      </w:pPr>
    </w:p>
    <w:p w:rsidR="006E1C13" w:rsidP="000C06EF" w:rsidRDefault="006E1C13" w14:paraId="2983982F" w14:textId="3872065C">
      <w:pPr>
        <w:rPr>
          <w:b/>
        </w:rPr>
      </w:pPr>
    </w:p>
    <w:p w:rsidR="006E1C13" w:rsidP="000C06EF" w:rsidRDefault="006E1C13" w14:paraId="096AD59C" w14:textId="62918182">
      <w:pPr>
        <w:rPr>
          <w:b/>
        </w:rPr>
      </w:pPr>
    </w:p>
    <w:p w:rsidR="006E1C13" w:rsidP="000C06EF" w:rsidRDefault="006E1C13" w14:paraId="03224F24" w14:textId="5642D5AB">
      <w:pPr>
        <w:rPr>
          <w:b/>
        </w:rPr>
      </w:pPr>
    </w:p>
    <w:p w:rsidR="006E1C13" w:rsidP="000C06EF" w:rsidRDefault="006E1C13" w14:paraId="5D0BE6CD" w14:textId="2CA2239C">
      <w:pPr>
        <w:rPr>
          <w:b/>
        </w:rPr>
      </w:pPr>
    </w:p>
    <w:p w:rsidR="006E1C13" w:rsidP="000C06EF" w:rsidRDefault="006E1C13" w14:paraId="65E88788" w14:textId="77777777">
      <w:r w:rsidRPr="006E1C13">
        <w:lastRenderedPageBreak/>
        <w:t xml:space="preserve">Attachment A: </w:t>
      </w:r>
    </w:p>
    <w:p w:rsidR="006E1C13" w:rsidP="000C06EF" w:rsidRDefault="006E1C13" w14:paraId="4E1EE570" w14:textId="77777777"/>
    <w:p w:rsidRPr="006E1C13" w:rsidR="006E1C13" w:rsidP="000C06EF" w:rsidRDefault="006E1C13" w14:paraId="633CE90B" w14:textId="426467D6">
      <w:pPr>
        <w:rPr>
          <w:i/>
        </w:rPr>
      </w:pPr>
      <w:r w:rsidRPr="006E1C13">
        <w:rPr>
          <w:i/>
        </w:rPr>
        <w:t xml:space="preserve">Draft: Slide for instructions for Beta Testing </w:t>
      </w:r>
    </w:p>
    <w:p w:rsidRPr="006E1C13" w:rsidR="006E1C13" w:rsidP="000C06EF" w:rsidRDefault="006E1C13" w14:paraId="5C303232" w14:textId="40028BAB"/>
    <w:p w:rsidRPr="006E1C13" w:rsidR="006E1C13" w:rsidP="006E1C13" w:rsidRDefault="006E1C13" w14:paraId="3CB5015A" w14:textId="31343714">
      <w:pPr>
        <w:jc w:val="center"/>
      </w:pPr>
      <w:r w:rsidRPr="006E1C13">
        <w:t xml:space="preserve">Testing Resources: </w:t>
      </w:r>
      <w:bookmarkStart w:name="_GoBack" w:id="1"/>
      <w:bookmarkEnd w:id="1"/>
    </w:p>
    <w:p w:rsidRPr="006E1C13" w:rsidR="006E1C13" w:rsidP="000C06EF" w:rsidRDefault="006E1C13" w14:paraId="69EAD875" w14:textId="717EE91A"/>
    <w:p w:rsidRPr="006E1C13" w:rsidR="006E1C13" w:rsidP="006E1C13" w:rsidRDefault="006E1C13" w14:paraId="20178A7D" w14:textId="77777777">
      <w:pPr>
        <w:pStyle w:val="ListParagraph"/>
        <w:numPr>
          <w:ilvl w:val="0"/>
          <w:numId w:val="19"/>
        </w:numPr>
      </w:pPr>
      <w:r w:rsidRPr="006E1C13">
        <w:t>How to access CDR on our Test environment</w:t>
      </w:r>
    </w:p>
    <w:p w:rsidRPr="006E1C13" w:rsidR="006E1C13" w:rsidP="006E1C13" w:rsidRDefault="006E1C13" w14:paraId="4228B2E7" w14:textId="77777777">
      <w:pPr>
        <w:pStyle w:val="ListParagraph"/>
        <w:numPr>
          <w:ilvl w:val="3"/>
          <w:numId w:val="19"/>
        </w:numPr>
      </w:pPr>
      <w:r w:rsidRPr="006E1C13">
        <w:t>Navigate to: https://test.epacdx.net/</w:t>
      </w:r>
    </w:p>
    <w:p w:rsidRPr="006E1C13" w:rsidR="006E1C13" w:rsidP="006E1C13" w:rsidRDefault="006E1C13" w14:paraId="2E642B6D" w14:textId="77777777">
      <w:pPr>
        <w:pStyle w:val="ListParagraph"/>
        <w:numPr>
          <w:ilvl w:val="3"/>
          <w:numId w:val="19"/>
        </w:numPr>
      </w:pPr>
      <w:r w:rsidRPr="006E1C13">
        <w:t>Enter User ID and Password</w:t>
      </w:r>
    </w:p>
    <w:p w:rsidRPr="006E1C13" w:rsidR="006E1C13" w:rsidP="006E1C13" w:rsidRDefault="006E1C13" w14:paraId="53E2B077" w14:textId="77777777">
      <w:pPr>
        <w:pStyle w:val="ListParagraph"/>
        <w:numPr>
          <w:ilvl w:val="3"/>
          <w:numId w:val="19"/>
        </w:numPr>
      </w:pPr>
      <w:r w:rsidRPr="006E1C13">
        <w:t>Select CSPP “Primary Authorized Official” or “Secondary Authorized Official”</w:t>
      </w:r>
    </w:p>
    <w:p w:rsidRPr="006E1C13" w:rsidR="006E1C13" w:rsidP="006E1C13" w:rsidRDefault="006E1C13" w14:paraId="3A98A417" w14:textId="77777777">
      <w:pPr>
        <w:pStyle w:val="ListParagraph"/>
        <w:numPr>
          <w:ilvl w:val="3"/>
          <w:numId w:val="19"/>
        </w:numPr>
      </w:pPr>
      <w:r w:rsidRPr="006E1C13">
        <w:t>Select “TSCA Chemical Data Reporting (CDR)”</w:t>
      </w:r>
    </w:p>
    <w:p w:rsidRPr="006E1C13" w:rsidR="006E1C13" w:rsidP="006E1C13" w:rsidRDefault="006E1C13" w14:paraId="0CDBDE8D" w14:textId="77777777">
      <w:pPr>
        <w:pStyle w:val="ListParagraph"/>
        <w:numPr>
          <w:ilvl w:val="3"/>
          <w:numId w:val="19"/>
        </w:numPr>
      </w:pPr>
      <w:r w:rsidRPr="006E1C13">
        <w:t>Click “OK”</w:t>
      </w:r>
    </w:p>
    <w:p w:rsidRPr="006E1C13" w:rsidR="006E1C13" w:rsidP="006E1C13" w:rsidRDefault="006E1C13" w14:paraId="69F572AE" w14:textId="77777777">
      <w:pPr>
        <w:pStyle w:val="ListParagraph"/>
        <w:numPr>
          <w:ilvl w:val="0"/>
          <w:numId w:val="19"/>
        </w:numPr>
      </w:pPr>
      <w:r w:rsidRPr="006E1C13">
        <w:t xml:space="preserve"> Testing Contacts</w:t>
      </w:r>
    </w:p>
    <w:p w:rsidRPr="006E1C13" w:rsidR="006E1C13" w:rsidP="006E1C13" w:rsidRDefault="006E1C13" w14:paraId="083D648A" w14:textId="514156A3">
      <w:pPr>
        <w:pStyle w:val="ListParagraph"/>
        <w:numPr>
          <w:ilvl w:val="2"/>
          <w:numId w:val="19"/>
        </w:numPr>
      </w:pPr>
      <w:r w:rsidRPr="006E1C13">
        <w:t>Please contact Chris,</w:t>
      </w:r>
      <w:r w:rsidR="00812FEA">
        <w:t xml:space="preserve"> </w:t>
      </w:r>
      <w:r w:rsidRPr="006E1C13">
        <w:t>with any testing questions or to report bugs/issues.</w:t>
      </w:r>
    </w:p>
    <w:p w:rsidRPr="006E1C13" w:rsidR="006E1C13" w:rsidP="006E1C13" w:rsidRDefault="006E1C13" w14:paraId="3646C81E" w14:textId="77777777">
      <w:pPr>
        <w:pStyle w:val="ListParagraph"/>
        <w:numPr>
          <w:ilvl w:val="2"/>
          <w:numId w:val="19"/>
        </w:numPr>
      </w:pPr>
      <w:r w:rsidRPr="006E1C13">
        <w:t>Chris Gorder</w:t>
      </w:r>
    </w:p>
    <w:p w:rsidRPr="006E1C13" w:rsidR="006E1C13" w:rsidP="006E1C13" w:rsidRDefault="006E1C13" w14:paraId="5477F366" w14:textId="77777777">
      <w:pPr>
        <w:pStyle w:val="ListParagraph"/>
        <w:numPr>
          <w:ilvl w:val="3"/>
          <w:numId w:val="19"/>
        </w:numPr>
      </w:pPr>
      <w:r w:rsidRPr="006E1C13">
        <w:t>Phone: 202-564-0170</w:t>
      </w:r>
    </w:p>
    <w:p w:rsidRPr="006E1C13" w:rsidR="006E1C13" w:rsidP="006E1C13" w:rsidRDefault="006E1C13" w14:paraId="18C17B5B" w14:textId="77777777">
      <w:pPr>
        <w:pStyle w:val="ListParagraph"/>
        <w:numPr>
          <w:ilvl w:val="3"/>
          <w:numId w:val="19"/>
        </w:numPr>
      </w:pPr>
      <w:r w:rsidRPr="006E1C13">
        <w:t>Email: gorder.chris@epa.gov</w:t>
      </w:r>
    </w:p>
    <w:p w:rsidR="006E1C13" w:rsidP="006E1C13" w:rsidRDefault="006E1C13" w14:paraId="3F0865DF" w14:textId="543F5649"/>
    <w:tbl>
      <w:tblPr>
        <w:tblW w:w="8624" w:type="dxa"/>
        <w:tblInd w:w="357" w:type="dxa"/>
        <w:tblCellMar>
          <w:left w:w="0" w:type="dxa"/>
          <w:right w:w="0" w:type="dxa"/>
        </w:tblCellMar>
        <w:tblLook w:val="0420" w:firstRow="1" w:lastRow="0" w:firstColumn="0" w:lastColumn="0" w:noHBand="0" w:noVBand="1"/>
      </w:tblPr>
      <w:tblGrid>
        <w:gridCol w:w="2946"/>
        <w:gridCol w:w="5678"/>
      </w:tblGrid>
      <w:tr w:rsidRPr="006E1C13" w:rsidR="006E1C13" w:rsidTr="006E1C13" w14:paraId="583CB31E" w14:textId="77777777">
        <w:trPr>
          <w:trHeight w:val="457"/>
        </w:trPr>
        <w:tc>
          <w:tcPr>
            <w:tcW w:w="2946" w:type="dxa"/>
            <w:tcBorders>
              <w:top w:val="single" w:color="FFFFFF" w:sz="8" w:space="0"/>
              <w:left w:val="single" w:color="FFFFFF" w:sz="8" w:space="0"/>
              <w:bottom w:val="single" w:color="FFFFFF" w:sz="24" w:space="0"/>
              <w:right w:val="single" w:color="FFFFFF" w:sz="8" w:space="0"/>
            </w:tcBorders>
            <w:shd w:val="clear" w:color="auto" w:fill="E31937"/>
            <w:tcMar>
              <w:top w:w="72" w:type="dxa"/>
              <w:left w:w="144" w:type="dxa"/>
              <w:bottom w:w="72" w:type="dxa"/>
              <w:right w:w="144" w:type="dxa"/>
            </w:tcMar>
            <w:hideMark/>
          </w:tcPr>
          <w:p w:rsidRPr="006E1C13" w:rsidR="006E1C13" w:rsidP="006E1C13" w:rsidRDefault="006E1C13" w14:paraId="4AB79AC3" w14:textId="77777777">
            <w:pPr>
              <w:rPr>
                <w:rFonts w:ascii="Arial" w:hAnsi="Arial" w:cs="Arial"/>
                <w:sz w:val="36"/>
                <w:szCs w:val="36"/>
              </w:rPr>
            </w:pPr>
            <w:r w:rsidRPr="006E1C13">
              <w:rPr>
                <w:rFonts w:ascii="Arial" w:hAnsi="Arial" w:cs="Arial"/>
                <w:b/>
                <w:bCs/>
                <w:color w:val="FFFFFF" w:themeColor="light1"/>
                <w:kern w:val="24"/>
                <w:sz w:val="32"/>
                <w:szCs w:val="32"/>
              </w:rPr>
              <w:t>Issue Classification</w:t>
            </w:r>
          </w:p>
        </w:tc>
        <w:tc>
          <w:tcPr>
            <w:tcW w:w="5678" w:type="dxa"/>
            <w:tcBorders>
              <w:top w:val="single" w:color="FFFFFF" w:sz="8" w:space="0"/>
              <w:left w:val="single" w:color="FFFFFF" w:sz="8" w:space="0"/>
              <w:bottom w:val="single" w:color="FFFFFF" w:sz="24" w:space="0"/>
              <w:right w:val="single" w:color="FFFFFF" w:sz="8" w:space="0"/>
            </w:tcBorders>
            <w:shd w:val="clear" w:color="auto" w:fill="E31937"/>
            <w:tcMar>
              <w:top w:w="72" w:type="dxa"/>
              <w:left w:w="144" w:type="dxa"/>
              <w:bottom w:w="72" w:type="dxa"/>
              <w:right w:w="144" w:type="dxa"/>
            </w:tcMar>
            <w:hideMark/>
          </w:tcPr>
          <w:p w:rsidRPr="006E1C13" w:rsidR="006E1C13" w:rsidP="006E1C13" w:rsidRDefault="006E1C13" w14:paraId="00B91A90" w14:textId="77777777">
            <w:pPr>
              <w:rPr>
                <w:rFonts w:ascii="Arial" w:hAnsi="Arial" w:cs="Arial"/>
                <w:sz w:val="36"/>
                <w:szCs w:val="36"/>
              </w:rPr>
            </w:pPr>
            <w:r w:rsidRPr="006E1C13">
              <w:rPr>
                <w:rFonts w:ascii="Arial" w:hAnsi="Arial" w:cs="Arial"/>
                <w:b/>
                <w:bCs/>
                <w:color w:val="FFFFFF" w:themeColor="light1"/>
                <w:kern w:val="24"/>
                <w:sz w:val="32"/>
                <w:szCs w:val="32"/>
              </w:rPr>
              <w:t xml:space="preserve">Description </w:t>
            </w:r>
          </w:p>
        </w:tc>
      </w:tr>
      <w:tr w:rsidRPr="006E1C13" w:rsidR="006E1C13" w:rsidTr="006E1C13" w14:paraId="763096B6" w14:textId="77777777">
        <w:trPr>
          <w:trHeight w:val="563"/>
        </w:trPr>
        <w:tc>
          <w:tcPr>
            <w:tcW w:w="2946" w:type="dxa"/>
            <w:tcBorders>
              <w:top w:val="single" w:color="FFFFFF" w:sz="24" w:space="0"/>
              <w:left w:val="single" w:color="FFFFFF" w:sz="8" w:space="0"/>
              <w:bottom w:val="single" w:color="FFFFFF" w:sz="8" w:space="0"/>
              <w:right w:val="single" w:color="FFFFFF" w:sz="8" w:space="0"/>
            </w:tcBorders>
            <w:shd w:val="clear" w:color="auto" w:fill="F4CCCE"/>
            <w:tcMar>
              <w:top w:w="72" w:type="dxa"/>
              <w:left w:w="144" w:type="dxa"/>
              <w:bottom w:w="72" w:type="dxa"/>
              <w:right w:w="144" w:type="dxa"/>
            </w:tcMar>
            <w:hideMark/>
          </w:tcPr>
          <w:p w:rsidRPr="006E1C13" w:rsidR="006E1C13" w:rsidP="006E1C13" w:rsidRDefault="006E1C13" w14:paraId="2BB07791" w14:textId="77777777">
            <w:pPr>
              <w:rPr>
                <w:rFonts w:ascii="Arial" w:hAnsi="Arial" w:cs="Arial"/>
                <w:sz w:val="36"/>
                <w:szCs w:val="36"/>
              </w:rPr>
            </w:pPr>
            <w:r w:rsidRPr="006E1C13">
              <w:rPr>
                <w:rFonts w:ascii="Arial" w:hAnsi="Arial" w:cs="Arial"/>
                <w:color w:val="000000" w:themeColor="dark1"/>
                <w:kern w:val="24"/>
                <w:sz w:val="28"/>
                <w:szCs w:val="28"/>
              </w:rPr>
              <w:t>Bug</w:t>
            </w:r>
          </w:p>
        </w:tc>
        <w:tc>
          <w:tcPr>
            <w:tcW w:w="5678" w:type="dxa"/>
            <w:tcBorders>
              <w:top w:val="single" w:color="FFFFFF" w:sz="24" w:space="0"/>
              <w:left w:val="single" w:color="FFFFFF" w:sz="8" w:space="0"/>
              <w:bottom w:val="single" w:color="FFFFFF" w:sz="8" w:space="0"/>
              <w:right w:val="single" w:color="FFFFFF" w:sz="8" w:space="0"/>
            </w:tcBorders>
            <w:shd w:val="clear" w:color="auto" w:fill="F4CCCE"/>
            <w:tcMar>
              <w:top w:w="72" w:type="dxa"/>
              <w:left w:w="144" w:type="dxa"/>
              <w:bottom w:w="72" w:type="dxa"/>
              <w:right w:w="144" w:type="dxa"/>
            </w:tcMar>
            <w:hideMark/>
          </w:tcPr>
          <w:p w:rsidRPr="006E1C13" w:rsidR="006E1C13" w:rsidP="006E1C13" w:rsidRDefault="006E1C13" w14:paraId="2BE7C9AC" w14:textId="77777777">
            <w:pPr>
              <w:rPr>
                <w:rFonts w:ascii="Arial" w:hAnsi="Arial" w:cs="Arial"/>
                <w:sz w:val="36"/>
                <w:szCs w:val="36"/>
              </w:rPr>
            </w:pPr>
            <w:r w:rsidRPr="006E1C13">
              <w:rPr>
                <w:rFonts w:hAnsi="Arial" w:asciiTheme="minorHAnsi" w:eastAsiaTheme="minorEastAsia" w:cstheme="minorBidi"/>
                <w:color w:val="000000" w:themeColor="dark1"/>
                <w:kern w:val="24"/>
                <w:sz w:val="28"/>
                <w:szCs w:val="28"/>
              </w:rPr>
              <w:t>Functionality that is either missing or not working according to design specifications.</w:t>
            </w:r>
          </w:p>
        </w:tc>
      </w:tr>
      <w:tr w:rsidRPr="006E1C13" w:rsidR="006E1C13" w:rsidTr="006E1C13" w14:paraId="4A94168D" w14:textId="77777777">
        <w:trPr>
          <w:trHeight w:val="749"/>
        </w:trPr>
        <w:tc>
          <w:tcPr>
            <w:tcW w:w="2946" w:type="dxa"/>
            <w:tcBorders>
              <w:top w:val="single" w:color="FFFFFF" w:sz="8" w:space="0"/>
              <w:left w:val="single" w:color="FFFFFF" w:sz="8" w:space="0"/>
              <w:bottom w:val="single" w:color="FFFFFF" w:sz="8" w:space="0"/>
              <w:right w:val="single" w:color="FFFFFF" w:sz="8" w:space="0"/>
            </w:tcBorders>
            <w:shd w:val="clear" w:color="auto" w:fill="FAE7E8"/>
            <w:tcMar>
              <w:top w:w="72" w:type="dxa"/>
              <w:left w:w="144" w:type="dxa"/>
              <w:bottom w:w="72" w:type="dxa"/>
              <w:right w:w="144" w:type="dxa"/>
            </w:tcMar>
            <w:hideMark/>
          </w:tcPr>
          <w:p w:rsidRPr="006E1C13" w:rsidR="006E1C13" w:rsidP="006E1C13" w:rsidRDefault="006E1C13" w14:paraId="4112AC0B" w14:textId="77777777">
            <w:pPr>
              <w:rPr>
                <w:rFonts w:ascii="Arial" w:hAnsi="Arial" w:cs="Arial"/>
                <w:sz w:val="36"/>
                <w:szCs w:val="36"/>
              </w:rPr>
            </w:pPr>
            <w:r w:rsidRPr="006E1C13">
              <w:rPr>
                <w:rFonts w:ascii="Arial" w:hAnsi="Arial" w:cs="Arial"/>
                <w:color w:val="000000" w:themeColor="dark1"/>
                <w:kern w:val="24"/>
                <w:sz w:val="28"/>
                <w:szCs w:val="28"/>
              </w:rPr>
              <w:t xml:space="preserve">Enhancement </w:t>
            </w:r>
          </w:p>
        </w:tc>
        <w:tc>
          <w:tcPr>
            <w:tcW w:w="5678" w:type="dxa"/>
            <w:tcBorders>
              <w:top w:val="single" w:color="FFFFFF" w:sz="8" w:space="0"/>
              <w:left w:val="single" w:color="FFFFFF" w:sz="8" w:space="0"/>
              <w:bottom w:val="single" w:color="FFFFFF" w:sz="8" w:space="0"/>
              <w:right w:val="single" w:color="FFFFFF" w:sz="8" w:space="0"/>
            </w:tcBorders>
            <w:shd w:val="clear" w:color="auto" w:fill="FAE7E8"/>
            <w:tcMar>
              <w:top w:w="72" w:type="dxa"/>
              <w:left w:w="144" w:type="dxa"/>
              <w:bottom w:w="72" w:type="dxa"/>
              <w:right w:w="144" w:type="dxa"/>
            </w:tcMar>
            <w:hideMark/>
          </w:tcPr>
          <w:p w:rsidRPr="006E1C13" w:rsidR="006E1C13" w:rsidP="006E1C13" w:rsidRDefault="006E1C13" w14:paraId="045EF971" w14:textId="77777777">
            <w:pPr>
              <w:rPr>
                <w:rFonts w:ascii="Arial" w:hAnsi="Arial" w:cs="Arial"/>
                <w:sz w:val="36"/>
                <w:szCs w:val="36"/>
              </w:rPr>
            </w:pPr>
            <w:r w:rsidRPr="006E1C13">
              <w:rPr>
                <w:rFonts w:hAnsi="Arial" w:asciiTheme="minorHAnsi" w:eastAsiaTheme="minorEastAsia" w:cstheme="minorBidi"/>
                <w:color w:val="000000" w:themeColor="dark1"/>
                <w:kern w:val="24"/>
                <w:sz w:val="28"/>
                <w:szCs w:val="28"/>
              </w:rPr>
              <w:t>Application behavior that the user believes are implied in the design, yet no specification exists.</w:t>
            </w:r>
          </w:p>
        </w:tc>
      </w:tr>
      <w:tr w:rsidRPr="006E1C13" w:rsidR="006E1C13" w:rsidTr="006E1C13" w14:paraId="0AD8169B" w14:textId="77777777">
        <w:trPr>
          <w:trHeight w:val="457"/>
        </w:trPr>
        <w:tc>
          <w:tcPr>
            <w:tcW w:w="2946" w:type="dxa"/>
            <w:tcBorders>
              <w:top w:val="single" w:color="FFFFFF" w:sz="8" w:space="0"/>
              <w:left w:val="single" w:color="FFFFFF" w:sz="8" w:space="0"/>
              <w:bottom w:val="single" w:color="FFFFFF" w:sz="8" w:space="0"/>
              <w:right w:val="single" w:color="FFFFFF" w:sz="8" w:space="0"/>
            </w:tcBorders>
            <w:shd w:val="clear" w:color="auto" w:fill="F4CCCE"/>
            <w:tcMar>
              <w:top w:w="72" w:type="dxa"/>
              <w:left w:w="144" w:type="dxa"/>
              <w:bottom w:w="72" w:type="dxa"/>
              <w:right w:w="144" w:type="dxa"/>
            </w:tcMar>
            <w:hideMark/>
          </w:tcPr>
          <w:p w:rsidRPr="006E1C13" w:rsidR="006E1C13" w:rsidP="006E1C13" w:rsidRDefault="006E1C13" w14:paraId="2E320966" w14:textId="77777777">
            <w:pPr>
              <w:rPr>
                <w:rFonts w:ascii="Arial" w:hAnsi="Arial" w:cs="Arial"/>
                <w:sz w:val="36"/>
                <w:szCs w:val="36"/>
              </w:rPr>
            </w:pPr>
            <w:r w:rsidRPr="006E1C13">
              <w:rPr>
                <w:rFonts w:ascii="Arial" w:hAnsi="Arial" w:cs="Arial"/>
                <w:color w:val="000000" w:themeColor="dark1"/>
                <w:kern w:val="24"/>
                <w:sz w:val="28"/>
                <w:szCs w:val="28"/>
              </w:rPr>
              <w:t>New Feature</w:t>
            </w:r>
          </w:p>
        </w:tc>
        <w:tc>
          <w:tcPr>
            <w:tcW w:w="5678" w:type="dxa"/>
            <w:tcBorders>
              <w:top w:val="single" w:color="FFFFFF" w:sz="8" w:space="0"/>
              <w:left w:val="single" w:color="FFFFFF" w:sz="8" w:space="0"/>
              <w:bottom w:val="single" w:color="FFFFFF" w:sz="8" w:space="0"/>
              <w:right w:val="single" w:color="FFFFFF" w:sz="8" w:space="0"/>
            </w:tcBorders>
            <w:shd w:val="clear" w:color="auto" w:fill="F4CCCE"/>
            <w:tcMar>
              <w:top w:w="72" w:type="dxa"/>
              <w:left w:w="144" w:type="dxa"/>
              <w:bottom w:w="72" w:type="dxa"/>
              <w:right w:w="144" w:type="dxa"/>
            </w:tcMar>
            <w:hideMark/>
          </w:tcPr>
          <w:p w:rsidRPr="006E1C13" w:rsidR="006E1C13" w:rsidP="006E1C13" w:rsidRDefault="006E1C13" w14:paraId="509F504A" w14:textId="77777777">
            <w:pPr>
              <w:rPr>
                <w:rFonts w:ascii="Arial" w:hAnsi="Arial" w:cs="Arial"/>
                <w:sz w:val="36"/>
                <w:szCs w:val="36"/>
              </w:rPr>
            </w:pPr>
            <w:r w:rsidRPr="006E1C13">
              <w:rPr>
                <w:rFonts w:hAnsi="Arial" w:asciiTheme="minorHAnsi" w:eastAsiaTheme="minorEastAsia" w:cstheme="minorBidi"/>
                <w:color w:val="000000" w:themeColor="dark1"/>
                <w:kern w:val="24"/>
                <w:sz w:val="28"/>
                <w:szCs w:val="28"/>
              </w:rPr>
              <w:t>A request for new application functionality.</w:t>
            </w:r>
          </w:p>
        </w:tc>
      </w:tr>
      <w:tr w:rsidRPr="006E1C13" w:rsidR="006E1C13" w:rsidTr="006E1C13" w14:paraId="547C426C" w14:textId="77777777">
        <w:trPr>
          <w:trHeight w:val="563"/>
        </w:trPr>
        <w:tc>
          <w:tcPr>
            <w:tcW w:w="2946" w:type="dxa"/>
            <w:tcBorders>
              <w:top w:val="single" w:color="FFFFFF" w:sz="8" w:space="0"/>
              <w:left w:val="single" w:color="FFFFFF" w:sz="8" w:space="0"/>
              <w:bottom w:val="single" w:color="FFFFFF" w:sz="8" w:space="0"/>
              <w:right w:val="single" w:color="FFFFFF" w:sz="8" w:space="0"/>
            </w:tcBorders>
            <w:shd w:val="clear" w:color="auto" w:fill="FAE7E8"/>
            <w:tcMar>
              <w:top w:w="72" w:type="dxa"/>
              <w:left w:w="144" w:type="dxa"/>
              <w:bottom w:w="72" w:type="dxa"/>
              <w:right w:w="144" w:type="dxa"/>
            </w:tcMar>
            <w:hideMark/>
          </w:tcPr>
          <w:p w:rsidRPr="006E1C13" w:rsidR="006E1C13" w:rsidP="006E1C13" w:rsidRDefault="006E1C13" w14:paraId="1EE7E51E" w14:textId="77777777">
            <w:pPr>
              <w:rPr>
                <w:rFonts w:ascii="Arial" w:hAnsi="Arial" w:cs="Arial"/>
                <w:sz w:val="36"/>
                <w:szCs w:val="36"/>
              </w:rPr>
            </w:pPr>
            <w:r w:rsidRPr="006E1C13">
              <w:rPr>
                <w:rFonts w:ascii="Arial" w:hAnsi="Arial" w:cs="Arial"/>
                <w:color w:val="000000" w:themeColor="dark1"/>
                <w:kern w:val="24"/>
                <w:sz w:val="28"/>
                <w:szCs w:val="28"/>
              </w:rPr>
              <w:t>Improvement</w:t>
            </w:r>
          </w:p>
        </w:tc>
        <w:tc>
          <w:tcPr>
            <w:tcW w:w="5678" w:type="dxa"/>
            <w:tcBorders>
              <w:top w:val="single" w:color="FFFFFF" w:sz="8" w:space="0"/>
              <w:left w:val="single" w:color="FFFFFF" w:sz="8" w:space="0"/>
              <w:bottom w:val="single" w:color="FFFFFF" w:sz="8" w:space="0"/>
              <w:right w:val="single" w:color="FFFFFF" w:sz="8" w:space="0"/>
            </w:tcBorders>
            <w:shd w:val="clear" w:color="auto" w:fill="FAE7E8"/>
            <w:tcMar>
              <w:top w:w="72" w:type="dxa"/>
              <w:left w:w="144" w:type="dxa"/>
              <w:bottom w:w="72" w:type="dxa"/>
              <w:right w:w="144" w:type="dxa"/>
            </w:tcMar>
            <w:hideMark/>
          </w:tcPr>
          <w:p w:rsidRPr="006E1C13" w:rsidR="006E1C13" w:rsidP="006E1C13" w:rsidRDefault="006E1C13" w14:paraId="414D7B34" w14:textId="77777777">
            <w:pPr>
              <w:rPr>
                <w:rFonts w:ascii="Arial" w:hAnsi="Arial" w:cs="Arial"/>
                <w:sz w:val="36"/>
                <w:szCs w:val="36"/>
              </w:rPr>
            </w:pPr>
            <w:r w:rsidRPr="006E1C13">
              <w:rPr>
                <w:rFonts w:hAnsi="Arial" w:asciiTheme="minorHAnsi" w:eastAsiaTheme="minorEastAsia" w:cstheme="minorBidi"/>
                <w:color w:val="000000" w:themeColor="dark1"/>
                <w:kern w:val="24"/>
                <w:sz w:val="28"/>
                <w:szCs w:val="28"/>
              </w:rPr>
              <w:t>An improvement or change to an existing feature.</w:t>
            </w:r>
          </w:p>
        </w:tc>
      </w:tr>
    </w:tbl>
    <w:p w:rsidR="006E1C13" w:rsidP="006E1C13" w:rsidRDefault="006E1C13" w14:paraId="1CDE0032" w14:textId="70C3FE0D"/>
    <w:p w:rsidR="001A3E3C" w:rsidP="001A3E3C" w:rsidRDefault="001A3E3C" w14:paraId="6A60C9AD" w14:textId="77777777">
      <w:pPr>
        <w:pStyle w:val="Heading2"/>
        <w:tabs>
          <w:tab w:val="left" w:pos="900"/>
        </w:tabs>
        <w:ind w:right="-180"/>
        <w:jc w:val="left"/>
        <w:rPr>
          <w:rFonts w:asciiTheme="minorHAnsi" w:hAnsiTheme="minorHAnsi" w:cstheme="minorBidi"/>
          <w:sz w:val="22"/>
          <w:szCs w:val="22"/>
        </w:rPr>
      </w:pPr>
      <w:r w:rsidRPr="003549A1">
        <w:t>Paperwork Reduction Act Notice:</w:t>
      </w:r>
      <w:r>
        <w:t xml:space="preserve"> This collection of information is approved by OMB under the Paperwork Reduction Act, 44 U.S.C. 3501 et seq. (OMB Control </w:t>
      </w:r>
      <w:r w:rsidRPr="003549A1">
        <w:rPr>
          <w:color w:val="000000" w:themeColor="text1"/>
        </w:rPr>
        <w:t xml:space="preserve">No. 2010-0042). Responses to this collection of information are voluntary. An agency may not </w:t>
      </w:r>
      <w:r>
        <w:t xml:space="preserve">conduct or sponsor, and a person is not required to respond to, a collection of information unless it displays a currently valid OMB control number. The public reporting and recordkeeping burden for this collection of information is estimated to be </w:t>
      </w:r>
      <w:r w:rsidRPr="003549A1">
        <w:rPr>
          <w:color w:val="000000" w:themeColor="text1"/>
        </w:rPr>
        <w:t xml:space="preserve">10 </w:t>
      </w:r>
      <w:r>
        <w:t xml:space="preserve">hours per response.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w:t>
      </w:r>
      <w:r>
        <w:lastRenderedPageBreak/>
        <w:t>20460.  Include the OMB control number in any correspondence.  Do not send the completed form to this address.</w:t>
      </w:r>
    </w:p>
    <w:p w:rsidRPr="006E1C13" w:rsidR="001A3E3C" w:rsidP="006E1C13" w:rsidRDefault="001A3E3C" w14:paraId="29F62CF0" w14:textId="77777777"/>
    <w:p w:rsidRPr="006E1C13" w:rsidR="006E1C13" w:rsidP="000C06EF" w:rsidRDefault="006E1C13" w14:paraId="2CC17A2A" w14:textId="77777777"/>
    <w:sectPr w:rsidRPr="006E1C13" w:rsidR="006E1C13"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36FC7" w14:textId="77777777" w:rsidR="00F95C98" w:rsidRDefault="00F95C98">
      <w:r>
        <w:separator/>
      </w:r>
    </w:p>
  </w:endnote>
  <w:endnote w:type="continuationSeparator" w:id="0">
    <w:p w14:paraId="0C09EE65" w14:textId="77777777" w:rsidR="00F95C98" w:rsidRDefault="00F95C98">
      <w:r>
        <w:continuationSeparator/>
      </w:r>
    </w:p>
  </w:endnote>
  <w:endnote w:type="continuationNotice" w:id="1">
    <w:p w14:paraId="6EC0F2F3" w14:textId="77777777" w:rsidR="00F95C98" w:rsidRDefault="00F95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30E21" w14:textId="77777777" w:rsidR="00053E65" w:rsidRDefault="00053E6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6B846" w14:textId="77777777" w:rsidR="00F95C98" w:rsidRDefault="00F95C98">
      <w:r>
        <w:separator/>
      </w:r>
    </w:p>
  </w:footnote>
  <w:footnote w:type="continuationSeparator" w:id="0">
    <w:p w14:paraId="327C94D4" w14:textId="77777777" w:rsidR="00F95C98" w:rsidRDefault="00F95C98">
      <w:r>
        <w:continuationSeparator/>
      </w:r>
    </w:p>
  </w:footnote>
  <w:footnote w:type="continuationNotice" w:id="1">
    <w:p w14:paraId="21EE489D" w14:textId="77777777" w:rsidR="00F95C98" w:rsidRDefault="00F95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FB88" w14:textId="77777777" w:rsidR="00053E65" w:rsidRDefault="00053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D581AA7"/>
    <w:multiLevelType w:val="hybridMultilevel"/>
    <w:tmpl w:val="492A5D76"/>
    <w:lvl w:ilvl="0" w:tplc="FD1A9162">
      <w:start w:val="1"/>
      <w:numFmt w:val="bullet"/>
      <w:lvlText w:val="•"/>
      <w:lvlJc w:val="left"/>
      <w:pPr>
        <w:tabs>
          <w:tab w:val="num" w:pos="720"/>
        </w:tabs>
        <w:ind w:left="720" w:hanging="360"/>
      </w:pPr>
      <w:rPr>
        <w:rFonts w:ascii="Arial" w:hAnsi="Arial" w:hint="default"/>
      </w:rPr>
    </w:lvl>
    <w:lvl w:ilvl="1" w:tplc="E62CAFE6">
      <w:start w:val="1"/>
      <w:numFmt w:val="bullet"/>
      <w:lvlText w:val="•"/>
      <w:lvlJc w:val="left"/>
      <w:pPr>
        <w:tabs>
          <w:tab w:val="num" w:pos="1440"/>
        </w:tabs>
        <w:ind w:left="1440" w:hanging="360"/>
      </w:pPr>
      <w:rPr>
        <w:rFonts w:ascii="Arial" w:hAnsi="Arial" w:hint="default"/>
      </w:rPr>
    </w:lvl>
    <w:lvl w:ilvl="2" w:tplc="9C362F80">
      <w:start w:val="186"/>
      <w:numFmt w:val="bullet"/>
      <w:lvlText w:val="•"/>
      <w:lvlJc w:val="left"/>
      <w:pPr>
        <w:tabs>
          <w:tab w:val="num" w:pos="2160"/>
        </w:tabs>
        <w:ind w:left="2160" w:hanging="360"/>
      </w:pPr>
      <w:rPr>
        <w:rFonts w:ascii="Arial" w:hAnsi="Arial" w:hint="default"/>
      </w:rPr>
    </w:lvl>
    <w:lvl w:ilvl="3" w:tplc="C18A66B6">
      <w:start w:val="186"/>
      <w:numFmt w:val="bullet"/>
      <w:lvlText w:val="•"/>
      <w:lvlJc w:val="left"/>
      <w:pPr>
        <w:tabs>
          <w:tab w:val="num" w:pos="2880"/>
        </w:tabs>
        <w:ind w:left="2880" w:hanging="360"/>
      </w:pPr>
      <w:rPr>
        <w:rFonts w:ascii="Arial" w:hAnsi="Arial" w:hint="default"/>
      </w:rPr>
    </w:lvl>
    <w:lvl w:ilvl="4" w:tplc="C48CC2BE" w:tentative="1">
      <w:start w:val="1"/>
      <w:numFmt w:val="bullet"/>
      <w:lvlText w:val="•"/>
      <w:lvlJc w:val="left"/>
      <w:pPr>
        <w:tabs>
          <w:tab w:val="num" w:pos="3600"/>
        </w:tabs>
        <w:ind w:left="3600" w:hanging="360"/>
      </w:pPr>
      <w:rPr>
        <w:rFonts w:ascii="Arial" w:hAnsi="Arial" w:hint="default"/>
      </w:rPr>
    </w:lvl>
    <w:lvl w:ilvl="5" w:tplc="86E0D7C0" w:tentative="1">
      <w:start w:val="1"/>
      <w:numFmt w:val="bullet"/>
      <w:lvlText w:val="•"/>
      <w:lvlJc w:val="left"/>
      <w:pPr>
        <w:tabs>
          <w:tab w:val="num" w:pos="4320"/>
        </w:tabs>
        <w:ind w:left="4320" w:hanging="360"/>
      </w:pPr>
      <w:rPr>
        <w:rFonts w:ascii="Arial" w:hAnsi="Arial" w:hint="default"/>
      </w:rPr>
    </w:lvl>
    <w:lvl w:ilvl="6" w:tplc="738C2690" w:tentative="1">
      <w:start w:val="1"/>
      <w:numFmt w:val="bullet"/>
      <w:lvlText w:val="•"/>
      <w:lvlJc w:val="left"/>
      <w:pPr>
        <w:tabs>
          <w:tab w:val="num" w:pos="5040"/>
        </w:tabs>
        <w:ind w:left="5040" w:hanging="360"/>
      </w:pPr>
      <w:rPr>
        <w:rFonts w:ascii="Arial" w:hAnsi="Arial" w:hint="default"/>
      </w:rPr>
    </w:lvl>
    <w:lvl w:ilvl="7" w:tplc="EF202920" w:tentative="1">
      <w:start w:val="1"/>
      <w:numFmt w:val="bullet"/>
      <w:lvlText w:val="•"/>
      <w:lvlJc w:val="left"/>
      <w:pPr>
        <w:tabs>
          <w:tab w:val="num" w:pos="5760"/>
        </w:tabs>
        <w:ind w:left="5760" w:hanging="360"/>
      </w:pPr>
      <w:rPr>
        <w:rFonts w:ascii="Arial" w:hAnsi="Arial" w:hint="default"/>
      </w:rPr>
    </w:lvl>
    <w:lvl w:ilvl="8" w:tplc="0E680B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ECE"/>
    <w:rsid w:val="00014574"/>
    <w:rsid w:val="00023A57"/>
    <w:rsid w:val="000475F1"/>
    <w:rsid w:val="00047A64"/>
    <w:rsid w:val="00053E65"/>
    <w:rsid w:val="0005506C"/>
    <w:rsid w:val="00067329"/>
    <w:rsid w:val="000744CF"/>
    <w:rsid w:val="000B2838"/>
    <w:rsid w:val="000C06EF"/>
    <w:rsid w:val="000D44CA"/>
    <w:rsid w:val="000E200B"/>
    <w:rsid w:val="000F68BE"/>
    <w:rsid w:val="00133A4A"/>
    <w:rsid w:val="001445EE"/>
    <w:rsid w:val="00190BC2"/>
    <w:rsid w:val="001927A4"/>
    <w:rsid w:val="00193A51"/>
    <w:rsid w:val="00194AC6"/>
    <w:rsid w:val="001A23B0"/>
    <w:rsid w:val="001A25CC"/>
    <w:rsid w:val="001A3E3C"/>
    <w:rsid w:val="001B0AAA"/>
    <w:rsid w:val="001B50E4"/>
    <w:rsid w:val="001C39F7"/>
    <w:rsid w:val="001C3A03"/>
    <w:rsid w:val="001D037E"/>
    <w:rsid w:val="002100BE"/>
    <w:rsid w:val="00237B48"/>
    <w:rsid w:val="00240F00"/>
    <w:rsid w:val="0024521E"/>
    <w:rsid w:val="00261780"/>
    <w:rsid w:val="00263C3D"/>
    <w:rsid w:val="00273C4F"/>
    <w:rsid w:val="00274D0B"/>
    <w:rsid w:val="00287220"/>
    <w:rsid w:val="002A0D44"/>
    <w:rsid w:val="002B3C95"/>
    <w:rsid w:val="002D0B92"/>
    <w:rsid w:val="002D17E4"/>
    <w:rsid w:val="00342899"/>
    <w:rsid w:val="003549A1"/>
    <w:rsid w:val="00385E2A"/>
    <w:rsid w:val="003A4CF6"/>
    <w:rsid w:val="003B63F1"/>
    <w:rsid w:val="003D5BBE"/>
    <w:rsid w:val="003E3C61"/>
    <w:rsid w:val="003F1C5B"/>
    <w:rsid w:val="00404508"/>
    <w:rsid w:val="00415B10"/>
    <w:rsid w:val="00431CA9"/>
    <w:rsid w:val="00434E33"/>
    <w:rsid w:val="00441434"/>
    <w:rsid w:val="0044475D"/>
    <w:rsid w:val="0045264C"/>
    <w:rsid w:val="0045386C"/>
    <w:rsid w:val="004551E2"/>
    <w:rsid w:val="0047323D"/>
    <w:rsid w:val="004876EC"/>
    <w:rsid w:val="004A3833"/>
    <w:rsid w:val="004A68EE"/>
    <w:rsid w:val="004C55CF"/>
    <w:rsid w:val="004C6BC3"/>
    <w:rsid w:val="004D6E14"/>
    <w:rsid w:val="004E62CE"/>
    <w:rsid w:val="005009B0"/>
    <w:rsid w:val="00532239"/>
    <w:rsid w:val="005468A2"/>
    <w:rsid w:val="00592DFA"/>
    <w:rsid w:val="005A1006"/>
    <w:rsid w:val="005E714A"/>
    <w:rsid w:val="005F7628"/>
    <w:rsid w:val="006140A0"/>
    <w:rsid w:val="00621951"/>
    <w:rsid w:val="00636621"/>
    <w:rsid w:val="00642B49"/>
    <w:rsid w:val="00655063"/>
    <w:rsid w:val="006708CF"/>
    <w:rsid w:val="00672FFF"/>
    <w:rsid w:val="00681DF4"/>
    <w:rsid w:val="006832D9"/>
    <w:rsid w:val="0069403B"/>
    <w:rsid w:val="006A22DF"/>
    <w:rsid w:val="006B13AE"/>
    <w:rsid w:val="006E1C13"/>
    <w:rsid w:val="006E5CEF"/>
    <w:rsid w:val="006F3DDE"/>
    <w:rsid w:val="00704678"/>
    <w:rsid w:val="007238DA"/>
    <w:rsid w:val="007376A8"/>
    <w:rsid w:val="007425E7"/>
    <w:rsid w:val="00794068"/>
    <w:rsid w:val="007A2216"/>
    <w:rsid w:val="007C2AF7"/>
    <w:rsid w:val="007F3031"/>
    <w:rsid w:val="007F785C"/>
    <w:rsid w:val="0080131B"/>
    <w:rsid w:val="00802607"/>
    <w:rsid w:val="008101A5"/>
    <w:rsid w:val="00812FEA"/>
    <w:rsid w:val="00822664"/>
    <w:rsid w:val="00843796"/>
    <w:rsid w:val="008936D9"/>
    <w:rsid w:val="00895229"/>
    <w:rsid w:val="008B5D28"/>
    <w:rsid w:val="008B7F89"/>
    <w:rsid w:val="008C58C4"/>
    <w:rsid w:val="008D65DC"/>
    <w:rsid w:val="008F0203"/>
    <w:rsid w:val="008F50D4"/>
    <w:rsid w:val="0091345E"/>
    <w:rsid w:val="009143E6"/>
    <w:rsid w:val="009239AA"/>
    <w:rsid w:val="009259D8"/>
    <w:rsid w:val="00935ADA"/>
    <w:rsid w:val="00946B6C"/>
    <w:rsid w:val="00955A71"/>
    <w:rsid w:val="00957FCE"/>
    <w:rsid w:val="0096108F"/>
    <w:rsid w:val="00976CE6"/>
    <w:rsid w:val="00997A1E"/>
    <w:rsid w:val="009C13B9"/>
    <w:rsid w:val="009D01A2"/>
    <w:rsid w:val="009D3085"/>
    <w:rsid w:val="009F5923"/>
    <w:rsid w:val="00A06215"/>
    <w:rsid w:val="00A22375"/>
    <w:rsid w:val="00A403BB"/>
    <w:rsid w:val="00A674DF"/>
    <w:rsid w:val="00A70B40"/>
    <w:rsid w:val="00A83AA6"/>
    <w:rsid w:val="00AC5158"/>
    <w:rsid w:val="00AC5F12"/>
    <w:rsid w:val="00AE1809"/>
    <w:rsid w:val="00AE28FC"/>
    <w:rsid w:val="00AE42E8"/>
    <w:rsid w:val="00B01EB7"/>
    <w:rsid w:val="00B26921"/>
    <w:rsid w:val="00B80D76"/>
    <w:rsid w:val="00BA2105"/>
    <w:rsid w:val="00BA7E06"/>
    <w:rsid w:val="00BB43B5"/>
    <w:rsid w:val="00BB6219"/>
    <w:rsid w:val="00BC63EE"/>
    <w:rsid w:val="00BD21E0"/>
    <w:rsid w:val="00BD290F"/>
    <w:rsid w:val="00BF33DC"/>
    <w:rsid w:val="00BF42B7"/>
    <w:rsid w:val="00C14CC4"/>
    <w:rsid w:val="00C33C52"/>
    <w:rsid w:val="00C40D8B"/>
    <w:rsid w:val="00C4752B"/>
    <w:rsid w:val="00C8047E"/>
    <w:rsid w:val="00C8407A"/>
    <w:rsid w:val="00C8441F"/>
    <w:rsid w:val="00C8488C"/>
    <w:rsid w:val="00C86E91"/>
    <w:rsid w:val="00C9034E"/>
    <w:rsid w:val="00CA2650"/>
    <w:rsid w:val="00CB1078"/>
    <w:rsid w:val="00CB281F"/>
    <w:rsid w:val="00CB4826"/>
    <w:rsid w:val="00CC07E0"/>
    <w:rsid w:val="00CC16CD"/>
    <w:rsid w:val="00CC6FAF"/>
    <w:rsid w:val="00CE3118"/>
    <w:rsid w:val="00D04FDD"/>
    <w:rsid w:val="00D161AF"/>
    <w:rsid w:val="00D24698"/>
    <w:rsid w:val="00D6383F"/>
    <w:rsid w:val="00D838AD"/>
    <w:rsid w:val="00D91810"/>
    <w:rsid w:val="00DA1618"/>
    <w:rsid w:val="00DB59D0"/>
    <w:rsid w:val="00DB65D2"/>
    <w:rsid w:val="00DC0536"/>
    <w:rsid w:val="00DC33D3"/>
    <w:rsid w:val="00DF72D6"/>
    <w:rsid w:val="00E17712"/>
    <w:rsid w:val="00E26329"/>
    <w:rsid w:val="00E40B50"/>
    <w:rsid w:val="00E45D0D"/>
    <w:rsid w:val="00E50293"/>
    <w:rsid w:val="00E57AA4"/>
    <w:rsid w:val="00E62CE2"/>
    <w:rsid w:val="00E65FFC"/>
    <w:rsid w:val="00E80951"/>
    <w:rsid w:val="00E86CC6"/>
    <w:rsid w:val="00E97E15"/>
    <w:rsid w:val="00EB56B3"/>
    <w:rsid w:val="00ED2677"/>
    <w:rsid w:val="00ED6492"/>
    <w:rsid w:val="00EF016A"/>
    <w:rsid w:val="00EF2095"/>
    <w:rsid w:val="00F06866"/>
    <w:rsid w:val="00F15956"/>
    <w:rsid w:val="00F24CFC"/>
    <w:rsid w:val="00F3170F"/>
    <w:rsid w:val="00F36B1A"/>
    <w:rsid w:val="00F501EC"/>
    <w:rsid w:val="00F95C98"/>
    <w:rsid w:val="00F976B0"/>
    <w:rsid w:val="00FA13D4"/>
    <w:rsid w:val="00FA6DE7"/>
    <w:rsid w:val="00FC0A8E"/>
    <w:rsid w:val="00FD773E"/>
    <w:rsid w:val="00FE2FA6"/>
    <w:rsid w:val="00FE3DF2"/>
    <w:rsid w:val="00FF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63E54"/>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6E1C13"/>
    <w:rPr>
      <w:color w:val="0000FF" w:themeColor="hyperlink"/>
      <w:u w:val="single"/>
    </w:rPr>
  </w:style>
  <w:style w:type="character" w:styleId="UnresolvedMention">
    <w:name w:val="Unresolved Mention"/>
    <w:basedOn w:val="DefaultParagraphFont"/>
    <w:uiPriority w:val="99"/>
    <w:semiHidden/>
    <w:unhideWhenUsed/>
    <w:rsid w:val="006E1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28811">
      <w:bodyDiv w:val="1"/>
      <w:marLeft w:val="0"/>
      <w:marRight w:val="0"/>
      <w:marTop w:val="0"/>
      <w:marBottom w:val="0"/>
      <w:divBdr>
        <w:top w:val="none" w:sz="0" w:space="0" w:color="auto"/>
        <w:left w:val="none" w:sz="0" w:space="0" w:color="auto"/>
        <w:bottom w:val="none" w:sz="0" w:space="0" w:color="auto"/>
        <w:right w:val="none" w:sz="0" w:space="0" w:color="auto"/>
      </w:divBdr>
      <w:divsChild>
        <w:div w:id="1496533792">
          <w:marLeft w:val="547"/>
          <w:marRight w:val="0"/>
          <w:marTop w:val="100"/>
          <w:marBottom w:val="0"/>
          <w:divBdr>
            <w:top w:val="none" w:sz="0" w:space="0" w:color="auto"/>
            <w:left w:val="none" w:sz="0" w:space="0" w:color="auto"/>
            <w:bottom w:val="none" w:sz="0" w:space="0" w:color="auto"/>
            <w:right w:val="none" w:sz="0" w:space="0" w:color="auto"/>
          </w:divBdr>
        </w:div>
        <w:div w:id="1721242887">
          <w:marLeft w:val="1282"/>
          <w:marRight w:val="0"/>
          <w:marTop w:val="100"/>
          <w:marBottom w:val="0"/>
          <w:divBdr>
            <w:top w:val="none" w:sz="0" w:space="0" w:color="auto"/>
            <w:left w:val="none" w:sz="0" w:space="0" w:color="auto"/>
            <w:bottom w:val="none" w:sz="0" w:space="0" w:color="auto"/>
            <w:right w:val="none" w:sz="0" w:space="0" w:color="auto"/>
          </w:divBdr>
        </w:div>
        <w:div w:id="615060264">
          <w:marLeft w:val="1282"/>
          <w:marRight w:val="0"/>
          <w:marTop w:val="100"/>
          <w:marBottom w:val="0"/>
          <w:divBdr>
            <w:top w:val="none" w:sz="0" w:space="0" w:color="auto"/>
            <w:left w:val="none" w:sz="0" w:space="0" w:color="auto"/>
            <w:bottom w:val="none" w:sz="0" w:space="0" w:color="auto"/>
            <w:right w:val="none" w:sz="0" w:space="0" w:color="auto"/>
          </w:divBdr>
        </w:div>
        <w:div w:id="789594140">
          <w:marLeft w:val="1282"/>
          <w:marRight w:val="0"/>
          <w:marTop w:val="100"/>
          <w:marBottom w:val="0"/>
          <w:divBdr>
            <w:top w:val="none" w:sz="0" w:space="0" w:color="auto"/>
            <w:left w:val="none" w:sz="0" w:space="0" w:color="auto"/>
            <w:bottom w:val="none" w:sz="0" w:space="0" w:color="auto"/>
            <w:right w:val="none" w:sz="0" w:space="0" w:color="auto"/>
          </w:divBdr>
        </w:div>
        <w:div w:id="424574722">
          <w:marLeft w:val="1282"/>
          <w:marRight w:val="0"/>
          <w:marTop w:val="100"/>
          <w:marBottom w:val="0"/>
          <w:divBdr>
            <w:top w:val="none" w:sz="0" w:space="0" w:color="auto"/>
            <w:left w:val="none" w:sz="0" w:space="0" w:color="auto"/>
            <w:bottom w:val="none" w:sz="0" w:space="0" w:color="auto"/>
            <w:right w:val="none" w:sz="0" w:space="0" w:color="auto"/>
          </w:divBdr>
        </w:div>
        <w:div w:id="310335763">
          <w:marLeft w:val="1282"/>
          <w:marRight w:val="0"/>
          <w:marTop w:val="100"/>
          <w:marBottom w:val="0"/>
          <w:divBdr>
            <w:top w:val="none" w:sz="0" w:space="0" w:color="auto"/>
            <w:left w:val="none" w:sz="0" w:space="0" w:color="auto"/>
            <w:bottom w:val="none" w:sz="0" w:space="0" w:color="auto"/>
            <w:right w:val="none" w:sz="0" w:space="0" w:color="auto"/>
          </w:divBdr>
        </w:div>
        <w:div w:id="168521397">
          <w:marLeft w:val="547"/>
          <w:marRight w:val="0"/>
          <w:marTop w:val="100"/>
          <w:marBottom w:val="0"/>
          <w:divBdr>
            <w:top w:val="none" w:sz="0" w:space="0" w:color="auto"/>
            <w:left w:val="none" w:sz="0" w:space="0" w:color="auto"/>
            <w:bottom w:val="none" w:sz="0" w:space="0" w:color="auto"/>
            <w:right w:val="none" w:sz="0" w:space="0" w:color="auto"/>
          </w:divBdr>
        </w:div>
        <w:div w:id="1268388806">
          <w:marLeft w:val="1382"/>
          <w:marRight w:val="0"/>
          <w:marTop w:val="100"/>
          <w:marBottom w:val="0"/>
          <w:divBdr>
            <w:top w:val="none" w:sz="0" w:space="0" w:color="auto"/>
            <w:left w:val="none" w:sz="0" w:space="0" w:color="auto"/>
            <w:bottom w:val="none" w:sz="0" w:space="0" w:color="auto"/>
            <w:right w:val="none" w:sz="0" w:space="0" w:color="auto"/>
          </w:divBdr>
        </w:div>
        <w:div w:id="1314338287">
          <w:marLeft w:val="1382"/>
          <w:marRight w:val="0"/>
          <w:marTop w:val="100"/>
          <w:marBottom w:val="0"/>
          <w:divBdr>
            <w:top w:val="none" w:sz="0" w:space="0" w:color="auto"/>
            <w:left w:val="none" w:sz="0" w:space="0" w:color="auto"/>
            <w:bottom w:val="none" w:sz="0" w:space="0" w:color="auto"/>
            <w:right w:val="none" w:sz="0" w:space="0" w:color="auto"/>
          </w:divBdr>
        </w:div>
        <w:div w:id="1399742829">
          <w:marLeft w:val="1814"/>
          <w:marRight w:val="0"/>
          <w:marTop w:val="100"/>
          <w:marBottom w:val="0"/>
          <w:divBdr>
            <w:top w:val="none" w:sz="0" w:space="0" w:color="auto"/>
            <w:left w:val="none" w:sz="0" w:space="0" w:color="auto"/>
            <w:bottom w:val="none" w:sz="0" w:space="0" w:color="auto"/>
            <w:right w:val="none" w:sz="0" w:space="0" w:color="auto"/>
          </w:divBdr>
        </w:div>
        <w:div w:id="1776291605">
          <w:marLeft w:val="1814"/>
          <w:marRight w:val="0"/>
          <w:marTop w:val="100"/>
          <w:marBottom w:val="0"/>
          <w:divBdr>
            <w:top w:val="none" w:sz="0" w:space="0" w:color="auto"/>
            <w:left w:val="none" w:sz="0" w:space="0" w:color="auto"/>
            <w:bottom w:val="none" w:sz="0" w:space="0" w:color="auto"/>
            <w:right w:val="none" w:sz="0" w:space="0" w:color="auto"/>
          </w:divBdr>
        </w:div>
        <w:div w:id="470096661">
          <w:marLeft w:val="1382"/>
          <w:marRight w:val="0"/>
          <w:marTop w:val="100"/>
          <w:marBottom w:val="0"/>
          <w:divBdr>
            <w:top w:val="none" w:sz="0" w:space="0" w:color="auto"/>
            <w:left w:val="none" w:sz="0" w:space="0" w:color="auto"/>
            <w:bottom w:val="none" w:sz="0" w:space="0" w:color="auto"/>
            <w:right w:val="none" w:sz="0" w:space="0" w:color="auto"/>
          </w:divBdr>
        </w:div>
        <w:div w:id="1234390173">
          <w:marLeft w:val="1814"/>
          <w:marRight w:val="0"/>
          <w:marTop w:val="100"/>
          <w:marBottom w:val="0"/>
          <w:divBdr>
            <w:top w:val="none" w:sz="0" w:space="0" w:color="auto"/>
            <w:left w:val="none" w:sz="0" w:space="0" w:color="auto"/>
            <w:bottom w:val="none" w:sz="0" w:space="0" w:color="auto"/>
            <w:right w:val="none" w:sz="0" w:space="0" w:color="auto"/>
          </w:divBdr>
        </w:div>
        <w:div w:id="134101519">
          <w:marLeft w:val="1814"/>
          <w:marRight w:val="0"/>
          <w:marTop w:val="100"/>
          <w:marBottom w:val="0"/>
          <w:divBdr>
            <w:top w:val="none" w:sz="0" w:space="0" w:color="auto"/>
            <w:left w:val="none" w:sz="0" w:space="0" w:color="auto"/>
            <w:bottom w:val="none" w:sz="0" w:space="0" w:color="auto"/>
            <w:right w:val="none" w:sz="0" w:space="0" w:color="auto"/>
          </w:divBdr>
        </w:div>
        <w:div w:id="286743560">
          <w:marLeft w:val="1382"/>
          <w:marRight w:val="0"/>
          <w:marTop w:val="100"/>
          <w:marBottom w:val="0"/>
          <w:divBdr>
            <w:top w:val="none" w:sz="0" w:space="0" w:color="auto"/>
            <w:left w:val="none" w:sz="0" w:space="0" w:color="auto"/>
            <w:bottom w:val="none" w:sz="0" w:space="0" w:color="auto"/>
            <w:right w:val="none" w:sz="0" w:space="0" w:color="auto"/>
          </w:divBdr>
        </w:div>
        <w:div w:id="497814325">
          <w:marLeft w:val="1814"/>
          <w:marRight w:val="0"/>
          <w:marTop w:val="100"/>
          <w:marBottom w:val="0"/>
          <w:divBdr>
            <w:top w:val="none" w:sz="0" w:space="0" w:color="auto"/>
            <w:left w:val="none" w:sz="0" w:space="0" w:color="auto"/>
            <w:bottom w:val="none" w:sz="0" w:space="0" w:color="auto"/>
            <w:right w:val="none" w:sz="0" w:space="0" w:color="auto"/>
          </w:divBdr>
        </w:div>
        <w:div w:id="2072387923">
          <w:marLeft w:val="1814"/>
          <w:marRight w:val="0"/>
          <w:marTop w:val="100"/>
          <w:marBottom w:val="0"/>
          <w:divBdr>
            <w:top w:val="none" w:sz="0" w:space="0" w:color="auto"/>
            <w:left w:val="none" w:sz="0" w:space="0" w:color="auto"/>
            <w:bottom w:val="none" w:sz="0" w:space="0" w:color="auto"/>
            <w:right w:val="none" w:sz="0" w:space="0" w:color="auto"/>
          </w:divBdr>
        </w:div>
      </w:divsChild>
    </w:div>
    <w:div w:id="476528756">
      <w:bodyDiv w:val="1"/>
      <w:marLeft w:val="0"/>
      <w:marRight w:val="0"/>
      <w:marTop w:val="0"/>
      <w:marBottom w:val="0"/>
      <w:divBdr>
        <w:top w:val="none" w:sz="0" w:space="0" w:color="auto"/>
        <w:left w:val="none" w:sz="0" w:space="0" w:color="auto"/>
        <w:bottom w:val="none" w:sz="0" w:space="0" w:color="auto"/>
        <w:right w:val="none" w:sz="0" w:space="0" w:color="auto"/>
      </w:divBdr>
    </w:div>
    <w:div w:id="791901541">
      <w:bodyDiv w:val="1"/>
      <w:marLeft w:val="0"/>
      <w:marRight w:val="0"/>
      <w:marTop w:val="0"/>
      <w:marBottom w:val="0"/>
      <w:divBdr>
        <w:top w:val="none" w:sz="0" w:space="0" w:color="auto"/>
        <w:left w:val="none" w:sz="0" w:space="0" w:color="auto"/>
        <w:bottom w:val="none" w:sz="0" w:space="0" w:color="auto"/>
        <w:right w:val="none" w:sz="0" w:space="0" w:color="auto"/>
      </w:divBdr>
      <w:divsChild>
        <w:div w:id="1303583159">
          <w:marLeft w:val="547"/>
          <w:marRight w:val="0"/>
          <w:marTop w:val="100"/>
          <w:marBottom w:val="0"/>
          <w:divBdr>
            <w:top w:val="none" w:sz="0" w:space="0" w:color="auto"/>
            <w:left w:val="none" w:sz="0" w:space="0" w:color="auto"/>
            <w:bottom w:val="none" w:sz="0" w:space="0" w:color="auto"/>
            <w:right w:val="none" w:sz="0" w:space="0" w:color="auto"/>
          </w:divBdr>
        </w:div>
        <w:div w:id="429811972">
          <w:marLeft w:val="1282"/>
          <w:marRight w:val="0"/>
          <w:marTop w:val="100"/>
          <w:marBottom w:val="0"/>
          <w:divBdr>
            <w:top w:val="none" w:sz="0" w:space="0" w:color="auto"/>
            <w:left w:val="none" w:sz="0" w:space="0" w:color="auto"/>
            <w:bottom w:val="none" w:sz="0" w:space="0" w:color="auto"/>
            <w:right w:val="none" w:sz="0" w:space="0" w:color="auto"/>
          </w:divBdr>
        </w:div>
        <w:div w:id="1040938130">
          <w:marLeft w:val="1282"/>
          <w:marRight w:val="0"/>
          <w:marTop w:val="100"/>
          <w:marBottom w:val="0"/>
          <w:divBdr>
            <w:top w:val="none" w:sz="0" w:space="0" w:color="auto"/>
            <w:left w:val="none" w:sz="0" w:space="0" w:color="auto"/>
            <w:bottom w:val="none" w:sz="0" w:space="0" w:color="auto"/>
            <w:right w:val="none" w:sz="0" w:space="0" w:color="auto"/>
          </w:divBdr>
        </w:div>
        <w:div w:id="1971402941">
          <w:marLeft w:val="1282"/>
          <w:marRight w:val="0"/>
          <w:marTop w:val="100"/>
          <w:marBottom w:val="0"/>
          <w:divBdr>
            <w:top w:val="none" w:sz="0" w:space="0" w:color="auto"/>
            <w:left w:val="none" w:sz="0" w:space="0" w:color="auto"/>
            <w:bottom w:val="none" w:sz="0" w:space="0" w:color="auto"/>
            <w:right w:val="none" w:sz="0" w:space="0" w:color="auto"/>
          </w:divBdr>
        </w:div>
        <w:div w:id="1937134470">
          <w:marLeft w:val="1282"/>
          <w:marRight w:val="0"/>
          <w:marTop w:val="100"/>
          <w:marBottom w:val="0"/>
          <w:divBdr>
            <w:top w:val="none" w:sz="0" w:space="0" w:color="auto"/>
            <w:left w:val="none" w:sz="0" w:space="0" w:color="auto"/>
            <w:bottom w:val="none" w:sz="0" w:space="0" w:color="auto"/>
            <w:right w:val="none" w:sz="0" w:space="0" w:color="auto"/>
          </w:divBdr>
        </w:div>
        <w:div w:id="1374815200">
          <w:marLeft w:val="1282"/>
          <w:marRight w:val="0"/>
          <w:marTop w:val="100"/>
          <w:marBottom w:val="0"/>
          <w:divBdr>
            <w:top w:val="none" w:sz="0" w:space="0" w:color="auto"/>
            <w:left w:val="none" w:sz="0" w:space="0" w:color="auto"/>
            <w:bottom w:val="none" w:sz="0" w:space="0" w:color="auto"/>
            <w:right w:val="none" w:sz="0" w:space="0" w:color="auto"/>
          </w:divBdr>
        </w:div>
        <w:div w:id="702902139">
          <w:marLeft w:val="547"/>
          <w:marRight w:val="0"/>
          <w:marTop w:val="100"/>
          <w:marBottom w:val="0"/>
          <w:divBdr>
            <w:top w:val="none" w:sz="0" w:space="0" w:color="auto"/>
            <w:left w:val="none" w:sz="0" w:space="0" w:color="auto"/>
            <w:bottom w:val="none" w:sz="0" w:space="0" w:color="auto"/>
            <w:right w:val="none" w:sz="0" w:space="0" w:color="auto"/>
          </w:divBdr>
        </w:div>
        <w:div w:id="295648670">
          <w:marLeft w:val="1382"/>
          <w:marRight w:val="0"/>
          <w:marTop w:val="100"/>
          <w:marBottom w:val="0"/>
          <w:divBdr>
            <w:top w:val="none" w:sz="0" w:space="0" w:color="auto"/>
            <w:left w:val="none" w:sz="0" w:space="0" w:color="auto"/>
            <w:bottom w:val="none" w:sz="0" w:space="0" w:color="auto"/>
            <w:right w:val="none" w:sz="0" w:space="0" w:color="auto"/>
          </w:divBdr>
        </w:div>
        <w:div w:id="352538211">
          <w:marLeft w:val="1382"/>
          <w:marRight w:val="0"/>
          <w:marTop w:val="100"/>
          <w:marBottom w:val="0"/>
          <w:divBdr>
            <w:top w:val="none" w:sz="0" w:space="0" w:color="auto"/>
            <w:left w:val="none" w:sz="0" w:space="0" w:color="auto"/>
            <w:bottom w:val="none" w:sz="0" w:space="0" w:color="auto"/>
            <w:right w:val="none" w:sz="0" w:space="0" w:color="auto"/>
          </w:divBdr>
        </w:div>
        <w:div w:id="2017733264">
          <w:marLeft w:val="1814"/>
          <w:marRight w:val="0"/>
          <w:marTop w:val="100"/>
          <w:marBottom w:val="0"/>
          <w:divBdr>
            <w:top w:val="none" w:sz="0" w:space="0" w:color="auto"/>
            <w:left w:val="none" w:sz="0" w:space="0" w:color="auto"/>
            <w:bottom w:val="none" w:sz="0" w:space="0" w:color="auto"/>
            <w:right w:val="none" w:sz="0" w:space="0" w:color="auto"/>
          </w:divBdr>
        </w:div>
        <w:div w:id="1651402383">
          <w:marLeft w:val="1814"/>
          <w:marRight w:val="0"/>
          <w:marTop w:val="100"/>
          <w:marBottom w:val="0"/>
          <w:divBdr>
            <w:top w:val="none" w:sz="0" w:space="0" w:color="auto"/>
            <w:left w:val="none" w:sz="0" w:space="0" w:color="auto"/>
            <w:bottom w:val="none" w:sz="0" w:space="0" w:color="auto"/>
            <w:right w:val="none" w:sz="0" w:space="0" w:color="auto"/>
          </w:divBdr>
        </w:div>
        <w:div w:id="2070379216">
          <w:marLeft w:val="1382"/>
          <w:marRight w:val="0"/>
          <w:marTop w:val="100"/>
          <w:marBottom w:val="0"/>
          <w:divBdr>
            <w:top w:val="none" w:sz="0" w:space="0" w:color="auto"/>
            <w:left w:val="none" w:sz="0" w:space="0" w:color="auto"/>
            <w:bottom w:val="none" w:sz="0" w:space="0" w:color="auto"/>
            <w:right w:val="none" w:sz="0" w:space="0" w:color="auto"/>
          </w:divBdr>
        </w:div>
        <w:div w:id="327632842">
          <w:marLeft w:val="1814"/>
          <w:marRight w:val="0"/>
          <w:marTop w:val="100"/>
          <w:marBottom w:val="0"/>
          <w:divBdr>
            <w:top w:val="none" w:sz="0" w:space="0" w:color="auto"/>
            <w:left w:val="none" w:sz="0" w:space="0" w:color="auto"/>
            <w:bottom w:val="none" w:sz="0" w:space="0" w:color="auto"/>
            <w:right w:val="none" w:sz="0" w:space="0" w:color="auto"/>
          </w:divBdr>
        </w:div>
        <w:div w:id="1671105435">
          <w:marLeft w:val="1814"/>
          <w:marRight w:val="0"/>
          <w:marTop w:val="100"/>
          <w:marBottom w:val="0"/>
          <w:divBdr>
            <w:top w:val="none" w:sz="0" w:space="0" w:color="auto"/>
            <w:left w:val="none" w:sz="0" w:space="0" w:color="auto"/>
            <w:bottom w:val="none" w:sz="0" w:space="0" w:color="auto"/>
            <w:right w:val="none" w:sz="0" w:space="0" w:color="auto"/>
          </w:divBdr>
        </w:div>
        <w:div w:id="1193420576">
          <w:marLeft w:val="1382"/>
          <w:marRight w:val="0"/>
          <w:marTop w:val="100"/>
          <w:marBottom w:val="0"/>
          <w:divBdr>
            <w:top w:val="none" w:sz="0" w:space="0" w:color="auto"/>
            <w:left w:val="none" w:sz="0" w:space="0" w:color="auto"/>
            <w:bottom w:val="none" w:sz="0" w:space="0" w:color="auto"/>
            <w:right w:val="none" w:sz="0" w:space="0" w:color="auto"/>
          </w:divBdr>
        </w:div>
        <w:div w:id="55518840">
          <w:marLeft w:val="1814"/>
          <w:marRight w:val="0"/>
          <w:marTop w:val="100"/>
          <w:marBottom w:val="0"/>
          <w:divBdr>
            <w:top w:val="none" w:sz="0" w:space="0" w:color="auto"/>
            <w:left w:val="none" w:sz="0" w:space="0" w:color="auto"/>
            <w:bottom w:val="none" w:sz="0" w:space="0" w:color="auto"/>
            <w:right w:val="none" w:sz="0" w:space="0" w:color="auto"/>
          </w:divBdr>
        </w:div>
        <w:div w:id="459762073">
          <w:marLeft w:val="1814"/>
          <w:marRight w:val="0"/>
          <w:marTop w:val="100"/>
          <w:marBottom w:val="0"/>
          <w:divBdr>
            <w:top w:val="none" w:sz="0" w:space="0" w:color="auto"/>
            <w:left w:val="none" w:sz="0" w:space="0" w:color="auto"/>
            <w:bottom w:val="none" w:sz="0" w:space="0" w:color="auto"/>
            <w:right w:val="none" w:sz="0" w:space="0" w:color="auto"/>
          </w:divBdr>
        </w:div>
      </w:divsChild>
    </w:div>
    <w:div w:id="843975716">
      <w:bodyDiv w:val="1"/>
      <w:marLeft w:val="0"/>
      <w:marRight w:val="0"/>
      <w:marTop w:val="0"/>
      <w:marBottom w:val="0"/>
      <w:divBdr>
        <w:top w:val="none" w:sz="0" w:space="0" w:color="auto"/>
        <w:left w:val="none" w:sz="0" w:space="0" w:color="auto"/>
        <w:bottom w:val="none" w:sz="0" w:space="0" w:color="auto"/>
        <w:right w:val="none" w:sz="0" w:space="0" w:color="auto"/>
      </w:divBdr>
      <w:divsChild>
        <w:div w:id="1683049944">
          <w:marLeft w:val="547"/>
          <w:marRight w:val="0"/>
          <w:marTop w:val="100"/>
          <w:marBottom w:val="0"/>
          <w:divBdr>
            <w:top w:val="none" w:sz="0" w:space="0" w:color="auto"/>
            <w:left w:val="none" w:sz="0" w:space="0" w:color="auto"/>
            <w:bottom w:val="none" w:sz="0" w:space="0" w:color="auto"/>
            <w:right w:val="none" w:sz="0" w:space="0" w:color="auto"/>
          </w:divBdr>
        </w:div>
        <w:div w:id="4671536">
          <w:marLeft w:val="1282"/>
          <w:marRight w:val="0"/>
          <w:marTop w:val="100"/>
          <w:marBottom w:val="0"/>
          <w:divBdr>
            <w:top w:val="none" w:sz="0" w:space="0" w:color="auto"/>
            <w:left w:val="none" w:sz="0" w:space="0" w:color="auto"/>
            <w:bottom w:val="none" w:sz="0" w:space="0" w:color="auto"/>
            <w:right w:val="none" w:sz="0" w:space="0" w:color="auto"/>
          </w:divBdr>
        </w:div>
        <w:div w:id="609892213">
          <w:marLeft w:val="1282"/>
          <w:marRight w:val="0"/>
          <w:marTop w:val="100"/>
          <w:marBottom w:val="0"/>
          <w:divBdr>
            <w:top w:val="none" w:sz="0" w:space="0" w:color="auto"/>
            <w:left w:val="none" w:sz="0" w:space="0" w:color="auto"/>
            <w:bottom w:val="none" w:sz="0" w:space="0" w:color="auto"/>
            <w:right w:val="none" w:sz="0" w:space="0" w:color="auto"/>
          </w:divBdr>
        </w:div>
        <w:div w:id="680813315">
          <w:marLeft w:val="1282"/>
          <w:marRight w:val="0"/>
          <w:marTop w:val="100"/>
          <w:marBottom w:val="0"/>
          <w:divBdr>
            <w:top w:val="none" w:sz="0" w:space="0" w:color="auto"/>
            <w:left w:val="none" w:sz="0" w:space="0" w:color="auto"/>
            <w:bottom w:val="none" w:sz="0" w:space="0" w:color="auto"/>
            <w:right w:val="none" w:sz="0" w:space="0" w:color="auto"/>
          </w:divBdr>
        </w:div>
        <w:div w:id="1601375948">
          <w:marLeft w:val="1282"/>
          <w:marRight w:val="0"/>
          <w:marTop w:val="100"/>
          <w:marBottom w:val="0"/>
          <w:divBdr>
            <w:top w:val="none" w:sz="0" w:space="0" w:color="auto"/>
            <w:left w:val="none" w:sz="0" w:space="0" w:color="auto"/>
            <w:bottom w:val="none" w:sz="0" w:space="0" w:color="auto"/>
            <w:right w:val="none" w:sz="0" w:space="0" w:color="auto"/>
          </w:divBdr>
        </w:div>
        <w:div w:id="1419208186">
          <w:marLeft w:val="1282"/>
          <w:marRight w:val="0"/>
          <w:marTop w:val="100"/>
          <w:marBottom w:val="0"/>
          <w:divBdr>
            <w:top w:val="none" w:sz="0" w:space="0" w:color="auto"/>
            <w:left w:val="none" w:sz="0" w:space="0" w:color="auto"/>
            <w:bottom w:val="none" w:sz="0" w:space="0" w:color="auto"/>
            <w:right w:val="none" w:sz="0" w:space="0" w:color="auto"/>
          </w:divBdr>
        </w:div>
        <w:div w:id="136843869">
          <w:marLeft w:val="547"/>
          <w:marRight w:val="0"/>
          <w:marTop w:val="100"/>
          <w:marBottom w:val="0"/>
          <w:divBdr>
            <w:top w:val="none" w:sz="0" w:space="0" w:color="auto"/>
            <w:left w:val="none" w:sz="0" w:space="0" w:color="auto"/>
            <w:bottom w:val="none" w:sz="0" w:space="0" w:color="auto"/>
            <w:right w:val="none" w:sz="0" w:space="0" w:color="auto"/>
          </w:divBdr>
        </w:div>
        <w:div w:id="1018509884">
          <w:marLeft w:val="1382"/>
          <w:marRight w:val="0"/>
          <w:marTop w:val="100"/>
          <w:marBottom w:val="0"/>
          <w:divBdr>
            <w:top w:val="none" w:sz="0" w:space="0" w:color="auto"/>
            <w:left w:val="none" w:sz="0" w:space="0" w:color="auto"/>
            <w:bottom w:val="none" w:sz="0" w:space="0" w:color="auto"/>
            <w:right w:val="none" w:sz="0" w:space="0" w:color="auto"/>
          </w:divBdr>
        </w:div>
        <w:div w:id="1430198671">
          <w:marLeft w:val="1382"/>
          <w:marRight w:val="0"/>
          <w:marTop w:val="100"/>
          <w:marBottom w:val="0"/>
          <w:divBdr>
            <w:top w:val="none" w:sz="0" w:space="0" w:color="auto"/>
            <w:left w:val="none" w:sz="0" w:space="0" w:color="auto"/>
            <w:bottom w:val="none" w:sz="0" w:space="0" w:color="auto"/>
            <w:right w:val="none" w:sz="0" w:space="0" w:color="auto"/>
          </w:divBdr>
        </w:div>
        <w:div w:id="1938253282">
          <w:marLeft w:val="1814"/>
          <w:marRight w:val="0"/>
          <w:marTop w:val="100"/>
          <w:marBottom w:val="0"/>
          <w:divBdr>
            <w:top w:val="none" w:sz="0" w:space="0" w:color="auto"/>
            <w:left w:val="none" w:sz="0" w:space="0" w:color="auto"/>
            <w:bottom w:val="none" w:sz="0" w:space="0" w:color="auto"/>
            <w:right w:val="none" w:sz="0" w:space="0" w:color="auto"/>
          </w:divBdr>
        </w:div>
        <w:div w:id="668292990">
          <w:marLeft w:val="1814"/>
          <w:marRight w:val="0"/>
          <w:marTop w:val="100"/>
          <w:marBottom w:val="0"/>
          <w:divBdr>
            <w:top w:val="none" w:sz="0" w:space="0" w:color="auto"/>
            <w:left w:val="none" w:sz="0" w:space="0" w:color="auto"/>
            <w:bottom w:val="none" w:sz="0" w:space="0" w:color="auto"/>
            <w:right w:val="none" w:sz="0" w:space="0" w:color="auto"/>
          </w:divBdr>
        </w:div>
        <w:div w:id="773549724">
          <w:marLeft w:val="1382"/>
          <w:marRight w:val="0"/>
          <w:marTop w:val="100"/>
          <w:marBottom w:val="0"/>
          <w:divBdr>
            <w:top w:val="none" w:sz="0" w:space="0" w:color="auto"/>
            <w:left w:val="none" w:sz="0" w:space="0" w:color="auto"/>
            <w:bottom w:val="none" w:sz="0" w:space="0" w:color="auto"/>
            <w:right w:val="none" w:sz="0" w:space="0" w:color="auto"/>
          </w:divBdr>
        </w:div>
        <w:div w:id="1665275235">
          <w:marLeft w:val="1814"/>
          <w:marRight w:val="0"/>
          <w:marTop w:val="100"/>
          <w:marBottom w:val="0"/>
          <w:divBdr>
            <w:top w:val="none" w:sz="0" w:space="0" w:color="auto"/>
            <w:left w:val="none" w:sz="0" w:space="0" w:color="auto"/>
            <w:bottom w:val="none" w:sz="0" w:space="0" w:color="auto"/>
            <w:right w:val="none" w:sz="0" w:space="0" w:color="auto"/>
          </w:divBdr>
        </w:div>
        <w:div w:id="1769275867">
          <w:marLeft w:val="1814"/>
          <w:marRight w:val="0"/>
          <w:marTop w:val="100"/>
          <w:marBottom w:val="0"/>
          <w:divBdr>
            <w:top w:val="none" w:sz="0" w:space="0" w:color="auto"/>
            <w:left w:val="none" w:sz="0" w:space="0" w:color="auto"/>
            <w:bottom w:val="none" w:sz="0" w:space="0" w:color="auto"/>
            <w:right w:val="none" w:sz="0" w:space="0" w:color="auto"/>
          </w:divBdr>
        </w:div>
        <w:div w:id="1103963974">
          <w:marLeft w:val="1382"/>
          <w:marRight w:val="0"/>
          <w:marTop w:val="100"/>
          <w:marBottom w:val="0"/>
          <w:divBdr>
            <w:top w:val="none" w:sz="0" w:space="0" w:color="auto"/>
            <w:left w:val="none" w:sz="0" w:space="0" w:color="auto"/>
            <w:bottom w:val="none" w:sz="0" w:space="0" w:color="auto"/>
            <w:right w:val="none" w:sz="0" w:space="0" w:color="auto"/>
          </w:divBdr>
        </w:div>
        <w:div w:id="1221937282">
          <w:marLeft w:val="1814"/>
          <w:marRight w:val="0"/>
          <w:marTop w:val="100"/>
          <w:marBottom w:val="0"/>
          <w:divBdr>
            <w:top w:val="none" w:sz="0" w:space="0" w:color="auto"/>
            <w:left w:val="none" w:sz="0" w:space="0" w:color="auto"/>
            <w:bottom w:val="none" w:sz="0" w:space="0" w:color="auto"/>
            <w:right w:val="none" w:sz="0" w:space="0" w:color="auto"/>
          </w:divBdr>
        </w:div>
        <w:div w:id="1393699954">
          <w:marLeft w:val="1814"/>
          <w:marRight w:val="0"/>
          <w:marTop w:val="100"/>
          <w:marBottom w:val="0"/>
          <w:divBdr>
            <w:top w:val="none" w:sz="0" w:space="0" w:color="auto"/>
            <w:left w:val="none" w:sz="0" w:space="0" w:color="auto"/>
            <w:bottom w:val="none" w:sz="0" w:space="0" w:color="auto"/>
            <w:right w:val="none" w:sz="0" w:space="0" w:color="auto"/>
          </w:divBdr>
        </w:div>
      </w:divsChild>
    </w:div>
    <w:div w:id="1205605321">
      <w:bodyDiv w:val="1"/>
      <w:marLeft w:val="0"/>
      <w:marRight w:val="0"/>
      <w:marTop w:val="0"/>
      <w:marBottom w:val="0"/>
      <w:divBdr>
        <w:top w:val="none" w:sz="0" w:space="0" w:color="auto"/>
        <w:left w:val="none" w:sz="0" w:space="0" w:color="auto"/>
        <w:bottom w:val="none" w:sz="0" w:space="0" w:color="auto"/>
        <w:right w:val="none" w:sz="0" w:space="0" w:color="auto"/>
      </w:divBdr>
    </w:div>
    <w:div w:id="147024320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2020-01-16T23:24:05+00:00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0671A-DE29-4E0E-8645-961FF21CA08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15e4d92-675c-4df7-a5c5-11f59c7da362"/>
  </ds:schemaRefs>
</ds:datastoreItem>
</file>

<file path=customXml/itemProps2.xml><?xml version="1.0" encoding="utf-8"?>
<ds:datastoreItem xmlns:ds="http://schemas.openxmlformats.org/officeDocument/2006/customXml" ds:itemID="{1CB6B520-CC2C-4D81-8F29-9573736B5317}">
  <ds:schemaRefs>
    <ds:schemaRef ds:uri="Microsoft.SharePoint.Taxonomy.ContentTypeSync"/>
  </ds:schemaRefs>
</ds:datastoreItem>
</file>

<file path=customXml/itemProps3.xml><?xml version="1.0" encoding="utf-8"?>
<ds:datastoreItem xmlns:ds="http://schemas.openxmlformats.org/officeDocument/2006/customXml" ds:itemID="{74A74A01-C77A-42E8-BBF4-0104A22D5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77787-295C-4EC8-A870-3384307F1E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Kerwin, Courtney</cp:lastModifiedBy>
  <cp:revision>2</cp:revision>
  <cp:lastPrinted>2020-03-03T21:34:00Z</cp:lastPrinted>
  <dcterms:created xsi:type="dcterms:W3CDTF">2020-03-24T22:26:00Z</dcterms:created>
  <dcterms:modified xsi:type="dcterms:W3CDTF">2020-03-24T22:26:00Z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0x0101002274334ADE6F1449A54A4F49D59A3694</vt:lpwstr>
  </property>
</Properties>
</file>