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5A392D" w14:textId="77777777" w:rsidR="00FA5243" w:rsidRDefault="0025093A" w:rsidP="00B772FD">
      <w:pPr>
        <w:jc w:val="center"/>
        <w:rPr>
          <w:b/>
        </w:rPr>
      </w:pPr>
      <w:bookmarkStart w:id="0" w:name="_GoBack"/>
      <w:bookmarkEnd w:id="0"/>
      <w:r>
        <w:rPr>
          <w:b/>
        </w:rPr>
        <w:t>NARRATIVE SUPPORTING STATEMENT</w:t>
      </w:r>
    </w:p>
    <w:p w14:paraId="21506338" w14:textId="77777777" w:rsidR="0025093A" w:rsidRDefault="0025093A" w:rsidP="00B772FD">
      <w:pPr>
        <w:jc w:val="center"/>
        <w:rPr>
          <w:b/>
        </w:rPr>
      </w:pPr>
      <w:r>
        <w:rPr>
          <w:b/>
        </w:rPr>
        <w:t xml:space="preserve">FOR 46 CFR </w:t>
      </w:r>
      <w:r w:rsidR="00A93EF6">
        <w:rPr>
          <w:b/>
        </w:rPr>
        <w:t xml:space="preserve">PART </w:t>
      </w:r>
      <w:r w:rsidR="00253E48">
        <w:rPr>
          <w:b/>
        </w:rPr>
        <w:t>531 – NVOCC SERVICE ARRANGEMENTS</w:t>
      </w:r>
      <w:r w:rsidR="005A77A6">
        <w:rPr>
          <w:b/>
        </w:rPr>
        <w:t xml:space="preserve"> (NSAs)</w:t>
      </w:r>
    </w:p>
    <w:p w14:paraId="23FB162A" w14:textId="77777777" w:rsidR="009D48AC" w:rsidRDefault="009D48AC" w:rsidP="00B772FD">
      <w:pPr>
        <w:jc w:val="center"/>
        <w:rPr>
          <w:b/>
        </w:rPr>
      </w:pPr>
      <w:r>
        <w:rPr>
          <w:b/>
        </w:rPr>
        <w:t>AND RELATED FORM FMC-78</w:t>
      </w:r>
    </w:p>
    <w:p w14:paraId="728E1349" w14:textId="77777777" w:rsidR="0025093A" w:rsidRDefault="0025093A" w:rsidP="00B772FD">
      <w:pPr>
        <w:jc w:val="both"/>
      </w:pPr>
    </w:p>
    <w:p w14:paraId="4F86C30A" w14:textId="77777777" w:rsidR="0025093A" w:rsidRDefault="0025093A" w:rsidP="00B772FD">
      <w:pPr>
        <w:jc w:val="both"/>
      </w:pPr>
    </w:p>
    <w:p w14:paraId="7FF549A5" w14:textId="77777777" w:rsidR="0025093A" w:rsidRPr="001D5B6E" w:rsidRDefault="0025093A" w:rsidP="00B772FD">
      <w:pPr>
        <w:jc w:val="both"/>
        <w:rPr>
          <w:b/>
        </w:rPr>
      </w:pPr>
      <w:r w:rsidRPr="001D5B6E">
        <w:rPr>
          <w:b/>
        </w:rPr>
        <w:t>A.</w:t>
      </w:r>
      <w:r w:rsidRPr="001D5B6E">
        <w:rPr>
          <w:b/>
        </w:rPr>
        <w:tab/>
        <w:t>Justification</w:t>
      </w:r>
    </w:p>
    <w:p w14:paraId="0017382E" w14:textId="77777777" w:rsidR="0025093A" w:rsidRDefault="0025093A" w:rsidP="00B772FD">
      <w:pPr>
        <w:jc w:val="both"/>
      </w:pPr>
    </w:p>
    <w:p w14:paraId="1F61AA7B" w14:textId="77777777" w:rsidR="00B772FD" w:rsidRDefault="00B772FD" w:rsidP="00B772FD">
      <w:pPr>
        <w:pStyle w:val="Default"/>
        <w:jc w:val="both"/>
        <w:rPr>
          <w:b/>
          <w:bCs/>
        </w:rPr>
      </w:pPr>
      <w:r w:rsidRPr="00295298">
        <w:rPr>
          <w:b/>
          <w:bCs/>
        </w:rPr>
        <w:t xml:space="preserve">1. </w:t>
      </w:r>
      <w:r>
        <w:rPr>
          <w:b/>
          <w:bCs/>
        </w:rPr>
        <w:tab/>
      </w:r>
      <w:r w:rsidRPr="00295298">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14:paraId="15D2EC4B" w14:textId="77777777" w:rsidR="00650CCA" w:rsidRDefault="00650CCA" w:rsidP="00B772FD">
      <w:pPr>
        <w:jc w:val="both"/>
      </w:pPr>
    </w:p>
    <w:p w14:paraId="57BFB9D6" w14:textId="2C649F1D" w:rsidR="00253E48" w:rsidRDefault="0025093A" w:rsidP="00B772FD">
      <w:pPr>
        <w:jc w:val="both"/>
      </w:pPr>
      <w:r>
        <w:tab/>
      </w:r>
      <w:r w:rsidR="00253E48">
        <w:t xml:space="preserve">Section 16 of the Shipping Act of 1984, 46 U.S.C. </w:t>
      </w:r>
      <w:r w:rsidR="007B6D11">
        <w:t>40103</w:t>
      </w:r>
      <w:r w:rsidR="00253E48">
        <w:t>, au</w:t>
      </w:r>
      <w:r w:rsidR="003662DB">
        <w:t>thorizes the Federal Maritime Co</w:t>
      </w:r>
      <w:r w:rsidR="00253E48">
        <w:t xml:space="preserve">mmission to exempt by rule “any class of agreements between persons subject to this Act or any specified activity of those persons from any requirement of this Act </w:t>
      </w:r>
      <w:r w:rsidR="00BD59D1">
        <w:t xml:space="preserve">if it </w:t>
      </w:r>
      <w:r w:rsidR="00253E48">
        <w:t xml:space="preserve">finds that the exemption will not result in substantial reduction in competition or be detrimental to commerce.  The Commission may attach conditions to any exemption and may, by order, revoke any exemption.”    </w:t>
      </w:r>
    </w:p>
    <w:p w14:paraId="71491DE6" w14:textId="77777777" w:rsidR="00253E48" w:rsidRDefault="00253E48" w:rsidP="00B772FD">
      <w:pPr>
        <w:jc w:val="both"/>
      </w:pPr>
    </w:p>
    <w:p w14:paraId="0433FB4E" w14:textId="1CCFE2D5" w:rsidR="00B772FD" w:rsidRDefault="00253E48" w:rsidP="00B772FD">
      <w:pPr>
        <w:jc w:val="both"/>
      </w:pPr>
      <w:r>
        <w:tab/>
        <w:t>The Commission a</w:t>
      </w:r>
      <w:r w:rsidR="00BD59D1">
        <w:t>d</w:t>
      </w:r>
      <w:r>
        <w:t xml:space="preserve">ded 46 CFR 531 in January 2005 to exempt </w:t>
      </w:r>
      <w:r w:rsidR="005326E0">
        <w:t>non-vessel-operating common carriers (</w:t>
      </w:r>
      <w:r>
        <w:t>NVOCCs</w:t>
      </w:r>
      <w:r w:rsidR="005326E0">
        <w:t>)</w:t>
      </w:r>
      <w:r>
        <w:t xml:space="preserve"> from the otherwise applicable statutory and regulatory requirements of the Shipping Act and the Commission’s tariff regulations for service arrangements they reach with their shippers.  The exemption is conditioned upon the filing of </w:t>
      </w:r>
      <w:r w:rsidR="00EE6169">
        <w:t>NVOCC</w:t>
      </w:r>
      <w:r>
        <w:t xml:space="preserve"> service arrangements </w:t>
      </w:r>
      <w:r w:rsidR="00EE6169">
        <w:t xml:space="preserve">(NSAs) </w:t>
      </w:r>
      <w:r>
        <w:t>by the NVOCC offering the service.  These regulations also ensure compliance with the licensing and financial responsibility requirements of the Shipp</w:t>
      </w:r>
      <w:r w:rsidR="008166F8">
        <w:t xml:space="preserve">ing Act, </w:t>
      </w:r>
      <w:r w:rsidR="00B36016">
        <w:t>46 U.S.C. 40901-40904</w:t>
      </w:r>
      <w:r w:rsidR="008166F8">
        <w:t>.</w:t>
      </w:r>
    </w:p>
    <w:p w14:paraId="5F13CF6D" w14:textId="77777777" w:rsidR="00EE6169" w:rsidRDefault="00EE6169" w:rsidP="00B772FD">
      <w:pPr>
        <w:jc w:val="both"/>
      </w:pPr>
    </w:p>
    <w:p w14:paraId="47998DBA" w14:textId="6E3DCE6E" w:rsidR="00EE6169" w:rsidRDefault="00EE6169" w:rsidP="00B772FD">
      <w:pPr>
        <w:jc w:val="both"/>
      </w:pPr>
      <w:r>
        <w:tab/>
        <w:t>The proposed rule would eliminate the requirement that NSAs be filed with the Commission.</w:t>
      </w:r>
    </w:p>
    <w:p w14:paraId="17222162" w14:textId="77777777" w:rsidR="008166F8" w:rsidRDefault="008166F8" w:rsidP="00B772FD">
      <w:pPr>
        <w:jc w:val="both"/>
      </w:pPr>
    </w:p>
    <w:p w14:paraId="428F0808" w14:textId="77777777" w:rsidR="00B772FD" w:rsidRPr="00B772FD" w:rsidRDefault="00B772FD" w:rsidP="00B772FD">
      <w:pPr>
        <w:autoSpaceDE w:val="0"/>
        <w:autoSpaceDN w:val="0"/>
        <w:adjustRightInd w:val="0"/>
        <w:jc w:val="both"/>
        <w:rPr>
          <w:rFonts w:eastAsia="Calibri"/>
          <w:color w:val="000000"/>
        </w:rPr>
      </w:pPr>
      <w:r w:rsidRPr="00B772FD">
        <w:rPr>
          <w:rFonts w:eastAsia="Calibri"/>
          <w:b/>
          <w:bCs/>
          <w:color w:val="000000"/>
        </w:rPr>
        <w:t xml:space="preserve">2. </w:t>
      </w:r>
      <w:r w:rsidRPr="00B772FD">
        <w:rPr>
          <w:rFonts w:eastAsia="Calibri"/>
          <w:b/>
          <w:bCs/>
          <w:color w:val="000000"/>
        </w:rPr>
        <w:tab/>
        <w:t>Indicate how, by whom, and for what purpose the information is to be used. Except for a new collection, indicate the actual use the agency has made of the information received from the current collection.</w:t>
      </w:r>
    </w:p>
    <w:p w14:paraId="136758AA" w14:textId="77777777" w:rsidR="0025093A" w:rsidRDefault="008166F8" w:rsidP="00B772FD">
      <w:pPr>
        <w:jc w:val="both"/>
      </w:pPr>
      <w:r>
        <w:tab/>
      </w:r>
    </w:p>
    <w:p w14:paraId="5877748B" w14:textId="01DA23D2" w:rsidR="00EE6169" w:rsidRDefault="001D5B6E" w:rsidP="00EE6169">
      <w:pPr>
        <w:jc w:val="both"/>
      </w:pPr>
      <w:r>
        <w:tab/>
      </w:r>
      <w:r w:rsidR="00074AC0">
        <w:t xml:space="preserve">In order to meet the conditions as set forth by the Commission for use of the exemption, the Commission uses filed NSAs and associated data for monitoring and investigatory purposes, and in its proceedings, to adjudicate related issues raised by private parties.  For Commission proceedings, as well as in any court case, the NSA on file </w:t>
      </w:r>
      <w:r w:rsidR="00BD59D1">
        <w:t>at the Commission and in effect</w:t>
      </w:r>
      <w:r w:rsidR="00074AC0">
        <w:t xml:space="preserve"> is considered official evidence of the applicable terms of carriage (including rate, charge or rule), when so certified by the Commission.</w:t>
      </w:r>
      <w:r w:rsidR="00EE6169">
        <w:t xml:space="preserve"> The proposed rule would eliminate the requirement that NSAs be filed with the Commission.</w:t>
      </w:r>
    </w:p>
    <w:p w14:paraId="7EC11DBD" w14:textId="5CC6EDDD" w:rsidR="001D5B6E" w:rsidRDefault="00074AC0" w:rsidP="00B772FD">
      <w:pPr>
        <w:jc w:val="both"/>
      </w:pPr>
      <w:r>
        <w:t xml:space="preserve"> </w:t>
      </w:r>
    </w:p>
    <w:p w14:paraId="519ECD67" w14:textId="77777777" w:rsidR="001D5B6E" w:rsidRDefault="001D5B6E" w:rsidP="00B772FD">
      <w:pPr>
        <w:jc w:val="both"/>
      </w:pPr>
    </w:p>
    <w:p w14:paraId="5B37BC85" w14:textId="77777777" w:rsidR="00B772FD" w:rsidRPr="00B772FD" w:rsidRDefault="00B772FD" w:rsidP="00B772FD">
      <w:pPr>
        <w:autoSpaceDE w:val="0"/>
        <w:autoSpaceDN w:val="0"/>
        <w:adjustRightInd w:val="0"/>
        <w:jc w:val="both"/>
        <w:rPr>
          <w:rFonts w:eastAsia="Calibri"/>
          <w:color w:val="000000"/>
        </w:rPr>
      </w:pPr>
      <w:r w:rsidRPr="00B772FD">
        <w:rPr>
          <w:rFonts w:eastAsia="Calibri"/>
          <w:b/>
          <w:bCs/>
          <w:color w:val="000000"/>
        </w:rPr>
        <w:t xml:space="preserve">3. </w:t>
      </w:r>
      <w:r w:rsidRPr="00B772FD">
        <w:rPr>
          <w:rFonts w:eastAsia="Calibri"/>
          <w:b/>
          <w:bCs/>
          <w:color w:val="000000"/>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14:paraId="543AB811" w14:textId="77777777" w:rsidR="00706107" w:rsidRDefault="00706107" w:rsidP="00B772FD">
      <w:pPr>
        <w:jc w:val="both"/>
      </w:pPr>
    </w:p>
    <w:p w14:paraId="32A5A3D5" w14:textId="289CE4A4" w:rsidR="00EE6169" w:rsidRDefault="00043E4B" w:rsidP="00B772FD">
      <w:pPr>
        <w:jc w:val="both"/>
      </w:pPr>
      <w:r>
        <w:tab/>
      </w:r>
      <w:r w:rsidR="00D1243C">
        <w:t xml:space="preserve">The </w:t>
      </w:r>
      <w:r w:rsidR="00EE6169">
        <w:t>proposed rule would eliminate electronic information collection with respect to NSAs.</w:t>
      </w:r>
    </w:p>
    <w:p w14:paraId="6BB4413C" w14:textId="339994C4" w:rsidR="001D5B6E" w:rsidRDefault="001D5B6E" w:rsidP="00B772FD">
      <w:pPr>
        <w:jc w:val="both"/>
      </w:pPr>
    </w:p>
    <w:p w14:paraId="7D378B90" w14:textId="77777777" w:rsidR="00E326E3" w:rsidRDefault="00E326E3" w:rsidP="00B772FD">
      <w:pPr>
        <w:jc w:val="both"/>
      </w:pPr>
    </w:p>
    <w:p w14:paraId="4C124612" w14:textId="77777777" w:rsidR="00B772FD" w:rsidRDefault="00B772FD" w:rsidP="00B772FD">
      <w:pPr>
        <w:jc w:val="both"/>
      </w:pPr>
      <w:r w:rsidRPr="006B6A52">
        <w:rPr>
          <w:b/>
          <w:bCs/>
        </w:rPr>
        <w:t xml:space="preserve">4. </w:t>
      </w:r>
      <w:r>
        <w:rPr>
          <w:b/>
          <w:bCs/>
        </w:rPr>
        <w:tab/>
      </w:r>
      <w:r w:rsidRPr="006B6A52">
        <w:rPr>
          <w:b/>
          <w:bCs/>
        </w:rPr>
        <w:t>Describe efforts to identify duplication</w:t>
      </w:r>
      <w:r>
        <w:t xml:space="preserve"> </w:t>
      </w:r>
    </w:p>
    <w:p w14:paraId="2E9EE349" w14:textId="77777777" w:rsidR="00B772FD" w:rsidRDefault="00B772FD" w:rsidP="00B772FD">
      <w:pPr>
        <w:jc w:val="both"/>
      </w:pPr>
    </w:p>
    <w:p w14:paraId="1C45EA58" w14:textId="1524F9C0" w:rsidR="00E326E3" w:rsidRDefault="00E326E3" w:rsidP="00B772FD">
      <w:pPr>
        <w:jc w:val="both"/>
      </w:pPr>
      <w:r>
        <w:tab/>
        <w:t xml:space="preserve">The </w:t>
      </w:r>
      <w:r w:rsidR="00D1243C">
        <w:t xml:space="preserve">only source of accurate information </w:t>
      </w:r>
      <w:r w:rsidR="007B6D11">
        <w:t>is the NVOCC party to the NSA (</w:t>
      </w:r>
      <w:r w:rsidR="00D1243C">
        <w:t>Respondent or Registrant)</w:t>
      </w:r>
      <w:r w:rsidR="00BD59D1">
        <w:t>.</w:t>
      </w:r>
      <w:r w:rsidR="00D1243C">
        <w:t xml:space="preserve">  Information already available cannot be used by the Commission without long delays to the Registrants.  </w:t>
      </w:r>
    </w:p>
    <w:p w14:paraId="64FBCF5B" w14:textId="77777777" w:rsidR="00B772FD" w:rsidRDefault="00B772FD" w:rsidP="00B772FD">
      <w:pPr>
        <w:jc w:val="both"/>
      </w:pPr>
    </w:p>
    <w:p w14:paraId="413C0298" w14:textId="77777777" w:rsidR="006F6879" w:rsidRDefault="006F6879" w:rsidP="00B772FD">
      <w:pPr>
        <w:jc w:val="both"/>
      </w:pPr>
    </w:p>
    <w:p w14:paraId="22C6888F" w14:textId="77777777" w:rsidR="00B772FD" w:rsidRPr="00B772FD" w:rsidRDefault="00B772FD" w:rsidP="00B772FD">
      <w:pPr>
        <w:autoSpaceDE w:val="0"/>
        <w:autoSpaceDN w:val="0"/>
        <w:adjustRightInd w:val="0"/>
        <w:jc w:val="both"/>
        <w:rPr>
          <w:rFonts w:eastAsia="Calibri"/>
          <w:b/>
          <w:bCs/>
          <w:color w:val="000000"/>
        </w:rPr>
      </w:pPr>
      <w:r w:rsidRPr="00B772FD">
        <w:rPr>
          <w:rFonts w:eastAsia="Calibri"/>
          <w:b/>
          <w:bCs/>
          <w:color w:val="000000"/>
        </w:rPr>
        <w:t xml:space="preserve">5. </w:t>
      </w:r>
      <w:r w:rsidRPr="00B772FD">
        <w:rPr>
          <w:rFonts w:eastAsia="Calibri"/>
          <w:b/>
          <w:bCs/>
          <w:color w:val="000000"/>
        </w:rPr>
        <w:tab/>
        <w:t xml:space="preserve">If the collection of information impacts small businesses or other small entities, describe any methods used to minimize burden. </w:t>
      </w:r>
    </w:p>
    <w:p w14:paraId="363C45C7" w14:textId="77777777" w:rsidR="00E326E3" w:rsidRDefault="00E326E3" w:rsidP="00B772FD">
      <w:pPr>
        <w:jc w:val="both"/>
      </w:pPr>
    </w:p>
    <w:p w14:paraId="664C515F" w14:textId="2D695C65" w:rsidR="00EE6169" w:rsidRDefault="00E326E3" w:rsidP="00EE6169">
      <w:pPr>
        <w:jc w:val="both"/>
      </w:pPr>
      <w:r>
        <w:tab/>
      </w:r>
      <w:r w:rsidR="00D1243C">
        <w:t>Because conformity and application of this regulation is at the option of the respondent, this rule does not appear to have significant impact on a substantial number of small businesses or entities.  Although the respondents themselves may be primarily small businesses, as that term is defined under the Regulato</w:t>
      </w:r>
      <w:r w:rsidR="00BD59D1">
        <w:t>ry</w:t>
      </w:r>
      <w:r w:rsidR="00D1243C">
        <w:t xml:space="preserve"> Flexibility Act, 5 U.S.C. 605(b), because the filing is optional, there will be no significant </w:t>
      </w:r>
      <w:r w:rsidR="00AD0BED">
        <w:t>impact on them as those who do not wish to avail themselves of the exemption will not be subject to any new filing or information requirements.</w:t>
      </w:r>
      <w:r w:rsidR="00EE6169">
        <w:t xml:space="preserve"> The proposed rule would eliminate altogether the requirement that NSAs be filed with the Commission.</w:t>
      </w:r>
    </w:p>
    <w:p w14:paraId="414DC4DA" w14:textId="25FC27A5" w:rsidR="00E326E3" w:rsidRDefault="00AD0BED" w:rsidP="00B772FD">
      <w:pPr>
        <w:jc w:val="both"/>
      </w:pPr>
      <w:r>
        <w:t xml:space="preserve"> </w:t>
      </w:r>
    </w:p>
    <w:p w14:paraId="5F85A5B4" w14:textId="77777777" w:rsidR="00AD0BED" w:rsidRDefault="00AD0BED" w:rsidP="00B772FD">
      <w:pPr>
        <w:jc w:val="both"/>
      </w:pPr>
    </w:p>
    <w:p w14:paraId="019F53DA" w14:textId="77777777" w:rsidR="00B772FD" w:rsidRPr="00B772FD" w:rsidRDefault="00B772FD" w:rsidP="00B772FD">
      <w:pPr>
        <w:autoSpaceDE w:val="0"/>
        <w:autoSpaceDN w:val="0"/>
        <w:adjustRightInd w:val="0"/>
        <w:jc w:val="both"/>
        <w:rPr>
          <w:rFonts w:eastAsia="Calibri"/>
          <w:b/>
          <w:bCs/>
          <w:color w:val="000000"/>
        </w:rPr>
      </w:pPr>
      <w:r w:rsidRPr="00B772FD">
        <w:rPr>
          <w:rFonts w:eastAsia="Calibri"/>
          <w:b/>
          <w:bCs/>
          <w:color w:val="000000"/>
        </w:rPr>
        <w:t xml:space="preserve">6. </w:t>
      </w:r>
      <w:r w:rsidRPr="00B772FD">
        <w:rPr>
          <w:rFonts w:eastAsia="Calibri"/>
          <w:b/>
          <w:bCs/>
          <w:color w:val="000000"/>
        </w:rPr>
        <w:tab/>
        <w:t xml:space="preserve">Describe the consequence to Federal program or policy activities if the collection is not conducted or is conducted less frequently, as well as any technical or legal obstacles to reducing burden. </w:t>
      </w:r>
    </w:p>
    <w:p w14:paraId="2532C14F" w14:textId="77777777" w:rsidR="00E326E3" w:rsidRDefault="00E326E3" w:rsidP="00B772FD">
      <w:pPr>
        <w:jc w:val="both"/>
      </w:pPr>
    </w:p>
    <w:p w14:paraId="2AAD5898" w14:textId="77777777" w:rsidR="00EE6169" w:rsidRDefault="00E326E3" w:rsidP="00EE6169">
      <w:pPr>
        <w:jc w:val="both"/>
      </w:pPr>
      <w:r>
        <w:tab/>
      </w:r>
      <w:r w:rsidR="00AD0BED">
        <w:t>The filing of NSAs is not assigned a specific time by the Commission; NSAs are filed as they may be entered into by private parties after the effectiveness of the exemption. The Commission’s exemption authority, which includes the authority to impose conditions on the availability of exemptions as explained above, requires the filing of NSAs.  If records of NSA</w:t>
      </w:r>
      <w:r w:rsidR="00BD59D1">
        <w:t>s</w:t>
      </w:r>
      <w:r w:rsidR="00AD0BED">
        <w:t xml:space="preserve"> were not produced as requested within the time period specified, the Commission would not have the information it requires to perform its statutory responsibilities, which include the protection of shippers.</w:t>
      </w:r>
      <w:r w:rsidR="00EE6169">
        <w:t xml:space="preserve"> </w:t>
      </w:r>
    </w:p>
    <w:p w14:paraId="623E258C" w14:textId="77777777" w:rsidR="00EE6169" w:rsidRDefault="00EE6169" w:rsidP="00EE6169">
      <w:pPr>
        <w:jc w:val="both"/>
      </w:pPr>
    </w:p>
    <w:p w14:paraId="20AB9586" w14:textId="572C86D9" w:rsidR="00EE6169" w:rsidRDefault="00EE6169" w:rsidP="00EE6169">
      <w:pPr>
        <w:ind w:firstLine="720"/>
        <w:jc w:val="both"/>
      </w:pPr>
      <w:r>
        <w:t>The proposed rule would eliminate the requirement that NSAs be filed with the Commission.</w:t>
      </w:r>
    </w:p>
    <w:p w14:paraId="272EC227" w14:textId="27C99A4F" w:rsidR="00B772FD" w:rsidRDefault="00B772FD" w:rsidP="00B772FD">
      <w:pPr>
        <w:jc w:val="both"/>
      </w:pPr>
    </w:p>
    <w:p w14:paraId="18ED2AB6" w14:textId="1B1DC4CA" w:rsidR="00B772FD" w:rsidRDefault="00B772FD" w:rsidP="00B772FD">
      <w:pPr>
        <w:jc w:val="both"/>
        <w:rPr>
          <w:b/>
          <w:bCs/>
        </w:rPr>
      </w:pPr>
      <w:r>
        <w:br w:type="page"/>
      </w:r>
      <w:r w:rsidRPr="006B6A52">
        <w:rPr>
          <w:b/>
          <w:bCs/>
        </w:rPr>
        <w:lastRenderedPageBreak/>
        <w:t xml:space="preserve">7. </w:t>
      </w:r>
      <w:r>
        <w:rPr>
          <w:b/>
          <w:bCs/>
        </w:rPr>
        <w:tab/>
      </w:r>
      <w:r w:rsidRPr="006B6A52">
        <w:rPr>
          <w:b/>
          <w:bCs/>
        </w:rPr>
        <w:t xml:space="preserve">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14:paraId="3979F0D8" w14:textId="77777777" w:rsidR="00E326E3" w:rsidRDefault="00E326E3" w:rsidP="00B772FD">
      <w:pPr>
        <w:jc w:val="both"/>
      </w:pPr>
    </w:p>
    <w:p w14:paraId="1619707A" w14:textId="0A6E94FF" w:rsidR="00E326E3" w:rsidRDefault="003E52CD" w:rsidP="00B772FD">
      <w:pPr>
        <w:jc w:val="both"/>
      </w:pPr>
      <w:r>
        <w:tab/>
        <w:t xml:space="preserve">This information collection does not (1) require respondents to report information to the agency more often than quarterly; (2) require </w:t>
      </w:r>
      <w:r w:rsidR="009D48AC">
        <w:t>written responses in fewer than 30 days;</w:t>
      </w:r>
      <w:r>
        <w:t xml:space="preserve"> (3)</w:t>
      </w:r>
      <w:r w:rsidR="009D48AC">
        <w:t> require respondents to submit more than an original and two copies of any document;</w:t>
      </w:r>
      <w:r>
        <w:t xml:space="preserve"> (4) </w:t>
      </w:r>
      <w:r w:rsidR="009D48AC">
        <w:t xml:space="preserve">include confidentiality pledges that are not supported by established statutory authority; or (5) require respondents to submit proprietary information without protecting such information to the full extent of the law.  </w:t>
      </w:r>
      <w:r>
        <w:t xml:space="preserve">There is also a </w:t>
      </w:r>
      <w:r w:rsidR="00AD0BED">
        <w:t xml:space="preserve">five-year recordkeeping requirement </w:t>
      </w:r>
      <w:r>
        <w:t xml:space="preserve">that </w:t>
      </w:r>
      <w:r w:rsidR="00AD0BED">
        <w:t>is consistent with the statute of limitation provisions in section 13(f) of the Shipping Act of 1984</w:t>
      </w:r>
      <w:r w:rsidR="00BD59D1">
        <w:t xml:space="preserve">, 46 U.S.C. </w:t>
      </w:r>
      <w:r w:rsidR="007B6D11">
        <w:t>41109</w:t>
      </w:r>
      <w:r w:rsidR="00AD0BED">
        <w:t xml:space="preserve">.  </w:t>
      </w:r>
    </w:p>
    <w:p w14:paraId="7FF83EB2" w14:textId="77777777" w:rsidR="00B772FD" w:rsidRDefault="00B772FD" w:rsidP="00B772FD">
      <w:pPr>
        <w:jc w:val="both"/>
      </w:pPr>
    </w:p>
    <w:p w14:paraId="68FCC246" w14:textId="77777777" w:rsidR="003E52CD" w:rsidRDefault="003E52CD" w:rsidP="00B772FD">
      <w:pPr>
        <w:jc w:val="both"/>
      </w:pPr>
    </w:p>
    <w:p w14:paraId="4D06264D" w14:textId="77777777" w:rsidR="00B772FD" w:rsidRPr="00B772FD" w:rsidRDefault="00B772FD" w:rsidP="00B772FD">
      <w:pPr>
        <w:autoSpaceDE w:val="0"/>
        <w:autoSpaceDN w:val="0"/>
        <w:adjustRightInd w:val="0"/>
        <w:jc w:val="both"/>
        <w:rPr>
          <w:rFonts w:eastAsia="Calibri"/>
          <w:b/>
          <w:bCs/>
          <w:color w:val="000000"/>
        </w:rPr>
      </w:pPr>
      <w:r w:rsidRPr="00B772FD">
        <w:rPr>
          <w:rFonts w:eastAsia="Calibri"/>
          <w:b/>
          <w:bCs/>
          <w:color w:val="000000"/>
        </w:rPr>
        <w:t xml:space="preserve">8. </w:t>
      </w:r>
      <w:r w:rsidRPr="00B772FD">
        <w:rPr>
          <w:rFonts w:eastAsia="Calibri"/>
          <w:b/>
          <w:bCs/>
          <w:color w:val="000000"/>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FMC to obtain their views on the availability of data, frequency of collection, the clarity of instructions and recordkeeping, disclosure, or reporting format (if any), and on the data elements to be recorded, disclosed, or report.</w:t>
      </w:r>
    </w:p>
    <w:p w14:paraId="43B5DBFC" w14:textId="77777777" w:rsidR="00E326E3" w:rsidRDefault="00E326E3" w:rsidP="00B772FD">
      <w:pPr>
        <w:jc w:val="both"/>
      </w:pPr>
    </w:p>
    <w:p w14:paraId="6538B8AE" w14:textId="7C99253F" w:rsidR="006C6F3C" w:rsidRDefault="006C6F3C" w:rsidP="006C6F3C">
      <w:pPr>
        <w:ind w:firstLine="720"/>
        <w:jc w:val="both"/>
      </w:pPr>
      <w:r>
        <w:t xml:space="preserve">The Notice of Proposed Rulemaking (NPRM) will be published in the </w:t>
      </w:r>
      <w:r w:rsidRPr="00FF1DB3">
        <w:t>Federal Register</w:t>
      </w:r>
      <w:r>
        <w:t xml:space="preserve"> and respondents to the NPRM will have 60 days to respond with their views regarding the collection of information. The Commission will review and discuss any comments filed in response to the NPRM in the Final Rule. </w:t>
      </w:r>
    </w:p>
    <w:p w14:paraId="32C5233F" w14:textId="1AC7273B" w:rsidR="003F0C18" w:rsidRDefault="003F0C18" w:rsidP="00B772FD">
      <w:pPr>
        <w:jc w:val="both"/>
      </w:pPr>
    </w:p>
    <w:p w14:paraId="5FAAD0C5" w14:textId="77777777" w:rsidR="00B772FD" w:rsidRDefault="00B772FD" w:rsidP="00B772FD">
      <w:pPr>
        <w:pStyle w:val="Default"/>
        <w:jc w:val="both"/>
      </w:pPr>
    </w:p>
    <w:p w14:paraId="5A98A67F" w14:textId="77777777" w:rsidR="00B772FD" w:rsidRDefault="007B3808" w:rsidP="00B772FD">
      <w:pPr>
        <w:pStyle w:val="Default"/>
        <w:jc w:val="both"/>
        <w:rPr>
          <w:b/>
          <w:bCs/>
        </w:rPr>
      </w:pPr>
      <w:r>
        <w:br/>
      </w:r>
    </w:p>
    <w:p w14:paraId="5DF95E87" w14:textId="2D384C60" w:rsidR="00B772FD" w:rsidRPr="00B772FD" w:rsidRDefault="00B772FD" w:rsidP="00B772FD">
      <w:pPr>
        <w:pStyle w:val="Default"/>
        <w:jc w:val="both"/>
        <w:rPr>
          <w:b/>
          <w:bCs/>
        </w:rPr>
      </w:pPr>
      <w:r>
        <w:rPr>
          <w:b/>
          <w:bCs/>
        </w:rPr>
        <w:br w:type="page"/>
      </w:r>
      <w:r w:rsidRPr="00B772FD">
        <w:rPr>
          <w:b/>
          <w:bCs/>
        </w:rPr>
        <w:t xml:space="preserve">9. </w:t>
      </w:r>
      <w:r w:rsidRPr="00B772FD">
        <w:rPr>
          <w:b/>
          <w:bCs/>
        </w:rPr>
        <w:tab/>
        <w:t xml:space="preserve">Explain any decision to provide any payment or gift to respondents, other than remuneration of contractors or grantees. </w:t>
      </w:r>
    </w:p>
    <w:p w14:paraId="4FE5F36A" w14:textId="0B2C0D84" w:rsidR="005F1E31" w:rsidRDefault="005F1E31" w:rsidP="00B772FD">
      <w:pPr>
        <w:jc w:val="both"/>
      </w:pPr>
    </w:p>
    <w:p w14:paraId="05EF38CD" w14:textId="2EA0FF6D" w:rsidR="00E326E3" w:rsidRDefault="00E326E3" w:rsidP="00B772FD">
      <w:pPr>
        <w:jc w:val="both"/>
      </w:pPr>
      <w:r>
        <w:tab/>
        <w:t>Not applicable</w:t>
      </w:r>
      <w:r w:rsidR="0028799E">
        <w:t xml:space="preserve"> – The Commission does not provide any payments or gifts to respondents.</w:t>
      </w:r>
    </w:p>
    <w:p w14:paraId="4562BD81" w14:textId="77777777" w:rsidR="00E326E3" w:rsidRDefault="00E326E3" w:rsidP="00B772FD">
      <w:pPr>
        <w:jc w:val="both"/>
      </w:pPr>
    </w:p>
    <w:p w14:paraId="1C0C1592" w14:textId="77777777" w:rsidR="00B772FD" w:rsidRDefault="00B772FD" w:rsidP="00B772FD">
      <w:pPr>
        <w:jc w:val="both"/>
      </w:pPr>
    </w:p>
    <w:p w14:paraId="00B3A304" w14:textId="77777777" w:rsidR="00B772FD" w:rsidRPr="00B772FD" w:rsidRDefault="00B772FD" w:rsidP="00B772FD">
      <w:pPr>
        <w:autoSpaceDE w:val="0"/>
        <w:autoSpaceDN w:val="0"/>
        <w:adjustRightInd w:val="0"/>
        <w:jc w:val="both"/>
        <w:rPr>
          <w:rFonts w:eastAsia="Calibri"/>
          <w:color w:val="000000"/>
        </w:rPr>
      </w:pPr>
      <w:r w:rsidRPr="00B772FD">
        <w:rPr>
          <w:rFonts w:eastAsia="Calibri"/>
          <w:b/>
          <w:bCs/>
          <w:color w:val="000000"/>
        </w:rPr>
        <w:t xml:space="preserve">10. </w:t>
      </w:r>
      <w:r w:rsidRPr="00B772FD">
        <w:rPr>
          <w:rFonts w:eastAsia="Calibri"/>
          <w:b/>
          <w:bCs/>
          <w:color w:val="000000"/>
        </w:rPr>
        <w:tab/>
        <w:t xml:space="preserve">Describe any assurance of confidentiality provided to respondents and the basis for the assurance in statute, regulation, or agency policy. </w:t>
      </w:r>
    </w:p>
    <w:p w14:paraId="780CDE11" w14:textId="77777777" w:rsidR="00E326E3" w:rsidRDefault="00E326E3" w:rsidP="00B772FD">
      <w:pPr>
        <w:jc w:val="both"/>
      </w:pPr>
    </w:p>
    <w:p w14:paraId="702D29A0" w14:textId="3243DC2E" w:rsidR="00EE6169" w:rsidRDefault="00E326E3" w:rsidP="00EE6169">
      <w:pPr>
        <w:jc w:val="both"/>
      </w:pPr>
      <w:r>
        <w:tab/>
      </w:r>
      <w:r w:rsidR="003F0C18">
        <w:t xml:space="preserve">46 CFR 531.4 </w:t>
      </w:r>
      <w:r w:rsidR="00B21D16">
        <w:t>assures confidentiality for NSAs filed pursuant to that rule to the fullest extent of the law.  The basis for this assurance is the Commission’s policy, as expressed in 46 CFR 531, for allowing NVOCCs and their shippers to reach confidential service arrangements unavailable to the public generally and protected from routine disclosure to their competitors.</w:t>
      </w:r>
      <w:r w:rsidR="00EE6169">
        <w:t xml:space="preserve"> The proposed rule would eliminate the requirement that NSAs be filed with the Commission.</w:t>
      </w:r>
    </w:p>
    <w:p w14:paraId="20B03B12" w14:textId="05334939" w:rsidR="00E326E3" w:rsidRDefault="00E326E3" w:rsidP="00B772FD">
      <w:pPr>
        <w:jc w:val="both"/>
      </w:pPr>
    </w:p>
    <w:p w14:paraId="790E5239" w14:textId="77777777" w:rsidR="00B772FD" w:rsidRDefault="00B772FD" w:rsidP="00B772FD">
      <w:pPr>
        <w:jc w:val="both"/>
      </w:pPr>
    </w:p>
    <w:p w14:paraId="6EBD8E70" w14:textId="77777777" w:rsidR="00B772FD" w:rsidRPr="00B772FD" w:rsidRDefault="00B772FD" w:rsidP="00B772FD">
      <w:pPr>
        <w:autoSpaceDE w:val="0"/>
        <w:autoSpaceDN w:val="0"/>
        <w:adjustRightInd w:val="0"/>
        <w:jc w:val="both"/>
        <w:rPr>
          <w:rFonts w:eastAsia="Calibri"/>
          <w:b/>
          <w:bCs/>
          <w:color w:val="000000"/>
        </w:rPr>
      </w:pPr>
      <w:r w:rsidRPr="00B772FD">
        <w:rPr>
          <w:rFonts w:eastAsia="Calibri"/>
          <w:b/>
          <w:bCs/>
          <w:color w:val="000000"/>
        </w:rPr>
        <w:t xml:space="preserve">11. </w:t>
      </w:r>
      <w:r w:rsidRPr="00B772FD">
        <w:rPr>
          <w:rFonts w:eastAsia="Calibri"/>
          <w:b/>
          <w:bCs/>
          <w:color w:val="000000"/>
        </w:rPr>
        <w:tab/>
        <w:t xml:space="preserve">Provide additional justification for any questions of a sensitive nature, such as sexual behavior and attitudes, religious beliefs, and other matters that are commonly considered private. This justification should include the reasons why FMC considers the questions necessary, the specific uses to be made of the information, the explanation to be given to persons from whom the information is requested, and any steps to be taken to obtain their consent. </w:t>
      </w:r>
    </w:p>
    <w:p w14:paraId="08A7933A" w14:textId="77777777" w:rsidR="00E326E3" w:rsidRDefault="00E326E3" w:rsidP="00B772FD">
      <w:pPr>
        <w:jc w:val="both"/>
      </w:pPr>
    </w:p>
    <w:p w14:paraId="1FC7C0E9" w14:textId="02B1F771" w:rsidR="00BB2662" w:rsidRDefault="00E326E3" w:rsidP="00B772FD">
      <w:pPr>
        <w:jc w:val="both"/>
      </w:pPr>
      <w:r>
        <w:tab/>
        <w:t>The</w:t>
      </w:r>
      <w:r w:rsidR="00CE4B7D">
        <w:t xml:space="preserve">re are no questions of a sensitive nature. </w:t>
      </w:r>
    </w:p>
    <w:p w14:paraId="08C77D17" w14:textId="77777777" w:rsidR="00B772FD" w:rsidRDefault="00B772FD" w:rsidP="00B772FD">
      <w:pPr>
        <w:jc w:val="both"/>
      </w:pPr>
    </w:p>
    <w:p w14:paraId="4D405DE5" w14:textId="77777777" w:rsidR="00BB2662" w:rsidRDefault="00BB2662" w:rsidP="00B772FD">
      <w:pPr>
        <w:jc w:val="both"/>
      </w:pPr>
    </w:p>
    <w:p w14:paraId="2562D195" w14:textId="77777777" w:rsidR="00B772FD" w:rsidRPr="00B772FD" w:rsidRDefault="00B772FD" w:rsidP="00B772FD">
      <w:pPr>
        <w:autoSpaceDE w:val="0"/>
        <w:autoSpaceDN w:val="0"/>
        <w:adjustRightInd w:val="0"/>
        <w:jc w:val="both"/>
        <w:rPr>
          <w:rFonts w:eastAsia="Calibri"/>
          <w:b/>
          <w:bCs/>
          <w:color w:val="000000"/>
        </w:rPr>
      </w:pPr>
      <w:r w:rsidRPr="00B772FD">
        <w:rPr>
          <w:rFonts w:eastAsia="Calibri"/>
          <w:b/>
          <w:bCs/>
          <w:color w:val="000000"/>
        </w:rPr>
        <w:t xml:space="preserve">12. </w:t>
      </w:r>
      <w:r w:rsidRPr="00B772FD">
        <w:rPr>
          <w:rFonts w:eastAsia="Calibri"/>
          <w:b/>
          <w:bCs/>
          <w:color w:val="000000"/>
        </w:rPr>
        <w:tab/>
        <w:t xml:space="preserve">Provide estimates of the hour burden of the collection of information. The statement should indicate the number of respondents, frequency of response, annual hour burden, and an explanation of how the burden was estimated. Unless directed to do so, FMC should not conduct special surveys to obtain information on which to base hour burden estimates. Consultation with a sample fewer than 10 potential respondents is desirable. </w:t>
      </w:r>
    </w:p>
    <w:p w14:paraId="5B0EFA5E" w14:textId="77777777" w:rsidR="00B772FD" w:rsidRDefault="00B772FD" w:rsidP="00B772FD">
      <w:pPr>
        <w:jc w:val="both"/>
      </w:pPr>
    </w:p>
    <w:p w14:paraId="0B896A18" w14:textId="450F5C35" w:rsidR="00B772FD" w:rsidRDefault="00D0122B" w:rsidP="00B772FD">
      <w:pPr>
        <w:jc w:val="both"/>
      </w:pPr>
      <w:r>
        <w:tab/>
      </w:r>
      <w:r w:rsidR="00E63D8E" w:rsidRPr="00E80C0F">
        <w:rPr>
          <w:color w:val="000000"/>
        </w:rPr>
        <w:t xml:space="preserve">Of the “total” respondent universe of approximately </w:t>
      </w:r>
      <w:r w:rsidR="00E63D8E">
        <w:rPr>
          <w:color w:val="000000"/>
        </w:rPr>
        <w:t>5,272</w:t>
      </w:r>
      <w:r w:rsidR="00E63D8E" w:rsidRPr="00E80C0F">
        <w:rPr>
          <w:color w:val="000000"/>
        </w:rPr>
        <w:t xml:space="preserve"> active</w:t>
      </w:r>
      <w:r w:rsidR="00E63D8E">
        <w:rPr>
          <w:color w:val="000000"/>
        </w:rPr>
        <w:t xml:space="preserve"> NVOCCs, </w:t>
      </w:r>
      <w:r w:rsidR="00EE6169">
        <w:rPr>
          <w:color w:val="000000"/>
        </w:rPr>
        <w:t xml:space="preserve">an average of </w:t>
      </w:r>
      <w:r w:rsidR="00E63D8E">
        <w:rPr>
          <w:color w:val="000000"/>
        </w:rPr>
        <w:t>79</w:t>
      </w:r>
      <w:r w:rsidR="00E63D8E" w:rsidRPr="000B4314">
        <w:rPr>
          <w:color w:val="000000"/>
        </w:rPr>
        <w:t xml:space="preserve"> annually file original NSAs or amendments. </w:t>
      </w:r>
      <w:r w:rsidR="00EE6169">
        <w:rPr>
          <w:color w:val="000000"/>
        </w:rPr>
        <w:t>Therefore, b</w:t>
      </w:r>
      <w:r w:rsidR="00DE570E">
        <w:t xml:space="preserve">ased upon </w:t>
      </w:r>
      <w:r w:rsidR="00E63D8E">
        <w:t>the</w:t>
      </w:r>
      <w:r w:rsidR="00DE570E">
        <w:t xml:space="preserve"> actual filings</w:t>
      </w:r>
      <w:r w:rsidR="008652CE">
        <w:t xml:space="preserve"> of NSAs </w:t>
      </w:r>
      <w:r w:rsidR="00EE6169">
        <w:t xml:space="preserve">in the Commission’s SERVCON system </w:t>
      </w:r>
      <w:r w:rsidR="008652CE">
        <w:t xml:space="preserve">(which would no longer required to be filed </w:t>
      </w:r>
      <w:r w:rsidR="00E63D8E">
        <w:t xml:space="preserve">with the Commission </w:t>
      </w:r>
      <w:r w:rsidR="008652CE">
        <w:t>should th</w:t>
      </w:r>
      <w:r w:rsidR="00E63D8E">
        <w:t>e</w:t>
      </w:r>
      <w:r w:rsidR="008652CE">
        <w:t xml:space="preserve"> proposed rule be adopted)</w:t>
      </w:r>
      <w:r w:rsidR="00DE570E">
        <w:t xml:space="preserve">, the total number of respondents expected to report under this information collection is 79.  The estimated hour burden for this information collection is </w:t>
      </w:r>
      <w:r w:rsidR="008652CE">
        <w:t>127</w:t>
      </w:r>
      <w:r w:rsidR="00DE570E">
        <w:t xml:space="preserve"> hours, as set forth below. The annual cost to respondents is estimated at </w:t>
      </w:r>
      <w:r w:rsidR="00DE570E" w:rsidRPr="00E63D8E">
        <w:t>$</w:t>
      </w:r>
      <w:r w:rsidR="00E63D8E" w:rsidRPr="00E63D8E">
        <w:t>8,416.06</w:t>
      </w:r>
      <w:r w:rsidR="00DE570E">
        <w:t xml:space="preserve"> (see Attachment 1).  </w:t>
      </w:r>
    </w:p>
    <w:p w14:paraId="31B7DE01" w14:textId="45E1E8B9" w:rsidR="00E63D8E" w:rsidRDefault="00E63D8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95"/>
        <w:gridCol w:w="1688"/>
        <w:gridCol w:w="1688"/>
        <w:gridCol w:w="1590"/>
      </w:tblGrid>
      <w:tr w:rsidR="00DE570E" w:rsidRPr="002035E4" w14:paraId="0275A41B" w14:textId="77777777" w:rsidTr="003D2E68">
        <w:tc>
          <w:tcPr>
            <w:tcW w:w="2589" w:type="dxa"/>
          </w:tcPr>
          <w:p w14:paraId="028B97CB" w14:textId="77777777" w:rsidR="00DE570E" w:rsidRPr="002035E4" w:rsidRDefault="00DE570E" w:rsidP="00B772FD">
            <w:pPr>
              <w:jc w:val="both"/>
              <w:rPr>
                <w:b/>
              </w:rPr>
            </w:pPr>
            <w:r w:rsidRPr="002035E4">
              <w:rPr>
                <w:b/>
              </w:rPr>
              <w:t>Requirements</w:t>
            </w:r>
          </w:p>
        </w:tc>
        <w:tc>
          <w:tcPr>
            <w:tcW w:w="1795" w:type="dxa"/>
          </w:tcPr>
          <w:p w14:paraId="404B04DD" w14:textId="77777777" w:rsidR="00DE570E" w:rsidRPr="002035E4" w:rsidRDefault="00DE570E" w:rsidP="00B772FD">
            <w:pPr>
              <w:jc w:val="both"/>
              <w:rPr>
                <w:b/>
              </w:rPr>
            </w:pPr>
            <w:r w:rsidRPr="002035E4">
              <w:rPr>
                <w:b/>
              </w:rPr>
              <w:t>Annual Respondents</w:t>
            </w:r>
          </w:p>
        </w:tc>
        <w:tc>
          <w:tcPr>
            <w:tcW w:w="1688" w:type="dxa"/>
          </w:tcPr>
          <w:p w14:paraId="19065C05" w14:textId="77777777" w:rsidR="00DE570E" w:rsidRPr="002035E4" w:rsidRDefault="00DE570E" w:rsidP="00B772FD">
            <w:pPr>
              <w:jc w:val="both"/>
              <w:rPr>
                <w:b/>
              </w:rPr>
            </w:pPr>
            <w:r w:rsidRPr="002035E4">
              <w:rPr>
                <w:b/>
              </w:rPr>
              <w:t>Annual Instances</w:t>
            </w:r>
          </w:p>
        </w:tc>
        <w:tc>
          <w:tcPr>
            <w:tcW w:w="1688" w:type="dxa"/>
          </w:tcPr>
          <w:p w14:paraId="2404EC1B" w14:textId="77777777" w:rsidR="00DE570E" w:rsidRPr="002035E4" w:rsidRDefault="00DE570E" w:rsidP="00B772FD">
            <w:pPr>
              <w:jc w:val="both"/>
              <w:rPr>
                <w:b/>
              </w:rPr>
            </w:pPr>
            <w:r w:rsidRPr="002035E4">
              <w:rPr>
                <w:b/>
              </w:rPr>
              <w:t>Average</w:t>
            </w:r>
          </w:p>
          <w:p w14:paraId="6BE29BCD" w14:textId="77777777" w:rsidR="00DE570E" w:rsidRPr="002035E4" w:rsidRDefault="00DE570E" w:rsidP="00B772FD">
            <w:pPr>
              <w:jc w:val="both"/>
              <w:rPr>
                <w:b/>
              </w:rPr>
            </w:pPr>
            <w:r>
              <w:rPr>
                <w:b/>
              </w:rPr>
              <w:t>H</w:t>
            </w:r>
            <w:r w:rsidRPr="002035E4">
              <w:rPr>
                <w:b/>
              </w:rPr>
              <w:t>ours Per Response</w:t>
            </w:r>
          </w:p>
        </w:tc>
        <w:tc>
          <w:tcPr>
            <w:tcW w:w="1590" w:type="dxa"/>
          </w:tcPr>
          <w:p w14:paraId="6F7FF910" w14:textId="77777777" w:rsidR="00DE570E" w:rsidRPr="002035E4" w:rsidRDefault="00DE570E" w:rsidP="00B772FD">
            <w:pPr>
              <w:jc w:val="both"/>
              <w:rPr>
                <w:b/>
              </w:rPr>
            </w:pPr>
            <w:r w:rsidRPr="002035E4">
              <w:rPr>
                <w:b/>
              </w:rPr>
              <w:t xml:space="preserve">Total </w:t>
            </w:r>
          </w:p>
          <w:p w14:paraId="1B82C2BE" w14:textId="77777777" w:rsidR="00DE570E" w:rsidRPr="002035E4" w:rsidRDefault="00DE570E" w:rsidP="00B772FD">
            <w:pPr>
              <w:jc w:val="both"/>
              <w:rPr>
                <w:b/>
              </w:rPr>
            </w:pPr>
            <w:r>
              <w:rPr>
                <w:b/>
              </w:rPr>
              <w:t>H</w:t>
            </w:r>
            <w:r w:rsidRPr="002035E4">
              <w:rPr>
                <w:b/>
              </w:rPr>
              <w:t>ours</w:t>
            </w:r>
          </w:p>
        </w:tc>
      </w:tr>
      <w:tr w:rsidR="00DE570E" w14:paraId="1C24CDA2" w14:textId="77777777" w:rsidTr="003D2E68">
        <w:tc>
          <w:tcPr>
            <w:tcW w:w="2589" w:type="dxa"/>
          </w:tcPr>
          <w:p w14:paraId="10D38AE1" w14:textId="489473D2" w:rsidR="00DE570E" w:rsidRDefault="003D2E68" w:rsidP="003D2E68">
            <w:pPr>
              <w:jc w:val="both"/>
            </w:pPr>
            <w:r>
              <w:t>Modification of Tariff Invoking Exemption</w:t>
            </w:r>
            <w:r w:rsidR="008B1233">
              <w:t xml:space="preserve"> to use NSAs</w:t>
            </w:r>
          </w:p>
        </w:tc>
        <w:tc>
          <w:tcPr>
            <w:tcW w:w="1795" w:type="dxa"/>
          </w:tcPr>
          <w:p w14:paraId="1E838C9E" w14:textId="77777777" w:rsidR="00DE570E" w:rsidRDefault="00DE570E" w:rsidP="00B772FD">
            <w:pPr>
              <w:jc w:val="both"/>
            </w:pPr>
          </w:p>
          <w:p w14:paraId="37B649B0" w14:textId="3A2A67CE" w:rsidR="00DE570E" w:rsidRDefault="00DE570E" w:rsidP="00E63D8E">
            <w:pPr>
              <w:jc w:val="both"/>
            </w:pPr>
            <w:r>
              <w:t>79</w:t>
            </w:r>
          </w:p>
        </w:tc>
        <w:tc>
          <w:tcPr>
            <w:tcW w:w="1688" w:type="dxa"/>
          </w:tcPr>
          <w:p w14:paraId="6735B8EE" w14:textId="77777777" w:rsidR="00DE570E" w:rsidRDefault="00DE570E" w:rsidP="00B772FD">
            <w:pPr>
              <w:jc w:val="both"/>
            </w:pPr>
          </w:p>
          <w:p w14:paraId="1304740E" w14:textId="57D19905" w:rsidR="00DE570E" w:rsidRDefault="008B1233" w:rsidP="008B1233">
            <w:pPr>
              <w:jc w:val="both"/>
            </w:pPr>
            <w:r>
              <w:t>79</w:t>
            </w:r>
            <w:r w:rsidR="00E63D8E">
              <w:rPr>
                <w:rStyle w:val="FootnoteReference"/>
              </w:rPr>
              <w:footnoteReference w:id="1"/>
            </w:r>
          </w:p>
        </w:tc>
        <w:tc>
          <w:tcPr>
            <w:tcW w:w="1688" w:type="dxa"/>
          </w:tcPr>
          <w:p w14:paraId="2CE4FEA6" w14:textId="77777777" w:rsidR="00DE570E" w:rsidRDefault="00DE570E" w:rsidP="00B772FD">
            <w:pPr>
              <w:jc w:val="both"/>
            </w:pPr>
          </w:p>
          <w:p w14:paraId="6809FDAB" w14:textId="61430F5B" w:rsidR="00DE570E" w:rsidRPr="000E7AAE" w:rsidRDefault="003D2E68" w:rsidP="00B772FD">
            <w:pPr>
              <w:jc w:val="both"/>
            </w:pPr>
            <w:r>
              <w:t>.25</w:t>
            </w:r>
          </w:p>
        </w:tc>
        <w:tc>
          <w:tcPr>
            <w:tcW w:w="1590" w:type="dxa"/>
          </w:tcPr>
          <w:p w14:paraId="62558161" w14:textId="77777777" w:rsidR="00DE570E" w:rsidRDefault="00DE570E" w:rsidP="00B772FD">
            <w:pPr>
              <w:jc w:val="both"/>
            </w:pPr>
          </w:p>
          <w:p w14:paraId="05515489" w14:textId="55FA1D03" w:rsidR="00DE570E" w:rsidRDefault="008B1233" w:rsidP="003904A0">
            <w:pPr>
              <w:jc w:val="both"/>
            </w:pPr>
            <w:r>
              <w:t>20</w:t>
            </w:r>
          </w:p>
        </w:tc>
      </w:tr>
      <w:tr w:rsidR="00DE570E" w14:paraId="2F00F8A5" w14:textId="77777777" w:rsidTr="00E63D8E">
        <w:tc>
          <w:tcPr>
            <w:tcW w:w="2589" w:type="dxa"/>
          </w:tcPr>
          <w:p w14:paraId="338633FE" w14:textId="77777777" w:rsidR="00DE570E" w:rsidRDefault="00DE570E" w:rsidP="00B772FD">
            <w:pPr>
              <w:jc w:val="both"/>
            </w:pPr>
            <w:r>
              <w:t>Recordkeeping/Auditing Requirements</w:t>
            </w:r>
          </w:p>
        </w:tc>
        <w:tc>
          <w:tcPr>
            <w:tcW w:w="1795" w:type="dxa"/>
          </w:tcPr>
          <w:p w14:paraId="3E856AD2" w14:textId="77777777" w:rsidR="00DE570E" w:rsidRDefault="00DE570E" w:rsidP="00B772FD">
            <w:pPr>
              <w:jc w:val="both"/>
            </w:pPr>
          </w:p>
          <w:p w14:paraId="1F5FC213" w14:textId="77777777" w:rsidR="00DE570E" w:rsidRDefault="00DE570E" w:rsidP="00B772FD">
            <w:pPr>
              <w:jc w:val="both"/>
            </w:pPr>
            <w:r>
              <w:t>79</w:t>
            </w:r>
          </w:p>
        </w:tc>
        <w:tc>
          <w:tcPr>
            <w:tcW w:w="1688" w:type="dxa"/>
          </w:tcPr>
          <w:p w14:paraId="37A506D4" w14:textId="77777777" w:rsidR="00DE570E" w:rsidRDefault="00DE570E" w:rsidP="00B772FD">
            <w:pPr>
              <w:jc w:val="both"/>
            </w:pPr>
          </w:p>
          <w:p w14:paraId="5103C822" w14:textId="5FBD755C" w:rsidR="00DE570E" w:rsidRDefault="00DE570E" w:rsidP="00B772FD">
            <w:pPr>
              <w:jc w:val="both"/>
            </w:pPr>
            <w:r>
              <w:t>3,249</w:t>
            </w:r>
            <w:r w:rsidR="003904A0">
              <w:rPr>
                <w:rStyle w:val="FootnoteReference"/>
              </w:rPr>
              <w:footnoteReference w:id="2"/>
            </w:r>
          </w:p>
        </w:tc>
        <w:tc>
          <w:tcPr>
            <w:tcW w:w="1688" w:type="dxa"/>
          </w:tcPr>
          <w:p w14:paraId="1921A761" w14:textId="77777777" w:rsidR="00DE570E" w:rsidRDefault="00DE570E" w:rsidP="00B772FD">
            <w:pPr>
              <w:jc w:val="both"/>
            </w:pPr>
          </w:p>
          <w:p w14:paraId="3B1F04B6" w14:textId="77777777" w:rsidR="00DE570E" w:rsidRDefault="00DE570E" w:rsidP="00B772FD">
            <w:pPr>
              <w:jc w:val="both"/>
            </w:pPr>
            <w:r>
              <w:t>.033</w:t>
            </w:r>
          </w:p>
        </w:tc>
        <w:tc>
          <w:tcPr>
            <w:tcW w:w="1590" w:type="dxa"/>
          </w:tcPr>
          <w:p w14:paraId="3004971B" w14:textId="77777777" w:rsidR="00DE570E" w:rsidRDefault="00DE570E" w:rsidP="00B772FD">
            <w:pPr>
              <w:jc w:val="both"/>
            </w:pPr>
          </w:p>
          <w:p w14:paraId="3B25AA3F" w14:textId="3DB073B4" w:rsidR="00DE570E" w:rsidRDefault="00DE570E" w:rsidP="00B772FD">
            <w:pPr>
              <w:jc w:val="both"/>
            </w:pPr>
            <w:r>
              <w:t>107</w:t>
            </w:r>
          </w:p>
        </w:tc>
      </w:tr>
      <w:tr w:rsidR="00DE570E" w:rsidRPr="002035E4" w14:paraId="182D3D05" w14:textId="77777777" w:rsidTr="003D2E68">
        <w:tc>
          <w:tcPr>
            <w:tcW w:w="2589" w:type="dxa"/>
          </w:tcPr>
          <w:p w14:paraId="534FAFE7" w14:textId="77777777" w:rsidR="00DE570E" w:rsidRPr="002035E4" w:rsidRDefault="00DE570E" w:rsidP="00B772FD">
            <w:pPr>
              <w:jc w:val="both"/>
              <w:rPr>
                <w:b/>
              </w:rPr>
            </w:pPr>
            <w:r w:rsidRPr="002035E4">
              <w:rPr>
                <w:b/>
              </w:rPr>
              <w:t>TOTALS</w:t>
            </w:r>
          </w:p>
        </w:tc>
        <w:tc>
          <w:tcPr>
            <w:tcW w:w="1795" w:type="dxa"/>
          </w:tcPr>
          <w:p w14:paraId="331C0237" w14:textId="77777777" w:rsidR="00DE570E" w:rsidRDefault="00DE570E" w:rsidP="00B772FD">
            <w:pPr>
              <w:jc w:val="both"/>
            </w:pPr>
          </w:p>
        </w:tc>
        <w:tc>
          <w:tcPr>
            <w:tcW w:w="1688" w:type="dxa"/>
          </w:tcPr>
          <w:p w14:paraId="548DD4E4" w14:textId="2DDF34F8" w:rsidR="00DE570E" w:rsidRPr="002035E4" w:rsidRDefault="00DE570E" w:rsidP="00B772FD">
            <w:pPr>
              <w:jc w:val="both"/>
              <w:rPr>
                <w:b/>
              </w:rPr>
            </w:pPr>
          </w:p>
        </w:tc>
        <w:tc>
          <w:tcPr>
            <w:tcW w:w="1688" w:type="dxa"/>
          </w:tcPr>
          <w:p w14:paraId="602D11A8" w14:textId="77777777" w:rsidR="00DE570E" w:rsidRPr="002035E4" w:rsidRDefault="00DE570E" w:rsidP="00B772FD">
            <w:pPr>
              <w:jc w:val="both"/>
              <w:rPr>
                <w:b/>
              </w:rPr>
            </w:pPr>
          </w:p>
        </w:tc>
        <w:tc>
          <w:tcPr>
            <w:tcW w:w="1590" w:type="dxa"/>
          </w:tcPr>
          <w:p w14:paraId="3C0B4A46" w14:textId="795B6D53" w:rsidR="00DE570E" w:rsidRPr="002035E4" w:rsidRDefault="003904A0" w:rsidP="00B772FD">
            <w:pPr>
              <w:jc w:val="both"/>
              <w:rPr>
                <w:b/>
              </w:rPr>
            </w:pPr>
            <w:r>
              <w:rPr>
                <w:b/>
              </w:rPr>
              <w:t>127</w:t>
            </w:r>
            <w:r w:rsidR="00DE570E">
              <w:rPr>
                <w:b/>
              </w:rPr>
              <w:t xml:space="preserve">   </w:t>
            </w:r>
          </w:p>
        </w:tc>
      </w:tr>
    </w:tbl>
    <w:p w14:paraId="434AF648" w14:textId="77777777" w:rsidR="00DE570E" w:rsidRDefault="00DE570E" w:rsidP="00B772FD">
      <w:pPr>
        <w:jc w:val="both"/>
      </w:pPr>
    </w:p>
    <w:p w14:paraId="6C04C7A9" w14:textId="1EE90672" w:rsidR="00661DD7" w:rsidRDefault="0034597E" w:rsidP="00B772FD">
      <w:pPr>
        <w:jc w:val="both"/>
      </w:pPr>
      <w:r>
        <w:tab/>
      </w:r>
      <w:r w:rsidR="00661DD7">
        <w:t>The FMC offers the following descriptions of the information collection requirements shown in the above table:</w:t>
      </w:r>
    </w:p>
    <w:p w14:paraId="0E6C95FC" w14:textId="77777777" w:rsidR="00661DD7" w:rsidRDefault="00661DD7" w:rsidP="00B772FD">
      <w:pPr>
        <w:jc w:val="both"/>
      </w:pPr>
    </w:p>
    <w:p w14:paraId="255CF717" w14:textId="074E08B5" w:rsidR="003E4283" w:rsidRDefault="008652CE" w:rsidP="00B772FD">
      <w:pPr>
        <w:jc w:val="both"/>
        <w:rPr>
          <w:color w:val="000000"/>
        </w:rPr>
      </w:pPr>
      <w:r>
        <w:rPr>
          <w:b/>
          <w:color w:val="000000"/>
        </w:rPr>
        <w:t>Modification of Tariff Invoking Exemption to use NSAs</w:t>
      </w:r>
      <w:r w:rsidR="00661DD7" w:rsidRPr="000B4314">
        <w:rPr>
          <w:b/>
          <w:color w:val="000000"/>
        </w:rPr>
        <w:t>:</w:t>
      </w:r>
      <w:r w:rsidR="00661DD7" w:rsidRPr="000B4314">
        <w:rPr>
          <w:color w:val="000000"/>
        </w:rPr>
        <w:t xml:space="preserve">  </w:t>
      </w:r>
      <w:r w:rsidR="0026278F">
        <w:rPr>
          <w:color w:val="000000"/>
        </w:rPr>
        <w:t>An</w:t>
      </w:r>
      <w:r w:rsidR="00E63D8E">
        <w:rPr>
          <w:color w:val="000000"/>
        </w:rPr>
        <w:t xml:space="preserve"> </w:t>
      </w:r>
      <w:r w:rsidR="0026278F">
        <w:rPr>
          <w:color w:val="000000"/>
        </w:rPr>
        <w:t xml:space="preserve">NVOCC publishes a prominent notice in its tariff to invoke the </w:t>
      </w:r>
      <w:r w:rsidR="00E63D8E">
        <w:rPr>
          <w:color w:val="000000"/>
        </w:rPr>
        <w:t xml:space="preserve">Commission uses the information filed by NVOCCs in its rules tariff to determine whether an NVOCC has invoked the exemption to use NSAs. </w:t>
      </w:r>
    </w:p>
    <w:p w14:paraId="6E8B879D" w14:textId="77777777" w:rsidR="003E4283" w:rsidRDefault="003E4283" w:rsidP="00B772FD">
      <w:pPr>
        <w:jc w:val="both"/>
        <w:rPr>
          <w:color w:val="000000"/>
        </w:rPr>
      </w:pPr>
    </w:p>
    <w:p w14:paraId="628B5C8F" w14:textId="735969B0" w:rsidR="00661DD7" w:rsidRDefault="00661DD7" w:rsidP="00B772FD">
      <w:pPr>
        <w:jc w:val="both"/>
        <w:rPr>
          <w:color w:val="000000"/>
          <w:sz w:val="22"/>
          <w:szCs w:val="22"/>
        </w:rPr>
      </w:pPr>
      <w:r w:rsidRPr="000B4314">
        <w:rPr>
          <w:b/>
          <w:color w:val="000000"/>
        </w:rPr>
        <w:t>Recordkeeping/Audit Requirements:</w:t>
      </w:r>
      <w:r w:rsidRPr="000B4314">
        <w:rPr>
          <w:color w:val="000000"/>
        </w:rPr>
        <w:t xml:space="preserve">   </w:t>
      </w:r>
      <w:r w:rsidR="003E4283" w:rsidRPr="000B4314">
        <w:rPr>
          <w:color w:val="000000"/>
        </w:rPr>
        <w:t xml:space="preserve">NVOCCs create original NSAs and amendments, which are kept primarily in MS Word Doc, MS Excel or Pdf formatted files and stored electronically in databases which are easily retrievable and produced.  Most NVOCCs keep hard copy files with signatures, as we do not require NSAs or amendments to be uploaded into SERVCON showing an actual signature.  Many NSAs and amendments today are handled by electronic signature.  The annual instances would be </w:t>
      </w:r>
      <w:r w:rsidR="003E4283">
        <w:rPr>
          <w:color w:val="000000"/>
        </w:rPr>
        <w:t>3,249</w:t>
      </w:r>
      <w:r w:rsidR="003E4283" w:rsidRPr="000B4314">
        <w:rPr>
          <w:color w:val="000000"/>
        </w:rPr>
        <w:t xml:space="preserve">. Conservatively allowing for 2 minutes (.033 hrs) per new NSA or amendment for recordkeeping/auditing purposes would encompass </w:t>
      </w:r>
      <w:r w:rsidR="003E4283">
        <w:rPr>
          <w:color w:val="000000"/>
        </w:rPr>
        <w:t>1</w:t>
      </w:r>
      <w:r w:rsidR="001764BE">
        <w:rPr>
          <w:color w:val="000000"/>
        </w:rPr>
        <w:t>07</w:t>
      </w:r>
      <w:r w:rsidR="003E4283">
        <w:rPr>
          <w:color w:val="000000"/>
        </w:rPr>
        <w:t xml:space="preserve"> </w:t>
      </w:r>
      <w:r w:rsidR="003E4283" w:rsidRPr="000B4314">
        <w:rPr>
          <w:color w:val="000000"/>
        </w:rPr>
        <w:t xml:space="preserve">hours.  </w:t>
      </w:r>
    </w:p>
    <w:p w14:paraId="29C6292B" w14:textId="77777777" w:rsidR="00B772FD" w:rsidRDefault="00B772FD" w:rsidP="00B772FD">
      <w:pPr>
        <w:jc w:val="both"/>
        <w:rPr>
          <w:color w:val="000000"/>
          <w:sz w:val="22"/>
          <w:szCs w:val="22"/>
        </w:rPr>
      </w:pPr>
    </w:p>
    <w:p w14:paraId="32262419" w14:textId="77777777" w:rsidR="00B772FD" w:rsidRPr="00661DD7" w:rsidRDefault="00B772FD" w:rsidP="00B772FD">
      <w:pPr>
        <w:jc w:val="both"/>
        <w:rPr>
          <w:color w:val="000000"/>
        </w:rPr>
      </w:pPr>
    </w:p>
    <w:p w14:paraId="7C1DE00F" w14:textId="77777777" w:rsidR="00B772FD" w:rsidRDefault="00B772FD" w:rsidP="00B772FD">
      <w:pPr>
        <w:autoSpaceDE w:val="0"/>
        <w:autoSpaceDN w:val="0"/>
        <w:adjustRightInd w:val="0"/>
        <w:jc w:val="both"/>
        <w:rPr>
          <w:b/>
          <w:bCs/>
        </w:rPr>
      </w:pPr>
      <w:r w:rsidRPr="006B4064">
        <w:rPr>
          <w:b/>
          <w:bCs/>
        </w:rPr>
        <w:t xml:space="preserve">13. </w:t>
      </w:r>
      <w:r w:rsidRPr="006B4064">
        <w:rPr>
          <w:b/>
          <w:bCs/>
        </w:rPr>
        <w:tab/>
        <w:t>Provide an estimate for the total annual cost burden to respondents or record keepers resulting from the collection of information. (Do not include the cost of any hour burden already reflected on the burden worksheet).</w:t>
      </w:r>
    </w:p>
    <w:p w14:paraId="2129A99F" w14:textId="77777777" w:rsidR="00B772FD" w:rsidRPr="006B4064" w:rsidRDefault="00B772FD" w:rsidP="00B772FD">
      <w:pPr>
        <w:autoSpaceDE w:val="0"/>
        <w:autoSpaceDN w:val="0"/>
        <w:adjustRightInd w:val="0"/>
        <w:jc w:val="both"/>
        <w:rPr>
          <w:b/>
          <w:bCs/>
        </w:rPr>
      </w:pPr>
    </w:p>
    <w:p w14:paraId="565CEA23" w14:textId="77777777" w:rsidR="00B772FD" w:rsidRPr="006B4064" w:rsidRDefault="00B772FD" w:rsidP="00B772FD">
      <w:pPr>
        <w:autoSpaceDE w:val="0"/>
        <w:autoSpaceDN w:val="0"/>
        <w:adjustRightInd w:val="0"/>
        <w:jc w:val="both"/>
        <w:rPr>
          <w:b/>
          <w:bCs/>
        </w:rPr>
      </w:pPr>
      <w:r w:rsidRPr="006B4064">
        <w:rPr>
          <w:b/>
          <w:bCs/>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14:paraId="458F3574" w14:textId="77777777" w:rsidR="00B772FD" w:rsidRDefault="00B772FD" w:rsidP="00B772FD">
      <w:pPr>
        <w:autoSpaceDE w:val="0"/>
        <w:autoSpaceDN w:val="0"/>
        <w:adjustRightInd w:val="0"/>
        <w:jc w:val="both"/>
        <w:rPr>
          <w:b/>
          <w:bCs/>
        </w:rPr>
      </w:pPr>
      <w:r w:rsidRPr="006B4064">
        <w:rPr>
          <w:b/>
          <w:bCs/>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2027CD5" w14:textId="77777777" w:rsidR="00B772FD" w:rsidRDefault="00B772FD" w:rsidP="00B772FD">
      <w:pPr>
        <w:autoSpaceDE w:val="0"/>
        <w:autoSpaceDN w:val="0"/>
        <w:adjustRightInd w:val="0"/>
        <w:jc w:val="both"/>
        <w:rPr>
          <w:b/>
          <w:bCs/>
        </w:rPr>
      </w:pPr>
    </w:p>
    <w:p w14:paraId="547BBB1D" w14:textId="77777777" w:rsidR="00B772FD" w:rsidRPr="006B4064" w:rsidRDefault="00B772FD" w:rsidP="00B772FD">
      <w:pPr>
        <w:autoSpaceDE w:val="0"/>
        <w:autoSpaceDN w:val="0"/>
        <w:adjustRightInd w:val="0"/>
        <w:jc w:val="both"/>
        <w:rPr>
          <w:b/>
          <w:bCs/>
        </w:rPr>
      </w:pPr>
      <w:r w:rsidRPr="006B4064">
        <w:rPr>
          <w:b/>
          <w:bCs/>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45ECCBA4" w14:textId="77777777" w:rsidR="00EE6169" w:rsidRDefault="00C96645" w:rsidP="00B772FD">
      <w:pPr>
        <w:jc w:val="both"/>
      </w:pPr>
      <w:r>
        <w:tab/>
      </w:r>
    </w:p>
    <w:p w14:paraId="779F0E97" w14:textId="284D1E42" w:rsidR="00C96645" w:rsidRDefault="008F0E8C" w:rsidP="00EE6169">
      <w:pPr>
        <w:ind w:firstLine="720"/>
        <w:jc w:val="both"/>
      </w:pPr>
      <w:r>
        <w:t>There are no additional cost burdens to respondents or recordkeepers other than those reported in item 12</w:t>
      </w:r>
      <w:r w:rsidR="00226C74">
        <w:t xml:space="preserve">.  </w:t>
      </w:r>
    </w:p>
    <w:p w14:paraId="3A23EF06" w14:textId="77777777" w:rsidR="00B772FD" w:rsidRDefault="00B772FD" w:rsidP="00B772FD">
      <w:pPr>
        <w:jc w:val="both"/>
      </w:pPr>
    </w:p>
    <w:p w14:paraId="2BFFA65A" w14:textId="77777777" w:rsidR="00650CCA" w:rsidRDefault="00650CCA" w:rsidP="00B772FD">
      <w:pPr>
        <w:jc w:val="both"/>
      </w:pPr>
    </w:p>
    <w:p w14:paraId="12985AD6" w14:textId="77777777" w:rsidR="00B772FD" w:rsidRDefault="00B772FD" w:rsidP="00B772FD">
      <w:pPr>
        <w:jc w:val="both"/>
        <w:rPr>
          <w:b/>
          <w:bCs/>
        </w:rPr>
      </w:pPr>
      <w:r w:rsidRPr="006B6A52">
        <w:rPr>
          <w:b/>
          <w:bCs/>
        </w:rPr>
        <w:t xml:space="preserve">14. </w:t>
      </w:r>
      <w:r>
        <w:rPr>
          <w:b/>
          <w:bCs/>
        </w:rPr>
        <w:tab/>
      </w:r>
      <w:r w:rsidRPr="006B6A52">
        <w:rPr>
          <w:b/>
          <w:bCs/>
        </w:rPr>
        <w:t xml:space="preserve">Provide estimates of annualized cost to the Federal government. </w:t>
      </w:r>
    </w:p>
    <w:p w14:paraId="099D88F7" w14:textId="77777777" w:rsidR="00650CCA" w:rsidRDefault="00650CCA" w:rsidP="00B772FD">
      <w:pPr>
        <w:jc w:val="both"/>
      </w:pPr>
    </w:p>
    <w:p w14:paraId="1C2D1D5B" w14:textId="7DD57D7F" w:rsidR="00EB2F09" w:rsidRDefault="00650CCA" w:rsidP="00B772FD">
      <w:pPr>
        <w:jc w:val="both"/>
      </w:pPr>
      <w:r>
        <w:tab/>
      </w:r>
      <w:r w:rsidR="00AD6F44" w:rsidRPr="001B084F">
        <w:t xml:space="preserve">  </w:t>
      </w:r>
      <w:r w:rsidR="00433D03" w:rsidRPr="001B084F">
        <w:t xml:space="preserve"> </w:t>
      </w:r>
      <w:r w:rsidR="00EB2F09">
        <w:t xml:space="preserve">Total estimated </w:t>
      </w:r>
      <w:r w:rsidR="00EE6169">
        <w:t xml:space="preserve">burden </w:t>
      </w:r>
      <w:r w:rsidR="00EB2F09">
        <w:t>to the Federal Government</w:t>
      </w:r>
      <w:r w:rsidR="00EE6169">
        <w:t xml:space="preserve"> </w:t>
      </w:r>
      <w:r w:rsidR="00EB2F09">
        <w:t xml:space="preserve">for this </w:t>
      </w:r>
      <w:r w:rsidR="00EE6169">
        <w:t xml:space="preserve">proposed </w:t>
      </w:r>
      <w:r w:rsidR="00EB2F09">
        <w:t xml:space="preserve">rule </w:t>
      </w:r>
      <w:r w:rsidR="00EB2F09" w:rsidRPr="004F3767">
        <w:rPr>
          <w:shd w:val="clear" w:color="auto" w:fill="FFFFFF"/>
        </w:rPr>
        <w:t xml:space="preserve">is </w:t>
      </w:r>
      <w:r w:rsidR="0026278F">
        <w:rPr>
          <w:shd w:val="clear" w:color="auto" w:fill="FFFFFF"/>
        </w:rPr>
        <w:t>96</w:t>
      </w:r>
      <w:r w:rsidR="00EB2F09" w:rsidRPr="004F3767">
        <w:rPr>
          <w:shd w:val="clear" w:color="auto" w:fill="FFFFFF"/>
        </w:rPr>
        <w:t xml:space="preserve"> hours</w:t>
      </w:r>
      <w:r w:rsidR="0026278F">
        <w:rPr>
          <w:shd w:val="clear" w:color="auto" w:fill="FFFFFF"/>
        </w:rPr>
        <w:t>.</w:t>
      </w:r>
      <w:r w:rsidR="00EB2F09" w:rsidRPr="004F3767">
        <w:rPr>
          <w:shd w:val="clear" w:color="auto" w:fill="FFFFFF"/>
        </w:rPr>
        <w:t xml:space="preserve"> </w:t>
      </w:r>
      <w:r w:rsidR="00EB2F09">
        <w:t>Thus, the total estimated cost to the Federal Government</w:t>
      </w:r>
      <w:r w:rsidR="00EE6169">
        <w:t>, including overhead and operational expenses</w:t>
      </w:r>
      <w:r w:rsidR="00EB2F09">
        <w:t xml:space="preserve"> is </w:t>
      </w:r>
      <w:r w:rsidR="00EE6169" w:rsidRPr="00EE6169">
        <w:t>$10,570.88</w:t>
      </w:r>
      <w:r w:rsidR="00EB2F09" w:rsidRPr="00D07FAF">
        <w:rPr>
          <w:shd w:val="clear" w:color="auto" w:fill="FFFFFF"/>
        </w:rPr>
        <w:t>.</w:t>
      </w:r>
      <w:r w:rsidR="00EB2F09" w:rsidRPr="00601924">
        <w:t xml:space="preserve"> (</w:t>
      </w:r>
      <w:r w:rsidR="00EB2F09">
        <w:t>S</w:t>
      </w:r>
      <w:r w:rsidR="00EB2F09" w:rsidRPr="00601924">
        <w:t xml:space="preserve">ee Attachment 2).  </w:t>
      </w:r>
    </w:p>
    <w:p w14:paraId="72CA8D29" w14:textId="77777777" w:rsidR="00B772FD" w:rsidRPr="00EB2F09" w:rsidRDefault="00B772FD" w:rsidP="00B772FD">
      <w:pPr>
        <w:jc w:val="both"/>
      </w:pPr>
    </w:p>
    <w:p w14:paraId="09CBFF3C" w14:textId="77777777" w:rsidR="00EB2F09" w:rsidRPr="00E07472" w:rsidRDefault="00EB2F09" w:rsidP="00B772FD">
      <w:pPr>
        <w:jc w:val="both"/>
        <w:rPr>
          <w:b/>
        </w:rPr>
      </w:pPr>
    </w:p>
    <w:p w14:paraId="337A3831" w14:textId="77777777" w:rsidR="00B772FD" w:rsidRPr="00B772FD" w:rsidRDefault="00B772FD" w:rsidP="00B772FD">
      <w:pPr>
        <w:autoSpaceDE w:val="0"/>
        <w:autoSpaceDN w:val="0"/>
        <w:adjustRightInd w:val="0"/>
        <w:jc w:val="both"/>
        <w:rPr>
          <w:rFonts w:eastAsia="Calibri"/>
          <w:b/>
          <w:bCs/>
          <w:color w:val="000000"/>
        </w:rPr>
      </w:pPr>
      <w:r w:rsidRPr="00B772FD">
        <w:rPr>
          <w:rFonts w:eastAsia="Calibri"/>
          <w:b/>
          <w:bCs/>
          <w:color w:val="000000"/>
        </w:rPr>
        <w:t xml:space="preserve">15. </w:t>
      </w:r>
      <w:r w:rsidRPr="00B772FD">
        <w:rPr>
          <w:rFonts w:eastAsia="Calibri"/>
          <w:b/>
          <w:bCs/>
          <w:color w:val="000000"/>
        </w:rPr>
        <w:tab/>
        <w:t xml:space="preserve">Explain the reasons for any program changes or adjustments reported in Items 13 (or 14) of OMB Form 83-I. </w:t>
      </w:r>
    </w:p>
    <w:p w14:paraId="3C9DE842" w14:textId="04F65A81" w:rsidR="00EB2F09" w:rsidRDefault="00EB2F09" w:rsidP="00B772FD">
      <w:pPr>
        <w:shd w:val="clear" w:color="auto" w:fill="FFFFFF"/>
        <w:jc w:val="both"/>
      </w:pPr>
      <w:r>
        <w:br/>
      </w:r>
      <w:r w:rsidR="00AD6F44">
        <w:tab/>
      </w:r>
      <w:r>
        <w:t xml:space="preserve">Given </w:t>
      </w:r>
      <w:r w:rsidR="0026278F">
        <w:t xml:space="preserve">that </w:t>
      </w:r>
      <w:r>
        <w:t xml:space="preserve">the </w:t>
      </w:r>
      <w:r w:rsidR="0026278F">
        <w:t xml:space="preserve">proposed rule </w:t>
      </w:r>
      <w:r w:rsidR="00EE6169">
        <w:t>eliminates</w:t>
      </w:r>
      <w:r w:rsidR="0026278F">
        <w:t xml:space="preserve"> the NSA filing requirement in the Commission’s SERVCON system (and related Form FMC-78) as well as the Essential Terms publication requirement, </w:t>
      </w:r>
      <w:r>
        <w:t xml:space="preserve">the burden estimate </w:t>
      </w:r>
      <w:r w:rsidR="00EE6169">
        <w:t xml:space="preserve">to respondents </w:t>
      </w:r>
      <w:r>
        <w:t xml:space="preserve">for this information collection has been </w:t>
      </w:r>
      <w:r w:rsidR="0026278F">
        <w:t xml:space="preserve">significantly </w:t>
      </w:r>
      <w:r>
        <w:t>reduced from 8</w:t>
      </w:r>
      <w:r w:rsidR="0026278F">
        <w:t>31</w:t>
      </w:r>
      <w:r>
        <w:t xml:space="preserve"> hours (201</w:t>
      </w:r>
      <w:r w:rsidR="0026278F">
        <w:t>6</w:t>
      </w:r>
      <w:r>
        <w:t xml:space="preserve"> estimate) to </w:t>
      </w:r>
      <w:r w:rsidR="0026278F">
        <w:t>127</w:t>
      </w:r>
      <w:r>
        <w:t xml:space="preserve"> hours, a difference of </w:t>
      </w:r>
      <w:r w:rsidR="0026278F">
        <w:t>704</w:t>
      </w:r>
      <w:r>
        <w:t xml:space="preserve"> hours.</w:t>
      </w:r>
      <w:r w:rsidR="00EE6169">
        <w:t xml:space="preserve"> More specifically, the following information collection requirements have been eliminated: NSAs/Format Requirements, Essential Terms Publication, Notification/Filing Requirements and Form FMC-78</w:t>
      </w:r>
      <w:r>
        <w:t xml:space="preserve"> </w:t>
      </w:r>
      <w:r w:rsidRPr="00601924">
        <w:t>(</w:t>
      </w:r>
      <w:r>
        <w:t>S</w:t>
      </w:r>
      <w:r w:rsidRPr="00601924">
        <w:t xml:space="preserve">ee Attachment </w:t>
      </w:r>
      <w:r>
        <w:t>1</w:t>
      </w:r>
      <w:r w:rsidRPr="00601924">
        <w:t xml:space="preserve">). </w:t>
      </w:r>
    </w:p>
    <w:p w14:paraId="0DE77EC1" w14:textId="77777777" w:rsidR="00EE6169" w:rsidRDefault="00EE6169" w:rsidP="00B772FD">
      <w:pPr>
        <w:shd w:val="clear" w:color="auto" w:fill="FFFFFF"/>
        <w:jc w:val="both"/>
      </w:pPr>
    </w:p>
    <w:p w14:paraId="21C35D3D" w14:textId="092114B8" w:rsidR="00EE6169" w:rsidRDefault="00EE6169" w:rsidP="00B772FD">
      <w:pPr>
        <w:shd w:val="clear" w:color="auto" w:fill="FFFFFF"/>
        <w:jc w:val="both"/>
      </w:pPr>
      <w:r>
        <w:t>Similarly, a considerable reduction to the burden to the Federal government would be achieved under the proposed rule, i.e., from 1,795 hours to 96 hours.</w:t>
      </w:r>
    </w:p>
    <w:p w14:paraId="1DBBF97A" w14:textId="77777777" w:rsidR="00B772FD" w:rsidRPr="00EB2F09" w:rsidRDefault="00B772FD" w:rsidP="00B772FD">
      <w:pPr>
        <w:shd w:val="clear" w:color="auto" w:fill="FFFFFF"/>
        <w:jc w:val="both"/>
        <w:rPr>
          <w:color w:val="C00000"/>
        </w:rPr>
      </w:pPr>
    </w:p>
    <w:p w14:paraId="6E8C80FC" w14:textId="6B4E1626" w:rsidR="00650CCA" w:rsidRDefault="004B3F02" w:rsidP="00B772FD">
      <w:pPr>
        <w:jc w:val="both"/>
        <w:rPr>
          <w:b/>
          <w:bCs/>
        </w:rPr>
      </w:pPr>
      <w:r>
        <w:br/>
      </w:r>
      <w:r w:rsidR="00B772FD" w:rsidRPr="006B6A52">
        <w:rPr>
          <w:b/>
          <w:bCs/>
        </w:rPr>
        <w:t xml:space="preserve">16. </w:t>
      </w:r>
      <w:r w:rsidR="00B772FD">
        <w:rPr>
          <w:b/>
          <w:bCs/>
        </w:rPr>
        <w:tab/>
      </w:r>
      <w:r w:rsidR="00B772FD" w:rsidRPr="006B6A52">
        <w:rPr>
          <w:b/>
          <w:bCs/>
        </w:rPr>
        <w:t>For collections whose results will be published, outline the plans for tabulation and publication.</w:t>
      </w:r>
    </w:p>
    <w:p w14:paraId="2DB4A538" w14:textId="77777777" w:rsidR="00B772FD" w:rsidRDefault="00B772FD" w:rsidP="00B772FD">
      <w:pPr>
        <w:jc w:val="both"/>
      </w:pPr>
    </w:p>
    <w:p w14:paraId="1F3D3751" w14:textId="21358855" w:rsidR="00650CCA" w:rsidRDefault="00650CCA" w:rsidP="00B772FD">
      <w:pPr>
        <w:jc w:val="both"/>
      </w:pPr>
      <w:r>
        <w:tab/>
        <w:t>Not applicable – no information will be published.</w:t>
      </w:r>
    </w:p>
    <w:p w14:paraId="7C9F910D" w14:textId="77777777" w:rsidR="00B772FD" w:rsidRDefault="00B772FD" w:rsidP="00B772FD">
      <w:pPr>
        <w:jc w:val="both"/>
      </w:pPr>
    </w:p>
    <w:p w14:paraId="0A7FDAE6" w14:textId="77777777" w:rsidR="00650CCA" w:rsidRDefault="00650CCA" w:rsidP="00B772FD">
      <w:pPr>
        <w:jc w:val="both"/>
      </w:pPr>
    </w:p>
    <w:p w14:paraId="009559B8" w14:textId="77777777" w:rsidR="00B772FD" w:rsidRPr="00B772FD" w:rsidRDefault="00B772FD" w:rsidP="00B772FD">
      <w:pPr>
        <w:autoSpaceDE w:val="0"/>
        <w:autoSpaceDN w:val="0"/>
        <w:adjustRightInd w:val="0"/>
        <w:jc w:val="both"/>
        <w:rPr>
          <w:rFonts w:eastAsia="Calibri"/>
          <w:b/>
          <w:bCs/>
          <w:color w:val="000000"/>
        </w:rPr>
      </w:pPr>
      <w:r w:rsidRPr="00B772FD">
        <w:rPr>
          <w:rFonts w:eastAsia="Calibri"/>
          <w:b/>
          <w:bCs/>
          <w:color w:val="000000"/>
        </w:rPr>
        <w:t xml:space="preserve">17. </w:t>
      </w:r>
      <w:r w:rsidRPr="00B772FD">
        <w:rPr>
          <w:rFonts w:eastAsia="Calibri"/>
          <w:b/>
          <w:bCs/>
          <w:color w:val="000000"/>
        </w:rPr>
        <w:tab/>
        <w:t xml:space="preserve">If seeking approval to not display the expiration date for OMB approval of the information collection, explain the reasons why display would be inappropriate. </w:t>
      </w:r>
    </w:p>
    <w:p w14:paraId="65FD4D12" w14:textId="77777777" w:rsidR="00650CCA" w:rsidRDefault="00650CCA" w:rsidP="00B772FD">
      <w:pPr>
        <w:jc w:val="both"/>
      </w:pPr>
    </w:p>
    <w:p w14:paraId="41828920" w14:textId="111FF461" w:rsidR="003729BF" w:rsidRDefault="00650CCA" w:rsidP="00B772FD">
      <w:pPr>
        <w:jc w:val="both"/>
      </w:pPr>
      <w:r>
        <w:tab/>
        <w:t>Not applicable</w:t>
      </w:r>
      <w:r w:rsidR="00BE7F07">
        <w:t xml:space="preserve"> – OMB information will be displayed in the final rule</w:t>
      </w:r>
      <w:r>
        <w:t>.</w:t>
      </w:r>
    </w:p>
    <w:p w14:paraId="47D36572" w14:textId="77777777" w:rsidR="00650CCA" w:rsidRDefault="00650CCA" w:rsidP="00B772FD">
      <w:pPr>
        <w:jc w:val="both"/>
      </w:pPr>
    </w:p>
    <w:p w14:paraId="110A3812" w14:textId="77777777" w:rsidR="00B772FD" w:rsidRDefault="00B772FD" w:rsidP="00B772FD">
      <w:pPr>
        <w:jc w:val="both"/>
      </w:pPr>
    </w:p>
    <w:p w14:paraId="176B78E9" w14:textId="77777777" w:rsidR="00B772FD" w:rsidRPr="00B772FD" w:rsidRDefault="00B772FD" w:rsidP="00B772FD">
      <w:pPr>
        <w:autoSpaceDE w:val="0"/>
        <w:autoSpaceDN w:val="0"/>
        <w:adjustRightInd w:val="0"/>
        <w:jc w:val="both"/>
        <w:rPr>
          <w:rFonts w:eastAsia="Calibri"/>
          <w:b/>
          <w:bCs/>
          <w:color w:val="000000"/>
        </w:rPr>
      </w:pPr>
      <w:r w:rsidRPr="00B772FD">
        <w:rPr>
          <w:rFonts w:eastAsia="Calibri"/>
          <w:b/>
          <w:bCs/>
          <w:color w:val="000000"/>
        </w:rPr>
        <w:t xml:space="preserve">18. </w:t>
      </w:r>
      <w:r w:rsidRPr="00B772FD">
        <w:rPr>
          <w:rFonts w:eastAsia="Calibri"/>
          <w:b/>
          <w:bCs/>
          <w:color w:val="000000"/>
        </w:rPr>
        <w:tab/>
        <w:t xml:space="preserve">Explain each exception to the certification statement identified in Item 19 of OMB Form 83-I. </w:t>
      </w:r>
    </w:p>
    <w:p w14:paraId="13E79192" w14:textId="77777777" w:rsidR="00B31AAC" w:rsidRDefault="00B31AAC" w:rsidP="00B772FD">
      <w:pPr>
        <w:jc w:val="both"/>
      </w:pPr>
    </w:p>
    <w:p w14:paraId="35C848A2" w14:textId="0AF5A77B" w:rsidR="00650CCA" w:rsidRDefault="00650CCA" w:rsidP="00B772FD">
      <w:pPr>
        <w:jc w:val="both"/>
      </w:pPr>
      <w:r>
        <w:tab/>
        <w:t>Not applicable</w:t>
      </w:r>
      <w:r w:rsidR="00BE7F07">
        <w:t xml:space="preserve"> – there are no exceptions to the certification statement</w:t>
      </w:r>
      <w:r>
        <w:t>.</w:t>
      </w:r>
    </w:p>
    <w:p w14:paraId="5F974A56" w14:textId="77777777" w:rsidR="00650CCA" w:rsidRDefault="00650CCA" w:rsidP="00B772FD">
      <w:pPr>
        <w:jc w:val="both"/>
      </w:pPr>
    </w:p>
    <w:p w14:paraId="4A0BBD21" w14:textId="77777777" w:rsidR="00650CCA" w:rsidRDefault="00650CCA" w:rsidP="00B772FD">
      <w:pPr>
        <w:jc w:val="both"/>
      </w:pPr>
    </w:p>
    <w:p w14:paraId="3F636671" w14:textId="77777777" w:rsidR="00650CCA" w:rsidRDefault="00650CCA" w:rsidP="00B772FD">
      <w:pPr>
        <w:jc w:val="both"/>
      </w:pPr>
      <w:r>
        <w:rPr>
          <w:b/>
        </w:rPr>
        <w:t>B.</w:t>
      </w:r>
      <w:r>
        <w:rPr>
          <w:b/>
        </w:rPr>
        <w:tab/>
        <w:t>Collections of Information Employing Statistical Methods</w:t>
      </w:r>
    </w:p>
    <w:p w14:paraId="635DD384" w14:textId="77777777" w:rsidR="00650CCA" w:rsidRDefault="00650CCA" w:rsidP="00B772FD">
      <w:pPr>
        <w:jc w:val="both"/>
      </w:pPr>
    </w:p>
    <w:p w14:paraId="21886052" w14:textId="77777777" w:rsidR="00B26385" w:rsidRDefault="00650CCA" w:rsidP="00B772FD">
      <w:pPr>
        <w:jc w:val="both"/>
      </w:pPr>
      <w:r>
        <w:tab/>
        <w:t>This collection of information does not employ statistical methods.</w:t>
      </w:r>
    </w:p>
    <w:p w14:paraId="0D26D6C1" w14:textId="77777777" w:rsidR="00B772FD" w:rsidRDefault="00B772FD" w:rsidP="00B772FD">
      <w:pPr>
        <w:jc w:val="both"/>
      </w:pPr>
    </w:p>
    <w:p w14:paraId="07E3FCD0" w14:textId="77777777" w:rsidR="00B26385" w:rsidRDefault="00B26385" w:rsidP="00B772FD">
      <w:pPr>
        <w:jc w:val="right"/>
        <w:rPr>
          <w:b/>
        </w:rPr>
      </w:pPr>
      <w:r>
        <w:br w:type="page"/>
      </w:r>
      <w:r>
        <w:rPr>
          <w:b/>
        </w:rPr>
        <w:t>Attachment 1</w:t>
      </w:r>
    </w:p>
    <w:p w14:paraId="506674EE" w14:textId="77777777" w:rsidR="00B26385" w:rsidRPr="00B26385" w:rsidRDefault="00B26385" w:rsidP="00B772FD">
      <w:pPr>
        <w:jc w:val="both"/>
        <w:rPr>
          <w:b/>
        </w:rPr>
      </w:pPr>
    </w:p>
    <w:p w14:paraId="05A09F3D" w14:textId="77777777" w:rsidR="00B26385" w:rsidRDefault="00B26385" w:rsidP="00B772FD">
      <w:pPr>
        <w:jc w:val="both"/>
        <w:rPr>
          <w:b/>
        </w:rPr>
      </w:pPr>
    </w:p>
    <w:p w14:paraId="7E09934A" w14:textId="77777777" w:rsidR="00B26385" w:rsidRDefault="00B26385" w:rsidP="00B772FD">
      <w:pPr>
        <w:jc w:val="both"/>
      </w:pPr>
      <w:r w:rsidRPr="00A041F4">
        <w:rPr>
          <w:b/>
        </w:rPr>
        <w:t>12.</w:t>
      </w:r>
      <w:r w:rsidRPr="00A041F4">
        <w:rPr>
          <w:b/>
        </w:rPr>
        <w:tab/>
      </w:r>
      <w:r>
        <w:rPr>
          <w:b/>
        </w:rPr>
        <w:t>Estimated Burden and Costs, Including Overhead, to Respondents</w:t>
      </w:r>
    </w:p>
    <w:p w14:paraId="50647D8F" w14:textId="77777777" w:rsidR="00B26385" w:rsidRDefault="00B26385" w:rsidP="00B772FD">
      <w:pPr>
        <w:jc w:val="both"/>
      </w:pPr>
    </w:p>
    <w:p w14:paraId="3A31C492" w14:textId="6E163AF8" w:rsidR="00B26385" w:rsidRDefault="003904A0" w:rsidP="00B772FD">
      <w:pPr>
        <w:jc w:val="both"/>
      </w:pPr>
      <w:r>
        <w:t xml:space="preserve">127 </w:t>
      </w:r>
      <w:r w:rsidR="00B26385">
        <w:t xml:space="preserve">hours </w:t>
      </w:r>
    </w:p>
    <w:p w14:paraId="224EE4EA" w14:textId="77777777" w:rsidR="00B26385" w:rsidRDefault="00B26385" w:rsidP="00B772FD">
      <w:pPr>
        <w:jc w:val="both"/>
      </w:pPr>
    </w:p>
    <w:p w14:paraId="47B0B09C" w14:textId="1A62D28F" w:rsidR="00B26385" w:rsidRDefault="00B26385" w:rsidP="00B772FD">
      <w:pPr>
        <w:jc w:val="both"/>
      </w:pPr>
      <w:r>
        <w:t>33% Pricing Manager (</w:t>
      </w:r>
      <w:r w:rsidR="003904A0">
        <w:t>42</w:t>
      </w:r>
      <w:r>
        <w:t xml:space="preserve"> hours)</w:t>
      </w:r>
    </w:p>
    <w:p w14:paraId="60743513" w14:textId="2ACC2F51" w:rsidR="00B26385" w:rsidRDefault="00B26385" w:rsidP="00B772FD">
      <w:pPr>
        <w:jc w:val="both"/>
      </w:pPr>
      <w:r>
        <w:t>67% Tariff Publisher (</w:t>
      </w:r>
      <w:r w:rsidR="003904A0">
        <w:t>85</w:t>
      </w:r>
      <w:r>
        <w:t xml:space="preserve"> hours)</w:t>
      </w:r>
    </w:p>
    <w:p w14:paraId="65250306" w14:textId="77777777" w:rsidR="00B26385" w:rsidRDefault="00B26385" w:rsidP="00B772FD">
      <w:pPr>
        <w:jc w:val="both"/>
      </w:pPr>
    </w:p>
    <w:p w14:paraId="3CDFAB51" w14:textId="77777777" w:rsidR="00977153" w:rsidRDefault="00977153" w:rsidP="00B772FD">
      <w:pPr>
        <w:jc w:val="both"/>
      </w:pPr>
      <w:r>
        <w:t xml:space="preserve">The annual salary calculations have been formulated using the Federal Government’s January </w:t>
      </w:r>
      <w:r w:rsidRPr="00A041F4">
        <w:t>20</w:t>
      </w:r>
      <w:r>
        <w:t xml:space="preserve">16 salary table (overhead of 114.89% has been added to the basic salary).  The salary for the Pricing Manager was calculated using the salary of a GS 13/5 Senior Transportation Specialist, and the salary for the Tariff Publisher was calculated using the salary of a GS 6/5 Transportation Specialist. </w:t>
      </w:r>
      <w:r>
        <w:rPr>
          <w:rStyle w:val="FootnoteReference"/>
        </w:rPr>
        <w:footnoteReference w:id="3"/>
      </w:r>
    </w:p>
    <w:p w14:paraId="6BBC1405" w14:textId="77777777" w:rsidR="00977153" w:rsidRDefault="00977153" w:rsidP="00B772FD">
      <w:pPr>
        <w:jc w:val="both"/>
      </w:pPr>
    </w:p>
    <w:p w14:paraId="2958FC9A" w14:textId="77777777" w:rsidR="00977153" w:rsidRDefault="00977153" w:rsidP="00B772FD">
      <w:pPr>
        <w:jc w:val="both"/>
      </w:pPr>
      <w:r>
        <w:t>Formula:  Annual salary/2087 + overhead rate = adjusted hourly salary</w:t>
      </w:r>
    </w:p>
    <w:p w14:paraId="55DF724A" w14:textId="77777777" w:rsidR="00977153" w:rsidRDefault="00977153" w:rsidP="00B772FD">
      <w:pPr>
        <w:jc w:val="both"/>
      </w:pPr>
    </w:p>
    <w:p w14:paraId="7830729F" w14:textId="77777777" w:rsidR="00977153" w:rsidRPr="00A041F4" w:rsidRDefault="00977153" w:rsidP="00B772FD">
      <w:pPr>
        <w:jc w:val="both"/>
      </w:pPr>
      <w:r w:rsidRPr="00A041F4">
        <w:t>$</w:t>
      </w:r>
      <w:r>
        <w:t>104,433/2087 = $50.04</w:t>
      </w:r>
      <w:r w:rsidRPr="00A041F4">
        <w:t xml:space="preserve"> </w:t>
      </w:r>
      <w:r>
        <w:t xml:space="preserve">(basic hourly rate) </w:t>
      </w:r>
      <w:r w:rsidRPr="00A041F4">
        <w:t xml:space="preserve">+ </w:t>
      </w:r>
      <w:r>
        <w:t>$57.49 (overhead)</w:t>
      </w:r>
      <w:r w:rsidRPr="00A041F4">
        <w:t xml:space="preserve"> = $</w:t>
      </w:r>
      <w:r>
        <w:t>107.53 = Pricing Manager adj</w:t>
      </w:r>
      <w:r w:rsidRPr="00A041F4">
        <w:t>usted hourly salary</w:t>
      </w:r>
    </w:p>
    <w:p w14:paraId="75AA339F" w14:textId="77777777" w:rsidR="00977153" w:rsidRPr="00A041F4" w:rsidRDefault="00977153" w:rsidP="00B772FD">
      <w:pPr>
        <w:jc w:val="both"/>
      </w:pPr>
    </w:p>
    <w:p w14:paraId="1D8B5054" w14:textId="77777777" w:rsidR="00977153" w:rsidRPr="00A041F4" w:rsidRDefault="00977153" w:rsidP="00B772FD">
      <w:pPr>
        <w:jc w:val="both"/>
      </w:pPr>
      <w:r w:rsidRPr="00A041F4">
        <w:t>$</w:t>
      </w:r>
      <w:r>
        <w:t>44,551/2087 = $21.35 (basic hourly rate)</w:t>
      </w:r>
      <w:r w:rsidRPr="00A041F4">
        <w:t xml:space="preserve"> + </w:t>
      </w:r>
      <w:r>
        <w:t>$24.53</w:t>
      </w:r>
      <w:r w:rsidRPr="00A041F4">
        <w:t xml:space="preserve"> </w:t>
      </w:r>
      <w:r>
        <w:t xml:space="preserve">(overhead) </w:t>
      </w:r>
      <w:r w:rsidRPr="00A041F4">
        <w:t>= $</w:t>
      </w:r>
      <w:r>
        <w:t>45.88</w:t>
      </w:r>
      <w:r w:rsidRPr="00A041F4">
        <w:t xml:space="preserve"> = </w:t>
      </w:r>
      <w:r>
        <w:t>Tariff Publisher</w:t>
      </w:r>
      <w:r w:rsidRPr="00A041F4">
        <w:t xml:space="preserve"> adjusted hourly salary</w:t>
      </w:r>
    </w:p>
    <w:p w14:paraId="049559D8" w14:textId="77777777" w:rsidR="00977153" w:rsidRDefault="00977153" w:rsidP="00B772F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394"/>
        <w:gridCol w:w="2394"/>
        <w:gridCol w:w="2394"/>
      </w:tblGrid>
      <w:tr w:rsidR="00977153" w:rsidRPr="00796A0C" w14:paraId="4FD7911A" w14:textId="77777777" w:rsidTr="00C533D4">
        <w:tc>
          <w:tcPr>
            <w:tcW w:w="2394" w:type="dxa"/>
          </w:tcPr>
          <w:p w14:paraId="70A47734" w14:textId="77777777" w:rsidR="00977153" w:rsidRPr="00796A0C" w:rsidRDefault="00977153" w:rsidP="00B772FD">
            <w:pPr>
              <w:jc w:val="both"/>
              <w:rPr>
                <w:b/>
              </w:rPr>
            </w:pPr>
            <w:r w:rsidRPr="00796A0C">
              <w:rPr>
                <w:b/>
              </w:rPr>
              <w:t>Employee</w:t>
            </w:r>
          </w:p>
        </w:tc>
        <w:tc>
          <w:tcPr>
            <w:tcW w:w="2394" w:type="dxa"/>
          </w:tcPr>
          <w:p w14:paraId="707DE785" w14:textId="77777777" w:rsidR="00977153" w:rsidRPr="00796A0C" w:rsidRDefault="00977153" w:rsidP="00B772FD">
            <w:pPr>
              <w:jc w:val="both"/>
              <w:rPr>
                <w:b/>
              </w:rPr>
            </w:pPr>
            <w:r w:rsidRPr="00796A0C">
              <w:rPr>
                <w:b/>
              </w:rPr>
              <w:t>Hourly Salary</w:t>
            </w:r>
          </w:p>
        </w:tc>
        <w:tc>
          <w:tcPr>
            <w:tcW w:w="2394" w:type="dxa"/>
          </w:tcPr>
          <w:p w14:paraId="2927CD3B" w14:textId="77777777" w:rsidR="00977153" w:rsidRPr="00796A0C" w:rsidRDefault="00977153" w:rsidP="00B772FD">
            <w:pPr>
              <w:jc w:val="both"/>
              <w:rPr>
                <w:b/>
              </w:rPr>
            </w:pPr>
            <w:r w:rsidRPr="00796A0C">
              <w:rPr>
                <w:b/>
              </w:rPr>
              <w:t>Number of Hours</w:t>
            </w:r>
          </w:p>
        </w:tc>
        <w:tc>
          <w:tcPr>
            <w:tcW w:w="2394" w:type="dxa"/>
          </w:tcPr>
          <w:p w14:paraId="76F92A45" w14:textId="77777777" w:rsidR="00977153" w:rsidRPr="00796A0C" w:rsidRDefault="00977153" w:rsidP="00B772FD">
            <w:pPr>
              <w:jc w:val="both"/>
              <w:rPr>
                <w:b/>
              </w:rPr>
            </w:pPr>
            <w:r w:rsidRPr="00796A0C">
              <w:rPr>
                <w:b/>
              </w:rPr>
              <w:t>Total</w:t>
            </w:r>
          </w:p>
        </w:tc>
      </w:tr>
      <w:tr w:rsidR="00977153" w:rsidRPr="00796A0C" w14:paraId="082397B2" w14:textId="77777777" w:rsidTr="00C533D4">
        <w:tc>
          <w:tcPr>
            <w:tcW w:w="2394" w:type="dxa"/>
          </w:tcPr>
          <w:p w14:paraId="1BE66BFD" w14:textId="77777777" w:rsidR="00977153" w:rsidRPr="0023396A" w:rsidRDefault="00977153" w:rsidP="00B772FD">
            <w:pPr>
              <w:jc w:val="both"/>
            </w:pPr>
            <w:r>
              <w:t>Pricing Manager</w:t>
            </w:r>
          </w:p>
        </w:tc>
        <w:tc>
          <w:tcPr>
            <w:tcW w:w="2394" w:type="dxa"/>
          </w:tcPr>
          <w:p w14:paraId="71C97EB5" w14:textId="77777777" w:rsidR="00977153" w:rsidRPr="0023396A" w:rsidRDefault="00977153" w:rsidP="00B772FD">
            <w:pPr>
              <w:jc w:val="both"/>
            </w:pPr>
            <w:r w:rsidRPr="0023396A">
              <w:t>$</w:t>
            </w:r>
            <w:r>
              <w:t>107.53</w:t>
            </w:r>
          </w:p>
        </w:tc>
        <w:tc>
          <w:tcPr>
            <w:tcW w:w="2394" w:type="dxa"/>
          </w:tcPr>
          <w:p w14:paraId="5A0ECFA0" w14:textId="769932B0" w:rsidR="00977153" w:rsidRPr="0023396A" w:rsidRDefault="003904A0" w:rsidP="00B772FD">
            <w:pPr>
              <w:jc w:val="both"/>
            </w:pPr>
            <w:r>
              <w:t>   42</w:t>
            </w:r>
          </w:p>
        </w:tc>
        <w:tc>
          <w:tcPr>
            <w:tcW w:w="2394" w:type="dxa"/>
          </w:tcPr>
          <w:p w14:paraId="0540204B" w14:textId="3C7323BD" w:rsidR="00977153" w:rsidRPr="0023396A" w:rsidRDefault="003904A0" w:rsidP="00B772FD">
            <w:pPr>
              <w:jc w:val="both"/>
            </w:pPr>
            <w:r>
              <w:t>$</w:t>
            </w:r>
            <w:r w:rsidR="008652CE">
              <w:t>4,516.26</w:t>
            </w:r>
          </w:p>
        </w:tc>
      </w:tr>
      <w:tr w:rsidR="00977153" w:rsidRPr="00796A0C" w14:paraId="28751A93" w14:textId="77777777" w:rsidTr="00C533D4">
        <w:tc>
          <w:tcPr>
            <w:tcW w:w="2394" w:type="dxa"/>
          </w:tcPr>
          <w:p w14:paraId="587F2EDA" w14:textId="77777777" w:rsidR="00977153" w:rsidRPr="0023396A" w:rsidRDefault="00977153" w:rsidP="00B772FD">
            <w:pPr>
              <w:jc w:val="both"/>
            </w:pPr>
            <w:r>
              <w:t>Tariff Publisher</w:t>
            </w:r>
          </w:p>
        </w:tc>
        <w:tc>
          <w:tcPr>
            <w:tcW w:w="2394" w:type="dxa"/>
          </w:tcPr>
          <w:p w14:paraId="22353AF6" w14:textId="77777777" w:rsidR="00977153" w:rsidRPr="0023396A" w:rsidRDefault="00977153" w:rsidP="00B772FD">
            <w:pPr>
              <w:jc w:val="both"/>
            </w:pPr>
            <w:r>
              <w:t>$45.88</w:t>
            </w:r>
          </w:p>
        </w:tc>
        <w:tc>
          <w:tcPr>
            <w:tcW w:w="2394" w:type="dxa"/>
          </w:tcPr>
          <w:p w14:paraId="6F23BA11" w14:textId="67C42840" w:rsidR="00977153" w:rsidRPr="0023396A" w:rsidRDefault="003904A0" w:rsidP="00B772FD">
            <w:pPr>
              <w:jc w:val="both"/>
            </w:pPr>
            <w:r>
              <w:t>   85</w:t>
            </w:r>
          </w:p>
        </w:tc>
        <w:tc>
          <w:tcPr>
            <w:tcW w:w="2394" w:type="dxa"/>
          </w:tcPr>
          <w:p w14:paraId="48A6220D" w14:textId="168032C2" w:rsidR="00977153" w:rsidRPr="0023396A" w:rsidRDefault="003904A0" w:rsidP="00B772FD">
            <w:pPr>
              <w:jc w:val="both"/>
            </w:pPr>
            <w:r>
              <w:t>$</w:t>
            </w:r>
            <w:r w:rsidR="008652CE">
              <w:t>3,899.80</w:t>
            </w:r>
          </w:p>
        </w:tc>
      </w:tr>
      <w:tr w:rsidR="00977153" w:rsidRPr="00796A0C" w14:paraId="60189749" w14:textId="77777777" w:rsidTr="00C533D4">
        <w:tc>
          <w:tcPr>
            <w:tcW w:w="2394" w:type="dxa"/>
          </w:tcPr>
          <w:p w14:paraId="2F8948AE" w14:textId="77777777" w:rsidR="00977153" w:rsidRPr="00796A0C" w:rsidRDefault="00977153" w:rsidP="00B772FD">
            <w:pPr>
              <w:jc w:val="both"/>
              <w:rPr>
                <w:b/>
              </w:rPr>
            </w:pPr>
            <w:r w:rsidRPr="00796A0C">
              <w:rPr>
                <w:b/>
              </w:rPr>
              <w:t>TOTALS</w:t>
            </w:r>
          </w:p>
        </w:tc>
        <w:tc>
          <w:tcPr>
            <w:tcW w:w="2394" w:type="dxa"/>
          </w:tcPr>
          <w:p w14:paraId="40B5F56E" w14:textId="77777777" w:rsidR="00977153" w:rsidRPr="00796A0C" w:rsidRDefault="00977153" w:rsidP="00B772FD">
            <w:pPr>
              <w:jc w:val="both"/>
              <w:rPr>
                <w:b/>
              </w:rPr>
            </w:pPr>
          </w:p>
        </w:tc>
        <w:tc>
          <w:tcPr>
            <w:tcW w:w="2394" w:type="dxa"/>
          </w:tcPr>
          <w:p w14:paraId="1F955BF9" w14:textId="09521ADD" w:rsidR="00977153" w:rsidRPr="00796A0C" w:rsidRDefault="003904A0" w:rsidP="00B772FD">
            <w:pPr>
              <w:jc w:val="both"/>
              <w:rPr>
                <w:b/>
              </w:rPr>
            </w:pPr>
            <w:r>
              <w:rPr>
                <w:b/>
              </w:rPr>
              <w:t xml:space="preserve">   127</w:t>
            </w:r>
          </w:p>
        </w:tc>
        <w:tc>
          <w:tcPr>
            <w:tcW w:w="2394" w:type="dxa"/>
          </w:tcPr>
          <w:p w14:paraId="3FF61F39" w14:textId="4BAF3BE0" w:rsidR="00977153" w:rsidRPr="00796A0C" w:rsidRDefault="003904A0" w:rsidP="008652CE">
            <w:pPr>
              <w:jc w:val="both"/>
              <w:rPr>
                <w:b/>
              </w:rPr>
            </w:pPr>
            <w:r>
              <w:rPr>
                <w:b/>
              </w:rPr>
              <w:t>$</w:t>
            </w:r>
            <w:r w:rsidR="008652CE">
              <w:rPr>
                <w:b/>
              </w:rPr>
              <w:t>8,416</w:t>
            </w:r>
            <w:r>
              <w:rPr>
                <w:b/>
              </w:rPr>
              <w:t>.0</w:t>
            </w:r>
            <w:r w:rsidR="008652CE">
              <w:rPr>
                <w:b/>
              </w:rPr>
              <w:t>6</w:t>
            </w:r>
          </w:p>
        </w:tc>
      </w:tr>
    </w:tbl>
    <w:p w14:paraId="249DF472" w14:textId="77777777" w:rsidR="00B26385" w:rsidRDefault="00B26385" w:rsidP="00B772FD">
      <w:pPr>
        <w:jc w:val="right"/>
        <w:rPr>
          <w:b/>
        </w:rPr>
      </w:pPr>
      <w:r>
        <w:rPr>
          <w:b/>
        </w:rPr>
        <w:br w:type="page"/>
        <w:t>Attachment 2</w:t>
      </w:r>
    </w:p>
    <w:p w14:paraId="5AB788FD" w14:textId="77777777" w:rsidR="00B26385" w:rsidRDefault="00B26385" w:rsidP="00B772FD">
      <w:pPr>
        <w:jc w:val="both"/>
        <w:rPr>
          <w:b/>
        </w:rPr>
      </w:pPr>
    </w:p>
    <w:p w14:paraId="4E0F2801" w14:textId="77777777" w:rsidR="00B26385" w:rsidRDefault="00B26385" w:rsidP="00B772FD">
      <w:pPr>
        <w:jc w:val="both"/>
        <w:rPr>
          <w:b/>
        </w:rPr>
      </w:pPr>
    </w:p>
    <w:p w14:paraId="367E7CE4" w14:textId="77777777" w:rsidR="00B26385" w:rsidRDefault="00B26385" w:rsidP="00B772FD">
      <w:pPr>
        <w:jc w:val="both"/>
        <w:rPr>
          <w:b/>
        </w:rPr>
      </w:pPr>
      <w:r>
        <w:rPr>
          <w:b/>
        </w:rPr>
        <w:t>14.</w:t>
      </w:r>
      <w:r>
        <w:rPr>
          <w:b/>
        </w:rPr>
        <w:tab/>
        <w:t>Estimated Burden and Costs, Including Overhead, to Federal Government</w:t>
      </w:r>
    </w:p>
    <w:p w14:paraId="2D89F818" w14:textId="77777777" w:rsidR="00B26385" w:rsidRDefault="00B26385" w:rsidP="00B772FD">
      <w:pPr>
        <w:jc w:val="both"/>
        <w:rPr>
          <w:b/>
        </w:rPr>
      </w:pPr>
    </w:p>
    <w:p w14:paraId="618C954B" w14:textId="5EA1B87F" w:rsidR="009F3428" w:rsidRDefault="009F3428" w:rsidP="00B772FD">
      <w:pPr>
        <w:jc w:val="both"/>
      </w:pPr>
      <w:r>
        <w:t>The annual salary calculations have been formulated using the Federal Government’s January 2016 salary table (overhead of 114.</w:t>
      </w:r>
      <w:r w:rsidR="00E341FE">
        <w:t>89</w:t>
      </w:r>
      <w:r>
        <w:t>% has been added to the basic salary).</w:t>
      </w:r>
    </w:p>
    <w:p w14:paraId="694859F3" w14:textId="77777777" w:rsidR="009F3428" w:rsidRDefault="009F3428" w:rsidP="00B772FD">
      <w:pPr>
        <w:jc w:val="both"/>
      </w:pPr>
    </w:p>
    <w:p w14:paraId="17AFBB36" w14:textId="77777777" w:rsidR="009F3428" w:rsidRDefault="009F3428" w:rsidP="00B772FD">
      <w:pPr>
        <w:jc w:val="both"/>
      </w:pPr>
      <w:r>
        <w:t>Formula:  Annual salary/2087 + overhead rate = adjusted hourly salary</w:t>
      </w:r>
    </w:p>
    <w:p w14:paraId="4BADCABA" w14:textId="77777777" w:rsidR="009F3428" w:rsidRDefault="009F3428" w:rsidP="00B772FD">
      <w:pPr>
        <w:jc w:val="both"/>
        <w:rPr>
          <w:b/>
        </w:rPr>
      </w:pPr>
    </w:p>
    <w:p w14:paraId="65471FAE" w14:textId="586DC3A1" w:rsidR="009F3428" w:rsidRPr="0041177D" w:rsidRDefault="009F3428" w:rsidP="00B772FD">
      <w:pPr>
        <w:jc w:val="both"/>
      </w:pPr>
      <w:r>
        <w:rPr>
          <w:b/>
        </w:rPr>
        <w:t xml:space="preserve">Office Director </w:t>
      </w:r>
      <w:r w:rsidRPr="008D25DF">
        <w:t>GS-15</w:t>
      </w:r>
      <w:r>
        <w:t xml:space="preserve"> – </w:t>
      </w:r>
      <w:r w:rsidR="003904A0">
        <w:t>32</w:t>
      </w:r>
      <w:r>
        <w:t xml:space="preserve"> hours </w:t>
      </w:r>
    </w:p>
    <w:p w14:paraId="74973571" w14:textId="77777777" w:rsidR="009F3428" w:rsidRDefault="009F3428" w:rsidP="00B772FD">
      <w:pPr>
        <w:jc w:val="both"/>
      </w:pPr>
      <w:r>
        <w:t>$145,162/2087 = $69.56 (basic hourly rate) + $79.92(overhead) = $149.48 adjusted hourly salary</w:t>
      </w:r>
    </w:p>
    <w:p w14:paraId="67EA2B15" w14:textId="77777777" w:rsidR="009F3428" w:rsidRDefault="009F3428" w:rsidP="00B772FD">
      <w:pPr>
        <w:jc w:val="both"/>
      </w:pPr>
    </w:p>
    <w:p w14:paraId="1D83A85C" w14:textId="684B461D" w:rsidR="009F3428" w:rsidRDefault="009F3428" w:rsidP="00B772FD">
      <w:pPr>
        <w:jc w:val="both"/>
      </w:pPr>
      <w:r>
        <w:rPr>
          <w:b/>
        </w:rPr>
        <w:t xml:space="preserve">Transportation Specialist </w:t>
      </w:r>
      <w:r w:rsidRPr="00127D62">
        <w:t>GS-12</w:t>
      </w:r>
      <w:r>
        <w:t xml:space="preserve"> – </w:t>
      </w:r>
      <w:r w:rsidR="003904A0">
        <w:t>64</w:t>
      </w:r>
      <w:r>
        <w:t xml:space="preserve"> hours </w:t>
      </w:r>
    </w:p>
    <w:p w14:paraId="5EDEA231" w14:textId="77777777" w:rsidR="009F3428" w:rsidRDefault="009F3428" w:rsidP="00B772FD">
      <w:pPr>
        <w:jc w:val="both"/>
      </w:pPr>
      <w:r>
        <w:t>$87,821/2087 = $42.08 (basic hourly rate) + $48.35 (overhead) = $90.43 adjusted hourly salary</w:t>
      </w:r>
    </w:p>
    <w:p w14:paraId="5AE049BF" w14:textId="77777777" w:rsidR="009F3428" w:rsidRDefault="009F3428" w:rsidP="00B772F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1800"/>
        <w:gridCol w:w="2160"/>
        <w:gridCol w:w="1458"/>
      </w:tblGrid>
      <w:tr w:rsidR="009F3428" w14:paraId="7CC516DD" w14:textId="77777777" w:rsidTr="003904A0">
        <w:tc>
          <w:tcPr>
            <w:tcW w:w="4038" w:type="dxa"/>
          </w:tcPr>
          <w:p w14:paraId="697A165A" w14:textId="77777777" w:rsidR="009F3428" w:rsidRPr="0058381C" w:rsidRDefault="009F3428" w:rsidP="00B772FD">
            <w:pPr>
              <w:jc w:val="both"/>
              <w:rPr>
                <w:b/>
              </w:rPr>
            </w:pPr>
            <w:r w:rsidRPr="0058381C">
              <w:rPr>
                <w:b/>
              </w:rPr>
              <w:t>Employee</w:t>
            </w:r>
          </w:p>
        </w:tc>
        <w:tc>
          <w:tcPr>
            <w:tcW w:w="1762" w:type="dxa"/>
          </w:tcPr>
          <w:p w14:paraId="0BB85F1A" w14:textId="77777777" w:rsidR="009F3428" w:rsidRPr="0058381C" w:rsidRDefault="009F3428" w:rsidP="00B772FD">
            <w:pPr>
              <w:jc w:val="both"/>
              <w:rPr>
                <w:b/>
              </w:rPr>
            </w:pPr>
            <w:r w:rsidRPr="0058381C">
              <w:rPr>
                <w:b/>
              </w:rPr>
              <w:t>Hourly Salary</w:t>
            </w:r>
          </w:p>
        </w:tc>
        <w:tc>
          <w:tcPr>
            <w:tcW w:w="2108" w:type="dxa"/>
          </w:tcPr>
          <w:p w14:paraId="3B252B35" w14:textId="77777777" w:rsidR="009F3428" w:rsidRPr="0058381C" w:rsidRDefault="009F3428" w:rsidP="00B772FD">
            <w:pPr>
              <w:jc w:val="both"/>
              <w:rPr>
                <w:b/>
              </w:rPr>
            </w:pPr>
            <w:r w:rsidRPr="0058381C">
              <w:rPr>
                <w:b/>
              </w:rPr>
              <w:t>Number of Hours</w:t>
            </w:r>
          </w:p>
        </w:tc>
        <w:tc>
          <w:tcPr>
            <w:tcW w:w="1442" w:type="dxa"/>
          </w:tcPr>
          <w:p w14:paraId="1BF76407" w14:textId="77777777" w:rsidR="009F3428" w:rsidRPr="0058381C" w:rsidRDefault="009F3428" w:rsidP="00B772FD">
            <w:pPr>
              <w:jc w:val="both"/>
              <w:rPr>
                <w:b/>
              </w:rPr>
            </w:pPr>
            <w:r w:rsidRPr="0058381C">
              <w:rPr>
                <w:b/>
              </w:rPr>
              <w:t>Total</w:t>
            </w:r>
          </w:p>
        </w:tc>
      </w:tr>
      <w:tr w:rsidR="009F3428" w14:paraId="3A171827" w14:textId="77777777" w:rsidTr="003904A0">
        <w:trPr>
          <w:trHeight w:val="323"/>
        </w:trPr>
        <w:tc>
          <w:tcPr>
            <w:tcW w:w="4158" w:type="dxa"/>
          </w:tcPr>
          <w:p w14:paraId="300B1093" w14:textId="77777777" w:rsidR="009F3428" w:rsidRDefault="009F3428" w:rsidP="00B772FD">
            <w:pPr>
              <w:jc w:val="both"/>
            </w:pPr>
            <w:r>
              <w:t>Office Director</w:t>
            </w:r>
          </w:p>
        </w:tc>
        <w:tc>
          <w:tcPr>
            <w:tcW w:w="1800" w:type="dxa"/>
          </w:tcPr>
          <w:p w14:paraId="3387ADA5" w14:textId="77777777" w:rsidR="009F3428" w:rsidRDefault="009F3428" w:rsidP="00B772FD">
            <w:pPr>
              <w:jc w:val="both"/>
            </w:pPr>
            <w:r>
              <w:t>$149.48</w:t>
            </w:r>
          </w:p>
        </w:tc>
        <w:tc>
          <w:tcPr>
            <w:tcW w:w="2160" w:type="dxa"/>
          </w:tcPr>
          <w:p w14:paraId="771D6F66" w14:textId="703E0585" w:rsidR="009F3428" w:rsidRDefault="003904A0" w:rsidP="00B772FD">
            <w:pPr>
              <w:jc w:val="both"/>
            </w:pPr>
            <w:r>
              <w:t>   32</w:t>
            </w:r>
          </w:p>
        </w:tc>
        <w:tc>
          <w:tcPr>
            <w:tcW w:w="1458" w:type="dxa"/>
          </w:tcPr>
          <w:p w14:paraId="3F47A1CD" w14:textId="012DDE29" w:rsidR="009F3428" w:rsidRDefault="003904A0" w:rsidP="00B772FD">
            <w:pPr>
              <w:jc w:val="both"/>
            </w:pPr>
            <w:r>
              <w:t>$ </w:t>
            </w:r>
            <w:r w:rsidR="008652CE">
              <w:t>4,7</w:t>
            </w:r>
            <w:r>
              <w:t>83.36 </w:t>
            </w:r>
          </w:p>
        </w:tc>
      </w:tr>
      <w:tr w:rsidR="009F3428" w14:paraId="2B76B907" w14:textId="77777777" w:rsidTr="00C533D4">
        <w:tc>
          <w:tcPr>
            <w:tcW w:w="4158" w:type="dxa"/>
          </w:tcPr>
          <w:p w14:paraId="2306727A" w14:textId="1367ABA6" w:rsidR="009F3428" w:rsidRDefault="003904A0" w:rsidP="00B772FD">
            <w:pPr>
              <w:jc w:val="both"/>
            </w:pPr>
            <w:r>
              <w:t>Transportation Specialist</w:t>
            </w:r>
          </w:p>
        </w:tc>
        <w:tc>
          <w:tcPr>
            <w:tcW w:w="1800" w:type="dxa"/>
          </w:tcPr>
          <w:p w14:paraId="496271C9" w14:textId="77777777" w:rsidR="009F3428" w:rsidRDefault="009F3428" w:rsidP="00B772FD">
            <w:pPr>
              <w:jc w:val="both"/>
            </w:pPr>
            <w:r>
              <w:t>$ 90.43</w:t>
            </w:r>
          </w:p>
        </w:tc>
        <w:tc>
          <w:tcPr>
            <w:tcW w:w="2160" w:type="dxa"/>
          </w:tcPr>
          <w:p w14:paraId="60B40016" w14:textId="5874B98A" w:rsidR="009F3428" w:rsidRDefault="003904A0" w:rsidP="00B772FD">
            <w:pPr>
              <w:jc w:val="both"/>
            </w:pPr>
            <w:r>
              <w:t xml:space="preserve">   64</w:t>
            </w:r>
          </w:p>
        </w:tc>
        <w:tc>
          <w:tcPr>
            <w:tcW w:w="1458" w:type="dxa"/>
          </w:tcPr>
          <w:p w14:paraId="7474448D" w14:textId="2F094C99" w:rsidR="009F3428" w:rsidRDefault="003904A0" w:rsidP="003904A0">
            <w:pPr>
              <w:jc w:val="both"/>
            </w:pPr>
            <w:r>
              <w:t>$ 5,787.52</w:t>
            </w:r>
          </w:p>
        </w:tc>
      </w:tr>
      <w:tr w:rsidR="009F3428" w14:paraId="0C899084" w14:textId="77777777" w:rsidTr="00C533D4">
        <w:tc>
          <w:tcPr>
            <w:tcW w:w="4158" w:type="dxa"/>
          </w:tcPr>
          <w:p w14:paraId="7DBEF559" w14:textId="77777777" w:rsidR="009F3428" w:rsidRPr="0058381C" w:rsidRDefault="009F3428" w:rsidP="00B772FD">
            <w:pPr>
              <w:jc w:val="both"/>
              <w:rPr>
                <w:b/>
              </w:rPr>
            </w:pPr>
            <w:r w:rsidRPr="0058381C">
              <w:rPr>
                <w:b/>
              </w:rPr>
              <w:t>TOTALS</w:t>
            </w:r>
          </w:p>
        </w:tc>
        <w:tc>
          <w:tcPr>
            <w:tcW w:w="1800" w:type="dxa"/>
          </w:tcPr>
          <w:p w14:paraId="21D750A5" w14:textId="77777777" w:rsidR="009F3428" w:rsidRPr="0058381C" w:rsidRDefault="009F3428" w:rsidP="00B772FD">
            <w:pPr>
              <w:jc w:val="both"/>
              <w:rPr>
                <w:b/>
              </w:rPr>
            </w:pPr>
          </w:p>
        </w:tc>
        <w:tc>
          <w:tcPr>
            <w:tcW w:w="2160" w:type="dxa"/>
          </w:tcPr>
          <w:p w14:paraId="5C3D806A" w14:textId="43BD228C" w:rsidR="009F3428" w:rsidRPr="0058381C" w:rsidRDefault="003904A0" w:rsidP="00B772FD">
            <w:pPr>
              <w:jc w:val="both"/>
              <w:rPr>
                <w:b/>
              </w:rPr>
            </w:pPr>
            <w:r>
              <w:rPr>
                <w:b/>
              </w:rPr>
              <w:t xml:space="preserve">   96</w:t>
            </w:r>
          </w:p>
        </w:tc>
        <w:tc>
          <w:tcPr>
            <w:tcW w:w="1458" w:type="dxa"/>
          </w:tcPr>
          <w:p w14:paraId="3E743E5F" w14:textId="02DE8281" w:rsidR="009F3428" w:rsidRPr="0058381C" w:rsidRDefault="008652CE" w:rsidP="00B772FD">
            <w:pPr>
              <w:jc w:val="both"/>
              <w:rPr>
                <w:b/>
              </w:rPr>
            </w:pPr>
            <w:r>
              <w:rPr>
                <w:b/>
              </w:rPr>
              <w:t>$10,5</w:t>
            </w:r>
            <w:r w:rsidR="003904A0">
              <w:rPr>
                <w:b/>
              </w:rPr>
              <w:t>70.88</w:t>
            </w:r>
          </w:p>
        </w:tc>
      </w:tr>
    </w:tbl>
    <w:p w14:paraId="4C94914A" w14:textId="77777777" w:rsidR="004A11C4" w:rsidRDefault="004A11C4" w:rsidP="00B772FD">
      <w:pPr>
        <w:jc w:val="both"/>
      </w:pPr>
    </w:p>
    <w:p w14:paraId="79AE0BB3" w14:textId="77777777" w:rsidR="00B772FD" w:rsidRDefault="00B772FD" w:rsidP="00B772FD">
      <w:pPr>
        <w:jc w:val="both"/>
      </w:pPr>
    </w:p>
    <w:p w14:paraId="2503D3BB" w14:textId="77777777" w:rsidR="00B772FD" w:rsidRDefault="00B772FD" w:rsidP="00B772FD">
      <w:pPr>
        <w:jc w:val="both"/>
      </w:pPr>
    </w:p>
    <w:p w14:paraId="1EDE7099" w14:textId="77777777" w:rsidR="00B772FD" w:rsidRDefault="00B772FD" w:rsidP="00B772FD">
      <w:pPr>
        <w:jc w:val="both"/>
      </w:pPr>
    </w:p>
    <w:p w14:paraId="569251E2" w14:textId="77777777" w:rsidR="00B772FD" w:rsidRDefault="00B772FD" w:rsidP="00B772FD">
      <w:pPr>
        <w:jc w:val="both"/>
      </w:pPr>
    </w:p>
    <w:p w14:paraId="465C1CB3" w14:textId="77777777" w:rsidR="00B772FD" w:rsidRDefault="00B772FD" w:rsidP="00B772FD">
      <w:pPr>
        <w:jc w:val="both"/>
      </w:pPr>
    </w:p>
    <w:p w14:paraId="56C5D173" w14:textId="77777777" w:rsidR="00B772FD" w:rsidRDefault="00B772FD" w:rsidP="00B772FD">
      <w:pPr>
        <w:jc w:val="both"/>
      </w:pPr>
    </w:p>
    <w:p w14:paraId="7E00FB1F" w14:textId="77777777" w:rsidR="00B772FD" w:rsidRDefault="00B772FD" w:rsidP="00B772FD">
      <w:pPr>
        <w:jc w:val="both"/>
      </w:pPr>
    </w:p>
    <w:p w14:paraId="06AEC602" w14:textId="77777777" w:rsidR="00B772FD" w:rsidRDefault="00B772FD" w:rsidP="00B772FD">
      <w:pPr>
        <w:jc w:val="both"/>
      </w:pPr>
    </w:p>
    <w:p w14:paraId="79EEE402" w14:textId="77777777" w:rsidR="00B772FD" w:rsidRDefault="00B772FD" w:rsidP="00B772FD">
      <w:pPr>
        <w:jc w:val="both"/>
      </w:pPr>
    </w:p>
    <w:p w14:paraId="5CAE2426" w14:textId="77777777" w:rsidR="00B772FD" w:rsidRDefault="00B772FD" w:rsidP="00B772FD">
      <w:pPr>
        <w:jc w:val="both"/>
      </w:pPr>
    </w:p>
    <w:p w14:paraId="1FADB6B9" w14:textId="77777777" w:rsidR="00B772FD" w:rsidRDefault="00B772FD" w:rsidP="00B772FD">
      <w:pPr>
        <w:jc w:val="both"/>
      </w:pPr>
    </w:p>
    <w:p w14:paraId="6647A6C7" w14:textId="77777777" w:rsidR="00B772FD" w:rsidRDefault="00B772FD" w:rsidP="00B772FD">
      <w:pPr>
        <w:jc w:val="both"/>
      </w:pPr>
    </w:p>
    <w:p w14:paraId="65D61CBF" w14:textId="77777777" w:rsidR="00B772FD" w:rsidRDefault="00B772FD" w:rsidP="00B772FD">
      <w:pPr>
        <w:jc w:val="both"/>
      </w:pPr>
    </w:p>
    <w:p w14:paraId="6219C046" w14:textId="77777777" w:rsidR="00B772FD" w:rsidRDefault="00B772FD" w:rsidP="00B772FD">
      <w:pPr>
        <w:jc w:val="both"/>
      </w:pPr>
    </w:p>
    <w:p w14:paraId="10F2250F" w14:textId="77777777" w:rsidR="00B772FD" w:rsidRDefault="00B772FD" w:rsidP="00B772FD">
      <w:pPr>
        <w:jc w:val="both"/>
      </w:pPr>
    </w:p>
    <w:p w14:paraId="34846BF1" w14:textId="77777777" w:rsidR="00B772FD" w:rsidRDefault="00B772FD" w:rsidP="00B772FD">
      <w:pPr>
        <w:jc w:val="both"/>
      </w:pPr>
    </w:p>
    <w:p w14:paraId="572DDEEE" w14:textId="77777777" w:rsidR="00B772FD" w:rsidRDefault="00B772FD" w:rsidP="00B772FD">
      <w:pPr>
        <w:jc w:val="both"/>
      </w:pPr>
    </w:p>
    <w:p w14:paraId="15CE3D42" w14:textId="77777777" w:rsidR="00B772FD" w:rsidRDefault="00B772FD" w:rsidP="00B772FD">
      <w:pPr>
        <w:jc w:val="both"/>
      </w:pPr>
    </w:p>
    <w:p w14:paraId="2410DCED" w14:textId="77777777" w:rsidR="00B772FD" w:rsidRDefault="00B772FD" w:rsidP="00B772FD">
      <w:pPr>
        <w:jc w:val="both"/>
      </w:pPr>
    </w:p>
    <w:sectPr w:rsidR="00B772FD" w:rsidSect="002509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4AB5B0" w14:textId="77777777" w:rsidR="007C35EC" w:rsidRDefault="007C35EC">
      <w:r>
        <w:separator/>
      </w:r>
    </w:p>
  </w:endnote>
  <w:endnote w:type="continuationSeparator" w:id="0">
    <w:p w14:paraId="5499E7F1" w14:textId="77777777" w:rsidR="007C35EC" w:rsidRDefault="007C3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CE0FB8" w14:textId="77777777" w:rsidR="007C35EC" w:rsidRDefault="007C35EC">
      <w:r>
        <w:separator/>
      </w:r>
    </w:p>
  </w:footnote>
  <w:footnote w:type="continuationSeparator" w:id="0">
    <w:p w14:paraId="18D1E1B4" w14:textId="77777777" w:rsidR="007C35EC" w:rsidRDefault="007C35EC">
      <w:r>
        <w:continuationSeparator/>
      </w:r>
    </w:p>
  </w:footnote>
  <w:footnote w:id="1">
    <w:p w14:paraId="01B73120" w14:textId="7CFD9F7F" w:rsidR="00E63D8E" w:rsidRDefault="00E63D8E" w:rsidP="00E63D8E">
      <w:pPr>
        <w:pStyle w:val="FootnoteText"/>
        <w:jc w:val="both"/>
      </w:pPr>
      <w:r>
        <w:rPr>
          <w:rStyle w:val="FootnoteReference"/>
        </w:rPr>
        <w:footnoteRef/>
      </w:r>
      <w:r>
        <w:t xml:space="preserve"> The number of NVOCCs is approximately </w:t>
      </w:r>
      <w:r w:rsidRPr="001F6091">
        <w:t>5,448</w:t>
      </w:r>
      <w:r>
        <w:t xml:space="preserve">, however, </w:t>
      </w:r>
      <w:r w:rsidRPr="001F6091">
        <w:t xml:space="preserve">only </w:t>
      </w:r>
      <w:r>
        <w:t xml:space="preserve">79 NVOCCs on average filed NSAs annually during the past three years. It is anticipated that initially upon issuance of this regulatory change, these 79 NVOCCs would modify their tariff to invoke the NSA exemption. In future years, we would expect on average approximately 10 NVOCCs to publish this notice. Therefore, the burden would be even less in future years. </w:t>
      </w:r>
    </w:p>
    <w:p w14:paraId="1EE84AD5" w14:textId="1356BDAC" w:rsidR="00E63D8E" w:rsidRDefault="00E63D8E">
      <w:pPr>
        <w:pStyle w:val="FootnoteText"/>
      </w:pPr>
    </w:p>
  </w:footnote>
  <w:footnote w:id="2">
    <w:p w14:paraId="024C222B" w14:textId="230B3057" w:rsidR="003904A0" w:rsidRDefault="003904A0">
      <w:pPr>
        <w:pStyle w:val="FootnoteText"/>
      </w:pPr>
      <w:r>
        <w:rPr>
          <w:rStyle w:val="FootnoteReference"/>
        </w:rPr>
        <w:footnoteRef/>
      </w:r>
      <w:r>
        <w:t xml:space="preserve"> </w:t>
      </w:r>
      <w:r w:rsidRPr="000B4314">
        <w:rPr>
          <w:color w:val="000000"/>
        </w:rPr>
        <w:t xml:space="preserve">There were </w:t>
      </w:r>
      <w:r>
        <w:rPr>
          <w:color w:val="000000"/>
        </w:rPr>
        <w:t>3,249</w:t>
      </w:r>
      <w:r w:rsidRPr="000B4314">
        <w:rPr>
          <w:color w:val="000000"/>
        </w:rPr>
        <w:t xml:space="preserve"> new NSAs or amendments on average in the past three fiscal years.   </w:t>
      </w:r>
    </w:p>
  </w:footnote>
  <w:footnote w:id="3">
    <w:p w14:paraId="2A70B399" w14:textId="77777777" w:rsidR="00977153" w:rsidRPr="009F3428" w:rsidRDefault="00977153" w:rsidP="00977153">
      <w:pPr>
        <w:pStyle w:val="FootnoteText"/>
      </w:pPr>
      <w:r>
        <w:rPr>
          <w:rStyle w:val="FootnoteReference"/>
        </w:rPr>
        <w:footnoteRef/>
      </w:r>
      <w:r>
        <w:t xml:space="preserve"> </w:t>
      </w:r>
      <w:r w:rsidRPr="009F3428">
        <w:rPr>
          <w:shd w:val="clear" w:color="auto" w:fill="FFFFFF"/>
        </w:rPr>
        <w:t>Given the small number of tariff publishers which maintain Carrier Automated Tariffs for common carriers (less than two dozen) and the lack of an appropriate Bureau of Labor Statistics occupation category, the Commission uses GS schedule equivalents to estimate the burden costs.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9E28AA"/>
    <w:multiLevelType w:val="hybridMultilevel"/>
    <w:tmpl w:val="9A94C48E"/>
    <w:lvl w:ilvl="0" w:tplc="04090019">
      <w:start w:val="1"/>
      <w:numFmt w:val="lowerLetter"/>
      <w:lvlText w:val="%1."/>
      <w:lvlJc w:val="left"/>
      <w:pPr>
        <w:tabs>
          <w:tab w:val="num" w:pos="1448"/>
        </w:tabs>
        <w:ind w:left="1448" w:hanging="360"/>
      </w:pPr>
    </w:lvl>
    <w:lvl w:ilvl="1" w:tplc="04090019" w:tentative="1">
      <w:start w:val="1"/>
      <w:numFmt w:val="lowerLetter"/>
      <w:lvlText w:val="%2."/>
      <w:lvlJc w:val="left"/>
      <w:pPr>
        <w:tabs>
          <w:tab w:val="num" w:pos="2168"/>
        </w:tabs>
        <w:ind w:left="2168" w:hanging="360"/>
      </w:pPr>
    </w:lvl>
    <w:lvl w:ilvl="2" w:tplc="0409001B" w:tentative="1">
      <w:start w:val="1"/>
      <w:numFmt w:val="lowerRoman"/>
      <w:lvlText w:val="%3."/>
      <w:lvlJc w:val="right"/>
      <w:pPr>
        <w:tabs>
          <w:tab w:val="num" w:pos="2888"/>
        </w:tabs>
        <w:ind w:left="2888" w:hanging="180"/>
      </w:pPr>
    </w:lvl>
    <w:lvl w:ilvl="3" w:tplc="0409000F" w:tentative="1">
      <w:start w:val="1"/>
      <w:numFmt w:val="decimal"/>
      <w:lvlText w:val="%4."/>
      <w:lvlJc w:val="left"/>
      <w:pPr>
        <w:tabs>
          <w:tab w:val="num" w:pos="3608"/>
        </w:tabs>
        <w:ind w:left="3608" w:hanging="360"/>
      </w:pPr>
    </w:lvl>
    <w:lvl w:ilvl="4" w:tplc="04090019" w:tentative="1">
      <w:start w:val="1"/>
      <w:numFmt w:val="lowerLetter"/>
      <w:lvlText w:val="%5."/>
      <w:lvlJc w:val="left"/>
      <w:pPr>
        <w:tabs>
          <w:tab w:val="num" w:pos="4328"/>
        </w:tabs>
        <w:ind w:left="4328" w:hanging="360"/>
      </w:pPr>
    </w:lvl>
    <w:lvl w:ilvl="5" w:tplc="0409001B" w:tentative="1">
      <w:start w:val="1"/>
      <w:numFmt w:val="lowerRoman"/>
      <w:lvlText w:val="%6."/>
      <w:lvlJc w:val="right"/>
      <w:pPr>
        <w:tabs>
          <w:tab w:val="num" w:pos="5048"/>
        </w:tabs>
        <w:ind w:left="5048" w:hanging="180"/>
      </w:pPr>
    </w:lvl>
    <w:lvl w:ilvl="6" w:tplc="0409000F" w:tentative="1">
      <w:start w:val="1"/>
      <w:numFmt w:val="decimal"/>
      <w:lvlText w:val="%7."/>
      <w:lvlJc w:val="left"/>
      <w:pPr>
        <w:tabs>
          <w:tab w:val="num" w:pos="5768"/>
        </w:tabs>
        <w:ind w:left="5768" w:hanging="360"/>
      </w:pPr>
    </w:lvl>
    <w:lvl w:ilvl="7" w:tplc="04090019" w:tentative="1">
      <w:start w:val="1"/>
      <w:numFmt w:val="lowerLetter"/>
      <w:lvlText w:val="%8."/>
      <w:lvlJc w:val="left"/>
      <w:pPr>
        <w:tabs>
          <w:tab w:val="num" w:pos="6488"/>
        </w:tabs>
        <w:ind w:left="6488" w:hanging="360"/>
      </w:pPr>
    </w:lvl>
    <w:lvl w:ilvl="8" w:tplc="0409001B" w:tentative="1">
      <w:start w:val="1"/>
      <w:numFmt w:val="lowerRoman"/>
      <w:lvlText w:val="%9."/>
      <w:lvlJc w:val="right"/>
      <w:pPr>
        <w:tabs>
          <w:tab w:val="num" w:pos="7208"/>
        </w:tabs>
        <w:ind w:left="7208" w:hanging="180"/>
      </w:pPr>
    </w:lvl>
  </w:abstractNum>
  <w:abstractNum w:abstractNumId="1">
    <w:nsid w:val="59281EFA"/>
    <w:multiLevelType w:val="hybridMultilevel"/>
    <w:tmpl w:val="66984572"/>
    <w:lvl w:ilvl="0" w:tplc="A810D74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93A"/>
    <w:rsid w:val="00026865"/>
    <w:rsid w:val="00026FE7"/>
    <w:rsid w:val="00027246"/>
    <w:rsid w:val="00043E4B"/>
    <w:rsid w:val="00053CCC"/>
    <w:rsid w:val="00074AC0"/>
    <w:rsid w:val="00076DF5"/>
    <w:rsid w:val="00083B3E"/>
    <w:rsid w:val="0009208F"/>
    <w:rsid w:val="000B1BA6"/>
    <w:rsid w:val="000B4314"/>
    <w:rsid w:val="000C0D78"/>
    <w:rsid w:val="000D0FBE"/>
    <w:rsid w:val="000D3BF9"/>
    <w:rsid w:val="000E7AAE"/>
    <w:rsid w:val="000F13A9"/>
    <w:rsid w:val="00124153"/>
    <w:rsid w:val="00143DC3"/>
    <w:rsid w:val="001764BE"/>
    <w:rsid w:val="001B084F"/>
    <w:rsid w:val="001C07E3"/>
    <w:rsid w:val="001C33FB"/>
    <w:rsid w:val="001C6F4F"/>
    <w:rsid w:val="001C79AC"/>
    <w:rsid w:val="001D5B6E"/>
    <w:rsid w:val="001F77D6"/>
    <w:rsid w:val="002026C6"/>
    <w:rsid w:val="002035E4"/>
    <w:rsid w:val="00226C74"/>
    <w:rsid w:val="0025093A"/>
    <w:rsid w:val="00253E48"/>
    <w:rsid w:val="0026278F"/>
    <w:rsid w:val="00281792"/>
    <w:rsid w:val="0028799E"/>
    <w:rsid w:val="002931D5"/>
    <w:rsid w:val="002A79D7"/>
    <w:rsid w:val="002B3611"/>
    <w:rsid w:val="002C4CBC"/>
    <w:rsid w:val="002E3BBF"/>
    <w:rsid w:val="002F13B7"/>
    <w:rsid w:val="00305B84"/>
    <w:rsid w:val="00311174"/>
    <w:rsid w:val="00322173"/>
    <w:rsid w:val="00330241"/>
    <w:rsid w:val="0034597E"/>
    <w:rsid w:val="0035357E"/>
    <w:rsid w:val="003662DB"/>
    <w:rsid w:val="003729BF"/>
    <w:rsid w:val="00375711"/>
    <w:rsid w:val="00381B01"/>
    <w:rsid w:val="00390269"/>
    <w:rsid w:val="003904A0"/>
    <w:rsid w:val="00397721"/>
    <w:rsid w:val="003A40F8"/>
    <w:rsid w:val="003B30CD"/>
    <w:rsid w:val="003B45E0"/>
    <w:rsid w:val="003D0B38"/>
    <w:rsid w:val="003D2E68"/>
    <w:rsid w:val="003E0A60"/>
    <w:rsid w:val="003E4283"/>
    <w:rsid w:val="003E52CD"/>
    <w:rsid w:val="003F0C18"/>
    <w:rsid w:val="003F1D21"/>
    <w:rsid w:val="004219FF"/>
    <w:rsid w:val="00427511"/>
    <w:rsid w:val="00433D03"/>
    <w:rsid w:val="00440A34"/>
    <w:rsid w:val="00475804"/>
    <w:rsid w:val="00483777"/>
    <w:rsid w:val="004A11C4"/>
    <w:rsid w:val="004B3F02"/>
    <w:rsid w:val="004B5699"/>
    <w:rsid w:val="004D0238"/>
    <w:rsid w:val="004E78AA"/>
    <w:rsid w:val="00504859"/>
    <w:rsid w:val="005072AC"/>
    <w:rsid w:val="00521774"/>
    <w:rsid w:val="005326E0"/>
    <w:rsid w:val="00540EBE"/>
    <w:rsid w:val="005440C1"/>
    <w:rsid w:val="00544C2F"/>
    <w:rsid w:val="005556A8"/>
    <w:rsid w:val="00575308"/>
    <w:rsid w:val="00591852"/>
    <w:rsid w:val="0059430F"/>
    <w:rsid w:val="00595ABA"/>
    <w:rsid w:val="005A77A6"/>
    <w:rsid w:val="005B47C6"/>
    <w:rsid w:val="005C3231"/>
    <w:rsid w:val="005E15E7"/>
    <w:rsid w:val="005E73EE"/>
    <w:rsid w:val="005F1E31"/>
    <w:rsid w:val="0060717A"/>
    <w:rsid w:val="0061545A"/>
    <w:rsid w:val="00621C0A"/>
    <w:rsid w:val="00632041"/>
    <w:rsid w:val="00650CCA"/>
    <w:rsid w:val="00652876"/>
    <w:rsid w:val="00661DD7"/>
    <w:rsid w:val="006653AD"/>
    <w:rsid w:val="00670E34"/>
    <w:rsid w:val="006941B6"/>
    <w:rsid w:val="006A7FB7"/>
    <w:rsid w:val="006C6F3C"/>
    <w:rsid w:val="006D6022"/>
    <w:rsid w:val="006E257F"/>
    <w:rsid w:val="006F6879"/>
    <w:rsid w:val="00706107"/>
    <w:rsid w:val="00710F93"/>
    <w:rsid w:val="00750BFB"/>
    <w:rsid w:val="00752E92"/>
    <w:rsid w:val="00757329"/>
    <w:rsid w:val="0076367C"/>
    <w:rsid w:val="007A6017"/>
    <w:rsid w:val="007B3300"/>
    <w:rsid w:val="007B3808"/>
    <w:rsid w:val="007B6D11"/>
    <w:rsid w:val="007C35EC"/>
    <w:rsid w:val="007D1F5B"/>
    <w:rsid w:val="00800149"/>
    <w:rsid w:val="008166F8"/>
    <w:rsid w:val="00847D64"/>
    <w:rsid w:val="00854746"/>
    <w:rsid w:val="008652CE"/>
    <w:rsid w:val="00867645"/>
    <w:rsid w:val="00886D13"/>
    <w:rsid w:val="00892D96"/>
    <w:rsid w:val="008933C1"/>
    <w:rsid w:val="008A31DD"/>
    <w:rsid w:val="008B1233"/>
    <w:rsid w:val="008E1F2C"/>
    <w:rsid w:val="008F0E8C"/>
    <w:rsid w:val="0091271C"/>
    <w:rsid w:val="00912FEA"/>
    <w:rsid w:val="00932A16"/>
    <w:rsid w:val="00944097"/>
    <w:rsid w:val="0097090F"/>
    <w:rsid w:val="00977153"/>
    <w:rsid w:val="00981B0D"/>
    <w:rsid w:val="0099792A"/>
    <w:rsid w:val="009B54DD"/>
    <w:rsid w:val="009C2F1B"/>
    <w:rsid w:val="009D0448"/>
    <w:rsid w:val="009D17DD"/>
    <w:rsid w:val="009D41A9"/>
    <w:rsid w:val="009D48AC"/>
    <w:rsid w:val="009E17C0"/>
    <w:rsid w:val="009F2E4B"/>
    <w:rsid w:val="009F3428"/>
    <w:rsid w:val="009F43A0"/>
    <w:rsid w:val="00A044ED"/>
    <w:rsid w:val="00A20CB0"/>
    <w:rsid w:val="00A41042"/>
    <w:rsid w:val="00A803B7"/>
    <w:rsid w:val="00A93EF6"/>
    <w:rsid w:val="00A96225"/>
    <w:rsid w:val="00A976D6"/>
    <w:rsid w:val="00AD0BED"/>
    <w:rsid w:val="00AD6F44"/>
    <w:rsid w:val="00AE1347"/>
    <w:rsid w:val="00B21D16"/>
    <w:rsid w:val="00B24184"/>
    <w:rsid w:val="00B26385"/>
    <w:rsid w:val="00B31AAC"/>
    <w:rsid w:val="00B36016"/>
    <w:rsid w:val="00B45318"/>
    <w:rsid w:val="00B535B0"/>
    <w:rsid w:val="00B772FD"/>
    <w:rsid w:val="00BB2662"/>
    <w:rsid w:val="00BD2A88"/>
    <w:rsid w:val="00BD59D1"/>
    <w:rsid w:val="00BD6E07"/>
    <w:rsid w:val="00BE7F07"/>
    <w:rsid w:val="00BF6AA5"/>
    <w:rsid w:val="00C05EEE"/>
    <w:rsid w:val="00C379FA"/>
    <w:rsid w:val="00C43F50"/>
    <w:rsid w:val="00C53901"/>
    <w:rsid w:val="00C71FF9"/>
    <w:rsid w:val="00C86777"/>
    <w:rsid w:val="00C9164B"/>
    <w:rsid w:val="00C96645"/>
    <w:rsid w:val="00CA266D"/>
    <w:rsid w:val="00CA7A11"/>
    <w:rsid w:val="00CC16E3"/>
    <w:rsid w:val="00CE4B7D"/>
    <w:rsid w:val="00CF6A89"/>
    <w:rsid w:val="00D0122B"/>
    <w:rsid w:val="00D07722"/>
    <w:rsid w:val="00D11202"/>
    <w:rsid w:val="00D1243C"/>
    <w:rsid w:val="00D22CC4"/>
    <w:rsid w:val="00D23EB6"/>
    <w:rsid w:val="00D244BA"/>
    <w:rsid w:val="00D54122"/>
    <w:rsid w:val="00D54A82"/>
    <w:rsid w:val="00D721B2"/>
    <w:rsid w:val="00D8112E"/>
    <w:rsid w:val="00DC1398"/>
    <w:rsid w:val="00DE570E"/>
    <w:rsid w:val="00DE6C0D"/>
    <w:rsid w:val="00DF5B2B"/>
    <w:rsid w:val="00E326E3"/>
    <w:rsid w:val="00E341FE"/>
    <w:rsid w:val="00E37A6F"/>
    <w:rsid w:val="00E52E72"/>
    <w:rsid w:val="00E6072D"/>
    <w:rsid w:val="00E61166"/>
    <w:rsid w:val="00E61C64"/>
    <w:rsid w:val="00E63D8E"/>
    <w:rsid w:val="00E95C16"/>
    <w:rsid w:val="00EA6C6D"/>
    <w:rsid w:val="00EB0D7B"/>
    <w:rsid w:val="00EB22E5"/>
    <w:rsid w:val="00EB2F09"/>
    <w:rsid w:val="00EE212C"/>
    <w:rsid w:val="00EE5052"/>
    <w:rsid w:val="00EE6169"/>
    <w:rsid w:val="00EE7016"/>
    <w:rsid w:val="00F1455D"/>
    <w:rsid w:val="00F5683D"/>
    <w:rsid w:val="00F6503B"/>
    <w:rsid w:val="00F87703"/>
    <w:rsid w:val="00FA5243"/>
    <w:rsid w:val="00FC2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91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C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43E4B"/>
    <w:rPr>
      <w:color w:val="0000FF"/>
      <w:u w:val="single"/>
    </w:rPr>
  </w:style>
  <w:style w:type="paragraph" w:styleId="FootnoteText">
    <w:name w:val="footnote text"/>
    <w:basedOn w:val="Normal"/>
    <w:link w:val="FootnoteTextChar"/>
    <w:uiPriority w:val="99"/>
    <w:semiHidden/>
    <w:rsid w:val="002B3611"/>
    <w:rPr>
      <w:sz w:val="20"/>
      <w:szCs w:val="20"/>
    </w:rPr>
  </w:style>
  <w:style w:type="character" w:styleId="FootnoteReference">
    <w:name w:val="footnote reference"/>
    <w:semiHidden/>
    <w:rsid w:val="002B3611"/>
    <w:rPr>
      <w:vertAlign w:val="superscript"/>
    </w:rPr>
  </w:style>
  <w:style w:type="paragraph" w:styleId="BalloonText">
    <w:name w:val="Balloon Text"/>
    <w:basedOn w:val="Normal"/>
    <w:semiHidden/>
    <w:rsid w:val="003729BF"/>
    <w:rPr>
      <w:rFonts w:ascii="Tahoma" w:hAnsi="Tahoma" w:cs="Tahoma"/>
      <w:sz w:val="16"/>
      <w:szCs w:val="16"/>
    </w:rPr>
  </w:style>
  <w:style w:type="table" w:styleId="TableGrid">
    <w:name w:val="Table Grid"/>
    <w:basedOn w:val="TableNormal"/>
    <w:rsid w:val="009D4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semiHidden/>
    <w:rsid w:val="00DE570E"/>
  </w:style>
  <w:style w:type="paragraph" w:customStyle="1" w:styleId="Default">
    <w:name w:val="Default"/>
    <w:rsid w:val="00B772FD"/>
    <w:pPr>
      <w:autoSpaceDE w:val="0"/>
      <w:autoSpaceDN w:val="0"/>
      <w:adjustRightInd w:val="0"/>
    </w:pPr>
    <w:rPr>
      <w:rFonts w:eastAsia="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C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43E4B"/>
    <w:rPr>
      <w:color w:val="0000FF"/>
      <w:u w:val="single"/>
    </w:rPr>
  </w:style>
  <w:style w:type="paragraph" w:styleId="FootnoteText">
    <w:name w:val="footnote text"/>
    <w:basedOn w:val="Normal"/>
    <w:link w:val="FootnoteTextChar"/>
    <w:uiPriority w:val="99"/>
    <w:semiHidden/>
    <w:rsid w:val="002B3611"/>
    <w:rPr>
      <w:sz w:val="20"/>
      <w:szCs w:val="20"/>
    </w:rPr>
  </w:style>
  <w:style w:type="character" w:styleId="FootnoteReference">
    <w:name w:val="footnote reference"/>
    <w:semiHidden/>
    <w:rsid w:val="002B3611"/>
    <w:rPr>
      <w:vertAlign w:val="superscript"/>
    </w:rPr>
  </w:style>
  <w:style w:type="paragraph" w:styleId="BalloonText">
    <w:name w:val="Balloon Text"/>
    <w:basedOn w:val="Normal"/>
    <w:semiHidden/>
    <w:rsid w:val="003729BF"/>
    <w:rPr>
      <w:rFonts w:ascii="Tahoma" w:hAnsi="Tahoma" w:cs="Tahoma"/>
      <w:sz w:val="16"/>
      <w:szCs w:val="16"/>
    </w:rPr>
  </w:style>
  <w:style w:type="table" w:styleId="TableGrid">
    <w:name w:val="Table Grid"/>
    <w:basedOn w:val="TableNormal"/>
    <w:rsid w:val="009D4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semiHidden/>
    <w:rsid w:val="00DE570E"/>
  </w:style>
  <w:style w:type="paragraph" w:customStyle="1" w:styleId="Default">
    <w:name w:val="Default"/>
    <w:rsid w:val="00B772FD"/>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133498">
      <w:bodyDiv w:val="1"/>
      <w:marLeft w:val="0"/>
      <w:marRight w:val="0"/>
      <w:marTop w:val="0"/>
      <w:marBottom w:val="0"/>
      <w:divBdr>
        <w:top w:val="none" w:sz="0" w:space="0" w:color="auto"/>
        <w:left w:val="none" w:sz="0" w:space="0" w:color="auto"/>
        <w:bottom w:val="none" w:sz="0" w:space="0" w:color="auto"/>
        <w:right w:val="none" w:sz="0" w:space="0" w:color="auto"/>
      </w:divBdr>
      <w:divsChild>
        <w:div w:id="489249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CA5F7C238C654EA35CA1331EDCE2E1" ma:contentTypeVersion="8" ma:contentTypeDescription="Create a new document." ma:contentTypeScope="" ma:versionID="9bbd69b01d043b71deb3c2c26ac6f6a9">
  <xsd:schema xmlns:xsd="http://www.w3.org/2001/XMLSchema" xmlns:xs="http://www.w3.org/2001/XMLSchema" xmlns:p="http://schemas.microsoft.com/office/2006/metadata/properties" xmlns:ns2="9e3e7249-015a-4490-b119-4a2f62cd015d" xmlns:ns3="7b7a30e3-d3aa-4975-ad0b-b66fab625bdf" targetNamespace="http://schemas.microsoft.com/office/2006/metadata/properties" ma:root="true" ma:fieldsID="de09080d1abad909de1617a8138fa46e" ns2:_="" ns3:_="">
    <xsd:import namespace="9e3e7249-015a-4490-b119-4a2f62cd015d"/>
    <xsd:import namespace="7b7a30e3-d3aa-4975-ad0b-b66fab625bd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e7249-015a-4490-b119-4a2f62cd015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7a30e3-d3aa-4975-ad0b-b66fab625bd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E70B1-8BA3-45E7-A000-F06F0BD50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e7249-015a-4490-b119-4a2f62cd015d"/>
    <ds:schemaRef ds:uri="7b7a30e3-d3aa-4975-ad0b-b66fab625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812ADE-252A-421F-9B00-8787F7DAAE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3C9E6F-3A5C-4BF1-9F2E-142C45C59187}">
  <ds:schemaRefs>
    <ds:schemaRef ds:uri="http://schemas.microsoft.com/sharepoint/v3/contenttype/forms"/>
  </ds:schemaRefs>
</ds:datastoreItem>
</file>

<file path=customXml/itemProps4.xml><?xml version="1.0" encoding="utf-8"?>
<ds:datastoreItem xmlns:ds="http://schemas.openxmlformats.org/officeDocument/2006/customXml" ds:itemID="{F5E61F05-C6A2-48B7-8EE2-FAF305FE8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2552</Words>
  <Characters>14547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NARRATIVE SUPPORTING STATEMENT</vt:lpstr>
    </vt:vector>
  </TitlesOfParts>
  <Company>Federal Maritime Commission</Company>
  <LinksUpToDate>false</LinksUpToDate>
  <CharactersWithSpaces>17065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SUPPORTING STATEMENT</dc:title>
  <dc:creator>janeg</dc:creator>
  <cp:lastModifiedBy>SYSTEM</cp:lastModifiedBy>
  <cp:revision>2</cp:revision>
  <cp:lastPrinted>2017-11-17T17:26:00Z</cp:lastPrinted>
  <dcterms:created xsi:type="dcterms:W3CDTF">2017-11-17T17:28:00Z</dcterms:created>
  <dcterms:modified xsi:type="dcterms:W3CDTF">2017-11-17T17:28:00Z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0x01010086CA5F7C238C654EA35CA1331EDCE2E1</vt:lpwstr>
  </property>
  <property fmtid="{D5CDD505-2E9C-101B-9397-08002B2CF9AE}" pid="3" name="Order">
    <vt:r8>643500</vt:r8>
  </property>
</Properties>
</file>