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13762" w14:textId="5E662460" w:rsidR="00474EE5" w:rsidRPr="00474EE5" w:rsidRDefault="00564DDD" w:rsidP="00474EE5">
      <w:pPr>
        <w:widowControl w:val="0"/>
        <w:autoSpaceDE w:val="0"/>
        <w:autoSpaceDN w:val="0"/>
        <w:adjustRightInd w:val="0"/>
        <w:spacing w:line="288" w:lineRule="auto"/>
        <w:textAlignment w:val="center"/>
        <w:rPr>
          <w:rFonts w:ascii="MinionPro-Regular" w:hAnsi="MinionPro-Regular" w:cs="MinionPro-Regular"/>
          <w:color w:val="948A54"/>
          <w:sz w:val="28"/>
          <w:szCs w:val="28"/>
        </w:rPr>
      </w:pPr>
      <w:r>
        <w:rPr>
          <w:rFonts w:ascii="MinionPro-Regular" w:hAnsi="MinionPro-Regular" w:cs="MinionPro-Regular"/>
          <w:color w:val="948A54"/>
          <w:sz w:val="28"/>
          <w:szCs w:val="28"/>
        </w:rPr>
        <w:t xml:space="preserve">National Credit Union Administration </w:t>
      </w:r>
      <w:r w:rsidR="003C3C6F">
        <w:rPr>
          <w:rFonts w:ascii="MinionPro-Regular" w:hAnsi="MinionPro-Regular" w:cs="MinionPro-Regular"/>
          <w:color w:val="948A54"/>
          <w:sz w:val="28"/>
          <w:szCs w:val="28"/>
        </w:rPr>
        <w:t>2014 Loan Agreement</w:t>
      </w:r>
    </w:p>
    <w:p w14:paraId="427A073F" w14:textId="77777777" w:rsidR="00704616" w:rsidRDefault="00704616" w:rsidP="00704616"/>
    <w:p w14:paraId="44F121A5" w14:textId="77777777" w:rsidR="003C3C6F" w:rsidRPr="006441BF" w:rsidRDefault="003C3C6F" w:rsidP="003C3C6F">
      <w:pPr>
        <w:rPr>
          <w:rFonts w:cs="Arial"/>
        </w:rPr>
      </w:pPr>
    </w:p>
    <w:p w14:paraId="71A48FBB" w14:textId="77777777" w:rsidR="003C3C6F" w:rsidRDefault="003C3C6F" w:rsidP="003C3C6F">
      <w:pPr>
        <w:rPr>
          <w:rFonts w:cs="Arial"/>
        </w:rPr>
      </w:pPr>
      <w:r w:rsidRPr="006441BF">
        <w:rPr>
          <w:rFonts w:cs="Arial"/>
        </w:rPr>
        <w:t xml:space="preserve">THIS LOAN AGREEMENT, effective </w:t>
      </w:r>
      <w:commentRangeStart w:id="0"/>
      <w:r w:rsidRPr="006441BF">
        <w:rPr>
          <w:rFonts w:cs="Arial"/>
        </w:rPr>
        <w:t>[</w:t>
      </w:r>
      <w:r w:rsidRPr="006441BF">
        <w:rPr>
          <w:rFonts w:cs="Arial"/>
          <w:highlight w:val="yellow"/>
          <w:u w:val="single"/>
        </w:rPr>
        <w:t>Insert Effective Date Here</w:t>
      </w:r>
      <w:r w:rsidRPr="006441BF">
        <w:rPr>
          <w:rFonts w:cs="Arial"/>
          <w:u w:val="single"/>
        </w:rPr>
        <w:t>]</w:t>
      </w:r>
      <w:r w:rsidRPr="006441BF">
        <w:rPr>
          <w:rFonts w:cs="Arial"/>
        </w:rPr>
        <w:t xml:space="preserve">, </w:t>
      </w:r>
      <w:commentRangeEnd w:id="0"/>
      <w:r w:rsidR="00D674C4">
        <w:rPr>
          <w:rStyle w:val="CommentReference"/>
        </w:rPr>
        <w:commentReference w:id="0"/>
      </w:r>
      <w:r w:rsidRPr="006441BF">
        <w:rPr>
          <w:rFonts w:cs="Arial"/>
        </w:rPr>
        <w:t>is made by and between [</w:t>
      </w:r>
      <w:r w:rsidRPr="006441BF">
        <w:rPr>
          <w:rFonts w:cs="Arial"/>
          <w:highlight w:val="yellow"/>
          <w:u w:val="single"/>
        </w:rPr>
        <w:t>Insert Credit Union Name Here], [Insert Credit Union Street Address, City, State Zip Code Here</w:t>
      </w:r>
      <w:r w:rsidRPr="006441BF">
        <w:rPr>
          <w:rFonts w:cs="Arial"/>
          <w:u w:val="single"/>
        </w:rPr>
        <w:t>] (Borrower)</w:t>
      </w:r>
      <w:r w:rsidRPr="006441BF">
        <w:rPr>
          <w:rFonts w:cs="Arial"/>
        </w:rPr>
        <w:t xml:space="preserve"> and the Community Development Revolving Loan Fund (the Fund) for credit unions, administered by National Credit Union Administration (NCUA), an independent federal regulatory agency, 1775 Duke Street, Alexandria, Virginia 22314.</w:t>
      </w:r>
    </w:p>
    <w:p w14:paraId="512ADC23" w14:textId="77777777" w:rsidR="003C3C6F" w:rsidRPr="006441BF" w:rsidRDefault="003C3C6F" w:rsidP="003C3C6F">
      <w:pPr>
        <w:jc w:val="center"/>
        <w:rPr>
          <w:rFonts w:cs="Arial"/>
        </w:rPr>
      </w:pPr>
      <w:r w:rsidRPr="006441BF">
        <w:rPr>
          <w:rFonts w:cs="Arial"/>
        </w:rPr>
        <w:t>WITNESSETH:</w:t>
      </w:r>
    </w:p>
    <w:p w14:paraId="744C176F" w14:textId="77777777" w:rsidR="003C3C6F" w:rsidRPr="006441BF" w:rsidRDefault="003C3C6F" w:rsidP="003C3C6F">
      <w:pPr>
        <w:rPr>
          <w:rFonts w:cs="Arial"/>
        </w:rPr>
      </w:pPr>
      <w:r w:rsidRPr="006441BF">
        <w:rPr>
          <w:rFonts w:cs="Arial"/>
        </w:rPr>
        <w:t xml:space="preserve">WHEREAS, Borrower is a credit union primarily engaged in providing services to members with low income and qualifies for low-income designation, within the meaning of NCUA’s rules governing low-income designation (12 CFR §701.34); </w:t>
      </w:r>
      <w:bookmarkStart w:id="1" w:name="_GoBack"/>
      <w:bookmarkEnd w:id="1"/>
    </w:p>
    <w:p w14:paraId="262BECAB" w14:textId="77777777" w:rsidR="003C3C6F" w:rsidRPr="006441BF" w:rsidRDefault="003C3C6F" w:rsidP="003C3C6F">
      <w:pPr>
        <w:rPr>
          <w:rFonts w:cs="Arial"/>
        </w:rPr>
      </w:pPr>
      <w:r w:rsidRPr="006441BF">
        <w:rPr>
          <w:rFonts w:cs="Arial"/>
        </w:rPr>
        <w:t>WHEREAS, Borrower has requested financial assistance from the Fund in the form of a loan and the purpose of such loan is to provide basic financial and related services to residents in Borrower’s community, enhance Borrower’s capacity to better serve its members and the community in which Borrower operates, and/or respond to an emergency;</w:t>
      </w:r>
    </w:p>
    <w:p w14:paraId="7E2332CF" w14:textId="77777777" w:rsidR="003C3C6F" w:rsidRPr="006441BF" w:rsidRDefault="003C3C6F" w:rsidP="003C3C6F">
      <w:pPr>
        <w:rPr>
          <w:rFonts w:cs="Arial"/>
        </w:rPr>
      </w:pPr>
      <w:r w:rsidRPr="006441BF">
        <w:rPr>
          <w:rFonts w:cs="Arial"/>
        </w:rPr>
        <w:t xml:space="preserve">WHEREAS, NCUA, in its capacity as administrator of the Fund, has reviewed the application and has determined to provide financial assistance to Borrower in the form of a loan from the Fund; and </w:t>
      </w:r>
    </w:p>
    <w:p w14:paraId="27613579" w14:textId="77777777" w:rsidR="003C3C6F" w:rsidRPr="006441BF" w:rsidRDefault="003C3C6F" w:rsidP="003C3C6F">
      <w:pPr>
        <w:rPr>
          <w:rFonts w:cs="Arial"/>
        </w:rPr>
      </w:pPr>
      <w:r w:rsidRPr="006441BF">
        <w:rPr>
          <w:rFonts w:cs="Arial"/>
        </w:rPr>
        <w:t xml:space="preserve">WHEREAS, Borrower wishes to borrow and the Fund wishes to lend, in accordance with the terms and conditions in this Loan Agreement, </w:t>
      </w:r>
    </w:p>
    <w:p w14:paraId="574D299D" w14:textId="77777777" w:rsidR="003C3C6F" w:rsidRDefault="003C3C6F" w:rsidP="003C3C6F">
      <w:pPr>
        <w:rPr>
          <w:rFonts w:cs="Arial"/>
        </w:rPr>
      </w:pPr>
      <w:r w:rsidRPr="006441BF">
        <w:rPr>
          <w:rFonts w:cs="Arial"/>
        </w:rPr>
        <w:t>NOW, THEREFORE, in consideration of the mutual promises, and other good and valuable consideration, the receipt and sufficiency of which they acknowledge, Borrower and the Fund, each intending to be bound, agree as follows:</w:t>
      </w:r>
    </w:p>
    <w:p w14:paraId="464250E3" w14:textId="77777777" w:rsidR="003C3C6F" w:rsidRDefault="003C3C6F" w:rsidP="003C3C6F">
      <w:pPr>
        <w:pStyle w:val="ListParagraph"/>
        <w:numPr>
          <w:ilvl w:val="0"/>
          <w:numId w:val="41"/>
        </w:numPr>
        <w:spacing w:after="200" w:line="276" w:lineRule="auto"/>
        <w:contextualSpacing/>
        <w:rPr>
          <w:rFonts w:ascii="Arial" w:hAnsi="Arial" w:cs="Arial"/>
        </w:rPr>
      </w:pPr>
      <w:r w:rsidRPr="006441BF">
        <w:rPr>
          <w:rFonts w:ascii="Arial" w:hAnsi="Arial" w:cs="Arial"/>
          <w:b/>
        </w:rPr>
        <w:t>Promissory Note.</w:t>
      </w:r>
      <w:r w:rsidRPr="006441BF">
        <w:rPr>
          <w:rFonts w:ascii="Arial" w:hAnsi="Arial" w:cs="Arial"/>
        </w:rPr>
        <w:t xml:space="preserve"> Contemporaneous with the execution of this Loan Agreement, Borrower has executed a Promissory Note evidencing its indebtedness to the Fund and reflecting its obligation to repay the indebtedness in accordance with its terms.  In this Loan Agreement, the indebtedness evidenced by Borrower’s Promissory Note is referred to as the “Loan.”</w:t>
      </w:r>
    </w:p>
    <w:p w14:paraId="1A2FA9BD" w14:textId="77777777" w:rsidR="003C3C6F" w:rsidRDefault="003C3C6F" w:rsidP="003C3C6F">
      <w:pPr>
        <w:spacing w:after="200" w:line="276" w:lineRule="auto"/>
        <w:contextualSpacing/>
        <w:rPr>
          <w:rFonts w:ascii="Arial" w:hAnsi="Arial" w:cs="Arial"/>
        </w:rPr>
      </w:pPr>
    </w:p>
    <w:p w14:paraId="16202C68" w14:textId="77777777" w:rsidR="003C3C6F" w:rsidRDefault="003C3C6F" w:rsidP="003C3C6F">
      <w:pPr>
        <w:spacing w:after="200" w:line="276" w:lineRule="auto"/>
        <w:contextualSpacing/>
        <w:rPr>
          <w:rFonts w:ascii="Arial" w:hAnsi="Arial" w:cs="Arial"/>
        </w:rPr>
      </w:pPr>
    </w:p>
    <w:p w14:paraId="6B544421" w14:textId="77777777" w:rsidR="003C3C6F" w:rsidRDefault="003C3C6F" w:rsidP="003C3C6F">
      <w:pPr>
        <w:spacing w:after="200" w:line="276" w:lineRule="auto"/>
        <w:contextualSpacing/>
        <w:rPr>
          <w:rFonts w:ascii="Arial" w:hAnsi="Arial" w:cs="Arial"/>
        </w:rPr>
      </w:pPr>
    </w:p>
    <w:p w14:paraId="1AC6A897" w14:textId="77777777" w:rsidR="003C3C6F" w:rsidRDefault="003C3C6F" w:rsidP="003C3C6F">
      <w:pPr>
        <w:spacing w:after="200" w:line="276" w:lineRule="auto"/>
        <w:contextualSpacing/>
        <w:rPr>
          <w:rFonts w:ascii="Arial" w:hAnsi="Arial" w:cs="Arial"/>
        </w:rPr>
      </w:pPr>
    </w:p>
    <w:p w14:paraId="523E7369" w14:textId="77777777" w:rsidR="003C3C6F" w:rsidRPr="003C3C6F" w:rsidRDefault="003C3C6F" w:rsidP="003C3C6F">
      <w:pPr>
        <w:spacing w:after="200" w:line="276" w:lineRule="auto"/>
        <w:contextualSpacing/>
        <w:rPr>
          <w:rFonts w:ascii="Arial" w:hAnsi="Arial" w:cs="Arial"/>
        </w:rPr>
      </w:pPr>
    </w:p>
    <w:p w14:paraId="79260108" w14:textId="77777777" w:rsidR="003C3C6F" w:rsidRPr="006441BF" w:rsidRDefault="003C3C6F" w:rsidP="003C3C6F">
      <w:pPr>
        <w:pStyle w:val="ListParagraph"/>
        <w:ind w:left="360"/>
        <w:rPr>
          <w:rFonts w:ascii="Arial" w:hAnsi="Arial" w:cs="Arial"/>
        </w:rPr>
      </w:pPr>
    </w:p>
    <w:p w14:paraId="420297AD" w14:textId="77777777" w:rsidR="003C3C6F" w:rsidRPr="006441BF" w:rsidRDefault="003C3C6F" w:rsidP="003C3C6F">
      <w:pPr>
        <w:pStyle w:val="ListParagraph"/>
        <w:numPr>
          <w:ilvl w:val="0"/>
          <w:numId w:val="41"/>
        </w:numPr>
        <w:spacing w:after="200" w:line="276" w:lineRule="auto"/>
        <w:contextualSpacing/>
        <w:rPr>
          <w:rFonts w:ascii="Arial" w:hAnsi="Arial" w:cs="Arial"/>
        </w:rPr>
      </w:pPr>
      <w:r w:rsidRPr="006441BF">
        <w:rPr>
          <w:rFonts w:ascii="Arial" w:hAnsi="Arial" w:cs="Arial"/>
          <w:b/>
        </w:rPr>
        <w:lastRenderedPageBreak/>
        <w:t xml:space="preserve">Recording the Loan as a Nonmember Deposit Account (____ </w:t>
      </w:r>
      <w:r w:rsidRPr="006441BF">
        <w:rPr>
          <w:rFonts w:ascii="Arial" w:hAnsi="Arial" w:cs="Arial"/>
          <w:b/>
          <w:i/>
        </w:rPr>
        <w:t>Check here if loan to be recorded nonmember deposit; otherwise, loan shall be recorded as a note payable</w:t>
      </w:r>
      <w:r w:rsidRPr="006441BF">
        <w:rPr>
          <w:rFonts w:ascii="Arial" w:hAnsi="Arial" w:cs="Arial"/>
          <w:b/>
        </w:rPr>
        <w:t>).</w:t>
      </w:r>
      <w:r w:rsidRPr="006441BF">
        <w:rPr>
          <w:rFonts w:ascii="Arial" w:hAnsi="Arial" w:cs="Arial"/>
        </w:rPr>
        <w:t xml:space="preserve">  The Fund will place all of the Loan proceeds into a Nonmember Deposit Account maintained with Borrower, and Borrower agrees to open an account on its books reflecting the amount of funds placed on deposit, using its standard opening procedures and disclosures, including issuance of any share certificates typically used by the Borrower to reflect and acknowledge its obligation to the account holder.  Any funds placed with Borrower in the form of a share account will not earn dividends.  Borrower must make payments of accrued interest directly to the Fund in accordance with the repayment schedule in the Promissory Note.  Borrower agrees to reduce the principal balance of the share account as carried on its books to correspond with repayments of principal made by Borrower under the Promissory Note.</w:t>
      </w:r>
    </w:p>
    <w:p w14:paraId="7881A6C7" w14:textId="77777777" w:rsidR="003C3C6F" w:rsidRPr="006441BF" w:rsidRDefault="003C3C6F" w:rsidP="003C3C6F">
      <w:pPr>
        <w:pStyle w:val="ListParagraph"/>
        <w:rPr>
          <w:rFonts w:ascii="Arial" w:hAnsi="Arial" w:cs="Arial"/>
        </w:rPr>
      </w:pPr>
    </w:p>
    <w:p w14:paraId="20E825D1" w14:textId="77777777" w:rsidR="003C3C6F" w:rsidRPr="006441BF" w:rsidRDefault="003C3C6F" w:rsidP="003C3C6F">
      <w:pPr>
        <w:pStyle w:val="ListParagraph"/>
        <w:numPr>
          <w:ilvl w:val="0"/>
          <w:numId w:val="41"/>
        </w:numPr>
        <w:spacing w:after="200" w:line="276" w:lineRule="auto"/>
        <w:contextualSpacing/>
        <w:rPr>
          <w:rFonts w:ascii="Arial" w:hAnsi="Arial" w:cs="Arial"/>
        </w:rPr>
      </w:pPr>
      <w:r w:rsidRPr="006441BF">
        <w:rPr>
          <w:rFonts w:ascii="Arial" w:hAnsi="Arial" w:cs="Arial"/>
          <w:b/>
        </w:rPr>
        <w:t xml:space="preserve">Representations and Warranties.  </w:t>
      </w:r>
      <w:r w:rsidRPr="006441BF">
        <w:rPr>
          <w:rFonts w:ascii="Arial" w:hAnsi="Arial" w:cs="Arial"/>
        </w:rPr>
        <w:t>Borrower represents and warrants to NCUA that:</w:t>
      </w:r>
    </w:p>
    <w:p w14:paraId="04FF90A1" w14:textId="77777777" w:rsidR="003C3C6F" w:rsidRPr="006441BF" w:rsidRDefault="003C3C6F" w:rsidP="003C3C6F">
      <w:pPr>
        <w:pStyle w:val="ListParagraph"/>
        <w:rPr>
          <w:rFonts w:ascii="Arial" w:hAnsi="Arial" w:cs="Arial"/>
        </w:rPr>
      </w:pPr>
    </w:p>
    <w:p w14:paraId="5B5C31D3" w14:textId="77777777" w:rsidR="003C3C6F" w:rsidRPr="006441BF" w:rsidRDefault="003C3C6F" w:rsidP="003C3C6F">
      <w:pPr>
        <w:pStyle w:val="ListParagraph"/>
        <w:numPr>
          <w:ilvl w:val="0"/>
          <w:numId w:val="42"/>
        </w:numPr>
        <w:spacing w:after="200" w:line="276" w:lineRule="auto"/>
        <w:contextualSpacing/>
        <w:rPr>
          <w:rFonts w:ascii="Arial" w:hAnsi="Arial" w:cs="Arial"/>
        </w:rPr>
      </w:pPr>
      <w:r w:rsidRPr="006441BF">
        <w:rPr>
          <w:rFonts w:ascii="Arial" w:hAnsi="Arial" w:cs="Arial"/>
        </w:rPr>
        <w:t>If a state-chartered credit union, it is duly organized and existing in good standing under the laws of the jurisdiction of its incorporation or organization; has obtained and is qualified to retain a designation from NCUA as to its low-income status, as set forth in 12 CFR §701.34; is duly qualified to do business and is in good standing in every jurisdiction where the nature or extent of its business as a foreign corporation or other entity; has obtained all licenses and permits and has filed all registrations necessary for the lawful operation of its business; and has the corporate power and authority to own its properties and carry on its business as now being conducted.</w:t>
      </w:r>
    </w:p>
    <w:p w14:paraId="7AF05479" w14:textId="77777777" w:rsidR="003C3C6F" w:rsidRPr="006441BF" w:rsidRDefault="003C3C6F" w:rsidP="003C3C6F">
      <w:pPr>
        <w:pStyle w:val="ListParagraph"/>
        <w:rPr>
          <w:rFonts w:ascii="Arial" w:hAnsi="Arial" w:cs="Arial"/>
        </w:rPr>
      </w:pPr>
    </w:p>
    <w:p w14:paraId="70E5AA94" w14:textId="77777777" w:rsidR="003C3C6F" w:rsidRDefault="003C3C6F" w:rsidP="003C3C6F">
      <w:pPr>
        <w:pStyle w:val="ListParagraph"/>
        <w:numPr>
          <w:ilvl w:val="0"/>
          <w:numId w:val="42"/>
        </w:numPr>
        <w:spacing w:after="200" w:line="276" w:lineRule="auto"/>
        <w:contextualSpacing/>
        <w:rPr>
          <w:rFonts w:ascii="Arial" w:hAnsi="Arial" w:cs="Arial"/>
        </w:rPr>
      </w:pPr>
      <w:r w:rsidRPr="006441BF">
        <w:rPr>
          <w:rFonts w:ascii="Arial" w:hAnsi="Arial" w:cs="Arial"/>
        </w:rPr>
        <w:t>The Promissory Note and this Loan Agreement have been properly authorized by all requisite corporate actions of Borrower and have been duly executed and delivered on behalf of Borrower as evidenced by the credit union’s board resolution reflecting board action authorizing the signing of this Loan Agreement.</w:t>
      </w:r>
    </w:p>
    <w:p w14:paraId="6DE81EB2" w14:textId="77777777" w:rsidR="003C3C6F" w:rsidRPr="003C3C6F" w:rsidRDefault="003C3C6F" w:rsidP="003C3C6F">
      <w:pPr>
        <w:pStyle w:val="ListParagraph"/>
        <w:rPr>
          <w:rFonts w:ascii="Arial" w:hAnsi="Arial" w:cs="Arial"/>
        </w:rPr>
      </w:pPr>
    </w:p>
    <w:p w14:paraId="280F4C20" w14:textId="77777777" w:rsidR="003C3C6F" w:rsidRPr="003C3C6F" w:rsidRDefault="003C3C6F" w:rsidP="003C3C6F">
      <w:pPr>
        <w:spacing w:after="200" w:line="276" w:lineRule="auto"/>
        <w:contextualSpacing/>
        <w:rPr>
          <w:rFonts w:ascii="Arial" w:hAnsi="Arial" w:cs="Arial"/>
        </w:rPr>
      </w:pPr>
    </w:p>
    <w:p w14:paraId="35CDDCF0" w14:textId="77777777" w:rsidR="003C3C6F" w:rsidRPr="006441BF" w:rsidRDefault="003C3C6F" w:rsidP="003C3C6F">
      <w:pPr>
        <w:pStyle w:val="ListParagraph"/>
        <w:rPr>
          <w:rFonts w:ascii="Arial" w:hAnsi="Arial" w:cs="Arial"/>
        </w:rPr>
      </w:pPr>
    </w:p>
    <w:p w14:paraId="35A1AFB1" w14:textId="77777777" w:rsidR="003C3C6F" w:rsidRPr="006441BF" w:rsidRDefault="003C3C6F" w:rsidP="003C3C6F">
      <w:pPr>
        <w:pStyle w:val="ListParagraph"/>
        <w:numPr>
          <w:ilvl w:val="0"/>
          <w:numId w:val="42"/>
        </w:numPr>
        <w:spacing w:after="200" w:line="276" w:lineRule="auto"/>
        <w:contextualSpacing/>
        <w:rPr>
          <w:rFonts w:ascii="Arial" w:hAnsi="Arial" w:cs="Arial"/>
        </w:rPr>
      </w:pPr>
      <w:r w:rsidRPr="006441BF">
        <w:rPr>
          <w:rFonts w:ascii="Arial" w:hAnsi="Arial" w:cs="Arial"/>
        </w:rPr>
        <w:lastRenderedPageBreak/>
        <w:t>No consent of any other person and no consent, permit, license, approval or authorization of, or registration, declaration or filing with or notice to any governmental authority is required in connection with the execution, delivery, or performance by Borrower, or the validity or enforceability against Borrower, of the Promissory Note and this Loan Agreement.</w:t>
      </w:r>
    </w:p>
    <w:p w14:paraId="16DDDE3D" w14:textId="77777777" w:rsidR="003C3C6F" w:rsidRPr="006441BF" w:rsidRDefault="003C3C6F" w:rsidP="003C3C6F">
      <w:pPr>
        <w:pStyle w:val="ListParagraph"/>
        <w:rPr>
          <w:rFonts w:ascii="Arial" w:hAnsi="Arial" w:cs="Arial"/>
        </w:rPr>
      </w:pPr>
    </w:p>
    <w:p w14:paraId="58A381D5" w14:textId="77777777" w:rsidR="003C3C6F" w:rsidRPr="006441BF" w:rsidRDefault="003C3C6F" w:rsidP="003C3C6F">
      <w:pPr>
        <w:pStyle w:val="ListParagraph"/>
        <w:numPr>
          <w:ilvl w:val="0"/>
          <w:numId w:val="42"/>
        </w:numPr>
        <w:spacing w:after="200" w:line="276" w:lineRule="auto"/>
        <w:contextualSpacing/>
        <w:rPr>
          <w:rFonts w:ascii="Arial" w:hAnsi="Arial" w:cs="Arial"/>
        </w:rPr>
      </w:pPr>
      <w:r w:rsidRPr="006441BF">
        <w:rPr>
          <w:rFonts w:ascii="Arial" w:hAnsi="Arial" w:cs="Arial"/>
        </w:rPr>
        <w:t>Neither the Promissory Note, this Loan Agreement, nor the performance of Borrower’s obligation violates any provision of any law, rule, or regulation or of any order, judgment, award or decree of any governmental authority, the charter documents of Borrower, or any security issued by Borrower or any agreement, indenture, or undertaking to which Borrower is a party or by which Borrower’s property is bound, affected, or would constitute a default.</w:t>
      </w:r>
    </w:p>
    <w:p w14:paraId="13B8A0A6" w14:textId="77777777" w:rsidR="003C3C6F" w:rsidRPr="006441BF" w:rsidRDefault="003C3C6F" w:rsidP="003C3C6F">
      <w:pPr>
        <w:pStyle w:val="ListParagraph"/>
        <w:rPr>
          <w:rFonts w:ascii="Arial" w:hAnsi="Arial" w:cs="Arial"/>
        </w:rPr>
      </w:pPr>
    </w:p>
    <w:p w14:paraId="2CF7B2BC" w14:textId="77777777" w:rsidR="003C3C6F" w:rsidRPr="006441BF" w:rsidRDefault="003C3C6F" w:rsidP="003C3C6F">
      <w:pPr>
        <w:pStyle w:val="ListParagraph"/>
        <w:numPr>
          <w:ilvl w:val="0"/>
          <w:numId w:val="42"/>
        </w:numPr>
        <w:spacing w:after="200" w:line="276" w:lineRule="auto"/>
        <w:contextualSpacing/>
        <w:rPr>
          <w:rFonts w:ascii="Arial" w:hAnsi="Arial" w:cs="Arial"/>
        </w:rPr>
      </w:pPr>
      <w:r w:rsidRPr="006441BF">
        <w:rPr>
          <w:rFonts w:ascii="Arial" w:hAnsi="Arial" w:cs="Arial"/>
        </w:rPr>
        <w:t>The Promissory Note and this Loan Agreement collectively constitute the legal obligation of Borrower, enforceable against Borrower in accordance with their respective terms, except to the extent that their enforceability against Borrower may be limited by NCUA, bankruptcy, insolvency, fraudulent conveyance, reorganization, moratorium, or similar laws affecting the enforceability of creditors’ rights generally or by equitable principles of general application.</w:t>
      </w:r>
    </w:p>
    <w:p w14:paraId="35909324" w14:textId="77777777" w:rsidR="003C3C6F" w:rsidRPr="006441BF" w:rsidRDefault="003C3C6F" w:rsidP="003C3C6F">
      <w:pPr>
        <w:pStyle w:val="ListParagraph"/>
        <w:rPr>
          <w:rFonts w:ascii="Arial" w:hAnsi="Arial" w:cs="Arial"/>
        </w:rPr>
      </w:pPr>
    </w:p>
    <w:p w14:paraId="06699271" w14:textId="77777777" w:rsidR="003C3C6F" w:rsidRPr="006441BF" w:rsidRDefault="003C3C6F" w:rsidP="003C3C6F">
      <w:pPr>
        <w:pStyle w:val="ListParagraph"/>
        <w:numPr>
          <w:ilvl w:val="0"/>
          <w:numId w:val="42"/>
        </w:numPr>
        <w:spacing w:after="200" w:line="276" w:lineRule="auto"/>
        <w:contextualSpacing/>
        <w:rPr>
          <w:rFonts w:ascii="Arial" w:hAnsi="Arial" w:cs="Arial"/>
        </w:rPr>
      </w:pPr>
      <w:r w:rsidRPr="006441BF">
        <w:rPr>
          <w:rFonts w:ascii="Arial" w:hAnsi="Arial" w:cs="Arial"/>
        </w:rPr>
        <w:t>To the best of the Borrower’s knowledge, there is no pending or threatening action, suit, investigation, or proceeding affecting Borrower by or before any governmental authority which, if adversely determined, would have a materially adverse effect on Borrower’s ability to perform its obligation hereunder.  Borrower is not in default under any applicable statute, rule order, decree, or regulation of any governmental authority.</w:t>
      </w:r>
    </w:p>
    <w:p w14:paraId="1B239BAC" w14:textId="77777777" w:rsidR="003C3C6F" w:rsidRPr="006441BF" w:rsidRDefault="003C3C6F" w:rsidP="003C3C6F">
      <w:pPr>
        <w:pStyle w:val="ListParagraph"/>
        <w:rPr>
          <w:rFonts w:ascii="Arial" w:hAnsi="Arial" w:cs="Arial"/>
        </w:rPr>
      </w:pPr>
    </w:p>
    <w:p w14:paraId="4017C5D0" w14:textId="77777777" w:rsidR="003C3C6F" w:rsidRPr="006441BF" w:rsidRDefault="003C3C6F" w:rsidP="003C3C6F">
      <w:pPr>
        <w:pStyle w:val="ListParagraph"/>
        <w:numPr>
          <w:ilvl w:val="0"/>
          <w:numId w:val="42"/>
        </w:numPr>
        <w:spacing w:after="200" w:line="276" w:lineRule="auto"/>
        <w:contextualSpacing/>
        <w:rPr>
          <w:rFonts w:ascii="Arial" w:hAnsi="Arial" w:cs="Arial"/>
        </w:rPr>
      </w:pPr>
      <w:r w:rsidRPr="006441BF">
        <w:rPr>
          <w:rFonts w:ascii="Arial" w:hAnsi="Arial" w:cs="Arial"/>
        </w:rPr>
        <w:t xml:space="preserve">Borrower is not in default in any respect concerning the payment or performance of any obligation for monies borrowed or under any mortgage, indenture, lease, contract, or other agreement or undertaking to which Borrower is a party or by which Borrower may be bound or affected and no Event of Default or Default has occurred and is continuing; Borrower is not in default under any order, award or decree of any governmental authority binding upon or affecting Borrower or by which Borrower may be bound or affected, and no such order, award, or </w:t>
      </w:r>
      <w:r w:rsidRPr="006441BF">
        <w:rPr>
          <w:rFonts w:ascii="Arial" w:hAnsi="Arial" w:cs="Arial"/>
        </w:rPr>
        <w:lastRenderedPageBreak/>
        <w:t>decree would adversely affect the ability of Borrower to carry on its business as currently conducted.</w:t>
      </w:r>
    </w:p>
    <w:p w14:paraId="6B0C9C78" w14:textId="77777777" w:rsidR="003C3C6F" w:rsidRPr="006441BF" w:rsidRDefault="003C3C6F" w:rsidP="003C3C6F">
      <w:pPr>
        <w:pStyle w:val="ListParagraph"/>
        <w:rPr>
          <w:rFonts w:ascii="Arial" w:hAnsi="Arial" w:cs="Arial"/>
        </w:rPr>
      </w:pPr>
    </w:p>
    <w:p w14:paraId="5DDB949D" w14:textId="77777777" w:rsidR="003C3C6F" w:rsidRPr="006441BF" w:rsidRDefault="003C3C6F" w:rsidP="003C3C6F">
      <w:pPr>
        <w:pStyle w:val="ListParagraph"/>
        <w:numPr>
          <w:ilvl w:val="0"/>
          <w:numId w:val="42"/>
        </w:numPr>
        <w:spacing w:after="200" w:line="276" w:lineRule="auto"/>
        <w:contextualSpacing/>
        <w:rPr>
          <w:rFonts w:ascii="Arial" w:hAnsi="Arial" w:cs="Arial"/>
        </w:rPr>
      </w:pPr>
      <w:r w:rsidRPr="006441BF">
        <w:rPr>
          <w:rFonts w:ascii="Arial" w:hAnsi="Arial" w:cs="Arial"/>
        </w:rPr>
        <w:t>Borrower will pay, when due, all principal, interest and other charges and liabilities in accordance with the provisions of the Promissory Note.</w:t>
      </w:r>
    </w:p>
    <w:p w14:paraId="4BE12FF7" w14:textId="77777777" w:rsidR="003C3C6F" w:rsidRPr="006441BF" w:rsidRDefault="003C3C6F" w:rsidP="003C3C6F">
      <w:pPr>
        <w:pStyle w:val="ListParagraph"/>
        <w:rPr>
          <w:rFonts w:ascii="Arial" w:hAnsi="Arial" w:cs="Arial"/>
        </w:rPr>
      </w:pPr>
    </w:p>
    <w:p w14:paraId="18F9E3E9" w14:textId="77777777" w:rsidR="003C3C6F" w:rsidRPr="006441BF" w:rsidRDefault="003C3C6F" w:rsidP="003C3C6F">
      <w:pPr>
        <w:pStyle w:val="ListParagraph"/>
        <w:numPr>
          <w:ilvl w:val="0"/>
          <w:numId w:val="42"/>
        </w:numPr>
        <w:spacing w:after="200" w:line="276" w:lineRule="auto"/>
        <w:contextualSpacing/>
        <w:rPr>
          <w:rFonts w:ascii="Arial" w:hAnsi="Arial" w:cs="Arial"/>
        </w:rPr>
      </w:pPr>
      <w:r w:rsidRPr="006441BF">
        <w:rPr>
          <w:rFonts w:ascii="Arial" w:hAnsi="Arial" w:cs="Arial"/>
        </w:rPr>
        <w:t>Without the prior written consent of the Fund, Borrower will not take or permit to be taken any action that might hinder, obstruct or delay the Fund in the exercise of any remedy the Fund has under this Loan Agreement.  Borrower agrees to maintain in good standing its corporate existence and its right to transact business, and agrees to obtain and maintain all licenses, permits, and registrations necessary for the conduct of its business.</w:t>
      </w:r>
    </w:p>
    <w:p w14:paraId="45A91891" w14:textId="77777777" w:rsidR="003C3C6F" w:rsidRPr="006441BF" w:rsidRDefault="003C3C6F" w:rsidP="003C3C6F">
      <w:pPr>
        <w:pStyle w:val="ListParagraph"/>
        <w:rPr>
          <w:rFonts w:ascii="Arial" w:hAnsi="Arial" w:cs="Arial"/>
        </w:rPr>
      </w:pPr>
    </w:p>
    <w:p w14:paraId="032051FD" w14:textId="77777777" w:rsidR="003C3C6F" w:rsidRPr="006441BF" w:rsidRDefault="003C3C6F" w:rsidP="003C3C6F">
      <w:pPr>
        <w:pStyle w:val="ListParagraph"/>
        <w:numPr>
          <w:ilvl w:val="0"/>
          <w:numId w:val="42"/>
        </w:numPr>
        <w:spacing w:after="200" w:line="276" w:lineRule="auto"/>
        <w:contextualSpacing/>
        <w:rPr>
          <w:rFonts w:ascii="Arial" w:hAnsi="Arial" w:cs="Arial"/>
        </w:rPr>
      </w:pPr>
      <w:r w:rsidRPr="006441BF">
        <w:rPr>
          <w:rFonts w:ascii="Arial" w:hAnsi="Arial" w:cs="Arial"/>
        </w:rPr>
        <w:t>In accordance with Part 705 of NCUA’s regulations, the Borrower has requested financial assistance from the Fund in the form of a loan for the following specific purpose(s):  [</w:t>
      </w:r>
      <w:r w:rsidRPr="006441BF">
        <w:rPr>
          <w:rFonts w:ascii="Arial" w:hAnsi="Arial" w:cs="Arial"/>
          <w:highlight w:val="yellow"/>
        </w:rPr>
        <w:t>Enter the purpose/use of funds for this credit union here</w:t>
      </w:r>
      <w:r w:rsidRPr="006441BF">
        <w:rPr>
          <w:rFonts w:ascii="Arial" w:hAnsi="Arial" w:cs="Arial"/>
        </w:rPr>
        <w:t>]</w:t>
      </w:r>
    </w:p>
    <w:p w14:paraId="09F60C30" w14:textId="77777777" w:rsidR="003C3C6F" w:rsidRPr="006441BF" w:rsidRDefault="003C3C6F" w:rsidP="003C3C6F">
      <w:pPr>
        <w:pStyle w:val="ListParagraph"/>
        <w:rPr>
          <w:rFonts w:ascii="Arial" w:hAnsi="Arial" w:cs="Arial"/>
        </w:rPr>
      </w:pPr>
    </w:p>
    <w:p w14:paraId="3F3E4689" w14:textId="77777777" w:rsidR="003C3C6F" w:rsidRPr="006441BF" w:rsidRDefault="003C3C6F" w:rsidP="003C3C6F">
      <w:pPr>
        <w:pStyle w:val="ListParagraph"/>
        <w:numPr>
          <w:ilvl w:val="0"/>
          <w:numId w:val="41"/>
        </w:numPr>
        <w:spacing w:after="200" w:line="276" w:lineRule="auto"/>
        <w:contextualSpacing/>
        <w:rPr>
          <w:rFonts w:ascii="Arial" w:hAnsi="Arial" w:cs="Arial"/>
          <w:b/>
        </w:rPr>
      </w:pPr>
      <w:r w:rsidRPr="006441BF">
        <w:rPr>
          <w:rFonts w:ascii="Arial" w:hAnsi="Arial" w:cs="Arial"/>
          <w:b/>
        </w:rPr>
        <w:t>Reporting and Recordkeeping.</w:t>
      </w:r>
    </w:p>
    <w:p w14:paraId="5324CFF9" w14:textId="77777777" w:rsidR="003C3C6F" w:rsidRPr="006441BF" w:rsidRDefault="003C3C6F" w:rsidP="003C3C6F">
      <w:pPr>
        <w:pStyle w:val="ListParagraph"/>
        <w:ind w:left="360"/>
        <w:rPr>
          <w:rFonts w:ascii="Arial" w:hAnsi="Arial" w:cs="Arial"/>
        </w:rPr>
      </w:pPr>
    </w:p>
    <w:p w14:paraId="464B68AF" w14:textId="77777777" w:rsidR="003C3C6F" w:rsidRPr="006441BF" w:rsidRDefault="003C3C6F" w:rsidP="003C3C6F">
      <w:pPr>
        <w:pStyle w:val="ListParagraph"/>
        <w:numPr>
          <w:ilvl w:val="0"/>
          <w:numId w:val="43"/>
        </w:numPr>
        <w:spacing w:after="200" w:line="276" w:lineRule="auto"/>
        <w:contextualSpacing/>
        <w:rPr>
          <w:rFonts w:ascii="Arial" w:hAnsi="Arial" w:cs="Arial"/>
        </w:rPr>
      </w:pPr>
      <w:r w:rsidRPr="006441BF">
        <w:rPr>
          <w:rFonts w:ascii="Arial" w:hAnsi="Arial" w:cs="Arial"/>
        </w:rPr>
        <w:t>Borrower will provide a report to NCUA at the time of, and together with, each periodic payment due under the Promissory Note, addressing the following topics:</w:t>
      </w:r>
    </w:p>
    <w:p w14:paraId="55FBEA9F" w14:textId="77777777" w:rsidR="003C3C6F" w:rsidRPr="006441BF" w:rsidRDefault="003C3C6F" w:rsidP="003C3C6F">
      <w:pPr>
        <w:pStyle w:val="ListParagraph"/>
        <w:rPr>
          <w:rFonts w:ascii="Arial" w:hAnsi="Arial" w:cs="Arial"/>
        </w:rPr>
      </w:pPr>
    </w:p>
    <w:p w14:paraId="3C64C8ED" w14:textId="77777777" w:rsidR="003C3C6F" w:rsidRPr="006441BF" w:rsidRDefault="003C3C6F" w:rsidP="003C3C6F">
      <w:pPr>
        <w:pStyle w:val="ListParagraph"/>
        <w:numPr>
          <w:ilvl w:val="2"/>
          <w:numId w:val="43"/>
        </w:numPr>
        <w:spacing w:after="200" w:line="276" w:lineRule="auto"/>
        <w:contextualSpacing/>
        <w:rPr>
          <w:rFonts w:ascii="Arial" w:hAnsi="Arial" w:cs="Arial"/>
        </w:rPr>
      </w:pPr>
      <w:r w:rsidRPr="006441BF">
        <w:rPr>
          <w:rFonts w:ascii="Arial" w:hAnsi="Arial" w:cs="Arial"/>
        </w:rPr>
        <w:t xml:space="preserve">the use of Loan proceeds, including how successful Borrower has been in implementing any new programs and initiatives; </w:t>
      </w:r>
    </w:p>
    <w:p w14:paraId="017D0CE9" w14:textId="77777777" w:rsidR="003C3C6F" w:rsidRPr="006441BF" w:rsidRDefault="003C3C6F" w:rsidP="003C3C6F">
      <w:pPr>
        <w:pStyle w:val="ListParagraph"/>
        <w:ind w:left="2160"/>
        <w:rPr>
          <w:rFonts w:ascii="Arial" w:hAnsi="Arial" w:cs="Arial"/>
        </w:rPr>
      </w:pPr>
    </w:p>
    <w:p w14:paraId="3564EDD5" w14:textId="77777777" w:rsidR="003C3C6F" w:rsidRPr="006441BF" w:rsidRDefault="003C3C6F" w:rsidP="003C3C6F">
      <w:pPr>
        <w:pStyle w:val="ListParagraph"/>
        <w:numPr>
          <w:ilvl w:val="2"/>
          <w:numId w:val="43"/>
        </w:numPr>
        <w:contextualSpacing/>
        <w:rPr>
          <w:rFonts w:ascii="Arial" w:hAnsi="Arial" w:cs="Arial"/>
        </w:rPr>
      </w:pPr>
      <w:r w:rsidRPr="006441BF">
        <w:rPr>
          <w:rFonts w:ascii="Arial" w:hAnsi="Arial" w:cs="Arial"/>
        </w:rPr>
        <w:t xml:space="preserve">the impact such programs have had on the membership and the community served by Borrower, including how such impact is measured; </w:t>
      </w:r>
    </w:p>
    <w:p w14:paraId="7C04DE24" w14:textId="77777777" w:rsidR="003C3C6F" w:rsidRPr="006441BF" w:rsidRDefault="003C3C6F" w:rsidP="003C3C6F">
      <w:pPr>
        <w:ind w:left="2160"/>
        <w:rPr>
          <w:rFonts w:cs="Arial"/>
        </w:rPr>
      </w:pPr>
      <w:proofErr w:type="gramStart"/>
      <w:r w:rsidRPr="006441BF">
        <w:rPr>
          <w:rFonts w:cs="Arial"/>
        </w:rPr>
        <w:t>and</w:t>
      </w:r>
      <w:proofErr w:type="gramEnd"/>
    </w:p>
    <w:p w14:paraId="61CB079B" w14:textId="77777777" w:rsidR="003C3C6F" w:rsidRPr="006441BF" w:rsidRDefault="003C3C6F" w:rsidP="003C3C6F">
      <w:pPr>
        <w:rPr>
          <w:rFonts w:cs="Arial"/>
        </w:rPr>
      </w:pPr>
    </w:p>
    <w:p w14:paraId="44EFC12A" w14:textId="77777777" w:rsidR="003C3C6F" w:rsidRDefault="003C3C6F" w:rsidP="003C3C6F">
      <w:pPr>
        <w:pStyle w:val="ListParagraph"/>
        <w:numPr>
          <w:ilvl w:val="2"/>
          <w:numId w:val="43"/>
        </w:numPr>
        <w:contextualSpacing/>
        <w:rPr>
          <w:rFonts w:ascii="Arial" w:hAnsi="Arial" w:cs="Arial"/>
        </w:rPr>
      </w:pPr>
      <w:proofErr w:type="gramStart"/>
      <w:r w:rsidRPr="006441BF">
        <w:rPr>
          <w:rFonts w:ascii="Arial" w:hAnsi="Arial" w:cs="Arial"/>
        </w:rPr>
        <w:t>any</w:t>
      </w:r>
      <w:proofErr w:type="gramEnd"/>
      <w:r w:rsidRPr="006441BF">
        <w:rPr>
          <w:rFonts w:ascii="Arial" w:hAnsi="Arial" w:cs="Arial"/>
        </w:rPr>
        <w:t xml:space="preserve"> obstacles encountered that affect Borrower’s ability to accomplish the objectives identified in its Loan application, and what plans Borrower has to overcome the obstacles.</w:t>
      </w:r>
    </w:p>
    <w:p w14:paraId="50543122" w14:textId="77777777" w:rsidR="003C3C6F" w:rsidRPr="003C3C6F" w:rsidRDefault="003C3C6F" w:rsidP="003C3C6F">
      <w:pPr>
        <w:contextualSpacing/>
        <w:rPr>
          <w:rFonts w:ascii="Arial" w:hAnsi="Arial" w:cs="Arial"/>
        </w:rPr>
      </w:pPr>
    </w:p>
    <w:p w14:paraId="3CD24BC3" w14:textId="77777777" w:rsidR="003C3C6F" w:rsidRPr="006441BF" w:rsidRDefault="003C3C6F" w:rsidP="003C3C6F">
      <w:pPr>
        <w:rPr>
          <w:rFonts w:cs="Arial"/>
        </w:rPr>
      </w:pPr>
    </w:p>
    <w:p w14:paraId="6AB15A12" w14:textId="77777777" w:rsidR="003C3C6F" w:rsidRPr="006441BF" w:rsidRDefault="003C3C6F" w:rsidP="003C3C6F">
      <w:pPr>
        <w:pStyle w:val="ListParagraph"/>
        <w:numPr>
          <w:ilvl w:val="0"/>
          <w:numId w:val="43"/>
        </w:numPr>
        <w:contextualSpacing/>
        <w:rPr>
          <w:rFonts w:ascii="Arial" w:hAnsi="Arial" w:cs="Arial"/>
        </w:rPr>
      </w:pPr>
      <w:r w:rsidRPr="006441BF">
        <w:rPr>
          <w:rFonts w:ascii="Arial" w:hAnsi="Arial" w:cs="Arial"/>
        </w:rPr>
        <w:lastRenderedPageBreak/>
        <w:t>Upon the Fund’s request, Borrower will promptly deliver to the Fund such other information about the business, operations, revenues, financial condition, property, or business prospects of Borrower as the Fund may, from time to time, reasonably request to permit the Fund to maintain or perfect its security interest in any collateral and to fully effectuate the purpose of this Loan Agreement.</w:t>
      </w:r>
    </w:p>
    <w:p w14:paraId="30D94366" w14:textId="77777777" w:rsidR="003C3C6F" w:rsidRPr="006441BF" w:rsidRDefault="003C3C6F" w:rsidP="003C3C6F">
      <w:pPr>
        <w:rPr>
          <w:rFonts w:cs="Arial"/>
        </w:rPr>
      </w:pPr>
    </w:p>
    <w:p w14:paraId="19FB783F" w14:textId="77777777" w:rsidR="003C3C6F" w:rsidRPr="006441BF" w:rsidRDefault="003C3C6F" w:rsidP="003C3C6F">
      <w:pPr>
        <w:pStyle w:val="ListParagraph"/>
        <w:numPr>
          <w:ilvl w:val="0"/>
          <w:numId w:val="43"/>
        </w:numPr>
        <w:contextualSpacing/>
        <w:rPr>
          <w:rFonts w:ascii="Arial" w:hAnsi="Arial" w:cs="Arial"/>
        </w:rPr>
      </w:pPr>
      <w:r w:rsidRPr="006441BF">
        <w:rPr>
          <w:rFonts w:ascii="Arial" w:hAnsi="Arial" w:cs="Arial"/>
        </w:rPr>
        <w:t>Borrower will, promptly upon obtaining knowledge or notice thereof, give notice to the Fund of any of the following:</w:t>
      </w:r>
    </w:p>
    <w:p w14:paraId="5F40DAB5" w14:textId="77777777" w:rsidR="003C3C6F" w:rsidRPr="006441BF" w:rsidRDefault="003C3C6F" w:rsidP="003C3C6F">
      <w:pPr>
        <w:pStyle w:val="ListParagraph"/>
        <w:rPr>
          <w:rFonts w:ascii="Arial" w:hAnsi="Arial" w:cs="Arial"/>
        </w:rPr>
      </w:pPr>
    </w:p>
    <w:p w14:paraId="56133914" w14:textId="77777777" w:rsidR="003C3C6F" w:rsidRPr="006441BF" w:rsidRDefault="003C3C6F" w:rsidP="003C3C6F">
      <w:pPr>
        <w:pStyle w:val="ListParagraph"/>
        <w:numPr>
          <w:ilvl w:val="2"/>
          <w:numId w:val="43"/>
        </w:numPr>
        <w:contextualSpacing/>
        <w:rPr>
          <w:rFonts w:ascii="Arial" w:hAnsi="Arial" w:cs="Arial"/>
        </w:rPr>
      </w:pPr>
      <w:r w:rsidRPr="006441BF">
        <w:rPr>
          <w:rFonts w:ascii="Arial" w:hAnsi="Arial" w:cs="Arial"/>
        </w:rPr>
        <w:t>a breach of any of the covenants in the Loan Agreement;</w:t>
      </w:r>
    </w:p>
    <w:p w14:paraId="3A81A09D" w14:textId="77777777" w:rsidR="003C3C6F" w:rsidRPr="006441BF" w:rsidRDefault="003C3C6F" w:rsidP="003C3C6F">
      <w:pPr>
        <w:pStyle w:val="ListParagraph"/>
        <w:ind w:left="2160"/>
        <w:rPr>
          <w:rFonts w:ascii="Arial" w:hAnsi="Arial" w:cs="Arial"/>
        </w:rPr>
      </w:pPr>
    </w:p>
    <w:p w14:paraId="19FB738A" w14:textId="77777777" w:rsidR="003C3C6F" w:rsidRPr="006441BF" w:rsidRDefault="003C3C6F" w:rsidP="003C3C6F">
      <w:pPr>
        <w:pStyle w:val="ListParagraph"/>
        <w:numPr>
          <w:ilvl w:val="2"/>
          <w:numId w:val="43"/>
        </w:numPr>
        <w:contextualSpacing/>
        <w:rPr>
          <w:rFonts w:ascii="Arial" w:hAnsi="Arial" w:cs="Arial"/>
        </w:rPr>
      </w:pPr>
      <w:r w:rsidRPr="006441BF">
        <w:rPr>
          <w:rFonts w:ascii="Arial" w:hAnsi="Arial" w:cs="Arial"/>
        </w:rPr>
        <w:t xml:space="preserve"> an Event of Default or a Default;</w:t>
      </w:r>
    </w:p>
    <w:p w14:paraId="5E8C3A11" w14:textId="77777777" w:rsidR="003C3C6F" w:rsidRPr="006441BF" w:rsidRDefault="003C3C6F" w:rsidP="003C3C6F">
      <w:pPr>
        <w:pStyle w:val="ListParagraph"/>
        <w:rPr>
          <w:rFonts w:ascii="Arial" w:hAnsi="Arial" w:cs="Arial"/>
        </w:rPr>
      </w:pPr>
    </w:p>
    <w:p w14:paraId="449C7C36" w14:textId="77777777" w:rsidR="003C3C6F" w:rsidRPr="006441BF" w:rsidRDefault="003C3C6F" w:rsidP="003C3C6F">
      <w:pPr>
        <w:pStyle w:val="ListParagraph"/>
        <w:numPr>
          <w:ilvl w:val="2"/>
          <w:numId w:val="43"/>
        </w:numPr>
        <w:contextualSpacing/>
        <w:rPr>
          <w:rFonts w:ascii="Arial" w:hAnsi="Arial" w:cs="Arial"/>
        </w:rPr>
      </w:pPr>
      <w:r w:rsidRPr="006441BF">
        <w:rPr>
          <w:rFonts w:ascii="Arial" w:hAnsi="Arial" w:cs="Arial"/>
        </w:rPr>
        <w:t>a default under any other agreement for borrowed money; or</w:t>
      </w:r>
    </w:p>
    <w:p w14:paraId="4255FBE2" w14:textId="77777777" w:rsidR="003C3C6F" w:rsidRPr="006441BF" w:rsidRDefault="003C3C6F" w:rsidP="003C3C6F">
      <w:pPr>
        <w:pStyle w:val="ListParagraph"/>
        <w:rPr>
          <w:rFonts w:ascii="Arial" w:hAnsi="Arial" w:cs="Arial"/>
        </w:rPr>
      </w:pPr>
    </w:p>
    <w:p w14:paraId="77ACE5E3" w14:textId="77777777" w:rsidR="003C3C6F" w:rsidRPr="006441BF" w:rsidRDefault="003C3C6F" w:rsidP="003C3C6F">
      <w:pPr>
        <w:pStyle w:val="ListParagraph"/>
        <w:numPr>
          <w:ilvl w:val="2"/>
          <w:numId w:val="43"/>
        </w:numPr>
        <w:contextualSpacing/>
        <w:rPr>
          <w:rFonts w:ascii="Arial" w:hAnsi="Arial" w:cs="Arial"/>
        </w:rPr>
      </w:pPr>
      <w:proofErr w:type="gramStart"/>
      <w:r w:rsidRPr="006441BF">
        <w:rPr>
          <w:rFonts w:ascii="Arial" w:hAnsi="Arial" w:cs="Arial"/>
        </w:rPr>
        <w:t>casualty</w:t>
      </w:r>
      <w:proofErr w:type="gramEnd"/>
      <w:r w:rsidRPr="006441BF">
        <w:rPr>
          <w:rFonts w:ascii="Arial" w:hAnsi="Arial" w:cs="Arial"/>
        </w:rPr>
        <w:t xml:space="preserve"> to any collateral or any other force majeure, or any litigation, investigation or other proceeding against or involving Borrower.</w:t>
      </w:r>
    </w:p>
    <w:p w14:paraId="3EFC3F09" w14:textId="77777777" w:rsidR="003C3C6F" w:rsidRPr="006441BF" w:rsidRDefault="003C3C6F" w:rsidP="003C3C6F">
      <w:pPr>
        <w:pStyle w:val="ListParagraph"/>
        <w:rPr>
          <w:rFonts w:ascii="Arial" w:hAnsi="Arial" w:cs="Arial"/>
        </w:rPr>
      </w:pPr>
    </w:p>
    <w:p w14:paraId="6E0B02A0" w14:textId="77777777" w:rsidR="003C3C6F" w:rsidRPr="006441BF" w:rsidRDefault="003C3C6F" w:rsidP="003C3C6F">
      <w:pPr>
        <w:pStyle w:val="ListParagraph"/>
        <w:numPr>
          <w:ilvl w:val="0"/>
          <w:numId w:val="41"/>
        </w:numPr>
        <w:contextualSpacing/>
        <w:rPr>
          <w:rFonts w:ascii="Arial" w:hAnsi="Arial" w:cs="Arial"/>
        </w:rPr>
      </w:pPr>
      <w:r w:rsidRPr="006441BF">
        <w:rPr>
          <w:rFonts w:ascii="Arial" w:hAnsi="Arial" w:cs="Arial"/>
          <w:b/>
        </w:rPr>
        <w:t xml:space="preserve">Matching Funds (____ </w:t>
      </w:r>
      <w:r w:rsidRPr="006441BF">
        <w:rPr>
          <w:rFonts w:ascii="Arial" w:hAnsi="Arial" w:cs="Arial"/>
          <w:b/>
          <w:i/>
        </w:rPr>
        <w:t>Check here if required</w:t>
      </w:r>
      <w:r w:rsidRPr="006441BF">
        <w:rPr>
          <w:rFonts w:ascii="Arial" w:hAnsi="Arial" w:cs="Arial"/>
          <w:b/>
        </w:rPr>
        <w:t>).</w:t>
      </w:r>
      <w:r w:rsidRPr="006441BF">
        <w:rPr>
          <w:rFonts w:ascii="Arial" w:hAnsi="Arial" w:cs="Arial"/>
        </w:rPr>
        <w:t xml:space="preserve">  In accordance with Part 705 of NCUA’s regulations, the Borrower agrees to increase its share deposits in an amount equal to the Loan amount within one year of the approval of the Loan application and maintain the increase in the total amount of share deposits for the duration of the Loan.</w:t>
      </w:r>
    </w:p>
    <w:p w14:paraId="3770A378" w14:textId="77777777" w:rsidR="003C3C6F" w:rsidRPr="006441BF" w:rsidRDefault="003C3C6F" w:rsidP="003C3C6F">
      <w:pPr>
        <w:rPr>
          <w:rFonts w:cs="Arial"/>
        </w:rPr>
      </w:pPr>
    </w:p>
    <w:p w14:paraId="773C0948" w14:textId="77777777" w:rsidR="003C3C6F" w:rsidRPr="006441BF" w:rsidRDefault="003C3C6F" w:rsidP="003C3C6F">
      <w:pPr>
        <w:pStyle w:val="ListParagraph"/>
        <w:numPr>
          <w:ilvl w:val="0"/>
          <w:numId w:val="44"/>
        </w:numPr>
        <w:spacing w:after="200" w:line="276" w:lineRule="auto"/>
        <w:contextualSpacing/>
        <w:rPr>
          <w:rFonts w:ascii="Arial" w:hAnsi="Arial" w:cs="Arial"/>
        </w:rPr>
      </w:pPr>
      <w:r w:rsidRPr="006441BF">
        <w:rPr>
          <w:rFonts w:ascii="Arial" w:hAnsi="Arial" w:cs="Arial"/>
        </w:rPr>
        <w:t>Borrower’s failure to generate the required matching funds within one year of the approval of the Loan will result in the reduction of the Loan proportionate to the amount of the match actually generated.  Payment of any additional funds initially approved will be limited as appropriate to reflect the revised amount of the Loan approved and any funds already advanced to Borrower in excess of the revised amount of the Loan must be repaid immediately to NCUA.  Failure to repay such funds to NCUA upon demand will result in the default of the entire Loan.</w:t>
      </w:r>
    </w:p>
    <w:p w14:paraId="553D156D" w14:textId="77777777" w:rsidR="003C3C6F" w:rsidRPr="006441BF" w:rsidRDefault="003C3C6F" w:rsidP="003C3C6F">
      <w:pPr>
        <w:pStyle w:val="ListParagraph"/>
        <w:ind w:left="1080"/>
        <w:rPr>
          <w:rFonts w:ascii="Arial" w:hAnsi="Arial" w:cs="Arial"/>
        </w:rPr>
      </w:pPr>
    </w:p>
    <w:p w14:paraId="236BE39F" w14:textId="77777777" w:rsidR="003C3C6F" w:rsidRPr="006441BF" w:rsidRDefault="003C3C6F" w:rsidP="003C3C6F">
      <w:pPr>
        <w:pStyle w:val="ListParagraph"/>
        <w:numPr>
          <w:ilvl w:val="0"/>
          <w:numId w:val="44"/>
        </w:numPr>
        <w:spacing w:after="200" w:line="276" w:lineRule="auto"/>
        <w:contextualSpacing/>
        <w:rPr>
          <w:rFonts w:ascii="Arial" w:hAnsi="Arial" w:cs="Arial"/>
        </w:rPr>
      </w:pPr>
      <w:r w:rsidRPr="006441BF">
        <w:rPr>
          <w:rFonts w:ascii="Arial" w:hAnsi="Arial" w:cs="Arial"/>
        </w:rPr>
        <w:t xml:space="preserve">Borrower may increase member share deposits, which will be credited as a two to one match, and/or nonmember deposits.  Matching funds must be nongovernmental funds.  If Borrower increases nonmember share accounts to generate the required matching funds, such nonmember accounts are not subject to the </w:t>
      </w:r>
      <w:r w:rsidRPr="006441BF">
        <w:rPr>
          <w:rFonts w:ascii="Arial" w:hAnsi="Arial" w:cs="Arial"/>
        </w:rPr>
        <w:lastRenderedPageBreak/>
        <w:t>limitations contained in 12CFR §701.32.  Borrower understands that, upon termination of the Loan, the nonmember share account deposits accepted to meet matching requirement are subject to 12 CFR §701.32.</w:t>
      </w:r>
    </w:p>
    <w:p w14:paraId="7D080940" w14:textId="77777777" w:rsidR="003C3C6F" w:rsidRPr="006441BF" w:rsidRDefault="003C3C6F" w:rsidP="003C3C6F">
      <w:pPr>
        <w:pStyle w:val="ListParagraph"/>
        <w:ind w:left="1080"/>
        <w:rPr>
          <w:rFonts w:ascii="Arial" w:hAnsi="Arial" w:cs="Arial"/>
        </w:rPr>
      </w:pPr>
    </w:p>
    <w:p w14:paraId="3857C8D2" w14:textId="54095972" w:rsidR="003C3C6F" w:rsidRPr="006441BF" w:rsidRDefault="003C3C6F" w:rsidP="003C3C6F">
      <w:pPr>
        <w:pStyle w:val="ListParagraph"/>
        <w:numPr>
          <w:ilvl w:val="0"/>
          <w:numId w:val="41"/>
        </w:numPr>
        <w:spacing w:after="200" w:line="276" w:lineRule="auto"/>
        <w:contextualSpacing/>
        <w:rPr>
          <w:rFonts w:ascii="Arial" w:hAnsi="Arial" w:cs="Arial"/>
        </w:rPr>
      </w:pPr>
      <w:r w:rsidRPr="006441BF">
        <w:rPr>
          <w:rFonts w:ascii="Arial" w:hAnsi="Arial" w:cs="Arial"/>
          <w:b/>
        </w:rPr>
        <w:t>Security Agreement (</w:t>
      </w:r>
      <w:r w:rsidR="00F47ADF">
        <w:rPr>
          <w:rFonts w:ascii="Arial" w:hAnsi="Arial" w:cs="Arial"/>
          <w:b/>
        </w:rPr>
        <w:t>__√___</w:t>
      </w:r>
      <w:r w:rsidRPr="006441BF">
        <w:rPr>
          <w:rFonts w:ascii="Arial" w:hAnsi="Arial" w:cs="Arial"/>
          <w:b/>
          <w:i/>
        </w:rPr>
        <w:t>Check here if required</w:t>
      </w:r>
      <w:r w:rsidRPr="006441BF">
        <w:rPr>
          <w:rFonts w:ascii="Arial" w:hAnsi="Arial" w:cs="Arial"/>
          <w:b/>
        </w:rPr>
        <w:t xml:space="preserve">). </w:t>
      </w:r>
    </w:p>
    <w:p w14:paraId="1AC001C6" w14:textId="05B941C9" w:rsidR="003C3C6F" w:rsidRPr="006441BF" w:rsidRDefault="003C3C6F" w:rsidP="003C3C6F">
      <w:pPr>
        <w:pStyle w:val="ListParagraph"/>
        <w:ind w:left="360"/>
        <w:rPr>
          <w:rFonts w:ascii="Arial" w:hAnsi="Arial" w:cs="Arial"/>
        </w:rPr>
      </w:pPr>
      <w:r w:rsidRPr="006441BF">
        <w:rPr>
          <w:rFonts w:ascii="Arial" w:hAnsi="Arial" w:cs="Arial"/>
        </w:rPr>
        <w:t>The Borrower will complete, sign, and return the Security Agreement</w:t>
      </w:r>
      <w:r w:rsidR="00F47ADF">
        <w:rPr>
          <w:rFonts w:ascii="Arial" w:hAnsi="Arial" w:cs="Arial"/>
        </w:rPr>
        <w:t xml:space="preserve"> (attached)</w:t>
      </w:r>
      <w:r w:rsidRPr="006441BF">
        <w:rPr>
          <w:rFonts w:ascii="Arial" w:hAnsi="Arial" w:cs="Arial"/>
        </w:rPr>
        <w:t>.  The Fund requires a perfected lien on the credit union’s assets of at least 110 percent of the outstanding loan amount.  NCUA shall, at any time, require additional collateralization to maintain the net value of collateralized assets at 110 percent of the outstanding loan balances or require the credit union to immediately reduce the outstanding loan balance plus accrued interest to the fair market value of the collateral securitizing the loan.  Failure to maintain a 110 percent collateralization level is considered a default under the terms of the promissory note and the full outstanding loan balance plus accrued interest will be immediately due and payable.</w:t>
      </w:r>
    </w:p>
    <w:p w14:paraId="5310C878" w14:textId="77777777" w:rsidR="003C3C6F" w:rsidRPr="006441BF" w:rsidRDefault="003C3C6F" w:rsidP="003C3C6F">
      <w:pPr>
        <w:pStyle w:val="ListParagraph"/>
        <w:ind w:left="360"/>
        <w:rPr>
          <w:rFonts w:ascii="Arial" w:hAnsi="Arial" w:cs="Arial"/>
        </w:rPr>
      </w:pPr>
    </w:p>
    <w:p w14:paraId="45E77EA2" w14:textId="77777777" w:rsidR="003C3C6F" w:rsidRPr="006441BF" w:rsidRDefault="003C3C6F" w:rsidP="003C3C6F">
      <w:pPr>
        <w:pStyle w:val="ListParagraph"/>
        <w:numPr>
          <w:ilvl w:val="0"/>
          <w:numId w:val="41"/>
        </w:numPr>
        <w:contextualSpacing/>
        <w:rPr>
          <w:rFonts w:ascii="Arial" w:hAnsi="Arial" w:cs="Arial"/>
        </w:rPr>
      </w:pPr>
      <w:r w:rsidRPr="006441BF">
        <w:rPr>
          <w:rFonts w:ascii="Arial" w:hAnsi="Arial" w:cs="Arial"/>
        </w:rPr>
        <w:t xml:space="preserve"> </w:t>
      </w:r>
      <w:r w:rsidRPr="006441BF">
        <w:rPr>
          <w:rFonts w:ascii="Arial" w:hAnsi="Arial" w:cs="Arial"/>
          <w:b/>
        </w:rPr>
        <w:t xml:space="preserve">Examination by NCUA.  (____ </w:t>
      </w:r>
      <w:r w:rsidRPr="006441BF">
        <w:rPr>
          <w:rFonts w:ascii="Arial" w:hAnsi="Arial" w:cs="Arial"/>
          <w:b/>
          <w:i/>
        </w:rPr>
        <w:t>Check here if required</w:t>
      </w:r>
      <w:r w:rsidRPr="006441BF">
        <w:rPr>
          <w:rFonts w:ascii="Arial" w:hAnsi="Arial" w:cs="Arial"/>
          <w:b/>
        </w:rPr>
        <w:t>).</w:t>
      </w:r>
      <w:r w:rsidRPr="006441BF">
        <w:rPr>
          <w:rFonts w:ascii="Arial" w:hAnsi="Arial" w:cs="Arial"/>
        </w:rPr>
        <w:t xml:space="preserve">  In accordance with §705.8 of NCUA’s regulations, the Borrower agrees to be subject to examination by, and for this purpose shall make its books and records accessible to, NCUA.</w:t>
      </w:r>
    </w:p>
    <w:p w14:paraId="5CF1DAED" w14:textId="77777777" w:rsidR="003C3C6F" w:rsidRPr="006441BF" w:rsidRDefault="003C3C6F" w:rsidP="003C3C6F">
      <w:pPr>
        <w:pStyle w:val="ListParagraph"/>
        <w:ind w:left="360"/>
        <w:rPr>
          <w:rFonts w:ascii="Arial" w:hAnsi="Arial" w:cs="Arial"/>
        </w:rPr>
      </w:pPr>
    </w:p>
    <w:p w14:paraId="45689A47" w14:textId="77777777" w:rsidR="003C3C6F" w:rsidRPr="006441BF" w:rsidRDefault="003C3C6F" w:rsidP="003C3C6F">
      <w:pPr>
        <w:pStyle w:val="ListParagraph"/>
        <w:numPr>
          <w:ilvl w:val="0"/>
          <w:numId w:val="49"/>
        </w:numPr>
        <w:contextualSpacing/>
        <w:rPr>
          <w:rFonts w:ascii="Arial" w:hAnsi="Arial" w:cs="Arial"/>
        </w:rPr>
      </w:pPr>
      <w:r w:rsidRPr="006441BF">
        <w:rPr>
          <w:rFonts w:ascii="Arial" w:hAnsi="Arial" w:cs="Arial"/>
        </w:rPr>
        <w:t>Borrower shall be subject to examination by NCUA to the same extent as a credit union federally insured by NCUA.</w:t>
      </w:r>
    </w:p>
    <w:p w14:paraId="58F36A03" w14:textId="77777777" w:rsidR="003C3C6F" w:rsidRPr="006441BF" w:rsidRDefault="003C3C6F" w:rsidP="003C3C6F">
      <w:pPr>
        <w:pStyle w:val="ListParagraph"/>
        <w:ind w:left="1080"/>
        <w:rPr>
          <w:rFonts w:ascii="Arial" w:hAnsi="Arial" w:cs="Arial"/>
        </w:rPr>
      </w:pPr>
    </w:p>
    <w:p w14:paraId="0D36D53A" w14:textId="77777777" w:rsidR="003C3C6F" w:rsidRPr="006441BF" w:rsidRDefault="003C3C6F" w:rsidP="003C3C6F">
      <w:pPr>
        <w:pStyle w:val="ListParagraph"/>
        <w:numPr>
          <w:ilvl w:val="0"/>
          <w:numId w:val="49"/>
        </w:numPr>
        <w:contextualSpacing/>
        <w:rPr>
          <w:rFonts w:ascii="Arial" w:hAnsi="Arial" w:cs="Arial"/>
        </w:rPr>
      </w:pPr>
      <w:r w:rsidRPr="006441BF">
        <w:rPr>
          <w:rFonts w:ascii="Arial" w:hAnsi="Arial" w:cs="Arial"/>
        </w:rPr>
        <w:t>Borrower shall be subject to the provisions of 12 U.S.C. §1786 as if Borrower were a credit union federally insured by NCUA.</w:t>
      </w:r>
    </w:p>
    <w:p w14:paraId="0B9EC746" w14:textId="77777777" w:rsidR="003C3C6F" w:rsidRPr="006441BF" w:rsidRDefault="003C3C6F" w:rsidP="003C3C6F">
      <w:pPr>
        <w:pStyle w:val="ListParagraph"/>
        <w:ind w:left="1080"/>
        <w:rPr>
          <w:rFonts w:ascii="Arial" w:hAnsi="Arial" w:cs="Arial"/>
        </w:rPr>
      </w:pPr>
    </w:p>
    <w:p w14:paraId="654F7A8E" w14:textId="77777777" w:rsidR="003C3C6F" w:rsidRPr="006441BF" w:rsidRDefault="003C3C6F" w:rsidP="003C3C6F">
      <w:pPr>
        <w:pStyle w:val="ListParagraph"/>
        <w:numPr>
          <w:ilvl w:val="0"/>
          <w:numId w:val="49"/>
        </w:numPr>
        <w:contextualSpacing/>
        <w:rPr>
          <w:rFonts w:ascii="Arial" w:hAnsi="Arial" w:cs="Arial"/>
        </w:rPr>
      </w:pPr>
      <w:r w:rsidRPr="006441BF">
        <w:rPr>
          <w:rFonts w:ascii="Arial" w:hAnsi="Arial" w:cs="Arial"/>
        </w:rPr>
        <w:t xml:space="preserve">Borrower shall make copies of its state examination reports available to NCUA.  </w:t>
      </w:r>
    </w:p>
    <w:p w14:paraId="351D8748" w14:textId="77777777" w:rsidR="003C3C6F" w:rsidRPr="006441BF" w:rsidRDefault="003C3C6F" w:rsidP="003C3C6F">
      <w:pPr>
        <w:pStyle w:val="ListParagraph"/>
        <w:ind w:left="1080"/>
        <w:rPr>
          <w:rFonts w:ascii="Arial" w:hAnsi="Arial" w:cs="Arial"/>
        </w:rPr>
      </w:pPr>
    </w:p>
    <w:p w14:paraId="48DBABFF" w14:textId="77777777" w:rsidR="003C3C6F" w:rsidRPr="006441BF" w:rsidRDefault="003C3C6F" w:rsidP="003C3C6F">
      <w:pPr>
        <w:pStyle w:val="ListParagraph"/>
        <w:numPr>
          <w:ilvl w:val="0"/>
          <w:numId w:val="41"/>
        </w:numPr>
        <w:spacing w:after="200" w:line="276" w:lineRule="auto"/>
        <w:contextualSpacing/>
        <w:rPr>
          <w:rFonts w:ascii="Arial" w:hAnsi="Arial" w:cs="Arial"/>
        </w:rPr>
      </w:pPr>
      <w:r w:rsidRPr="006441BF">
        <w:rPr>
          <w:rFonts w:ascii="Arial" w:hAnsi="Arial" w:cs="Arial"/>
          <w:b/>
        </w:rPr>
        <w:t>Default.</w:t>
      </w:r>
      <w:r w:rsidRPr="006441BF">
        <w:rPr>
          <w:rFonts w:ascii="Arial" w:hAnsi="Arial" w:cs="Arial"/>
        </w:rPr>
        <w:t xml:space="preserve">  Any one or more of the following is an event of default under this Loan Agreement (an “Event of Default”) and, after giving any applicable notice or the expiration of any applicable period of time, is a default under this Loan Agreement (a “Default”):</w:t>
      </w:r>
    </w:p>
    <w:p w14:paraId="2E62437C" w14:textId="77777777" w:rsidR="003C3C6F" w:rsidRPr="006441BF" w:rsidRDefault="003C3C6F" w:rsidP="003C3C6F">
      <w:pPr>
        <w:pStyle w:val="ListParagraph"/>
        <w:ind w:left="360"/>
        <w:rPr>
          <w:rFonts w:ascii="Arial" w:hAnsi="Arial" w:cs="Arial"/>
        </w:rPr>
      </w:pPr>
    </w:p>
    <w:p w14:paraId="0AC3AA77" w14:textId="77777777" w:rsidR="003C3C6F" w:rsidRPr="006441BF" w:rsidRDefault="003C3C6F" w:rsidP="003C3C6F">
      <w:pPr>
        <w:pStyle w:val="ListParagraph"/>
        <w:numPr>
          <w:ilvl w:val="0"/>
          <w:numId w:val="45"/>
        </w:numPr>
        <w:spacing w:after="200" w:line="276" w:lineRule="auto"/>
        <w:contextualSpacing/>
        <w:rPr>
          <w:rFonts w:ascii="Arial" w:hAnsi="Arial" w:cs="Arial"/>
        </w:rPr>
      </w:pPr>
      <w:r w:rsidRPr="006441BF">
        <w:rPr>
          <w:rFonts w:ascii="Arial" w:hAnsi="Arial" w:cs="Arial"/>
        </w:rPr>
        <w:t>Nonpayment of any principal or interest when due with respect to the Promissory Note, whether at maturity or otherwise.</w:t>
      </w:r>
    </w:p>
    <w:p w14:paraId="0F6F5679" w14:textId="77777777" w:rsidR="003C3C6F" w:rsidRPr="006441BF" w:rsidRDefault="003C3C6F" w:rsidP="003C3C6F">
      <w:pPr>
        <w:pStyle w:val="ListParagraph"/>
        <w:rPr>
          <w:rFonts w:ascii="Arial" w:hAnsi="Arial" w:cs="Arial"/>
        </w:rPr>
      </w:pPr>
    </w:p>
    <w:p w14:paraId="3D551F1F" w14:textId="77777777" w:rsidR="003C3C6F" w:rsidRPr="006441BF" w:rsidRDefault="003C3C6F" w:rsidP="003C3C6F">
      <w:pPr>
        <w:pStyle w:val="ListParagraph"/>
        <w:numPr>
          <w:ilvl w:val="0"/>
          <w:numId w:val="45"/>
        </w:numPr>
        <w:spacing w:after="200" w:line="276" w:lineRule="auto"/>
        <w:contextualSpacing/>
        <w:rPr>
          <w:rFonts w:ascii="Arial" w:hAnsi="Arial" w:cs="Arial"/>
        </w:rPr>
      </w:pPr>
      <w:r w:rsidRPr="006441BF">
        <w:rPr>
          <w:rFonts w:ascii="Arial" w:hAnsi="Arial" w:cs="Arial"/>
        </w:rPr>
        <w:t xml:space="preserve">Any representation or warranty Borrower makes in any agreement with the Fund, including but not limited to this Loan Agreement, to which Borrower is a party or by which it is bound, or any statement or </w:t>
      </w:r>
      <w:r w:rsidRPr="006441BF">
        <w:rPr>
          <w:rFonts w:ascii="Arial" w:hAnsi="Arial" w:cs="Arial"/>
        </w:rPr>
        <w:lastRenderedPageBreak/>
        <w:t>representation Borrower makes in any certificate, report or opinion, or other document delivered pursuant thereto, is discovered to have been false in any material respect when made.</w:t>
      </w:r>
    </w:p>
    <w:p w14:paraId="0597C6D3" w14:textId="77777777" w:rsidR="003C3C6F" w:rsidRPr="006441BF" w:rsidRDefault="003C3C6F" w:rsidP="003C3C6F">
      <w:pPr>
        <w:pStyle w:val="ListParagraph"/>
        <w:rPr>
          <w:rFonts w:ascii="Arial" w:hAnsi="Arial" w:cs="Arial"/>
        </w:rPr>
      </w:pPr>
    </w:p>
    <w:p w14:paraId="2AB348F9" w14:textId="77777777" w:rsidR="003C3C6F" w:rsidRPr="006441BF" w:rsidRDefault="003C3C6F" w:rsidP="003C3C6F">
      <w:pPr>
        <w:pStyle w:val="ListParagraph"/>
        <w:numPr>
          <w:ilvl w:val="0"/>
          <w:numId w:val="45"/>
        </w:numPr>
        <w:spacing w:after="200" w:line="276" w:lineRule="auto"/>
        <w:contextualSpacing/>
        <w:rPr>
          <w:rFonts w:ascii="Arial" w:hAnsi="Arial" w:cs="Arial"/>
        </w:rPr>
      </w:pPr>
      <w:r w:rsidRPr="006441BF">
        <w:rPr>
          <w:rFonts w:ascii="Arial" w:hAnsi="Arial" w:cs="Arial"/>
        </w:rPr>
        <w:t>Breach by Borrower of any term or provision of this Loan Agreement that is not remedied or waived within thirty (30) days after notice of such breach has been given to Borrower.</w:t>
      </w:r>
    </w:p>
    <w:p w14:paraId="3B033466" w14:textId="77777777" w:rsidR="003C3C6F" w:rsidRPr="006441BF" w:rsidRDefault="003C3C6F" w:rsidP="003C3C6F">
      <w:pPr>
        <w:pStyle w:val="ListParagraph"/>
        <w:rPr>
          <w:rFonts w:ascii="Arial" w:hAnsi="Arial" w:cs="Arial"/>
        </w:rPr>
      </w:pPr>
    </w:p>
    <w:p w14:paraId="04FE12E3" w14:textId="77777777" w:rsidR="003C3C6F" w:rsidRPr="006441BF" w:rsidRDefault="003C3C6F" w:rsidP="003C3C6F">
      <w:pPr>
        <w:pStyle w:val="ListParagraph"/>
        <w:numPr>
          <w:ilvl w:val="0"/>
          <w:numId w:val="45"/>
        </w:numPr>
        <w:spacing w:after="200" w:line="276" w:lineRule="auto"/>
        <w:contextualSpacing/>
        <w:rPr>
          <w:rFonts w:ascii="Arial" w:hAnsi="Arial" w:cs="Arial"/>
        </w:rPr>
      </w:pPr>
      <w:r w:rsidRPr="006441BF">
        <w:rPr>
          <w:rFonts w:ascii="Arial" w:hAnsi="Arial" w:cs="Arial"/>
        </w:rPr>
        <w:t>Borrower: (i) fails to pay, or admits in writing its inability to pay, its debts as they become due, or otherwise becomes insolvent however evidenced; (ii) files a petition or applies to any governmental authority for the appointment of any receiver, conservator, or liquidating agent; (iii) has commenced against it any proceeding for the appointment of any receiver, conservator, or liquidating agent, or by any act indicates its consent to, approval of, or acquiescence in any such proceeding or appointment; or (iv) takes any corporate action to authorize any of the foregoing.</w:t>
      </w:r>
    </w:p>
    <w:p w14:paraId="22273C2C" w14:textId="77777777" w:rsidR="003C3C6F" w:rsidRPr="006441BF" w:rsidRDefault="003C3C6F" w:rsidP="003C3C6F">
      <w:pPr>
        <w:pStyle w:val="ListParagraph"/>
        <w:rPr>
          <w:rFonts w:ascii="Arial" w:hAnsi="Arial" w:cs="Arial"/>
        </w:rPr>
      </w:pPr>
    </w:p>
    <w:p w14:paraId="563C362E" w14:textId="77777777" w:rsidR="003C3C6F" w:rsidRPr="006441BF" w:rsidRDefault="003C3C6F" w:rsidP="003C3C6F">
      <w:pPr>
        <w:pStyle w:val="ListParagraph"/>
        <w:numPr>
          <w:ilvl w:val="0"/>
          <w:numId w:val="45"/>
        </w:numPr>
        <w:spacing w:after="200" w:line="276" w:lineRule="auto"/>
        <w:contextualSpacing/>
        <w:rPr>
          <w:rFonts w:ascii="Arial" w:hAnsi="Arial" w:cs="Arial"/>
        </w:rPr>
      </w:pPr>
      <w:r w:rsidRPr="006441BF">
        <w:rPr>
          <w:rFonts w:ascii="Arial" w:hAnsi="Arial" w:cs="Arial"/>
        </w:rPr>
        <w:t>Borrower’s deteriorated financial condition.   Determination of default due to Borrower’s financial condition will be made by NCUA with consideration of Borrower’s long term financial viability.  Primary factors triggering default may include, but are not limited to, a CAMEL rating downgrade or unfavorable notification from a NCUA regional office.  NCUA may also consider indicators that Borrower is a candidate for merger, a purchase and assumption transaction, or conservatorship.  NCUA may also consider additional information obtained through the examination process and data contained in Call Reports.</w:t>
      </w:r>
    </w:p>
    <w:p w14:paraId="5EF76684" w14:textId="77777777" w:rsidR="003C3C6F" w:rsidRPr="006441BF" w:rsidRDefault="003C3C6F" w:rsidP="003C3C6F">
      <w:pPr>
        <w:pStyle w:val="ListParagraph"/>
        <w:rPr>
          <w:rFonts w:ascii="Arial" w:hAnsi="Arial" w:cs="Arial"/>
        </w:rPr>
      </w:pPr>
    </w:p>
    <w:p w14:paraId="5424ADB1" w14:textId="77777777" w:rsidR="003C3C6F" w:rsidRPr="006441BF" w:rsidRDefault="003C3C6F" w:rsidP="003C3C6F">
      <w:pPr>
        <w:pStyle w:val="ListParagraph"/>
        <w:rPr>
          <w:rFonts w:ascii="Arial" w:hAnsi="Arial" w:cs="Arial"/>
        </w:rPr>
      </w:pPr>
    </w:p>
    <w:p w14:paraId="1E28540B" w14:textId="77777777" w:rsidR="003C3C6F" w:rsidRPr="006441BF" w:rsidRDefault="003C3C6F" w:rsidP="003C3C6F">
      <w:pPr>
        <w:pStyle w:val="ListParagraph"/>
        <w:numPr>
          <w:ilvl w:val="0"/>
          <w:numId w:val="41"/>
        </w:numPr>
        <w:spacing w:after="200" w:line="276" w:lineRule="auto"/>
        <w:contextualSpacing/>
        <w:rPr>
          <w:rFonts w:ascii="Arial" w:hAnsi="Arial" w:cs="Arial"/>
        </w:rPr>
      </w:pPr>
      <w:r w:rsidRPr="006441BF">
        <w:rPr>
          <w:rFonts w:ascii="Arial" w:hAnsi="Arial" w:cs="Arial"/>
          <w:b/>
        </w:rPr>
        <w:t>Remedies.</w:t>
      </w:r>
      <w:r w:rsidRPr="006441BF">
        <w:rPr>
          <w:rFonts w:ascii="Arial" w:hAnsi="Arial" w:cs="Arial"/>
        </w:rPr>
        <w:t xml:space="preserve">  Upon any Default, the Fund may declare any or all liabilities secured by this Loan Agreement immediately due and payable without further formal action or notice to Borrower.</w:t>
      </w:r>
    </w:p>
    <w:p w14:paraId="0C2CDD53" w14:textId="77777777" w:rsidR="003C3C6F" w:rsidRPr="006441BF" w:rsidRDefault="003C3C6F" w:rsidP="003C3C6F">
      <w:pPr>
        <w:pStyle w:val="ListParagraph"/>
        <w:ind w:left="360"/>
        <w:rPr>
          <w:rFonts w:ascii="Arial" w:hAnsi="Arial" w:cs="Arial"/>
        </w:rPr>
      </w:pPr>
    </w:p>
    <w:p w14:paraId="30337CE4" w14:textId="77777777" w:rsidR="003C3C6F" w:rsidRPr="006441BF" w:rsidRDefault="003C3C6F" w:rsidP="003C3C6F">
      <w:pPr>
        <w:pStyle w:val="ListParagraph"/>
        <w:numPr>
          <w:ilvl w:val="0"/>
          <w:numId w:val="46"/>
        </w:numPr>
        <w:spacing w:after="200" w:line="276" w:lineRule="auto"/>
        <w:contextualSpacing/>
        <w:rPr>
          <w:rFonts w:ascii="Arial" w:hAnsi="Arial" w:cs="Arial"/>
        </w:rPr>
      </w:pPr>
      <w:r w:rsidRPr="006441BF">
        <w:rPr>
          <w:rFonts w:ascii="Arial" w:hAnsi="Arial" w:cs="Arial"/>
        </w:rPr>
        <w:t>The Fund may take possession of the Nonmember Deposit Account without legal process wherever it may be found and Borrower agrees to assist in the recovery of and make available the Nonmember Deposit Account to the Fund, which the Fund may sell or dispose of in any commercially reasonable manner.</w:t>
      </w:r>
    </w:p>
    <w:p w14:paraId="424AF219" w14:textId="77777777" w:rsidR="003C3C6F" w:rsidRPr="006441BF" w:rsidRDefault="003C3C6F" w:rsidP="003C3C6F">
      <w:pPr>
        <w:pStyle w:val="ListParagraph"/>
        <w:rPr>
          <w:rFonts w:ascii="Arial" w:hAnsi="Arial" w:cs="Arial"/>
        </w:rPr>
      </w:pPr>
    </w:p>
    <w:p w14:paraId="5036768F" w14:textId="77777777" w:rsidR="003C3C6F" w:rsidRPr="006441BF" w:rsidRDefault="003C3C6F" w:rsidP="003C3C6F">
      <w:pPr>
        <w:pStyle w:val="ListParagraph"/>
        <w:numPr>
          <w:ilvl w:val="0"/>
          <w:numId w:val="46"/>
        </w:numPr>
        <w:spacing w:after="200" w:line="276" w:lineRule="auto"/>
        <w:contextualSpacing/>
        <w:rPr>
          <w:rFonts w:ascii="Arial" w:hAnsi="Arial" w:cs="Arial"/>
        </w:rPr>
      </w:pPr>
      <w:r w:rsidRPr="006441BF">
        <w:rPr>
          <w:rFonts w:ascii="Arial" w:hAnsi="Arial" w:cs="Arial"/>
        </w:rPr>
        <w:lastRenderedPageBreak/>
        <w:t>The Fund may notify those indebted to Borrower, and whose indebtedness has been pledged to the Fund, to make payment directly to Fund.  The proceeds from the Nonmember Deposit Account shall be applied first to the expenses of reasonable attorney’s fees, and thereafter to the payment of all principal, interest and other obligations due under this Loan Agreement or any other agreement with the Fund.  Any surplus shall be returned to Borrower, and Borrower shall be liable for any deficiency.</w:t>
      </w:r>
    </w:p>
    <w:p w14:paraId="546F1EBE" w14:textId="77777777" w:rsidR="003C3C6F" w:rsidRPr="006441BF" w:rsidRDefault="003C3C6F" w:rsidP="003C3C6F">
      <w:pPr>
        <w:pStyle w:val="ListParagraph"/>
        <w:rPr>
          <w:rFonts w:ascii="Arial" w:hAnsi="Arial" w:cs="Arial"/>
        </w:rPr>
      </w:pPr>
    </w:p>
    <w:p w14:paraId="45FB5436" w14:textId="77777777" w:rsidR="003C3C6F" w:rsidRPr="006441BF" w:rsidRDefault="003C3C6F" w:rsidP="003C3C6F">
      <w:pPr>
        <w:pStyle w:val="ListParagraph"/>
        <w:numPr>
          <w:ilvl w:val="0"/>
          <w:numId w:val="46"/>
        </w:numPr>
        <w:spacing w:after="200" w:line="276" w:lineRule="auto"/>
        <w:contextualSpacing/>
        <w:rPr>
          <w:rFonts w:ascii="Arial" w:hAnsi="Arial" w:cs="Arial"/>
        </w:rPr>
      </w:pPr>
      <w:r w:rsidRPr="006441BF">
        <w:rPr>
          <w:rFonts w:ascii="Arial" w:hAnsi="Arial" w:cs="Arial"/>
        </w:rPr>
        <w:t>Borrower agrees to pay or reimburse the Fund for all of its reasonable costs and expenses incurred in connection with the enforcement or preservation of any of its rights under this Loan Agreement, including without limitation, court costs, filing fees, taxes, and other expenses.</w:t>
      </w:r>
    </w:p>
    <w:p w14:paraId="55DA78C1" w14:textId="77777777" w:rsidR="003C3C6F" w:rsidRPr="006441BF" w:rsidRDefault="003C3C6F" w:rsidP="003C3C6F">
      <w:pPr>
        <w:pStyle w:val="ListParagraph"/>
        <w:rPr>
          <w:rFonts w:ascii="Arial" w:hAnsi="Arial" w:cs="Arial"/>
        </w:rPr>
      </w:pPr>
    </w:p>
    <w:p w14:paraId="3957557C" w14:textId="77777777" w:rsidR="003C3C6F" w:rsidRPr="006441BF" w:rsidRDefault="003C3C6F" w:rsidP="003C3C6F">
      <w:pPr>
        <w:pStyle w:val="ListParagraph"/>
        <w:numPr>
          <w:ilvl w:val="0"/>
          <w:numId w:val="41"/>
        </w:numPr>
        <w:spacing w:after="200" w:line="276" w:lineRule="auto"/>
        <w:contextualSpacing/>
        <w:rPr>
          <w:rFonts w:ascii="Arial" w:hAnsi="Arial" w:cs="Arial"/>
        </w:rPr>
      </w:pPr>
      <w:r w:rsidRPr="006441BF">
        <w:rPr>
          <w:rFonts w:ascii="Arial" w:hAnsi="Arial" w:cs="Arial"/>
          <w:b/>
        </w:rPr>
        <w:t>Waiver.</w:t>
      </w:r>
      <w:r w:rsidRPr="006441BF">
        <w:rPr>
          <w:rFonts w:ascii="Arial" w:hAnsi="Arial" w:cs="Arial"/>
        </w:rPr>
        <w:t xml:space="preserve">  The Fund may delay enforcing any of its rights under the Promissory Note and this Loan Agreement but any such delay is not a waiver.  With or without notice, the obligations of Borrower to the Fund will not in any manner be discharged, impaired or affected by:</w:t>
      </w:r>
    </w:p>
    <w:p w14:paraId="667759ED" w14:textId="77777777" w:rsidR="003C3C6F" w:rsidRPr="006441BF" w:rsidRDefault="003C3C6F" w:rsidP="003C3C6F">
      <w:pPr>
        <w:pStyle w:val="ListParagraph"/>
        <w:ind w:left="360"/>
        <w:rPr>
          <w:rFonts w:ascii="Arial" w:hAnsi="Arial" w:cs="Arial"/>
        </w:rPr>
      </w:pPr>
    </w:p>
    <w:p w14:paraId="0BC1B7CF" w14:textId="77777777" w:rsidR="003C3C6F" w:rsidRPr="006441BF" w:rsidRDefault="003C3C6F" w:rsidP="003C3C6F">
      <w:pPr>
        <w:pStyle w:val="ListParagraph"/>
        <w:numPr>
          <w:ilvl w:val="0"/>
          <w:numId w:val="47"/>
        </w:numPr>
        <w:spacing w:after="200" w:line="276" w:lineRule="auto"/>
        <w:contextualSpacing/>
        <w:rPr>
          <w:rFonts w:ascii="Arial" w:hAnsi="Arial" w:cs="Arial"/>
        </w:rPr>
      </w:pPr>
      <w:r w:rsidRPr="006441BF">
        <w:rPr>
          <w:rFonts w:ascii="Arial" w:hAnsi="Arial" w:cs="Arial"/>
        </w:rPr>
        <w:t>Any delay in acting or failure to act by the Fund with regard to pursuing any remedy against Borrower;</w:t>
      </w:r>
    </w:p>
    <w:p w14:paraId="21B54A75" w14:textId="77777777" w:rsidR="003C3C6F" w:rsidRPr="006441BF" w:rsidRDefault="003C3C6F" w:rsidP="003C3C6F">
      <w:pPr>
        <w:pStyle w:val="ListParagraph"/>
        <w:rPr>
          <w:rFonts w:ascii="Arial" w:hAnsi="Arial" w:cs="Arial"/>
        </w:rPr>
      </w:pPr>
    </w:p>
    <w:p w14:paraId="42F61E34" w14:textId="77777777" w:rsidR="003C3C6F" w:rsidRPr="006441BF" w:rsidRDefault="003C3C6F" w:rsidP="003C3C6F">
      <w:pPr>
        <w:pStyle w:val="ListParagraph"/>
        <w:numPr>
          <w:ilvl w:val="0"/>
          <w:numId w:val="47"/>
        </w:numPr>
        <w:spacing w:after="200" w:line="276" w:lineRule="auto"/>
        <w:contextualSpacing/>
        <w:rPr>
          <w:rFonts w:ascii="Arial" w:hAnsi="Arial" w:cs="Arial"/>
        </w:rPr>
      </w:pPr>
      <w:r w:rsidRPr="006441BF">
        <w:rPr>
          <w:rFonts w:ascii="Arial" w:hAnsi="Arial" w:cs="Arial"/>
        </w:rPr>
        <w:t xml:space="preserve">Any waiver, consent, action or acquiescence by the Fund at any time with respect to any Default under the Promissory Note of this Loan Agreement; or </w:t>
      </w:r>
    </w:p>
    <w:p w14:paraId="76F19777" w14:textId="77777777" w:rsidR="003C3C6F" w:rsidRPr="006441BF" w:rsidRDefault="003C3C6F" w:rsidP="003C3C6F">
      <w:pPr>
        <w:pStyle w:val="ListParagraph"/>
        <w:rPr>
          <w:rFonts w:ascii="Arial" w:hAnsi="Arial" w:cs="Arial"/>
        </w:rPr>
      </w:pPr>
    </w:p>
    <w:p w14:paraId="2D4CA39F" w14:textId="77777777" w:rsidR="003C3C6F" w:rsidRPr="006441BF" w:rsidRDefault="003C3C6F" w:rsidP="003C3C6F">
      <w:pPr>
        <w:pStyle w:val="ListParagraph"/>
        <w:numPr>
          <w:ilvl w:val="0"/>
          <w:numId w:val="47"/>
        </w:numPr>
        <w:spacing w:after="200" w:line="276" w:lineRule="auto"/>
        <w:contextualSpacing/>
        <w:rPr>
          <w:rFonts w:ascii="Arial" w:hAnsi="Arial" w:cs="Arial"/>
        </w:rPr>
      </w:pPr>
      <w:r w:rsidRPr="006441BF">
        <w:rPr>
          <w:rFonts w:ascii="Arial" w:hAnsi="Arial" w:cs="Arial"/>
        </w:rPr>
        <w:t>Any extension of any of Borrower’s obligations under the Promissory Note or this Loan Agreement.  No waiver of any Default is a waiver of any other Default or of the same Default on future occasions.</w:t>
      </w:r>
    </w:p>
    <w:p w14:paraId="702DDA1C" w14:textId="77777777" w:rsidR="003C3C6F" w:rsidRPr="006441BF" w:rsidRDefault="003C3C6F" w:rsidP="003C3C6F">
      <w:pPr>
        <w:pStyle w:val="ListParagraph"/>
        <w:rPr>
          <w:rFonts w:ascii="Arial" w:hAnsi="Arial" w:cs="Arial"/>
        </w:rPr>
      </w:pPr>
    </w:p>
    <w:p w14:paraId="2A154BB9" w14:textId="77777777" w:rsidR="003C3C6F" w:rsidRPr="006441BF" w:rsidRDefault="003C3C6F" w:rsidP="003C3C6F">
      <w:pPr>
        <w:pStyle w:val="ListParagraph"/>
        <w:numPr>
          <w:ilvl w:val="0"/>
          <w:numId w:val="41"/>
        </w:numPr>
        <w:spacing w:after="200" w:line="276" w:lineRule="auto"/>
        <w:contextualSpacing/>
        <w:rPr>
          <w:rFonts w:ascii="Arial" w:hAnsi="Arial" w:cs="Arial"/>
        </w:rPr>
      </w:pPr>
      <w:r w:rsidRPr="006441BF">
        <w:rPr>
          <w:rFonts w:ascii="Arial" w:hAnsi="Arial" w:cs="Arial"/>
          <w:b/>
        </w:rPr>
        <w:t>Construction and Effect.</w:t>
      </w:r>
      <w:r w:rsidRPr="006441BF">
        <w:rPr>
          <w:rFonts w:ascii="Arial" w:hAnsi="Arial" w:cs="Arial"/>
        </w:rPr>
        <w:t xml:space="preserve">  This Loan Agreement has been delivered at the state of [</w:t>
      </w:r>
      <w:r w:rsidRPr="006441BF">
        <w:rPr>
          <w:rFonts w:ascii="Arial" w:hAnsi="Arial" w:cs="Arial"/>
          <w:highlight w:val="yellow"/>
        </w:rPr>
        <w:t>Enter state of Credit Union</w:t>
      </w:r>
      <w:r w:rsidRPr="006441BF">
        <w:rPr>
          <w:rFonts w:ascii="Arial" w:hAnsi="Arial" w:cs="Arial"/>
        </w:rPr>
        <w:t>] and will be construed in accordance with the Uniform Commercial Code, Article 9 and other applicable federal laws and regulations and laws of [</w:t>
      </w:r>
      <w:r w:rsidRPr="006441BF">
        <w:rPr>
          <w:rFonts w:ascii="Arial" w:hAnsi="Arial" w:cs="Arial"/>
          <w:highlight w:val="yellow"/>
        </w:rPr>
        <w:t>Enter state of Credit Union</w:t>
      </w:r>
      <w:r w:rsidRPr="006441BF">
        <w:rPr>
          <w:rFonts w:ascii="Arial" w:hAnsi="Arial" w:cs="Arial"/>
        </w:rPr>
        <w:t xml:space="preserve">].  Whenever possible each provision of this note and agreement will be interpreted so as to be effective and valid under applicable law; however, if any provision is prohibited by or invalid under applicable law, such provision will be ineffective to the extent of such prohibition or invalidity without invalidating the remainder of the provision or the remaining provisions of the note and </w:t>
      </w:r>
      <w:r w:rsidRPr="006441BF">
        <w:rPr>
          <w:rFonts w:ascii="Arial" w:hAnsi="Arial" w:cs="Arial"/>
        </w:rPr>
        <w:lastRenderedPageBreak/>
        <w:t>agreement.  This Loan Agreement creates a continuing security interest in the Nonmember Deposit Account and:</w:t>
      </w:r>
    </w:p>
    <w:p w14:paraId="0E06D319" w14:textId="77777777" w:rsidR="003C3C6F" w:rsidRPr="006441BF" w:rsidRDefault="003C3C6F" w:rsidP="003C3C6F">
      <w:pPr>
        <w:pStyle w:val="ListParagraph"/>
        <w:ind w:left="360"/>
        <w:rPr>
          <w:rFonts w:ascii="Arial" w:hAnsi="Arial" w:cs="Arial"/>
        </w:rPr>
      </w:pPr>
    </w:p>
    <w:p w14:paraId="36DD2639" w14:textId="77777777" w:rsidR="003C3C6F" w:rsidRPr="006441BF" w:rsidRDefault="003C3C6F" w:rsidP="003C3C6F">
      <w:pPr>
        <w:pStyle w:val="ListParagraph"/>
        <w:numPr>
          <w:ilvl w:val="0"/>
          <w:numId w:val="48"/>
        </w:numPr>
        <w:spacing w:after="200" w:line="276" w:lineRule="auto"/>
        <w:contextualSpacing/>
        <w:rPr>
          <w:rFonts w:ascii="Arial" w:hAnsi="Arial" w:cs="Arial"/>
        </w:rPr>
      </w:pPr>
      <w:r w:rsidRPr="006441BF">
        <w:rPr>
          <w:rFonts w:ascii="Arial" w:hAnsi="Arial" w:cs="Arial"/>
        </w:rPr>
        <w:t xml:space="preserve">remains in full force and effect until payment in full of the liabilities; </w:t>
      </w:r>
    </w:p>
    <w:p w14:paraId="5D101EC3" w14:textId="77777777" w:rsidR="003C3C6F" w:rsidRPr="006441BF" w:rsidRDefault="003C3C6F" w:rsidP="003C3C6F">
      <w:pPr>
        <w:pStyle w:val="ListParagraph"/>
        <w:rPr>
          <w:rFonts w:ascii="Arial" w:hAnsi="Arial" w:cs="Arial"/>
        </w:rPr>
      </w:pPr>
    </w:p>
    <w:p w14:paraId="4E7918AC" w14:textId="77777777" w:rsidR="003C3C6F" w:rsidRPr="006441BF" w:rsidRDefault="003C3C6F" w:rsidP="003C3C6F">
      <w:pPr>
        <w:pStyle w:val="ListParagraph"/>
        <w:numPr>
          <w:ilvl w:val="0"/>
          <w:numId w:val="48"/>
        </w:numPr>
        <w:spacing w:after="200" w:line="276" w:lineRule="auto"/>
        <w:contextualSpacing/>
        <w:rPr>
          <w:rFonts w:ascii="Arial" w:hAnsi="Arial" w:cs="Arial"/>
        </w:rPr>
      </w:pPr>
      <w:r w:rsidRPr="006441BF">
        <w:rPr>
          <w:rFonts w:ascii="Arial" w:hAnsi="Arial" w:cs="Arial"/>
        </w:rPr>
        <w:t xml:space="preserve">remains in full force and effect regardless of a termination or modification of any other agreement with NCUA or the Fund; and </w:t>
      </w:r>
    </w:p>
    <w:p w14:paraId="16B465AA" w14:textId="77777777" w:rsidR="003C3C6F" w:rsidRPr="006441BF" w:rsidRDefault="003C3C6F" w:rsidP="003C3C6F">
      <w:pPr>
        <w:pStyle w:val="ListParagraph"/>
        <w:rPr>
          <w:rFonts w:ascii="Arial" w:hAnsi="Arial" w:cs="Arial"/>
        </w:rPr>
      </w:pPr>
    </w:p>
    <w:p w14:paraId="21ACE2CE" w14:textId="77777777" w:rsidR="003C3C6F" w:rsidRPr="006441BF" w:rsidRDefault="003C3C6F" w:rsidP="003C3C6F">
      <w:pPr>
        <w:pStyle w:val="ListParagraph"/>
        <w:numPr>
          <w:ilvl w:val="0"/>
          <w:numId w:val="48"/>
        </w:numPr>
        <w:spacing w:after="200" w:line="276" w:lineRule="auto"/>
        <w:contextualSpacing/>
        <w:rPr>
          <w:rFonts w:ascii="Arial" w:hAnsi="Arial" w:cs="Arial"/>
        </w:rPr>
      </w:pPr>
      <w:proofErr w:type="gramStart"/>
      <w:r w:rsidRPr="006441BF">
        <w:rPr>
          <w:rFonts w:ascii="Arial" w:hAnsi="Arial" w:cs="Arial"/>
        </w:rPr>
        <w:t>is</w:t>
      </w:r>
      <w:proofErr w:type="gramEnd"/>
      <w:r w:rsidRPr="006441BF">
        <w:rPr>
          <w:rFonts w:ascii="Arial" w:hAnsi="Arial" w:cs="Arial"/>
        </w:rPr>
        <w:t xml:space="preserve"> binding upon and inure to the benefit of the parties and all future holders of the Promissory Note or other agreement with the Fund, and their respective successors and assigns.</w:t>
      </w:r>
    </w:p>
    <w:p w14:paraId="0085CD96" w14:textId="77777777" w:rsidR="003C3C6F" w:rsidRPr="006441BF" w:rsidRDefault="003C3C6F" w:rsidP="003C3C6F">
      <w:pPr>
        <w:rPr>
          <w:rFonts w:cs="Arial"/>
        </w:rPr>
      </w:pPr>
      <w:r w:rsidRPr="006441BF">
        <w:rPr>
          <w:rFonts w:cs="Arial"/>
        </w:rPr>
        <w:t>IN WITNESS WHEREOF, Borrower and the Fund, by their authorized representatives, have executed this Loan Agreement.</w:t>
      </w:r>
    </w:p>
    <w:p w14:paraId="282C9151" w14:textId="77777777" w:rsidR="003C3C6F" w:rsidRPr="006441BF" w:rsidRDefault="003C3C6F" w:rsidP="003C3C6F">
      <w:pPr>
        <w:rPr>
          <w:rFonts w:cs="Arial"/>
        </w:rPr>
      </w:pPr>
    </w:p>
    <w:p w14:paraId="50CF8F24" w14:textId="77777777" w:rsidR="003C3C6F" w:rsidRPr="006441BF" w:rsidRDefault="003C3C6F" w:rsidP="003C3C6F">
      <w:pPr>
        <w:rPr>
          <w:rFonts w:cs="Arial"/>
        </w:rPr>
      </w:pPr>
      <w:r w:rsidRPr="006441BF">
        <w:rPr>
          <w:rFonts w:cs="Arial"/>
          <w:highlight w:val="yellow"/>
        </w:rPr>
        <w:t>[Enter name of Credit Union Here</w:t>
      </w:r>
      <w:r w:rsidRPr="006441BF">
        <w:rPr>
          <w:rFonts w:cs="Arial"/>
        </w:rPr>
        <w:t>]</w:t>
      </w:r>
    </w:p>
    <w:p w14:paraId="45B33EB1" w14:textId="77777777" w:rsidR="003C3C6F" w:rsidRPr="006441BF" w:rsidRDefault="003C3C6F" w:rsidP="003C3C6F">
      <w:pPr>
        <w:rPr>
          <w:rFonts w:cs="Arial"/>
        </w:rPr>
      </w:pPr>
    </w:p>
    <w:p w14:paraId="0878F009" w14:textId="77777777" w:rsidR="003C3C6F" w:rsidRPr="006441BF" w:rsidRDefault="003C3C6F" w:rsidP="003C3C6F">
      <w:pPr>
        <w:pStyle w:val="ListParagraph"/>
        <w:ind w:left="0"/>
        <w:rPr>
          <w:rFonts w:ascii="Arial" w:hAnsi="Arial" w:cs="Arial"/>
        </w:rPr>
      </w:pPr>
      <w:r w:rsidRPr="006441BF">
        <w:rPr>
          <w:rFonts w:ascii="Arial" w:hAnsi="Arial" w:cs="Arial"/>
        </w:rPr>
        <w:t>By: ______________________________</w:t>
      </w:r>
    </w:p>
    <w:p w14:paraId="229D33AE" w14:textId="77777777" w:rsidR="003C3C6F" w:rsidRPr="006441BF" w:rsidRDefault="003C3C6F" w:rsidP="003C3C6F">
      <w:pPr>
        <w:pStyle w:val="ListParagraph"/>
        <w:ind w:left="0"/>
        <w:rPr>
          <w:rFonts w:ascii="Arial" w:hAnsi="Arial" w:cs="Arial"/>
        </w:rPr>
      </w:pPr>
    </w:p>
    <w:p w14:paraId="03D46CB6" w14:textId="77777777" w:rsidR="003C3C6F" w:rsidRPr="006441BF" w:rsidRDefault="003C3C6F" w:rsidP="003C3C6F">
      <w:pPr>
        <w:pStyle w:val="ListParagraph"/>
        <w:ind w:left="0"/>
        <w:rPr>
          <w:rFonts w:ascii="Arial" w:hAnsi="Arial" w:cs="Arial"/>
        </w:rPr>
      </w:pPr>
      <w:r w:rsidRPr="006441BF">
        <w:rPr>
          <w:rFonts w:ascii="Arial" w:hAnsi="Arial" w:cs="Arial"/>
        </w:rPr>
        <w:t>Name: ____________________________</w:t>
      </w:r>
    </w:p>
    <w:p w14:paraId="075B3512" w14:textId="77777777" w:rsidR="003C3C6F" w:rsidRPr="006441BF" w:rsidRDefault="003C3C6F" w:rsidP="003C3C6F">
      <w:pPr>
        <w:pStyle w:val="ListParagraph"/>
        <w:ind w:left="1080"/>
        <w:rPr>
          <w:rFonts w:ascii="Arial" w:hAnsi="Arial" w:cs="Arial"/>
        </w:rPr>
      </w:pPr>
    </w:p>
    <w:p w14:paraId="510FBACC" w14:textId="77777777" w:rsidR="003C3C6F" w:rsidRPr="006441BF" w:rsidRDefault="003C3C6F" w:rsidP="003C3C6F">
      <w:pPr>
        <w:pStyle w:val="ListParagraph"/>
        <w:ind w:left="0"/>
        <w:rPr>
          <w:rFonts w:ascii="Arial" w:hAnsi="Arial" w:cs="Arial"/>
        </w:rPr>
      </w:pPr>
      <w:r w:rsidRPr="006441BF">
        <w:rPr>
          <w:rFonts w:ascii="Arial" w:hAnsi="Arial" w:cs="Arial"/>
        </w:rPr>
        <w:t>Title: _____________________________</w:t>
      </w:r>
    </w:p>
    <w:p w14:paraId="637DF3FB" w14:textId="77777777" w:rsidR="003C3C6F" w:rsidRPr="006441BF" w:rsidRDefault="003C3C6F" w:rsidP="003C3C6F">
      <w:pPr>
        <w:pStyle w:val="ListParagraph"/>
        <w:ind w:left="0"/>
        <w:rPr>
          <w:rFonts w:ascii="Arial" w:hAnsi="Arial" w:cs="Arial"/>
        </w:rPr>
      </w:pPr>
    </w:p>
    <w:p w14:paraId="7205D626" w14:textId="77777777" w:rsidR="003C3C6F" w:rsidRPr="006441BF" w:rsidRDefault="003C3C6F" w:rsidP="003C3C6F">
      <w:pPr>
        <w:pStyle w:val="ListParagraph"/>
        <w:ind w:left="0"/>
        <w:rPr>
          <w:rFonts w:ascii="Arial" w:hAnsi="Arial" w:cs="Arial"/>
        </w:rPr>
      </w:pPr>
      <w:r w:rsidRPr="006441BF">
        <w:rPr>
          <w:rFonts w:ascii="Arial" w:hAnsi="Arial" w:cs="Arial"/>
        </w:rPr>
        <w:t xml:space="preserve">NATIONAL CREDIT UNION ADMINISTRATION COMMUNITY DEVELOPMENT REVOLVING LOAN FUND </w:t>
      </w:r>
    </w:p>
    <w:p w14:paraId="64F55435" w14:textId="77777777" w:rsidR="003C3C6F" w:rsidRPr="006441BF" w:rsidRDefault="003C3C6F" w:rsidP="003C3C6F">
      <w:pPr>
        <w:pStyle w:val="ListParagraph"/>
        <w:ind w:left="0"/>
        <w:rPr>
          <w:rFonts w:ascii="Arial" w:hAnsi="Arial" w:cs="Arial"/>
        </w:rPr>
      </w:pPr>
    </w:p>
    <w:p w14:paraId="32AC5E61" w14:textId="77777777" w:rsidR="003C3C6F" w:rsidRPr="006441BF" w:rsidRDefault="003C3C6F" w:rsidP="003C3C6F">
      <w:pPr>
        <w:pStyle w:val="ListParagraph"/>
        <w:ind w:left="0"/>
        <w:rPr>
          <w:rFonts w:ascii="Arial" w:hAnsi="Arial" w:cs="Arial"/>
        </w:rPr>
      </w:pPr>
      <w:r w:rsidRPr="006441BF">
        <w:rPr>
          <w:rFonts w:ascii="Arial" w:hAnsi="Arial" w:cs="Arial"/>
        </w:rPr>
        <w:t>By: _______________________________</w:t>
      </w:r>
    </w:p>
    <w:p w14:paraId="19AD8303" w14:textId="77777777" w:rsidR="003C3C6F" w:rsidRPr="006441BF" w:rsidRDefault="003C3C6F" w:rsidP="003C3C6F">
      <w:pPr>
        <w:pStyle w:val="ListParagraph"/>
        <w:ind w:left="0"/>
        <w:rPr>
          <w:rFonts w:ascii="Arial" w:hAnsi="Arial" w:cs="Arial"/>
        </w:rPr>
      </w:pPr>
    </w:p>
    <w:p w14:paraId="3087C06A" w14:textId="77777777" w:rsidR="003C3C6F" w:rsidRPr="006441BF" w:rsidRDefault="003C3C6F" w:rsidP="003C3C6F">
      <w:pPr>
        <w:pStyle w:val="ListParagraph"/>
        <w:ind w:left="0"/>
        <w:rPr>
          <w:rFonts w:ascii="Arial" w:hAnsi="Arial" w:cs="Arial"/>
        </w:rPr>
      </w:pPr>
      <w:r w:rsidRPr="006441BF">
        <w:rPr>
          <w:rFonts w:ascii="Arial" w:hAnsi="Arial" w:cs="Arial"/>
        </w:rPr>
        <w:t>Name: _____________________________</w:t>
      </w:r>
    </w:p>
    <w:p w14:paraId="62ED706E" w14:textId="77777777" w:rsidR="003C3C6F" w:rsidRPr="006441BF" w:rsidRDefault="003C3C6F" w:rsidP="003C3C6F">
      <w:pPr>
        <w:pStyle w:val="ListParagraph"/>
        <w:ind w:left="0"/>
        <w:rPr>
          <w:rFonts w:ascii="Arial" w:hAnsi="Arial" w:cs="Arial"/>
        </w:rPr>
      </w:pPr>
    </w:p>
    <w:p w14:paraId="49FF2891" w14:textId="77777777" w:rsidR="003C3C6F" w:rsidRPr="006441BF" w:rsidRDefault="003C3C6F" w:rsidP="003C3C6F">
      <w:pPr>
        <w:pStyle w:val="ListParagraph"/>
        <w:ind w:left="0"/>
        <w:rPr>
          <w:rFonts w:ascii="Arial" w:hAnsi="Arial" w:cs="Arial"/>
        </w:rPr>
      </w:pPr>
      <w:r w:rsidRPr="006441BF">
        <w:rPr>
          <w:rFonts w:ascii="Arial" w:hAnsi="Arial" w:cs="Arial"/>
        </w:rPr>
        <w:t>Title: ______________________________</w:t>
      </w:r>
    </w:p>
    <w:p w14:paraId="4014D31C" w14:textId="77777777" w:rsidR="001A1998" w:rsidRDefault="001A1998" w:rsidP="003C3C6F">
      <w:pPr>
        <w:rPr>
          <w:rFonts w:cs="Arial"/>
        </w:rPr>
        <w:sectPr w:rsidR="001A1998" w:rsidSect="00B42592">
          <w:headerReference w:type="even" r:id="rId13"/>
          <w:headerReference w:type="default" r:id="rId14"/>
          <w:footerReference w:type="even" r:id="rId15"/>
          <w:footerReference w:type="default" r:id="rId16"/>
          <w:headerReference w:type="first" r:id="rId17"/>
          <w:footerReference w:type="first" r:id="rId18"/>
          <w:pgSz w:w="12240" w:h="15840" w:code="1"/>
          <w:pgMar w:top="2246" w:right="1728" w:bottom="1440" w:left="1728" w:header="576" w:footer="144" w:gutter="288"/>
          <w:cols w:space="720"/>
          <w:titlePg/>
          <w:docGrid w:linePitch="360"/>
        </w:sectPr>
      </w:pPr>
    </w:p>
    <w:p w14:paraId="5CC41F23" w14:textId="068F3C9C" w:rsidR="003C3C6F" w:rsidRPr="006441BF" w:rsidRDefault="003C3C6F" w:rsidP="003C3C6F">
      <w:pPr>
        <w:rPr>
          <w:rFonts w:cs="Arial"/>
        </w:rPr>
      </w:pPr>
    </w:p>
    <w:p w14:paraId="79F3B9FA" w14:textId="77777777" w:rsidR="001A1998" w:rsidRPr="001A1998" w:rsidRDefault="001A1998" w:rsidP="001A1998">
      <w:pPr>
        <w:rPr>
          <w:rFonts w:ascii="Times New Roman" w:hAnsi="Times New Roman"/>
        </w:rPr>
      </w:pPr>
      <w:r w:rsidRPr="001A1998">
        <w:rPr>
          <w:rFonts w:ascii="Times New Roman" w:hAnsi="Times New Roman"/>
        </w:rPr>
        <w:t>3-21-</w:t>
      </w:r>
      <w:proofErr w:type="gramStart"/>
      <w:r w:rsidRPr="001A1998">
        <w:rPr>
          <w:rFonts w:ascii="Times New Roman" w:hAnsi="Times New Roman"/>
        </w:rPr>
        <w:t>2014  100</w:t>
      </w:r>
      <w:proofErr w:type="gramEnd"/>
      <w:r w:rsidRPr="001A1998">
        <w:rPr>
          <w:rFonts w:ascii="Times New Roman" w:hAnsi="Times New Roman"/>
        </w:rPr>
        <w:t>%</w:t>
      </w:r>
    </w:p>
    <w:p w14:paraId="16329FBD" w14:textId="77777777" w:rsidR="001A1998" w:rsidRPr="001A1998" w:rsidRDefault="001A1998" w:rsidP="001A1998">
      <w:pPr>
        <w:jc w:val="center"/>
        <w:rPr>
          <w:rFonts w:ascii="Times New Roman" w:hAnsi="Times New Roman"/>
        </w:rPr>
      </w:pPr>
      <w:r w:rsidRPr="001A1998">
        <w:rPr>
          <w:rFonts w:ascii="Times New Roman" w:hAnsi="Times New Roman"/>
        </w:rPr>
        <w:t>OSCUI Security Agreement</w:t>
      </w:r>
    </w:p>
    <w:p w14:paraId="2F26C923" w14:textId="77777777" w:rsidR="001A1998" w:rsidRPr="001A1998" w:rsidRDefault="001A1998" w:rsidP="001A1998">
      <w:pPr>
        <w:rPr>
          <w:rFonts w:ascii="Times New Roman" w:hAnsi="Times New Roman"/>
        </w:rPr>
      </w:pPr>
      <w:r w:rsidRPr="001A1998">
        <w:rPr>
          <w:rFonts w:ascii="Times New Roman" w:hAnsi="Times New Roman"/>
          <w:u w:val="single"/>
        </w:rPr>
        <w:t>Grant of Security Interest</w:t>
      </w:r>
      <w:r w:rsidRPr="001A1998">
        <w:rPr>
          <w:rFonts w:ascii="Times New Roman" w:hAnsi="Times New Roman"/>
        </w:rPr>
        <w:t xml:space="preserve">: </w:t>
      </w:r>
    </w:p>
    <w:p w14:paraId="7DFF1562" w14:textId="77777777" w:rsidR="001A1998" w:rsidRPr="001A1998" w:rsidRDefault="001A1998" w:rsidP="001A1998">
      <w:pPr>
        <w:rPr>
          <w:rFonts w:ascii="Times New Roman" w:hAnsi="Times New Roman"/>
          <w:u w:val="single"/>
        </w:rPr>
      </w:pPr>
      <w:r w:rsidRPr="001A1998">
        <w:rPr>
          <w:rFonts w:ascii="Times New Roman" w:hAnsi="Times New Roman"/>
        </w:rPr>
        <w:t xml:space="preserve">Debtor hereby assigns, transfers, and pledges to Secured Party, and grants to Secured Party, a continuing security interest in the collateral as set forth below, and all proceeds of the collateral, to secure the payment of Debtor’s indebtedness to Secured Party and other indebtedness and obligations of any and every kind and nature, previously, now or subsequently owing from Debtor to Secured Party, however incurred:  </w:t>
      </w:r>
    </w:p>
    <w:p w14:paraId="3DE4505B" w14:textId="77777777" w:rsidR="001A1998" w:rsidRPr="001A1998" w:rsidRDefault="001A1998" w:rsidP="001A1998">
      <w:pPr>
        <w:rPr>
          <w:rFonts w:ascii="Times New Roman" w:hAnsi="Times New Roman"/>
        </w:rPr>
      </w:pPr>
      <w:r w:rsidRPr="001A1998">
        <w:rPr>
          <w:rFonts w:ascii="Times New Roman" w:hAnsi="Times New Roman"/>
        </w:rPr>
        <w:t xml:space="preserve">A first priority security interest in the following described securities: </w:t>
      </w:r>
    </w:p>
    <w:p w14:paraId="7AEB815B" w14:textId="77777777" w:rsidR="001A1998" w:rsidRPr="001A1998" w:rsidRDefault="001A1998" w:rsidP="001A1998">
      <w:pPr>
        <w:rPr>
          <w:rFonts w:ascii="Times New Roman" w:hAnsi="Times New Roman"/>
        </w:rPr>
      </w:pPr>
      <w:r w:rsidRPr="001A1998">
        <w:rPr>
          <w:rFonts w:ascii="Times New Roman" w:hAnsi="Times New Roman"/>
        </w:rPr>
        <w:t xml:space="preserve">____________________________________________.   </w:t>
      </w:r>
    </w:p>
    <w:p w14:paraId="37CE7925" w14:textId="77777777" w:rsidR="001A1998" w:rsidRPr="001A1998" w:rsidRDefault="001A1998" w:rsidP="001A1998">
      <w:pPr>
        <w:rPr>
          <w:rFonts w:ascii="Times New Roman" w:hAnsi="Times New Roman"/>
          <w:u w:val="single"/>
        </w:rPr>
      </w:pPr>
      <w:r w:rsidRPr="001A1998">
        <w:rPr>
          <w:rFonts w:ascii="Times New Roman" w:hAnsi="Times New Roman"/>
          <w:u w:val="single"/>
        </w:rPr>
        <w:t>Here insert (or attach) a detailed description of the collateral</w:t>
      </w:r>
    </w:p>
    <w:p w14:paraId="070A484D"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Include such information as:</w:t>
      </w:r>
    </w:p>
    <w:p w14:paraId="30846CDE"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Name of owner</w:t>
      </w:r>
    </w:p>
    <w:p w14:paraId="635151A5"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CUSIP #</w:t>
      </w:r>
    </w:p>
    <w:p w14:paraId="41B60E58"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Description of the U.S. Treasury security</w:t>
      </w:r>
    </w:p>
    <w:p w14:paraId="005112ED"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 xml:space="preserve">Original face amount </w:t>
      </w:r>
    </w:p>
    <w:p w14:paraId="414FB01E"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Maturity Date</w:t>
      </w:r>
    </w:p>
    <w:p w14:paraId="29243436"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Pay Frequency</w:t>
      </w:r>
    </w:p>
    <w:p w14:paraId="6CF3BE27"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Payable Date (day of the month)</w:t>
      </w:r>
    </w:p>
    <w:p w14:paraId="5DD2C365"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Date posted with CDRLF</w:t>
      </w:r>
    </w:p>
    <w:p w14:paraId="799EE2D0" w14:textId="77777777" w:rsidR="001A1998" w:rsidRPr="001A1998" w:rsidRDefault="001A1998" w:rsidP="001A1998">
      <w:pPr>
        <w:pStyle w:val="NoSpacing"/>
        <w:rPr>
          <w:rFonts w:ascii="Times New Roman" w:hAnsi="Times New Roman" w:cs="Times New Roman"/>
        </w:rPr>
      </w:pPr>
    </w:p>
    <w:p w14:paraId="5F703FB2"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This is for perfection by taking “possession” of the collateral.</w:t>
      </w:r>
    </w:p>
    <w:p w14:paraId="6AEB6119" w14:textId="77777777" w:rsidR="003C3C6F" w:rsidRPr="001A1998" w:rsidRDefault="003C3C6F" w:rsidP="003C3C6F">
      <w:pPr>
        <w:rPr>
          <w:rFonts w:ascii="Times New Roman" w:hAnsi="Times New Roman"/>
        </w:rPr>
      </w:pPr>
    </w:p>
    <w:p w14:paraId="0F3D12E0" w14:textId="77777777" w:rsidR="001A1998" w:rsidRDefault="001A1998" w:rsidP="003C3C6F">
      <w:pPr>
        <w:overflowPunct w:val="0"/>
        <w:autoSpaceDE w:val="0"/>
        <w:autoSpaceDN w:val="0"/>
        <w:adjustRightInd w:val="0"/>
        <w:jc w:val="center"/>
        <w:textAlignment w:val="baseline"/>
        <w:sectPr w:rsidR="001A1998" w:rsidSect="00B42592">
          <w:pgSz w:w="12240" w:h="15840" w:code="1"/>
          <w:pgMar w:top="2246" w:right="1728" w:bottom="1440" w:left="1728" w:header="576" w:footer="144" w:gutter="288"/>
          <w:cols w:space="720"/>
          <w:titlePg/>
          <w:docGrid w:linePitch="360"/>
        </w:sectPr>
      </w:pPr>
    </w:p>
    <w:p w14:paraId="6D0392A6" w14:textId="77777777" w:rsidR="001A1998" w:rsidRPr="001A1998" w:rsidRDefault="001A1998" w:rsidP="001A1998">
      <w:pPr>
        <w:rPr>
          <w:rFonts w:ascii="Times New Roman" w:hAnsi="Times New Roman"/>
        </w:rPr>
      </w:pPr>
      <w:r w:rsidRPr="001A1998">
        <w:rPr>
          <w:rFonts w:ascii="Times New Roman" w:hAnsi="Times New Roman"/>
        </w:rPr>
        <w:lastRenderedPageBreak/>
        <w:t>3-21-</w:t>
      </w:r>
      <w:proofErr w:type="gramStart"/>
      <w:r w:rsidRPr="001A1998">
        <w:rPr>
          <w:rFonts w:ascii="Times New Roman" w:hAnsi="Times New Roman"/>
        </w:rPr>
        <w:t>2014  110</w:t>
      </w:r>
      <w:proofErr w:type="gramEnd"/>
      <w:r w:rsidRPr="001A1998">
        <w:rPr>
          <w:rFonts w:ascii="Times New Roman" w:hAnsi="Times New Roman"/>
        </w:rPr>
        <w:t>%</w:t>
      </w:r>
    </w:p>
    <w:p w14:paraId="3D1DDF6B" w14:textId="77777777" w:rsidR="001A1998" w:rsidRPr="001A1998" w:rsidRDefault="001A1998" w:rsidP="001A1998">
      <w:pPr>
        <w:jc w:val="center"/>
        <w:rPr>
          <w:rFonts w:ascii="Times New Roman" w:hAnsi="Times New Roman"/>
        </w:rPr>
      </w:pPr>
      <w:r w:rsidRPr="001A1998">
        <w:rPr>
          <w:rFonts w:ascii="Times New Roman" w:hAnsi="Times New Roman"/>
        </w:rPr>
        <w:t>OSCUI Security Agreement</w:t>
      </w:r>
    </w:p>
    <w:p w14:paraId="3E10E21D" w14:textId="77777777" w:rsidR="001A1998" w:rsidRPr="001A1998" w:rsidRDefault="001A1998" w:rsidP="001A1998">
      <w:pPr>
        <w:rPr>
          <w:rFonts w:ascii="Times New Roman" w:hAnsi="Times New Roman"/>
        </w:rPr>
      </w:pPr>
      <w:r w:rsidRPr="001A1998">
        <w:rPr>
          <w:rFonts w:ascii="Times New Roman" w:hAnsi="Times New Roman"/>
          <w:u w:val="single"/>
        </w:rPr>
        <w:t>Grant of Security Interest</w:t>
      </w:r>
      <w:r w:rsidRPr="001A1998">
        <w:rPr>
          <w:rFonts w:ascii="Times New Roman" w:hAnsi="Times New Roman"/>
        </w:rPr>
        <w:t xml:space="preserve">: </w:t>
      </w:r>
    </w:p>
    <w:p w14:paraId="28BF4F00" w14:textId="77777777" w:rsidR="001A1998" w:rsidRPr="001A1998" w:rsidRDefault="001A1998" w:rsidP="001A1998">
      <w:pPr>
        <w:rPr>
          <w:rFonts w:ascii="Times New Roman" w:hAnsi="Times New Roman"/>
          <w:u w:val="single"/>
        </w:rPr>
      </w:pPr>
      <w:r w:rsidRPr="001A1998">
        <w:rPr>
          <w:rFonts w:ascii="Times New Roman" w:hAnsi="Times New Roman"/>
        </w:rPr>
        <w:t xml:space="preserve">Debtor hereby assigns, transfers, and pledges to Secured Party, and grants to Secured Party, a continuing security interest in the collateral as set forth below, and all proceeds of the collateral, to secure the payment of Debtor’s indebtedness to Secured Party and other indebtedness and obligations of any and every kind and nature, previously, now or subsequently owing from Debtor to Secured Party, however incurred:  </w:t>
      </w:r>
    </w:p>
    <w:p w14:paraId="4E466C05" w14:textId="77777777" w:rsidR="001A1998" w:rsidRPr="001A1998" w:rsidRDefault="001A1998" w:rsidP="001A1998">
      <w:pPr>
        <w:rPr>
          <w:rFonts w:ascii="Times New Roman" w:hAnsi="Times New Roman"/>
        </w:rPr>
      </w:pPr>
      <w:proofErr w:type="gramStart"/>
      <w:r w:rsidRPr="001A1998">
        <w:rPr>
          <w:rFonts w:ascii="Times New Roman" w:hAnsi="Times New Roman"/>
        </w:rPr>
        <w:t>A first priority security interest in the following described assets of the Debtor having a net book value of at least 110 percent of the outstanding loan amount.</w:t>
      </w:r>
      <w:proofErr w:type="gramEnd"/>
    </w:p>
    <w:p w14:paraId="7EAADE6B" w14:textId="77777777" w:rsidR="001A1998" w:rsidRPr="001A1998" w:rsidRDefault="001A1998" w:rsidP="001A1998">
      <w:pPr>
        <w:rPr>
          <w:rFonts w:ascii="Times New Roman" w:hAnsi="Times New Roman"/>
        </w:rPr>
      </w:pPr>
      <w:r w:rsidRPr="001A1998">
        <w:rPr>
          <w:rFonts w:ascii="Times New Roman" w:hAnsi="Times New Roman"/>
        </w:rPr>
        <w:t xml:space="preserve">____________________________________________.   </w:t>
      </w:r>
    </w:p>
    <w:p w14:paraId="7C23B092" w14:textId="77777777" w:rsidR="001A1998" w:rsidRPr="001A1998" w:rsidRDefault="001A1998" w:rsidP="001A1998">
      <w:pPr>
        <w:rPr>
          <w:rFonts w:ascii="Times New Roman" w:hAnsi="Times New Roman"/>
        </w:rPr>
      </w:pPr>
      <w:r w:rsidRPr="001A1998">
        <w:rPr>
          <w:rFonts w:ascii="Times New Roman" w:hAnsi="Times New Roman"/>
        </w:rPr>
        <w:t>Here insert (or attach) a detailed description of the collateral, the net book value ($ dollar amount), and other identifying matters.  Include such information as:</w:t>
      </w:r>
    </w:p>
    <w:p w14:paraId="0039BB11"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 xml:space="preserve">Name of owner </w:t>
      </w:r>
    </w:p>
    <w:p w14:paraId="41CA2F8D"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CUSIP #</w:t>
      </w:r>
    </w:p>
    <w:p w14:paraId="048F0CCB"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Description of the U.S. Treasury Security or Securities</w:t>
      </w:r>
    </w:p>
    <w:p w14:paraId="7EEA7E11"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 xml:space="preserve">Original face amount </w:t>
      </w:r>
    </w:p>
    <w:p w14:paraId="04F34678"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Maturity Date</w:t>
      </w:r>
    </w:p>
    <w:p w14:paraId="03E3197A"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Pay Frequency</w:t>
      </w:r>
    </w:p>
    <w:p w14:paraId="3A55136B"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Payable Date (day of the month)</w:t>
      </w:r>
    </w:p>
    <w:p w14:paraId="6CD6CF41"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Date posted with CDRLF</w:t>
      </w:r>
    </w:p>
    <w:p w14:paraId="07D9D339" w14:textId="77777777" w:rsidR="001A1998" w:rsidRPr="001A1998" w:rsidRDefault="001A1998" w:rsidP="001A1998">
      <w:pPr>
        <w:pStyle w:val="NoSpacing"/>
        <w:rPr>
          <w:rFonts w:ascii="Times New Roman" w:hAnsi="Times New Roman" w:cs="Times New Roman"/>
        </w:rPr>
      </w:pPr>
    </w:p>
    <w:p w14:paraId="4A88E6AE" w14:textId="77777777" w:rsidR="001A1998" w:rsidRPr="001A1998" w:rsidRDefault="001A1998" w:rsidP="001A1998">
      <w:pPr>
        <w:pStyle w:val="NoSpacing"/>
        <w:rPr>
          <w:rFonts w:ascii="Times New Roman" w:hAnsi="Times New Roman" w:cs="Times New Roman"/>
        </w:rPr>
      </w:pPr>
      <w:r w:rsidRPr="001A1998">
        <w:rPr>
          <w:rFonts w:ascii="Times New Roman" w:hAnsi="Times New Roman" w:cs="Times New Roman"/>
        </w:rPr>
        <w:t xml:space="preserve">This is for perfection by taking “possession” of the collateral. </w:t>
      </w:r>
    </w:p>
    <w:p w14:paraId="01068B2A" w14:textId="77777777" w:rsidR="001A1998" w:rsidRDefault="001A1998" w:rsidP="001A1998">
      <w:pPr>
        <w:pStyle w:val="NoSpacing"/>
      </w:pPr>
    </w:p>
    <w:p w14:paraId="42EFC4EF" w14:textId="76434F10" w:rsidR="00704616" w:rsidRPr="00704616" w:rsidRDefault="00704616" w:rsidP="003C3C6F">
      <w:pPr>
        <w:overflowPunct w:val="0"/>
        <w:autoSpaceDE w:val="0"/>
        <w:autoSpaceDN w:val="0"/>
        <w:adjustRightInd w:val="0"/>
        <w:jc w:val="center"/>
        <w:textAlignment w:val="baseline"/>
      </w:pPr>
    </w:p>
    <w:sectPr w:rsidR="00704616" w:rsidRPr="00704616" w:rsidSect="00B42592">
      <w:pgSz w:w="12240" w:h="15840" w:code="1"/>
      <w:pgMar w:top="2246" w:right="1728" w:bottom="1440" w:left="1728" w:header="576" w:footer="144" w:gutter="288"/>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eetha Valiyil" w:date="2014-10-29T09:03:00Z" w:initials="GV">
    <w:p w14:paraId="06E9A9D7" w14:textId="36BD2F0C" w:rsidR="00D674C4" w:rsidRDefault="00D674C4">
      <w:pPr>
        <w:pStyle w:val="CommentText"/>
      </w:pPr>
      <w:r>
        <w:rPr>
          <w:rStyle w:val="CommentReference"/>
        </w:rPr>
        <w:annotationRef/>
      </w:r>
      <w:r>
        <w:t xml:space="preserve">Same as the Note.  The credit union signs this documents and upload to the automated system.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B5B6A" w14:textId="77777777" w:rsidR="00D90918" w:rsidRDefault="00D90918" w:rsidP="000064AD">
      <w:r>
        <w:separator/>
      </w:r>
    </w:p>
    <w:p w14:paraId="4C2EC4FA" w14:textId="77777777" w:rsidR="00D90918" w:rsidRDefault="00D90918"/>
  </w:endnote>
  <w:endnote w:type="continuationSeparator" w:id="0">
    <w:p w14:paraId="09B8C20D" w14:textId="77777777" w:rsidR="00D90918" w:rsidRDefault="00D90918" w:rsidP="000064AD">
      <w:r>
        <w:continuationSeparator/>
      </w:r>
    </w:p>
    <w:p w14:paraId="0FF91B1B" w14:textId="77777777" w:rsidR="00D90918" w:rsidRDefault="00D90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Minion Pro"/>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0240" w14:textId="77777777" w:rsidR="00D90918" w:rsidRPr="00A156BB" w:rsidRDefault="00D90918" w:rsidP="008810D8">
    <w:pPr>
      <w:pStyle w:val="Footer"/>
      <w:framePr w:w="669" w:h="504" w:hRule="exact" w:wrap="around" w:vAnchor="text" w:hAnchor="page" w:x="946" w:y="-244"/>
      <w:jc w:val="center"/>
      <w:rPr>
        <w:rStyle w:val="PageNumber"/>
        <w:color w:val="FFFFFF"/>
      </w:rPr>
    </w:pPr>
    <w:r w:rsidRPr="00A156BB">
      <w:rPr>
        <w:rStyle w:val="PageNumber"/>
        <w:color w:val="FFFFFF"/>
      </w:rPr>
      <w:fldChar w:fldCharType="begin"/>
    </w:r>
    <w:r w:rsidRPr="00A156BB">
      <w:rPr>
        <w:rStyle w:val="PageNumber"/>
        <w:color w:val="FFFFFF"/>
      </w:rPr>
      <w:instrText xml:space="preserve">PAGE  </w:instrText>
    </w:r>
    <w:r w:rsidRPr="00A156BB">
      <w:rPr>
        <w:rStyle w:val="PageNumber"/>
        <w:color w:val="FFFFFF"/>
      </w:rPr>
      <w:fldChar w:fldCharType="separate"/>
    </w:r>
    <w:r w:rsidR="00D674C4">
      <w:rPr>
        <w:rStyle w:val="PageNumber"/>
        <w:noProof/>
        <w:color w:val="FFFFFF"/>
      </w:rPr>
      <w:t>8</w:t>
    </w:r>
    <w:r w:rsidRPr="00A156BB">
      <w:rPr>
        <w:rStyle w:val="PageNumber"/>
        <w:color w:val="FFFFFF"/>
      </w:rPr>
      <w:fldChar w:fldCharType="end"/>
    </w:r>
  </w:p>
  <w:p w14:paraId="42F00540" w14:textId="77777777" w:rsidR="00D90918" w:rsidRDefault="00D90918" w:rsidP="008B6438">
    <w:pPr>
      <w:pStyle w:val="Footer"/>
      <w:tabs>
        <w:tab w:val="clear" w:pos="4320"/>
        <w:tab w:val="clear" w:pos="8640"/>
        <w:tab w:val="right" w:pos="8280"/>
      </w:tabs>
      <w:ind w:right="360" w:firstLine="360"/>
    </w:pPr>
    <w:r>
      <w:rPr>
        <w:noProof/>
      </w:rPr>
      <mc:AlternateContent>
        <mc:Choice Requires="wps">
          <w:drawing>
            <wp:anchor distT="0" distB="0" distL="114300" distR="114300" simplePos="0" relativeHeight="251653632" behindDoc="1" locked="0" layoutInCell="1" allowOverlap="1" wp14:anchorId="69643223" wp14:editId="43E45A02">
              <wp:simplePos x="0" y="0"/>
              <wp:positionH relativeFrom="column">
                <wp:posOffset>502920</wp:posOffset>
              </wp:positionH>
              <wp:positionV relativeFrom="paragraph">
                <wp:posOffset>-187869</wp:posOffset>
              </wp:positionV>
              <wp:extent cx="6300216" cy="292608"/>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0216" cy="29260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6019A08" w14:textId="77777777" w:rsidR="00D90918" w:rsidRPr="00CF23CC" w:rsidRDefault="00D90918" w:rsidP="00A156BB">
                          <w:pPr>
                            <w:pStyle w:val="NoParagraphStyle"/>
                          </w:pPr>
                          <w:r w:rsidRPr="00A156BB">
                            <w:rPr>
                              <w:rFonts w:ascii="Calibri" w:hAnsi="Calibri" w:cs="Calibri"/>
                              <w:color w:val="FFFFFF"/>
                            </w:rPr>
                            <w:t xml:space="preserve"> </w:t>
                          </w:r>
                          <w:r>
                            <w:rPr>
                              <w:rFonts w:ascii="Calibri" w:hAnsi="Calibri" w:cs="Calibri"/>
                              <w:color w:val="FFFFFF"/>
                            </w:rPr>
                            <w:t>OFEAR Act</w:t>
                          </w:r>
                        </w:p>
                        <w:p w14:paraId="467F06D7" w14:textId="77777777" w:rsidR="00D90918" w:rsidRDefault="00D90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left:0;text-align:left;margin-left:39.6pt;margin-top:-14.8pt;width:496.1pt;height:2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" filled="f" stroked="f">
              <v:path arrowok="t"/>
              <v:textbox>
                <w:txbxContent>
                  <w:p w14:paraId="46019A08" w14:textId="77777777" w:rsidR="00D90918" w:rsidRPr="00CF23CC" w:rsidRDefault="00D90918" w:rsidP="00A156BB">
                    <w:pPr>
                      <w:pStyle w:val="NoParagraphStyle"/>
                    </w:pPr>
                    <w:r w:rsidRPr="00A156BB">
                      <w:rPr>
                        <w:rFonts w:ascii="Calibri" w:hAnsi="Calibri" w:cs="Calibri"/>
                        <w:color w:val="FFFFFF"/>
                      </w:rPr>
                      <w:t xml:space="preserve"> </w:t>
                    </w:r>
                    <w:r>
                      <w:rPr>
                        <w:rFonts w:ascii="Calibri" w:hAnsi="Calibri" w:cs="Calibri"/>
                        <w:color w:val="FFFFFF"/>
                      </w:rPr>
                      <w:t>OFEAR Act</w:t>
                    </w:r>
                  </w:p>
                  <w:p w14:paraId="467F06D7" w14:textId="77777777" w:rsidR="00D90918" w:rsidRDefault="00D90918"/>
                </w:txbxContent>
              </v:textbox>
            </v:shape>
          </w:pict>
        </mc:Fallback>
      </mc:AlternateContent>
    </w:r>
    <w:r>
      <w:tab/>
    </w:r>
  </w:p>
  <w:p w14:paraId="0D064457" w14:textId="77777777" w:rsidR="00D90918" w:rsidRDefault="00D90918" w:rsidP="00A156BB">
    <w:pPr>
      <w:pStyle w:val="Footer"/>
      <w:tabs>
        <w:tab w:val="clear" w:pos="4320"/>
        <w:tab w:val="clear" w:pos="8640"/>
        <w:tab w:val="center" w:pos="5715"/>
        <w:tab w:val="right" w:pos="11430"/>
      </w:tabs>
      <w:ind w:right="360" w:firstLine="360"/>
    </w:pPr>
    <w:r>
      <w:rPr>
        <w:rFonts w:ascii="Calibri" w:hAnsi="Calibri" w:cs="Calibri"/>
        <w:noProof/>
        <w:color w:val="FFFFFF"/>
      </w:rPr>
      <w:drawing>
        <wp:anchor distT="0" distB="0" distL="114300" distR="114300" simplePos="0" relativeHeight="251673088" behindDoc="1" locked="0" layoutInCell="1" allowOverlap="1" wp14:anchorId="2A5DCAC8" wp14:editId="6B391C24">
          <wp:simplePos x="0" y="0"/>
          <wp:positionH relativeFrom="page">
            <wp:posOffset>13335</wp:posOffset>
          </wp:positionH>
          <wp:positionV relativeFrom="page">
            <wp:posOffset>9326880</wp:posOffset>
          </wp:positionV>
          <wp:extent cx="7891272" cy="457207"/>
          <wp:effectExtent l="0" t="0" r="0" b="0"/>
          <wp:wrapNone/>
          <wp:docPr id="9" name="Picture 9" descr="C:\Users\CDEAN\Desktop\left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DEAN\Desktop\left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1272" cy="457207"/>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D4A7" w14:textId="77777777" w:rsidR="00D90918" w:rsidRPr="002C7FB3" w:rsidRDefault="00D90918" w:rsidP="00306DB4">
    <w:pPr>
      <w:pStyle w:val="Footer"/>
      <w:framePr w:w="427" w:h="773" w:hRule="exact" w:wrap="around" w:vAnchor="text" w:hAnchor="page" w:x="10882" w:y="-519"/>
      <w:tabs>
        <w:tab w:val="left" w:pos="90"/>
      </w:tabs>
      <w:jc w:val="center"/>
      <w:rPr>
        <w:rStyle w:val="PageNumber"/>
        <w:color w:val="FFFFFF"/>
      </w:rPr>
    </w:pPr>
    <w:r w:rsidRPr="002C7FB3">
      <w:rPr>
        <w:rStyle w:val="PageNumber"/>
        <w:color w:val="FFFFFF"/>
      </w:rPr>
      <w:fldChar w:fldCharType="begin"/>
    </w:r>
    <w:r w:rsidRPr="002C7FB3">
      <w:rPr>
        <w:rStyle w:val="PageNumber"/>
        <w:color w:val="FFFFFF"/>
      </w:rPr>
      <w:instrText xml:space="preserve">PAGE  </w:instrText>
    </w:r>
    <w:r w:rsidRPr="002C7FB3">
      <w:rPr>
        <w:rStyle w:val="PageNumber"/>
        <w:color w:val="FFFFFF"/>
      </w:rPr>
      <w:fldChar w:fldCharType="separate"/>
    </w:r>
    <w:r w:rsidR="00D674C4">
      <w:rPr>
        <w:rStyle w:val="PageNumber"/>
        <w:noProof/>
        <w:color w:val="FFFFFF"/>
      </w:rPr>
      <w:t>9</w:t>
    </w:r>
    <w:r w:rsidRPr="002C7FB3">
      <w:rPr>
        <w:rStyle w:val="PageNumber"/>
        <w:color w:val="FFFFFF"/>
      </w:rPr>
      <w:fldChar w:fldCharType="end"/>
    </w:r>
  </w:p>
  <w:p w14:paraId="6AD4E421" w14:textId="77777777" w:rsidR="00D90918" w:rsidRDefault="00D90918" w:rsidP="00A156BB">
    <w:pPr>
      <w:pStyle w:val="Footer"/>
      <w:tabs>
        <w:tab w:val="clear" w:pos="4320"/>
        <w:tab w:val="clear" w:pos="8640"/>
        <w:tab w:val="center" w:pos="5715"/>
        <w:tab w:val="right" w:pos="11430"/>
      </w:tabs>
      <w:ind w:right="360" w:firstLine="360"/>
    </w:pPr>
    <w:r>
      <w:rPr>
        <w:noProof/>
      </w:rPr>
      <mc:AlternateContent>
        <mc:Choice Requires="wps">
          <w:drawing>
            <wp:anchor distT="0" distB="0" distL="114300" distR="114300" simplePos="0" relativeHeight="251677184" behindDoc="0" locked="0" layoutInCell="1" allowOverlap="1" wp14:anchorId="08F987D8" wp14:editId="0D0289E6">
              <wp:simplePos x="0" y="0"/>
              <wp:positionH relativeFrom="column">
                <wp:posOffset>386714</wp:posOffset>
              </wp:positionH>
              <wp:positionV relativeFrom="paragraph">
                <wp:posOffset>-349250</wp:posOffset>
              </wp:positionV>
              <wp:extent cx="2771775" cy="33401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2771775" cy="3340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402BBC" w14:textId="6B1B685B" w:rsidR="00D90918" w:rsidRPr="00883E1D" w:rsidRDefault="00704616" w:rsidP="00216296">
                          <w:r>
                            <w:rPr>
                              <w:rFonts w:cs="Calibri"/>
                              <w:color w:val="FFFFFF"/>
                            </w:rPr>
                            <w:t xml:space="preserve">2014 CDRLF Loan </w:t>
                          </w:r>
                          <w:r w:rsidR="003C3C6F">
                            <w:rPr>
                              <w:rFonts w:cs="Calibri"/>
                              <w:color w:val="FFFFFF"/>
                            </w:rPr>
                            <w:t>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30.45pt;margin-top:-27.5pt;width:218.25pt;height:2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" filled="f" stroked="f">
              <v:textbox>
                <w:txbxContent>
                  <w:p w14:paraId="26402BBC" w14:textId="6B1B685B" w:rsidR="00D90918" w:rsidRPr="00883E1D" w:rsidRDefault="00704616" w:rsidP="00216296">
                    <w:r>
                      <w:rPr>
                        <w:rFonts w:cs="Calibri"/>
                        <w:color w:val="FFFFFF"/>
                      </w:rPr>
                      <w:t xml:space="preserve">2014 CDRLF Loan </w:t>
                    </w:r>
                    <w:r w:rsidR="003C3C6F">
                      <w:rPr>
                        <w:rFonts w:cs="Calibri"/>
                        <w:color w:val="FFFFFF"/>
                      </w:rPr>
                      <w:t>Agreement</w:t>
                    </w:r>
                  </w:p>
                </w:txbxContent>
              </v:textbox>
            </v:shape>
          </w:pict>
        </mc:Fallback>
      </mc:AlternateContent>
    </w:r>
    <w:r>
      <w:rPr>
        <w:noProof/>
      </w:rPr>
      <w:drawing>
        <wp:anchor distT="0" distB="0" distL="114300" distR="114300" simplePos="0" relativeHeight="251668992" behindDoc="1" locked="0" layoutInCell="1" allowOverlap="1" wp14:anchorId="281C880E" wp14:editId="699C4259">
          <wp:simplePos x="0" y="0"/>
          <wp:positionH relativeFrom="page">
            <wp:posOffset>-114300</wp:posOffset>
          </wp:positionH>
          <wp:positionV relativeFrom="page">
            <wp:posOffset>9323614</wp:posOffset>
          </wp:positionV>
          <wp:extent cx="7968344" cy="440872"/>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8188" cy="448056"/>
                  </a:xfrm>
                  <a:prstGeom prst="rect">
                    <a:avLst/>
                  </a:prstGeom>
                  <a:noFill/>
                </pic:spPr>
              </pic:pic>
            </a:graphicData>
          </a:graphic>
          <wp14:sizeRelH relativeFrom="margin">
            <wp14:pctWidth>0</wp14:pctWidth>
          </wp14:sizeRelH>
          <wp14:sizeRelV relativeFrom="margin">
            <wp14:pctHeight>0</wp14:pctHeight>
          </wp14:sizeRelV>
        </wp:anchor>
      </w:drawing>
    </w:r>
    <w:r w:rsidRPr="00E13AD8">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55FE0" w14:textId="77777777" w:rsidR="00D90918" w:rsidRPr="00B961C7" w:rsidRDefault="00D90918" w:rsidP="00FA65B3">
    <w:pPr>
      <w:pStyle w:val="Footer"/>
      <w:framePr w:w="474" w:h="393" w:hRule="exact" w:wrap="around" w:vAnchor="text" w:hAnchor="page" w:x="10968" w:y="-249"/>
      <w:tabs>
        <w:tab w:val="clear" w:pos="4320"/>
      </w:tabs>
      <w:ind w:right="29"/>
      <w:jc w:val="center"/>
      <w:rPr>
        <w:rStyle w:val="PageNumber"/>
        <w:color w:val="FFFFFF"/>
      </w:rPr>
    </w:pPr>
    <w:r w:rsidRPr="00B961C7">
      <w:rPr>
        <w:rStyle w:val="PageNumber"/>
        <w:color w:val="FFFFFF"/>
      </w:rPr>
      <w:fldChar w:fldCharType="begin"/>
    </w:r>
    <w:r w:rsidRPr="00B961C7">
      <w:rPr>
        <w:rStyle w:val="PageNumber"/>
        <w:color w:val="FFFFFF"/>
      </w:rPr>
      <w:instrText xml:space="preserve">PAGE  </w:instrText>
    </w:r>
    <w:r w:rsidRPr="00B961C7">
      <w:rPr>
        <w:rStyle w:val="PageNumber"/>
        <w:color w:val="FFFFFF"/>
      </w:rPr>
      <w:fldChar w:fldCharType="separate"/>
    </w:r>
    <w:r w:rsidR="00D674C4">
      <w:rPr>
        <w:rStyle w:val="PageNumber"/>
        <w:noProof/>
        <w:color w:val="FFFFFF"/>
      </w:rPr>
      <w:t>1</w:t>
    </w:r>
    <w:r w:rsidRPr="00B961C7">
      <w:rPr>
        <w:rStyle w:val="PageNumber"/>
        <w:color w:val="FFFFFF"/>
      </w:rPr>
      <w:fldChar w:fldCharType="end"/>
    </w:r>
  </w:p>
  <w:p w14:paraId="07EBFB08" w14:textId="77777777" w:rsidR="00D90918" w:rsidRPr="00A156BB" w:rsidRDefault="00D90918" w:rsidP="007924A6">
    <w:pPr>
      <w:pStyle w:val="NoParagraphStyle"/>
      <w:ind w:right="360"/>
      <w:rPr>
        <w:rFonts w:ascii="Calibri" w:hAnsi="Calibri" w:cs="Calibri"/>
        <w:color w:val="FFFFFF"/>
        <w:sz w:val="20"/>
        <w:szCs w:val="20"/>
      </w:rPr>
    </w:pPr>
    <w:r>
      <w:rPr>
        <w:noProof/>
      </w:rPr>
      <mc:AlternateContent>
        <mc:Choice Requires="wps">
          <w:drawing>
            <wp:anchor distT="0" distB="0" distL="114300" distR="114300" simplePos="0" relativeHeight="251675136" behindDoc="0" locked="0" layoutInCell="1" allowOverlap="1" wp14:anchorId="60D467B8" wp14:editId="24F93468">
              <wp:simplePos x="0" y="0"/>
              <wp:positionH relativeFrom="column">
                <wp:posOffset>386715</wp:posOffset>
              </wp:positionH>
              <wp:positionV relativeFrom="paragraph">
                <wp:posOffset>-201295</wp:posOffset>
              </wp:positionV>
              <wp:extent cx="2352675" cy="334010"/>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2352675" cy="3340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45B854" w14:textId="0F465802" w:rsidR="00D90918" w:rsidRPr="00216296" w:rsidRDefault="00704616">
                          <w:pPr>
                            <w:rPr>
                              <w:sz w:val="22"/>
                              <w:szCs w:val="22"/>
                            </w:rPr>
                          </w:pPr>
                          <w:r>
                            <w:rPr>
                              <w:rFonts w:ascii="Calibri" w:hAnsi="Calibri" w:cs="Calibri"/>
                              <w:color w:val="FFFFFF"/>
                              <w:sz w:val="22"/>
                              <w:szCs w:val="22"/>
                            </w:rPr>
                            <w:t xml:space="preserve">2014 CDRLF Loan </w:t>
                          </w:r>
                          <w:r w:rsidR="001A1998">
                            <w:rPr>
                              <w:rFonts w:ascii="Calibri" w:hAnsi="Calibri" w:cs="Calibri"/>
                              <w:color w:val="FFFFFF"/>
                              <w:sz w:val="22"/>
                              <w:szCs w:val="22"/>
                            </w:rPr>
                            <w:t>Security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0.45pt;margin-top:-15.85pt;width:185.25pt;height:2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" filled="f" stroked="f">
              <v:textbox>
                <w:txbxContent>
                  <w:p w14:paraId="4645B854" w14:textId="0F465802" w:rsidR="00D90918" w:rsidRPr="00216296" w:rsidRDefault="00704616">
                    <w:pPr>
                      <w:rPr>
                        <w:sz w:val="22"/>
                        <w:szCs w:val="22"/>
                      </w:rPr>
                    </w:pPr>
                    <w:r>
                      <w:rPr>
                        <w:rFonts w:ascii="Calibri" w:hAnsi="Calibri" w:cs="Calibri"/>
                        <w:color w:val="FFFFFF"/>
                        <w:sz w:val="22"/>
                        <w:szCs w:val="22"/>
                      </w:rPr>
                      <w:t xml:space="preserve">2014 CDRLF Loan </w:t>
                    </w:r>
                    <w:r w:rsidR="001A1998">
                      <w:rPr>
                        <w:rFonts w:ascii="Calibri" w:hAnsi="Calibri" w:cs="Calibri"/>
                        <w:color w:val="FFFFFF"/>
                        <w:sz w:val="22"/>
                        <w:szCs w:val="22"/>
                      </w:rPr>
                      <w:t>Security Agreement</w:t>
                    </w:r>
                  </w:p>
                </w:txbxContent>
              </v:textbox>
            </v:shape>
          </w:pict>
        </mc:Fallback>
      </mc:AlternateContent>
    </w:r>
    <w:r>
      <w:rPr>
        <w:noProof/>
      </w:rPr>
      <w:drawing>
        <wp:anchor distT="0" distB="0" distL="114300" distR="114300" simplePos="0" relativeHeight="251672064" behindDoc="1" locked="0" layoutInCell="1" allowOverlap="1" wp14:anchorId="2CF2751B" wp14:editId="6C8346BA">
          <wp:simplePos x="0" y="0"/>
          <wp:positionH relativeFrom="page">
            <wp:posOffset>0</wp:posOffset>
          </wp:positionH>
          <wp:positionV relativeFrom="page">
            <wp:posOffset>9326880</wp:posOffset>
          </wp:positionV>
          <wp:extent cx="7927848" cy="457200"/>
          <wp:effectExtent l="0" t="0" r="0" b="0"/>
          <wp:wrapNone/>
          <wp:docPr id="7" name="Picture 7" descr="C:\Users\CDEAN\Desktop\right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EAN\Desktop\right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848"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A0F8B" w14:textId="77777777" w:rsidR="00D90918" w:rsidRDefault="00D90918" w:rsidP="00A156BB">
    <w:pPr>
      <w:pStyle w:val="Footer"/>
      <w:tabs>
        <w:tab w:val="clear" w:pos="4320"/>
        <w:tab w:val="clear" w:pos="8640"/>
        <w:tab w:val="center" w:pos="5715"/>
        <w:tab w:val="right" w:pos="1143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1160E" w14:textId="77777777" w:rsidR="00D90918" w:rsidRDefault="00D90918" w:rsidP="000064AD">
      <w:r>
        <w:separator/>
      </w:r>
    </w:p>
    <w:p w14:paraId="6A17E41C" w14:textId="77777777" w:rsidR="00D90918" w:rsidRDefault="00D90918"/>
  </w:footnote>
  <w:footnote w:type="continuationSeparator" w:id="0">
    <w:p w14:paraId="0849F4A8" w14:textId="77777777" w:rsidR="00D90918" w:rsidRDefault="00D90918" w:rsidP="000064AD">
      <w:r>
        <w:continuationSeparator/>
      </w:r>
    </w:p>
    <w:p w14:paraId="183B858F" w14:textId="77777777" w:rsidR="00D90918" w:rsidRDefault="00D909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5B5B" w14:textId="77777777" w:rsidR="00D90918" w:rsidRDefault="00D90918">
    <w:pPr>
      <w:pStyle w:val="Header"/>
    </w:pPr>
    <w:r>
      <w:rPr>
        <w:noProof/>
      </w:rPr>
      <mc:AlternateContent>
        <mc:Choice Requires="wps">
          <w:drawing>
            <wp:anchor distT="0" distB="0" distL="114300" distR="114300" simplePos="0" relativeHeight="251660800" behindDoc="0" locked="0" layoutInCell="1" allowOverlap="1" wp14:anchorId="7C99DDB3" wp14:editId="44DF81C9">
              <wp:simplePos x="0" y="0"/>
              <wp:positionH relativeFrom="column">
                <wp:posOffset>549275</wp:posOffset>
              </wp:positionH>
              <wp:positionV relativeFrom="paragraph">
                <wp:posOffset>107950</wp:posOffset>
              </wp:positionV>
              <wp:extent cx="6139180" cy="673735"/>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D3713" w14:textId="6C820BDB" w:rsidR="00D90918" w:rsidRPr="007B77D5" w:rsidRDefault="00D90918">
                          <w:pPr>
                            <w:rPr>
                              <w:noProof/>
                              <w:color w:val="FFFFFF" w:themeColor="background1"/>
                            </w:rPr>
                          </w:pPr>
                          <w:r w:rsidRPr="007B77D5">
                            <w:rPr>
                              <w:noProof/>
                              <w:color w:val="FFFFFF" w:themeColor="background1"/>
                            </w:rPr>
                            <w:t xml:space="preserve">Office of </w:t>
                          </w:r>
                          <w:r w:rsidR="003C3C6F">
                            <w:rPr>
                              <w:noProof/>
                              <w:color w:val="FFFFFF" w:themeColor="background1"/>
                            </w:rPr>
                            <w:t>Small Credit Union Initiatives</w:t>
                          </w:r>
                        </w:p>
                        <w:p w14:paraId="5E767DC9" w14:textId="77777777" w:rsidR="00D90918" w:rsidRPr="007B77D5" w:rsidRDefault="00D90918">
                          <w:pPr>
                            <w:rPr>
                              <w:color w:val="FFFFFF" w:themeColor="background1"/>
                            </w:rPr>
                          </w:pPr>
                          <w:r w:rsidRPr="007B77D5">
                            <w:rPr>
                              <w:noProof/>
                              <w:color w:val="FFFFFF" w:themeColor="background1"/>
                            </w:rPr>
                            <w:t>National Credit Union Administration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43.25pt;margin-top:8.5pt;width:483.4pt;height:5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" filled="f" stroked="f">
              <v:textbox inset=",7.2pt,,7.2pt">
                <w:txbxContent>
                  <w:p w14:paraId="033D3713" w14:textId="6C820BDB" w:rsidR="00D90918" w:rsidRPr="007B77D5" w:rsidRDefault="00D90918">
                    <w:pPr>
                      <w:rPr>
                        <w:noProof/>
                        <w:color w:val="FFFFFF" w:themeColor="background1"/>
                      </w:rPr>
                    </w:pPr>
                    <w:r w:rsidRPr="007B77D5">
                      <w:rPr>
                        <w:noProof/>
                        <w:color w:val="FFFFFF" w:themeColor="background1"/>
                      </w:rPr>
                      <w:t xml:space="preserve">Office of </w:t>
                    </w:r>
                    <w:r w:rsidR="003C3C6F">
                      <w:rPr>
                        <w:noProof/>
                        <w:color w:val="FFFFFF" w:themeColor="background1"/>
                      </w:rPr>
                      <w:t>Small Credit Union Initiatives</w:t>
                    </w:r>
                  </w:p>
                  <w:p w14:paraId="5E767DC9" w14:textId="77777777" w:rsidR="00D90918" w:rsidRPr="007B77D5" w:rsidRDefault="00D90918">
                    <w:pPr>
                      <w:rPr>
                        <w:color w:val="FFFFFF" w:themeColor="background1"/>
                      </w:rPr>
                    </w:pPr>
                    <w:r w:rsidRPr="007B77D5">
                      <w:rPr>
                        <w:noProof/>
                        <w:color w:val="FFFFFF" w:themeColor="background1"/>
                      </w:rPr>
                      <w:t>National Credit Union Administration</w:t>
                    </w:r>
                  </w:p>
                </w:txbxContent>
              </v:textbox>
            </v:shape>
          </w:pict>
        </mc:Fallback>
      </mc:AlternateContent>
    </w:r>
  </w:p>
  <w:p w14:paraId="54F666CF" w14:textId="77777777" w:rsidR="00D90918" w:rsidRDefault="00D90918" w:rsidP="00A156BB">
    <w:pPr>
      <w:pStyle w:val="Header"/>
      <w:jc w:val="right"/>
    </w:pPr>
  </w:p>
  <w:p w14:paraId="0BD2E83F" w14:textId="77777777" w:rsidR="00D90918" w:rsidRDefault="00D90918" w:rsidP="004D3155">
    <w:pPr>
      <w:pStyle w:val="Header"/>
    </w:pPr>
    <w:r>
      <w:rPr>
        <w:rFonts w:ascii="Calibri" w:hAnsi="Calibri" w:cs="Calibri"/>
        <w:noProof/>
        <w:color w:val="FFFFFF"/>
      </w:rPr>
      <w:drawing>
        <wp:anchor distT="0" distB="0" distL="114300" distR="114300" simplePos="0" relativeHeight="251671040" behindDoc="1" locked="0" layoutInCell="1" allowOverlap="1" wp14:anchorId="2F4D3269" wp14:editId="3F93AAC7">
          <wp:simplePos x="0" y="0"/>
          <wp:positionH relativeFrom="page">
            <wp:posOffset>0</wp:posOffset>
          </wp:positionH>
          <wp:positionV relativeFrom="page">
            <wp:posOffset>365760</wp:posOffset>
          </wp:positionV>
          <wp:extent cx="8010144" cy="877824"/>
          <wp:effectExtent l="0" t="0" r="0" b="0"/>
          <wp:wrapNone/>
          <wp:docPr id="6" name="Picture 6" descr="C:\Users\CDEAN\Desktop\left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DEAN\Desktop\left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144" cy="8778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C92B9" w14:textId="77777777" w:rsidR="00D90918" w:rsidRDefault="00D90918" w:rsidP="00A156BB">
    <w:pPr>
      <w:pStyle w:val="Header"/>
      <w:tabs>
        <w:tab w:val="clear" w:pos="4320"/>
        <w:tab w:val="clear" w:pos="8640"/>
        <w:tab w:val="center" w:pos="5715"/>
      </w:tabs>
    </w:pPr>
    <w:r>
      <w:rPr>
        <w:noProof/>
      </w:rPr>
      <w:drawing>
        <wp:anchor distT="0" distB="0" distL="114300" distR="114300" simplePos="0" relativeHeight="251674112" behindDoc="1" locked="0" layoutInCell="1" allowOverlap="1" wp14:anchorId="1F0B7CD2" wp14:editId="16C046AE">
          <wp:simplePos x="0" y="0"/>
          <wp:positionH relativeFrom="page">
            <wp:posOffset>0</wp:posOffset>
          </wp:positionH>
          <wp:positionV relativeFrom="page">
            <wp:posOffset>365760</wp:posOffset>
          </wp:positionV>
          <wp:extent cx="8019288" cy="877824"/>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9288" cy="87782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DDF91" w14:textId="77777777" w:rsidR="00D90918" w:rsidRDefault="00D90918" w:rsidP="00A156BB">
    <w:pPr>
      <w:pStyle w:val="Header"/>
      <w:tabs>
        <w:tab w:val="clear" w:pos="4320"/>
        <w:tab w:val="clear" w:pos="8640"/>
        <w:tab w:val="center" w:pos="5715"/>
      </w:tabs>
    </w:pPr>
    <w:r>
      <w:rPr>
        <w:noProof/>
      </w:rPr>
      <w:drawing>
        <wp:anchor distT="0" distB="0" distL="114300" distR="114300" simplePos="0" relativeHeight="251670016" behindDoc="1" locked="0" layoutInCell="1" allowOverlap="1" wp14:anchorId="2AAA3231" wp14:editId="5E543DD1">
          <wp:simplePos x="0" y="0"/>
          <wp:positionH relativeFrom="page">
            <wp:posOffset>0</wp:posOffset>
          </wp:positionH>
          <wp:positionV relativeFrom="page">
            <wp:posOffset>365760</wp:posOffset>
          </wp:positionV>
          <wp:extent cx="8019288" cy="877824"/>
          <wp:effectExtent l="0" t="0" r="1270" b="0"/>
          <wp:wrapNone/>
          <wp:docPr id="5" name="Picture 5" descr="C:\Users\CDEAN\Desktop\right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EAN\Desktop\right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9288" cy="8778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253"/>
    <w:multiLevelType w:val="hybridMultilevel"/>
    <w:tmpl w:val="A62A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6107B"/>
    <w:multiLevelType w:val="hybridMultilevel"/>
    <w:tmpl w:val="F0C8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5006A"/>
    <w:multiLevelType w:val="hybridMultilevel"/>
    <w:tmpl w:val="3D06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218F"/>
    <w:multiLevelType w:val="hybridMultilevel"/>
    <w:tmpl w:val="2590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C9430B"/>
    <w:multiLevelType w:val="hybridMultilevel"/>
    <w:tmpl w:val="6260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205AD"/>
    <w:multiLevelType w:val="hybridMultilevel"/>
    <w:tmpl w:val="C2221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801CE6"/>
    <w:multiLevelType w:val="hybridMultilevel"/>
    <w:tmpl w:val="ADC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909AD"/>
    <w:multiLevelType w:val="hybridMultilevel"/>
    <w:tmpl w:val="A1EE95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04AB8"/>
    <w:multiLevelType w:val="hybridMultilevel"/>
    <w:tmpl w:val="87B6EB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14F4F"/>
    <w:multiLevelType w:val="hybridMultilevel"/>
    <w:tmpl w:val="BF5E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5B3EF4"/>
    <w:multiLevelType w:val="hybridMultilevel"/>
    <w:tmpl w:val="9E0A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C3460"/>
    <w:multiLevelType w:val="hybridMultilevel"/>
    <w:tmpl w:val="15AA9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681593"/>
    <w:multiLevelType w:val="hybridMultilevel"/>
    <w:tmpl w:val="C9B0E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A7E29"/>
    <w:multiLevelType w:val="hybridMultilevel"/>
    <w:tmpl w:val="9B580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EAE1F90"/>
    <w:multiLevelType w:val="hybridMultilevel"/>
    <w:tmpl w:val="399A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B1546"/>
    <w:multiLevelType w:val="hybridMultilevel"/>
    <w:tmpl w:val="5D82C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860EAD"/>
    <w:multiLevelType w:val="hybridMultilevel"/>
    <w:tmpl w:val="B468AD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B956C1"/>
    <w:multiLevelType w:val="hybridMultilevel"/>
    <w:tmpl w:val="D602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2B5398"/>
    <w:multiLevelType w:val="hybridMultilevel"/>
    <w:tmpl w:val="6E24DAA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681FF1"/>
    <w:multiLevelType w:val="hybridMultilevel"/>
    <w:tmpl w:val="28EE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7C1BD3"/>
    <w:multiLevelType w:val="hybridMultilevel"/>
    <w:tmpl w:val="5B00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6E42A2"/>
    <w:multiLevelType w:val="hybridMultilevel"/>
    <w:tmpl w:val="219A8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5962AF"/>
    <w:multiLevelType w:val="hybridMultilevel"/>
    <w:tmpl w:val="E42E549C"/>
    <w:lvl w:ilvl="0" w:tplc="552868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9275F37"/>
    <w:multiLevelType w:val="hybridMultilevel"/>
    <w:tmpl w:val="1286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12734D"/>
    <w:multiLevelType w:val="hybridMultilevel"/>
    <w:tmpl w:val="5CC4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AB0B9B"/>
    <w:multiLevelType w:val="hybridMultilevel"/>
    <w:tmpl w:val="B3BC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1E2450"/>
    <w:multiLevelType w:val="hybridMultilevel"/>
    <w:tmpl w:val="ADC0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4350FA"/>
    <w:multiLevelType w:val="hybridMultilevel"/>
    <w:tmpl w:val="607495E4"/>
    <w:lvl w:ilvl="0" w:tplc="1982E5C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861D08"/>
    <w:multiLevelType w:val="hybridMultilevel"/>
    <w:tmpl w:val="D25A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E54070"/>
    <w:multiLevelType w:val="hybridMultilevel"/>
    <w:tmpl w:val="AEF44112"/>
    <w:lvl w:ilvl="0" w:tplc="1BBEA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F34CFD"/>
    <w:multiLevelType w:val="hybridMultilevel"/>
    <w:tmpl w:val="9A98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6553BF"/>
    <w:multiLevelType w:val="hybridMultilevel"/>
    <w:tmpl w:val="0730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09624C"/>
    <w:multiLevelType w:val="hybridMultilevel"/>
    <w:tmpl w:val="75AC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D12D46"/>
    <w:multiLevelType w:val="hybridMultilevel"/>
    <w:tmpl w:val="0136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FA5F5A"/>
    <w:multiLevelType w:val="hybridMultilevel"/>
    <w:tmpl w:val="A6105C3C"/>
    <w:lvl w:ilvl="0" w:tplc="0AC2F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7A0D0A"/>
    <w:multiLevelType w:val="hybridMultilevel"/>
    <w:tmpl w:val="7B54DA16"/>
    <w:lvl w:ilvl="0" w:tplc="04090001">
      <w:start w:val="1"/>
      <w:numFmt w:val="bullet"/>
      <w:lvlText w:val=""/>
      <w:lvlJc w:val="left"/>
      <w:pPr>
        <w:ind w:left="720" w:hanging="360"/>
      </w:pPr>
      <w:rPr>
        <w:rFonts w:ascii="Symbol" w:hAnsi="Symbol" w:hint="default"/>
      </w:rPr>
    </w:lvl>
    <w:lvl w:ilvl="1" w:tplc="22124E6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B05ECB"/>
    <w:multiLevelType w:val="hybridMultilevel"/>
    <w:tmpl w:val="8C668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276152"/>
    <w:multiLevelType w:val="hybridMultilevel"/>
    <w:tmpl w:val="86B2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9D6D7A"/>
    <w:multiLevelType w:val="hybridMultilevel"/>
    <w:tmpl w:val="45A2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8537FA"/>
    <w:multiLevelType w:val="hybridMultilevel"/>
    <w:tmpl w:val="660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A149B6"/>
    <w:multiLevelType w:val="hybridMultilevel"/>
    <w:tmpl w:val="20A0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94331F"/>
    <w:multiLevelType w:val="hybridMultilevel"/>
    <w:tmpl w:val="960E2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C76205"/>
    <w:multiLevelType w:val="hybridMultilevel"/>
    <w:tmpl w:val="64F0E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98430EB"/>
    <w:multiLevelType w:val="hybridMultilevel"/>
    <w:tmpl w:val="B44C78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D65F68"/>
    <w:multiLevelType w:val="hybridMultilevel"/>
    <w:tmpl w:val="B492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114A75"/>
    <w:multiLevelType w:val="hybridMultilevel"/>
    <w:tmpl w:val="6EFACE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B40862"/>
    <w:multiLevelType w:val="hybridMultilevel"/>
    <w:tmpl w:val="15944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9D12F2"/>
    <w:multiLevelType w:val="hybridMultilevel"/>
    <w:tmpl w:val="063A211C"/>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411D26"/>
    <w:multiLevelType w:val="hybridMultilevel"/>
    <w:tmpl w:val="DB4201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7"/>
  </w:num>
  <w:num w:numId="3">
    <w:abstractNumId w:val="25"/>
  </w:num>
  <w:num w:numId="4">
    <w:abstractNumId w:val="20"/>
  </w:num>
  <w:num w:numId="5">
    <w:abstractNumId w:val="35"/>
  </w:num>
  <w:num w:numId="6">
    <w:abstractNumId w:val="0"/>
  </w:num>
  <w:num w:numId="7">
    <w:abstractNumId w:val="19"/>
  </w:num>
  <w:num w:numId="8">
    <w:abstractNumId w:val="23"/>
  </w:num>
  <w:num w:numId="9">
    <w:abstractNumId w:val="11"/>
  </w:num>
  <w:num w:numId="10">
    <w:abstractNumId w:val="9"/>
  </w:num>
  <w:num w:numId="11">
    <w:abstractNumId w:val="13"/>
  </w:num>
  <w:num w:numId="12">
    <w:abstractNumId w:val="31"/>
  </w:num>
  <w:num w:numId="13">
    <w:abstractNumId w:val="42"/>
  </w:num>
  <w:num w:numId="14">
    <w:abstractNumId w:val="4"/>
  </w:num>
  <w:num w:numId="15">
    <w:abstractNumId w:val="12"/>
  </w:num>
  <w:num w:numId="16">
    <w:abstractNumId w:val="21"/>
  </w:num>
  <w:num w:numId="17">
    <w:abstractNumId w:val="3"/>
  </w:num>
  <w:num w:numId="18">
    <w:abstractNumId w:val="33"/>
  </w:num>
  <w:num w:numId="19">
    <w:abstractNumId w:val="17"/>
  </w:num>
  <w:num w:numId="20">
    <w:abstractNumId w:val="39"/>
  </w:num>
  <w:num w:numId="21">
    <w:abstractNumId w:val="38"/>
  </w:num>
  <w:num w:numId="22">
    <w:abstractNumId w:val="14"/>
  </w:num>
  <w:num w:numId="23">
    <w:abstractNumId w:val="7"/>
  </w:num>
  <w:num w:numId="24">
    <w:abstractNumId w:val="30"/>
  </w:num>
  <w:num w:numId="25">
    <w:abstractNumId w:val="40"/>
  </w:num>
  <w:num w:numId="26">
    <w:abstractNumId w:val="2"/>
  </w:num>
  <w:num w:numId="27">
    <w:abstractNumId w:val="28"/>
  </w:num>
  <w:num w:numId="28">
    <w:abstractNumId w:val="32"/>
  </w:num>
  <w:num w:numId="29">
    <w:abstractNumId w:val="26"/>
  </w:num>
  <w:num w:numId="30">
    <w:abstractNumId w:val="6"/>
  </w:num>
  <w:num w:numId="31">
    <w:abstractNumId w:val="1"/>
  </w:num>
  <w:num w:numId="32">
    <w:abstractNumId w:val="10"/>
  </w:num>
  <w:num w:numId="33">
    <w:abstractNumId w:val="8"/>
  </w:num>
  <w:num w:numId="34">
    <w:abstractNumId w:val="44"/>
  </w:num>
  <w:num w:numId="35">
    <w:abstractNumId w:val="27"/>
  </w:num>
  <w:num w:numId="36">
    <w:abstractNumId w:val="16"/>
  </w:num>
  <w:num w:numId="37">
    <w:abstractNumId w:val="45"/>
  </w:num>
  <w:num w:numId="38">
    <w:abstractNumId w:val="48"/>
  </w:num>
  <w:num w:numId="39">
    <w:abstractNumId w:val="43"/>
  </w:num>
  <w:num w:numId="40">
    <w:abstractNumId w:val="47"/>
  </w:num>
  <w:num w:numId="41">
    <w:abstractNumId w:val="22"/>
  </w:num>
  <w:num w:numId="42">
    <w:abstractNumId w:val="46"/>
  </w:num>
  <w:num w:numId="43">
    <w:abstractNumId w:val="18"/>
  </w:num>
  <w:num w:numId="44">
    <w:abstractNumId w:val="29"/>
  </w:num>
  <w:num w:numId="45">
    <w:abstractNumId w:val="41"/>
  </w:num>
  <w:num w:numId="46">
    <w:abstractNumId w:val="5"/>
  </w:num>
  <w:num w:numId="47">
    <w:abstractNumId w:val="15"/>
  </w:num>
  <w:num w:numId="48">
    <w:abstractNumId w:val="36"/>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AD"/>
    <w:rsid w:val="000055AC"/>
    <w:rsid w:val="000064AD"/>
    <w:rsid w:val="00026910"/>
    <w:rsid w:val="000339CE"/>
    <w:rsid w:val="000D33D9"/>
    <w:rsid w:val="000F3AFA"/>
    <w:rsid w:val="00113CAB"/>
    <w:rsid w:val="00120BC9"/>
    <w:rsid w:val="0019165D"/>
    <w:rsid w:val="001A1998"/>
    <w:rsid w:val="001A365F"/>
    <w:rsid w:val="001D6541"/>
    <w:rsid w:val="001E40F5"/>
    <w:rsid w:val="00216296"/>
    <w:rsid w:val="00220AF1"/>
    <w:rsid w:val="00241AD6"/>
    <w:rsid w:val="002569FF"/>
    <w:rsid w:val="0027207A"/>
    <w:rsid w:val="00275AF1"/>
    <w:rsid w:val="00290FED"/>
    <w:rsid w:val="002A0F8D"/>
    <w:rsid w:val="002C7FB3"/>
    <w:rsid w:val="002F4059"/>
    <w:rsid w:val="00306DB4"/>
    <w:rsid w:val="00317A05"/>
    <w:rsid w:val="003262EB"/>
    <w:rsid w:val="00370A96"/>
    <w:rsid w:val="00386B68"/>
    <w:rsid w:val="00395129"/>
    <w:rsid w:val="003953FE"/>
    <w:rsid w:val="003A0DAA"/>
    <w:rsid w:val="003C3C6F"/>
    <w:rsid w:val="00411316"/>
    <w:rsid w:val="00426C12"/>
    <w:rsid w:val="00461D8F"/>
    <w:rsid w:val="00464BDC"/>
    <w:rsid w:val="00474EE5"/>
    <w:rsid w:val="00490017"/>
    <w:rsid w:val="00493E86"/>
    <w:rsid w:val="004A1583"/>
    <w:rsid w:val="004C7062"/>
    <w:rsid w:val="004D3155"/>
    <w:rsid w:val="004E03EF"/>
    <w:rsid w:val="00527753"/>
    <w:rsid w:val="00543D04"/>
    <w:rsid w:val="00547622"/>
    <w:rsid w:val="00564DDD"/>
    <w:rsid w:val="005C3E2F"/>
    <w:rsid w:val="005C42D3"/>
    <w:rsid w:val="005D18EA"/>
    <w:rsid w:val="005E2645"/>
    <w:rsid w:val="005F4757"/>
    <w:rsid w:val="00614869"/>
    <w:rsid w:val="0061560C"/>
    <w:rsid w:val="00623A3F"/>
    <w:rsid w:val="006451D4"/>
    <w:rsid w:val="00655354"/>
    <w:rsid w:val="006766FB"/>
    <w:rsid w:val="00683D7E"/>
    <w:rsid w:val="006A7F2B"/>
    <w:rsid w:val="006C024E"/>
    <w:rsid w:val="006C0E63"/>
    <w:rsid w:val="00704616"/>
    <w:rsid w:val="00784798"/>
    <w:rsid w:val="007924A6"/>
    <w:rsid w:val="007A272B"/>
    <w:rsid w:val="007B77D5"/>
    <w:rsid w:val="007E4083"/>
    <w:rsid w:val="00807750"/>
    <w:rsid w:val="00830E27"/>
    <w:rsid w:val="00843557"/>
    <w:rsid w:val="00853316"/>
    <w:rsid w:val="00856DAE"/>
    <w:rsid w:val="008810D8"/>
    <w:rsid w:val="00883E1D"/>
    <w:rsid w:val="008B6438"/>
    <w:rsid w:val="008B79DA"/>
    <w:rsid w:val="008D20CC"/>
    <w:rsid w:val="0092593F"/>
    <w:rsid w:val="009362C7"/>
    <w:rsid w:val="00943ED0"/>
    <w:rsid w:val="00966507"/>
    <w:rsid w:val="009A0A7C"/>
    <w:rsid w:val="009A1680"/>
    <w:rsid w:val="009C1A78"/>
    <w:rsid w:val="00A156BB"/>
    <w:rsid w:val="00A33CFE"/>
    <w:rsid w:val="00A4187E"/>
    <w:rsid w:val="00A929DA"/>
    <w:rsid w:val="00AF7004"/>
    <w:rsid w:val="00B2215D"/>
    <w:rsid w:val="00B42592"/>
    <w:rsid w:val="00B558C3"/>
    <w:rsid w:val="00B7365C"/>
    <w:rsid w:val="00B961C7"/>
    <w:rsid w:val="00BE1D98"/>
    <w:rsid w:val="00C755E6"/>
    <w:rsid w:val="00C92467"/>
    <w:rsid w:val="00C95AD5"/>
    <w:rsid w:val="00CF23CC"/>
    <w:rsid w:val="00D058F9"/>
    <w:rsid w:val="00D11258"/>
    <w:rsid w:val="00D46A98"/>
    <w:rsid w:val="00D6713D"/>
    <w:rsid w:val="00D674C4"/>
    <w:rsid w:val="00D90918"/>
    <w:rsid w:val="00DB0684"/>
    <w:rsid w:val="00DF59A4"/>
    <w:rsid w:val="00E07AA2"/>
    <w:rsid w:val="00E13AD8"/>
    <w:rsid w:val="00E63D5A"/>
    <w:rsid w:val="00E70E05"/>
    <w:rsid w:val="00EC3B88"/>
    <w:rsid w:val="00ED24E9"/>
    <w:rsid w:val="00F133DD"/>
    <w:rsid w:val="00F47ADF"/>
    <w:rsid w:val="00F64E17"/>
    <w:rsid w:val="00FA65B3"/>
    <w:rsid w:val="00FB397E"/>
    <w:rsid w:val="00FD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DD7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A0F8D"/>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4AD"/>
    <w:rPr>
      <w:rFonts w:ascii="Lucida Grande" w:hAnsi="Lucida Grande"/>
      <w:sz w:val="18"/>
      <w:szCs w:val="18"/>
    </w:rPr>
  </w:style>
  <w:style w:type="character" w:customStyle="1" w:styleId="BalloonTextChar">
    <w:name w:val="Balloon Text Char"/>
    <w:link w:val="BalloonText"/>
    <w:uiPriority w:val="99"/>
    <w:semiHidden/>
    <w:rsid w:val="000064AD"/>
    <w:rPr>
      <w:rFonts w:ascii="Lucida Grande" w:hAnsi="Lucida Grande"/>
      <w:sz w:val="18"/>
      <w:szCs w:val="18"/>
    </w:rPr>
  </w:style>
  <w:style w:type="paragraph" w:styleId="Header">
    <w:name w:val="header"/>
    <w:basedOn w:val="Normal"/>
    <w:link w:val="HeaderChar"/>
    <w:uiPriority w:val="99"/>
    <w:unhideWhenUsed/>
    <w:rsid w:val="000064AD"/>
    <w:pPr>
      <w:tabs>
        <w:tab w:val="center" w:pos="4320"/>
        <w:tab w:val="right" w:pos="8640"/>
      </w:tabs>
    </w:pPr>
  </w:style>
  <w:style w:type="character" w:customStyle="1" w:styleId="HeaderChar">
    <w:name w:val="Header Char"/>
    <w:basedOn w:val="DefaultParagraphFont"/>
    <w:link w:val="Header"/>
    <w:uiPriority w:val="99"/>
    <w:rsid w:val="000064AD"/>
  </w:style>
  <w:style w:type="paragraph" w:styleId="Footer">
    <w:name w:val="footer"/>
    <w:basedOn w:val="Normal"/>
    <w:link w:val="FooterChar"/>
    <w:uiPriority w:val="99"/>
    <w:unhideWhenUsed/>
    <w:rsid w:val="000064AD"/>
    <w:pPr>
      <w:tabs>
        <w:tab w:val="center" w:pos="4320"/>
        <w:tab w:val="right" w:pos="8640"/>
      </w:tabs>
    </w:pPr>
  </w:style>
  <w:style w:type="character" w:customStyle="1" w:styleId="FooterChar">
    <w:name w:val="Footer Char"/>
    <w:basedOn w:val="DefaultParagraphFont"/>
    <w:link w:val="Footer"/>
    <w:uiPriority w:val="99"/>
    <w:rsid w:val="000064AD"/>
  </w:style>
  <w:style w:type="character" w:styleId="PageNumber">
    <w:name w:val="page number"/>
    <w:uiPriority w:val="99"/>
    <w:semiHidden/>
    <w:unhideWhenUsed/>
    <w:rsid w:val="009A0A7C"/>
  </w:style>
  <w:style w:type="paragraph" w:customStyle="1" w:styleId="NoParagraphStyle">
    <w:name w:val="[No Paragraph Style]"/>
    <w:rsid w:val="00CF23C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2A0F8D"/>
  </w:style>
  <w:style w:type="paragraph" w:styleId="TOC1">
    <w:name w:val="toc 1"/>
    <w:basedOn w:val="Normal"/>
    <w:next w:val="Normal"/>
    <w:autoRedefine/>
    <w:uiPriority w:val="39"/>
    <w:unhideWhenUsed/>
    <w:qFormat/>
    <w:rsid w:val="000F3AFA"/>
    <w:pPr>
      <w:tabs>
        <w:tab w:val="right" w:leader="dot" w:pos="7920"/>
      </w:tabs>
      <w:spacing w:before="120"/>
    </w:pPr>
    <w:rPr>
      <w:rFonts w:ascii="Times New Roman" w:hAnsi="Times New Roman"/>
      <w:b/>
      <w:noProof/>
      <w:spacing w:val="4"/>
    </w:rPr>
  </w:style>
  <w:style w:type="paragraph" w:styleId="TOC2">
    <w:name w:val="toc 2"/>
    <w:basedOn w:val="Normal"/>
    <w:next w:val="Normal"/>
    <w:autoRedefine/>
    <w:uiPriority w:val="39"/>
    <w:unhideWhenUsed/>
    <w:rsid w:val="002A0F8D"/>
    <w:pPr>
      <w:ind w:left="240"/>
    </w:pPr>
    <w:rPr>
      <w:b/>
      <w:sz w:val="22"/>
      <w:szCs w:val="22"/>
    </w:rPr>
  </w:style>
  <w:style w:type="paragraph" w:styleId="TOC3">
    <w:name w:val="toc 3"/>
    <w:basedOn w:val="Normal"/>
    <w:next w:val="Normal"/>
    <w:autoRedefine/>
    <w:uiPriority w:val="39"/>
    <w:unhideWhenUsed/>
    <w:rsid w:val="002A0F8D"/>
    <w:pPr>
      <w:ind w:left="480"/>
    </w:pPr>
    <w:rPr>
      <w:sz w:val="22"/>
      <w:szCs w:val="22"/>
    </w:rPr>
  </w:style>
  <w:style w:type="paragraph" w:styleId="TOC4">
    <w:name w:val="toc 4"/>
    <w:basedOn w:val="Normal"/>
    <w:next w:val="Normal"/>
    <w:autoRedefine/>
    <w:uiPriority w:val="39"/>
    <w:unhideWhenUsed/>
    <w:rsid w:val="002A0F8D"/>
    <w:pPr>
      <w:ind w:left="720"/>
    </w:pPr>
    <w:rPr>
      <w:sz w:val="20"/>
      <w:szCs w:val="20"/>
    </w:rPr>
  </w:style>
  <w:style w:type="paragraph" w:styleId="TOC5">
    <w:name w:val="toc 5"/>
    <w:basedOn w:val="Normal"/>
    <w:next w:val="Normal"/>
    <w:autoRedefine/>
    <w:uiPriority w:val="39"/>
    <w:unhideWhenUsed/>
    <w:rsid w:val="002A0F8D"/>
    <w:pPr>
      <w:ind w:left="960"/>
    </w:pPr>
    <w:rPr>
      <w:sz w:val="20"/>
      <w:szCs w:val="20"/>
    </w:rPr>
  </w:style>
  <w:style w:type="paragraph" w:styleId="TOC6">
    <w:name w:val="toc 6"/>
    <w:basedOn w:val="Normal"/>
    <w:next w:val="Normal"/>
    <w:autoRedefine/>
    <w:uiPriority w:val="39"/>
    <w:unhideWhenUsed/>
    <w:rsid w:val="002A0F8D"/>
    <w:pPr>
      <w:ind w:left="1200"/>
    </w:pPr>
    <w:rPr>
      <w:sz w:val="20"/>
      <w:szCs w:val="20"/>
    </w:rPr>
  </w:style>
  <w:style w:type="paragraph" w:styleId="TOC7">
    <w:name w:val="toc 7"/>
    <w:basedOn w:val="Normal"/>
    <w:next w:val="Normal"/>
    <w:autoRedefine/>
    <w:uiPriority w:val="39"/>
    <w:unhideWhenUsed/>
    <w:rsid w:val="002A0F8D"/>
    <w:pPr>
      <w:ind w:left="1440"/>
    </w:pPr>
    <w:rPr>
      <w:sz w:val="20"/>
      <w:szCs w:val="20"/>
    </w:rPr>
  </w:style>
  <w:style w:type="paragraph" w:styleId="TOC8">
    <w:name w:val="toc 8"/>
    <w:basedOn w:val="Normal"/>
    <w:next w:val="Normal"/>
    <w:autoRedefine/>
    <w:uiPriority w:val="39"/>
    <w:unhideWhenUsed/>
    <w:rsid w:val="002A0F8D"/>
    <w:pPr>
      <w:ind w:left="1680"/>
    </w:pPr>
    <w:rPr>
      <w:sz w:val="20"/>
      <w:szCs w:val="20"/>
    </w:rPr>
  </w:style>
  <w:style w:type="paragraph" w:styleId="TOC9">
    <w:name w:val="toc 9"/>
    <w:basedOn w:val="Normal"/>
    <w:next w:val="Normal"/>
    <w:autoRedefine/>
    <w:uiPriority w:val="39"/>
    <w:unhideWhenUsed/>
    <w:rsid w:val="002A0F8D"/>
    <w:pPr>
      <w:ind w:left="1920"/>
    </w:pPr>
    <w:rPr>
      <w:sz w:val="20"/>
      <w:szCs w:val="20"/>
    </w:rPr>
  </w:style>
  <w:style w:type="character" w:customStyle="1" w:styleId="Heading1Char">
    <w:name w:val="Heading 1 Char"/>
    <w:link w:val="Heading1"/>
    <w:uiPriority w:val="9"/>
    <w:rsid w:val="002A0F8D"/>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rsid w:val="002A0F8D"/>
    <w:pPr>
      <w:keepLines/>
      <w:spacing w:before="480" w:after="0" w:line="276" w:lineRule="auto"/>
      <w:outlineLvl w:val="9"/>
    </w:pPr>
    <w:rPr>
      <w:color w:val="365F91"/>
      <w:kern w:val="0"/>
      <w:sz w:val="28"/>
      <w:szCs w:val="28"/>
    </w:rPr>
  </w:style>
  <w:style w:type="paragraph" w:styleId="ListParagraph">
    <w:name w:val="List Paragraph"/>
    <w:aliases w:val="H3 N"/>
    <w:basedOn w:val="Normal"/>
    <w:link w:val="ListParagraphChar"/>
    <w:uiPriority w:val="34"/>
    <w:qFormat/>
    <w:rsid w:val="00853316"/>
    <w:pPr>
      <w:ind w:left="720"/>
    </w:pPr>
  </w:style>
  <w:style w:type="character" w:customStyle="1" w:styleId="ListParagraphChar">
    <w:name w:val="List Paragraph Char"/>
    <w:aliases w:val="H3 N Char"/>
    <w:basedOn w:val="DefaultParagraphFont"/>
    <w:link w:val="ListParagraph"/>
    <w:uiPriority w:val="34"/>
    <w:rsid w:val="007B77D5"/>
    <w:rPr>
      <w:sz w:val="24"/>
      <w:szCs w:val="24"/>
    </w:rPr>
  </w:style>
  <w:style w:type="paragraph" w:customStyle="1" w:styleId="Default">
    <w:name w:val="Default"/>
    <w:rsid w:val="00AF7004"/>
    <w:pPr>
      <w:autoSpaceDE w:val="0"/>
      <w:autoSpaceDN w:val="0"/>
      <w:adjustRightInd w:val="0"/>
    </w:pPr>
    <w:rPr>
      <w:rFonts w:ascii="Georgia" w:eastAsiaTheme="minorHAnsi" w:hAnsi="Georgia" w:cs="Georgia"/>
      <w:color w:val="000000"/>
      <w:sz w:val="24"/>
      <w:szCs w:val="24"/>
    </w:rPr>
  </w:style>
  <w:style w:type="character" w:styleId="Strong">
    <w:name w:val="Strong"/>
    <w:basedOn w:val="DefaultParagraphFont"/>
    <w:uiPriority w:val="22"/>
    <w:qFormat/>
    <w:rsid w:val="00AF7004"/>
    <w:rPr>
      <w:b/>
      <w:bCs/>
    </w:rPr>
  </w:style>
  <w:style w:type="table" w:styleId="TableGrid">
    <w:name w:val="Table Grid"/>
    <w:basedOn w:val="TableNormal"/>
    <w:rsid w:val="00AF700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03EF"/>
    <w:rPr>
      <w:color w:val="0000FF" w:themeColor="hyperlink"/>
      <w:u w:val="single"/>
    </w:rPr>
  </w:style>
  <w:style w:type="paragraph" w:styleId="FootnoteText">
    <w:name w:val="footnote text"/>
    <w:basedOn w:val="Normal"/>
    <w:link w:val="FootnoteTextChar"/>
    <w:unhideWhenUsed/>
    <w:rsid w:val="001D6541"/>
    <w:rPr>
      <w:sz w:val="20"/>
      <w:szCs w:val="20"/>
    </w:rPr>
  </w:style>
  <w:style w:type="character" w:customStyle="1" w:styleId="FootnoteTextChar">
    <w:name w:val="Footnote Text Char"/>
    <w:basedOn w:val="DefaultParagraphFont"/>
    <w:link w:val="FootnoteText"/>
    <w:rsid w:val="001D6541"/>
  </w:style>
  <w:style w:type="character" w:styleId="FootnoteReference">
    <w:name w:val="footnote reference"/>
    <w:basedOn w:val="DefaultParagraphFont"/>
    <w:unhideWhenUsed/>
    <w:rsid w:val="001D6541"/>
    <w:rPr>
      <w:vertAlign w:val="superscript"/>
    </w:rPr>
  </w:style>
  <w:style w:type="paragraph" w:styleId="BodyText">
    <w:name w:val="Body Text"/>
    <w:basedOn w:val="Normal"/>
    <w:link w:val="BodyTextChar"/>
    <w:rsid w:val="00704616"/>
    <w:pPr>
      <w:spacing w:before="100" w:beforeAutospacing="1" w:after="100" w:afterAutospacing="1"/>
    </w:pPr>
    <w:rPr>
      <w:rFonts w:ascii="Times New Roman" w:eastAsia="Times New Roman" w:hAnsi="Times New Roman"/>
    </w:rPr>
  </w:style>
  <w:style w:type="character" w:customStyle="1" w:styleId="BodyTextChar">
    <w:name w:val="Body Text Char"/>
    <w:basedOn w:val="DefaultParagraphFont"/>
    <w:link w:val="BodyText"/>
    <w:rsid w:val="00704616"/>
    <w:rPr>
      <w:rFonts w:ascii="Times New Roman" w:eastAsia="Times New Roman" w:hAnsi="Times New Roman"/>
      <w:sz w:val="24"/>
      <w:szCs w:val="24"/>
    </w:rPr>
  </w:style>
  <w:style w:type="paragraph" w:styleId="NoSpacing">
    <w:name w:val="No Spacing"/>
    <w:uiPriority w:val="1"/>
    <w:qFormat/>
    <w:rsid w:val="001A1998"/>
    <w:rPr>
      <w:rFonts w:ascii="Arial" w:eastAsiaTheme="minorHAnsi" w:hAnsi="Arial" w:cstheme="minorBidi"/>
      <w:sz w:val="24"/>
      <w:szCs w:val="22"/>
    </w:rPr>
  </w:style>
  <w:style w:type="character" w:styleId="CommentReference">
    <w:name w:val="annotation reference"/>
    <w:basedOn w:val="DefaultParagraphFont"/>
    <w:uiPriority w:val="99"/>
    <w:semiHidden/>
    <w:unhideWhenUsed/>
    <w:rsid w:val="00D674C4"/>
    <w:rPr>
      <w:sz w:val="16"/>
      <w:szCs w:val="16"/>
    </w:rPr>
  </w:style>
  <w:style w:type="paragraph" w:styleId="CommentText">
    <w:name w:val="annotation text"/>
    <w:basedOn w:val="Normal"/>
    <w:link w:val="CommentTextChar"/>
    <w:uiPriority w:val="99"/>
    <w:semiHidden/>
    <w:unhideWhenUsed/>
    <w:rsid w:val="00D674C4"/>
    <w:rPr>
      <w:sz w:val="20"/>
      <w:szCs w:val="20"/>
    </w:rPr>
  </w:style>
  <w:style w:type="character" w:customStyle="1" w:styleId="CommentTextChar">
    <w:name w:val="Comment Text Char"/>
    <w:basedOn w:val="DefaultParagraphFont"/>
    <w:link w:val="CommentText"/>
    <w:uiPriority w:val="99"/>
    <w:semiHidden/>
    <w:rsid w:val="00D674C4"/>
  </w:style>
  <w:style w:type="paragraph" w:styleId="CommentSubject">
    <w:name w:val="annotation subject"/>
    <w:basedOn w:val="CommentText"/>
    <w:next w:val="CommentText"/>
    <w:link w:val="CommentSubjectChar"/>
    <w:uiPriority w:val="99"/>
    <w:semiHidden/>
    <w:unhideWhenUsed/>
    <w:rsid w:val="00D674C4"/>
    <w:rPr>
      <w:b/>
      <w:bCs/>
    </w:rPr>
  </w:style>
  <w:style w:type="character" w:customStyle="1" w:styleId="CommentSubjectChar">
    <w:name w:val="Comment Subject Char"/>
    <w:basedOn w:val="CommentTextChar"/>
    <w:link w:val="CommentSubject"/>
    <w:uiPriority w:val="99"/>
    <w:semiHidden/>
    <w:rsid w:val="00D674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A0F8D"/>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4AD"/>
    <w:rPr>
      <w:rFonts w:ascii="Lucida Grande" w:hAnsi="Lucida Grande"/>
      <w:sz w:val="18"/>
      <w:szCs w:val="18"/>
    </w:rPr>
  </w:style>
  <w:style w:type="character" w:customStyle="1" w:styleId="BalloonTextChar">
    <w:name w:val="Balloon Text Char"/>
    <w:link w:val="BalloonText"/>
    <w:uiPriority w:val="99"/>
    <w:semiHidden/>
    <w:rsid w:val="000064AD"/>
    <w:rPr>
      <w:rFonts w:ascii="Lucida Grande" w:hAnsi="Lucida Grande"/>
      <w:sz w:val="18"/>
      <w:szCs w:val="18"/>
    </w:rPr>
  </w:style>
  <w:style w:type="paragraph" w:styleId="Header">
    <w:name w:val="header"/>
    <w:basedOn w:val="Normal"/>
    <w:link w:val="HeaderChar"/>
    <w:uiPriority w:val="99"/>
    <w:unhideWhenUsed/>
    <w:rsid w:val="000064AD"/>
    <w:pPr>
      <w:tabs>
        <w:tab w:val="center" w:pos="4320"/>
        <w:tab w:val="right" w:pos="8640"/>
      </w:tabs>
    </w:pPr>
  </w:style>
  <w:style w:type="character" w:customStyle="1" w:styleId="HeaderChar">
    <w:name w:val="Header Char"/>
    <w:basedOn w:val="DefaultParagraphFont"/>
    <w:link w:val="Header"/>
    <w:uiPriority w:val="99"/>
    <w:rsid w:val="000064AD"/>
  </w:style>
  <w:style w:type="paragraph" w:styleId="Footer">
    <w:name w:val="footer"/>
    <w:basedOn w:val="Normal"/>
    <w:link w:val="FooterChar"/>
    <w:uiPriority w:val="99"/>
    <w:unhideWhenUsed/>
    <w:rsid w:val="000064AD"/>
    <w:pPr>
      <w:tabs>
        <w:tab w:val="center" w:pos="4320"/>
        <w:tab w:val="right" w:pos="8640"/>
      </w:tabs>
    </w:pPr>
  </w:style>
  <w:style w:type="character" w:customStyle="1" w:styleId="FooterChar">
    <w:name w:val="Footer Char"/>
    <w:basedOn w:val="DefaultParagraphFont"/>
    <w:link w:val="Footer"/>
    <w:uiPriority w:val="99"/>
    <w:rsid w:val="000064AD"/>
  </w:style>
  <w:style w:type="character" w:styleId="PageNumber">
    <w:name w:val="page number"/>
    <w:uiPriority w:val="99"/>
    <w:semiHidden/>
    <w:unhideWhenUsed/>
    <w:rsid w:val="009A0A7C"/>
  </w:style>
  <w:style w:type="paragraph" w:customStyle="1" w:styleId="NoParagraphStyle">
    <w:name w:val="[No Paragraph Style]"/>
    <w:rsid w:val="00CF23C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2A0F8D"/>
  </w:style>
  <w:style w:type="paragraph" w:styleId="TOC1">
    <w:name w:val="toc 1"/>
    <w:basedOn w:val="Normal"/>
    <w:next w:val="Normal"/>
    <w:autoRedefine/>
    <w:uiPriority w:val="39"/>
    <w:unhideWhenUsed/>
    <w:qFormat/>
    <w:rsid w:val="000F3AFA"/>
    <w:pPr>
      <w:tabs>
        <w:tab w:val="right" w:leader="dot" w:pos="7920"/>
      </w:tabs>
      <w:spacing w:before="120"/>
    </w:pPr>
    <w:rPr>
      <w:rFonts w:ascii="Times New Roman" w:hAnsi="Times New Roman"/>
      <w:b/>
      <w:noProof/>
      <w:spacing w:val="4"/>
    </w:rPr>
  </w:style>
  <w:style w:type="paragraph" w:styleId="TOC2">
    <w:name w:val="toc 2"/>
    <w:basedOn w:val="Normal"/>
    <w:next w:val="Normal"/>
    <w:autoRedefine/>
    <w:uiPriority w:val="39"/>
    <w:unhideWhenUsed/>
    <w:rsid w:val="002A0F8D"/>
    <w:pPr>
      <w:ind w:left="240"/>
    </w:pPr>
    <w:rPr>
      <w:b/>
      <w:sz w:val="22"/>
      <w:szCs w:val="22"/>
    </w:rPr>
  </w:style>
  <w:style w:type="paragraph" w:styleId="TOC3">
    <w:name w:val="toc 3"/>
    <w:basedOn w:val="Normal"/>
    <w:next w:val="Normal"/>
    <w:autoRedefine/>
    <w:uiPriority w:val="39"/>
    <w:unhideWhenUsed/>
    <w:rsid w:val="002A0F8D"/>
    <w:pPr>
      <w:ind w:left="480"/>
    </w:pPr>
    <w:rPr>
      <w:sz w:val="22"/>
      <w:szCs w:val="22"/>
    </w:rPr>
  </w:style>
  <w:style w:type="paragraph" w:styleId="TOC4">
    <w:name w:val="toc 4"/>
    <w:basedOn w:val="Normal"/>
    <w:next w:val="Normal"/>
    <w:autoRedefine/>
    <w:uiPriority w:val="39"/>
    <w:unhideWhenUsed/>
    <w:rsid w:val="002A0F8D"/>
    <w:pPr>
      <w:ind w:left="720"/>
    </w:pPr>
    <w:rPr>
      <w:sz w:val="20"/>
      <w:szCs w:val="20"/>
    </w:rPr>
  </w:style>
  <w:style w:type="paragraph" w:styleId="TOC5">
    <w:name w:val="toc 5"/>
    <w:basedOn w:val="Normal"/>
    <w:next w:val="Normal"/>
    <w:autoRedefine/>
    <w:uiPriority w:val="39"/>
    <w:unhideWhenUsed/>
    <w:rsid w:val="002A0F8D"/>
    <w:pPr>
      <w:ind w:left="960"/>
    </w:pPr>
    <w:rPr>
      <w:sz w:val="20"/>
      <w:szCs w:val="20"/>
    </w:rPr>
  </w:style>
  <w:style w:type="paragraph" w:styleId="TOC6">
    <w:name w:val="toc 6"/>
    <w:basedOn w:val="Normal"/>
    <w:next w:val="Normal"/>
    <w:autoRedefine/>
    <w:uiPriority w:val="39"/>
    <w:unhideWhenUsed/>
    <w:rsid w:val="002A0F8D"/>
    <w:pPr>
      <w:ind w:left="1200"/>
    </w:pPr>
    <w:rPr>
      <w:sz w:val="20"/>
      <w:szCs w:val="20"/>
    </w:rPr>
  </w:style>
  <w:style w:type="paragraph" w:styleId="TOC7">
    <w:name w:val="toc 7"/>
    <w:basedOn w:val="Normal"/>
    <w:next w:val="Normal"/>
    <w:autoRedefine/>
    <w:uiPriority w:val="39"/>
    <w:unhideWhenUsed/>
    <w:rsid w:val="002A0F8D"/>
    <w:pPr>
      <w:ind w:left="1440"/>
    </w:pPr>
    <w:rPr>
      <w:sz w:val="20"/>
      <w:szCs w:val="20"/>
    </w:rPr>
  </w:style>
  <w:style w:type="paragraph" w:styleId="TOC8">
    <w:name w:val="toc 8"/>
    <w:basedOn w:val="Normal"/>
    <w:next w:val="Normal"/>
    <w:autoRedefine/>
    <w:uiPriority w:val="39"/>
    <w:unhideWhenUsed/>
    <w:rsid w:val="002A0F8D"/>
    <w:pPr>
      <w:ind w:left="1680"/>
    </w:pPr>
    <w:rPr>
      <w:sz w:val="20"/>
      <w:szCs w:val="20"/>
    </w:rPr>
  </w:style>
  <w:style w:type="paragraph" w:styleId="TOC9">
    <w:name w:val="toc 9"/>
    <w:basedOn w:val="Normal"/>
    <w:next w:val="Normal"/>
    <w:autoRedefine/>
    <w:uiPriority w:val="39"/>
    <w:unhideWhenUsed/>
    <w:rsid w:val="002A0F8D"/>
    <w:pPr>
      <w:ind w:left="1920"/>
    </w:pPr>
    <w:rPr>
      <w:sz w:val="20"/>
      <w:szCs w:val="20"/>
    </w:rPr>
  </w:style>
  <w:style w:type="character" w:customStyle="1" w:styleId="Heading1Char">
    <w:name w:val="Heading 1 Char"/>
    <w:link w:val="Heading1"/>
    <w:uiPriority w:val="9"/>
    <w:rsid w:val="002A0F8D"/>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rsid w:val="002A0F8D"/>
    <w:pPr>
      <w:keepLines/>
      <w:spacing w:before="480" w:after="0" w:line="276" w:lineRule="auto"/>
      <w:outlineLvl w:val="9"/>
    </w:pPr>
    <w:rPr>
      <w:color w:val="365F91"/>
      <w:kern w:val="0"/>
      <w:sz w:val="28"/>
      <w:szCs w:val="28"/>
    </w:rPr>
  </w:style>
  <w:style w:type="paragraph" w:styleId="ListParagraph">
    <w:name w:val="List Paragraph"/>
    <w:aliases w:val="H3 N"/>
    <w:basedOn w:val="Normal"/>
    <w:link w:val="ListParagraphChar"/>
    <w:uiPriority w:val="34"/>
    <w:qFormat/>
    <w:rsid w:val="00853316"/>
    <w:pPr>
      <w:ind w:left="720"/>
    </w:pPr>
  </w:style>
  <w:style w:type="character" w:customStyle="1" w:styleId="ListParagraphChar">
    <w:name w:val="List Paragraph Char"/>
    <w:aliases w:val="H3 N Char"/>
    <w:basedOn w:val="DefaultParagraphFont"/>
    <w:link w:val="ListParagraph"/>
    <w:uiPriority w:val="34"/>
    <w:rsid w:val="007B77D5"/>
    <w:rPr>
      <w:sz w:val="24"/>
      <w:szCs w:val="24"/>
    </w:rPr>
  </w:style>
  <w:style w:type="paragraph" w:customStyle="1" w:styleId="Default">
    <w:name w:val="Default"/>
    <w:rsid w:val="00AF7004"/>
    <w:pPr>
      <w:autoSpaceDE w:val="0"/>
      <w:autoSpaceDN w:val="0"/>
      <w:adjustRightInd w:val="0"/>
    </w:pPr>
    <w:rPr>
      <w:rFonts w:ascii="Georgia" w:eastAsiaTheme="minorHAnsi" w:hAnsi="Georgia" w:cs="Georgia"/>
      <w:color w:val="000000"/>
      <w:sz w:val="24"/>
      <w:szCs w:val="24"/>
    </w:rPr>
  </w:style>
  <w:style w:type="character" w:styleId="Strong">
    <w:name w:val="Strong"/>
    <w:basedOn w:val="DefaultParagraphFont"/>
    <w:uiPriority w:val="22"/>
    <w:qFormat/>
    <w:rsid w:val="00AF7004"/>
    <w:rPr>
      <w:b/>
      <w:bCs/>
    </w:rPr>
  </w:style>
  <w:style w:type="table" w:styleId="TableGrid">
    <w:name w:val="Table Grid"/>
    <w:basedOn w:val="TableNormal"/>
    <w:rsid w:val="00AF700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03EF"/>
    <w:rPr>
      <w:color w:val="0000FF" w:themeColor="hyperlink"/>
      <w:u w:val="single"/>
    </w:rPr>
  </w:style>
  <w:style w:type="paragraph" w:styleId="FootnoteText">
    <w:name w:val="footnote text"/>
    <w:basedOn w:val="Normal"/>
    <w:link w:val="FootnoteTextChar"/>
    <w:unhideWhenUsed/>
    <w:rsid w:val="001D6541"/>
    <w:rPr>
      <w:sz w:val="20"/>
      <w:szCs w:val="20"/>
    </w:rPr>
  </w:style>
  <w:style w:type="character" w:customStyle="1" w:styleId="FootnoteTextChar">
    <w:name w:val="Footnote Text Char"/>
    <w:basedOn w:val="DefaultParagraphFont"/>
    <w:link w:val="FootnoteText"/>
    <w:rsid w:val="001D6541"/>
  </w:style>
  <w:style w:type="character" w:styleId="FootnoteReference">
    <w:name w:val="footnote reference"/>
    <w:basedOn w:val="DefaultParagraphFont"/>
    <w:unhideWhenUsed/>
    <w:rsid w:val="001D6541"/>
    <w:rPr>
      <w:vertAlign w:val="superscript"/>
    </w:rPr>
  </w:style>
  <w:style w:type="paragraph" w:styleId="BodyText">
    <w:name w:val="Body Text"/>
    <w:basedOn w:val="Normal"/>
    <w:link w:val="BodyTextChar"/>
    <w:rsid w:val="00704616"/>
    <w:pPr>
      <w:spacing w:before="100" w:beforeAutospacing="1" w:after="100" w:afterAutospacing="1"/>
    </w:pPr>
    <w:rPr>
      <w:rFonts w:ascii="Times New Roman" w:eastAsia="Times New Roman" w:hAnsi="Times New Roman"/>
    </w:rPr>
  </w:style>
  <w:style w:type="character" w:customStyle="1" w:styleId="BodyTextChar">
    <w:name w:val="Body Text Char"/>
    <w:basedOn w:val="DefaultParagraphFont"/>
    <w:link w:val="BodyText"/>
    <w:rsid w:val="00704616"/>
    <w:rPr>
      <w:rFonts w:ascii="Times New Roman" w:eastAsia="Times New Roman" w:hAnsi="Times New Roman"/>
      <w:sz w:val="24"/>
      <w:szCs w:val="24"/>
    </w:rPr>
  </w:style>
  <w:style w:type="paragraph" w:styleId="NoSpacing">
    <w:name w:val="No Spacing"/>
    <w:uiPriority w:val="1"/>
    <w:qFormat/>
    <w:rsid w:val="001A1998"/>
    <w:rPr>
      <w:rFonts w:ascii="Arial" w:eastAsiaTheme="minorHAnsi" w:hAnsi="Arial" w:cstheme="minorBidi"/>
      <w:sz w:val="24"/>
      <w:szCs w:val="22"/>
    </w:rPr>
  </w:style>
  <w:style w:type="character" w:styleId="CommentReference">
    <w:name w:val="annotation reference"/>
    <w:basedOn w:val="DefaultParagraphFont"/>
    <w:uiPriority w:val="99"/>
    <w:semiHidden/>
    <w:unhideWhenUsed/>
    <w:rsid w:val="00D674C4"/>
    <w:rPr>
      <w:sz w:val="16"/>
      <w:szCs w:val="16"/>
    </w:rPr>
  </w:style>
  <w:style w:type="paragraph" w:styleId="CommentText">
    <w:name w:val="annotation text"/>
    <w:basedOn w:val="Normal"/>
    <w:link w:val="CommentTextChar"/>
    <w:uiPriority w:val="99"/>
    <w:semiHidden/>
    <w:unhideWhenUsed/>
    <w:rsid w:val="00D674C4"/>
    <w:rPr>
      <w:sz w:val="20"/>
      <w:szCs w:val="20"/>
    </w:rPr>
  </w:style>
  <w:style w:type="character" w:customStyle="1" w:styleId="CommentTextChar">
    <w:name w:val="Comment Text Char"/>
    <w:basedOn w:val="DefaultParagraphFont"/>
    <w:link w:val="CommentText"/>
    <w:uiPriority w:val="99"/>
    <w:semiHidden/>
    <w:rsid w:val="00D674C4"/>
  </w:style>
  <w:style w:type="paragraph" w:styleId="CommentSubject">
    <w:name w:val="annotation subject"/>
    <w:basedOn w:val="CommentText"/>
    <w:next w:val="CommentText"/>
    <w:link w:val="CommentSubjectChar"/>
    <w:uiPriority w:val="99"/>
    <w:semiHidden/>
    <w:unhideWhenUsed/>
    <w:rsid w:val="00D674C4"/>
    <w:rPr>
      <w:b/>
      <w:bCs/>
    </w:rPr>
  </w:style>
  <w:style w:type="character" w:customStyle="1" w:styleId="CommentSubjectChar">
    <w:name w:val="Comment Subject Char"/>
    <w:basedOn w:val="CommentTextChar"/>
    <w:link w:val="CommentSubject"/>
    <w:uiPriority w:val="99"/>
    <w:semiHidden/>
    <w:rsid w:val="00D67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98F35DA8AD99408FE534E837DE4D3C" ma:contentTypeVersion="0" ma:contentTypeDescription="Create a new document." ma:contentTypeScope="" ma:versionID="6c97559fb2a52ed492af18689f87de5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6988-9A88-410F-985F-52AC22A7B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35E0F41-85FD-47AC-9F3A-4F67D3F7AA2F}">
  <ds:schemaRefs>
    <ds:schemaRef ds:uri="http://schemas.microsoft.com/sharepoint/v3/contenttype/forms"/>
  </ds:schemaRefs>
</ds:datastoreItem>
</file>

<file path=customXml/itemProps3.xml><?xml version="1.0" encoding="utf-8"?>
<ds:datastoreItem xmlns:ds="http://schemas.openxmlformats.org/officeDocument/2006/customXml" ds:itemID="{CCE86882-897B-472B-B0F3-063159DDF1AC}">
  <ds:schemaRef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s>
</ds:datastoreItem>
</file>

<file path=customXml/itemProps4.xml><?xml version="1.0" encoding="utf-8"?>
<ds:datastoreItem xmlns:ds="http://schemas.openxmlformats.org/officeDocument/2006/customXml" ds:itemID="{481BE875-824E-4B48-851F-2AA5739B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Dean</dc:creator>
  <cp:lastModifiedBy>Geetha Valiyil</cp:lastModifiedBy>
  <cp:revision>3</cp:revision>
  <cp:lastPrinted>2013-03-13T16:57:00Z</cp:lastPrinted>
  <dcterms:created xsi:type="dcterms:W3CDTF">2014-10-29T13:03:00Z</dcterms:created>
  <dcterms:modified xsi:type="dcterms:W3CDTF">2014-10-29T13:03:00Z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0x010100B298F35DA8AD99408FE534E837DE4D3C</vt:lpwstr>
  </property>
</Properties>
</file>