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417B1" w14:textId="77777777" w:rsidR="00A40C31" w:rsidRPr="000D1B1B" w:rsidRDefault="00A40C31" w:rsidP="0080426E">
      <w:pPr>
        <w:pStyle w:val="C1-CtrBoldHd"/>
        <w:tabs>
          <w:tab w:val="left" w:pos="1350"/>
        </w:tabs>
        <w:spacing w:after="0" w:line="240" w:lineRule="auto"/>
        <w:rPr>
          <w:rFonts w:ascii="Times New Roman" w:hAnsi="Times New Roman"/>
          <w:color w:val="auto"/>
          <w:sz w:val="24"/>
          <w:szCs w:val="24"/>
        </w:rPr>
      </w:pPr>
      <w:bookmarkStart w:id="0" w:name="_Toc177901841"/>
      <w:bookmarkStart w:id="1" w:name="_GoBack"/>
      <w:bookmarkEnd w:id="1"/>
      <w:r>
        <w:rPr>
          <w:rFonts w:ascii="Times New Roman" w:hAnsi="Times New Roman"/>
          <w:color w:val="auto"/>
          <w:sz w:val="24"/>
          <w:szCs w:val="24"/>
        </w:rPr>
        <w:t>SUPPORTING STATEMENT B</w:t>
      </w:r>
    </w:p>
    <w:p w14:paraId="147D9F6B" w14:textId="77777777" w:rsidR="00A40C31" w:rsidRPr="000D1B1B" w:rsidRDefault="00A40C31" w:rsidP="00A40C31">
      <w:pPr>
        <w:pStyle w:val="C1-CtrBoldHd"/>
        <w:spacing w:after="0" w:line="240" w:lineRule="auto"/>
        <w:rPr>
          <w:rFonts w:ascii="Times New Roman" w:hAnsi="Times New Roman"/>
          <w:color w:val="auto"/>
          <w:sz w:val="24"/>
          <w:szCs w:val="24"/>
        </w:rPr>
      </w:pPr>
    </w:p>
    <w:p w14:paraId="3A7E5547" w14:textId="77777777" w:rsidR="004D0119" w:rsidRDefault="000F5DD3" w:rsidP="00A40C31">
      <w:pPr>
        <w:jc w:val="center"/>
        <w:rPr>
          <w:rFonts w:ascii="Times New Roman" w:hAnsi="Times New Roman"/>
          <w:b/>
          <w:bCs/>
          <w:szCs w:val="24"/>
        </w:rPr>
      </w:pPr>
      <w:r w:rsidRPr="000F5DD3">
        <w:rPr>
          <w:rFonts w:ascii="Times New Roman" w:hAnsi="Times New Roman"/>
          <w:b/>
          <w:bCs/>
          <w:szCs w:val="24"/>
        </w:rPr>
        <w:t>National Women’s Business Council Survey of Small Businesses.</w:t>
      </w:r>
      <w:r w:rsidRPr="000F5DD3" w:rsidDel="000F5DD3">
        <w:rPr>
          <w:rFonts w:ascii="Times New Roman" w:hAnsi="Times New Roman"/>
          <w:b/>
          <w:bCs/>
          <w:szCs w:val="24"/>
        </w:rPr>
        <w:t xml:space="preserve"> </w:t>
      </w:r>
    </w:p>
    <w:p w14:paraId="3259959A" w14:textId="1B9A5ABD" w:rsidR="00A40C31" w:rsidRPr="000D1B1B" w:rsidRDefault="00A40C31" w:rsidP="00A40C31">
      <w:pPr>
        <w:jc w:val="center"/>
        <w:rPr>
          <w:rFonts w:ascii="Times New Roman" w:hAnsi="Times New Roman"/>
          <w:b/>
          <w:bCs/>
          <w:szCs w:val="24"/>
        </w:rPr>
      </w:pPr>
      <w:r>
        <w:rPr>
          <w:rFonts w:ascii="Times New Roman" w:hAnsi="Times New Roman"/>
          <w:b/>
          <w:bCs/>
          <w:szCs w:val="24"/>
        </w:rPr>
        <w:t>(OMB Control No.</w:t>
      </w:r>
      <w:r w:rsidRPr="000D1B1B">
        <w:rPr>
          <w:rFonts w:ascii="Times New Roman" w:hAnsi="Times New Roman"/>
          <w:b/>
          <w:bCs/>
          <w:szCs w:val="24"/>
        </w:rPr>
        <w:t xml:space="preserve"> </w:t>
      </w:r>
      <w:r w:rsidR="002D5222">
        <w:rPr>
          <w:rFonts w:ascii="Times New Roman" w:hAnsi="Times New Roman"/>
          <w:b/>
          <w:bCs/>
          <w:szCs w:val="24"/>
        </w:rPr>
        <w:t>3245</w:t>
      </w:r>
      <w:r w:rsidRPr="000D1B1B">
        <w:rPr>
          <w:rFonts w:ascii="Times New Roman" w:hAnsi="Times New Roman"/>
          <w:b/>
          <w:bCs/>
          <w:szCs w:val="24"/>
        </w:rPr>
        <w:t>-</w:t>
      </w:r>
      <w:r>
        <w:rPr>
          <w:rFonts w:ascii="Times New Roman" w:hAnsi="Times New Roman"/>
          <w:b/>
          <w:bCs/>
          <w:szCs w:val="24"/>
        </w:rPr>
        <w:t>XXXX)</w:t>
      </w:r>
    </w:p>
    <w:p w14:paraId="31CD0498" w14:textId="77777777" w:rsidR="001C7C42" w:rsidRPr="001C7C42" w:rsidRDefault="001C7C42" w:rsidP="003868AC">
      <w:pPr>
        <w:pStyle w:val="C1-CtrBoldHd"/>
        <w:spacing w:after="0" w:line="240" w:lineRule="auto"/>
        <w:rPr>
          <w:rFonts w:ascii="Times New Roman" w:hAnsi="Times New Roman"/>
          <w:color w:val="auto"/>
          <w:sz w:val="24"/>
          <w:szCs w:val="24"/>
        </w:rPr>
      </w:pPr>
    </w:p>
    <w:p w14:paraId="21361848" w14:textId="77777777" w:rsidR="000C77D8" w:rsidRPr="001C7C42" w:rsidRDefault="000C77D8" w:rsidP="003868AC">
      <w:pPr>
        <w:pStyle w:val="C1-CtrBoldHd"/>
        <w:spacing w:after="0" w:line="240" w:lineRule="auto"/>
        <w:jc w:val="left"/>
        <w:rPr>
          <w:rFonts w:ascii="Times New Roman" w:hAnsi="Times New Roman"/>
          <w:color w:val="auto"/>
          <w:sz w:val="24"/>
          <w:szCs w:val="24"/>
        </w:rPr>
      </w:pPr>
    </w:p>
    <w:p w14:paraId="334E4C90" w14:textId="77777777" w:rsidR="007649A9" w:rsidRPr="001C7C42" w:rsidRDefault="007649A9" w:rsidP="003868AC">
      <w:pPr>
        <w:pStyle w:val="C1-CtrBoldHd"/>
        <w:spacing w:after="0" w:line="240" w:lineRule="auto"/>
        <w:jc w:val="left"/>
        <w:rPr>
          <w:rFonts w:ascii="Times New Roman" w:hAnsi="Times New Roman"/>
          <w:color w:val="auto"/>
          <w:sz w:val="24"/>
          <w:szCs w:val="24"/>
        </w:rPr>
      </w:pPr>
      <w:r w:rsidRPr="001C7C42">
        <w:rPr>
          <w:rFonts w:ascii="Times New Roman" w:hAnsi="Times New Roman"/>
          <w:color w:val="auto"/>
          <w:sz w:val="24"/>
          <w:szCs w:val="24"/>
        </w:rPr>
        <w:t>B.</w:t>
      </w:r>
      <w:r w:rsidR="001C7C42">
        <w:rPr>
          <w:rFonts w:ascii="Times New Roman" w:hAnsi="Times New Roman"/>
          <w:color w:val="auto"/>
          <w:sz w:val="24"/>
          <w:szCs w:val="24"/>
        </w:rPr>
        <w:t xml:space="preserve">  </w:t>
      </w:r>
      <w:r w:rsidRPr="001C7C42">
        <w:rPr>
          <w:rFonts w:ascii="Times New Roman" w:hAnsi="Times New Roman"/>
          <w:color w:val="auto"/>
          <w:sz w:val="24"/>
          <w:szCs w:val="24"/>
        </w:rPr>
        <w:t>Collection of Information Employing Statistical Methods</w:t>
      </w:r>
    </w:p>
    <w:p w14:paraId="5DDBF1F3" w14:textId="77777777" w:rsidR="003868AC" w:rsidRPr="001C7C42" w:rsidRDefault="003868AC" w:rsidP="003868AC">
      <w:pPr>
        <w:pStyle w:val="Heading1"/>
        <w:spacing w:line="240" w:lineRule="auto"/>
        <w:rPr>
          <w:rFonts w:ascii="Times New Roman" w:hAnsi="Times New Roman" w:cs="Times New Roman"/>
          <w:sz w:val="24"/>
          <w:szCs w:val="24"/>
        </w:rPr>
      </w:pPr>
      <w:r w:rsidRPr="001C7C42">
        <w:rPr>
          <w:rFonts w:ascii="Times New Roman" w:hAnsi="Times New Roman" w:cs="Times New Roman"/>
          <w:sz w:val="24"/>
          <w:szCs w:val="24"/>
        </w:rPr>
        <w:t>Introduction</w:t>
      </w:r>
    </w:p>
    <w:p w14:paraId="59DDD59C" w14:textId="77777777" w:rsidR="0049229A" w:rsidRPr="001C7C42" w:rsidRDefault="0049229A" w:rsidP="0049229A">
      <w:pPr>
        <w:rPr>
          <w:rFonts w:ascii="Times New Roman" w:hAnsi="Times New Roman"/>
          <w:szCs w:val="24"/>
        </w:rPr>
      </w:pPr>
    </w:p>
    <w:p w14:paraId="1895E338" w14:textId="78BCA813" w:rsidR="00816624" w:rsidRPr="00197BAE" w:rsidRDefault="00111151" w:rsidP="0049229A">
      <w:pPr>
        <w:pStyle w:val="L1-FlLSp12"/>
        <w:spacing w:line="240" w:lineRule="auto"/>
        <w:rPr>
          <w:rFonts w:ascii="Times New Roman" w:hAnsi="Times New Roman"/>
          <w:sz w:val="22"/>
          <w:szCs w:val="22"/>
        </w:rPr>
      </w:pPr>
      <w:r w:rsidRPr="00197BAE">
        <w:rPr>
          <w:rFonts w:ascii="Times New Roman" w:hAnsi="Times New Roman"/>
          <w:sz w:val="22"/>
          <w:szCs w:val="22"/>
        </w:rPr>
        <w:t xml:space="preserve">We </w:t>
      </w:r>
      <w:r w:rsidR="003868AC" w:rsidRPr="00197BAE">
        <w:rPr>
          <w:rFonts w:ascii="Times New Roman" w:hAnsi="Times New Roman"/>
          <w:sz w:val="22"/>
          <w:szCs w:val="22"/>
        </w:rPr>
        <w:t>propos</w:t>
      </w:r>
      <w:r w:rsidRPr="00197BAE">
        <w:rPr>
          <w:rFonts w:ascii="Times New Roman" w:hAnsi="Times New Roman"/>
          <w:sz w:val="22"/>
          <w:szCs w:val="22"/>
        </w:rPr>
        <w:t>e using</w:t>
      </w:r>
      <w:r w:rsidR="003868AC" w:rsidRPr="00197BAE">
        <w:rPr>
          <w:rFonts w:ascii="Times New Roman" w:hAnsi="Times New Roman"/>
          <w:sz w:val="22"/>
          <w:szCs w:val="22"/>
        </w:rPr>
        <w:t xml:space="preserve"> statistical methods for </w:t>
      </w:r>
      <w:r w:rsidR="00932B27" w:rsidRPr="00197BAE">
        <w:rPr>
          <w:rFonts w:ascii="Times New Roman" w:hAnsi="Times New Roman"/>
          <w:sz w:val="22"/>
          <w:szCs w:val="22"/>
        </w:rPr>
        <w:t xml:space="preserve">the </w:t>
      </w:r>
      <w:r w:rsidR="000D37E4" w:rsidRPr="00197BAE">
        <w:rPr>
          <w:rFonts w:ascii="Times New Roman" w:hAnsi="Times New Roman"/>
          <w:sz w:val="22"/>
          <w:szCs w:val="22"/>
        </w:rPr>
        <w:t xml:space="preserve">National Women’s Business Council Survey </w:t>
      </w:r>
      <w:r w:rsidR="000F6DAC">
        <w:rPr>
          <w:rFonts w:ascii="Times New Roman" w:hAnsi="Times New Roman"/>
          <w:sz w:val="22"/>
          <w:szCs w:val="22"/>
        </w:rPr>
        <w:t>of Small Businesses</w:t>
      </w:r>
      <w:r w:rsidR="000D37E4" w:rsidRPr="00197BAE">
        <w:rPr>
          <w:rFonts w:ascii="Times New Roman" w:hAnsi="Times New Roman"/>
          <w:sz w:val="22"/>
          <w:szCs w:val="22"/>
        </w:rPr>
        <w:t xml:space="preserve">. </w:t>
      </w:r>
      <w:r w:rsidR="00FE7449" w:rsidRPr="00197BAE">
        <w:rPr>
          <w:rFonts w:ascii="Times New Roman" w:hAnsi="Times New Roman"/>
          <w:sz w:val="22"/>
          <w:szCs w:val="22"/>
        </w:rPr>
        <w:t>Statistical methods will be used in t</w:t>
      </w:r>
      <w:r w:rsidR="00AF7A9E">
        <w:rPr>
          <w:rFonts w:ascii="Times New Roman" w:hAnsi="Times New Roman"/>
          <w:sz w:val="22"/>
          <w:szCs w:val="22"/>
        </w:rPr>
        <w:t>hree</w:t>
      </w:r>
      <w:r w:rsidR="00FE7449" w:rsidRPr="00197BAE">
        <w:rPr>
          <w:rFonts w:ascii="Times New Roman" w:hAnsi="Times New Roman"/>
          <w:sz w:val="22"/>
          <w:szCs w:val="22"/>
        </w:rPr>
        <w:t xml:space="preserve"> </w:t>
      </w:r>
      <w:r w:rsidR="000D37E4" w:rsidRPr="00197BAE">
        <w:rPr>
          <w:rFonts w:ascii="Times New Roman" w:hAnsi="Times New Roman"/>
          <w:sz w:val="22"/>
          <w:szCs w:val="22"/>
        </w:rPr>
        <w:t>key components</w:t>
      </w:r>
      <w:r w:rsidR="00FE7449" w:rsidRPr="00197BAE">
        <w:rPr>
          <w:rFonts w:ascii="Times New Roman" w:hAnsi="Times New Roman"/>
          <w:sz w:val="22"/>
          <w:szCs w:val="22"/>
        </w:rPr>
        <w:t xml:space="preserve">: </w:t>
      </w:r>
    </w:p>
    <w:p w14:paraId="219B1B72" w14:textId="2439B929" w:rsidR="000D37E4" w:rsidRPr="00197BAE" w:rsidRDefault="000D37E4" w:rsidP="00816624">
      <w:pPr>
        <w:pStyle w:val="L1-FlLSp12"/>
        <w:numPr>
          <w:ilvl w:val="0"/>
          <w:numId w:val="26"/>
        </w:numPr>
        <w:spacing w:line="240" w:lineRule="auto"/>
        <w:rPr>
          <w:rFonts w:ascii="Times New Roman" w:hAnsi="Times New Roman"/>
          <w:sz w:val="22"/>
          <w:szCs w:val="22"/>
        </w:rPr>
      </w:pPr>
      <w:r w:rsidRPr="00197BAE">
        <w:rPr>
          <w:rFonts w:ascii="Times New Roman" w:hAnsi="Times New Roman"/>
          <w:sz w:val="22"/>
          <w:szCs w:val="22"/>
        </w:rPr>
        <w:t>Developing the sample design</w:t>
      </w:r>
      <w:r w:rsidR="000F5DD3">
        <w:rPr>
          <w:rFonts w:ascii="Times New Roman" w:hAnsi="Times New Roman"/>
          <w:sz w:val="22"/>
          <w:szCs w:val="22"/>
        </w:rPr>
        <w:t>;</w:t>
      </w:r>
    </w:p>
    <w:p w14:paraId="5D2EE997" w14:textId="7888DF14" w:rsidR="00816624" w:rsidRDefault="00816624" w:rsidP="00816624">
      <w:pPr>
        <w:pStyle w:val="L1-FlLSp12"/>
        <w:numPr>
          <w:ilvl w:val="0"/>
          <w:numId w:val="26"/>
        </w:numPr>
        <w:spacing w:line="240" w:lineRule="auto"/>
        <w:rPr>
          <w:rFonts w:ascii="Times New Roman" w:hAnsi="Times New Roman"/>
          <w:sz w:val="22"/>
          <w:szCs w:val="22"/>
        </w:rPr>
      </w:pPr>
      <w:r w:rsidRPr="00197BAE">
        <w:rPr>
          <w:rFonts w:ascii="Times New Roman" w:hAnsi="Times New Roman"/>
          <w:sz w:val="22"/>
          <w:szCs w:val="22"/>
        </w:rPr>
        <w:t>C</w:t>
      </w:r>
      <w:r w:rsidR="00FE7449" w:rsidRPr="00197BAE">
        <w:rPr>
          <w:rFonts w:ascii="Times New Roman" w:hAnsi="Times New Roman"/>
          <w:sz w:val="22"/>
          <w:szCs w:val="22"/>
        </w:rPr>
        <w:t xml:space="preserve">onducting the </w:t>
      </w:r>
      <w:r w:rsidR="0001058F" w:rsidRPr="00197BAE">
        <w:rPr>
          <w:rFonts w:ascii="Times New Roman" w:hAnsi="Times New Roman"/>
          <w:sz w:val="22"/>
          <w:szCs w:val="22"/>
        </w:rPr>
        <w:t>Web</w:t>
      </w:r>
      <w:r w:rsidR="00FE7449" w:rsidRPr="00197BAE">
        <w:rPr>
          <w:rFonts w:ascii="Times New Roman" w:hAnsi="Times New Roman"/>
          <w:sz w:val="22"/>
          <w:szCs w:val="22"/>
        </w:rPr>
        <w:t>-</w:t>
      </w:r>
      <w:r w:rsidR="003C2F76" w:rsidRPr="00197BAE">
        <w:rPr>
          <w:rFonts w:ascii="Times New Roman" w:hAnsi="Times New Roman"/>
          <w:sz w:val="22"/>
          <w:szCs w:val="22"/>
        </w:rPr>
        <w:t>b</w:t>
      </w:r>
      <w:r w:rsidR="000D37E4" w:rsidRPr="00197BAE">
        <w:rPr>
          <w:rFonts w:ascii="Times New Roman" w:hAnsi="Times New Roman"/>
          <w:sz w:val="22"/>
          <w:szCs w:val="22"/>
        </w:rPr>
        <w:t xml:space="preserve">ased </w:t>
      </w:r>
      <w:r w:rsidR="003C2F76" w:rsidRPr="00197BAE">
        <w:rPr>
          <w:rFonts w:ascii="Times New Roman" w:hAnsi="Times New Roman"/>
          <w:sz w:val="22"/>
          <w:szCs w:val="22"/>
        </w:rPr>
        <w:t>s</w:t>
      </w:r>
      <w:r w:rsidR="00FE7449" w:rsidRPr="00197BAE">
        <w:rPr>
          <w:rFonts w:ascii="Times New Roman" w:hAnsi="Times New Roman"/>
          <w:sz w:val="22"/>
          <w:szCs w:val="22"/>
        </w:rPr>
        <w:t>urvey</w:t>
      </w:r>
      <w:r w:rsidR="000F5DD3">
        <w:rPr>
          <w:rFonts w:ascii="Times New Roman" w:hAnsi="Times New Roman"/>
          <w:sz w:val="22"/>
          <w:szCs w:val="22"/>
        </w:rPr>
        <w:t>;</w:t>
      </w:r>
      <w:r w:rsidR="007E48FC" w:rsidRPr="00197BAE">
        <w:rPr>
          <w:rFonts w:ascii="Times New Roman" w:hAnsi="Times New Roman"/>
          <w:sz w:val="22"/>
          <w:szCs w:val="22"/>
        </w:rPr>
        <w:t xml:space="preserve"> </w:t>
      </w:r>
      <w:r w:rsidR="000F5DD3">
        <w:rPr>
          <w:rFonts w:ascii="Times New Roman" w:hAnsi="Times New Roman"/>
          <w:sz w:val="22"/>
          <w:szCs w:val="22"/>
        </w:rPr>
        <w:t xml:space="preserve">and </w:t>
      </w:r>
    </w:p>
    <w:p w14:paraId="4D5B285B" w14:textId="11A3F415" w:rsidR="00EF7776" w:rsidRPr="00197BAE" w:rsidRDefault="00EF7776" w:rsidP="00816624">
      <w:pPr>
        <w:pStyle w:val="L1-FlLSp12"/>
        <w:numPr>
          <w:ilvl w:val="0"/>
          <w:numId w:val="26"/>
        </w:numPr>
        <w:spacing w:line="240" w:lineRule="auto"/>
        <w:rPr>
          <w:rFonts w:ascii="Times New Roman" w:hAnsi="Times New Roman"/>
          <w:sz w:val="22"/>
          <w:szCs w:val="22"/>
        </w:rPr>
      </w:pPr>
      <w:r>
        <w:rPr>
          <w:rFonts w:ascii="Times New Roman" w:hAnsi="Times New Roman"/>
          <w:sz w:val="22"/>
          <w:szCs w:val="22"/>
        </w:rPr>
        <w:t>Performing data analysis of the survey results</w:t>
      </w:r>
      <w:r w:rsidR="000F5DD3">
        <w:rPr>
          <w:rFonts w:ascii="Times New Roman" w:hAnsi="Times New Roman"/>
          <w:sz w:val="22"/>
          <w:szCs w:val="22"/>
        </w:rPr>
        <w:t>.</w:t>
      </w:r>
    </w:p>
    <w:p w14:paraId="1C43B4DF" w14:textId="77777777" w:rsidR="007649A9" w:rsidRPr="001C7C42" w:rsidRDefault="007649A9" w:rsidP="003868AC">
      <w:pPr>
        <w:pStyle w:val="L1-FlLSp12"/>
        <w:spacing w:line="240" w:lineRule="auto"/>
        <w:rPr>
          <w:rFonts w:ascii="Times New Roman" w:hAnsi="Times New Roman"/>
          <w:szCs w:val="24"/>
        </w:rPr>
      </w:pPr>
    </w:p>
    <w:p w14:paraId="4E019454" w14:textId="00E224E2" w:rsidR="0049229A" w:rsidRPr="00586CE8" w:rsidRDefault="00751C7D" w:rsidP="00067ECD">
      <w:pPr>
        <w:pStyle w:val="Heading2"/>
        <w:numPr>
          <w:ilvl w:val="0"/>
          <w:numId w:val="9"/>
        </w:numPr>
        <w:spacing w:after="0" w:line="240" w:lineRule="auto"/>
        <w:rPr>
          <w:rFonts w:ascii="Times New Roman" w:hAnsi="Times New Roman"/>
          <w:szCs w:val="24"/>
        </w:rPr>
      </w:pPr>
      <w:r>
        <w:rPr>
          <w:rFonts w:ascii="Times New Roman" w:hAnsi="Times New Roman"/>
          <w:color w:val="auto"/>
          <w:sz w:val="24"/>
          <w:szCs w:val="24"/>
        </w:rPr>
        <w:t xml:space="preserve">Study </w:t>
      </w:r>
      <w:r w:rsidR="00BF3D21">
        <w:rPr>
          <w:rFonts w:ascii="Times New Roman" w:hAnsi="Times New Roman"/>
          <w:color w:val="auto"/>
          <w:sz w:val="24"/>
          <w:szCs w:val="24"/>
        </w:rPr>
        <w:t>Design</w:t>
      </w:r>
    </w:p>
    <w:p w14:paraId="0A24C57C" w14:textId="77777777" w:rsidR="00DA2AD6" w:rsidRDefault="00DA2AD6" w:rsidP="0096065C">
      <w:pPr>
        <w:pStyle w:val="L1-FlLSp12"/>
        <w:spacing w:line="240" w:lineRule="auto"/>
        <w:jc w:val="both"/>
        <w:rPr>
          <w:rFonts w:ascii="Times New Roman" w:hAnsi="Times New Roman"/>
          <w:sz w:val="22"/>
          <w:szCs w:val="22"/>
        </w:rPr>
      </w:pPr>
    </w:p>
    <w:p w14:paraId="7270BE17" w14:textId="398CD694" w:rsidR="0096065C" w:rsidRDefault="0096065C" w:rsidP="0096065C">
      <w:pPr>
        <w:pStyle w:val="L1-FlLSp12"/>
        <w:spacing w:line="240" w:lineRule="auto"/>
        <w:jc w:val="both"/>
        <w:rPr>
          <w:rFonts w:ascii="Times New Roman" w:hAnsi="Times New Roman"/>
          <w:sz w:val="22"/>
          <w:szCs w:val="22"/>
        </w:rPr>
      </w:pPr>
      <w:r w:rsidRPr="00586CE8">
        <w:rPr>
          <w:rFonts w:ascii="Times New Roman" w:hAnsi="Times New Roman"/>
          <w:sz w:val="22"/>
          <w:szCs w:val="22"/>
        </w:rPr>
        <w:t>This study has two major goals</w:t>
      </w:r>
      <w:r w:rsidR="00F97D25">
        <w:rPr>
          <w:rFonts w:ascii="Times New Roman" w:hAnsi="Times New Roman"/>
          <w:sz w:val="22"/>
          <w:szCs w:val="22"/>
        </w:rPr>
        <w:t>:  (1)</w:t>
      </w:r>
      <w:r w:rsidRPr="0096065C">
        <w:rPr>
          <w:rFonts w:ascii="Times New Roman" w:hAnsi="Times New Roman"/>
          <w:sz w:val="22"/>
          <w:szCs w:val="22"/>
        </w:rPr>
        <w:t xml:space="preserve"> </w:t>
      </w:r>
      <w:r w:rsidR="00F97D25">
        <w:rPr>
          <w:rFonts w:ascii="Times New Roman" w:hAnsi="Times New Roman"/>
          <w:sz w:val="22"/>
          <w:szCs w:val="22"/>
        </w:rPr>
        <w:t xml:space="preserve">To achieve </w:t>
      </w:r>
      <w:r w:rsidR="00DA2AD6" w:rsidRPr="00D452AE">
        <w:rPr>
          <w:rFonts w:ascii="Times New Roman" w:hAnsi="Times New Roman"/>
          <w:sz w:val="22"/>
          <w:szCs w:val="22"/>
        </w:rPr>
        <w:t xml:space="preserve">a confidence interval half width of </w:t>
      </w:r>
      <w:r w:rsidR="00F97D25">
        <w:rPr>
          <w:rFonts w:ascii="Times New Roman" w:hAnsi="Times New Roman"/>
          <w:sz w:val="22"/>
          <w:szCs w:val="22"/>
        </w:rPr>
        <w:t xml:space="preserve">no greater than </w:t>
      </w:r>
      <w:r w:rsidR="00DA2AD6" w:rsidRPr="004E2C03">
        <w:rPr>
          <w:rFonts w:ascii="Times New Roman" w:hAnsi="Times New Roman"/>
          <w:sz w:val="22"/>
          <w:szCs w:val="22"/>
        </w:rPr>
        <w:t>0.05</w:t>
      </w:r>
      <w:r w:rsidR="00DA2AD6">
        <w:rPr>
          <w:rFonts w:ascii="Times New Roman" w:hAnsi="Times New Roman"/>
          <w:sz w:val="22"/>
          <w:szCs w:val="22"/>
        </w:rPr>
        <w:t xml:space="preserve"> at a</w:t>
      </w:r>
      <w:r w:rsidR="00693CE3">
        <w:rPr>
          <w:rFonts w:ascii="Times New Roman" w:hAnsi="Times New Roman"/>
          <w:sz w:val="22"/>
          <w:szCs w:val="22"/>
        </w:rPr>
        <w:t xml:space="preserve"> </w:t>
      </w:r>
      <w:r w:rsidR="00DA2AD6">
        <w:rPr>
          <w:rFonts w:ascii="Times New Roman" w:hAnsi="Times New Roman"/>
          <w:sz w:val="22"/>
          <w:szCs w:val="22"/>
        </w:rPr>
        <w:t>95 percent confidence level</w:t>
      </w:r>
      <w:r w:rsidR="00DA2AD6" w:rsidRPr="0096065C">
        <w:rPr>
          <w:rFonts w:ascii="Times New Roman" w:hAnsi="Times New Roman"/>
          <w:sz w:val="22"/>
          <w:szCs w:val="22"/>
        </w:rPr>
        <w:t xml:space="preserve"> </w:t>
      </w:r>
      <w:r w:rsidRPr="0096065C">
        <w:rPr>
          <w:rFonts w:ascii="Times New Roman" w:hAnsi="Times New Roman"/>
          <w:sz w:val="22"/>
          <w:szCs w:val="22"/>
        </w:rPr>
        <w:t xml:space="preserve">for </w:t>
      </w:r>
      <w:r w:rsidR="00F97D25">
        <w:rPr>
          <w:rFonts w:ascii="Times New Roman" w:hAnsi="Times New Roman"/>
          <w:sz w:val="22"/>
          <w:szCs w:val="22"/>
        </w:rPr>
        <w:t>any proportion of interest</w:t>
      </w:r>
      <w:r w:rsidRPr="0096065C">
        <w:rPr>
          <w:rFonts w:ascii="Times New Roman" w:hAnsi="Times New Roman"/>
          <w:sz w:val="22"/>
          <w:szCs w:val="22"/>
        </w:rPr>
        <w:t xml:space="preserve"> </w:t>
      </w:r>
      <w:r w:rsidR="00F97D25">
        <w:rPr>
          <w:rFonts w:ascii="Times New Roman" w:hAnsi="Times New Roman"/>
          <w:sz w:val="22"/>
          <w:szCs w:val="22"/>
        </w:rPr>
        <w:t>in two</w:t>
      </w:r>
      <w:r w:rsidRPr="0096065C">
        <w:rPr>
          <w:rFonts w:ascii="Times New Roman" w:hAnsi="Times New Roman"/>
          <w:sz w:val="22"/>
          <w:szCs w:val="22"/>
        </w:rPr>
        <w:t xml:space="preserve"> subgroups, female-owned </w:t>
      </w:r>
      <w:r w:rsidR="00F97D25">
        <w:rPr>
          <w:rFonts w:ascii="Times New Roman" w:hAnsi="Times New Roman"/>
          <w:sz w:val="22"/>
          <w:szCs w:val="22"/>
        </w:rPr>
        <w:t>Small B</w:t>
      </w:r>
      <w:r w:rsidRPr="0096065C">
        <w:rPr>
          <w:rFonts w:ascii="Times New Roman" w:hAnsi="Times New Roman"/>
          <w:sz w:val="22"/>
          <w:szCs w:val="22"/>
        </w:rPr>
        <w:t>usinesses</w:t>
      </w:r>
      <w:r w:rsidR="00996CEC">
        <w:rPr>
          <w:rStyle w:val="FootnoteReference"/>
          <w:rFonts w:ascii="Times New Roman" w:hAnsi="Times New Roman"/>
          <w:szCs w:val="22"/>
        </w:rPr>
        <w:footnoteReference w:id="1"/>
      </w:r>
      <w:r w:rsidRPr="0096065C">
        <w:rPr>
          <w:rFonts w:ascii="Times New Roman" w:hAnsi="Times New Roman"/>
          <w:sz w:val="22"/>
          <w:szCs w:val="22"/>
        </w:rPr>
        <w:t xml:space="preserve"> and minority-owned </w:t>
      </w:r>
      <w:r w:rsidR="00F97D25">
        <w:rPr>
          <w:rFonts w:ascii="Times New Roman" w:hAnsi="Times New Roman"/>
          <w:sz w:val="22"/>
          <w:szCs w:val="22"/>
        </w:rPr>
        <w:t xml:space="preserve">Small </w:t>
      </w:r>
      <w:r w:rsidR="00996CEC">
        <w:rPr>
          <w:rFonts w:ascii="Times New Roman" w:hAnsi="Times New Roman"/>
          <w:sz w:val="22"/>
          <w:szCs w:val="22"/>
        </w:rPr>
        <w:t>B</w:t>
      </w:r>
      <w:r w:rsidRPr="0096065C">
        <w:rPr>
          <w:rFonts w:ascii="Times New Roman" w:hAnsi="Times New Roman"/>
          <w:sz w:val="22"/>
          <w:szCs w:val="22"/>
        </w:rPr>
        <w:t>usinesses; and (2) to implement the design in as cost efficient a manner as possible. With these goals as our key outcomes, we outline below the steps to estimate the total number of businesses that must be selected</w:t>
      </w:r>
      <w:r w:rsidR="00F97D25">
        <w:rPr>
          <w:rFonts w:ascii="Times New Roman" w:hAnsi="Times New Roman"/>
          <w:sz w:val="22"/>
          <w:szCs w:val="22"/>
        </w:rPr>
        <w:t xml:space="preserve"> and interviewed</w:t>
      </w:r>
      <w:r w:rsidRPr="0096065C">
        <w:rPr>
          <w:rFonts w:ascii="Times New Roman" w:hAnsi="Times New Roman"/>
          <w:sz w:val="22"/>
          <w:szCs w:val="22"/>
        </w:rPr>
        <w:t>.</w:t>
      </w:r>
    </w:p>
    <w:p w14:paraId="197298CD" w14:textId="77777777" w:rsidR="00DA2AD6" w:rsidRPr="0096065C" w:rsidRDefault="00DA2AD6" w:rsidP="0096065C">
      <w:pPr>
        <w:pStyle w:val="L1-FlLSp12"/>
        <w:spacing w:line="240" w:lineRule="auto"/>
        <w:jc w:val="both"/>
        <w:rPr>
          <w:rFonts w:ascii="Times New Roman" w:hAnsi="Times New Roman"/>
          <w:sz w:val="22"/>
          <w:szCs w:val="22"/>
        </w:rPr>
      </w:pPr>
    </w:p>
    <w:p w14:paraId="0F9D8826" w14:textId="60BD32F5" w:rsidR="003868AC" w:rsidRPr="001C7C42" w:rsidRDefault="00A56893" w:rsidP="00094289">
      <w:pPr>
        <w:pStyle w:val="Heading2"/>
        <w:spacing w:after="0" w:line="240" w:lineRule="auto"/>
        <w:rPr>
          <w:rFonts w:ascii="Times New Roman" w:hAnsi="Times New Roman"/>
          <w:color w:val="auto"/>
          <w:sz w:val="24"/>
          <w:szCs w:val="24"/>
        </w:rPr>
      </w:pPr>
      <w:r w:rsidRPr="001C7C42">
        <w:rPr>
          <w:rFonts w:ascii="Times New Roman" w:hAnsi="Times New Roman"/>
          <w:color w:val="auto"/>
          <w:sz w:val="24"/>
          <w:szCs w:val="24"/>
        </w:rPr>
        <w:t xml:space="preserve">1.1   </w:t>
      </w:r>
      <w:r w:rsidR="00BF3D21">
        <w:rPr>
          <w:rFonts w:ascii="Times New Roman" w:hAnsi="Times New Roman"/>
          <w:color w:val="auto"/>
          <w:sz w:val="24"/>
          <w:szCs w:val="24"/>
        </w:rPr>
        <w:t xml:space="preserve">Target Population and </w:t>
      </w:r>
      <w:r w:rsidR="003868AC" w:rsidRPr="001C7C42">
        <w:rPr>
          <w:rFonts w:ascii="Times New Roman" w:hAnsi="Times New Roman"/>
          <w:color w:val="auto"/>
          <w:sz w:val="24"/>
          <w:szCs w:val="24"/>
        </w:rPr>
        <w:t>Sampling Frame</w:t>
      </w:r>
    </w:p>
    <w:p w14:paraId="297CC45E" w14:textId="77777777" w:rsidR="0049229A" w:rsidRPr="001C7C42" w:rsidRDefault="0049229A" w:rsidP="00C37E9D">
      <w:pPr>
        <w:spacing w:line="240" w:lineRule="auto"/>
        <w:rPr>
          <w:rFonts w:ascii="Times New Roman" w:hAnsi="Times New Roman"/>
          <w:szCs w:val="24"/>
        </w:rPr>
      </w:pPr>
    </w:p>
    <w:p w14:paraId="1C87E4EE" w14:textId="6A400237" w:rsidR="0067542C" w:rsidRDefault="00BF3D21" w:rsidP="00D452AE">
      <w:pPr>
        <w:pStyle w:val="L1-FlLSp12"/>
        <w:spacing w:line="240" w:lineRule="auto"/>
        <w:jc w:val="both"/>
        <w:rPr>
          <w:rFonts w:ascii="Times New Roman" w:hAnsi="Times New Roman"/>
          <w:sz w:val="22"/>
          <w:szCs w:val="22"/>
        </w:rPr>
      </w:pPr>
      <w:r>
        <w:rPr>
          <w:rFonts w:ascii="Times New Roman" w:hAnsi="Times New Roman"/>
          <w:sz w:val="22"/>
          <w:szCs w:val="22"/>
        </w:rPr>
        <w:t xml:space="preserve">The target population for this survey will be </w:t>
      </w:r>
      <w:r w:rsidR="00292B7B">
        <w:rPr>
          <w:rFonts w:ascii="Times New Roman" w:hAnsi="Times New Roman"/>
          <w:sz w:val="22"/>
          <w:szCs w:val="22"/>
        </w:rPr>
        <w:t xml:space="preserve">the owners of </w:t>
      </w:r>
      <w:r>
        <w:rPr>
          <w:rFonts w:ascii="Times New Roman" w:hAnsi="Times New Roman"/>
          <w:sz w:val="22"/>
          <w:szCs w:val="22"/>
        </w:rPr>
        <w:t xml:space="preserve">all Small Businesses, as defined by the Small Business Administration, </w:t>
      </w:r>
      <w:r w:rsidR="00292B7B">
        <w:rPr>
          <w:rFonts w:ascii="Times New Roman" w:hAnsi="Times New Roman"/>
          <w:sz w:val="22"/>
          <w:szCs w:val="22"/>
        </w:rPr>
        <w:t xml:space="preserve">located in the United States, who are familiar with the day to day operations of the business. </w:t>
      </w:r>
      <w:r w:rsidR="00845F31">
        <w:rPr>
          <w:rFonts w:ascii="Times New Roman" w:hAnsi="Times New Roman"/>
          <w:sz w:val="22"/>
          <w:szCs w:val="22"/>
        </w:rPr>
        <w:t xml:space="preserve">Small Businesses in territories or outlying islands of the </w:t>
      </w:r>
      <w:r w:rsidR="0096065C">
        <w:rPr>
          <w:rFonts w:ascii="Times New Roman" w:hAnsi="Times New Roman"/>
          <w:sz w:val="22"/>
          <w:szCs w:val="22"/>
        </w:rPr>
        <w:t xml:space="preserve">United States will be excluded from the target population. </w:t>
      </w:r>
      <w:r w:rsidR="0067542C">
        <w:rPr>
          <w:rFonts w:ascii="Times New Roman" w:hAnsi="Times New Roman"/>
          <w:sz w:val="22"/>
          <w:szCs w:val="22"/>
        </w:rPr>
        <w:t xml:space="preserve">An eligibility </w:t>
      </w:r>
      <w:r w:rsidR="00693CE3">
        <w:rPr>
          <w:rFonts w:ascii="Times New Roman" w:hAnsi="Times New Roman"/>
          <w:sz w:val="22"/>
          <w:szCs w:val="22"/>
        </w:rPr>
        <w:t xml:space="preserve">of  Small Business owners </w:t>
      </w:r>
      <w:r w:rsidR="00C95435">
        <w:rPr>
          <w:rFonts w:ascii="Times New Roman" w:hAnsi="Times New Roman"/>
          <w:sz w:val="22"/>
          <w:szCs w:val="22"/>
        </w:rPr>
        <w:t xml:space="preserve">is </w:t>
      </w:r>
      <w:r w:rsidR="00292B7B">
        <w:rPr>
          <w:rFonts w:ascii="Times New Roman" w:hAnsi="Times New Roman"/>
          <w:sz w:val="22"/>
          <w:szCs w:val="22"/>
        </w:rPr>
        <w:t xml:space="preserve">defined as </w:t>
      </w:r>
      <w:r w:rsidR="00C95435">
        <w:rPr>
          <w:rFonts w:ascii="Times New Roman" w:hAnsi="Times New Roman"/>
          <w:sz w:val="22"/>
          <w:szCs w:val="22"/>
        </w:rPr>
        <w:t>a person</w:t>
      </w:r>
      <w:r w:rsidR="00845F31">
        <w:rPr>
          <w:rFonts w:ascii="Times New Roman" w:hAnsi="Times New Roman"/>
          <w:sz w:val="22"/>
          <w:szCs w:val="22"/>
        </w:rPr>
        <w:t xml:space="preserve"> who </w:t>
      </w:r>
      <w:r w:rsidR="0067542C">
        <w:rPr>
          <w:rFonts w:ascii="Times New Roman" w:hAnsi="Times New Roman"/>
          <w:sz w:val="22"/>
          <w:szCs w:val="22"/>
        </w:rPr>
        <w:t xml:space="preserve">(1) </w:t>
      </w:r>
      <w:r w:rsidR="00845F31">
        <w:rPr>
          <w:rFonts w:ascii="Times New Roman" w:hAnsi="Times New Roman"/>
          <w:sz w:val="22"/>
          <w:szCs w:val="22"/>
        </w:rPr>
        <w:t xml:space="preserve">alone or along with those of the same gender own 51% or more of the </w:t>
      </w:r>
      <w:r w:rsidR="00996CEC">
        <w:rPr>
          <w:rFonts w:ascii="Times New Roman" w:hAnsi="Times New Roman"/>
          <w:sz w:val="22"/>
          <w:szCs w:val="22"/>
        </w:rPr>
        <w:t>Small B</w:t>
      </w:r>
      <w:r w:rsidR="00845F31">
        <w:rPr>
          <w:rFonts w:ascii="Times New Roman" w:hAnsi="Times New Roman"/>
          <w:sz w:val="22"/>
          <w:szCs w:val="22"/>
        </w:rPr>
        <w:t>usiness</w:t>
      </w:r>
      <w:r w:rsidR="00FE0AD1">
        <w:rPr>
          <w:rFonts w:ascii="Times New Roman" w:hAnsi="Times New Roman"/>
          <w:sz w:val="22"/>
          <w:szCs w:val="22"/>
        </w:rPr>
        <w:t>,</w:t>
      </w:r>
      <w:r w:rsidR="0077391D">
        <w:rPr>
          <w:rFonts w:ascii="Times New Roman" w:hAnsi="Times New Roman"/>
          <w:sz w:val="22"/>
          <w:szCs w:val="22"/>
        </w:rPr>
        <w:t xml:space="preserve"> and (2) is active in the daily management of the </w:t>
      </w:r>
      <w:r w:rsidR="00C95435">
        <w:rPr>
          <w:rFonts w:ascii="Times New Roman" w:hAnsi="Times New Roman"/>
          <w:sz w:val="22"/>
          <w:szCs w:val="22"/>
        </w:rPr>
        <w:t>Small Business</w:t>
      </w:r>
      <w:r w:rsidR="00996CEC">
        <w:rPr>
          <w:rFonts w:ascii="Times New Roman" w:hAnsi="Times New Roman"/>
          <w:sz w:val="22"/>
          <w:szCs w:val="22"/>
        </w:rPr>
        <w:t xml:space="preserve">. </w:t>
      </w:r>
      <w:r w:rsidR="0067542C">
        <w:rPr>
          <w:rFonts w:ascii="Times New Roman" w:hAnsi="Times New Roman"/>
          <w:sz w:val="22"/>
          <w:szCs w:val="22"/>
        </w:rPr>
        <w:t xml:space="preserve">The first section of the survey questionnaire will include a small set of questions to determine if the person answering the survey is eligible to respond based on the two criteria listed above. </w:t>
      </w:r>
    </w:p>
    <w:p w14:paraId="013D22DA" w14:textId="77777777" w:rsidR="0067542C" w:rsidRDefault="0067542C" w:rsidP="00D452AE">
      <w:pPr>
        <w:pStyle w:val="L1-FlLSp12"/>
        <w:spacing w:line="240" w:lineRule="auto"/>
        <w:jc w:val="both"/>
        <w:rPr>
          <w:rFonts w:ascii="Times New Roman" w:hAnsi="Times New Roman"/>
          <w:sz w:val="22"/>
          <w:szCs w:val="22"/>
        </w:rPr>
      </w:pPr>
    </w:p>
    <w:p w14:paraId="279E2F85" w14:textId="1AE806FB" w:rsidR="00845F31" w:rsidRDefault="0067542C" w:rsidP="00D452AE">
      <w:pPr>
        <w:pStyle w:val="L1-FlLSp12"/>
        <w:spacing w:line="240" w:lineRule="auto"/>
        <w:jc w:val="both"/>
        <w:rPr>
          <w:rFonts w:ascii="Times New Roman" w:hAnsi="Times New Roman"/>
          <w:sz w:val="22"/>
          <w:szCs w:val="22"/>
        </w:rPr>
      </w:pPr>
      <w:r>
        <w:rPr>
          <w:rFonts w:ascii="Times New Roman" w:hAnsi="Times New Roman"/>
          <w:sz w:val="22"/>
          <w:szCs w:val="22"/>
        </w:rPr>
        <w:t xml:space="preserve">In term of classifying a Small Business and woman-owned, </w:t>
      </w:r>
      <w:r w:rsidR="00996CEC">
        <w:rPr>
          <w:rFonts w:ascii="Times New Roman" w:hAnsi="Times New Roman"/>
          <w:sz w:val="22"/>
          <w:szCs w:val="22"/>
        </w:rPr>
        <w:t>the</w:t>
      </w:r>
      <w:r>
        <w:rPr>
          <w:rFonts w:ascii="Times New Roman" w:hAnsi="Times New Roman"/>
          <w:sz w:val="22"/>
          <w:szCs w:val="22"/>
        </w:rPr>
        <w:t xml:space="preserve"> business</w:t>
      </w:r>
      <w:r w:rsidR="00996CEC">
        <w:rPr>
          <w:rFonts w:ascii="Times New Roman" w:hAnsi="Times New Roman"/>
          <w:sz w:val="22"/>
          <w:szCs w:val="22"/>
        </w:rPr>
        <w:t xml:space="preserve"> must </w:t>
      </w:r>
      <w:r>
        <w:rPr>
          <w:rFonts w:ascii="Times New Roman" w:hAnsi="Times New Roman"/>
          <w:sz w:val="22"/>
          <w:szCs w:val="22"/>
        </w:rPr>
        <w:t xml:space="preserve">have </w:t>
      </w:r>
      <w:r w:rsidR="0077391D">
        <w:rPr>
          <w:rFonts w:ascii="Times New Roman" w:hAnsi="Times New Roman"/>
          <w:sz w:val="22"/>
          <w:szCs w:val="22"/>
        </w:rPr>
        <w:t xml:space="preserve">one woman </w:t>
      </w:r>
      <w:r w:rsidR="00AC2A74">
        <w:rPr>
          <w:rFonts w:ascii="Times New Roman" w:hAnsi="Times New Roman"/>
          <w:sz w:val="22"/>
          <w:szCs w:val="22"/>
        </w:rPr>
        <w:t xml:space="preserve">who </w:t>
      </w:r>
      <w:r w:rsidR="0077391D">
        <w:rPr>
          <w:rFonts w:ascii="Times New Roman" w:hAnsi="Times New Roman"/>
          <w:sz w:val="22"/>
          <w:szCs w:val="22"/>
        </w:rPr>
        <w:t xml:space="preserve">owns at least </w:t>
      </w:r>
      <w:r w:rsidR="00C95435">
        <w:rPr>
          <w:rFonts w:ascii="Times New Roman" w:hAnsi="Times New Roman"/>
          <w:sz w:val="22"/>
          <w:szCs w:val="22"/>
        </w:rPr>
        <w:t>51% of the company</w:t>
      </w:r>
      <w:r w:rsidR="0077391D" w:rsidRPr="00197BAE">
        <w:rPr>
          <w:rFonts w:ascii="Times New Roman" w:hAnsi="Times New Roman"/>
          <w:sz w:val="22"/>
          <w:szCs w:val="22"/>
        </w:rPr>
        <w:t xml:space="preserve"> </w:t>
      </w:r>
      <w:r w:rsidR="0077391D">
        <w:rPr>
          <w:rFonts w:ascii="Times New Roman" w:hAnsi="Times New Roman"/>
          <w:sz w:val="22"/>
          <w:szCs w:val="22"/>
        </w:rPr>
        <w:t xml:space="preserve">or a group of women together </w:t>
      </w:r>
      <w:r w:rsidR="00AC2A74">
        <w:rPr>
          <w:rFonts w:ascii="Times New Roman" w:hAnsi="Times New Roman"/>
          <w:sz w:val="22"/>
          <w:szCs w:val="22"/>
        </w:rPr>
        <w:t xml:space="preserve">who </w:t>
      </w:r>
      <w:r w:rsidR="0077391D">
        <w:rPr>
          <w:rFonts w:ascii="Times New Roman" w:hAnsi="Times New Roman"/>
          <w:sz w:val="22"/>
          <w:szCs w:val="22"/>
        </w:rPr>
        <w:t>own at least 51% of the company</w:t>
      </w:r>
      <w:r w:rsidR="00560CE3">
        <w:rPr>
          <w:rFonts w:ascii="Times New Roman" w:hAnsi="Times New Roman"/>
          <w:sz w:val="22"/>
          <w:szCs w:val="22"/>
        </w:rPr>
        <w:t>,</w:t>
      </w:r>
      <w:r w:rsidR="00C95435">
        <w:rPr>
          <w:rFonts w:ascii="Times New Roman" w:hAnsi="Times New Roman"/>
          <w:sz w:val="22"/>
          <w:szCs w:val="22"/>
        </w:rPr>
        <w:t xml:space="preserve"> and (b) one of those women</w:t>
      </w:r>
      <w:r w:rsidR="0077391D">
        <w:rPr>
          <w:rFonts w:ascii="Times New Roman" w:hAnsi="Times New Roman"/>
          <w:sz w:val="22"/>
          <w:szCs w:val="22"/>
        </w:rPr>
        <w:t xml:space="preserve"> </w:t>
      </w:r>
      <w:r w:rsidR="0077391D" w:rsidRPr="00197BAE">
        <w:rPr>
          <w:rFonts w:ascii="Times New Roman" w:hAnsi="Times New Roman"/>
          <w:sz w:val="22"/>
          <w:szCs w:val="22"/>
        </w:rPr>
        <w:t>must be active in the dai</w:t>
      </w:r>
      <w:r w:rsidR="0077391D">
        <w:rPr>
          <w:rFonts w:ascii="Times New Roman" w:hAnsi="Times New Roman"/>
          <w:sz w:val="22"/>
          <w:szCs w:val="22"/>
        </w:rPr>
        <w:t>ly management of the company</w:t>
      </w:r>
      <w:r w:rsidR="00C95435">
        <w:rPr>
          <w:rFonts w:ascii="Times New Roman" w:hAnsi="Times New Roman"/>
          <w:sz w:val="22"/>
          <w:szCs w:val="22"/>
        </w:rPr>
        <w:t xml:space="preserve">. </w:t>
      </w:r>
      <w:r w:rsidR="00845F31">
        <w:rPr>
          <w:rFonts w:ascii="Times New Roman" w:hAnsi="Times New Roman"/>
          <w:sz w:val="22"/>
          <w:szCs w:val="22"/>
        </w:rPr>
        <w:t xml:space="preserve">For example, if the survey research contractor contacts a male joint-owner of a business and the man owns 10% of the business and only 40% of the business is owned by all men combined, </w:t>
      </w:r>
      <w:r w:rsidR="00A92F97">
        <w:rPr>
          <w:rFonts w:ascii="Times New Roman" w:hAnsi="Times New Roman"/>
          <w:sz w:val="22"/>
          <w:szCs w:val="22"/>
        </w:rPr>
        <w:t xml:space="preserve">the survey will classify the business </w:t>
      </w:r>
      <w:r w:rsidR="0077391D">
        <w:rPr>
          <w:rFonts w:ascii="Times New Roman" w:hAnsi="Times New Roman"/>
          <w:sz w:val="22"/>
          <w:szCs w:val="22"/>
        </w:rPr>
        <w:t>as women-owned. T</w:t>
      </w:r>
      <w:r w:rsidR="00845F31">
        <w:rPr>
          <w:rFonts w:ascii="Times New Roman" w:hAnsi="Times New Roman"/>
          <w:sz w:val="22"/>
          <w:szCs w:val="22"/>
        </w:rPr>
        <w:t>he contractor will need to</w:t>
      </w:r>
      <w:r w:rsidR="0077391D">
        <w:rPr>
          <w:rFonts w:ascii="Times New Roman" w:hAnsi="Times New Roman"/>
          <w:sz w:val="22"/>
          <w:szCs w:val="22"/>
        </w:rPr>
        <w:t xml:space="preserve"> seek out a female owner of this women-owned </w:t>
      </w:r>
      <w:r w:rsidR="00845F31">
        <w:rPr>
          <w:rFonts w:ascii="Times New Roman" w:hAnsi="Times New Roman"/>
          <w:sz w:val="22"/>
          <w:szCs w:val="22"/>
        </w:rPr>
        <w:t>business. That female owner can own less than 51% of the business herself, since women as a combined total own more than half of the business.</w:t>
      </w:r>
    </w:p>
    <w:p w14:paraId="463B7A1A" w14:textId="77777777" w:rsidR="00845F31" w:rsidRDefault="00845F31" w:rsidP="00D452AE">
      <w:pPr>
        <w:pStyle w:val="L1-FlLSp12"/>
        <w:spacing w:line="240" w:lineRule="auto"/>
        <w:jc w:val="both"/>
        <w:rPr>
          <w:rFonts w:ascii="Times New Roman" w:hAnsi="Times New Roman"/>
          <w:sz w:val="22"/>
          <w:szCs w:val="22"/>
        </w:rPr>
      </w:pPr>
    </w:p>
    <w:p w14:paraId="47974877" w14:textId="2BA44D2F" w:rsidR="000A1761" w:rsidRDefault="00845F31" w:rsidP="00D452AE">
      <w:pPr>
        <w:pStyle w:val="L1-FlLSp12"/>
        <w:spacing w:line="240" w:lineRule="auto"/>
        <w:jc w:val="both"/>
        <w:rPr>
          <w:rFonts w:ascii="Times New Roman" w:hAnsi="Times New Roman"/>
          <w:sz w:val="22"/>
          <w:szCs w:val="22"/>
        </w:rPr>
      </w:pPr>
      <w:r>
        <w:rPr>
          <w:rFonts w:ascii="Times New Roman" w:hAnsi="Times New Roman"/>
          <w:sz w:val="22"/>
          <w:szCs w:val="22"/>
        </w:rPr>
        <w:t>To generate the sampling frame of all Small Businesses in the United States</w:t>
      </w:r>
      <w:r w:rsidR="0096065C">
        <w:rPr>
          <w:rFonts w:ascii="Times New Roman" w:hAnsi="Times New Roman"/>
          <w:sz w:val="22"/>
          <w:szCs w:val="22"/>
        </w:rPr>
        <w:t xml:space="preserve"> and acquire contact information (mailing addresses, email addresses and phone numbers) for the owners of the selected Small Businesses</w:t>
      </w:r>
      <w:r>
        <w:rPr>
          <w:rFonts w:ascii="Times New Roman" w:hAnsi="Times New Roman"/>
          <w:sz w:val="22"/>
          <w:szCs w:val="22"/>
        </w:rPr>
        <w:t>, t</w:t>
      </w:r>
      <w:r w:rsidR="00C121D7" w:rsidRPr="00067ECD">
        <w:rPr>
          <w:rFonts w:ascii="Times New Roman" w:hAnsi="Times New Roman"/>
          <w:sz w:val="22"/>
          <w:szCs w:val="22"/>
        </w:rPr>
        <w:t xml:space="preserve">he contractor </w:t>
      </w:r>
      <w:r>
        <w:rPr>
          <w:rFonts w:ascii="Times New Roman" w:hAnsi="Times New Roman"/>
          <w:sz w:val="22"/>
          <w:szCs w:val="22"/>
        </w:rPr>
        <w:t xml:space="preserve">will </w:t>
      </w:r>
      <w:r w:rsidR="00DA2ED8">
        <w:rPr>
          <w:rFonts w:ascii="Times New Roman" w:hAnsi="Times New Roman"/>
          <w:sz w:val="22"/>
          <w:szCs w:val="22"/>
        </w:rPr>
        <w:t>use</w:t>
      </w:r>
      <w:r w:rsidR="00C121D7" w:rsidRPr="00067ECD">
        <w:rPr>
          <w:rFonts w:ascii="Times New Roman" w:hAnsi="Times New Roman"/>
          <w:sz w:val="22"/>
          <w:szCs w:val="22"/>
        </w:rPr>
        <w:t xml:space="preserve"> </w:t>
      </w:r>
      <w:r>
        <w:rPr>
          <w:rFonts w:ascii="Times New Roman" w:hAnsi="Times New Roman"/>
          <w:sz w:val="22"/>
          <w:szCs w:val="22"/>
        </w:rPr>
        <w:t>Dun and Bradstreet’s</w:t>
      </w:r>
      <w:r w:rsidR="00C121D7" w:rsidRPr="00067ECD">
        <w:rPr>
          <w:rFonts w:ascii="Times New Roman" w:hAnsi="Times New Roman"/>
          <w:sz w:val="22"/>
          <w:szCs w:val="22"/>
        </w:rPr>
        <w:t xml:space="preserve"> Dun’s Market Identifiers (DMI) file</w:t>
      </w:r>
      <w:r w:rsidR="0096065C">
        <w:rPr>
          <w:rFonts w:ascii="Times New Roman" w:hAnsi="Times New Roman"/>
          <w:sz w:val="22"/>
          <w:szCs w:val="22"/>
        </w:rPr>
        <w:t xml:space="preserve">. The DMI </w:t>
      </w:r>
      <w:r w:rsidR="0096065C">
        <w:rPr>
          <w:rFonts w:ascii="Times New Roman" w:hAnsi="Times New Roman"/>
          <w:sz w:val="22"/>
          <w:szCs w:val="22"/>
        </w:rPr>
        <w:lastRenderedPageBreak/>
        <w:t>file</w:t>
      </w:r>
      <w:r w:rsidR="00C121D7" w:rsidRPr="00067ECD">
        <w:rPr>
          <w:rFonts w:ascii="Times New Roman" w:hAnsi="Times New Roman"/>
          <w:sz w:val="22"/>
          <w:szCs w:val="22"/>
        </w:rPr>
        <w:t xml:space="preserve"> provides all essential frame information (e.g., employee size, </w:t>
      </w:r>
      <w:r w:rsidR="0096065C">
        <w:rPr>
          <w:rFonts w:ascii="Times New Roman" w:hAnsi="Times New Roman"/>
          <w:sz w:val="22"/>
          <w:szCs w:val="22"/>
        </w:rPr>
        <w:t xml:space="preserve">annual revenue, </w:t>
      </w:r>
      <w:r w:rsidR="00C121D7" w:rsidRPr="00067ECD">
        <w:rPr>
          <w:rFonts w:ascii="Times New Roman" w:hAnsi="Times New Roman"/>
          <w:sz w:val="22"/>
          <w:szCs w:val="22"/>
        </w:rPr>
        <w:t>NAICS code, contact information) for 15.2 million private business establishments</w:t>
      </w:r>
      <w:r w:rsidR="000A1761">
        <w:rPr>
          <w:rFonts w:ascii="Times New Roman" w:hAnsi="Times New Roman"/>
          <w:sz w:val="22"/>
          <w:szCs w:val="22"/>
        </w:rPr>
        <w:t xml:space="preserve">. </w:t>
      </w:r>
      <w:r w:rsidR="00C121D7" w:rsidRPr="00067ECD">
        <w:rPr>
          <w:rFonts w:ascii="Times New Roman" w:hAnsi="Times New Roman"/>
          <w:sz w:val="22"/>
          <w:szCs w:val="22"/>
        </w:rPr>
        <w:t>Th</w:t>
      </w:r>
      <w:r w:rsidR="0096065C">
        <w:rPr>
          <w:rFonts w:ascii="Times New Roman" w:hAnsi="Times New Roman"/>
          <w:sz w:val="22"/>
          <w:szCs w:val="22"/>
        </w:rPr>
        <w:t>e</w:t>
      </w:r>
      <w:r w:rsidR="00C121D7" w:rsidRPr="00067ECD">
        <w:rPr>
          <w:rFonts w:ascii="Times New Roman" w:hAnsi="Times New Roman"/>
          <w:sz w:val="22"/>
          <w:szCs w:val="22"/>
        </w:rPr>
        <w:t xml:space="preserve"> DMI file is considered the most comprehensive commercially available business list. For the purposes of </w:t>
      </w:r>
      <w:r w:rsidR="0096065C">
        <w:rPr>
          <w:rFonts w:ascii="Times New Roman" w:hAnsi="Times New Roman"/>
          <w:sz w:val="22"/>
          <w:szCs w:val="22"/>
        </w:rPr>
        <w:t>this survey</w:t>
      </w:r>
      <w:r w:rsidR="00C121D7" w:rsidRPr="00067ECD">
        <w:rPr>
          <w:rFonts w:ascii="Times New Roman" w:hAnsi="Times New Roman"/>
          <w:sz w:val="22"/>
          <w:szCs w:val="22"/>
        </w:rPr>
        <w:t xml:space="preserve">, a business </w:t>
      </w:r>
      <w:r w:rsidR="000A1761">
        <w:rPr>
          <w:rFonts w:ascii="Times New Roman" w:hAnsi="Times New Roman"/>
          <w:sz w:val="22"/>
          <w:szCs w:val="22"/>
        </w:rPr>
        <w:t>on the DMI file will be included in the sampling frame for this survey if it meets all of the following criteria</w:t>
      </w:r>
      <w:r w:rsidR="00256BAD">
        <w:rPr>
          <w:rFonts w:ascii="Times New Roman" w:hAnsi="Times New Roman"/>
          <w:sz w:val="22"/>
          <w:szCs w:val="22"/>
        </w:rPr>
        <w:t>:</w:t>
      </w:r>
      <w:r w:rsidR="000A1761">
        <w:rPr>
          <w:rFonts w:ascii="Times New Roman" w:hAnsi="Times New Roman"/>
          <w:sz w:val="22"/>
          <w:szCs w:val="22"/>
        </w:rPr>
        <w:t xml:space="preserve"> </w:t>
      </w:r>
    </w:p>
    <w:p w14:paraId="540A8BA4" w14:textId="1B395F07" w:rsidR="000A1761" w:rsidRDefault="00697FCF" w:rsidP="00586CE8">
      <w:pPr>
        <w:pStyle w:val="L1-FlLSp12"/>
        <w:numPr>
          <w:ilvl w:val="0"/>
          <w:numId w:val="37"/>
        </w:numPr>
        <w:spacing w:line="240" w:lineRule="auto"/>
        <w:jc w:val="both"/>
        <w:rPr>
          <w:rFonts w:ascii="Times New Roman" w:hAnsi="Times New Roman"/>
          <w:sz w:val="22"/>
          <w:szCs w:val="22"/>
        </w:rPr>
      </w:pPr>
      <w:r>
        <w:rPr>
          <w:rFonts w:ascii="Times New Roman" w:hAnsi="Times New Roman"/>
          <w:sz w:val="22"/>
          <w:szCs w:val="22"/>
        </w:rPr>
        <w:t>M</w:t>
      </w:r>
      <w:r w:rsidR="000A1761">
        <w:rPr>
          <w:rFonts w:ascii="Times New Roman" w:hAnsi="Times New Roman"/>
          <w:sz w:val="22"/>
          <w:szCs w:val="22"/>
        </w:rPr>
        <w:t>eets the Small Business Administration’s definition Small Business based on industry sector, number of employees, and annual revenue</w:t>
      </w:r>
      <w:r w:rsidR="000A1761">
        <w:rPr>
          <w:rStyle w:val="FootnoteReference"/>
          <w:rFonts w:ascii="Times New Roman" w:hAnsi="Times New Roman"/>
          <w:szCs w:val="22"/>
        </w:rPr>
        <w:footnoteReference w:id="2"/>
      </w:r>
      <w:r w:rsidR="00256BAD">
        <w:rPr>
          <w:rFonts w:ascii="Times New Roman" w:hAnsi="Times New Roman"/>
          <w:sz w:val="22"/>
          <w:szCs w:val="22"/>
        </w:rPr>
        <w:t>, and</w:t>
      </w:r>
    </w:p>
    <w:p w14:paraId="75E9FB69" w14:textId="39E746EF" w:rsidR="00BC4614" w:rsidRPr="002512C7" w:rsidRDefault="00697FCF" w:rsidP="00586CE8">
      <w:pPr>
        <w:pStyle w:val="L1-FlLSp12"/>
        <w:numPr>
          <w:ilvl w:val="0"/>
          <w:numId w:val="37"/>
        </w:numPr>
        <w:spacing w:line="240" w:lineRule="auto"/>
        <w:jc w:val="both"/>
        <w:rPr>
          <w:rFonts w:ascii="Times New Roman" w:hAnsi="Times New Roman"/>
          <w:sz w:val="22"/>
          <w:szCs w:val="22"/>
        </w:rPr>
      </w:pPr>
      <w:r>
        <w:rPr>
          <w:rFonts w:ascii="Times New Roman" w:hAnsi="Times New Roman"/>
          <w:sz w:val="22"/>
          <w:szCs w:val="22"/>
        </w:rPr>
        <w:t>I</w:t>
      </w:r>
      <w:r w:rsidR="000A1761">
        <w:rPr>
          <w:rFonts w:ascii="Times New Roman" w:hAnsi="Times New Roman"/>
          <w:sz w:val="22"/>
          <w:szCs w:val="22"/>
        </w:rPr>
        <w:t>s a</w:t>
      </w:r>
      <w:r w:rsidR="00FF5EBD">
        <w:rPr>
          <w:rFonts w:ascii="Times New Roman" w:hAnsi="Times New Roman"/>
          <w:sz w:val="22"/>
          <w:szCs w:val="22"/>
        </w:rPr>
        <w:t xml:space="preserve"> company headquarters</w:t>
      </w:r>
      <w:r w:rsidR="000A1761">
        <w:rPr>
          <w:rFonts w:ascii="Times New Roman" w:hAnsi="Times New Roman"/>
          <w:sz w:val="22"/>
          <w:szCs w:val="22"/>
        </w:rPr>
        <w:t xml:space="preserve"> office</w:t>
      </w:r>
      <w:r w:rsidR="00FF5EBD">
        <w:rPr>
          <w:rFonts w:ascii="Times New Roman" w:hAnsi="Times New Roman"/>
          <w:sz w:val="22"/>
          <w:szCs w:val="22"/>
        </w:rPr>
        <w:t>. Satellite offices will be excluded since company owners are extremely unlikely to work at satellite offices.</w:t>
      </w:r>
    </w:p>
    <w:p w14:paraId="04CBF94E" w14:textId="77777777" w:rsidR="00091642" w:rsidRPr="001C7C42" w:rsidRDefault="00091642" w:rsidP="00D947C5">
      <w:pPr>
        <w:spacing w:line="240" w:lineRule="auto"/>
        <w:rPr>
          <w:rFonts w:ascii="Times New Roman" w:hAnsi="Times New Roman"/>
          <w:szCs w:val="24"/>
        </w:rPr>
      </w:pPr>
    </w:p>
    <w:p w14:paraId="2448D190" w14:textId="5033DF44" w:rsidR="00094289" w:rsidRDefault="002555C9" w:rsidP="00067ECD">
      <w:pPr>
        <w:pStyle w:val="Heading2"/>
        <w:spacing w:after="0" w:line="240" w:lineRule="auto"/>
      </w:pPr>
      <w:r w:rsidRPr="001C7C42">
        <w:rPr>
          <w:rFonts w:ascii="Times New Roman" w:hAnsi="Times New Roman"/>
          <w:color w:val="auto"/>
          <w:sz w:val="24"/>
          <w:szCs w:val="24"/>
        </w:rPr>
        <w:t xml:space="preserve">1.2   </w:t>
      </w:r>
      <w:r w:rsidR="003868AC" w:rsidRPr="001C7C42">
        <w:rPr>
          <w:rFonts w:ascii="Times New Roman" w:hAnsi="Times New Roman"/>
          <w:color w:val="auto"/>
          <w:sz w:val="24"/>
          <w:szCs w:val="24"/>
        </w:rPr>
        <w:t>Sample Design</w:t>
      </w:r>
    </w:p>
    <w:p w14:paraId="6E50021D" w14:textId="77777777" w:rsidR="00C94095" w:rsidRDefault="00C94095" w:rsidP="00D452AE">
      <w:pPr>
        <w:pStyle w:val="L1-FlLSp12"/>
        <w:spacing w:line="240" w:lineRule="auto"/>
        <w:jc w:val="both"/>
        <w:rPr>
          <w:rFonts w:ascii="Times New Roman" w:hAnsi="Times New Roman"/>
          <w:sz w:val="22"/>
          <w:szCs w:val="22"/>
        </w:rPr>
      </w:pPr>
    </w:p>
    <w:p w14:paraId="591C8A29" w14:textId="3C1E6545" w:rsidR="00B142D6" w:rsidRPr="00D452AE" w:rsidRDefault="000A1761">
      <w:pPr>
        <w:pStyle w:val="L1-FlLSp12"/>
        <w:spacing w:line="240" w:lineRule="auto"/>
        <w:jc w:val="both"/>
        <w:rPr>
          <w:rFonts w:ascii="Times New Roman" w:hAnsi="Times New Roman"/>
          <w:sz w:val="22"/>
          <w:szCs w:val="22"/>
        </w:rPr>
      </w:pPr>
      <w:r>
        <w:rPr>
          <w:rFonts w:ascii="Times New Roman" w:hAnsi="Times New Roman"/>
          <w:sz w:val="22"/>
          <w:szCs w:val="22"/>
        </w:rPr>
        <w:t xml:space="preserve">The initial step </w:t>
      </w:r>
      <w:r w:rsidR="00AC2A74">
        <w:rPr>
          <w:rFonts w:ascii="Times New Roman" w:hAnsi="Times New Roman"/>
          <w:sz w:val="22"/>
          <w:szCs w:val="22"/>
        </w:rPr>
        <w:t xml:space="preserve">is to </w:t>
      </w:r>
      <w:r>
        <w:rPr>
          <w:rFonts w:ascii="Times New Roman" w:hAnsi="Times New Roman"/>
          <w:sz w:val="22"/>
          <w:szCs w:val="22"/>
        </w:rPr>
        <w:t>estimat</w:t>
      </w:r>
      <w:r w:rsidR="00AC2A74">
        <w:rPr>
          <w:rFonts w:ascii="Times New Roman" w:hAnsi="Times New Roman"/>
          <w:sz w:val="22"/>
          <w:szCs w:val="22"/>
        </w:rPr>
        <w:t>e</w:t>
      </w:r>
      <w:r>
        <w:rPr>
          <w:rFonts w:ascii="Times New Roman" w:hAnsi="Times New Roman"/>
          <w:sz w:val="22"/>
          <w:szCs w:val="22"/>
        </w:rPr>
        <w:t xml:space="preserve"> the number of completed interviews needed</w:t>
      </w:r>
      <w:r w:rsidR="00A432F2" w:rsidRPr="00D452AE">
        <w:rPr>
          <w:rFonts w:ascii="Times New Roman" w:hAnsi="Times New Roman"/>
          <w:sz w:val="22"/>
          <w:szCs w:val="22"/>
        </w:rPr>
        <w:t xml:space="preserve"> </w:t>
      </w:r>
      <w:r w:rsidR="00AC2A74">
        <w:rPr>
          <w:rFonts w:ascii="Times New Roman" w:hAnsi="Times New Roman"/>
          <w:sz w:val="22"/>
          <w:szCs w:val="22"/>
        </w:rPr>
        <w:t xml:space="preserve">for </w:t>
      </w:r>
      <w:r w:rsidR="00B142D6" w:rsidRPr="00D452AE">
        <w:rPr>
          <w:rFonts w:ascii="Times New Roman" w:hAnsi="Times New Roman"/>
          <w:sz w:val="22"/>
          <w:szCs w:val="22"/>
        </w:rPr>
        <w:t xml:space="preserve">the desired level of precision for </w:t>
      </w:r>
      <w:r w:rsidR="002512C7">
        <w:rPr>
          <w:rFonts w:ascii="Times New Roman" w:hAnsi="Times New Roman"/>
          <w:sz w:val="22"/>
          <w:szCs w:val="22"/>
        </w:rPr>
        <w:t xml:space="preserve">a </w:t>
      </w:r>
      <w:r w:rsidR="00B142D6" w:rsidRPr="00D452AE">
        <w:rPr>
          <w:rFonts w:ascii="Times New Roman" w:hAnsi="Times New Roman"/>
          <w:sz w:val="22"/>
          <w:szCs w:val="22"/>
        </w:rPr>
        <w:t>key statistic</w:t>
      </w:r>
      <w:r w:rsidR="002512C7">
        <w:rPr>
          <w:rFonts w:ascii="Times New Roman" w:hAnsi="Times New Roman"/>
          <w:sz w:val="22"/>
          <w:szCs w:val="22"/>
        </w:rPr>
        <w:t xml:space="preserve"> in any subgroup </w:t>
      </w:r>
      <w:r w:rsidR="00B142D6" w:rsidRPr="00D452AE">
        <w:rPr>
          <w:rFonts w:ascii="Times New Roman" w:hAnsi="Times New Roman"/>
          <w:sz w:val="22"/>
          <w:szCs w:val="22"/>
        </w:rPr>
        <w:t xml:space="preserve">of interest. </w:t>
      </w:r>
      <w:r w:rsidR="00697FCF">
        <w:rPr>
          <w:rFonts w:ascii="Times New Roman" w:hAnsi="Times New Roman"/>
          <w:sz w:val="22"/>
          <w:szCs w:val="22"/>
        </w:rPr>
        <w:t xml:space="preserve">Currently, </w:t>
      </w:r>
      <w:r w:rsidR="00B142D6" w:rsidRPr="00D452AE">
        <w:rPr>
          <w:rFonts w:ascii="Times New Roman" w:hAnsi="Times New Roman"/>
          <w:sz w:val="22"/>
          <w:szCs w:val="22"/>
        </w:rPr>
        <w:t xml:space="preserve">the desired precision </w:t>
      </w:r>
      <w:r w:rsidR="00256BAD">
        <w:rPr>
          <w:rFonts w:ascii="Times New Roman" w:hAnsi="Times New Roman"/>
          <w:sz w:val="22"/>
          <w:szCs w:val="22"/>
        </w:rPr>
        <w:t xml:space="preserve">is </w:t>
      </w:r>
      <w:r w:rsidR="00B142D6" w:rsidRPr="00D452AE">
        <w:rPr>
          <w:rFonts w:ascii="Times New Roman" w:hAnsi="Times New Roman"/>
          <w:sz w:val="22"/>
          <w:szCs w:val="22"/>
        </w:rPr>
        <w:t>to be a confidence interval h</w:t>
      </w:r>
      <w:r w:rsidR="000A030D" w:rsidRPr="00D452AE">
        <w:rPr>
          <w:rFonts w:ascii="Times New Roman" w:hAnsi="Times New Roman"/>
          <w:sz w:val="22"/>
          <w:szCs w:val="22"/>
        </w:rPr>
        <w:t xml:space="preserve">alf width of </w:t>
      </w:r>
      <w:r w:rsidR="000A030D" w:rsidRPr="004E2C03">
        <w:rPr>
          <w:rFonts w:ascii="Times New Roman" w:hAnsi="Times New Roman"/>
          <w:sz w:val="22"/>
          <w:szCs w:val="22"/>
        </w:rPr>
        <w:t>0.05</w:t>
      </w:r>
      <w:r w:rsidR="005451B0">
        <w:rPr>
          <w:rFonts w:ascii="Times New Roman" w:hAnsi="Times New Roman"/>
          <w:sz w:val="22"/>
          <w:szCs w:val="22"/>
        </w:rPr>
        <w:t xml:space="preserve"> </w:t>
      </w:r>
      <w:r w:rsidR="00256BAD">
        <w:rPr>
          <w:rFonts w:ascii="Times New Roman" w:hAnsi="Times New Roman"/>
          <w:sz w:val="22"/>
          <w:szCs w:val="22"/>
        </w:rPr>
        <w:t xml:space="preserve">at </w:t>
      </w:r>
      <w:r w:rsidR="005451B0">
        <w:rPr>
          <w:rFonts w:ascii="Times New Roman" w:hAnsi="Times New Roman"/>
          <w:sz w:val="22"/>
          <w:szCs w:val="22"/>
        </w:rPr>
        <w:t>a 95 percent confidence level</w:t>
      </w:r>
      <w:r w:rsidR="000A030D" w:rsidRPr="00D452AE">
        <w:rPr>
          <w:rFonts w:ascii="Times New Roman" w:hAnsi="Times New Roman"/>
          <w:sz w:val="22"/>
          <w:szCs w:val="22"/>
        </w:rPr>
        <w:t xml:space="preserve">. </w:t>
      </w:r>
      <w:r w:rsidR="002512C7">
        <w:rPr>
          <w:rFonts w:ascii="Times New Roman" w:hAnsi="Times New Roman"/>
          <w:sz w:val="22"/>
          <w:szCs w:val="22"/>
        </w:rPr>
        <w:t xml:space="preserve">This </w:t>
      </w:r>
      <w:r w:rsidR="00DA2AD6">
        <w:rPr>
          <w:rFonts w:ascii="Times New Roman" w:hAnsi="Times New Roman"/>
          <w:sz w:val="22"/>
          <w:szCs w:val="22"/>
        </w:rPr>
        <w:t xml:space="preserve">design can be altered in the future as needed to meet a different </w:t>
      </w:r>
      <w:r w:rsidR="002512C7">
        <w:rPr>
          <w:rFonts w:ascii="Times New Roman" w:hAnsi="Times New Roman"/>
          <w:sz w:val="22"/>
          <w:szCs w:val="22"/>
        </w:rPr>
        <w:t>level of precision</w:t>
      </w:r>
      <w:r w:rsidR="00111151" w:rsidRPr="00D452AE">
        <w:rPr>
          <w:rFonts w:ascii="Times New Roman" w:hAnsi="Times New Roman"/>
          <w:sz w:val="22"/>
          <w:szCs w:val="22"/>
        </w:rPr>
        <w:t>.</w:t>
      </w:r>
      <w:r w:rsidR="00B142D6" w:rsidRPr="00D452AE">
        <w:rPr>
          <w:rFonts w:ascii="Times New Roman" w:hAnsi="Times New Roman"/>
          <w:sz w:val="22"/>
          <w:szCs w:val="22"/>
        </w:rPr>
        <w:t xml:space="preserve"> Exhibit 1 </w:t>
      </w:r>
      <w:r w:rsidR="003D0826" w:rsidRPr="00D452AE">
        <w:rPr>
          <w:rFonts w:ascii="Times New Roman" w:hAnsi="Times New Roman"/>
          <w:sz w:val="22"/>
          <w:szCs w:val="22"/>
        </w:rPr>
        <w:t>shows</w:t>
      </w:r>
      <w:r w:rsidR="00DA2AD6">
        <w:rPr>
          <w:rFonts w:ascii="Times New Roman" w:hAnsi="Times New Roman"/>
          <w:sz w:val="22"/>
          <w:szCs w:val="22"/>
        </w:rPr>
        <w:t xml:space="preserve"> that</w:t>
      </w:r>
      <w:r w:rsidR="003D0826" w:rsidRPr="00D452AE">
        <w:rPr>
          <w:rFonts w:ascii="Times New Roman" w:hAnsi="Times New Roman"/>
          <w:sz w:val="22"/>
          <w:szCs w:val="22"/>
        </w:rPr>
        <w:t xml:space="preserve"> </w:t>
      </w:r>
      <w:r w:rsidR="00B142D6" w:rsidRPr="00D452AE">
        <w:rPr>
          <w:rFonts w:ascii="Times New Roman" w:hAnsi="Times New Roman"/>
          <w:sz w:val="22"/>
          <w:szCs w:val="22"/>
        </w:rPr>
        <w:t xml:space="preserve">at least 384 </w:t>
      </w:r>
      <w:r w:rsidR="003D0826" w:rsidRPr="00D452AE">
        <w:rPr>
          <w:rFonts w:ascii="Times New Roman" w:hAnsi="Times New Roman"/>
          <w:sz w:val="22"/>
          <w:szCs w:val="22"/>
        </w:rPr>
        <w:t xml:space="preserve">surveys must be completed within any key subgroup </w:t>
      </w:r>
      <w:r w:rsidR="00B142D6" w:rsidRPr="00D452AE">
        <w:rPr>
          <w:rFonts w:ascii="Times New Roman" w:hAnsi="Times New Roman"/>
          <w:sz w:val="22"/>
          <w:szCs w:val="22"/>
        </w:rPr>
        <w:t>to achieve a CI</w:t>
      </w:r>
      <w:r w:rsidR="003D0826" w:rsidRPr="00D452AE">
        <w:rPr>
          <w:rFonts w:ascii="Times New Roman" w:hAnsi="Times New Roman"/>
          <w:sz w:val="22"/>
          <w:szCs w:val="22"/>
        </w:rPr>
        <w:t xml:space="preserve"> </w:t>
      </w:r>
      <w:r w:rsidR="00B142D6" w:rsidRPr="00D452AE">
        <w:rPr>
          <w:rFonts w:ascii="Times New Roman" w:hAnsi="Times New Roman"/>
          <w:sz w:val="22"/>
          <w:szCs w:val="22"/>
        </w:rPr>
        <w:t>(p) of 0.05 in that subgroup.</w:t>
      </w:r>
    </w:p>
    <w:p w14:paraId="36ED27A1" w14:textId="77777777" w:rsidR="00B142D6" w:rsidRPr="002705F3" w:rsidRDefault="00B142D6" w:rsidP="00D452AE">
      <w:pPr>
        <w:pStyle w:val="NoSpacing"/>
        <w:spacing w:line="360" w:lineRule="auto"/>
        <w:jc w:val="both"/>
        <w:rPr>
          <w:rFonts w:ascii="Times New Roman" w:hAnsi="Times New Roman" w:cs="Times New Roman"/>
        </w:rPr>
      </w:pPr>
    </w:p>
    <w:tbl>
      <w:tblPr>
        <w:tblpPr w:leftFromText="180" w:rightFromText="180" w:vertAnchor="text" w:horzAnchor="margin" w:tblpXSpec="center" w:tblpY="371"/>
        <w:tblW w:w="6475" w:type="dxa"/>
        <w:tblLook w:val="04A0" w:firstRow="1" w:lastRow="0" w:firstColumn="1" w:lastColumn="0" w:noHBand="0" w:noVBand="1"/>
      </w:tblPr>
      <w:tblGrid>
        <w:gridCol w:w="5617"/>
        <w:gridCol w:w="858"/>
      </w:tblGrid>
      <w:tr w:rsidR="00B142D6" w:rsidRPr="002705F3" w14:paraId="24C291EE" w14:textId="77777777" w:rsidTr="00A432F2">
        <w:trPr>
          <w:trHeight w:val="255"/>
        </w:trPr>
        <w:tc>
          <w:tcPr>
            <w:tcW w:w="5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1212" w14:textId="77777777" w:rsidR="00B142D6" w:rsidRPr="00197BAE" w:rsidRDefault="00B142D6" w:rsidP="00A432F2">
            <w:pPr>
              <w:spacing w:line="276" w:lineRule="auto"/>
              <w:rPr>
                <w:rFonts w:ascii="Times New Roman" w:hAnsi="Times New Roman"/>
                <w:color w:val="000000"/>
                <w:sz w:val="20"/>
              </w:rPr>
            </w:pPr>
            <w:r w:rsidRPr="00197BAE">
              <w:rPr>
                <w:rFonts w:ascii="Times New Roman" w:hAnsi="Times New Roman"/>
                <w:color w:val="000000"/>
                <w:sz w:val="20"/>
              </w:rPr>
              <w:t>Desired Confidence Interval Half Width</w:t>
            </w:r>
          </w:p>
        </w:tc>
        <w:tc>
          <w:tcPr>
            <w:tcW w:w="858" w:type="dxa"/>
            <w:tcBorders>
              <w:top w:val="single" w:sz="4" w:space="0" w:color="auto"/>
              <w:left w:val="nil"/>
              <w:bottom w:val="single" w:sz="4" w:space="0" w:color="auto"/>
              <w:right w:val="single" w:sz="4" w:space="0" w:color="auto"/>
            </w:tcBorders>
            <w:shd w:val="clear" w:color="auto" w:fill="auto"/>
            <w:vAlign w:val="bottom"/>
            <w:hideMark/>
          </w:tcPr>
          <w:p w14:paraId="40C01A6D" w14:textId="77777777" w:rsidR="00B142D6" w:rsidRPr="00197BAE" w:rsidRDefault="00B142D6" w:rsidP="00A432F2">
            <w:pPr>
              <w:spacing w:line="276" w:lineRule="auto"/>
              <w:jc w:val="right"/>
              <w:rPr>
                <w:rFonts w:ascii="Times New Roman" w:hAnsi="Times New Roman"/>
                <w:color w:val="000000"/>
                <w:sz w:val="20"/>
              </w:rPr>
            </w:pPr>
            <w:r w:rsidRPr="00197BAE">
              <w:rPr>
                <w:rFonts w:ascii="Times New Roman" w:hAnsi="Times New Roman"/>
                <w:color w:val="000000"/>
                <w:sz w:val="20"/>
              </w:rPr>
              <w:t>0.05</w:t>
            </w:r>
          </w:p>
        </w:tc>
      </w:tr>
      <w:tr w:rsidR="00B142D6" w:rsidRPr="002705F3" w14:paraId="40B508D1" w14:textId="77777777" w:rsidTr="00A432F2">
        <w:trPr>
          <w:trHeight w:val="255"/>
        </w:trPr>
        <w:tc>
          <w:tcPr>
            <w:tcW w:w="5617" w:type="dxa"/>
            <w:tcBorders>
              <w:top w:val="nil"/>
              <w:left w:val="single" w:sz="4" w:space="0" w:color="auto"/>
              <w:bottom w:val="single" w:sz="4" w:space="0" w:color="auto"/>
              <w:right w:val="single" w:sz="4" w:space="0" w:color="auto"/>
            </w:tcBorders>
            <w:shd w:val="clear" w:color="auto" w:fill="auto"/>
            <w:noWrap/>
            <w:vAlign w:val="bottom"/>
            <w:hideMark/>
          </w:tcPr>
          <w:p w14:paraId="57651221" w14:textId="77777777" w:rsidR="00B142D6" w:rsidRPr="00197BAE" w:rsidRDefault="00B142D6" w:rsidP="00A432F2">
            <w:pPr>
              <w:spacing w:line="276" w:lineRule="auto"/>
              <w:rPr>
                <w:rFonts w:ascii="Times New Roman" w:hAnsi="Times New Roman"/>
                <w:color w:val="000000"/>
                <w:sz w:val="20"/>
              </w:rPr>
            </w:pPr>
            <w:r w:rsidRPr="00197BAE">
              <w:rPr>
                <w:rFonts w:ascii="Times New Roman" w:hAnsi="Times New Roman"/>
                <w:color w:val="000000"/>
                <w:sz w:val="20"/>
              </w:rPr>
              <w:t>z-score for 95% confidence that true value w/in the MoE</w:t>
            </w:r>
          </w:p>
        </w:tc>
        <w:tc>
          <w:tcPr>
            <w:tcW w:w="858" w:type="dxa"/>
            <w:tcBorders>
              <w:top w:val="nil"/>
              <w:left w:val="nil"/>
              <w:bottom w:val="single" w:sz="4" w:space="0" w:color="auto"/>
              <w:right w:val="single" w:sz="4" w:space="0" w:color="auto"/>
            </w:tcBorders>
            <w:shd w:val="clear" w:color="auto" w:fill="auto"/>
            <w:vAlign w:val="bottom"/>
            <w:hideMark/>
          </w:tcPr>
          <w:p w14:paraId="5B755E71" w14:textId="77777777" w:rsidR="00B142D6" w:rsidRPr="00197BAE" w:rsidRDefault="00B142D6" w:rsidP="00A432F2">
            <w:pPr>
              <w:spacing w:line="276" w:lineRule="auto"/>
              <w:jc w:val="right"/>
              <w:rPr>
                <w:rFonts w:ascii="Times New Roman" w:hAnsi="Times New Roman"/>
                <w:color w:val="000000"/>
                <w:sz w:val="20"/>
              </w:rPr>
            </w:pPr>
            <w:r w:rsidRPr="00197BAE">
              <w:rPr>
                <w:rFonts w:ascii="Times New Roman" w:hAnsi="Times New Roman"/>
                <w:color w:val="000000"/>
                <w:sz w:val="20"/>
              </w:rPr>
              <w:t>1.96</w:t>
            </w:r>
          </w:p>
        </w:tc>
      </w:tr>
      <w:tr w:rsidR="00B142D6" w:rsidRPr="002705F3" w14:paraId="7F686C48" w14:textId="77777777" w:rsidTr="00A432F2">
        <w:trPr>
          <w:trHeight w:val="255"/>
        </w:trPr>
        <w:tc>
          <w:tcPr>
            <w:tcW w:w="5617" w:type="dxa"/>
            <w:tcBorders>
              <w:top w:val="nil"/>
              <w:left w:val="single" w:sz="4" w:space="0" w:color="auto"/>
              <w:bottom w:val="single" w:sz="4" w:space="0" w:color="auto"/>
              <w:right w:val="single" w:sz="4" w:space="0" w:color="auto"/>
            </w:tcBorders>
            <w:shd w:val="clear" w:color="auto" w:fill="auto"/>
            <w:noWrap/>
            <w:vAlign w:val="bottom"/>
            <w:hideMark/>
          </w:tcPr>
          <w:p w14:paraId="7C2005C0" w14:textId="77777777" w:rsidR="00B142D6" w:rsidRPr="00197BAE" w:rsidRDefault="00B142D6" w:rsidP="00A432F2">
            <w:pPr>
              <w:spacing w:line="276" w:lineRule="auto"/>
              <w:rPr>
                <w:rFonts w:ascii="Times New Roman" w:hAnsi="Times New Roman"/>
                <w:color w:val="000000"/>
                <w:sz w:val="20"/>
              </w:rPr>
            </w:pPr>
            <w:r w:rsidRPr="00197BAE">
              <w:rPr>
                <w:rFonts w:ascii="Times New Roman" w:hAnsi="Times New Roman"/>
                <w:color w:val="000000"/>
                <w:sz w:val="20"/>
              </w:rPr>
              <w:t>Key statistic proportion</w:t>
            </w:r>
          </w:p>
        </w:tc>
        <w:tc>
          <w:tcPr>
            <w:tcW w:w="858" w:type="dxa"/>
            <w:tcBorders>
              <w:top w:val="nil"/>
              <w:left w:val="nil"/>
              <w:bottom w:val="single" w:sz="4" w:space="0" w:color="auto"/>
              <w:right w:val="single" w:sz="4" w:space="0" w:color="auto"/>
            </w:tcBorders>
            <w:shd w:val="clear" w:color="auto" w:fill="auto"/>
            <w:vAlign w:val="bottom"/>
            <w:hideMark/>
          </w:tcPr>
          <w:p w14:paraId="7389900E" w14:textId="77777777" w:rsidR="00B142D6" w:rsidRPr="00197BAE" w:rsidRDefault="00B142D6" w:rsidP="00A432F2">
            <w:pPr>
              <w:spacing w:line="276" w:lineRule="auto"/>
              <w:jc w:val="right"/>
              <w:rPr>
                <w:rFonts w:ascii="Times New Roman" w:hAnsi="Times New Roman"/>
                <w:color w:val="000000"/>
                <w:sz w:val="20"/>
              </w:rPr>
            </w:pPr>
            <w:r w:rsidRPr="00197BAE">
              <w:rPr>
                <w:rFonts w:ascii="Times New Roman" w:hAnsi="Times New Roman"/>
                <w:color w:val="000000"/>
                <w:sz w:val="20"/>
              </w:rPr>
              <w:t>0.50</w:t>
            </w:r>
          </w:p>
        </w:tc>
      </w:tr>
      <w:tr w:rsidR="00B142D6" w:rsidRPr="002705F3" w14:paraId="17ACEBEC" w14:textId="77777777" w:rsidTr="00A432F2">
        <w:trPr>
          <w:trHeight w:val="255"/>
        </w:trPr>
        <w:tc>
          <w:tcPr>
            <w:tcW w:w="5617" w:type="dxa"/>
            <w:tcBorders>
              <w:top w:val="nil"/>
              <w:left w:val="single" w:sz="4" w:space="0" w:color="auto"/>
              <w:bottom w:val="single" w:sz="4" w:space="0" w:color="auto"/>
              <w:right w:val="single" w:sz="4" w:space="0" w:color="auto"/>
            </w:tcBorders>
            <w:shd w:val="clear" w:color="auto" w:fill="auto"/>
            <w:noWrap/>
            <w:vAlign w:val="bottom"/>
            <w:hideMark/>
          </w:tcPr>
          <w:p w14:paraId="640F0874" w14:textId="77777777" w:rsidR="00B142D6" w:rsidRPr="00197BAE" w:rsidRDefault="00B142D6" w:rsidP="00A432F2">
            <w:pPr>
              <w:spacing w:line="276" w:lineRule="auto"/>
              <w:rPr>
                <w:rFonts w:ascii="Times New Roman" w:hAnsi="Times New Roman"/>
                <w:color w:val="000000"/>
                <w:sz w:val="20"/>
              </w:rPr>
            </w:pPr>
            <w:r w:rsidRPr="00197BAE">
              <w:rPr>
                <w:rFonts w:ascii="Times New Roman" w:hAnsi="Times New Roman"/>
                <w:color w:val="000000"/>
                <w:sz w:val="20"/>
              </w:rPr>
              <w:t>Completes needed in each subgroup</w:t>
            </w:r>
          </w:p>
        </w:tc>
        <w:tc>
          <w:tcPr>
            <w:tcW w:w="858" w:type="dxa"/>
            <w:tcBorders>
              <w:top w:val="nil"/>
              <w:left w:val="nil"/>
              <w:bottom w:val="single" w:sz="4" w:space="0" w:color="auto"/>
              <w:right w:val="single" w:sz="4" w:space="0" w:color="auto"/>
            </w:tcBorders>
            <w:shd w:val="clear" w:color="auto" w:fill="ABAA6B"/>
            <w:vAlign w:val="bottom"/>
            <w:hideMark/>
          </w:tcPr>
          <w:p w14:paraId="2FC4458D" w14:textId="77777777" w:rsidR="00B142D6" w:rsidRPr="00197BAE" w:rsidRDefault="00B142D6" w:rsidP="00A432F2">
            <w:pPr>
              <w:spacing w:line="276" w:lineRule="auto"/>
              <w:jc w:val="right"/>
              <w:rPr>
                <w:rFonts w:ascii="Times New Roman" w:hAnsi="Times New Roman"/>
                <w:color w:val="000000"/>
                <w:sz w:val="20"/>
              </w:rPr>
            </w:pPr>
            <w:r w:rsidRPr="00197BAE">
              <w:rPr>
                <w:rFonts w:ascii="Times New Roman" w:hAnsi="Times New Roman"/>
                <w:color w:val="000000"/>
                <w:sz w:val="20"/>
              </w:rPr>
              <w:t>384</w:t>
            </w:r>
          </w:p>
        </w:tc>
      </w:tr>
    </w:tbl>
    <w:p w14:paraId="5FE36AF7" w14:textId="3BFDA5D7" w:rsidR="00B142D6" w:rsidRPr="002705F3" w:rsidRDefault="00B142D6" w:rsidP="00111151">
      <w:pPr>
        <w:pStyle w:val="Caption"/>
        <w:spacing w:line="360" w:lineRule="auto"/>
        <w:rPr>
          <w:rFonts w:ascii="Times New Roman" w:hAnsi="Times New Roman" w:cs="Times New Roman"/>
          <w:color w:val="auto"/>
          <w:sz w:val="22"/>
          <w:szCs w:val="22"/>
        </w:rPr>
      </w:pPr>
      <w:r w:rsidRPr="002705F3">
        <w:rPr>
          <w:rFonts w:ascii="Times New Roman" w:hAnsi="Times New Roman" w:cs="Times New Roman"/>
          <w:color w:val="auto"/>
          <w:sz w:val="22"/>
          <w:szCs w:val="22"/>
        </w:rPr>
        <w:t xml:space="preserve">Exhibit </w:t>
      </w:r>
      <w:r w:rsidRPr="002705F3">
        <w:rPr>
          <w:rFonts w:ascii="Times New Roman" w:hAnsi="Times New Roman" w:cs="Times New Roman"/>
          <w:color w:val="auto"/>
          <w:sz w:val="22"/>
          <w:szCs w:val="22"/>
        </w:rPr>
        <w:fldChar w:fldCharType="begin"/>
      </w:r>
      <w:r w:rsidRPr="002705F3">
        <w:rPr>
          <w:rFonts w:ascii="Times New Roman" w:hAnsi="Times New Roman" w:cs="Times New Roman"/>
          <w:color w:val="auto"/>
          <w:sz w:val="22"/>
          <w:szCs w:val="22"/>
        </w:rPr>
        <w:instrText xml:space="preserve"> SEQ Exhibit \* ARABIC </w:instrText>
      </w:r>
      <w:r w:rsidRPr="002705F3">
        <w:rPr>
          <w:rFonts w:ascii="Times New Roman" w:hAnsi="Times New Roman" w:cs="Times New Roman"/>
          <w:color w:val="auto"/>
          <w:sz w:val="22"/>
          <w:szCs w:val="22"/>
        </w:rPr>
        <w:fldChar w:fldCharType="separate"/>
      </w:r>
      <w:r w:rsidRPr="002705F3">
        <w:rPr>
          <w:rFonts w:ascii="Times New Roman" w:hAnsi="Times New Roman" w:cs="Times New Roman"/>
          <w:noProof/>
          <w:color w:val="auto"/>
          <w:sz w:val="22"/>
          <w:szCs w:val="22"/>
        </w:rPr>
        <w:t>1</w:t>
      </w:r>
      <w:r w:rsidRPr="002705F3">
        <w:rPr>
          <w:rFonts w:ascii="Times New Roman" w:hAnsi="Times New Roman" w:cs="Times New Roman"/>
          <w:color w:val="auto"/>
          <w:sz w:val="22"/>
          <w:szCs w:val="22"/>
        </w:rPr>
        <w:fldChar w:fldCharType="end"/>
      </w:r>
      <w:r w:rsidRPr="002705F3">
        <w:rPr>
          <w:rFonts w:ascii="Times New Roman" w:hAnsi="Times New Roman" w:cs="Times New Roman"/>
          <w:color w:val="auto"/>
          <w:sz w:val="22"/>
          <w:szCs w:val="22"/>
        </w:rPr>
        <w:t>: Precision</w:t>
      </w:r>
      <w:r w:rsidR="00680890">
        <w:rPr>
          <w:rFonts w:ascii="Times New Roman" w:hAnsi="Times New Roman" w:cs="Times New Roman"/>
          <w:color w:val="auto"/>
          <w:sz w:val="22"/>
          <w:szCs w:val="22"/>
        </w:rPr>
        <w:t xml:space="preserve"> </w:t>
      </w:r>
      <w:r w:rsidRPr="002705F3">
        <w:rPr>
          <w:rFonts w:ascii="Times New Roman" w:hAnsi="Times New Roman" w:cs="Times New Roman"/>
          <w:color w:val="auto"/>
          <w:sz w:val="22"/>
          <w:szCs w:val="22"/>
        </w:rPr>
        <w:t>requirements for key analytic subgroups</w:t>
      </w:r>
    </w:p>
    <w:p w14:paraId="0A7CE87A" w14:textId="77777777" w:rsidR="005451B0" w:rsidRDefault="005451B0" w:rsidP="00B142D6">
      <w:pPr>
        <w:pStyle w:val="Caption"/>
        <w:spacing w:line="360" w:lineRule="auto"/>
        <w:ind w:left="360"/>
        <w:rPr>
          <w:rFonts w:ascii="Garamond" w:eastAsia="Times New Roman" w:hAnsi="Garamond" w:cs="Times New Roman"/>
          <w:b w:val="0"/>
          <w:bCs w:val="0"/>
          <w:color w:val="auto"/>
          <w:sz w:val="22"/>
          <w:szCs w:val="22"/>
        </w:rPr>
      </w:pPr>
    </w:p>
    <w:p w14:paraId="74EF369B" w14:textId="77777777" w:rsidR="005451B0" w:rsidRDefault="005451B0" w:rsidP="00586CE8"/>
    <w:p w14:paraId="180ED18C" w14:textId="77777777" w:rsidR="005451B0" w:rsidRPr="00586CE8" w:rsidRDefault="005451B0" w:rsidP="00586CE8"/>
    <w:p w14:paraId="43B8C095" w14:textId="0A765BEA" w:rsidR="007660BF" w:rsidRDefault="00A432F2" w:rsidP="001B0777">
      <w:pPr>
        <w:pStyle w:val="L1-FlLSp12"/>
        <w:spacing w:line="240" w:lineRule="auto"/>
        <w:jc w:val="both"/>
        <w:rPr>
          <w:rFonts w:ascii="Times New Roman" w:hAnsi="Times New Roman"/>
          <w:sz w:val="22"/>
          <w:szCs w:val="22"/>
        </w:rPr>
      </w:pPr>
      <w:r>
        <w:rPr>
          <w:rFonts w:ascii="Times New Roman" w:hAnsi="Times New Roman"/>
          <w:sz w:val="22"/>
          <w:szCs w:val="22"/>
        </w:rPr>
        <w:t>Second</w:t>
      </w:r>
      <w:r w:rsidR="00C94095" w:rsidRPr="00C94095">
        <w:rPr>
          <w:rFonts w:ascii="Times New Roman" w:hAnsi="Times New Roman"/>
          <w:sz w:val="22"/>
          <w:szCs w:val="22"/>
        </w:rPr>
        <w:t xml:space="preserve">, </w:t>
      </w:r>
      <w:r w:rsidR="00C94095" w:rsidRPr="006D1055">
        <w:rPr>
          <w:rFonts w:ascii="Times New Roman" w:hAnsi="Times New Roman"/>
          <w:sz w:val="22"/>
          <w:szCs w:val="22"/>
        </w:rPr>
        <w:t>the contractor</w:t>
      </w:r>
      <w:r w:rsidR="00C94095" w:rsidRPr="00C94095">
        <w:rPr>
          <w:rFonts w:ascii="Times New Roman" w:hAnsi="Times New Roman"/>
          <w:sz w:val="22"/>
          <w:szCs w:val="22"/>
        </w:rPr>
        <w:t xml:space="preserve"> </w:t>
      </w:r>
      <w:r w:rsidR="00C94095">
        <w:rPr>
          <w:rFonts w:ascii="Times New Roman" w:hAnsi="Times New Roman"/>
          <w:sz w:val="22"/>
          <w:szCs w:val="22"/>
        </w:rPr>
        <w:t xml:space="preserve">will </w:t>
      </w:r>
      <w:r w:rsidR="00C94095" w:rsidRPr="00C94095">
        <w:rPr>
          <w:rFonts w:ascii="Times New Roman" w:hAnsi="Times New Roman"/>
          <w:sz w:val="22"/>
          <w:szCs w:val="22"/>
        </w:rPr>
        <w:t xml:space="preserve">determine which key subgroup contains the fewest number of businesses in the population. </w:t>
      </w:r>
      <w:r w:rsidR="002218FD">
        <w:rPr>
          <w:rFonts w:ascii="Times New Roman" w:hAnsi="Times New Roman"/>
          <w:sz w:val="22"/>
          <w:szCs w:val="22"/>
        </w:rPr>
        <w:t xml:space="preserve">The two key subgroups of interest are female-owned and minority </w:t>
      </w:r>
      <w:r w:rsidR="00DA2AD6">
        <w:rPr>
          <w:rFonts w:ascii="Times New Roman" w:hAnsi="Times New Roman"/>
          <w:sz w:val="22"/>
          <w:szCs w:val="22"/>
        </w:rPr>
        <w:t xml:space="preserve">(i.e., non-Caucasian) </w:t>
      </w:r>
      <w:r w:rsidR="002218FD">
        <w:rPr>
          <w:rFonts w:ascii="Times New Roman" w:hAnsi="Times New Roman"/>
          <w:sz w:val="22"/>
          <w:szCs w:val="22"/>
        </w:rPr>
        <w:t xml:space="preserve">owned businesses. Ideally, the contractor would </w:t>
      </w:r>
      <w:r w:rsidR="006D1055">
        <w:rPr>
          <w:rFonts w:ascii="Times New Roman" w:hAnsi="Times New Roman"/>
          <w:sz w:val="22"/>
          <w:szCs w:val="22"/>
        </w:rPr>
        <w:t xml:space="preserve">have information on every business on DMI’s sampling frame and be able to </w:t>
      </w:r>
      <w:r w:rsidR="002218FD">
        <w:rPr>
          <w:rFonts w:ascii="Times New Roman" w:hAnsi="Times New Roman"/>
          <w:sz w:val="22"/>
          <w:szCs w:val="22"/>
        </w:rPr>
        <w:t xml:space="preserve">stratify based </w:t>
      </w:r>
      <w:r w:rsidR="00AC2A74">
        <w:rPr>
          <w:rFonts w:ascii="Times New Roman" w:hAnsi="Times New Roman"/>
          <w:sz w:val="22"/>
          <w:szCs w:val="22"/>
        </w:rPr>
        <w:t xml:space="preserve">gender </w:t>
      </w:r>
      <w:r w:rsidR="002218FD">
        <w:rPr>
          <w:rFonts w:ascii="Times New Roman" w:hAnsi="Times New Roman"/>
          <w:sz w:val="22"/>
          <w:szCs w:val="22"/>
        </w:rPr>
        <w:t xml:space="preserve">of owner and minority status of owner and oversample those groups. </w:t>
      </w:r>
      <w:r w:rsidR="006D1055">
        <w:rPr>
          <w:rFonts w:ascii="Times New Roman" w:hAnsi="Times New Roman"/>
          <w:sz w:val="22"/>
          <w:szCs w:val="22"/>
        </w:rPr>
        <w:t xml:space="preserve">The DMI file does contain indicators flagging business as women owned or minority owned. However, these indicators are self-reported by the business and not all businesses report back to Dun and Bradstreet about the </w:t>
      </w:r>
      <w:r w:rsidR="00AC2A74">
        <w:rPr>
          <w:rFonts w:ascii="Times New Roman" w:hAnsi="Times New Roman"/>
          <w:sz w:val="22"/>
          <w:szCs w:val="22"/>
        </w:rPr>
        <w:t xml:space="preserve">gender </w:t>
      </w:r>
      <w:r w:rsidR="006D1055">
        <w:rPr>
          <w:rFonts w:ascii="Times New Roman" w:hAnsi="Times New Roman"/>
          <w:sz w:val="22"/>
          <w:szCs w:val="22"/>
        </w:rPr>
        <w:t>or minority status of their primary owner</w:t>
      </w:r>
      <w:r w:rsidR="005B760A">
        <w:rPr>
          <w:rFonts w:ascii="Times New Roman" w:hAnsi="Times New Roman"/>
          <w:sz w:val="22"/>
          <w:szCs w:val="22"/>
        </w:rPr>
        <w:t>(s)</w:t>
      </w:r>
      <w:r w:rsidR="006D1055">
        <w:rPr>
          <w:rFonts w:ascii="Times New Roman" w:hAnsi="Times New Roman"/>
          <w:sz w:val="22"/>
          <w:szCs w:val="22"/>
        </w:rPr>
        <w:t xml:space="preserve">. In addition, there is little </w:t>
      </w:r>
      <w:r w:rsidR="00684ECD">
        <w:rPr>
          <w:rFonts w:ascii="Times New Roman" w:hAnsi="Times New Roman"/>
          <w:sz w:val="22"/>
          <w:szCs w:val="22"/>
        </w:rPr>
        <w:t>information</w:t>
      </w:r>
      <w:r w:rsidR="006D1055">
        <w:rPr>
          <w:rFonts w:ascii="Times New Roman" w:hAnsi="Times New Roman"/>
          <w:sz w:val="22"/>
          <w:szCs w:val="22"/>
        </w:rPr>
        <w:t xml:space="preserve"> about </w:t>
      </w:r>
      <w:r w:rsidR="005B760A">
        <w:rPr>
          <w:rFonts w:ascii="Times New Roman" w:hAnsi="Times New Roman"/>
          <w:sz w:val="22"/>
          <w:szCs w:val="22"/>
        </w:rPr>
        <w:t>proportion of businesses with</w:t>
      </w:r>
      <w:r w:rsidR="00684ECD">
        <w:rPr>
          <w:rFonts w:ascii="Times New Roman" w:hAnsi="Times New Roman"/>
          <w:sz w:val="22"/>
          <w:szCs w:val="22"/>
        </w:rPr>
        <w:t xml:space="preserve"> missing data on these flags</w:t>
      </w:r>
      <w:r w:rsidR="006D1055">
        <w:rPr>
          <w:rFonts w:ascii="Times New Roman" w:hAnsi="Times New Roman"/>
          <w:sz w:val="22"/>
          <w:szCs w:val="22"/>
        </w:rPr>
        <w:t xml:space="preserve">. </w:t>
      </w:r>
      <w:r w:rsidR="00684ECD">
        <w:rPr>
          <w:rFonts w:ascii="Times New Roman" w:hAnsi="Times New Roman"/>
          <w:sz w:val="22"/>
          <w:szCs w:val="22"/>
        </w:rPr>
        <w:t xml:space="preserve">To use a variable for stratification purposes, it is preferable for the variable to have little to no missing data and be as accurate as possible. </w:t>
      </w:r>
      <w:r w:rsidR="006D1055">
        <w:rPr>
          <w:rFonts w:ascii="Times New Roman" w:hAnsi="Times New Roman"/>
          <w:sz w:val="22"/>
          <w:szCs w:val="22"/>
        </w:rPr>
        <w:t xml:space="preserve">Thus, it is not recommended that the contractor use these flags for stratification. </w:t>
      </w:r>
    </w:p>
    <w:p w14:paraId="10098F01" w14:textId="77777777" w:rsidR="00697FCF" w:rsidRDefault="00697FCF" w:rsidP="001B0777">
      <w:pPr>
        <w:pStyle w:val="L1-FlLSp12"/>
        <w:spacing w:line="240" w:lineRule="auto"/>
        <w:jc w:val="both"/>
        <w:rPr>
          <w:rFonts w:ascii="Times New Roman" w:hAnsi="Times New Roman"/>
          <w:sz w:val="22"/>
          <w:szCs w:val="22"/>
        </w:rPr>
      </w:pPr>
    </w:p>
    <w:p w14:paraId="0B899771" w14:textId="4A135F80" w:rsidR="005451B0" w:rsidRDefault="007660BF" w:rsidP="001B0777">
      <w:pPr>
        <w:pStyle w:val="L1-FlLSp12"/>
        <w:spacing w:line="240" w:lineRule="auto"/>
        <w:jc w:val="both"/>
        <w:rPr>
          <w:rFonts w:ascii="Times New Roman" w:hAnsi="Times New Roman"/>
          <w:szCs w:val="24"/>
        </w:rPr>
      </w:pPr>
      <w:r>
        <w:rPr>
          <w:rFonts w:ascii="Times New Roman" w:hAnsi="Times New Roman"/>
          <w:sz w:val="22"/>
          <w:szCs w:val="22"/>
        </w:rPr>
        <w:t xml:space="preserve">Without the ability to stratify on </w:t>
      </w:r>
      <w:r w:rsidR="00AC2A74">
        <w:rPr>
          <w:rFonts w:ascii="Times New Roman" w:hAnsi="Times New Roman"/>
          <w:sz w:val="22"/>
          <w:szCs w:val="22"/>
        </w:rPr>
        <w:t>gender</w:t>
      </w:r>
      <w:r>
        <w:rPr>
          <w:rFonts w:ascii="Times New Roman" w:hAnsi="Times New Roman"/>
          <w:sz w:val="22"/>
          <w:szCs w:val="22"/>
        </w:rPr>
        <w:t xml:space="preserve"> or minority status of </w:t>
      </w:r>
      <w:r w:rsidR="003D73AB">
        <w:rPr>
          <w:rFonts w:ascii="Times New Roman" w:hAnsi="Times New Roman"/>
          <w:sz w:val="22"/>
          <w:szCs w:val="22"/>
        </w:rPr>
        <w:t>business owner</w:t>
      </w:r>
      <w:r w:rsidR="00BC26CB">
        <w:rPr>
          <w:rFonts w:ascii="Times New Roman" w:hAnsi="Times New Roman"/>
          <w:sz w:val="22"/>
          <w:szCs w:val="22"/>
        </w:rPr>
        <w:t>s</w:t>
      </w:r>
      <w:r w:rsidR="003D73AB">
        <w:rPr>
          <w:rFonts w:ascii="Times New Roman" w:hAnsi="Times New Roman"/>
          <w:sz w:val="22"/>
          <w:szCs w:val="22"/>
        </w:rPr>
        <w:t xml:space="preserve">, </w:t>
      </w:r>
      <w:r>
        <w:rPr>
          <w:rFonts w:ascii="Times New Roman" w:hAnsi="Times New Roman"/>
          <w:sz w:val="22"/>
          <w:szCs w:val="22"/>
        </w:rPr>
        <w:t xml:space="preserve">the </w:t>
      </w:r>
      <w:r w:rsidR="00684ECD">
        <w:rPr>
          <w:rFonts w:ascii="Times New Roman" w:hAnsi="Times New Roman"/>
          <w:sz w:val="22"/>
          <w:szCs w:val="22"/>
        </w:rPr>
        <w:t xml:space="preserve">contractor </w:t>
      </w:r>
      <w:r w:rsidR="005B760A">
        <w:rPr>
          <w:rFonts w:ascii="Times New Roman" w:hAnsi="Times New Roman"/>
          <w:sz w:val="22"/>
          <w:szCs w:val="22"/>
        </w:rPr>
        <w:t xml:space="preserve">will </w:t>
      </w:r>
      <w:r w:rsidR="00684ECD">
        <w:rPr>
          <w:rFonts w:ascii="Times New Roman" w:hAnsi="Times New Roman"/>
          <w:sz w:val="22"/>
          <w:szCs w:val="22"/>
        </w:rPr>
        <w:t xml:space="preserve">use publically available data to estimate the number of completed interviews in each subgroup. </w:t>
      </w:r>
      <w:r w:rsidR="00B142D6" w:rsidRPr="00D452AE">
        <w:rPr>
          <w:rFonts w:ascii="Times New Roman" w:hAnsi="Times New Roman"/>
          <w:sz w:val="22"/>
          <w:szCs w:val="22"/>
        </w:rPr>
        <w:t>The 2012 Survey of Business Owners and Self-Employed Persons (SBO) estimated that 3</w:t>
      </w:r>
      <w:r w:rsidR="00C94095">
        <w:rPr>
          <w:rFonts w:ascii="Times New Roman" w:hAnsi="Times New Roman"/>
          <w:sz w:val="22"/>
          <w:szCs w:val="22"/>
        </w:rPr>
        <w:t>6</w:t>
      </w:r>
      <w:r w:rsidR="00B142D6" w:rsidRPr="00D452AE">
        <w:rPr>
          <w:rFonts w:ascii="Times New Roman" w:hAnsi="Times New Roman"/>
          <w:sz w:val="22"/>
          <w:szCs w:val="22"/>
        </w:rPr>
        <w:t>% of all businesses were female owned and that 19% of all businesses were minority owned.</w:t>
      </w:r>
      <w:r w:rsidR="00B142D6" w:rsidRPr="00C94095">
        <w:rPr>
          <w:rFonts w:ascii="Times New Roman" w:hAnsi="Times New Roman"/>
          <w:szCs w:val="22"/>
          <w:vertAlign w:val="superscript"/>
        </w:rPr>
        <w:footnoteReference w:id="3"/>
      </w:r>
      <w:r w:rsidR="00C94095">
        <w:rPr>
          <w:rFonts w:ascii="Times New Roman" w:hAnsi="Times New Roman"/>
          <w:sz w:val="22"/>
          <w:szCs w:val="22"/>
        </w:rPr>
        <w:t xml:space="preserve"> </w:t>
      </w:r>
      <w:r w:rsidR="00C94095" w:rsidRPr="00C94095">
        <w:rPr>
          <w:rStyle w:val="FootnoteReference"/>
          <w:rFonts w:ascii="Times New Roman" w:hAnsi="Times New Roman"/>
          <w:sz w:val="24"/>
          <w:szCs w:val="22"/>
        </w:rPr>
        <w:footnoteReference w:id="4"/>
      </w:r>
      <w:r w:rsidR="00B142D6" w:rsidRPr="00C94095">
        <w:rPr>
          <w:rFonts w:ascii="Times New Roman" w:hAnsi="Times New Roman"/>
          <w:szCs w:val="22"/>
        </w:rPr>
        <w:t xml:space="preserve"> </w:t>
      </w:r>
      <w:r w:rsidR="00684ECD">
        <w:rPr>
          <w:rFonts w:ascii="Times New Roman" w:hAnsi="Times New Roman"/>
          <w:sz w:val="22"/>
          <w:szCs w:val="22"/>
        </w:rPr>
        <w:t>T</w:t>
      </w:r>
      <w:r w:rsidR="00B142D6" w:rsidRPr="00D452AE">
        <w:rPr>
          <w:rFonts w:ascii="Times New Roman" w:hAnsi="Times New Roman"/>
          <w:sz w:val="22"/>
          <w:szCs w:val="22"/>
        </w:rPr>
        <w:t xml:space="preserve">he minority-owned businesses </w:t>
      </w:r>
      <w:r w:rsidR="00B142D6" w:rsidRPr="00D452AE">
        <w:rPr>
          <w:rFonts w:ascii="Times New Roman" w:hAnsi="Times New Roman"/>
          <w:sz w:val="22"/>
          <w:szCs w:val="22"/>
        </w:rPr>
        <w:lastRenderedPageBreak/>
        <w:t xml:space="preserve">will be the smallest subgroup of interest for which </w:t>
      </w:r>
      <w:r w:rsidR="006D1055">
        <w:rPr>
          <w:rFonts w:ascii="Times New Roman" w:hAnsi="Times New Roman"/>
          <w:sz w:val="22"/>
          <w:szCs w:val="22"/>
        </w:rPr>
        <w:t>the contractor</w:t>
      </w:r>
      <w:r w:rsidR="006D1055" w:rsidRPr="00D452AE">
        <w:rPr>
          <w:rFonts w:ascii="Times New Roman" w:hAnsi="Times New Roman"/>
          <w:sz w:val="22"/>
          <w:szCs w:val="22"/>
        </w:rPr>
        <w:t xml:space="preserve"> </w:t>
      </w:r>
      <w:r w:rsidR="006D1055">
        <w:rPr>
          <w:rFonts w:ascii="Times New Roman" w:hAnsi="Times New Roman"/>
          <w:sz w:val="22"/>
          <w:szCs w:val="22"/>
        </w:rPr>
        <w:t xml:space="preserve">will </w:t>
      </w:r>
      <w:r w:rsidR="00B142D6" w:rsidRPr="00D452AE">
        <w:rPr>
          <w:rFonts w:ascii="Times New Roman" w:hAnsi="Times New Roman"/>
          <w:sz w:val="22"/>
          <w:szCs w:val="22"/>
        </w:rPr>
        <w:t xml:space="preserve">want to achieve </w:t>
      </w:r>
      <w:r w:rsidR="00684ECD">
        <w:rPr>
          <w:rFonts w:ascii="Times New Roman" w:hAnsi="Times New Roman"/>
          <w:sz w:val="22"/>
          <w:szCs w:val="22"/>
        </w:rPr>
        <w:t xml:space="preserve">384 completed interviews and </w:t>
      </w:r>
      <w:r w:rsidR="00B142D6" w:rsidRPr="00D452AE">
        <w:rPr>
          <w:rFonts w:ascii="Times New Roman" w:hAnsi="Times New Roman"/>
          <w:sz w:val="22"/>
          <w:szCs w:val="22"/>
        </w:rPr>
        <w:t>a CI</w:t>
      </w:r>
      <w:r w:rsidR="00737622" w:rsidRPr="00D452AE">
        <w:rPr>
          <w:rFonts w:ascii="Times New Roman" w:hAnsi="Times New Roman"/>
          <w:sz w:val="22"/>
          <w:szCs w:val="22"/>
        </w:rPr>
        <w:t xml:space="preserve"> </w:t>
      </w:r>
      <w:r w:rsidR="00B142D6" w:rsidRPr="00D452AE">
        <w:rPr>
          <w:rFonts w:ascii="Times New Roman" w:hAnsi="Times New Roman"/>
          <w:sz w:val="22"/>
          <w:szCs w:val="22"/>
        </w:rPr>
        <w:t>(p) = 0.05</w:t>
      </w:r>
      <w:r w:rsidR="00684ECD">
        <w:rPr>
          <w:rFonts w:ascii="Times New Roman" w:hAnsi="Times New Roman"/>
          <w:sz w:val="22"/>
          <w:szCs w:val="22"/>
        </w:rPr>
        <w:t>. Assuming equal response rates across the subgroups</w:t>
      </w:r>
      <w:r w:rsidR="003D73AB">
        <w:rPr>
          <w:rFonts w:ascii="Times New Roman" w:hAnsi="Times New Roman"/>
          <w:sz w:val="22"/>
          <w:szCs w:val="22"/>
        </w:rPr>
        <w:t xml:space="preserve"> and 19% of the completed interviews will be among minority-owned businesses, just as in the population, it will require completing </w:t>
      </w:r>
      <w:r w:rsidR="00684ECD">
        <w:rPr>
          <w:rFonts w:ascii="Times New Roman" w:hAnsi="Times New Roman"/>
          <w:sz w:val="22"/>
          <w:szCs w:val="22"/>
        </w:rPr>
        <w:t xml:space="preserve">the </w:t>
      </w:r>
      <w:r w:rsidR="003D73AB">
        <w:rPr>
          <w:rFonts w:ascii="Times New Roman" w:hAnsi="Times New Roman"/>
          <w:sz w:val="22"/>
          <w:szCs w:val="22"/>
        </w:rPr>
        <w:t>2,022 interviews overall to achieve 384 completed interviews with minority</w:t>
      </w:r>
      <w:r w:rsidR="00684ECD">
        <w:rPr>
          <w:rFonts w:ascii="Times New Roman" w:hAnsi="Times New Roman"/>
          <w:sz w:val="22"/>
          <w:szCs w:val="22"/>
        </w:rPr>
        <w:t xml:space="preserve"> businesses </w:t>
      </w:r>
      <w:r w:rsidR="00B142D6" w:rsidRPr="00D452AE">
        <w:rPr>
          <w:rFonts w:ascii="Times New Roman" w:hAnsi="Times New Roman"/>
          <w:sz w:val="22"/>
          <w:szCs w:val="22"/>
        </w:rPr>
        <w:t>(</w:t>
      </w:r>
      <w:r w:rsidR="003D73AB">
        <w:rPr>
          <w:rFonts w:ascii="Times New Roman" w:hAnsi="Times New Roman"/>
          <w:sz w:val="22"/>
          <w:szCs w:val="22"/>
        </w:rPr>
        <w:t xml:space="preserve">2,022 = </w:t>
      </w:r>
      <w:r w:rsidR="00B142D6" w:rsidRPr="00D452AE">
        <w:rPr>
          <w:rFonts w:ascii="Times New Roman" w:hAnsi="Times New Roman"/>
          <w:sz w:val="22"/>
          <w:szCs w:val="22"/>
        </w:rPr>
        <w:t xml:space="preserve">384/0.19). </w:t>
      </w:r>
      <w:r w:rsidR="00680890">
        <w:rPr>
          <w:rFonts w:ascii="Times New Roman" w:hAnsi="Times New Roman"/>
          <w:sz w:val="22"/>
          <w:szCs w:val="22"/>
        </w:rPr>
        <w:t xml:space="preserve"> </w:t>
      </w:r>
      <w:r w:rsidR="00B142D6" w:rsidRPr="00D452AE">
        <w:rPr>
          <w:rFonts w:ascii="Times New Roman" w:hAnsi="Times New Roman"/>
          <w:sz w:val="22"/>
          <w:szCs w:val="22"/>
        </w:rPr>
        <w:t xml:space="preserve">Exhibit </w:t>
      </w:r>
      <w:r w:rsidR="003D73AB">
        <w:rPr>
          <w:rFonts w:ascii="Times New Roman" w:hAnsi="Times New Roman"/>
          <w:sz w:val="22"/>
          <w:szCs w:val="22"/>
        </w:rPr>
        <w:t xml:space="preserve">2 </w:t>
      </w:r>
      <w:r w:rsidR="001B0777" w:rsidRPr="001B0777">
        <w:rPr>
          <w:rFonts w:ascii="Times New Roman" w:hAnsi="Times New Roman"/>
          <w:sz w:val="22"/>
          <w:szCs w:val="22"/>
        </w:rPr>
        <w:t xml:space="preserve">shows that if </w:t>
      </w:r>
      <w:r w:rsidR="006D1055">
        <w:rPr>
          <w:rFonts w:ascii="Times New Roman" w:hAnsi="Times New Roman"/>
          <w:sz w:val="22"/>
          <w:szCs w:val="22"/>
        </w:rPr>
        <w:t>the contractor</w:t>
      </w:r>
      <w:r w:rsidR="006D1055" w:rsidRPr="001B0777">
        <w:rPr>
          <w:rFonts w:ascii="Times New Roman" w:hAnsi="Times New Roman"/>
          <w:sz w:val="22"/>
          <w:szCs w:val="22"/>
        </w:rPr>
        <w:t xml:space="preserve"> </w:t>
      </w:r>
      <w:r w:rsidR="001B0777" w:rsidRPr="001B0777">
        <w:rPr>
          <w:rFonts w:ascii="Times New Roman" w:hAnsi="Times New Roman"/>
          <w:sz w:val="22"/>
          <w:szCs w:val="22"/>
        </w:rPr>
        <w:t>assume</w:t>
      </w:r>
      <w:r w:rsidR="006D1055">
        <w:rPr>
          <w:rFonts w:ascii="Times New Roman" w:hAnsi="Times New Roman"/>
          <w:sz w:val="22"/>
          <w:szCs w:val="22"/>
        </w:rPr>
        <w:t>s</w:t>
      </w:r>
      <w:r w:rsidR="001B0777" w:rsidRPr="001B0777">
        <w:rPr>
          <w:rFonts w:ascii="Times New Roman" w:hAnsi="Times New Roman"/>
          <w:sz w:val="22"/>
          <w:szCs w:val="22"/>
        </w:rPr>
        <w:t xml:space="preserve"> </w:t>
      </w:r>
      <w:r w:rsidR="006D1055">
        <w:rPr>
          <w:rFonts w:ascii="Times New Roman" w:hAnsi="Times New Roman"/>
          <w:sz w:val="22"/>
          <w:szCs w:val="22"/>
        </w:rPr>
        <w:t>an</w:t>
      </w:r>
      <w:r w:rsidR="006D1055" w:rsidRPr="001B0777">
        <w:rPr>
          <w:rFonts w:ascii="Times New Roman" w:hAnsi="Times New Roman"/>
          <w:sz w:val="22"/>
          <w:szCs w:val="22"/>
        </w:rPr>
        <w:t xml:space="preserve"> </w:t>
      </w:r>
      <w:r w:rsidR="001B0777" w:rsidRPr="001B0777">
        <w:rPr>
          <w:rFonts w:ascii="Times New Roman" w:hAnsi="Times New Roman"/>
          <w:sz w:val="22"/>
          <w:szCs w:val="22"/>
        </w:rPr>
        <w:t xml:space="preserve">equal response rate </w:t>
      </w:r>
      <w:r w:rsidR="006D1055">
        <w:rPr>
          <w:rFonts w:ascii="Times New Roman" w:hAnsi="Times New Roman"/>
          <w:sz w:val="22"/>
          <w:szCs w:val="22"/>
        </w:rPr>
        <w:t>across</w:t>
      </w:r>
      <w:r w:rsidR="006D1055" w:rsidRPr="001B0777">
        <w:rPr>
          <w:rFonts w:ascii="Times New Roman" w:hAnsi="Times New Roman"/>
          <w:sz w:val="22"/>
          <w:szCs w:val="22"/>
        </w:rPr>
        <w:t xml:space="preserve"> </w:t>
      </w:r>
      <w:r w:rsidR="001B0777" w:rsidRPr="001B0777">
        <w:rPr>
          <w:rFonts w:ascii="Times New Roman" w:hAnsi="Times New Roman"/>
          <w:sz w:val="22"/>
          <w:szCs w:val="22"/>
        </w:rPr>
        <w:t xml:space="preserve">the subgroups, </w:t>
      </w:r>
      <w:r w:rsidR="006D1055">
        <w:rPr>
          <w:rFonts w:ascii="Times New Roman" w:hAnsi="Times New Roman"/>
          <w:sz w:val="22"/>
          <w:szCs w:val="22"/>
        </w:rPr>
        <w:t>they</w:t>
      </w:r>
      <w:r w:rsidR="001B0777" w:rsidRPr="001B0777">
        <w:rPr>
          <w:rFonts w:ascii="Times New Roman" w:hAnsi="Times New Roman"/>
          <w:sz w:val="22"/>
          <w:szCs w:val="22"/>
        </w:rPr>
        <w:t xml:space="preserve"> can generate 7</w:t>
      </w:r>
      <w:r w:rsidR="001417B6">
        <w:rPr>
          <w:rFonts w:ascii="Times New Roman" w:hAnsi="Times New Roman"/>
          <w:sz w:val="22"/>
          <w:szCs w:val="22"/>
        </w:rPr>
        <w:t>28</w:t>
      </w:r>
      <w:r w:rsidR="001B0777" w:rsidRPr="001B0777">
        <w:rPr>
          <w:rFonts w:ascii="Times New Roman" w:hAnsi="Times New Roman"/>
          <w:sz w:val="22"/>
          <w:szCs w:val="22"/>
        </w:rPr>
        <w:t xml:space="preserve"> interviews with women-owned businesses, twice as many as necessary to achieve a CI(p) = 0.05.</w:t>
      </w:r>
    </w:p>
    <w:p w14:paraId="38838AA4" w14:textId="77777777" w:rsidR="005451B0" w:rsidRPr="00CF05C4" w:rsidRDefault="005451B0" w:rsidP="001B0777">
      <w:pPr>
        <w:pStyle w:val="L1-FlLSp12"/>
        <w:spacing w:line="240" w:lineRule="auto"/>
        <w:jc w:val="both"/>
        <w:rPr>
          <w:rFonts w:ascii="Times New Roman" w:hAnsi="Times New Roman"/>
          <w:szCs w:val="24"/>
        </w:rPr>
      </w:pPr>
    </w:p>
    <w:p w14:paraId="5810338C" w14:textId="77777777" w:rsidR="00B142D6" w:rsidRPr="00737622" w:rsidRDefault="00B142D6" w:rsidP="001B0777">
      <w:pPr>
        <w:pStyle w:val="Caption"/>
        <w:spacing w:line="360" w:lineRule="auto"/>
        <w:jc w:val="center"/>
        <w:rPr>
          <w:rFonts w:ascii="Times New Roman" w:hAnsi="Times New Roman" w:cs="Times New Roman"/>
          <w:color w:val="auto"/>
          <w:sz w:val="22"/>
          <w:szCs w:val="22"/>
        </w:rPr>
      </w:pPr>
      <w:r w:rsidRPr="00737622">
        <w:rPr>
          <w:rFonts w:ascii="Times New Roman" w:hAnsi="Times New Roman" w:cs="Times New Roman"/>
          <w:color w:val="auto"/>
          <w:sz w:val="22"/>
          <w:szCs w:val="22"/>
        </w:rPr>
        <w:t xml:space="preserve">Exhibit </w:t>
      </w:r>
      <w:r w:rsidRPr="00737622">
        <w:rPr>
          <w:rFonts w:ascii="Times New Roman" w:hAnsi="Times New Roman" w:cs="Times New Roman"/>
          <w:color w:val="auto"/>
          <w:sz w:val="22"/>
          <w:szCs w:val="22"/>
        </w:rPr>
        <w:fldChar w:fldCharType="begin"/>
      </w:r>
      <w:r w:rsidRPr="00737622">
        <w:rPr>
          <w:rFonts w:ascii="Times New Roman" w:hAnsi="Times New Roman" w:cs="Times New Roman"/>
          <w:color w:val="auto"/>
          <w:sz w:val="22"/>
          <w:szCs w:val="22"/>
        </w:rPr>
        <w:instrText xml:space="preserve"> SEQ Exhibit \* ARABIC </w:instrText>
      </w:r>
      <w:r w:rsidRPr="00737622">
        <w:rPr>
          <w:rFonts w:ascii="Times New Roman" w:hAnsi="Times New Roman" w:cs="Times New Roman"/>
          <w:color w:val="auto"/>
          <w:sz w:val="22"/>
          <w:szCs w:val="22"/>
        </w:rPr>
        <w:fldChar w:fldCharType="separate"/>
      </w:r>
      <w:r w:rsidRPr="00737622">
        <w:rPr>
          <w:rFonts w:ascii="Times New Roman" w:hAnsi="Times New Roman" w:cs="Times New Roman"/>
          <w:noProof/>
          <w:color w:val="auto"/>
          <w:sz w:val="22"/>
          <w:szCs w:val="22"/>
        </w:rPr>
        <w:t>2</w:t>
      </w:r>
      <w:r w:rsidRPr="00737622">
        <w:rPr>
          <w:rFonts w:ascii="Times New Roman" w:hAnsi="Times New Roman" w:cs="Times New Roman"/>
          <w:color w:val="auto"/>
          <w:sz w:val="22"/>
          <w:szCs w:val="22"/>
        </w:rPr>
        <w:fldChar w:fldCharType="end"/>
      </w:r>
      <w:r w:rsidRPr="00737622">
        <w:rPr>
          <w:rFonts w:ascii="Times New Roman" w:hAnsi="Times New Roman" w:cs="Times New Roman"/>
          <w:color w:val="auto"/>
          <w:sz w:val="22"/>
          <w:szCs w:val="22"/>
        </w:rPr>
        <w:t>: Responding Owners by Subgroup</w:t>
      </w:r>
    </w:p>
    <w:tbl>
      <w:tblPr>
        <w:tblW w:w="8455" w:type="dxa"/>
        <w:jc w:val="center"/>
        <w:tblLook w:val="04A0" w:firstRow="1" w:lastRow="0" w:firstColumn="1" w:lastColumn="0" w:noHBand="0" w:noVBand="1"/>
      </w:tblPr>
      <w:tblGrid>
        <w:gridCol w:w="3685"/>
        <w:gridCol w:w="1080"/>
        <w:gridCol w:w="1170"/>
        <w:gridCol w:w="1260"/>
        <w:gridCol w:w="1260"/>
      </w:tblGrid>
      <w:tr w:rsidR="00B142D6" w:rsidRPr="00197BAE" w14:paraId="32087F84" w14:textId="77777777" w:rsidTr="00186ED7">
        <w:trPr>
          <w:trHeight w:val="300"/>
          <w:jc w:val="center"/>
        </w:trPr>
        <w:tc>
          <w:tcPr>
            <w:tcW w:w="3685" w:type="dxa"/>
            <w:vMerge w:val="restart"/>
            <w:tcBorders>
              <w:top w:val="single" w:sz="4" w:space="0" w:color="auto"/>
              <w:left w:val="single" w:sz="4" w:space="0" w:color="auto"/>
              <w:bottom w:val="single" w:sz="4" w:space="0" w:color="000000"/>
              <w:right w:val="single" w:sz="4" w:space="0" w:color="auto"/>
            </w:tcBorders>
            <w:shd w:val="clear" w:color="auto" w:fill="660000"/>
            <w:noWrap/>
            <w:vAlign w:val="center"/>
            <w:hideMark/>
          </w:tcPr>
          <w:p w14:paraId="009669B7" w14:textId="77777777" w:rsidR="00B142D6" w:rsidRPr="00197BAE" w:rsidRDefault="00B142D6" w:rsidP="00A432F2">
            <w:pPr>
              <w:spacing w:line="276" w:lineRule="auto"/>
              <w:jc w:val="center"/>
              <w:rPr>
                <w:rFonts w:ascii="Times New Roman" w:hAnsi="Times New Roman"/>
                <w:b/>
                <w:bCs/>
                <w:color w:val="FFFFFF" w:themeColor="background1"/>
                <w:sz w:val="20"/>
              </w:rPr>
            </w:pPr>
            <w:r w:rsidRPr="00197BAE">
              <w:rPr>
                <w:rFonts w:ascii="Times New Roman" w:hAnsi="Times New Roman"/>
                <w:b/>
                <w:bCs/>
                <w:color w:val="FFFFFF" w:themeColor="background1"/>
                <w:sz w:val="20"/>
              </w:rPr>
              <w:t> </w:t>
            </w:r>
          </w:p>
        </w:tc>
        <w:tc>
          <w:tcPr>
            <w:tcW w:w="2250" w:type="dxa"/>
            <w:gridSpan w:val="2"/>
            <w:tcBorders>
              <w:top w:val="single" w:sz="4" w:space="0" w:color="auto"/>
              <w:left w:val="nil"/>
              <w:bottom w:val="single" w:sz="4" w:space="0" w:color="auto"/>
              <w:right w:val="single" w:sz="4" w:space="0" w:color="auto"/>
            </w:tcBorders>
            <w:shd w:val="clear" w:color="auto" w:fill="660000"/>
            <w:noWrap/>
            <w:vAlign w:val="bottom"/>
            <w:hideMark/>
          </w:tcPr>
          <w:p w14:paraId="25623B84" w14:textId="77777777" w:rsidR="00B142D6" w:rsidRPr="00197BAE" w:rsidRDefault="00B142D6" w:rsidP="00A432F2">
            <w:pPr>
              <w:spacing w:line="276" w:lineRule="auto"/>
              <w:jc w:val="center"/>
              <w:rPr>
                <w:rFonts w:ascii="Times New Roman" w:hAnsi="Times New Roman"/>
                <w:b/>
                <w:color w:val="FFFFFF" w:themeColor="background1"/>
                <w:sz w:val="20"/>
              </w:rPr>
            </w:pPr>
            <w:r w:rsidRPr="00197BAE">
              <w:rPr>
                <w:rFonts w:ascii="Times New Roman" w:hAnsi="Times New Roman"/>
                <w:b/>
                <w:color w:val="FFFFFF" w:themeColor="background1"/>
                <w:sz w:val="20"/>
              </w:rPr>
              <w:t>Sex</w:t>
            </w:r>
          </w:p>
        </w:tc>
        <w:tc>
          <w:tcPr>
            <w:tcW w:w="2520" w:type="dxa"/>
            <w:gridSpan w:val="2"/>
            <w:tcBorders>
              <w:top w:val="single" w:sz="4" w:space="0" w:color="auto"/>
              <w:left w:val="nil"/>
              <w:bottom w:val="single" w:sz="4" w:space="0" w:color="auto"/>
              <w:right w:val="single" w:sz="4" w:space="0" w:color="auto"/>
            </w:tcBorders>
            <w:shd w:val="clear" w:color="auto" w:fill="660000"/>
            <w:noWrap/>
            <w:vAlign w:val="bottom"/>
            <w:hideMark/>
          </w:tcPr>
          <w:p w14:paraId="44920CF9" w14:textId="77777777" w:rsidR="00B142D6" w:rsidRPr="00197BAE" w:rsidRDefault="00B142D6" w:rsidP="00A432F2">
            <w:pPr>
              <w:spacing w:line="276" w:lineRule="auto"/>
              <w:jc w:val="center"/>
              <w:rPr>
                <w:rFonts w:ascii="Times New Roman" w:hAnsi="Times New Roman"/>
                <w:b/>
                <w:color w:val="FFFFFF" w:themeColor="background1"/>
                <w:sz w:val="20"/>
              </w:rPr>
            </w:pPr>
            <w:r w:rsidRPr="00197BAE">
              <w:rPr>
                <w:rFonts w:ascii="Times New Roman" w:hAnsi="Times New Roman"/>
                <w:b/>
                <w:color w:val="FFFFFF" w:themeColor="background1"/>
                <w:sz w:val="20"/>
              </w:rPr>
              <w:t>Minority Status</w:t>
            </w:r>
          </w:p>
        </w:tc>
      </w:tr>
      <w:tr w:rsidR="00B142D6" w:rsidRPr="00197BAE" w14:paraId="729F1924" w14:textId="77777777" w:rsidTr="00186ED7">
        <w:trPr>
          <w:trHeight w:val="600"/>
          <w:jc w:val="center"/>
        </w:trPr>
        <w:tc>
          <w:tcPr>
            <w:tcW w:w="3685" w:type="dxa"/>
            <w:vMerge/>
            <w:tcBorders>
              <w:top w:val="single" w:sz="4" w:space="0" w:color="auto"/>
              <w:left w:val="single" w:sz="4" w:space="0" w:color="auto"/>
              <w:bottom w:val="single" w:sz="4" w:space="0" w:color="000000"/>
              <w:right w:val="single" w:sz="4" w:space="0" w:color="auto"/>
            </w:tcBorders>
            <w:shd w:val="clear" w:color="auto" w:fill="660000"/>
            <w:vAlign w:val="center"/>
            <w:hideMark/>
          </w:tcPr>
          <w:p w14:paraId="0B10BF07" w14:textId="77777777" w:rsidR="00B142D6" w:rsidRPr="00197BAE" w:rsidRDefault="00B142D6" w:rsidP="00A432F2">
            <w:pPr>
              <w:spacing w:line="276" w:lineRule="auto"/>
              <w:rPr>
                <w:rFonts w:ascii="Times New Roman" w:hAnsi="Times New Roman"/>
                <w:b/>
                <w:bCs/>
                <w:color w:val="FFFFFF" w:themeColor="background1"/>
                <w:sz w:val="20"/>
              </w:rPr>
            </w:pPr>
          </w:p>
        </w:tc>
        <w:tc>
          <w:tcPr>
            <w:tcW w:w="1080" w:type="dxa"/>
            <w:tcBorders>
              <w:top w:val="nil"/>
              <w:left w:val="nil"/>
              <w:bottom w:val="single" w:sz="4" w:space="0" w:color="auto"/>
              <w:right w:val="single" w:sz="4" w:space="0" w:color="auto"/>
            </w:tcBorders>
            <w:shd w:val="clear" w:color="auto" w:fill="660000"/>
            <w:vAlign w:val="center"/>
            <w:hideMark/>
          </w:tcPr>
          <w:p w14:paraId="1C7D1B61" w14:textId="77777777" w:rsidR="00B142D6" w:rsidRPr="00197BAE" w:rsidRDefault="00B142D6" w:rsidP="00A432F2">
            <w:pPr>
              <w:spacing w:line="276" w:lineRule="auto"/>
              <w:jc w:val="center"/>
              <w:rPr>
                <w:rFonts w:ascii="Times New Roman" w:hAnsi="Times New Roman"/>
                <w:b/>
                <w:bCs/>
                <w:color w:val="FFFFFF" w:themeColor="background1"/>
                <w:sz w:val="20"/>
              </w:rPr>
            </w:pPr>
            <w:r w:rsidRPr="00197BAE">
              <w:rPr>
                <w:rFonts w:ascii="Times New Roman" w:hAnsi="Times New Roman"/>
                <w:b/>
                <w:bCs/>
                <w:color w:val="FFFFFF" w:themeColor="background1"/>
                <w:sz w:val="20"/>
              </w:rPr>
              <w:t>Female</w:t>
            </w:r>
          </w:p>
        </w:tc>
        <w:tc>
          <w:tcPr>
            <w:tcW w:w="1170" w:type="dxa"/>
            <w:tcBorders>
              <w:top w:val="nil"/>
              <w:left w:val="nil"/>
              <w:bottom w:val="single" w:sz="4" w:space="0" w:color="auto"/>
              <w:right w:val="single" w:sz="4" w:space="0" w:color="auto"/>
            </w:tcBorders>
            <w:shd w:val="clear" w:color="auto" w:fill="660000"/>
            <w:vAlign w:val="center"/>
            <w:hideMark/>
          </w:tcPr>
          <w:p w14:paraId="069015AF" w14:textId="77777777" w:rsidR="00B142D6" w:rsidRPr="00197BAE" w:rsidRDefault="00B142D6" w:rsidP="00A432F2">
            <w:pPr>
              <w:spacing w:line="276" w:lineRule="auto"/>
              <w:jc w:val="center"/>
              <w:rPr>
                <w:rFonts w:ascii="Times New Roman" w:hAnsi="Times New Roman"/>
                <w:b/>
                <w:bCs/>
                <w:color w:val="FFFFFF" w:themeColor="background1"/>
                <w:sz w:val="20"/>
              </w:rPr>
            </w:pPr>
            <w:r w:rsidRPr="00197BAE">
              <w:rPr>
                <w:rFonts w:ascii="Times New Roman" w:hAnsi="Times New Roman"/>
                <w:b/>
                <w:bCs/>
                <w:color w:val="FFFFFF" w:themeColor="background1"/>
                <w:sz w:val="20"/>
              </w:rPr>
              <w:t>Male</w:t>
            </w:r>
          </w:p>
        </w:tc>
        <w:tc>
          <w:tcPr>
            <w:tcW w:w="1260" w:type="dxa"/>
            <w:tcBorders>
              <w:top w:val="nil"/>
              <w:left w:val="nil"/>
              <w:bottom w:val="single" w:sz="4" w:space="0" w:color="auto"/>
              <w:right w:val="single" w:sz="4" w:space="0" w:color="auto"/>
            </w:tcBorders>
            <w:shd w:val="clear" w:color="auto" w:fill="660000"/>
            <w:vAlign w:val="center"/>
            <w:hideMark/>
          </w:tcPr>
          <w:p w14:paraId="609C8BF3" w14:textId="68211B9B" w:rsidR="00B142D6" w:rsidRPr="00197BAE" w:rsidRDefault="00B142D6" w:rsidP="00A432F2">
            <w:pPr>
              <w:spacing w:line="276" w:lineRule="auto"/>
              <w:jc w:val="center"/>
              <w:rPr>
                <w:rFonts w:ascii="Times New Roman" w:hAnsi="Times New Roman"/>
                <w:b/>
                <w:bCs/>
                <w:color w:val="FFFFFF" w:themeColor="background1"/>
                <w:sz w:val="20"/>
              </w:rPr>
            </w:pPr>
            <w:r w:rsidRPr="00197BAE">
              <w:rPr>
                <w:rFonts w:ascii="Times New Roman" w:hAnsi="Times New Roman"/>
                <w:b/>
                <w:bCs/>
                <w:color w:val="FFFFFF" w:themeColor="background1"/>
                <w:sz w:val="20"/>
              </w:rPr>
              <w:t>Non</w:t>
            </w:r>
            <w:r w:rsidR="00DC3476" w:rsidRPr="00197BAE">
              <w:rPr>
                <w:rFonts w:ascii="Times New Roman" w:hAnsi="Times New Roman"/>
                <w:b/>
                <w:bCs/>
                <w:color w:val="FFFFFF" w:themeColor="background1"/>
                <w:sz w:val="20"/>
              </w:rPr>
              <w:t>-</w:t>
            </w:r>
            <w:r w:rsidRPr="00197BAE">
              <w:rPr>
                <w:rFonts w:ascii="Times New Roman" w:hAnsi="Times New Roman"/>
                <w:b/>
                <w:bCs/>
                <w:color w:val="FFFFFF" w:themeColor="background1"/>
                <w:sz w:val="20"/>
              </w:rPr>
              <w:t>Hispanic White</w:t>
            </w:r>
          </w:p>
        </w:tc>
        <w:tc>
          <w:tcPr>
            <w:tcW w:w="1260" w:type="dxa"/>
            <w:tcBorders>
              <w:top w:val="nil"/>
              <w:left w:val="nil"/>
              <w:bottom w:val="single" w:sz="4" w:space="0" w:color="auto"/>
              <w:right w:val="single" w:sz="4" w:space="0" w:color="auto"/>
            </w:tcBorders>
            <w:shd w:val="clear" w:color="auto" w:fill="660000"/>
            <w:vAlign w:val="center"/>
            <w:hideMark/>
          </w:tcPr>
          <w:p w14:paraId="70B1DE03" w14:textId="77777777" w:rsidR="00B142D6" w:rsidRPr="00197BAE" w:rsidRDefault="00B142D6" w:rsidP="00A432F2">
            <w:pPr>
              <w:spacing w:line="276" w:lineRule="auto"/>
              <w:jc w:val="center"/>
              <w:rPr>
                <w:rFonts w:ascii="Times New Roman" w:hAnsi="Times New Roman"/>
                <w:b/>
                <w:bCs/>
                <w:color w:val="FFFFFF" w:themeColor="background1"/>
                <w:sz w:val="20"/>
              </w:rPr>
            </w:pPr>
            <w:r w:rsidRPr="00197BAE">
              <w:rPr>
                <w:rFonts w:ascii="Times New Roman" w:hAnsi="Times New Roman"/>
                <w:b/>
                <w:bCs/>
                <w:color w:val="FFFFFF" w:themeColor="background1"/>
                <w:sz w:val="20"/>
              </w:rPr>
              <w:t>Minority</w:t>
            </w:r>
          </w:p>
        </w:tc>
      </w:tr>
      <w:tr w:rsidR="00B142D6" w:rsidRPr="00197BAE" w14:paraId="62BE0AAF" w14:textId="77777777" w:rsidTr="00186ED7">
        <w:trPr>
          <w:trHeight w:val="300"/>
          <w:jc w:val="center"/>
        </w:trPr>
        <w:tc>
          <w:tcPr>
            <w:tcW w:w="3685" w:type="dxa"/>
            <w:tcBorders>
              <w:top w:val="nil"/>
              <w:left w:val="single" w:sz="4" w:space="0" w:color="auto"/>
              <w:bottom w:val="single" w:sz="4" w:space="0" w:color="auto"/>
              <w:right w:val="single" w:sz="4" w:space="0" w:color="auto"/>
            </w:tcBorders>
            <w:shd w:val="clear" w:color="auto" w:fill="808000"/>
            <w:noWrap/>
            <w:vAlign w:val="center"/>
            <w:hideMark/>
          </w:tcPr>
          <w:p w14:paraId="5C946440" w14:textId="77777777" w:rsidR="00B142D6" w:rsidRPr="00197BAE" w:rsidRDefault="00B142D6" w:rsidP="00A432F2">
            <w:pPr>
              <w:spacing w:line="276" w:lineRule="auto"/>
              <w:rPr>
                <w:rFonts w:ascii="Times New Roman" w:hAnsi="Times New Roman"/>
                <w:b/>
                <w:bCs/>
                <w:color w:val="FFFFFF" w:themeColor="background1"/>
                <w:sz w:val="20"/>
              </w:rPr>
            </w:pPr>
            <w:r w:rsidRPr="00197BAE">
              <w:rPr>
                <w:rFonts w:ascii="Times New Roman" w:hAnsi="Times New Roman"/>
                <w:b/>
                <w:bCs/>
                <w:color w:val="FFFFFF" w:themeColor="background1"/>
                <w:sz w:val="20"/>
              </w:rPr>
              <w:t>% Responding Owners by Subgroup</w:t>
            </w:r>
          </w:p>
        </w:tc>
        <w:tc>
          <w:tcPr>
            <w:tcW w:w="1080" w:type="dxa"/>
            <w:tcBorders>
              <w:top w:val="nil"/>
              <w:left w:val="nil"/>
              <w:bottom w:val="single" w:sz="4" w:space="0" w:color="auto"/>
              <w:right w:val="single" w:sz="4" w:space="0" w:color="auto"/>
            </w:tcBorders>
            <w:shd w:val="clear" w:color="auto" w:fill="auto"/>
            <w:noWrap/>
            <w:vAlign w:val="bottom"/>
            <w:hideMark/>
          </w:tcPr>
          <w:p w14:paraId="43D6D3ED" w14:textId="51CE106E" w:rsidR="00B142D6" w:rsidRPr="00197BAE" w:rsidRDefault="00B142D6" w:rsidP="001B0777">
            <w:pPr>
              <w:spacing w:line="276" w:lineRule="auto"/>
              <w:jc w:val="right"/>
              <w:rPr>
                <w:rFonts w:ascii="Times New Roman" w:hAnsi="Times New Roman"/>
                <w:color w:val="000000"/>
                <w:sz w:val="20"/>
              </w:rPr>
            </w:pPr>
            <w:r w:rsidRPr="00197BAE">
              <w:rPr>
                <w:rFonts w:ascii="Times New Roman" w:hAnsi="Times New Roman"/>
                <w:color w:val="000000"/>
                <w:sz w:val="20"/>
              </w:rPr>
              <w:t>0.3</w:t>
            </w:r>
            <w:r w:rsidR="001B0777">
              <w:rPr>
                <w:rFonts w:ascii="Times New Roman" w:hAnsi="Times New Roman"/>
                <w:color w:val="000000"/>
                <w:sz w:val="20"/>
              </w:rPr>
              <w:t>6</w:t>
            </w:r>
          </w:p>
        </w:tc>
        <w:tc>
          <w:tcPr>
            <w:tcW w:w="1170" w:type="dxa"/>
            <w:tcBorders>
              <w:top w:val="nil"/>
              <w:left w:val="nil"/>
              <w:bottom w:val="single" w:sz="4" w:space="0" w:color="auto"/>
              <w:right w:val="single" w:sz="4" w:space="0" w:color="auto"/>
            </w:tcBorders>
            <w:shd w:val="clear" w:color="auto" w:fill="auto"/>
            <w:noWrap/>
            <w:vAlign w:val="bottom"/>
            <w:hideMark/>
          </w:tcPr>
          <w:p w14:paraId="238CFB6C" w14:textId="18CE00C9" w:rsidR="00B142D6" w:rsidRPr="00197BAE" w:rsidRDefault="00B142D6" w:rsidP="001B0777">
            <w:pPr>
              <w:spacing w:line="276" w:lineRule="auto"/>
              <w:jc w:val="right"/>
              <w:rPr>
                <w:rFonts w:ascii="Times New Roman" w:hAnsi="Times New Roman"/>
                <w:color w:val="000000"/>
                <w:sz w:val="20"/>
              </w:rPr>
            </w:pPr>
            <w:r w:rsidRPr="00197BAE">
              <w:rPr>
                <w:rFonts w:ascii="Times New Roman" w:hAnsi="Times New Roman"/>
                <w:color w:val="000000"/>
                <w:sz w:val="20"/>
              </w:rPr>
              <w:t>0.6</w:t>
            </w:r>
            <w:r w:rsidR="001B0777">
              <w:rPr>
                <w:rFonts w:ascii="Times New Roman" w:hAnsi="Times New Roman"/>
                <w:color w:val="000000"/>
                <w:sz w:val="20"/>
              </w:rPr>
              <w:t>4</w:t>
            </w:r>
          </w:p>
        </w:tc>
        <w:tc>
          <w:tcPr>
            <w:tcW w:w="1260" w:type="dxa"/>
            <w:tcBorders>
              <w:top w:val="nil"/>
              <w:left w:val="nil"/>
              <w:bottom w:val="single" w:sz="4" w:space="0" w:color="auto"/>
              <w:right w:val="single" w:sz="4" w:space="0" w:color="auto"/>
            </w:tcBorders>
            <w:shd w:val="clear" w:color="auto" w:fill="auto"/>
            <w:noWrap/>
            <w:vAlign w:val="bottom"/>
            <w:hideMark/>
          </w:tcPr>
          <w:p w14:paraId="72962D48" w14:textId="77777777" w:rsidR="00B142D6" w:rsidRPr="00197BAE" w:rsidRDefault="00B142D6" w:rsidP="00A432F2">
            <w:pPr>
              <w:spacing w:line="276" w:lineRule="auto"/>
              <w:jc w:val="right"/>
              <w:rPr>
                <w:rFonts w:ascii="Times New Roman" w:hAnsi="Times New Roman"/>
                <w:color w:val="000000"/>
                <w:sz w:val="20"/>
              </w:rPr>
            </w:pPr>
            <w:r w:rsidRPr="00197BAE">
              <w:rPr>
                <w:rFonts w:ascii="Times New Roman" w:hAnsi="Times New Roman"/>
                <w:color w:val="000000"/>
                <w:sz w:val="20"/>
              </w:rPr>
              <w:t>0.81</w:t>
            </w:r>
          </w:p>
        </w:tc>
        <w:tc>
          <w:tcPr>
            <w:tcW w:w="1260" w:type="dxa"/>
            <w:tcBorders>
              <w:top w:val="nil"/>
              <w:left w:val="nil"/>
              <w:bottom w:val="single" w:sz="4" w:space="0" w:color="auto"/>
              <w:right w:val="single" w:sz="4" w:space="0" w:color="auto"/>
            </w:tcBorders>
            <w:shd w:val="clear" w:color="auto" w:fill="auto"/>
            <w:noWrap/>
            <w:vAlign w:val="bottom"/>
            <w:hideMark/>
          </w:tcPr>
          <w:p w14:paraId="06541533" w14:textId="77777777" w:rsidR="00B142D6" w:rsidRPr="00197BAE" w:rsidRDefault="00B142D6" w:rsidP="00A432F2">
            <w:pPr>
              <w:spacing w:line="276" w:lineRule="auto"/>
              <w:jc w:val="right"/>
              <w:rPr>
                <w:rFonts w:ascii="Times New Roman" w:hAnsi="Times New Roman"/>
                <w:color w:val="000000"/>
                <w:sz w:val="20"/>
              </w:rPr>
            </w:pPr>
            <w:r w:rsidRPr="00197BAE">
              <w:rPr>
                <w:rFonts w:ascii="Times New Roman" w:hAnsi="Times New Roman"/>
                <w:color w:val="000000"/>
                <w:sz w:val="20"/>
              </w:rPr>
              <w:t>0.19</w:t>
            </w:r>
          </w:p>
        </w:tc>
      </w:tr>
      <w:tr w:rsidR="00B142D6" w:rsidRPr="00197BAE" w14:paraId="4B57594B" w14:textId="77777777" w:rsidTr="00186ED7">
        <w:trPr>
          <w:trHeight w:val="300"/>
          <w:jc w:val="center"/>
        </w:trPr>
        <w:tc>
          <w:tcPr>
            <w:tcW w:w="3685" w:type="dxa"/>
            <w:tcBorders>
              <w:top w:val="nil"/>
              <w:left w:val="single" w:sz="4" w:space="0" w:color="auto"/>
              <w:bottom w:val="single" w:sz="4" w:space="0" w:color="auto"/>
              <w:right w:val="single" w:sz="4" w:space="0" w:color="auto"/>
            </w:tcBorders>
            <w:shd w:val="clear" w:color="auto" w:fill="808000"/>
            <w:noWrap/>
            <w:vAlign w:val="bottom"/>
            <w:hideMark/>
          </w:tcPr>
          <w:p w14:paraId="2FACCE84" w14:textId="77777777" w:rsidR="00B142D6" w:rsidRPr="00197BAE" w:rsidRDefault="00B142D6" w:rsidP="00A432F2">
            <w:pPr>
              <w:spacing w:line="276" w:lineRule="auto"/>
              <w:rPr>
                <w:rFonts w:ascii="Times New Roman" w:hAnsi="Times New Roman"/>
                <w:b/>
                <w:bCs/>
                <w:color w:val="FFFFFF" w:themeColor="background1"/>
                <w:sz w:val="20"/>
              </w:rPr>
            </w:pPr>
            <w:r w:rsidRPr="00197BAE">
              <w:rPr>
                <w:rFonts w:ascii="Times New Roman" w:hAnsi="Times New Roman"/>
                <w:b/>
                <w:bCs/>
                <w:color w:val="FFFFFF" w:themeColor="background1"/>
                <w:sz w:val="20"/>
              </w:rPr>
              <w:t>Responding Owners by Key Subgroup</w:t>
            </w:r>
          </w:p>
        </w:tc>
        <w:tc>
          <w:tcPr>
            <w:tcW w:w="1080" w:type="dxa"/>
            <w:tcBorders>
              <w:top w:val="nil"/>
              <w:left w:val="nil"/>
              <w:bottom w:val="single" w:sz="4" w:space="0" w:color="auto"/>
              <w:right w:val="single" w:sz="4" w:space="0" w:color="auto"/>
            </w:tcBorders>
            <w:shd w:val="clear" w:color="auto" w:fill="auto"/>
            <w:noWrap/>
            <w:vAlign w:val="bottom"/>
            <w:hideMark/>
          </w:tcPr>
          <w:p w14:paraId="137B69DC" w14:textId="2BA662E0" w:rsidR="00B142D6" w:rsidRPr="00197BAE" w:rsidRDefault="00B142D6" w:rsidP="001B0777">
            <w:pPr>
              <w:spacing w:line="276" w:lineRule="auto"/>
              <w:jc w:val="right"/>
              <w:rPr>
                <w:rFonts w:ascii="Times New Roman" w:hAnsi="Times New Roman"/>
                <w:color w:val="000000"/>
                <w:sz w:val="20"/>
              </w:rPr>
            </w:pPr>
            <w:r w:rsidRPr="00197BAE">
              <w:rPr>
                <w:rFonts w:ascii="Times New Roman" w:hAnsi="Times New Roman"/>
                <w:color w:val="000000"/>
                <w:sz w:val="20"/>
              </w:rPr>
              <w:t>7</w:t>
            </w:r>
            <w:r w:rsidR="001B0777">
              <w:rPr>
                <w:rFonts w:ascii="Times New Roman" w:hAnsi="Times New Roman"/>
                <w:color w:val="000000"/>
                <w:sz w:val="20"/>
              </w:rPr>
              <w:t>28</w:t>
            </w:r>
          </w:p>
        </w:tc>
        <w:tc>
          <w:tcPr>
            <w:tcW w:w="1170" w:type="dxa"/>
            <w:tcBorders>
              <w:top w:val="nil"/>
              <w:left w:val="nil"/>
              <w:bottom w:val="single" w:sz="4" w:space="0" w:color="auto"/>
              <w:right w:val="single" w:sz="4" w:space="0" w:color="auto"/>
            </w:tcBorders>
            <w:shd w:val="clear" w:color="auto" w:fill="auto"/>
            <w:noWrap/>
            <w:vAlign w:val="bottom"/>
            <w:hideMark/>
          </w:tcPr>
          <w:p w14:paraId="0098D07A" w14:textId="571CDA3B" w:rsidR="00B142D6" w:rsidRPr="00197BAE" w:rsidRDefault="00B142D6" w:rsidP="001B0777">
            <w:pPr>
              <w:spacing w:line="276" w:lineRule="auto"/>
              <w:jc w:val="right"/>
              <w:rPr>
                <w:rFonts w:ascii="Times New Roman" w:hAnsi="Times New Roman"/>
                <w:color w:val="000000"/>
                <w:sz w:val="20"/>
              </w:rPr>
            </w:pPr>
            <w:r w:rsidRPr="00197BAE">
              <w:rPr>
                <w:rFonts w:ascii="Times New Roman" w:hAnsi="Times New Roman"/>
                <w:color w:val="000000"/>
                <w:sz w:val="20"/>
              </w:rPr>
              <w:t>12</w:t>
            </w:r>
            <w:r w:rsidR="001B0777">
              <w:rPr>
                <w:rFonts w:ascii="Times New Roman" w:hAnsi="Times New Roman"/>
                <w:color w:val="000000"/>
                <w:sz w:val="20"/>
              </w:rPr>
              <w:t>94</w:t>
            </w:r>
          </w:p>
        </w:tc>
        <w:tc>
          <w:tcPr>
            <w:tcW w:w="1260" w:type="dxa"/>
            <w:tcBorders>
              <w:top w:val="nil"/>
              <w:left w:val="nil"/>
              <w:bottom w:val="single" w:sz="4" w:space="0" w:color="auto"/>
              <w:right w:val="single" w:sz="4" w:space="0" w:color="auto"/>
            </w:tcBorders>
            <w:shd w:val="clear" w:color="auto" w:fill="auto"/>
            <w:noWrap/>
            <w:vAlign w:val="bottom"/>
            <w:hideMark/>
          </w:tcPr>
          <w:p w14:paraId="01828A9A" w14:textId="77777777" w:rsidR="00B142D6" w:rsidRPr="00197BAE" w:rsidRDefault="00B142D6" w:rsidP="00A432F2">
            <w:pPr>
              <w:spacing w:line="276" w:lineRule="auto"/>
              <w:jc w:val="right"/>
              <w:rPr>
                <w:rFonts w:ascii="Times New Roman" w:hAnsi="Times New Roman"/>
                <w:color w:val="000000"/>
                <w:sz w:val="20"/>
              </w:rPr>
            </w:pPr>
            <w:r w:rsidRPr="00197BAE">
              <w:rPr>
                <w:rFonts w:ascii="Times New Roman" w:hAnsi="Times New Roman"/>
                <w:color w:val="000000"/>
                <w:sz w:val="20"/>
              </w:rPr>
              <w:t>1638</w:t>
            </w:r>
          </w:p>
        </w:tc>
        <w:tc>
          <w:tcPr>
            <w:tcW w:w="1260" w:type="dxa"/>
            <w:tcBorders>
              <w:top w:val="nil"/>
              <w:left w:val="nil"/>
              <w:bottom w:val="single" w:sz="4" w:space="0" w:color="auto"/>
              <w:right w:val="single" w:sz="4" w:space="0" w:color="auto"/>
            </w:tcBorders>
            <w:shd w:val="clear" w:color="auto" w:fill="ABAA6B"/>
            <w:noWrap/>
            <w:vAlign w:val="bottom"/>
            <w:hideMark/>
          </w:tcPr>
          <w:p w14:paraId="080BE4DB" w14:textId="77777777" w:rsidR="00B142D6" w:rsidRPr="00197BAE" w:rsidRDefault="00B142D6" w:rsidP="00A432F2">
            <w:pPr>
              <w:spacing w:line="276" w:lineRule="auto"/>
              <w:jc w:val="right"/>
              <w:rPr>
                <w:rFonts w:ascii="Times New Roman" w:hAnsi="Times New Roman"/>
                <w:color w:val="000000"/>
                <w:sz w:val="20"/>
              </w:rPr>
            </w:pPr>
            <w:r w:rsidRPr="00197BAE">
              <w:rPr>
                <w:rFonts w:ascii="Times New Roman" w:hAnsi="Times New Roman"/>
                <w:color w:val="000000"/>
                <w:sz w:val="20"/>
              </w:rPr>
              <w:t>384</w:t>
            </w:r>
          </w:p>
        </w:tc>
      </w:tr>
    </w:tbl>
    <w:p w14:paraId="7109787E" w14:textId="77777777" w:rsidR="00B142D6" w:rsidRDefault="00B142D6" w:rsidP="00B142D6">
      <w:pPr>
        <w:pStyle w:val="NoSpacing"/>
        <w:spacing w:line="360" w:lineRule="auto"/>
        <w:jc w:val="both"/>
      </w:pPr>
    </w:p>
    <w:p w14:paraId="259CD467" w14:textId="47D915A1" w:rsidR="00804F7B" w:rsidRDefault="002512C7" w:rsidP="00DA2ED8">
      <w:pPr>
        <w:pStyle w:val="L1-FlLSp12"/>
        <w:spacing w:line="240" w:lineRule="auto"/>
        <w:jc w:val="both"/>
        <w:rPr>
          <w:rFonts w:ascii="Times New Roman" w:hAnsi="Times New Roman"/>
          <w:sz w:val="22"/>
          <w:szCs w:val="22"/>
        </w:rPr>
      </w:pPr>
      <w:r w:rsidRPr="00586CE8">
        <w:rPr>
          <w:rFonts w:ascii="Times New Roman" w:hAnsi="Times New Roman"/>
          <w:sz w:val="22"/>
          <w:szCs w:val="22"/>
        </w:rPr>
        <w:t xml:space="preserve">Third, </w:t>
      </w:r>
      <w:r w:rsidR="003D73AB">
        <w:rPr>
          <w:rFonts w:ascii="Times New Roman" w:hAnsi="Times New Roman"/>
          <w:sz w:val="22"/>
          <w:szCs w:val="22"/>
        </w:rPr>
        <w:t xml:space="preserve">while </w:t>
      </w:r>
      <w:r w:rsidR="005B760A">
        <w:rPr>
          <w:rFonts w:ascii="Times New Roman" w:hAnsi="Times New Roman"/>
          <w:sz w:val="22"/>
          <w:szCs w:val="22"/>
        </w:rPr>
        <w:t xml:space="preserve">the </w:t>
      </w:r>
      <w:r w:rsidR="003D73AB">
        <w:rPr>
          <w:rFonts w:ascii="Times New Roman" w:hAnsi="Times New Roman"/>
          <w:sz w:val="22"/>
          <w:szCs w:val="22"/>
        </w:rPr>
        <w:t xml:space="preserve">contractor </w:t>
      </w:r>
      <w:r w:rsidR="005B760A">
        <w:rPr>
          <w:rFonts w:ascii="Times New Roman" w:hAnsi="Times New Roman"/>
          <w:sz w:val="22"/>
          <w:szCs w:val="22"/>
        </w:rPr>
        <w:t xml:space="preserve">will not be able to </w:t>
      </w:r>
      <w:r w:rsidR="003D73AB">
        <w:rPr>
          <w:rFonts w:ascii="Times New Roman" w:hAnsi="Times New Roman"/>
          <w:sz w:val="22"/>
          <w:szCs w:val="22"/>
        </w:rPr>
        <w:t xml:space="preserve">stratify by </w:t>
      </w:r>
      <w:r w:rsidR="00AC2A74">
        <w:rPr>
          <w:rFonts w:ascii="Times New Roman" w:hAnsi="Times New Roman"/>
          <w:sz w:val="22"/>
          <w:szCs w:val="22"/>
        </w:rPr>
        <w:t xml:space="preserve">gender </w:t>
      </w:r>
      <w:r w:rsidR="003D73AB">
        <w:rPr>
          <w:rFonts w:ascii="Times New Roman" w:hAnsi="Times New Roman"/>
          <w:sz w:val="22"/>
          <w:szCs w:val="22"/>
        </w:rPr>
        <w:t>or minority status of the business owner</w:t>
      </w:r>
      <w:r w:rsidR="007468A5">
        <w:rPr>
          <w:rFonts w:ascii="Times New Roman" w:hAnsi="Times New Roman"/>
          <w:sz w:val="22"/>
          <w:szCs w:val="22"/>
        </w:rPr>
        <w:t xml:space="preserve"> prior to data collection</w:t>
      </w:r>
      <w:r w:rsidR="003D73AB">
        <w:rPr>
          <w:rFonts w:ascii="Times New Roman" w:hAnsi="Times New Roman"/>
          <w:sz w:val="22"/>
          <w:szCs w:val="22"/>
        </w:rPr>
        <w:t xml:space="preserve">, </w:t>
      </w:r>
      <w:r w:rsidR="00751097">
        <w:rPr>
          <w:rFonts w:ascii="Times New Roman" w:hAnsi="Times New Roman"/>
          <w:sz w:val="22"/>
          <w:szCs w:val="22"/>
        </w:rPr>
        <w:t xml:space="preserve">they </w:t>
      </w:r>
      <w:r w:rsidRPr="00586CE8">
        <w:rPr>
          <w:rFonts w:ascii="Times New Roman" w:hAnsi="Times New Roman"/>
          <w:sz w:val="22"/>
          <w:szCs w:val="22"/>
        </w:rPr>
        <w:t xml:space="preserve"> </w:t>
      </w:r>
      <w:r w:rsidR="00A432F2">
        <w:rPr>
          <w:rFonts w:ascii="Times New Roman" w:hAnsi="Times New Roman"/>
          <w:sz w:val="22"/>
          <w:szCs w:val="22"/>
        </w:rPr>
        <w:t>will</w:t>
      </w:r>
      <w:r w:rsidR="003D73AB">
        <w:rPr>
          <w:rFonts w:ascii="Times New Roman" w:hAnsi="Times New Roman"/>
          <w:sz w:val="22"/>
          <w:szCs w:val="22"/>
        </w:rPr>
        <w:t xml:space="preserve"> use</w:t>
      </w:r>
      <w:r>
        <w:rPr>
          <w:rFonts w:ascii="Times New Roman" w:hAnsi="Times New Roman"/>
          <w:sz w:val="22"/>
          <w:szCs w:val="22"/>
        </w:rPr>
        <w:t xml:space="preserve"> s</w:t>
      </w:r>
      <w:r w:rsidRPr="00586CE8">
        <w:rPr>
          <w:rFonts w:ascii="Times New Roman" w:hAnsi="Times New Roman"/>
          <w:sz w:val="22"/>
          <w:szCs w:val="22"/>
        </w:rPr>
        <w:t xml:space="preserve">tratification </w:t>
      </w:r>
      <w:r>
        <w:rPr>
          <w:rFonts w:ascii="Times New Roman" w:hAnsi="Times New Roman"/>
          <w:sz w:val="22"/>
          <w:szCs w:val="22"/>
        </w:rPr>
        <w:t xml:space="preserve">to ensure that </w:t>
      </w:r>
      <w:r w:rsidR="003D73AB">
        <w:rPr>
          <w:rFonts w:ascii="Times New Roman" w:hAnsi="Times New Roman"/>
          <w:sz w:val="22"/>
          <w:szCs w:val="22"/>
        </w:rPr>
        <w:t>they</w:t>
      </w:r>
      <w:r>
        <w:rPr>
          <w:rFonts w:ascii="Times New Roman" w:hAnsi="Times New Roman"/>
          <w:sz w:val="22"/>
          <w:szCs w:val="22"/>
        </w:rPr>
        <w:t xml:space="preserve"> select a </w:t>
      </w:r>
      <w:r w:rsidR="00DA2ED8">
        <w:rPr>
          <w:rFonts w:ascii="Times New Roman" w:hAnsi="Times New Roman"/>
          <w:sz w:val="22"/>
          <w:szCs w:val="22"/>
        </w:rPr>
        <w:t xml:space="preserve">proportionately </w:t>
      </w:r>
      <w:r>
        <w:rPr>
          <w:rFonts w:ascii="Times New Roman" w:hAnsi="Times New Roman"/>
          <w:sz w:val="22"/>
          <w:szCs w:val="22"/>
        </w:rPr>
        <w:t xml:space="preserve">representative sample </w:t>
      </w:r>
      <w:r w:rsidR="003D73AB">
        <w:rPr>
          <w:rFonts w:ascii="Times New Roman" w:hAnsi="Times New Roman"/>
          <w:sz w:val="22"/>
          <w:szCs w:val="22"/>
        </w:rPr>
        <w:t xml:space="preserve">of the target population on other characteristics, </w:t>
      </w:r>
      <w:r>
        <w:rPr>
          <w:rFonts w:ascii="Times New Roman" w:hAnsi="Times New Roman"/>
          <w:sz w:val="22"/>
          <w:szCs w:val="22"/>
        </w:rPr>
        <w:t>where</w:t>
      </w:r>
      <w:r w:rsidRPr="00586CE8">
        <w:rPr>
          <w:rFonts w:ascii="Times New Roman" w:hAnsi="Times New Roman"/>
          <w:sz w:val="22"/>
          <w:szCs w:val="22"/>
        </w:rPr>
        <w:t xml:space="preserve"> the distribution of sample</w:t>
      </w:r>
      <w:r w:rsidR="003D73AB">
        <w:rPr>
          <w:rFonts w:ascii="Times New Roman" w:hAnsi="Times New Roman"/>
          <w:sz w:val="22"/>
          <w:szCs w:val="22"/>
        </w:rPr>
        <w:t>d</w:t>
      </w:r>
      <w:r w:rsidRPr="00586CE8">
        <w:rPr>
          <w:rFonts w:ascii="Times New Roman" w:hAnsi="Times New Roman"/>
          <w:sz w:val="22"/>
          <w:szCs w:val="22"/>
        </w:rPr>
        <w:t xml:space="preserve"> </w:t>
      </w:r>
      <w:r w:rsidR="003D73AB">
        <w:rPr>
          <w:rFonts w:ascii="Times New Roman" w:hAnsi="Times New Roman"/>
          <w:sz w:val="22"/>
          <w:szCs w:val="22"/>
        </w:rPr>
        <w:t>businesses</w:t>
      </w:r>
      <w:r w:rsidRPr="00586CE8">
        <w:rPr>
          <w:rFonts w:ascii="Times New Roman" w:hAnsi="Times New Roman"/>
          <w:sz w:val="22"/>
          <w:szCs w:val="22"/>
        </w:rPr>
        <w:t xml:space="preserve"> mirrors the distribution of the population on the stratification dimensions. </w:t>
      </w:r>
      <w:r w:rsidR="00DA2ED8">
        <w:rPr>
          <w:rFonts w:ascii="Times New Roman" w:hAnsi="Times New Roman"/>
          <w:sz w:val="22"/>
          <w:szCs w:val="22"/>
        </w:rPr>
        <w:t xml:space="preserve">This is known as a </w:t>
      </w:r>
      <w:r w:rsidR="00A432F2">
        <w:rPr>
          <w:rFonts w:ascii="Times New Roman" w:hAnsi="Times New Roman"/>
          <w:sz w:val="22"/>
          <w:szCs w:val="22"/>
        </w:rPr>
        <w:t xml:space="preserve">stratification with a </w:t>
      </w:r>
      <w:r w:rsidR="00DA2ED8">
        <w:rPr>
          <w:rFonts w:ascii="Times New Roman" w:hAnsi="Times New Roman"/>
          <w:sz w:val="22"/>
          <w:szCs w:val="22"/>
        </w:rPr>
        <w:t xml:space="preserve">proportionate allocation. </w:t>
      </w:r>
      <w:r w:rsidR="00A432F2">
        <w:rPr>
          <w:rFonts w:ascii="Times New Roman" w:hAnsi="Times New Roman"/>
          <w:sz w:val="22"/>
          <w:szCs w:val="22"/>
        </w:rPr>
        <w:t>In addition to helping ensure a proportionately allocated sample, this allocation</w:t>
      </w:r>
      <w:r w:rsidRPr="00586CE8">
        <w:rPr>
          <w:rFonts w:ascii="Times New Roman" w:hAnsi="Times New Roman"/>
          <w:sz w:val="22"/>
          <w:szCs w:val="22"/>
        </w:rPr>
        <w:t xml:space="preserve"> can increase the precision of survey estimates associated with the stratification dimensions.</w:t>
      </w:r>
      <w:r w:rsidR="00DA2ED8">
        <w:rPr>
          <w:rFonts w:ascii="Times New Roman" w:hAnsi="Times New Roman"/>
          <w:sz w:val="22"/>
          <w:szCs w:val="22"/>
        </w:rPr>
        <w:t xml:space="preserve"> The sampling strata will be defined as the cross classification of Census Division, employee size and NAICS code groupings. The </w:t>
      </w:r>
      <w:r w:rsidR="00FF5EBD">
        <w:rPr>
          <w:rFonts w:ascii="Times New Roman" w:hAnsi="Times New Roman"/>
          <w:sz w:val="22"/>
          <w:szCs w:val="22"/>
        </w:rPr>
        <w:t>four</w:t>
      </w:r>
      <w:r w:rsidR="00DA2ED8">
        <w:rPr>
          <w:rFonts w:ascii="Times New Roman" w:hAnsi="Times New Roman"/>
          <w:sz w:val="22"/>
          <w:szCs w:val="22"/>
        </w:rPr>
        <w:t xml:space="preserve"> Census </w:t>
      </w:r>
      <w:r w:rsidR="00FF5EBD">
        <w:rPr>
          <w:rFonts w:ascii="Times New Roman" w:hAnsi="Times New Roman"/>
          <w:sz w:val="22"/>
          <w:szCs w:val="22"/>
        </w:rPr>
        <w:t>Region</w:t>
      </w:r>
      <w:r w:rsidR="00DA2ED8">
        <w:rPr>
          <w:rFonts w:ascii="Times New Roman" w:hAnsi="Times New Roman"/>
          <w:sz w:val="22"/>
          <w:szCs w:val="22"/>
        </w:rPr>
        <w:t xml:space="preserve"> are </w:t>
      </w:r>
      <w:r w:rsidR="00FF5EBD">
        <w:rPr>
          <w:rFonts w:ascii="Times New Roman" w:hAnsi="Times New Roman"/>
          <w:sz w:val="22"/>
          <w:szCs w:val="22"/>
        </w:rPr>
        <w:t>Northeast, South, Midwest, and West</w:t>
      </w:r>
      <w:r w:rsidR="00804F7B">
        <w:rPr>
          <w:rFonts w:ascii="Times New Roman" w:hAnsi="Times New Roman"/>
          <w:sz w:val="22"/>
          <w:szCs w:val="22"/>
        </w:rPr>
        <w:t xml:space="preserve">. </w:t>
      </w:r>
      <w:r w:rsidR="00DA2ED8">
        <w:rPr>
          <w:rFonts w:ascii="Times New Roman" w:hAnsi="Times New Roman"/>
          <w:sz w:val="22"/>
          <w:szCs w:val="22"/>
        </w:rPr>
        <w:t>The employee size classes will be</w:t>
      </w:r>
      <w:r w:rsidR="00804F7B">
        <w:rPr>
          <w:rFonts w:ascii="Times New Roman" w:hAnsi="Times New Roman"/>
          <w:sz w:val="22"/>
          <w:szCs w:val="22"/>
        </w:rPr>
        <w:t xml:space="preserve">: (1) 1-49; (2) 50-249; (3) 250+. </w:t>
      </w:r>
      <w:r w:rsidR="00DA2ED8">
        <w:rPr>
          <w:rFonts w:ascii="Times New Roman" w:hAnsi="Times New Roman"/>
          <w:sz w:val="22"/>
          <w:szCs w:val="22"/>
        </w:rPr>
        <w:t xml:space="preserve"> </w:t>
      </w:r>
      <w:r w:rsidR="00804F7B">
        <w:rPr>
          <w:rFonts w:ascii="Times New Roman" w:hAnsi="Times New Roman"/>
          <w:sz w:val="22"/>
          <w:szCs w:val="22"/>
        </w:rPr>
        <w:t>The 20 2012 NAICS codes will combined into four NAICS groups as follows</w:t>
      </w:r>
      <w:r w:rsidR="00804F7B">
        <w:rPr>
          <w:rStyle w:val="FootnoteReference"/>
          <w:rFonts w:ascii="Times New Roman" w:hAnsi="Times New Roman"/>
          <w:szCs w:val="22"/>
        </w:rPr>
        <w:footnoteReference w:id="5"/>
      </w:r>
      <w:r w:rsidR="00804F7B">
        <w:rPr>
          <w:rFonts w:ascii="Times New Roman" w:hAnsi="Times New Roman"/>
          <w:sz w:val="22"/>
          <w:szCs w:val="22"/>
        </w:rPr>
        <w:t>:</w:t>
      </w:r>
    </w:p>
    <w:p w14:paraId="7C803894" w14:textId="77777777" w:rsidR="00697FCF" w:rsidRDefault="00697FCF" w:rsidP="00DA2ED8">
      <w:pPr>
        <w:pStyle w:val="L1-FlLSp12"/>
        <w:spacing w:line="240" w:lineRule="auto"/>
        <w:jc w:val="both"/>
        <w:rPr>
          <w:rFonts w:ascii="Times New Roman" w:hAnsi="Times New Roman"/>
          <w:sz w:val="22"/>
          <w:szCs w:val="22"/>
        </w:rPr>
      </w:pPr>
    </w:p>
    <w:p w14:paraId="55926DEC" w14:textId="77777777" w:rsidR="00697FCF" w:rsidRDefault="00697FCF" w:rsidP="00DA2ED8">
      <w:pPr>
        <w:pStyle w:val="L1-FlLSp12"/>
        <w:spacing w:line="240" w:lineRule="auto"/>
        <w:jc w:val="both"/>
        <w:rPr>
          <w:rFonts w:ascii="Times New Roman" w:hAnsi="Times New Roman"/>
          <w:sz w:val="22"/>
          <w:szCs w:val="22"/>
        </w:rPr>
      </w:pPr>
    </w:p>
    <w:tbl>
      <w:tblPr>
        <w:tblStyle w:val="TableGrid"/>
        <w:tblW w:w="0" w:type="auto"/>
        <w:tblLook w:val="04A0" w:firstRow="1" w:lastRow="0" w:firstColumn="1" w:lastColumn="0" w:noHBand="0" w:noVBand="1"/>
      </w:tblPr>
      <w:tblGrid>
        <w:gridCol w:w="4675"/>
        <w:gridCol w:w="4675"/>
      </w:tblGrid>
      <w:tr w:rsidR="00697FCF" w:rsidRPr="004D0119" w14:paraId="081956C4" w14:textId="77777777" w:rsidTr="004D0119">
        <w:tc>
          <w:tcPr>
            <w:tcW w:w="4675" w:type="dxa"/>
            <w:shd w:val="clear" w:color="auto" w:fill="660000"/>
          </w:tcPr>
          <w:p w14:paraId="7BA05DC1" w14:textId="28EA189F" w:rsidR="00697FCF" w:rsidRPr="004D0119" w:rsidRDefault="00697FCF" w:rsidP="00586CE8">
            <w:pPr>
              <w:pStyle w:val="L1-FlLSp12"/>
              <w:spacing w:line="240" w:lineRule="auto"/>
              <w:jc w:val="center"/>
              <w:rPr>
                <w:rFonts w:ascii="Times New Roman" w:hAnsi="Times New Roman"/>
                <w:b/>
                <w:sz w:val="22"/>
                <w:szCs w:val="22"/>
              </w:rPr>
            </w:pPr>
            <w:r w:rsidRPr="004D0119">
              <w:rPr>
                <w:rFonts w:ascii="Times New Roman" w:hAnsi="Times New Roman"/>
                <w:b/>
                <w:sz w:val="22"/>
                <w:szCs w:val="22"/>
              </w:rPr>
              <w:t>Group</w:t>
            </w:r>
          </w:p>
        </w:tc>
        <w:tc>
          <w:tcPr>
            <w:tcW w:w="4675" w:type="dxa"/>
            <w:shd w:val="clear" w:color="auto" w:fill="660000"/>
          </w:tcPr>
          <w:p w14:paraId="5239A26F" w14:textId="37BF5185" w:rsidR="00697FCF" w:rsidRPr="004D0119" w:rsidRDefault="00697FCF" w:rsidP="00586CE8">
            <w:pPr>
              <w:pStyle w:val="L1-FlLSp12"/>
              <w:spacing w:line="240" w:lineRule="auto"/>
              <w:jc w:val="center"/>
              <w:rPr>
                <w:rFonts w:ascii="Times New Roman" w:hAnsi="Times New Roman"/>
                <w:b/>
                <w:sz w:val="22"/>
                <w:szCs w:val="22"/>
              </w:rPr>
            </w:pPr>
            <w:r w:rsidRPr="004D0119">
              <w:rPr>
                <w:rFonts w:ascii="Times New Roman" w:hAnsi="Times New Roman"/>
                <w:b/>
                <w:sz w:val="22"/>
                <w:szCs w:val="22"/>
              </w:rPr>
              <w:t>NAICS Codes</w:t>
            </w:r>
          </w:p>
        </w:tc>
      </w:tr>
      <w:tr w:rsidR="00697FCF" w:rsidRPr="004D0119" w14:paraId="20C693BC" w14:textId="77777777" w:rsidTr="00586CE8">
        <w:tc>
          <w:tcPr>
            <w:tcW w:w="4675" w:type="dxa"/>
            <w:vAlign w:val="center"/>
          </w:tcPr>
          <w:p w14:paraId="6DF547F0" w14:textId="732BBE2B" w:rsidR="00697FCF" w:rsidRPr="004D0119" w:rsidRDefault="00697FCF" w:rsidP="00697FCF">
            <w:pPr>
              <w:pStyle w:val="L1-FlLSp12"/>
              <w:spacing w:line="240" w:lineRule="auto"/>
              <w:jc w:val="both"/>
              <w:rPr>
                <w:rFonts w:ascii="Times New Roman" w:hAnsi="Times New Roman"/>
                <w:sz w:val="22"/>
                <w:szCs w:val="22"/>
              </w:rPr>
            </w:pPr>
            <w:r w:rsidRPr="004D0119">
              <w:rPr>
                <w:rFonts w:ascii="Times New Roman" w:hAnsi="Times New Roman"/>
                <w:sz w:val="22"/>
                <w:szCs w:val="22"/>
              </w:rPr>
              <w:t>NAICS Group I</w:t>
            </w:r>
          </w:p>
        </w:tc>
        <w:tc>
          <w:tcPr>
            <w:tcW w:w="4675" w:type="dxa"/>
          </w:tcPr>
          <w:p w14:paraId="75D5A923" w14:textId="1F025D67" w:rsidR="00697FCF" w:rsidRPr="004D0119" w:rsidRDefault="00697FCF" w:rsidP="00697FCF">
            <w:pPr>
              <w:pStyle w:val="L1-FlLSp12"/>
              <w:spacing w:line="240" w:lineRule="auto"/>
              <w:jc w:val="both"/>
              <w:rPr>
                <w:rFonts w:ascii="Times New Roman" w:hAnsi="Times New Roman"/>
                <w:sz w:val="22"/>
                <w:szCs w:val="22"/>
              </w:rPr>
            </w:pPr>
            <w:r w:rsidRPr="004D0119">
              <w:rPr>
                <w:rFonts w:ascii="Times New Roman" w:hAnsi="Times New Roman"/>
                <w:sz w:val="22"/>
                <w:szCs w:val="22"/>
              </w:rPr>
              <w:t>Manufacturing (31-33)</w:t>
            </w:r>
          </w:p>
        </w:tc>
      </w:tr>
      <w:tr w:rsidR="00697FCF" w:rsidRPr="004D0119" w14:paraId="6EB1C56E" w14:textId="77777777" w:rsidTr="00586CE8">
        <w:tc>
          <w:tcPr>
            <w:tcW w:w="4675" w:type="dxa"/>
            <w:vAlign w:val="center"/>
          </w:tcPr>
          <w:p w14:paraId="7D1E5C0D" w14:textId="702B6577" w:rsidR="00697FCF" w:rsidRPr="004D0119" w:rsidRDefault="00697FCF" w:rsidP="00697FCF">
            <w:pPr>
              <w:pStyle w:val="L1-FlLSp12"/>
              <w:spacing w:line="240" w:lineRule="auto"/>
              <w:jc w:val="both"/>
              <w:rPr>
                <w:rFonts w:ascii="Times New Roman" w:hAnsi="Times New Roman"/>
                <w:sz w:val="22"/>
                <w:szCs w:val="22"/>
              </w:rPr>
            </w:pPr>
            <w:r w:rsidRPr="004D0119">
              <w:rPr>
                <w:rFonts w:ascii="Times New Roman" w:hAnsi="Times New Roman"/>
                <w:sz w:val="22"/>
                <w:szCs w:val="22"/>
              </w:rPr>
              <w:t>NAICS Group II</w:t>
            </w:r>
          </w:p>
        </w:tc>
        <w:tc>
          <w:tcPr>
            <w:tcW w:w="4675" w:type="dxa"/>
          </w:tcPr>
          <w:p w14:paraId="10BE46E0" w14:textId="6E02715B" w:rsidR="00697FCF" w:rsidRPr="004D0119" w:rsidRDefault="00697FCF" w:rsidP="00697FCF">
            <w:pPr>
              <w:pStyle w:val="L1-FlLSp12"/>
              <w:spacing w:line="240" w:lineRule="auto"/>
              <w:jc w:val="both"/>
              <w:rPr>
                <w:rFonts w:ascii="Times New Roman" w:hAnsi="Times New Roman"/>
                <w:sz w:val="22"/>
                <w:szCs w:val="22"/>
              </w:rPr>
            </w:pPr>
            <w:r w:rsidRPr="004D0119">
              <w:rPr>
                <w:rFonts w:ascii="Times New Roman" w:hAnsi="Times New Roman"/>
                <w:sz w:val="22"/>
                <w:szCs w:val="22"/>
              </w:rPr>
              <w:t>Retail Trade (44-45)</w:t>
            </w:r>
          </w:p>
        </w:tc>
      </w:tr>
      <w:tr w:rsidR="00697FCF" w:rsidRPr="004D0119" w14:paraId="27017BE3" w14:textId="77777777" w:rsidTr="00586CE8">
        <w:tc>
          <w:tcPr>
            <w:tcW w:w="4675" w:type="dxa"/>
            <w:vAlign w:val="center"/>
          </w:tcPr>
          <w:p w14:paraId="34F006CC" w14:textId="4BE06B29" w:rsidR="00697FCF" w:rsidRPr="004D0119" w:rsidRDefault="00697FCF" w:rsidP="00697FCF">
            <w:pPr>
              <w:pStyle w:val="L1-FlLSp12"/>
              <w:spacing w:line="240" w:lineRule="auto"/>
              <w:jc w:val="both"/>
              <w:rPr>
                <w:rFonts w:ascii="Times New Roman" w:hAnsi="Times New Roman"/>
                <w:sz w:val="22"/>
                <w:szCs w:val="22"/>
              </w:rPr>
            </w:pPr>
            <w:r w:rsidRPr="004D0119">
              <w:rPr>
                <w:rFonts w:ascii="Times New Roman" w:hAnsi="Times New Roman"/>
                <w:sz w:val="22"/>
                <w:szCs w:val="22"/>
              </w:rPr>
              <w:t>NAICS Group III</w:t>
            </w:r>
          </w:p>
        </w:tc>
        <w:tc>
          <w:tcPr>
            <w:tcW w:w="4675" w:type="dxa"/>
          </w:tcPr>
          <w:p w14:paraId="77418112" w14:textId="3D44B8F7" w:rsidR="00697FCF" w:rsidRPr="004D0119" w:rsidRDefault="00697FCF" w:rsidP="00697FCF">
            <w:pPr>
              <w:pStyle w:val="L1-FlLSp12"/>
              <w:spacing w:line="240" w:lineRule="auto"/>
              <w:jc w:val="both"/>
              <w:rPr>
                <w:rFonts w:ascii="Times New Roman" w:hAnsi="Times New Roman"/>
                <w:sz w:val="22"/>
                <w:szCs w:val="22"/>
              </w:rPr>
            </w:pPr>
            <w:r w:rsidRPr="004D0119">
              <w:rPr>
                <w:rFonts w:ascii="Times New Roman" w:hAnsi="Times New Roman"/>
                <w:sz w:val="22"/>
                <w:szCs w:val="22"/>
              </w:rPr>
              <w:t>Information (51); Professional, Scientific, and Technical Services (54); Administrative Support; Waste Management and Remediation Services (56); Educational Services (61); Health Care and Social Assistance (62); Arts, Entertainment, and Recreation (71); Other Services, except Public Administration (81</w:t>
            </w:r>
          </w:p>
        </w:tc>
      </w:tr>
      <w:tr w:rsidR="00697FCF" w:rsidRPr="004D0119" w14:paraId="25A94883" w14:textId="77777777" w:rsidTr="00586CE8">
        <w:tc>
          <w:tcPr>
            <w:tcW w:w="4675" w:type="dxa"/>
            <w:vAlign w:val="center"/>
          </w:tcPr>
          <w:p w14:paraId="7EFA801D" w14:textId="7B7BD124" w:rsidR="00697FCF" w:rsidRPr="004D0119" w:rsidRDefault="00697FCF" w:rsidP="00697FCF">
            <w:pPr>
              <w:pStyle w:val="L1-FlLSp12"/>
              <w:spacing w:line="240" w:lineRule="auto"/>
              <w:jc w:val="both"/>
              <w:rPr>
                <w:rFonts w:ascii="Times New Roman" w:hAnsi="Times New Roman"/>
                <w:sz w:val="22"/>
                <w:szCs w:val="22"/>
              </w:rPr>
            </w:pPr>
            <w:r w:rsidRPr="004D0119">
              <w:rPr>
                <w:rFonts w:ascii="Times New Roman" w:hAnsi="Times New Roman"/>
                <w:sz w:val="22"/>
                <w:szCs w:val="22"/>
              </w:rPr>
              <w:t>NAICS Group IV</w:t>
            </w:r>
          </w:p>
        </w:tc>
        <w:tc>
          <w:tcPr>
            <w:tcW w:w="4675" w:type="dxa"/>
          </w:tcPr>
          <w:p w14:paraId="6B11D1C4" w14:textId="6A93542C" w:rsidR="00697FCF" w:rsidRPr="004D0119" w:rsidRDefault="00697FCF" w:rsidP="00697FCF">
            <w:pPr>
              <w:pStyle w:val="L1-FlLSp12"/>
              <w:spacing w:line="240" w:lineRule="auto"/>
              <w:jc w:val="both"/>
              <w:rPr>
                <w:rFonts w:ascii="Times New Roman" w:hAnsi="Times New Roman"/>
                <w:sz w:val="22"/>
                <w:szCs w:val="22"/>
              </w:rPr>
            </w:pPr>
            <w:r w:rsidRPr="004D0119">
              <w:rPr>
                <w:rFonts w:ascii="Times New Roman" w:hAnsi="Times New Roman"/>
                <w:sz w:val="22"/>
                <w:szCs w:val="22"/>
              </w:rPr>
              <w:t>Agriculture, Forestry, Fishing, and Hunting (11); Mining (21); Construction (23); Utilities (22); Transportation and Warehousing (48-49); Wholesale Trade (42); Accommodation and Food Services (72); Finance and Insurance (52); Real Estate and Rental and Leasing (53); Public Administration (92); Management of Companies and Enterprises (55)</w:t>
            </w:r>
          </w:p>
        </w:tc>
      </w:tr>
    </w:tbl>
    <w:p w14:paraId="6D8FE58D" w14:textId="77777777" w:rsidR="00697FCF" w:rsidRDefault="00697FCF" w:rsidP="00DA2ED8">
      <w:pPr>
        <w:pStyle w:val="L1-FlLSp12"/>
        <w:spacing w:line="240" w:lineRule="auto"/>
        <w:jc w:val="both"/>
        <w:rPr>
          <w:rFonts w:ascii="Times New Roman" w:hAnsi="Times New Roman"/>
          <w:sz w:val="22"/>
          <w:szCs w:val="22"/>
        </w:rPr>
      </w:pPr>
    </w:p>
    <w:p w14:paraId="02016BC6" w14:textId="77777777" w:rsidR="007468A5" w:rsidRDefault="007468A5" w:rsidP="00DA2ED8">
      <w:pPr>
        <w:pStyle w:val="L1-FlLSp12"/>
        <w:spacing w:line="240" w:lineRule="auto"/>
        <w:jc w:val="both"/>
        <w:rPr>
          <w:rFonts w:ascii="Times New Roman" w:hAnsi="Times New Roman"/>
          <w:sz w:val="22"/>
          <w:szCs w:val="22"/>
        </w:rPr>
      </w:pPr>
    </w:p>
    <w:p w14:paraId="6F128817" w14:textId="0C8D3C54" w:rsidR="00804F7B" w:rsidRDefault="00804F7B" w:rsidP="00DA2ED8">
      <w:pPr>
        <w:pStyle w:val="L1-FlLSp12"/>
        <w:spacing w:line="240" w:lineRule="auto"/>
        <w:jc w:val="both"/>
        <w:rPr>
          <w:rFonts w:ascii="Times New Roman" w:hAnsi="Times New Roman"/>
          <w:sz w:val="22"/>
          <w:szCs w:val="22"/>
        </w:rPr>
      </w:pPr>
      <w:r>
        <w:rPr>
          <w:rFonts w:ascii="Times New Roman" w:hAnsi="Times New Roman"/>
          <w:sz w:val="22"/>
          <w:szCs w:val="22"/>
        </w:rPr>
        <w:t xml:space="preserve"> </w:t>
      </w:r>
    </w:p>
    <w:p w14:paraId="62A7ADF0" w14:textId="77777777" w:rsidR="00FF5EBD" w:rsidRDefault="00FF5EBD" w:rsidP="00D452AE">
      <w:pPr>
        <w:pStyle w:val="L1-FlLSp12"/>
        <w:spacing w:line="240" w:lineRule="auto"/>
        <w:jc w:val="both"/>
        <w:rPr>
          <w:rFonts w:ascii="Times New Roman" w:hAnsi="Times New Roman"/>
          <w:sz w:val="22"/>
          <w:szCs w:val="22"/>
        </w:rPr>
      </w:pPr>
      <w:r>
        <w:rPr>
          <w:rFonts w:ascii="Times New Roman" w:hAnsi="Times New Roman"/>
          <w:sz w:val="22"/>
          <w:szCs w:val="22"/>
        </w:rPr>
        <w:t xml:space="preserve">This design produces 48 sampling strata (4 Census Divisions X 3 employee size classes X 4 industry groupings). </w:t>
      </w:r>
    </w:p>
    <w:p w14:paraId="125170A0" w14:textId="77777777" w:rsidR="00FF5EBD" w:rsidRDefault="00FF5EBD" w:rsidP="00D452AE">
      <w:pPr>
        <w:pStyle w:val="L1-FlLSp12"/>
        <w:spacing w:line="240" w:lineRule="auto"/>
        <w:jc w:val="both"/>
        <w:rPr>
          <w:rFonts w:ascii="Times New Roman" w:hAnsi="Times New Roman"/>
          <w:sz w:val="22"/>
          <w:szCs w:val="22"/>
        </w:rPr>
      </w:pPr>
    </w:p>
    <w:p w14:paraId="1360703D" w14:textId="4B6070AA" w:rsidR="00B142D6" w:rsidRDefault="001B0777" w:rsidP="00D452AE">
      <w:pPr>
        <w:pStyle w:val="L1-FlLSp12"/>
        <w:spacing w:line="240" w:lineRule="auto"/>
        <w:jc w:val="both"/>
        <w:rPr>
          <w:rFonts w:ascii="Times New Roman" w:hAnsi="Times New Roman"/>
          <w:sz w:val="22"/>
          <w:szCs w:val="22"/>
        </w:rPr>
      </w:pPr>
      <w:r w:rsidRPr="001B0777">
        <w:rPr>
          <w:rFonts w:ascii="Times New Roman" w:hAnsi="Times New Roman"/>
          <w:sz w:val="22"/>
          <w:szCs w:val="22"/>
        </w:rPr>
        <w:t>F</w:t>
      </w:r>
      <w:r w:rsidR="00A432F2">
        <w:rPr>
          <w:rFonts w:ascii="Times New Roman" w:hAnsi="Times New Roman"/>
          <w:sz w:val="22"/>
          <w:szCs w:val="22"/>
        </w:rPr>
        <w:t>ourth</w:t>
      </w:r>
      <w:r w:rsidRPr="001B0777">
        <w:rPr>
          <w:rFonts w:ascii="Times New Roman" w:hAnsi="Times New Roman"/>
          <w:sz w:val="22"/>
          <w:szCs w:val="22"/>
        </w:rPr>
        <w:t xml:space="preserve">, </w:t>
      </w:r>
      <w:r w:rsidR="00F233C1">
        <w:rPr>
          <w:rFonts w:ascii="Times New Roman" w:hAnsi="Times New Roman"/>
          <w:sz w:val="22"/>
          <w:szCs w:val="22"/>
        </w:rPr>
        <w:t xml:space="preserve">to </w:t>
      </w:r>
      <w:r w:rsidRPr="001B0777">
        <w:rPr>
          <w:rFonts w:ascii="Times New Roman" w:hAnsi="Times New Roman"/>
          <w:sz w:val="22"/>
          <w:szCs w:val="22"/>
        </w:rPr>
        <w:t xml:space="preserve">estimate the required number of businesses to be sampled from the frame, the contractor </w:t>
      </w:r>
      <w:r w:rsidR="004E2C03">
        <w:rPr>
          <w:rFonts w:ascii="Times New Roman" w:hAnsi="Times New Roman"/>
          <w:sz w:val="22"/>
          <w:szCs w:val="22"/>
        </w:rPr>
        <w:t xml:space="preserve">will </w:t>
      </w:r>
      <w:r w:rsidRPr="001B0777">
        <w:rPr>
          <w:rFonts w:ascii="Times New Roman" w:hAnsi="Times New Roman"/>
          <w:sz w:val="22"/>
          <w:szCs w:val="22"/>
        </w:rPr>
        <w:t xml:space="preserve">apply two outcome rates to the desired number of completes (2,022). The first outcome rate is the </w:t>
      </w:r>
      <w:r w:rsidR="00A432F2">
        <w:rPr>
          <w:rFonts w:ascii="Times New Roman" w:hAnsi="Times New Roman"/>
          <w:sz w:val="22"/>
          <w:szCs w:val="22"/>
        </w:rPr>
        <w:t>w</w:t>
      </w:r>
      <w:r w:rsidRPr="001B0777">
        <w:rPr>
          <w:rFonts w:ascii="Times New Roman" w:hAnsi="Times New Roman"/>
          <w:sz w:val="22"/>
          <w:szCs w:val="22"/>
        </w:rPr>
        <w:t xml:space="preserve">eb survey response rate among </w:t>
      </w:r>
      <w:r w:rsidR="00A432F2">
        <w:rPr>
          <w:rFonts w:ascii="Times New Roman" w:hAnsi="Times New Roman"/>
          <w:sz w:val="22"/>
          <w:szCs w:val="22"/>
        </w:rPr>
        <w:t>eligible businesses</w:t>
      </w:r>
      <w:r w:rsidRPr="001B0777">
        <w:rPr>
          <w:rFonts w:ascii="Times New Roman" w:hAnsi="Times New Roman"/>
          <w:sz w:val="22"/>
          <w:szCs w:val="22"/>
        </w:rPr>
        <w:t xml:space="preserve">. </w:t>
      </w:r>
      <w:r w:rsidR="007468A5">
        <w:rPr>
          <w:rFonts w:ascii="Times New Roman" w:hAnsi="Times New Roman"/>
          <w:sz w:val="22"/>
          <w:szCs w:val="22"/>
        </w:rPr>
        <w:t>The</w:t>
      </w:r>
      <w:r w:rsidR="007468A5" w:rsidRPr="001B0777">
        <w:rPr>
          <w:rFonts w:ascii="Times New Roman" w:hAnsi="Times New Roman"/>
          <w:sz w:val="22"/>
          <w:szCs w:val="22"/>
        </w:rPr>
        <w:t xml:space="preserve"> </w:t>
      </w:r>
      <w:r w:rsidRPr="001B0777">
        <w:rPr>
          <w:rFonts w:ascii="Times New Roman" w:hAnsi="Times New Roman"/>
          <w:sz w:val="22"/>
          <w:szCs w:val="22"/>
        </w:rPr>
        <w:t xml:space="preserve">2014 </w:t>
      </w:r>
      <w:r w:rsidR="003130A9">
        <w:rPr>
          <w:rFonts w:ascii="Times New Roman" w:hAnsi="Times New Roman"/>
          <w:sz w:val="22"/>
          <w:szCs w:val="22"/>
        </w:rPr>
        <w:t xml:space="preserve">AP/NORC </w:t>
      </w:r>
      <w:r w:rsidRPr="001B0777">
        <w:rPr>
          <w:rFonts w:ascii="Times New Roman" w:hAnsi="Times New Roman"/>
          <w:sz w:val="22"/>
          <w:szCs w:val="22"/>
        </w:rPr>
        <w:t xml:space="preserve">Employer Survey conducted by the Associated Press </w:t>
      </w:r>
      <w:r w:rsidR="00C2197F">
        <w:rPr>
          <w:rFonts w:ascii="Times New Roman" w:hAnsi="Times New Roman"/>
          <w:sz w:val="22"/>
          <w:szCs w:val="22"/>
        </w:rPr>
        <w:t xml:space="preserve">(AP) </w:t>
      </w:r>
      <w:r w:rsidRPr="001B0777">
        <w:rPr>
          <w:rFonts w:ascii="Times New Roman" w:hAnsi="Times New Roman"/>
          <w:sz w:val="22"/>
          <w:szCs w:val="22"/>
        </w:rPr>
        <w:t xml:space="preserve">and the National Opinion Research Center (NORC), achieved an </w:t>
      </w:r>
      <w:r w:rsidRPr="00A432F2">
        <w:rPr>
          <w:rFonts w:ascii="Times New Roman" w:hAnsi="Times New Roman"/>
          <w:sz w:val="22"/>
          <w:szCs w:val="22"/>
        </w:rPr>
        <w:t>AAPOR Response Rate 3</w:t>
      </w:r>
      <w:r w:rsidR="005451B0" w:rsidRPr="00067ECD">
        <w:rPr>
          <w:rStyle w:val="FootnoteReference"/>
          <w:rFonts w:ascii="Times New Roman" w:hAnsi="Times New Roman"/>
          <w:szCs w:val="22"/>
        </w:rPr>
        <w:footnoteReference w:id="6"/>
      </w:r>
      <w:r w:rsidRPr="00A432F2">
        <w:rPr>
          <w:rFonts w:ascii="Times New Roman" w:hAnsi="Times New Roman"/>
          <w:sz w:val="22"/>
          <w:szCs w:val="22"/>
        </w:rPr>
        <w:t xml:space="preserve"> of 22 percent.</w:t>
      </w:r>
      <w:r w:rsidRPr="00A432F2">
        <w:rPr>
          <w:rFonts w:ascii="Times New Roman" w:hAnsi="Times New Roman"/>
          <w:sz w:val="22"/>
          <w:szCs w:val="22"/>
          <w:vertAlign w:val="superscript"/>
        </w:rPr>
        <w:footnoteReference w:id="7"/>
      </w:r>
      <w:r w:rsidRPr="00A432F2">
        <w:rPr>
          <w:rFonts w:ascii="Times New Roman" w:hAnsi="Times New Roman"/>
          <w:sz w:val="22"/>
          <w:szCs w:val="22"/>
        </w:rPr>
        <w:t xml:space="preserve"> </w:t>
      </w:r>
      <w:r w:rsidR="00DD0564">
        <w:rPr>
          <w:rFonts w:ascii="Times New Roman" w:hAnsi="Times New Roman"/>
          <w:sz w:val="22"/>
          <w:szCs w:val="22"/>
        </w:rPr>
        <w:t xml:space="preserve">However, </w:t>
      </w:r>
      <w:r w:rsidR="00A92F97">
        <w:rPr>
          <w:rFonts w:ascii="Times New Roman" w:hAnsi="Times New Roman"/>
          <w:sz w:val="22"/>
          <w:szCs w:val="22"/>
        </w:rPr>
        <w:t xml:space="preserve">unlike this survey, in which respondents will only be able to complete the self-administered questionnaire over the web, </w:t>
      </w:r>
      <w:r w:rsidR="00DD0564">
        <w:rPr>
          <w:rFonts w:ascii="Times New Roman" w:hAnsi="Times New Roman"/>
          <w:sz w:val="22"/>
          <w:szCs w:val="22"/>
        </w:rPr>
        <w:t>the</w:t>
      </w:r>
      <w:r w:rsidR="00C2197F" w:rsidRPr="00A432F2">
        <w:rPr>
          <w:rFonts w:ascii="Times New Roman" w:hAnsi="Times New Roman"/>
          <w:sz w:val="22"/>
          <w:szCs w:val="22"/>
        </w:rPr>
        <w:t xml:space="preserve"> AP/NORC employer </w:t>
      </w:r>
      <w:r w:rsidRPr="00A432F2">
        <w:rPr>
          <w:rFonts w:ascii="Times New Roman" w:hAnsi="Times New Roman"/>
          <w:sz w:val="22"/>
          <w:szCs w:val="22"/>
        </w:rPr>
        <w:t>survey</w:t>
      </w:r>
      <w:r w:rsidR="00DD0564">
        <w:rPr>
          <w:rFonts w:ascii="Times New Roman" w:hAnsi="Times New Roman"/>
          <w:sz w:val="22"/>
          <w:szCs w:val="22"/>
        </w:rPr>
        <w:t xml:space="preserve"> was </w:t>
      </w:r>
      <w:r w:rsidR="00A92F97">
        <w:rPr>
          <w:rFonts w:ascii="Times New Roman" w:hAnsi="Times New Roman"/>
          <w:sz w:val="22"/>
          <w:szCs w:val="22"/>
        </w:rPr>
        <w:t>programmed and could be completed in either web or</w:t>
      </w:r>
      <w:r w:rsidR="00DD0564">
        <w:rPr>
          <w:rFonts w:ascii="Times New Roman" w:hAnsi="Times New Roman"/>
          <w:sz w:val="22"/>
          <w:szCs w:val="22"/>
        </w:rPr>
        <w:t xml:space="preserve"> telephone</w:t>
      </w:r>
      <w:r w:rsidR="00A92F97">
        <w:rPr>
          <w:rFonts w:ascii="Times New Roman" w:hAnsi="Times New Roman"/>
          <w:sz w:val="22"/>
          <w:szCs w:val="22"/>
        </w:rPr>
        <w:t xml:space="preserve"> mode</w:t>
      </w:r>
      <w:r w:rsidR="00DD0564">
        <w:rPr>
          <w:rFonts w:ascii="Times New Roman" w:hAnsi="Times New Roman"/>
          <w:sz w:val="22"/>
          <w:szCs w:val="22"/>
        </w:rPr>
        <w:t xml:space="preserve">. In addition, the study offered businesses </w:t>
      </w:r>
      <w:r w:rsidR="00C2197F" w:rsidRPr="00A432F2">
        <w:rPr>
          <w:rFonts w:ascii="Times New Roman" w:hAnsi="Times New Roman"/>
          <w:sz w:val="22"/>
          <w:szCs w:val="22"/>
        </w:rPr>
        <w:t xml:space="preserve">a </w:t>
      </w:r>
      <w:r w:rsidRPr="00A432F2">
        <w:rPr>
          <w:rFonts w:ascii="Times New Roman" w:hAnsi="Times New Roman"/>
          <w:sz w:val="22"/>
          <w:szCs w:val="22"/>
        </w:rPr>
        <w:t xml:space="preserve">$50 </w:t>
      </w:r>
      <w:r w:rsidR="00C2197F" w:rsidRPr="00A432F2">
        <w:rPr>
          <w:rFonts w:ascii="Times New Roman" w:hAnsi="Times New Roman"/>
          <w:sz w:val="22"/>
          <w:szCs w:val="22"/>
        </w:rPr>
        <w:t>post-survey incentive</w:t>
      </w:r>
      <w:r w:rsidR="00DD0564">
        <w:rPr>
          <w:rFonts w:ascii="Times New Roman" w:hAnsi="Times New Roman"/>
          <w:sz w:val="22"/>
          <w:szCs w:val="22"/>
        </w:rPr>
        <w:t>. With this in mind</w:t>
      </w:r>
      <w:r w:rsidR="00BE44CE">
        <w:rPr>
          <w:rFonts w:ascii="Times New Roman" w:hAnsi="Times New Roman"/>
          <w:sz w:val="22"/>
          <w:szCs w:val="22"/>
        </w:rPr>
        <w:t>,</w:t>
      </w:r>
      <w:r w:rsidRPr="00A432F2">
        <w:rPr>
          <w:rFonts w:ascii="Times New Roman" w:hAnsi="Times New Roman"/>
          <w:sz w:val="22"/>
          <w:szCs w:val="22"/>
        </w:rPr>
        <w:t xml:space="preserve"> the </w:t>
      </w:r>
      <w:r w:rsidR="00BE44CE">
        <w:rPr>
          <w:rFonts w:ascii="Times New Roman" w:hAnsi="Times New Roman"/>
          <w:sz w:val="22"/>
          <w:szCs w:val="22"/>
        </w:rPr>
        <w:t>response rate</w:t>
      </w:r>
      <w:r w:rsidRPr="00A432F2">
        <w:rPr>
          <w:rFonts w:ascii="Times New Roman" w:hAnsi="Times New Roman"/>
          <w:sz w:val="22"/>
          <w:szCs w:val="22"/>
        </w:rPr>
        <w:t xml:space="preserve"> to this survey</w:t>
      </w:r>
      <w:r w:rsidR="00C2197F" w:rsidRPr="00A432F2">
        <w:rPr>
          <w:rFonts w:ascii="Times New Roman" w:hAnsi="Times New Roman"/>
          <w:sz w:val="22"/>
          <w:szCs w:val="22"/>
        </w:rPr>
        <w:t xml:space="preserve"> </w:t>
      </w:r>
      <w:r w:rsidR="00B92448" w:rsidRPr="00A432F2">
        <w:rPr>
          <w:rFonts w:ascii="Times New Roman" w:hAnsi="Times New Roman"/>
          <w:sz w:val="22"/>
          <w:szCs w:val="22"/>
        </w:rPr>
        <w:t>may</w:t>
      </w:r>
      <w:r w:rsidR="00C2197F" w:rsidRPr="00A432F2">
        <w:rPr>
          <w:rFonts w:ascii="Times New Roman" w:hAnsi="Times New Roman"/>
          <w:sz w:val="22"/>
          <w:szCs w:val="22"/>
        </w:rPr>
        <w:t xml:space="preserve"> be lower, between</w:t>
      </w:r>
      <w:r w:rsidRPr="00A432F2">
        <w:rPr>
          <w:rFonts w:ascii="Times New Roman" w:hAnsi="Times New Roman"/>
          <w:sz w:val="22"/>
          <w:szCs w:val="22"/>
        </w:rPr>
        <w:t xml:space="preserve"> 10 to 20 percent. </w:t>
      </w:r>
      <w:r w:rsidR="00B142D6" w:rsidRPr="00A432F2">
        <w:rPr>
          <w:rFonts w:ascii="Times New Roman" w:hAnsi="Times New Roman"/>
          <w:sz w:val="22"/>
          <w:szCs w:val="22"/>
        </w:rPr>
        <w:t xml:space="preserve">As </w:t>
      </w:r>
      <w:r w:rsidR="00BC26CB">
        <w:rPr>
          <w:rFonts w:ascii="Times New Roman" w:hAnsi="Times New Roman"/>
          <w:sz w:val="22"/>
          <w:szCs w:val="22"/>
        </w:rPr>
        <w:t>presented</w:t>
      </w:r>
      <w:r w:rsidR="00BC26CB" w:rsidRPr="00A432F2">
        <w:rPr>
          <w:rFonts w:ascii="Times New Roman" w:hAnsi="Times New Roman"/>
          <w:sz w:val="22"/>
          <w:szCs w:val="22"/>
        </w:rPr>
        <w:t xml:space="preserve"> </w:t>
      </w:r>
      <w:r w:rsidR="00B142D6" w:rsidRPr="00A432F2">
        <w:rPr>
          <w:rFonts w:ascii="Times New Roman" w:hAnsi="Times New Roman"/>
          <w:sz w:val="22"/>
          <w:szCs w:val="22"/>
        </w:rPr>
        <w:t xml:space="preserve">in Exhibit 3, </w:t>
      </w:r>
      <w:r w:rsidR="00A432F2">
        <w:rPr>
          <w:rFonts w:ascii="Times New Roman" w:hAnsi="Times New Roman"/>
          <w:sz w:val="22"/>
          <w:szCs w:val="22"/>
        </w:rPr>
        <w:t>this design</w:t>
      </w:r>
      <w:r w:rsidR="00D836B3" w:rsidRPr="00A432F2">
        <w:rPr>
          <w:rFonts w:ascii="Times New Roman" w:hAnsi="Times New Roman"/>
          <w:sz w:val="22"/>
          <w:szCs w:val="22"/>
        </w:rPr>
        <w:t xml:space="preserve"> </w:t>
      </w:r>
      <w:r w:rsidR="00A432F2">
        <w:rPr>
          <w:rFonts w:ascii="Times New Roman" w:hAnsi="Times New Roman"/>
          <w:sz w:val="22"/>
          <w:szCs w:val="22"/>
        </w:rPr>
        <w:t>estimate</w:t>
      </w:r>
      <w:r w:rsidR="00BC26CB">
        <w:rPr>
          <w:rFonts w:ascii="Times New Roman" w:hAnsi="Times New Roman"/>
          <w:sz w:val="22"/>
          <w:szCs w:val="22"/>
        </w:rPr>
        <w:t>s</w:t>
      </w:r>
      <w:r w:rsidR="00A432F2" w:rsidRPr="00A432F2">
        <w:rPr>
          <w:rFonts w:ascii="Times New Roman" w:hAnsi="Times New Roman"/>
          <w:sz w:val="22"/>
          <w:szCs w:val="22"/>
        </w:rPr>
        <w:t xml:space="preserve"> </w:t>
      </w:r>
      <w:r w:rsidR="00A432F2">
        <w:rPr>
          <w:rFonts w:ascii="Times New Roman" w:hAnsi="Times New Roman"/>
          <w:sz w:val="22"/>
          <w:szCs w:val="22"/>
        </w:rPr>
        <w:t xml:space="preserve">a </w:t>
      </w:r>
      <w:r w:rsidR="00B142D6" w:rsidRPr="00A432F2">
        <w:rPr>
          <w:rFonts w:ascii="Times New Roman" w:hAnsi="Times New Roman"/>
          <w:sz w:val="22"/>
          <w:szCs w:val="22"/>
        </w:rPr>
        <w:t>20</w:t>
      </w:r>
      <w:r w:rsidRPr="00A432F2">
        <w:rPr>
          <w:rFonts w:ascii="Times New Roman" w:hAnsi="Times New Roman"/>
          <w:sz w:val="22"/>
          <w:szCs w:val="22"/>
        </w:rPr>
        <w:t xml:space="preserve"> percent</w:t>
      </w:r>
      <w:r w:rsidR="00A432F2">
        <w:rPr>
          <w:rFonts w:ascii="Times New Roman" w:hAnsi="Times New Roman"/>
          <w:sz w:val="22"/>
          <w:szCs w:val="22"/>
        </w:rPr>
        <w:t xml:space="preserve"> AAPOR Response Rate </w:t>
      </w:r>
      <w:r w:rsidR="00BE44CE">
        <w:rPr>
          <w:rFonts w:ascii="Times New Roman" w:hAnsi="Times New Roman"/>
          <w:sz w:val="22"/>
          <w:szCs w:val="22"/>
        </w:rPr>
        <w:t>5</w:t>
      </w:r>
      <w:r w:rsidR="00BE44CE">
        <w:rPr>
          <w:rStyle w:val="FootnoteReference"/>
          <w:rFonts w:ascii="Times New Roman" w:hAnsi="Times New Roman"/>
          <w:szCs w:val="22"/>
        </w:rPr>
        <w:footnoteReference w:id="8"/>
      </w:r>
      <w:r w:rsidR="00A432F2">
        <w:rPr>
          <w:rFonts w:ascii="Times New Roman" w:hAnsi="Times New Roman"/>
          <w:sz w:val="22"/>
          <w:szCs w:val="22"/>
        </w:rPr>
        <w:t xml:space="preserve"> for budget</w:t>
      </w:r>
      <w:r w:rsidR="00D836B3" w:rsidRPr="00A432F2">
        <w:rPr>
          <w:rFonts w:ascii="Times New Roman" w:hAnsi="Times New Roman"/>
          <w:sz w:val="22"/>
          <w:szCs w:val="22"/>
        </w:rPr>
        <w:t xml:space="preserve"> </w:t>
      </w:r>
      <w:r w:rsidR="00B142D6" w:rsidRPr="00A432F2">
        <w:rPr>
          <w:rFonts w:ascii="Times New Roman" w:hAnsi="Times New Roman"/>
          <w:sz w:val="22"/>
          <w:szCs w:val="22"/>
        </w:rPr>
        <w:t>calculations.</w:t>
      </w:r>
      <w:r w:rsidR="0031318D">
        <w:rPr>
          <w:rFonts w:ascii="Times New Roman" w:hAnsi="Times New Roman"/>
          <w:sz w:val="22"/>
          <w:szCs w:val="22"/>
        </w:rPr>
        <w:t xml:space="preserve"> </w:t>
      </w:r>
      <w:r w:rsidR="003779D7" w:rsidRPr="00A432F2">
        <w:rPr>
          <w:rFonts w:ascii="Times New Roman" w:hAnsi="Times New Roman"/>
          <w:sz w:val="22"/>
          <w:szCs w:val="22"/>
        </w:rPr>
        <w:t xml:space="preserve"> Based on </w:t>
      </w:r>
      <w:r w:rsidR="00B5023A" w:rsidRPr="00A432F2">
        <w:rPr>
          <w:rFonts w:ascii="Times New Roman" w:hAnsi="Times New Roman"/>
          <w:sz w:val="22"/>
          <w:szCs w:val="22"/>
        </w:rPr>
        <w:t>personal communications with a Dun and Bradstreet representative, they</w:t>
      </w:r>
      <w:r w:rsidR="003779D7" w:rsidRPr="00A432F2">
        <w:rPr>
          <w:rFonts w:ascii="Times New Roman" w:hAnsi="Times New Roman"/>
          <w:sz w:val="22"/>
          <w:szCs w:val="22"/>
        </w:rPr>
        <w:t xml:space="preserve"> estimate that approximately 50% of all </w:t>
      </w:r>
      <w:r w:rsidR="0031318D">
        <w:rPr>
          <w:rFonts w:ascii="Times New Roman" w:hAnsi="Times New Roman"/>
          <w:sz w:val="22"/>
          <w:szCs w:val="22"/>
        </w:rPr>
        <w:t>Small B</w:t>
      </w:r>
      <w:r w:rsidR="003779D7" w:rsidRPr="00A432F2">
        <w:rPr>
          <w:rFonts w:ascii="Times New Roman" w:hAnsi="Times New Roman"/>
          <w:sz w:val="22"/>
          <w:szCs w:val="22"/>
        </w:rPr>
        <w:t>usinesses will have an email addresses for a title that relates to ownership (e.g., CEO, Chairmen, President</w:t>
      </w:r>
      <w:r w:rsidR="0031318D">
        <w:rPr>
          <w:rFonts w:ascii="Times New Roman" w:hAnsi="Times New Roman"/>
          <w:sz w:val="22"/>
          <w:szCs w:val="22"/>
        </w:rPr>
        <w:t>).</w:t>
      </w:r>
      <w:r w:rsidR="00A92F97">
        <w:rPr>
          <w:rFonts w:ascii="Times New Roman" w:hAnsi="Times New Roman"/>
          <w:sz w:val="22"/>
          <w:szCs w:val="22"/>
        </w:rPr>
        <w:t xml:space="preserve"> In addition, virtually all selected Small </w:t>
      </w:r>
      <w:r w:rsidR="00BC26CB">
        <w:rPr>
          <w:rFonts w:ascii="Times New Roman" w:hAnsi="Times New Roman"/>
          <w:sz w:val="22"/>
          <w:szCs w:val="22"/>
        </w:rPr>
        <w:t>B</w:t>
      </w:r>
      <w:r w:rsidR="00A92F97">
        <w:rPr>
          <w:rFonts w:ascii="Times New Roman" w:hAnsi="Times New Roman"/>
          <w:sz w:val="22"/>
          <w:szCs w:val="22"/>
        </w:rPr>
        <w:t>usinesses will have telephone and postal address information.</w:t>
      </w:r>
      <w:r w:rsidR="003130A9">
        <w:rPr>
          <w:rFonts w:ascii="Times New Roman" w:hAnsi="Times New Roman"/>
          <w:sz w:val="22"/>
          <w:szCs w:val="22"/>
        </w:rPr>
        <w:t xml:space="preserve"> While respondents will only be able to complete the survey over the web, the combination of mail and email invitations, along with mail, email and telephone reminders </w:t>
      </w:r>
      <w:r w:rsidR="00AB0B23">
        <w:rPr>
          <w:rFonts w:ascii="Times New Roman" w:hAnsi="Times New Roman"/>
          <w:sz w:val="22"/>
          <w:szCs w:val="22"/>
        </w:rPr>
        <w:t>make a 20% response rate a reasonable goal.</w:t>
      </w:r>
    </w:p>
    <w:p w14:paraId="69C3BAC1" w14:textId="77777777" w:rsidR="00C37E9D" w:rsidRPr="00197BAE" w:rsidRDefault="00C37E9D" w:rsidP="00C37E9D">
      <w:pPr>
        <w:pStyle w:val="NoSpacing"/>
        <w:spacing w:line="360" w:lineRule="auto"/>
        <w:jc w:val="both"/>
        <w:rPr>
          <w:rFonts w:ascii="Times New Roman" w:hAnsi="Times New Roman"/>
        </w:rPr>
      </w:pPr>
    </w:p>
    <w:p w14:paraId="75BE8E60" w14:textId="77777777" w:rsidR="00B142D6" w:rsidRDefault="00B142D6" w:rsidP="001B0777">
      <w:pPr>
        <w:pStyle w:val="Caption"/>
        <w:spacing w:line="360" w:lineRule="auto"/>
        <w:jc w:val="center"/>
        <w:rPr>
          <w:rFonts w:ascii="Times New Roman" w:hAnsi="Times New Roman" w:cs="Times New Roman"/>
          <w:color w:val="auto"/>
          <w:sz w:val="22"/>
          <w:szCs w:val="22"/>
        </w:rPr>
      </w:pPr>
      <w:r w:rsidRPr="00F32805">
        <w:rPr>
          <w:rFonts w:ascii="Times New Roman" w:hAnsi="Times New Roman" w:cs="Times New Roman"/>
          <w:color w:val="auto"/>
          <w:sz w:val="22"/>
          <w:szCs w:val="22"/>
        </w:rPr>
        <w:t xml:space="preserve">Exhibit </w:t>
      </w:r>
      <w:r w:rsidRPr="00F32805">
        <w:rPr>
          <w:rFonts w:ascii="Times New Roman" w:hAnsi="Times New Roman" w:cs="Times New Roman"/>
          <w:color w:val="auto"/>
          <w:sz w:val="22"/>
          <w:szCs w:val="22"/>
        </w:rPr>
        <w:fldChar w:fldCharType="begin"/>
      </w:r>
      <w:r w:rsidRPr="00F32805">
        <w:rPr>
          <w:rFonts w:ascii="Times New Roman" w:hAnsi="Times New Roman" w:cs="Times New Roman"/>
          <w:color w:val="auto"/>
          <w:sz w:val="22"/>
          <w:szCs w:val="22"/>
        </w:rPr>
        <w:instrText xml:space="preserve"> SEQ Exhibit \* ARABIC </w:instrText>
      </w:r>
      <w:r w:rsidRPr="00F32805">
        <w:rPr>
          <w:rFonts w:ascii="Times New Roman" w:hAnsi="Times New Roman" w:cs="Times New Roman"/>
          <w:color w:val="auto"/>
          <w:sz w:val="22"/>
          <w:szCs w:val="22"/>
        </w:rPr>
        <w:fldChar w:fldCharType="separate"/>
      </w:r>
      <w:r w:rsidRPr="00F32805">
        <w:rPr>
          <w:rFonts w:ascii="Times New Roman" w:hAnsi="Times New Roman" w:cs="Times New Roman"/>
          <w:noProof/>
          <w:color w:val="auto"/>
          <w:sz w:val="22"/>
          <w:szCs w:val="22"/>
        </w:rPr>
        <w:t>3</w:t>
      </w:r>
      <w:r w:rsidRPr="00F32805">
        <w:rPr>
          <w:rFonts w:ascii="Times New Roman" w:hAnsi="Times New Roman" w:cs="Times New Roman"/>
          <w:color w:val="auto"/>
          <w:sz w:val="22"/>
          <w:szCs w:val="22"/>
        </w:rPr>
        <w:fldChar w:fldCharType="end"/>
      </w:r>
      <w:r w:rsidRPr="00F32805">
        <w:rPr>
          <w:rFonts w:ascii="Times New Roman" w:hAnsi="Times New Roman" w:cs="Times New Roman"/>
          <w:color w:val="auto"/>
          <w:sz w:val="22"/>
          <w:szCs w:val="22"/>
        </w:rPr>
        <w:t>: NWBC Estimated Outcome Rates</w:t>
      </w:r>
    </w:p>
    <w:tbl>
      <w:tblPr>
        <w:tblW w:w="6726" w:type="dxa"/>
        <w:jc w:val="center"/>
        <w:tblCellMar>
          <w:left w:w="0" w:type="dxa"/>
          <w:right w:w="0" w:type="dxa"/>
        </w:tblCellMar>
        <w:tblLook w:val="04A0" w:firstRow="1" w:lastRow="0" w:firstColumn="1" w:lastColumn="0" w:noHBand="0" w:noVBand="1"/>
      </w:tblPr>
      <w:tblGrid>
        <w:gridCol w:w="5760"/>
        <w:gridCol w:w="966"/>
      </w:tblGrid>
      <w:tr w:rsidR="00C94DEC" w14:paraId="6E0779A5" w14:textId="77777777" w:rsidTr="00586CE8">
        <w:trPr>
          <w:trHeight w:val="300"/>
          <w:jc w:val="center"/>
        </w:trPr>
        <w:tc>
          <w:tcPr>
            <w:tcW w:w="57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8240C9" w14:textId="77777777" w:rsidR="00C94DEC" w:rsidRDefault="00C94DEC">
            <w:pPr>
              <w:spacing w:line="276" w:lineRule="auto"/>
              <w:rPr>
                <w:rFonts w:ascii="Times New Roman" w:hAnsi="Times New Roman"/>
                <w:color w:val="000000"/>
                <w:sz w:val="20"/>
              </w:rPr>
            </w:pPr>
            <w:r>
              <w:rPr>
                <w:rFonts w:ascii="Times New Roman" w:hAnsi="Times New Roman"/>
                <w:color w:val="000000"/>
                <w:sz w:val="20"/>
              </w:rPr>
              <w:t>Responding Owners Knowledgeable of Day-to-Day Operations</w:t>
            </w:r>
          </w:p>
        </w:tc>
        <w:tc>
          <w:tcPr>
            <w:tcW w:w="96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DFC2AED" w14:textId="77777777" w:rsidR="00C94DEC" w:rsidRDefault="00C94DEC">
            <w:pPr>
              <w:spacing w:line="276" w:lineRule="auto"/>
              <w:jc w:val="right"/>
              <w:rPr>
                <w:rFonts w:ascii="Times New Roman" w:hAnsi="Times New Roman"/>
                <w:color w:val="000000"/>
                <w:sz w:val="20"/>
              </w:rPr>
            </w:pPr>
            <w:r>
              <w:rPr>
                <w:rFonts w:ascii="Times New Roman" w:hAnsi="Times New Roman"/>
                <w:color w:val="000000"/>
                <w:sz w:val="20"/>
              </w:rPr>
              <w:t>2,022</w:t>
            </w:r>
          </w:p>
        </w:tc>
      </w:tr>
      <w:tr w:rsidR="00C94DEC" w14:paraId="6EC5A38B" w14:textId="77777777" w:rsidTr="00586CE8">
        <w:trPr>
          <w:trHeight w:val="300"/>
          <w:jc w:val="center"/>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D2ADF2" w14:textId="1070C5E4" w:rsidR="00C94DEC" w:rsidRDefault="00DD0564">
            <w:pPr>
              <w:spacing w:line="276" w:lineRule="auto"/>
              <w:rPr>
                <w:rFonts w:ascii="Times New Roman" w:hAnsi="Times New Roman"/>
                <w:color w:val="000000"/>
                <w:sz w:val="20"/>
              </w:rPr>
            </w:pPr>
            <w:r>
              <w:rPr>
                <w:rFonts w:ascii="Times New Roman" w:hAnsi="Times New Roman"/>
                <w:color w:val="000000"/>
                <w:sz w:val="20"/>
              </w:rPr>
              <w:t>AAPOR Response Rate 5</w:t>
            </w:r>
          </w:p>
        </w:tc>
        <w:tc>
          <w:tcPr>
            <w:tcW w:w="9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67F242" w14:textId="77777777" w:rsidR="00C94DEC" w:rsidRDefault="00C94DEC">
            <w:pPr>
              <w:spacing w:line="276" w:lineRule="auto"/>
              <w:jc w:val="right"/>
              <w:rPr>
                <w:rFonts w:ascii="Times New Roman" w:hAnsi="Times New Roman"/>
                <w:color w:val="000000"/>
                <w:sz w:val="20"/>
              </w:rPr>
            </w:pPr>
            <w:r>
              <w:rPr>
                <w:rFonts w:ascii="Times New Roman" w:hAnsi="Times New Roman"/>
                <w:color w:val="000000"/>
                <w:sz w:val="20"/>
              </w:rPr>
              <w:t>0.20</w:t>
            </w:r>
          </w:p>
        </w:tc>
      </w:tr>
      <w:tr w:rsidR="00C94DEC" w14:paraId="4C6CCEFF" w14:textId="77777777" w:rsidTr="00586CE8">
        <w:trPr>
          <w:trHeight w:val="300"/>
          <w:jc w:val="center"/>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1FF5F8" w14:textId="5937C272" w:rsidR="00C94DEC" w:rsidRDefault="00F65A11">
            <w:pPr>
              <w:spacing w:line="276" w:lineRule="auto"/>
              <w:rPr>
                <w:rFonts w:ascii="Times New Roman" w:hAnsi="Times New Roman"/>
                <w:color w:val="000000"/>
                <w:sz w:val="20"/>
              </w:rPr>
            </w:pPr>
            <w:r>
              <w:rPr>
                <w:rFonts w:ascii="Times New Roman" w:hAnsi="Times New Roman"/>
                <w:color w:val="000000"/>
                <w:sz w:val="20"/>
              </w:rPr>
              <w:t>Known, Eligible Businesses</w:t>
            </w:r>
          </w:p>
        </w:tc>
        <w:tc>
          <w:tcPr>
            <w:tcW w:w="9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2C0947" w14:textId="3EACB50E" w:rsidR="00C94DEC" w:rsidRDefault="00C94DEC">
            <w:pPr>
              <w:spacing w:line="276" w:lineRule="auto"/>
              <w:jc w:val="right"/>
              <w:rPr>
                <w:rFonts w:ascii="Times New Roman" w:hAnsi="Times New Roman"/>
                <w:color w:val="000000"/>
                <w:sz w:val="20"/>
              </w:rPr>
            </w:pPr>
            <w:r>
              <w:rPr>
                <w:rFonts w:ascii="Times New Roman" w:hAnsi="Times New Roman"/>
                <w:color w:val="000000"/>
                <w:sz w:val="20"/>
              </w:rPr>
              <w:t>10,1</w:t>
            </w:r>
            <w:r w:rsidR="00785875">
              <w:rPr>
                <w:rFonts w:ascii="Times New Roman" w:hAnsi="Times New Roman"/>
                <w:color w:val="000000"/>
                <w:sz w:val="20"/>
              </w:rPr>
              <w:t>10</w:t>
            </w:r>
          </w:p>
        </w:tc>
      </w:tr>
      <w:tr w:rsidR="00C94DEC" w14:paraId="70114A38" w14:textId="77777777" w:rsidTr="00586CE8">
        <w:trPr>
          <w:trHeight w:val="300"/>
          <w:jc w:val="center"/>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4DDD30" w14:textId="4912D2B8" w:rsidR="00C94DEC" w:rsidRDefault="00A432F2">
            <w:pPr>
              <w:spacing w:line="276" w:lineRule="auto"/>
              <w:rPr>
                <w:rFonts w:ascii="Times New Roman" w:hAnsi="Times New Roman"/>
                <w:color w:val="000000"/>
                <w:sz w:val="20"/>
              </w:rPr>
            </w:pPr>
            <w:r>
              <w:rPr>
                <w:rFonts w:ascii="Times New Roman" w:hAnsi="Times New Roman"/>
                <w:color w:val="000000"/>
                <w:sz w:val="20"/>
              </w:rPr>
              <w:t>Eligible Small Business Rate</w:t>
            </w:r>
          </w:p>
        </w:tc>
        <w:tc>
          <w:tcPr>
            <w:tcW w:w="9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2B3808" w14:textId="31FA29A9" w:rsidR="00C94DEC" w:rsidRPr="00C94DEC" w:rsidRDefault="00C94DEC">
            <w:pPr>
              <w:spacing w:line="276" w:lineRule="auto"/>
              <w:jc w:val="right"/>
              <w:rPr>
                <w:rFonts w:ascii="Times New Roman" w:hAnsi="Times New Roman"/>
                <w:color w:val="000000"/>
                <w:sz w:val="20"/>
              </w:rPr>
            </w:pPr>
            <w:r w:rsidRPr="00586CE8">
              <w:rPr>
                <w:rFonts w:ascii="Times New Roman" w:hAnsi="Times New Roman"/>
                <w:color w:val="000000"/>
                <w:sz w:val="20"/>
              </w:rPr>
              <w:t>0.</w:t>
            </w:r>
            <w:r w:rsidR="00B1245E">
              <w:rPr>
                <w:rFonts w:ascii="Times New Roman" w:hAnsi="Times New Roman"/>
                <w:color w:val="000000"/>
                <w:sz w:val="20"/>
              </w:rPr>
              <w:t>90</w:t>
            </w:r>
          </w:p>
        </w:tc>
      </w:tr>
      <w:tr w:rsidR="00B1245E" w14:paraId="457BF648" w14:textId="77777777" w:rsidTr="00586CE8">
        <w:trPr>
          <w:trHeight w:val="300"/>
          <w:jc w:val="center"/>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6B1EC0" w14:textId="0F6C6D9E" w:rsidR="00B1245E" w:rsidDel="00A432F2" w:rsidRDefault="00B1245E">
            <w:pPr>
              <w:spacing w:line="276" w:lineRule="auto"/>
              <w:rPr>
                <w:rFonts w:ascii="Times New Roman" w:hAnsi="Times New Roman"/>
                <w:color w:val="000000"/>
                <w:sz w:val="20"/>
              </w:rPr>
            </w:pPr>
            <w:r>
              <w:rPr>
                <w:rFonts w:ascii="Times New Roman" w:hAnsi="Times New Roman"/>
                <w:color w:val="000000"/>
                <w:sz w:val="20"/>
              </w:rPr>
              <w:t>Known Eligible or Ineligible Small Businesses</w:t>
            </w:r>
          </w:p>
        </w:tc>
        <w:tc>
          <w:tcPr>
            <w:tcW w:w="96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1877ABB" w14:textId="4264A993" w:rsidR="00B1245E" w:rsidRPr="00C94DEC" w:rsidRDefault="00B1245E">
            <w:pPr>
              <w:spacing w:line="276" w:lineRule="auto"/>
              <w:jc w:val="right"/>
              <w:rPr>
                <w:rFonts w:ascii="Times New Roman" w:hAnsi="Times New Roman"/>
                <w:color w:val="000000"/>
                <w:sz w:val="20"/>
              </w:rPr>
            </w:pPr>
            <w:r>
              <w:rPr>
                <w:rFonts w:ascii="Times New Roman" w:hAnsi="Times New Roman"/>
                <w:color w:val="000000"/>
                <w:sz w:val="20"/>
              </w:rPr>
              <w:t>11,233</w:t>
            </w:r>
          </w:p>
        </w:tc>
      </w:tr>
      <w:tr w:rsidR="00F65A11" w14:paraId="2D4D51B4" w14:textId="77777777" w:rsidTr="00586CE8">
        <w:trPr>
          <w:trHeight w:val="300"/>
          <w:jc w:val="center"/>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FC93B11" w14:textId="70F1928C" w:rsidR="00F65A11" w:rsidRDefault="00B1245E">
            <w:pPr>
              <w:spacing w:line="276" w:lineRule="auto"/>
              <w:rPr>
                <w:rFonts w:ascii="Times New Roman" w:hAnsi="Times New Roman"/>
                <w:color w:val="000000"/>
                <w:sz w:val="20"/>
              </w:rPr>
            </w:pPr>
            <w:r>
              <w:rPr>
                <w:rFonts w:ascii="Times New Roman" w:hAnsi="Times New Roman"/>
                <w:color w:val="000000"/>
                <w:sz w:val="20"/>
              </w:rPr>
              <w:t>Known Eligibility Rate</w:t>
            </w:r>
          </w:p>
        </w:tc>
        <w:tc>
          <w:tcPr>
            <w:tcW w:w="96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5EBACB4" w14:textId="615485DD" w:rsidR="00F65A11" w:rsidRPr="00C94DEC" w:rsidRDefault="00B1245E">
            <w:pPr>
              <w:spacing w:line="276" w:lineRule="auto"/>
              <w:jc w:val="right"/>
              <w:rPr>
                <w:rFonts w:ascii="Times New Roman" w:hAnsi="Times New Roman"/>
                <w:color w:val="000000"/>
                <w:sz w:val="20"/>
              </w:rPr>
            </w:pPr>
            <w:r>
              <w:rPr>
                <w:rFonts w:ascii="Times New Roman" w:hAnsi="Times New Roman"/>
                <w:color w:val="000000"/>
                <w:sz w:val="20"/>
              </w:rPr>
              <w:t>0.95</w:t>
            </w:r>
          </w:p>
        </w:tc>
      </w:tr>
      <w:tr w:rsidR="00C94DEC" w14:paraId="0B1F838E" w14:textId="77777777" w:rsidTr="00586CE8">
        <w:trPr>
          <w:trHeight w:val="300"/>
          <w:jc w:val="center"/>
        </w:trPr>
        <w:tc>
          <w:tcPr>
            <w:tcW w:w="57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5932D7" w14:textId="1C7F643C" w:rsidR="00C94DEC" w:rsidRDefault="00A432F2">
            <w:pPr>
              <w:spacing w:line="276" w:lineRule="auto"/>
              <w:rPr>
                <w:rFonts w:ascii="Times New Roman" w:hAnsi="Times New Roman"/>
                <w:color w:val="000000"/>
                <w:sz w:val="20"/>
              </w:rPr>
            </w:pPr>
            <w:r>
              <w:rPr>
                <w:rFonts w:ascii="Times New Roman" w:hAnsi="Times New Roman"/>
                <w:color w:val="000000"/>
                <w:sz w:val="20"/>
              </w:rPr>
              <w:t xml:space="preserve">Small </w:t>
            </w:r>
            <w:r w:rsidR="00C94DEC">
              <w:rPr>
                <w:rFonts w:ascii="Times New Roman" w:hAnsi="Times New Roman"/>
                <w:color w:val="000000"/>
                <w:sz w:val="20"/>
              </w:rPr>
              <w:t>Busines</w:t>
            </w:r>
            <w:r>
              <w:rPr>
                <w:rFonts w:ascii="Times New Roman" w:hAnsi="Times New Roman"/>
                <w:color w:val="000000"/>
                <w:sz w:val="20"/>
              </w:rPr>
              <w:t>ses</w:t>
            </w:r>
            <w:r w:rsidR="00C94DEC">
              <w:rPr>
                <w:rFonts w:ascii="Times New Roman" w:hAnsi="Times New Roman"/>
                <w:color w:val="000000"/>
                <w:sz w:val="20"/>
              </w:rPr>
              <w:t xml:space="preserve"> selected</w:t>
            </w:r>
          </w:p>
        </w:tc>
        <w:tc>
          <w:tcPr>
            <w:tcW w:w="96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003C8C" w14:textId="77777777" w:rsidR="00C94DEC" w:rsidRPr="00C94DEC" w:rsidRDefault="00C94DEC">
            <w:pPr>
              <w:spacing w:line="276" w:lineRule="auto"/>
              <w:jc w:val="right"/>
              <w:rPr>
                <w:rFonts w:ascii="Times New Roman" w:hAnsi="Times New Roman"/>
                <w:color w:val="000000"/>
                <w:sz w:val="20"/>
              </w:rPr>
            </w:pPr>
            <w:r w:rsidRPr="00586CE8">
              <w:rPr>
                <w:rFonts w:ascii="Times New Roman" w:hAnsi="Times New Roman"/>
                <w:color w:val="000000"/>
                <w:sz w:val="20"/>
              </w:rPr>
              <w:t>12,000</w:t>
            </w:r>
          </w:p>
        </w:tc>
      </w:tr>
    </w:tbl>
    <w:p w14:paraId="727092D1" w14:textId="77777777" w:rsidR="00C94DEC" w:rsidRPr="00586CE8" w:rsidRDefault="00C94DEC" w:rsidP="00067ECD"/>
    <w:p w14:paraId="1BC54913" w14:textId="6F1571E8" w:rsidR="00B142D6" w:rsidRDefault="00B142D6" w:rsidP="00D452AE">
      <w:pPr>
        <w:pStyle w:val="L1-FlLSp12"/>
        <w:spacing w:line="240" w:lineRule="auto"/>
        <w:jc w:val="both"/>
        <w:rPr>
          <w:rFonts w:ascii="Times New Roman" w:hAnsi="Times New Roman"/>
          <w:sz w:val="22"/>
          <w:szCs w:val="22"/>
        </w:rPr>
      </w:pPr>
      <w:r w:rsidRPr="00197BAE">
        <w:rPr>
          <w:rFonts w:ascii="Times New Roman" w:hAnsi="Times New Roman"/>
          <w:sz w:val="22"/>
          <w:szCs w:val="22"/>
        </w:rPr>
        <w:t xml:space="preserve">Finally, </w:t>
      </w:r>
      <w:r w:rsidR="00A92F97">
        <w:rPr>
          <w:rFonts w:ascii="Times New Roman" w:hAnsi="Times New Roman"/>
          <w:sz w:val="22"/>
          <w:szCs w:val="22"/>
        </w:rPr>
        <w:t>not all of the selected businesses will be classified as eligible</w:t>
      </w:r>
      <w:r w:rsidRPr="00197BAE">
        <w:rPr>
          <w:rFonts w:ascii="Times New Roman" w:hAnsi="Times New Roman"/>
          <w:sz w:val="22"/>
          <w:szCs w:val="22"/>
        </w:rPr>
        <w:t xml:space="preserve">. </w:t>
      </w:r>
      <w:r w:rsidR="00785875">
        <w:rPr>
          <w:rFonts w:ascii="Times New Roman" w:hAnsi="Times New Roman"/>
          <w:sz w:val="22"/>
          <w:szCs w:val="22"/>
        </w:rPr>
        <w:t xml:space="preserve">Based on previous establishment survey literature, the </w:t>
      </w:r>
      <w:r w:rsidR="00850DFF">
        <w:rPr>
          <w:rFonts w:ascii="Times New Roman" w:hAnsi="Times New Roman"/>
          <w:sz w:val="22"/>
          <w:szCs w:val="22"/>
        </w:rPr>
        <w:t>contractor</w:t>
      </w:r>
      <w:r w:rsidR="00D836B3" w:rsidRPr="00197BAE">
        <w:rPr>
          <w:rFonts w:ascii="Times New Roman" w:hAnsi="Times New Roman"/>
          <w:sz w:val="22"/>
          <w:szCs w:val="22"/>
        </w:rPr>
        <w:t xml:space="preserve"> </w:t>
      </w:r>
      <w:r w:rsidRPr="00197BAE">
        <w:rPr>
          <w:rFonts w:ascii="Times New Roman" w:hAnsi="Times New Roman"/>
          <w:sz w:val="22"/>
          <w:szCs w:val="22"/>
        </w:rPr>
        <w:t>estimate</w:t>
      </w:r>
      <w:r w:rsidR="00D836B3" w:rsidRPr="00197BAE">
        <w:rPr>
          <w:rFonts w:ascii="Times New Roman" w:hAnsi="Times New Roman"/>
          <w:sz w:val="22"/>
          <w:szCs w:val="22"/>
        </w:rPr>
        <w:t xml:space="preserve">s </w:t>
      </w:r>
      <w:r w:rsidRPr="00197BAE">
        <w:rPr>
          <w:rFonts w:ascii="Times New Roman" w:hAnsi="Times New Roman"/>
          <w:sz w:val="22"/>
          <w:szCs w:val="22"/>
        </w:rPr>
        <w:t xml:space="preserve">that 10% of all </w:t>
      </w:r>
      <w:r w:rsidR="00785875">
        <w:rPr>
          <w:rFonts w:ascii="Times New Roman" w:hAnsi="Times New Roman"/>
          <w:sz w:val="22"/>
          <w:szCs w:val="22"/>
        </w:rPr>
        <w:t xml:space="preserve">selected </w:t>
      </w:r>
      <w:r w:rsidRPr="00197BAE">
        <w:rPr>
          <w:rFonts w:ascii="Times New Roman" w:hAnsi="Times New Roman"/>
          <w:sz w:val="22"/>
          <w:szCs w:val="22"/>
        </w:rPr>
        <w:t xml:space="preserve">businesses will </w:t>
      </w:r>
      <w:r w:rsidR="00785875">
        <w:rPr>
          <w:rFonts w:ascii="Times New Roman" w:hAnsi="Times New Roman"/>
          <w:sz w:val="22"/>
          <w:szCs w:val="22"/>
        </w:rPr>
        <w:t>be ineligible</w:t>
      </w:r>
      <w:r w:rsidRPr="00197BAE">
        <w:rPr>
          <w:rFonts w:ascii="Times New Roman" w:hAnsi="Times New Roman"/>
          <w:sz w:val="22"/>
          <w:szCs w:val="22"/>
        </w:rPr>
        <w:t xml:space="preserve"> because they have gone out of business </w:t>
      </w:r>
      <w:r w:rsidR="00A92F97">
        <w:rPr>
          <w:rFonts w:ascii="Times New Roman" w:hAnsi="Times New Roman"/>
          <w:sz w:val="22"/>
          <w:szCs w:val="22"/>
        </w:rPr>
        <w:t>or merged with another company</w:t>
      </w:r>
      <w:r w:rsidR="001D68F8">
        <w:rPr>
          <w:rFonts w:ascii="Times New Roman" w:hAnsi="Times New Roman"/>
          <w:sz w:val="22"/>
          <w:szCs w:val="22"/>
        </w:rPr>
        <w:t>,</w:t>
      </w:r>
      <w:r w:rsidR="00A92F97">
        <w:rPr>
          <w:rFonts w:ascii="Times New Roman" w:hAnsi="Times New Roman"/>
          <w:sz w:val="22"/>
          <w:szCs w:val="22"/>
        </w:rPr>
        <w:t xml:space="preserve"> </w:t>
      </w:r>
      <w:r w:rsidRPr="00197BAE">
        <w:rPr>
          <w:rFonts w:ascii="Times New Roman" w:hAnsi="Times New Roman"/>
          <w:sz w:val="22"/>
          <w:szCs w:val="22"/>
        </w:rPr>
        <w:t xml:space="preserve">and that another 5% of businesses </w:t>
      </w:r>
      <w:r w:rsidR="00A92F97">
        <w:rPr>
          <w:rFonts w:ascii="Times New Roman" w:hAnsi="Times New Roman"/>
          <w:sz w:val="22"/>
          <w:szCs w:val="22"/>
        </w:rPr>
        <w:t xml:space="preserve">will be of unknown eligibility </w:t>
      </w:r>
      <w:r w:rsidRPr="00197BAE">
        <w:rPr>
          <w:rFonts w:ascii="Times New Roman" w:hAnsi="Times New Roman"/>
          <w:sz w:val="22"/>
          <w:szCs w:val="22"/>
        </w:rPr>
        <w:t xml:space="preserve">simply due to </w:t>
      </w:r>
      <w:r w:rsidR="00A92F97">
        <w:rPr>
          <w:rFonts w:ascii="Times New Roman" w:hAnsi="Times New Roman"/>
          <w:sz w:val="22"/>
          <w:szCs w:val="22"/>
        </w:rPr>
        <w:t>incomplete or inaccurate contact information</w:t>
      </w:r>
      <w:r w:rsidR="00591304">
        <w:rPr>
          <w:rStyle w:val="FootnoteReference"/>
          <w:rFonts w:ascii="Times New Roman" w:hAnsi="Times New Roman"/>
          <w:szCs w:val="22"/>
        </w:rPr>
        <w:footnoteReference w:id="9"/>
      </w:r>
      <w:r w:rsidRPr="00197BAE">
        <w:rPr>
          <w:rFonts w:ascii="Times New Roman" w:hAnsi="Times New Roman"/>
          <w:sz w:val="22"/>
          <w:szCs w:val="22"/>
        </w:rPr>
        <w:t xml:space="preserve">.  </w:t>
      </w:r>
      <w:r w:rsidR="00AE1B89">
        <w:rPr>
          <w:rFonts w:ascii="Times New Roman" w:hAnsi="Times New Roman"/>
          <w:sz w:val="22"/>
          <w:szCs w:val="22"/>
        </w:rPr>
        <w:t>D</w:t>
      </w:r>
      <w:r w:rsidR="00AE1B89" w:rsidRPr="00197BAE">
        <w:rPr>
          <w:rFonts w:ascii="Times New Roman" w:hAnsi="Times New Roman"/>
          <w:sz w:val="22"/>
          <w:szCs w:val="22"/>
        </w:rPr>
        <w:t xml:space="preserve">espite </w:t>
      </w:r>
      <w:r w:rsidR="00AE1B89">
        <w:rPr>
          <w:rFonts w:ascii="Times New Roman" w:hAnsi="Times New Roman"/>
          <w:sz w:val="22"/>
          <w:szCs w:val="22"/>
        </w:rPr>
        <w:t>Dun and Bradstreet’s</w:t>
      </w:r>
      <w:r w:rsidRPr="00197BAE">
        <w:rPr>
          <w:rFonts w:ascii="Times New Roman" w:hAnsi="Times New Roman"/>
          <w:sz w:val="22"/>
          <w:szCs w:val="22"/>
        </w:rPr>
        <w:t xml:space="preserve"> best attempt</w:t>
      </w:r>
      <w:r w:rsidR="00776C1C">
        <w:rPr>
          <w:rFonts w:ascii="Times New Roman" w:hAnsi="Times New Roman"/>
          <w:sz w:val="22"/>
          <w:szCs w:val="22"/>
        </w:rPr>
        <w:t xml:space="preserve"> to keep their list of active businesses up-to-date, it is impossible</w:t>
      </w:r>
      <w:r w:rsidRPr="00197BAE">
        <w:rPr>
          <w:rFonts w:ascii="Times New Roman" w:hAnsi="Times New Roman"/>
          <w:sz w:val="22"/>
          <w:szCs w:val="22"/>
        </w:rPr>
        <w:t xml:space="preserve"> to keep </w:t>
      </w:r>
      <w:r w:rsidR="00776C1C">
        <w:rPr>
          <w:rFonts w:ascii="Times New Roman" w:hAnsi="Times New Roman"/>
          <w:sz w:val="22"/>
          <w:szCs w:val="22"/>
        </w:rPr>
        <w:t xml:space="preserve">a list completely accurate due to the constant process of </w:t>
      </w:r>
      <w:r w:rsidR="00AE1B89">
        <w:rPr>
          <w:rFonts w:ascii="Times New Roman" w:hAnsi="Times New Roman"/>
          <w:sz w:val="22"/>
          <w:szCs w:val="22"/>
        </w:rPr>
        <w:t xml:space="preserve">“births” and “deaths” of businesses </w:t>
      </w:r>
      <w:r w:rsidR="00776C1C">
        <w:rPr>
          <w:rFonts w:ascii="Times New Roman" w:hAnsi="Times New Roman"/>
          <w:sz w:val="22"/>
          <w:szCs w:val="22"/>
        </w:rPr>
        <w:t>as well as</w:t>
      </w:r>
      <w:r w:rsidR="00AE1B89">
        <w:rPr>
          <w:rFonts w:ascii="Times New Roman" w:hAnsi="Times New Roman"/>
          <w:sz w:val="22"/>
          <w:szCs w:val="22"/>
        </w:rPr>
        <w:t xml:space="preserve"> other </w:t>
      </w:r>
      <w:r w:rsidR="00776C1C">
        <w:rPr>
          <w:rFonts w:ascii="Times New Roman" w:hAnsi="Times New Roman"/>
          <w:sz w:val="22"/>
          <w:szCs w:val="22"/>
        </w:rPr>
        <w:t xml:space="preserve">actions such as </w:t>
      </w:r>
      <w:r w:rsidR="00A92F97">
        <w:rPr>
          <w:rFonts w:ascii="Times New Roman" w:hAnsi="Times New Roman"/>
          <w:sz w:val="22"/>
          <w:szCs w:val="22"/>
        </w:rPr>
        <w:t xml:space="preserve">acquisitions, </w:t>
      </w:r>
      <w:r w:rsidR="00776C1C">
        <w:rPr>
          <w:rFonts w:ascii="Times New Roman" w:hAnsi="Times New Roman"/>
          <w:sz w:val="22"/>
          <w:szCs w:val="22"/>
        </w:rPr>
        <w:t>mergers and moves</w:t>
      </w:r>
      <w:r w:rsidRPr="00197BAE">
        <w:rPr>
          <w:rFonts w:ascii="Times New Roman" w:hAnsi="Times New Roman"/>
          <w:sz w:val="22"/>
          <w:szCs w:val="22"/>
        </w:rPr>
        <w:t>. Taking into account both of these outcome</w:t>
      </w:r>
      <w:r w:rsidR="003B237A" w:rsidRPr="00197BAE">
        <w:rPr>
          <w:rFonts w:ascii="Times New Roman" w:hAnsi="Times New Roman"/>
          <w:sz w:val="22"/>
          <w:szCs w:val="22"/>
        </w:rPr>
        <w:t xml:space="preserve"> </w:t>
      </w:r>
      <w:r w:rsidR="003B237A" w:rsidRPr="00751097">
        <w:rPr>
          <w:rFonts w:ascii="Times New Roman" w:hAnsi="Times New Roman"/>
          <w:sz w:val="22"/>
          <w:szCs w:val="22"/>
        </w:rPr>
        <w:t xml:space="preserve">rates, </w:t>
      </w:r>
      <w:r w:rsidR="00850DFF" w:rsidRPr="00751097">
        <w:rPr>
          <w:rFonts w:ascii="Times New Roman" w:hAnsi="Times New Roman"/>
          <w:sz w:val="22"/>
          <w:szCs w:val="22"/>
        </w:rPr>
        <w:t>the contractor</w:t>
      </w:r>
      <w:r w:rsidRPr="00751097">
        <w:rPr>
          <w:rFonts w:ascii="Times New Roman" w:hAnsi="Times New Roman"/>
          <w:sz w:val="22"/>
          <w:szCs w:val="22"/>
        </w:rPr>
        <w:t xml:space="preserve"> will need to mail survey invitations to </w:t>
      </w:r>
      <w:r w:rsidR="00C94DEC" w:rsidRPr="00751097">
        <w:rPr>
          <w:rFonts w:ascii="Times New Roman" w:hAnsi="Times New Roman"/>
          <w:sz w:val="22"/>
          <w:szCs w:val="22"/>
        </w:rPr>
        <w:t>12,000</w:t>
      </w:r>
      <w:r w:rsidRPr="00751097">
        <w:rPr>
          <w:rFonts w:ascii="Times New Roman" w:hAnsi="Times New Roman"/>
          <w:sz w:val="22"/>
          <w:szCs w:val="22"/>
        </w:rPr>
        <w:t xml:space="preserve"> businesses </w:t>
      </w:r>
      <w:r w:rsidR="00EF24E9" w:rsidRPr="00751097">
        <w:rPr>
          <w:rFonts w:ascii="Times New Roman" w:hAnsi="Times New Roman"/>
          <w:sz w:val="22"/>
          <w:szCs w:val="22"/>
        </w:rPr>
        <w:t xml:space="preserve">to achieve 2,022 completed interviews </w:t>
      </w:r>
      <w:r w:rsidRPr="00751097">
        <w:rPr>
          <w:rFonts w:ascii="Times New Roman" w:hAnsi="Times New Roman"/>
          <w:sz w:val="22"/>
          <w:szCs w:val="22"/>
        </w:rPr>
        <w:t>(</w:t>
      </w:r>
      <w:r w:rsidR="00EF24E9" w:rsidRPr="00751097">
        <w:rPr>
          <w:rFonts w:ascii="Times New Roman" w:hAnsi="Times New Roman"/>
          <w:sz w:val="22"/>
          <w:szCs w:val="22"/>
        </w:rPr>
        <w:t>2,022</w:t>
      </w:r>
      <w:r w:rsidRPr="00751097">
        <w:rPr>
          <w:rFonts w:ascii="Times New Roman" w:hAnsi="Times New Roman"/>
          <w:sz w:val="22"/>
          <w:szCs w:val="22"/>
        </w:rPr>
        <w:t>/0.20/0.</w:t>
      </w:r>
      <w:r w:rsidR="00A92F97" w:rsidRPr="00751097">
        <w:rPr>
          <w:rFonts w:ascii="Times New Roman" w:hAnsi="Times New Roman"/>
          <w:sz w:val="22"/>
          <w:szCs w:val="22"/>
        </w:rPr>
        <w:t xml:space="preserve">90/0.95 </w:t>
      </w:r>
      <w:r w:rsidR="00C94DEC" w:rsidRPr="00751097">
        <w:rPr>
          <w:rFonts w:ascii="Times New Roman" w:hAnsi="Times New Roman"/>
          <w:sz w:val="22"/>
          <w:szCs w:val="22"/>
        </w:rPr>
        <w:t>≈ 12,000</w:t>
      </w:r>
      <w:r w:rsidRPr="00751097">
        <w:rPr>
          <w:rFonts w:ascii="Times New Roman" w:hAnsi="Times New Roman"/>
          <w:sz w:val="22"/>
          <w:szCs w:val="22"/>
        </w:rPr>
        <w:t>).</w:t>
      </w:r>
      <w:r w:rsidR="00A543F4">
        <w:rPr>
          <w:rFonts w:ascii="Times New Roman" w:hAnsi="Times New Roman"/>
          <w:sz w:val="22"/>
          <w:szCs w:val="22"/>
        </w:rPr>
        <w:t xml:space="preserve"> </w:t>
      </w:r>
    </w:p>
    <w:p w14:paraId="47CB5EE8" w14:textId="77777777" w:rsidR="005A607A" w:rsidRPr="00197BAE" w:rsidRDefault="005A607A" w:rsidP="00D452AE">
      <w:pPr>
        <w:pStyle w:val="L1-FlLSp12"/>
        <w:spacing w:line="240" w:lineRule="auto"/>
        <w:jc w:val="both"/>
        <w:rPr>
          <w:rFonts w:ascii="Times New Roman" w:hAnsi="Times New Roman"/>
          <w:sz w:val="22"/>
          <w:szCs w:val="22"/>
        </w:rPr>
      </w:pPr>
    </w:p>
    <w:p w14:paraId="7BA8992D" w14:textId="29FE5103" w:rsidR="00224720" w:rsidRPr="00091593" w:rsidRDefault="00C465E5" w:rsidP="00D452AE">
      <w:pPr>
        <w:pStyle w:val="Heading2"/>
        <w:numPr>
          <w:ilvl w:val="0"/>
          <w:numId w:val="9"/>
        </w:numPr>
        <w:spacing w:after="0" w:line="240" w:lineRule="auto"/>
        <w:jc w:val="both"/>
        <w:rPr>
          <w:rFonts w:ascii="Times New Roman" w:hAnsi="Times New Roman"/>
          <w:color w:val="auto"/>
          <w:sz w:val="24"/>
          <w:szCs w:val="24"/>
        </w:rPr>
      </w:pPr>
      <w:r>
        <w:rPr>
          <w:rFonts w:ascii="Times New Roman" w:hAnsi="Times New Roman"/>
          <w:color w:val="auto"/>
          <w:sz w:val="24"/>
          <w:szCs w:val="24"/>
        </w:rPr>
        <w:t>Data Collection Procedures</w:t>
      </w:r>
      <w:r w:rsidRPr="00091593">
        <w:rPr>
          <w:rFonts w:ascii="Times New Roman" w:hAnsi="Times New Roman"/>
          <w:color w:val="auto"/>
          <w:sz w:val="24"/>
          <w:szCs w:val="24"/>
        </w:rPr>
        <w:t xml:space="preserve"> </w:t>
      </w:r>
      <w:r w:rsidR="00224720" w:rsidRPr="00091593">
        <w:rPr>
          <w:rFonts w:ascii="Times New Roman" w:hAnsi="Times New Roman"/>
          <w:color w:val="auto"/>
          <w:sz w:val="24"/>
          <w:szCs w:val="24"/>
        </w:rPr>
        <w:t>to Maximize Response Rates and Deal with Issues of Non-Response</w:t>
      </w:r>
    </w:p>
    <w:p w14:paraId="0E094864" w14:textId="77777777" w:rsidR="00224720" w:rsidRDefault="00224720" w:rsidP="00D452AE">
      <w:pPr>
        <w:pStyle w:val="L1-FlLSp12"/>
        <w:spacing w:line="240" w:lineRule="auto"/>
        <w:jc w:val="both"/>
        <w:rPr>
          <w:rFonts w:ascii="Times New Roman" w:hAnsi="Times New Roman"/>
          <w:szCs w:val="24"/>
        </w:rPr>
      </w:pPr>
    </w:p>
    <w:p w14:paraId="4F357CD6" w14:textId="24E51EFE" w:rsidR="00CA37C6" w:rsidRDefault="00CA37C6" w:rsidP="004B6111">
      <w:pPr>
        <w:pStyle w:val="L1-FlLSp12"/>
        <w:spacing w:line="240" w:lineRule="auto"/>
        <w:jc w:val="both"/>
        <w:rPr>
          <w:rFonts w:ascii="Times New Roman" w:hAnsi="Times New Roman"/>
          <w:sz w:val="22"/>
          <w:szCs w:val="22"/>
        </w:rPr>
      </w:pPr>
      <w:r w:rsidRPr="004B6111">
        <w:rPr>
          <w:rFonts w:ascii="Times New Roman" w:hAnsi="Times New Roman"/>
          <w:sz w:val="22"/>
          <w:szCs w:val="22"/>
        </w:rPr>
        <w:t xml:space="preserve">To </w:t>
      </w:r>
      <w:r w:rsidR="00C465E5">
        <w:rPr>
          <w:rFonts w:ascii="Times New Roman" w:hAnsi="Times New Roman"/>
          <w:sz w:val="22"/>
          <w:szCs w:val="22"/>
        </w:rPr>
        <w:t>maximize response</w:t>
      </w:r>
      <w:r w:rsidR="004B6111">
        <w:rPr>
          <w:rFonts w:ascii="Times New Roman" w:hAnsi="Times New Roman"/>
          <w:sz w:val="22"/>
          <w:szCs w:val="22"/>
        </w:rPr>
        <w:t xml:space="preserve"> </w:t>
      </w:r>
      <w:r w:rsidR="004B6111" w:rsidRPr="00CB3502">
        <w:rPr>
          <w:rFonts w:ascii="Times New Roman" w:hAnsi="Times New Roman"/>
          <w:sz w:val="22"/>
          <w:szCs w:val="22"/>
        </w:rPr>
        <w:t>the contractor will</w:t>
      </w:r>
      <w:r w:rsidR="004B6111">
        <w:rPr>
          <w:rFonts w:ascii="Times New Roman" w:hAnsi="Times New Roman"/>
          <w:sz w:val="22"/>
          <w:szCs w:val="22"/>
        </w:rPr>
        <w:t xml:space="preserve"> </w:t>
      </w:r>
      <w:r w:rsidRPr="004B6111">
        <w:rPr>
          <w:rFonts w:ascii="Times New Roman" w:hAnsi="Times New Roman"/>
          <w:sz w:val="22"/>
          <w:szCs w:val="22"/>
        </w:rPr>
        <w:t>follow the Plan-Do-Check-Act quality control model</w:t>
      </w:r>
      <w:r w:rsidR="005451B0">
        <w:rPr>
          <w:rFonts w:ascii="Times New Roman" w:hAnsi="Times New Roman"/>
          <w:sz w:val="22"/>
          <w:szCs w:val="22"/>
        </w:rPr>
        <w:t xml:space="preserve"> from the statistical process control literature popularized by </w:t>
      </w:r>
      <w:r w:rsidR="00E079B9">
        <w:rPr>
          <w:rFonts w:ascii="Times New Roman" w:hAnsi="Times New Roman"/>
          <w:sz w:val="22"/>
          <w:szCs w:val="22"/>
        </w:rPr>
        <w:t xml:space="preserve">Walter </w:t>
      </w:r>
      <w:r w:rsidR="005451B0">
        <w:rPr>
          <w:rFonts w:ascii="Times New Roman" w:hAnsi="Times New Roman"/>
          <w:sz w:val="22"/>
          <w:szCs w:val="22"/>
        </w:rPr>
        <w:t xml:space="preserve">Shewhart and </w:t>
      </w:r>
      <w:r w:rsidR="00E079B9">
        <w:rPr>
          <w:rFonts w:ascii="Times New Roman" w:hAnsi="Times New Roman"/>
          <w:sz w:val="22"/>
          <w:szCs w:val="22"/>
        </w:rPr>
        <w:t xml:space="preserve">Edward </w:t>
      </w:r>
      <w:r w:rsidR="005451B0">
        <w:rPr>
          <w:rFonts w:ascii="Times New Roman" w:hAnsi="Times New Roman"/>
          <w:sz w:val="22"/>
          <w:szCs w:val="22"/>
        </w:rPr>
        <w:t>Deming</w:t>
      </w:r>
      <w:r w:rsidR="005451B0">
        <w:rPr>
          <w:rStyle w:val="FootnoteReference"/>
          <w:rFonts w:ascii="Times New Roman" w:hAnsi="Times New Roman"/>
          <w:szCs w:val="22"/>
        </w:rPr>
        <w:footnoteReference w:id="10"/>
      </w:r>
      <w:r w:rsidRPr="004B6111">
        <w:rPr>
          <w:rFonts w:ascii="Times New Roman" w:hAnsi="Times New Roman"/>
          <w:sz w:val="22"/>
          <w:szCs w:val="22"/>
        </w:rPr>
        <w:t>.</w:t>
      </w:r>
      <w:r w:rsidR="004B6111">
        <w:rPr>
          <w:rFonts w:ascii="Times New Roman" w:hAnsi="Times New Roman"/>
          <w:sz w:val="22"/>
          <w:szCs w:val="22"/>
        </w:rPr>
        <w:t xml:space="preserve"> </w:t>
      </w:r>
    </w:p>
    <w:p w14:paraId="55765940" w14:textId="77777777" w:rsidR="004B6111" w:rsidRPr="004B6111" w:rsidRDefault="004B6111" w:rsidP="004B6111">
      <w:pPr>
        <w:pStyle w:val="L1-FlLSp12"/>
        <w:spacing w:line="240" w:lineRule="auto"/>
        <w:jc w:val="both"/>
        <w:rPr>
          <w:rFonts w:ascii="Times New Roman" w:hAnsi="Times New Roman"/>
          <w:sz w:val="22"/>
          <w:szCs w:val="22"/>
        </w:rPr>
      </w:pPr>
    </w:p>
    <w:p w14:paraId="5202F0B0" w14:textId="0B2BEEEA" w:rsidR="00CA37C6" w:rsidRPr="00FA1D4B" w:rsidRDefault="00CA37C6" w:rsidP="00FA1D4B">
      <w:pPr>
        <w:pStyle w:val="L1-FlLSp12"/>
        <w:numPr>
          <w:ilvl w:val="0"/>
          <w:numId w:val="36"/>
        </w:numPr>
        <w:spacing w:line="240" w:lineRule="auto"/>
        <w:jc w:val="both"/>
        <w:rPr>
          <w:rFonts w:ascii="Times New Roman" w:hAnsi="Times New Roman"/>
          <w:sz w:val="22"/>
          <w:szCs w:val="22"/>
        </w:rPr>
      </w:pPr>
      <w:r w:rsidRPr="00FA1D4B">
        <w:rPr>
          <w:rFonts w:ascii="Times New Roman" w:hAnsi="Times New Roman"/>
          <w:sz w:val="22"/>
          <w:szCs w:val="22"/>
        </w:rPr>
        <w:t>Plan: Prepare for a worst case scenario by selecting</w:t>
      </w:r>
      <w:r w:rsidR="004B6111" w:rsidRPr="00FA1D4B">
        <w:rPr>
          <w:rFonts w:ascii="Times New Roman" w:hAnsi="Times New Roman"/>
          <w:sz w:val="22"/>
          <w:szCs w:val="22"/>
        </w:rPr>
        <w:t xml:space="preserve"> more units than </w:t>
      </w:r>
      <w:r w:rsidRPr="00FA1D4B">
        <w:rPr>
          <w:rFonts w:ascii="Times New Roman" w:hAnsi="Times New Roman"/>
          <w:sz w:val="22"/>
          <w:szCs w:val="22"/>
        </w:rPr>
        <w:t>need</w:t>
      </w:r>
      <w:r w:rsidR="004B6111" w:rsidRPr="00FA1D4B">
        <w:rPr>
          <w:rFonts w:ascii="Times New Roman" w:hAnsi="Times New Roman"/>
          <w:sz w:val="22"/>
          <w:szCs w:val="22"/>
        </w:rPr>
        <w:t>ed</w:t>
      </w:r>
      <w:r w:rsidRPr="00FA1D4B">
        <w:rPr>
          <w:rFonts w:ascii="Times New Roman" w:hAnsi="Times New Roman"/>
          <w:sz w:val="22"/>
          <w:szCs w:val="22"/>
        </w:rPr>
        <w:t xml:space="preserve"> and divide the sample into replicates.</w:t>
      </w:r>
    </w:p>
    <w:p w14:paraId="55D86CB3" w14:textId="34024FE7" w:rsidR="00CA37C6" w:rsidRPr="00FA1D4B" w:rsidRDefault="00CA37C6" w:rsidP="00FA1D4B">
      <w:pPr>
        <w:pStyle w:val="L1-FlLSp12"/>
        <w:numPr>
          <w:ilvl w:val="0"/>
          <w:numId w:val="36"/>
        </w:numPr>
        <w:spacing w:line="240" w:lineRule="auto"/>
        <w:jc w:val="both"/>
        <w:rPr>
          <w:rFonts w:ascii="Times New Roman" w:hAnsi="Times New Roman"/>
          <w:sz w:val="22"/>
          <w:szCs w:val="22"/>
        </w:rPr>
      </w:pPr>
      <w:r w:rsidRPr="00FA1D4B">
        <w:rPr>
          <w:rFonts w:ascii="Times New Roman" w:hAnsi="Times New Roman"/>
          <w:sz w:val="22"/>
          <w:szCs w:val="22"/>
        </w:rPr>
        <w:t>Do: Begin data collection by releasing 50% or less o</w:t>
      </w:r>
      <w:r w:rsidR="004B6111" w:rsidRPr="00FA1D4B">
        <w:rPr>
          <w:rFonts w:ascii="Times New Roman" w:hAnsi="Times New Roman"/>
          <w:sz w:val="22"/>
          <w:szCs w:val="22"/>
        </w:rPr>
        <w:t xml:space="preserve">f the total estimated units </w:t>
      </w:r>
      <w:r w:rsidRPr="00FA1D4B">
        <w:rPr>
          <w:rFonts w:ascii="Times New Roman" w:hAnsi="Times New Roman"/>
          <w:sz w:val="22"/>
          <w:szCs w:val="22"/>
        </w:rPr>
        <w:t>need</w:t>
      </w:r>
      <w:r w:rsidR="004B6111" w:rsidRPr="00FA1D4B">
        <w:rPr>
          <w:rFonts w:ascii="Times New Roman" w:hAnsi="Times New Roman"/>
          <w:sz w:val="22"/>
          <w:szCs w:val="22"/>
        </w:rPr>
        <w:t xml:space="preserve">ed </w:t>
      </w:r>
      <w:r w:rsidRPr="00FA1D4B">
        <w:rPr>
          <w:rFonts w:ascii="Times New Roman" w:hAnsi="Times New Roman"/>
          <w:sz w:val="22"/>
          <w:szCs w:val="22"/>
        </w:rPr>
        <w:t xml:space="preserve">to meet goals. </w:t>
      </w:r>
    </w:p>
    <w:p w14:paraId="6ACEE3EB" w14:textId="6DB20142" w:rsidR="00CA37C6" w:rsidRPr="00FA1D4B" w:rsidRDefault="00CA37C6" w:rsidP="00FA1D4B">
      <w:pPr>
        <w:pStyle w:val="L1-FlLSp12"/>
        <w:numPr>
          <w:ilvl w:val="0"/>
          <w:numId w:val="36"/>
        </w:numPr>
        <w:spacing w:line="240" w:lineRule="auto"/>
        <w:jc w:val="both"/>
        <w:rPr>
          <w:rFonts w:ascii="Times New Roman" w:hAnsi="Times New Roman"/>
          <w:sz w:val="22"/>
          <w:szCs w:val="22"/>
        </w:rPr>
      </w:pPr>
      <w:r w:rsidRPr="00FA1D4B">
        <w:rPr>
          <w:rFonts w:ascii="Times New Roman" w:hAnsi="Times New Roman"/>
          <w:sz w:val="22"/>
          <w:szCs w:val="22"/>
        </w:rPr>
        <w:t xml:space="preserve">Check: Monitor the empirical outcome rates of this first </w:t>
      </w:r>
      <w:r w:rsidR="00E8021F">
        <w:rPr>
          <w:rFonts w:ascii="Times New Roman" w:hAnsi="Times New Roman"/>
          <w:sz w:val="22"/>
          <w:szCs w:val="22"/>
        </w:rPr>
        <w:t>group</w:t>
      </w:r>
      <w:r w:rsidR="00E8021F" w:rsidRPr="00FA1D4B">
        <w:rPr>
          <w:rFonts w:ascii="Times New Roman" w:hAnsi="Times New Roman"/>
          <w:sz w:val="22"/>
          <w:szCs w:val="22"/>
        </w:rPr>
        <w:t xml:space="preserve"> </w:t>
      </w:r>
      <w:r w:rsidRPr="00FA1D4B">
        <w:rPr>
          <w:rFonts w:ascii="Times New Roman" w:hAnsi="Times New Roman"/>
          <w:sz w:val="22"/>
          <w:szCs w:val="22"/>
        </w:rPr>
        <w:t>and adjust the outcome rates in the sample design accordingly</w:t>
      </w:r>
    </w:p>
    <w:p w14:paraId="1E0AA6DC" w14:textId="77777777" w:rsidR="00CA37C6" w:rsidRDefault="00CA37C6" w:rsidP="00FA1D4B">
      <w:pPr>
        <w:pStyle w:val="L1-FlLSp12"/>
        <w:numPr>
          <w:ilvl w:val="0"/>
          <w:numId w:val="36"/>
        </w:numPr>
        <w:spacing w:line="240" w:lineRule="auto"/>
        <w:jc w:val="both"/>
        <w:rPr>
          <w:rFonts w:ascii="Times New Roman" w:hAnsi="Times New Roman"/>
          <w:sz w:val="22"/>
          <w:szCs w:val="22"/>
        </w:rPr>
      </w:pPr>
      <w:r w:rsidRPr="00FA1D4B">
        <w:rPr>
          <w:rFonts w:ascii="Times New Roman" w:hAnsi="Times New Roman"/>
          <w:sz w:val="22"/>
          <w:szCs w:val="22"/>
        </w:rPr>
        <w:t>Act: Release the remaining number of units needed to meet targets using the empirical outcome rates</w:t>
      </w:r>
    </w:p>
    <w:p w14:paraId="24254787" w14:textId="77777777" w:rsidR="00804F7B" w:rsidRPr="00FA1D4B" w:rsidRDefault="00804F7B" w:rsidP="00586CE8">
      <w:pPr>
        <w:pStyle w:val="L1-FlLSp12"/>
        <w:spacing w:line="240" w:lineRule="auto"/>
        <w:ind w:left="360"/>
        <w:jc w:val="both"/>
        <w:rPr>
          <w:rFonts w:ascii="Times New Roman" w:hAnsi="Times New Roman"/>
          <w:sz w:val="22"/>
          <w:szCs w:val="22"/>
        </w:rPr>
      </w:pPr>
    </w:p>
    <w:p w14:paraId="19AFFC66" w14:textId="29D7870A" w:rsidR="00CA37C6" w:rsidRPr="00FA1D4B" w:rsidRDefault="004B6111" w:rsidP="00FA1D4B">
      <w:pPr>
        <w:pStyle w:val="L1-FlLSp12"/>
        <w:spacing w:line="240" w:lineRule="auto"/>
        <w:jc w:val="both"/>
        <w:rPr>
          <w:rFonts w:ascii="Times New Roman" w:hAnsi="Times New Roman"/>
          <w:sz w:val="22"/>
          <w:szCs w:val="22"/>
        </w:rPr>
      </w:pPr>
      <w:r w:rsidRPr="00FA1D4B">
        <w:rPr>
          <w:rFonts w:ascii="Times New Roman" w:hAnsi="Times New Roman"/>
          <w:sz w:val="22"/>
          <w:szCs w:val="22"/>
        </w:rPr>
        <w:t xml:space="preserve">The </w:t>
      </w:r>
      <w:r w:rsidR="00CA37C6" w:rsidRPr="00FA1D4B">
        <w:rPr>
          <w:rFonts w:ascii="Times New Roman" w:hAnsi="Times New Roman"/>
          <w:sz w:val="22"/>
          <w:szCs w:val="22"/>
        </w:rPr>
        <w:t>contractor</w:t>
      </w:r>
      <w:r w:rsidRPr="00FA1D4B">
        <w:rPr>
          <w:rFonts w:ascii="Times New Roman" w:hAnsi="Times New Roman"/>
          <w:sz w:val="22"/>
          <w:szCs w:val="22"/>
        </w:rPr>
        <w:t xml:space="preserve"> will</w:t>
      </w:r>
      <w:r w:rsidR="00CA37C6" w:rsidRPr="00FA1D4B">
        <w:rPr>
          <w:rFonts w:ascii="Times New Roman" w:hAnsi="Times New Roman"/>
          <w:sz w:val="22"/>
          <w:szCs w:val="22"/>
        </w:rPr>
        <w:t xml:space="preserve"> ask </w:t>
      </w:r>
      <w:r w:rsidR="00AB0B23">
        <w:rPr>
          <w:rFonts w:ascii="Times New Roman" w:hAnsi="Times New Roman"/>
          <w:sz w:val="22"/>
          <w:szCs w:val="22"/>
        </w:rPr>
        <w:t>Dun and Bradstreet</w:t>
      </w:r>
      <w:r w:rsidR="00AB0B23" w:rsidRPr="00FA1D4B">
        <w:rPr>
          <w:rFonts w:ascii="Times New Roman" w:hAnsi="Times New Roman"/>
          <w:sz w:val="22"/>
          <w:szCs w:val="22"/>
        </w:rPr>
        <w:t xml:space="preserve"> </w:t>
      </w:r>
      <w:r w:rsidR="00CA37C6" w:rsidRPr="00FA1D4B">
        <w:rPr>
          <w:rFonts w:ascii="Times New Roman" w:hAnsi="Times New Roman"/>
          <w:sz w:val="22"/>
          <w:szCs w:val="22"/>
        </w:rPr>
        <w:t xml:space="preserve">to select </w:t>
      </w:r>
      <w:r w:rsidR="00AB0B23">
        <w:rPr>
          <w:rFonts w:ascii="Times New Roman" w:hAnsi="Times New Roman"/>
          <w:sz w:val="22"/>
          <w:szCs w:val="22"/>
        </w:rPr>
        <w:t xml:space="preserve">a stratified sample of </w:t>
      </w:r>
      <w:r w:rsidR="00CA37C6" w:rsidRPr="00FA1D4B">
        <w:rPr>
          <w:rFonts w:ascii="Times New Roman" w:hAnsi="Times New Roman"/>
          <w:sz w:val="22"/>
          <w:szCs w:val="22"/>
        </w:rPr>
        <w:t xml:space="preserve">50,000 </w:t>
      </w:r>
      <w:r w:rsidR="00AB0B23">
        <w:rPr>
          <w:rFonts w:ascii="Times New Roman" w:hAnsi="Times New Roman"/>
          <w:sz w:val="22"/>
          <w:szCs w:val="22"/>
        </w:rPr>
        <w:t>Small B</w:t>
      </w:r>
      <w:r w:rsidR="00AB0B23" w:rsidRPr="00FA1D4B">
        <w:rPr>
          <w:rFonts w:ascii="Times New Roman" w:hAnsi="Times New Roman"/>
          <w:sz w:val="22"/>
          <w:szCs w:val="22"/>
        </w:rPr>
        <w:t xml:space="preserve">usinesses </w:t>
      </w:r>
      <w:r w:rsidR="00AB0B23">
        <w:rPr>
          <w:rFonts w:ascii="Times New Roman" w:hAnsi="Times New Roman"/>
          <w:sz w:val="22"/>
          <w:szCs w:val="22"/>
        </w:rPr>
        <w:t>from the DMI file</w:t>
      </w:r>
      <w:r w:rsidR="00CA37C6" w:rsidRPr="00FA1D4B">
        <w:rPr>
          <w:rFonts w:ascii="Times New Roman" w:hAnsi="Times New Roman"/>
          <w:sz w:val="22"/>
          <w:szCs w:val="22"/>
        </w:rPr>
        <w:t xml:space="preserve">. </w:t>
      </w:r>
      <w:r w:rsidR="00DC2A16">
        <w:rPr>
          <w:rFonts w:ascii="Times New Roman" w:hAnsi="Times New Roman"/>
          <w:sz w:val="22"/>
          <w:szCs w:val="22"/>
        </w:rPr>
        <w:t xml:space="preserve">The 50,000 businesses will be proportionately allocated to the 48 sampling strata described above. </w:t>
      </w:r>
      <w:r w:rsidR="00CA37C6" w:rsidRPr="00FA1D4B">
        <w:rPr>
          <w:rFonts w:ascii="Times New Roman" w:hAnsi="Times New Roman"/>
          <w:sz w:val="22"/>
          <w:szCs w:val="22"/>
        </w:rPr>
        <w:t xml:space="preserve">While this selection is </w:t>
      </w:r>
      <w:r w:rsidR="00DC2A16">
        <w:rPr>
          <w:rFonts w:ascii="Times New Roman" w:hAnsi="Times New Roman"/>
          <w:sz w:val="22"/>
          <w:szCs w:val="22"/>
        </w:rPr>
        <w:t xml:space="preserve">more than </w:t>
      </w:r>
      <w:r w:rsidR="00CA37C6" w:rsidRPr="00FA1D4B">
        <w:rPr>
          <w:rFonts w:ascii="Times New Roman" w:hAnsi="Times New Roman"/>
          <w:sz w:val="22"/>
          <w:szCs w:val="22"/>
        </w:rPr>
        <w:t>four times the amount</w:t>
      </w:r>
      <w:r w:rsidRPr="00FA1D4B">
        <w:rPr>
          <w:rFonts w:ascii="Times New Roman" w:hAnsi="Times New Roman"/>
          <w:sz w:val="22"/>
          <w:szCs w:val="22"/>
        </w:rPr>
        <w:t xml:space="preserve"> </w:t>
      </w:r>
      <w:r w:rsidR="001D68F8">
        <w:rPr>
          <w:rFonts w:ascii="Times New Roman" w:hAnsi="Times New Roman"/>
          <w:sz w:val="22"/>
          <w:szCs w:val="22"/>
        </w:rPr>
        <w:t>of</w:t>
      </w:r>
      <w:r w:rsidR="00586CE8">
        <w:rPr>
          <w:rFonts w:ascii="Times New Roman" w:hAnsi="Times New Roman"/>
          <w:sz w:val="22"/>
          <w:szCs w:val="22"/>
        </w:rPr>
        <w:t xml:space="preserve"> </w:t>
      </w:r>
      <w:r w:rsidR="00DC2A16">
        <w:rPr>
          <w:rFonts w:ascii="Times New Roman" w:hAnsi="Times New Roman"/>
          <w:sz w:val="22"/>
          <w:szCs w:val="22"/>
        </w:rPr>
        <w:t>the estimated sample size</w:t>
      </w:r>
      <w:r w:rsidR="00CA37C6" w:rsidRPr="00FA1D4B">
        <w:rPr>
          <w:rFonts w:ascii="Times New Roman" w:hAnsi="Times New Roman"/>
          <w:sz w:val="22"/>
          <w:szCs w:val="22"/>
        </w:rPr>
        <w:t xml:space="preserve">, this will prepare </w:t>
      </w:r>
      <w:r w:rsidRPr="00FA1D4B">
        <w:rPr>
          <w:rFonts w:ascii="Times New Roman" w:hAnsi="Times New Roman"/>
          <w:sz w:val="22"/>
          <w:szCs w:val="22"/>
        </w:rPr>
        <w:t xml:space="preserve">the contractor </w:t>
      </w:r>
      <w:r w:rsidR="00CA37C6" w:rsidRPr="00FA1D4B">
        <w:rPr>
          <w:rFonts w:ascii="Times New Roman" w:hAnsi="Times New Roman"/>
          <w:sz w:val="22"/>
          <w:szCs w:val="22"/>
        </w:rPr>
        <w:t>for a</w:t>
      </w:r>
      <w:r w:rsidR="00C465E5">
        <w:rPr>
          <w:rFonts w:ascii="Times New Roman" w:hAnsi="Times New Roman"/>
          <w:sz w:val="22"/>
          <w:szCs w:val="22"/>
        </w:rPr>
        <w:t>n</w:t>
      </w:r>
      <w:r w:rsidR="00CA37C6" w:rsidRPr="00FA1D4B">
        <w:rPr>
          <w:rFonts w:ascii="Times New Roman" w:hAnsi="Times New Roman"/>
          <w:sz w:val="22"/>
          <w:szCs w:val="22"/>
        </w:rPr>
        <w:t xml:space="preserve"> </w:t>
      </w:r>
      <w:r w:rsidR="00DC2A16">
        <w:rPr>
          <w:rFonts w:ascii="Times New Roman" w:hAnsi="Times New Roman"/>
          <w:sz w:val="22"/>
          <w:szCs w:val="22"/>
        </w:rPr>
        <w:t xml:space="preserve">unexpected </w:t>
      </w:r>
      <w:r w:rsidR="00CA37C6" w:rsidRPr="00FA1D4B">
        <w:rPr>
          <w:rFonts w:ascii="Times New Roman" w:hAnsi="Times New Roman"/>
          <w:sz w:val="22"/>
          <w:szCs w:val="22"/>
        </w:rPr>
        <w:t xml:space="preserve">situation </w:t>
      </w:r>
      <w:r w:rsidR="00DC2A16">
        <w:rPr>
          <w:rFonts w:ascii="Times New Roman" w:hAnsi="Times New Roman"/>
          <w:sz w:val="22"/>
          <w:szCs w:val="22"/>
        </w:rPr>
        <w:t xml:space="preserve">that would increase the number of business that need to be selected. Examples include </w:t>
      </w:r>
      <w:r w:rsidR="001D68F8">
        <w:rPr>
          <w:rFonts w:ascii="Times New Roman" w:hAnsi="Times New Roman"/>
          <w:sz w:val="22"/>
          <w:szCs w:val="22"/>
        </w:rPr>
        <w:t xml:space="preserve">when </w:t>
      </w:r>
      <w:r w:rsidR="00CA37C6" w:rsidRPr="00FA1D4B">
        <w:rPr>
          <w:rFonts w:ascii="Times New Roman" w:hAnsi="Times New Roman"/>
          <w:sz w:val="22"/>
          <w:szCs w:val="22"/>
        </w:rPr>
        <w:t xml:space="preserve">one of the outcome rates is much lower than expected </w:t>
      </w:r>
      <w:r w:rsidR="00DC2A16">
        <w:rPr>
          <w:rFonts w:ascii="Times New Roman" w:hAnsi="Times New Roman"/>
          <w:sz w:val="22"/>
          <w:szCs w:val="22"/>
        </w:rPr>
        <w:t>or</w:t>
      </w:r>
      <w:r w:rsidR="00DC2A16" w:rsidRPr="00FA1D4B">
        <w:rPr>
          <w:rFonts w:ascii="Times New Roman" w:hAnsi="Times New Roman"/>
          <w:sz w:val="22"/>
          <w:szCs w:val="22"/>
        </w:rPr>
        <w:t xml:space="preserve"> </w:t>
      </w:r>
      <w:r w:rsidR="00CA37C6" w:rsidRPr="00FA1D4B">
        <w:rPr>
          <w:rFonts w:ascii="Times New Roman" w:hAnsi="Times New Roman"/>
          <w:sz w:val="22"/>
          <w:szCs w:val="22"/>
        </w:rPr>
        <w:t>the proportion of responding businesses that are minority o</w:t>
      </w:r>
      <w:r w:rsidRPr="00FA1D4B">
        <w:rPr>
          <w:rFonts w:ascii="Times New Roman" w:hAnsi="Times New Roman"/>
          <w:sz w:val="22"/>
          <w:szCs w:val="22"/>
        </w:rPr>
        <w:t>wned is much lower than 19%. T</w:t>
      </w:r>
      <w:r w:rsidR="00CA37C6" w:rsidRPr="00FA1D4B">
        <w:rPr>
          <w:rFonts w:ascii="Times New Roman" w:hAnsi="Times New Roman"/>
          <w:sz w:val="22"/>
          <w:szCs w:val="22"/>
        </w:rPr>
        <w:t xml:space="preserve">he contractor </w:t>
      </w:r>
      <w:r w:rsidRPr="00FA1D4B">
        <w:rPr>
          <w:rFonts w:ascii="Times New Roman" w:hAnsi="Times New Roman"/>
          <w:sz w:val="22"/>
          <w:szCs w:val="22"/>
        </w:rPr>
        <w:t xml:space="preserve">will </w:t>
      </w:r>
      <w:r w:rsidR="00CA37C6" w:rsidRPr="00FA1D4B">
        <w:rPr>
          <w:rFonts w:ascii="Times New Roman" w:hAnsi="Times New Roman"/>
          <w:sz w:val="22"/>
          <w:szCs w:val="22"/>
        </w:rPr>
        <w:t xml:space="preserve">create 50 replicates of 1,000 businesses each from </w:t>
      </w:r>
      <w:r w:rsidR="001D68F8">
        <w:rPr>
          <w:rFonts w:ascii="Times New Roman" w:hAnsi="Times New Roman"/>
          <w:sz w:val="22"/>
          <w:szCs w:val="22"/>
        </w:rPr>
        <w:t xml:space="preserve">the </w:t>
      </w:r>
      <w:r w:rsidR="00CA37C6" w:rsidRPr="00FA1D4B">
        <w:rPr>
          <w:rFonts w:ascii="Times New Roman" w:hAnsi="Times New Roman"/>
          <w:sz w:val="22"/>
          <w:szCs w:val="22"/>
        </w:rPr>
        <w:t xml:space="preserve">sample of 50,000 businesses. A replicate is a proportionately allocated subset of the full sample, where each subset contains the same proportion of </w:t>
      </w:r>
      <w:r w:rsidR="00DC2A16">
        <w:rPr>
          <w:rFonts w:ascii="Times New Roman" w:hAnsi="Times New Roman"/>
          <w:sz w:val="22"/>
          <w:szCs w:val="22"/>
        </w:rPr>
        <w:t>48 strata</w:t>
      </w:r>
      <w:r w:rsidR="00CA37C6" w:rsidRPr="00FA1D4B">
        <w:rPr>
          <w:rFonts w:ascii="Times New Roman" w:hAnsi="Times New Roman"/>
          <w:sz w:val="22"/>
          <w:szCs w:val="22"/>
        </w:rPr>
        <w:t xml:space="preserve"> as the full sample. </w:t>
      </w:r>
      <w:r w:rsidRPr="00FA1D4B">
        <w:rPr>
          <w:rFonts w:ascii="Times New Roman" w:hAnsi="Times New Roman"/>
          <w:sz w:val="22"/>
          <w:szCs w:val="22"/>
        </w:rPr>
        <w:t>The contra</w:t>
      </w:r>
      <w:r w:rsidR="008F264D" w:rsidRPr="00FA1D4B">
        <w:rPr>
          <w:rFonts w:ascii="Times New Roman" w:hAnsi="Times New Roman"/>
          <w:sz w:val="22"/>
          <w:szCs w:val="22"/>
        </w:rPr>
        <w:t xml:space="preserve">ctor will </w:t>
      </w:r>
      <w:r w:rsidR="00CA37C6" w:rsidRPr="00FA1D4B">
        <w:rPr>
          <w:rFonts w:ascii="Times New Roman" w:hAnsi="Times New Roman"/>
          <w:sz w:val="22"/>
          <w:szCs w:val="22"/>
        </w:rPr>
        <w:t xml:space="preserve">sort the full sample of 50,000 businesses by the same </w:t>
      </w:r>
      <w:r w:rsidR="00DC2A16">
        <w:rPr>
          <w:rFonts w:ascii="Times New Roman" w:hAnsi="Times New Roman"/>
          <w:sz w:val="22"/>
          <w:szCs w:val="22"/>
        </w:rPr>
        <w:t>three stratification</w:t>
      </w:r>
      <w:r w:rsidR="00DC2A16" w:rsidRPr="00FA1D4B">
        <w:rPr>
          <w:rFonts w:ascii="Times New Roman" w:hAnsi="Times New Roman"/>
          <w:sz w:val="22"/>
          <w:szCs w:val="22"/>
        </w:rPr>
        <w:t xml:space="preserve"> </w:t>
      </w:r>
      <w:r w:rsidR="00CA37C6" w:rsidRPr="00FA1D4B">
        <w:rPr>
          <w:rFonts w:ascii="Times New Roman" w:hAnsi="Times New Roman"/>
          <w:sz w:val="22"/>
          <w:szCs w:val="22"/>
        </w:rPr>
        <w:t>variables (</w:t>
      </w:r>
      <w:r w:rsidR="00DC2A16">
        <w:rPr>
          <w:rFonts w:ascii="Times New Roman" w:hAnsi="Times New Roman"/>
          <w:sz w:val="22"/>
          <w:szCs w:val="22"/>
        </w:rPr>
        <w:t>Census Region</w:t>
      </w:r>
      <w:r w:rsidR="00CA37C6" w:rsidRPr="00FA1D4B">
        <w:rPr>
          <w:rFonts w:ascii="Times New Roman" w:hAnsi="Times New Roman"/>
          <w:sz w:val="22"/>
          <w:szCs w:val="22"/>
        </w:rPr>
        <w:t>, number of</w:t>
      </w:r>
      <w:r w:rsidR="00F43DFC" w:rsidRPr="00FA1D4B">
        <w:rPr>
          <w:rFonts w:ascii="Times New Roman" w:hAnsi="Times New Roman"/>
          <w:sz w:val="22"/>
          <w:szCs w:val="22"/>
        </w:rPr>
        <w:t xml:space="preserve"> employees, industry sector). T</w:t>
      </w:r>
      <w:r w:rsidR="00CA37C6" w:rsidRPr="00FA1D4B">
        <w:rPr>
          <w:rFonts w:ascii="Times New Roman" w:hAnsi="Times New Roman"/>
          <w:sz w:val="22"/>
          <w:szCs w:val="22"/>
        </w:rPr>
        <w:t xml:space="preserve">he contractor </w:t>
      </w:r>
      <w:r w:rsidR="00F43DFC" w:rsidRPr="00FA1D4B">
        <w:rPr>
          <w:rFonts w:ascii="Times New Roman" w:hAnsi="Times New Roman"/>
          <w:sz w:val="22"/>
          <w:szCs w:val="22"/>
        </w:rPr>
        <w:t xml:space="preserve">will </w:t>
      </w:r>
      <w:r w:rsidR="00CA37C6" w:rsidRPr="00FA1D4B">
        <w:rPr>
          <w:rFonts w:ascii="Times New Roman" w:hAnsi="Times New Roman"/>
          <w:sz w:val="22"/>
          <w:szCs w:val="22"/>
        </w:rPr>
        <w:t xml:space="preserve">then assign the first business to replicate 1, the next business to replicate 2, all the way sequentially until replicate 50. </w:t>
      </w:r>
      <w:r w:rsidR="00F43DFC" w:rsidRPr="00FA1D4B">
        <w:rPr>
          <w:rFonts w:ascii="Times New Roman" w:hAnsi="Times New Roman"/>
          <w:sz w:val="22"/>
          <w:szCs w:val="22"/>
        </w:rPr>
        <w:t xml:space="preserve">The </w:t>
      </w:r>
      <w:r w:rsidR="00CA37C6" w:rsidRPr="00FA1D4B">
        <w:rPr>
          <w:rFonts w:ascii="Times New Roman" w:hAnsi="Times New Roman"/>
          <w:sz w:val="22"/>
          <w:szCs w:val="22"/>
        </w:rPr>
        <w:t xml:space="preserve">contractor </w:t>
      </w:r>
      <w:r w:rsidR="00F43DFC" w:rsidRPr="00FA1D4B">
        <w:rPr>
          <w:rFonts w:ascii="Times New Roman" w:hAnsi="Times New Roman"/>
          <w:sz w:val="22"/>
          <w:szCs w:val="22"/>
        </w:rPr>
        <w:t xml:space="preserve">will </w:t>
      </w:r>
      <w:r w:rsidR="00CA37C6" w:rsidRPr="00FA1D4B">
        <w:rPr>
          <w:rFonts w:ascii="Times New Roman" w:hAnsi="Times New Roman"/>
          <w:sz w:val="22"/>
          <w:szCs w:val="22"/>
        </w:rPr>
        <w:t xml:space="preserve">assign the 51st business on the sorted list to replicate 1 and start over. These replicates will give the contractor the flexibility to </w:t>
      </w:r>
      <w:r w:rsidR="00E8021F">
        <w:rPr>
          <w:rFonts w:ascii="Times New Roman" w:hAnsi="Times New Roman"/>
          <w:sz w:val="22"/>
          <w:szCs w:val="22"/>
        </w:rPr>
        <w:t xml:space="preserve">adjust the number of businesses released in Group 2 and Group 3 </w:t>
      </w:r>
      <w:r w:rsidR="00115AB6">
        <w:rPr>
          <w:rFonts w:ascii="Times New Roman" w:hAnsi="Times New Roman"/>
          <w:sz w:val="22"/>
          <w:szCs w:val="22"/>
        </w:rPr>
        <w:t xml:space="preserve">as needed by multiples of 1,000 while also maintaining the proportionate allocation of the sample design. </w:t>
      </w:r>
    </w:p>
    <w:p w14:paraId="5661EF30" w14:textId="77777777" w:rsidR="00C465E5" w:rsidRDefault="00C465E5" w:rsidP="00C465E5">
      <w:pPr>
        <w:pStyle w:val="L1-FlLSp12"/>
        <w:spacing w:line="240" w:lineRule="auto"/>
        <w:jc w:val="both"/>
        <w:rPr>
          <w:rFonts w:ascii="Times New Roman" w:hAnsi="Times New Roman"/>
          <w:sz w:val="22"/>
          <w:szCs w:val="22"/>
        </w:rPr>
      </w:pPr>
    </w:p>
    <w:p w14:paraId="01FB1FDE" w14:textId="6CE872BD" w:rsidR="00C465E5" w:rsidRPr="00197BAE" w:rsidRDefault="00C465E5" w:rsidP="00C465E5">
      <w:pPr>
        <w:pStyle w:val="L1-FlLSp12"/>
        <w:spacing w:line="240" w:lineRule="auto"/>
        <w:jc w:val="both"/>
        <w:rPr>
          <w:rFonts w:ascii="Times New Roman" w:hAnsi="Times New Roman"/>
          <w:sz w:val="22"/>
          <w:szCs w:val="22"/>
        </w:rPr>
      </w:pPr>
      <w:r>
        <w:rPr>
          <w:rFonts w:ascii="Times New Roman" w:hAnsi="Times New Roman"/>
          <w:sz w:val="22"/>
          <w:szCs w:val="22"/>
        </w:rPr>
        <w:t xml:space="preserve">To operationalize the Plan-Do-Check-Act model, the contractor </w:t>
      </w:r>
      <w:r w:rsidRPr="00197BAE">
        <w:rPr>
          <w:rFonts w:ascii="Times New Roman" w:hAnsi="Times New Roman"/>
          <w:sz w:val="22"/>
          <w:szCs w:val="22"/>
        </w:rPr>
        <w:t xml:space="preserve">will </w:t>
      </w:r>
      <w:r>
        <w:rPr>
          <w:rFonts w:ascii="Times New Roman" w:hAnsi="Times New Roman"/>
          <w:sz w:val="22"/>
          <w:szCs w:val="22"/>
        </w:rPr>
        <w:t>release</w:t>
      </w:r>
      <w:r w:rsidRPr="00197BAE">
        <w:rPr>
          <w:rFonts w:ascii="Times New Roman" w:hAnsi="Times New Roman"/>
          <w:sz w:val="22"/>
          <w:szCs w:val="22"/>
        </w:rPr>
        <w:t xml:space="preserve"> three </w:t>
      </w:r>
      <w:r>
        <w:rPr>
          <w:rFonts w:ascii="Times New Roman" w:hAnsi="Times New Roman"/>
          <w:sz w:val="22"/>
          <w:szCs w:val="22"/>
        </w:rPr>
        <w:t xml:space="preserve">separate </w:t>
      </w:r>
      <w:r w:rsidRPr="00197BAE">
        <w:rPr>
          <w:rFonts w:ascii="Times New Roman" w:hAnsi="Times New Roman"/>
          <w:sz w:val="22"/>
          <w:szCs w:val="22"/>
        </w:rPr>
        <w:t>groups</w:t>
      </w:r>
      <w:r>
        <w:rPr>
          <w:rFonts w:ascii="Times New Roman" w:hAnsi="Times New Roman"/>
          <w:sz w:val="22"/>
          <w:szCs w:val="22"/>
        </w:rPr>
        <w:t xml:space="preserve"> of businesses, each </w:t>
      </w:r>
      <w:r w:rsidRPr="00197BAE">
        <w:rPr>
          <w:rFonts w:ascii="Times New Roman" w:hAnsi="Times New Roman"/>
          <w:sz w:val="22"/>
          <w:szCs w:val="22"/>
        </w:rPr>
        <w:t>approximately four weeks apart.</w:t>
      </w:r>
      <w:r w:rsidR="007330DD">
        <w:rPr>
          <w:rFonts w:ascii="Times New Roman" w:hAnsi="Times New Roman"/>
          <w:sz w:val="22"/>
          <w:szCs w:val="22"/>
        </w:rPr>
        <w:t xml:space="preserve"> </w:t>
      </w:r>
      <w:r w:rsidR="007330DD" w:rsidRPr="00B57766">
        <w:rPr>
          <w:rFonts w:ascii="Times New Roman" w:hAnsi="Times New Roman"/>
          <w:sz w:val="22"/>
          <w:szCs w:val="22"/>
        </w:rPr>
        <w:t>Respondent data will be</w:t>
      </w:r>
      <w:r w:rsidR="007330DD">
        <w:rPr>
          <w:rFonts w:ascii="Times New Roman" w:hAnsi="Times New Roman"/>
          <w:sz w:val="22"/>
          <w:szCs w:val="22"/>
        </w:rPr>
        <w:t xml:space="preserve"> stored in a </w:t>
      </w:r>
      <w:r w:rsidR="007330DD" w:rsidRPr="0080426E">
        <w:rPr>
          <w:rFonts w:ascii="Times New Roman" w:hAnsi="Times New Roman"/>
          <w:sz w:val="22"/>
          <w:szCs w:val="22"/>
        </w:rPr>
        <w:t>d</w:t>
      </w:r>
      <w:r w:rsidR="007330DD">
        <w:rPr>
          <w:rFonts w:ascii="Times New Roman" w:hAnsi="Times New Roman"/>
          <w:sz w:val="22"/>
          <w:szCs w:val="22"/>
        </w:rPr>
        <w:t xml:space="preserve">ata collection software accessible through a secure Federal Information Security Management Act (FISMA) compliant internal enclave. </w:t>
      </w:r>
      <w:r w:rsidRPr="00197BAE">
        <w:rPr>
          <w:rFonts w:ascii="Times New Roman" w:hAnsi="Times New Roman"/>
          <w:sz w:val="22"/>
          <w:szCs w:val="22"/>
        </w:rPr>
        <w:t xml:space="preserve">Each group will remain </w:t>
      </w:r>
      <w:r>
        <w:rPr>
          <w:rFonts w:ascii="Times New Roman" w:hAnsi="Times New Roman"/>
          <w:sz w:val="22"/>
          <w:szCs w:val="22"/>
        </w:rPr>
        <w:t xml:space="preserve">active </w:t>
      </w:r>
      <w:r w:rsidRPr="00197BAE">
        <w:rPr>
          <w:rFonts w:ascii="Times New Roman" w:hAnsi="Times New Roman"/>
          <w:sz w:val="22"/>
          <w:szCs w:val="22"/>
        </w:rPr>
        <w:t>for approximately eight weeks. By Week 1, Day 1</w:t>
      </w:r>
      <w:r>
        <w:rPr>
          <w:rFonts w:ascii="Times New Roman" w:hAnsi="Times New Roman"/>
          <w:sz w:val="22"/>
          <w:szCs w:val="22"/>
        </w:rPr>
        <w:t xml:space="preserve">, </w:t>
      </w:r>
      <w:r w:rsidRPr="00197BAE">
        <w:rPr>
          <w:rFonts w:ascii="Times New Roman" w:hAnsi="Times New Roman"/>
          <w:sz w:val="22"/>
          <w:szCs w:val="22"/>
        </w:rPr>
        <w:t xml:space="preserve">the Web survey will be live and survey support will be available to the respondent via email.  On Day 1, </w:t>
      </w:r>
      <w:r>
        <w:rPr>
          <w:rFonts w:ascii="Times New Roman" w:hAnsi="Times New Roman"/>
          <w:sz w:val="22"/>
          <w:szCs w:val="22"/>
        </w:rPr>
        <w:t>the contractor</w:t>
      </w:r>
      <w:r w:rsidRPr="00197BAE">
        <w:rPr>
          <w:rFonts w:ascii="Times New Roman" w:hAnsi="Times New Roman"/>
          <w:sz w:val="22"/>
          <w:szCs w:val="22"/>
        </w:rPr>
        <w:t xml:space="preserve"> will </w:t>
      </w:r>
      <w:r w:rsidR="00E76CD5">
        <w:rPr>
          <w:rFonts w:ascii="Times New Roman" w:hAnsi="Times New Roman"/>
          <w:sz w:val="22"/>
          <w:szCs w:val="22"/>
        </w:rPr>
        <w:t xml:space="preserve">send </w:t>
      </w:r>
      <w:r w:rsidRPr="00197BAE">
        <w:rPr>
          <w:rFonts w:ascii="Times New Roman" w:hAnsi="Times New Roman"/>
          <w:sz w:val="22"/>
          <w:szCs w:val="22"/>
        </w:rPr>
        <w:t xml:space="preserve">invitation letters to the first group. </w:t>
      </w:r>
      <w:r w:rsidR="00E76CD5">
        <w:rPr>
          <w:rFonts w:ascii="Times New Roman" w:hAnsi="Times New Roman"/>
          <w:sz w:val="22"/>
          <w:szCs w:val="22"/>
        </w:rPr>
        <w:t xml:space="preserve">If the selected Small Business has an email address, the invitation will be sent via email. Otherwise, the invitation will be sent by postal mail. </w:t>
      </w:r>
      <w:r w:rsidRPr="00197BAE">
        <w:rPr>
          <w:rFonts w:ascii="Times New Roman" w:hAnsi="Times New Roman"/>
          <w:sz w:val="22"/>
          <w:szCs w:val="22"/>
        </w:rPr>
        <w:t xml:space="preserve">The </w:t>
      </w:r>
      <w:r w:rsidR="00E76CD5">
        <w:rPr>
          <w:rFonts w:ascii="Times New Roman" w:hAnsi="Times New Roman"/>
          <w:sz w:val="22"/>
          <w:szCs w:val="22"/>
        </w:rPr>
        <w:t>invitation</w:t>
      </w:r>
      <w:r w:rsidRPr="00197BAE">
        <w:rPr>
          <w:rFonts w:ascii="Times New Roman" w:hAnsi="Times New Roman"/>
          <w:sz w:val="22"/>
          <w:szCs w:val="22"/>
        </w:rPr>
        <w:t xml:space="preserve"> will include a link to the Web survey along with a unique token that the designated owner will use </w:t>
      </w:r>
      <w:r w:rsidR="00AE5D2A">
        <w:rPr>
          <w:rFonts w:ascii="Times New Roman" w:hAnsi="Times New Roman"/>
          <w:sz w:val="22"/>
          <w:szCs w:val="22"/>
        </w:rPr>
        <w:t xml:space="preserve">to access their survey online. As described in further </w:t>
      </w:r>
      <w:r w:rsidR="004E284F">
        <w:rPr>
          <w:rFonts w:ascii="Times New Roman" w:hAnsi="Times New Roman"/>
          <w:sz w:val="22"/>
          <w:szCs w:val="22"/>
        </w:rPr>
        <w:t xml:space="preserve">detail in Statement A, up to five reminders will be sent to non-responding business through a combination email, mail and telephone modes. </w:t>
      </w:r>
      <w:r w:rsidR="00AE5D2A">
        <w:rPr>
          <w:rFonts w:ascii="Times New Roman" w:hAnsi="Times New Roman"/>
          <w:sz w:val="22"/>
          <w:szCs w:val="22"/>
        </w:rPr>
        <w:t xml:space="preserve"> </w:t>
      </w:r>
      <w:r w:rsidRPr="00197BAE">
        <w:rPr>
          <w:rFonts w:ascii="Times New Roman" w:hAnsi="Times New Roman"/>
          <w:sz w:val="22"/>
          <w:szCs w:val="22"/>
        </w:rPr>
        <w:t xml:space="preserve">Exhibit 4 below shows the breakdown of the 16-week </w:t>
      </w:r>
      <w:r>
        <w:rPr>
          <w:rFonts w:ascii="Times New Roman" w:hAnsi="Times New Roman"/>
          <w:sz w:val="22"/>
          <w:szCs w:val="22"/>
        </w:rPr>
        <w:t xml:space="preserve">study </w:t>
      </w:r>
      <w:r w:rsidRPr="00197BAE">
        <w:rPr>
          <w:rFonts w:ascii="Times New Roman" w:hAnsi="Times New Roman"/>
          <w:sz w:val="22"/>
          <w:szCs w:val="22"/>
        </w:rPr>
        <w:t>period by the three groups.</w:t>
      </w:r>
    </w:p>
    <w:p w14:paraId="1A024372" w14:textId="77777777" w:rsidR="00C465E5" w:rsidRDefault="00C465E5" w:rsidP="00C465E5">
      <w:pPr>
        <w:pStyle w:val="NoSpacing"/>
        <w:spacing w:line="360" w:lineRule="auto"/>
        <w:jc w:val="both"/>
        <w:rPr>
          <w:rFonts w:ascii="Times New Roman" w:hAnsi="Times New Roman" w:cs="Times New Roman"/>
        </w:rPr>
      </w:pPr>
    </w:p>
    <w:p w14:paraId="7A311D1A" w14:textId="49366C53" w:rsidR="00444742" w:rsidRDefault="00444742">
      <w:pPr>
        <w:spacing w:line="240" w:lineRule="auto"/>
        <w:rPr>
          <w:rFonts w:ascii="Times New Roman" w:eastAsiaTheme="minorHAnsi" w:hAnsi="Times New Roman"/>
          <w:sz w:val="22"/>
          <w:szCs w:val="22"/>
        </w:rPr>
      </w:pPr>
      <w:r>
        <w:rPr>
          <w:rFonts w:ascii="Times New Roman" w:hAnsi="Times New Roman"/>
        </w:rPr>
        <w:br w:type="page"/>
      </w:r>
    </w:p>
    <w:p w14:paraId="63E21DF1" w14:textId="77777777" w:rsidR="00C465E5" w:rsidRPr="00197BAE" w:rsidRDefault="00C465E5" w:rsidP="00C465E5">
      <w:pPr>
        <w:pStyle w:val="ExhibitTitle"/>
        <w:rPr>
          <w:rFonts w:ascii="Times New Roman" w:hAnsi="Times New Roman" w:cs="Times New Roman"/>
          <w:sz w:val="22"/>
        </w:rPr>
      </w:pPr>
      <w:r w:rsidRPr="00197BAE">
        <w:rPr>
          <w:rFonts w:ascii="Times New Roman" w:hAnsi="Times New Roman" w:cs="Times New Roman"/>
          <w:sz w:val="22"/>
        </w:rPr>
        <w:t xml:space="preserve">Exhibit 4: </w:t>
      </w:r>
      <w:r>
        <w:rPr>
          <w:rFonts w:ascii="Times New Roman" w:hAnsi="Times New Roman" w:cs="Times New Roman"/>
          <w:sz w:val="22"/>
        </w:rPr>
        <w:t xml:space="preserve">Study </w:t>
      </w:r>
      <w:r w:rsidRPr="00197BAE">
        <w:rPr>
          <w:rFonts w:ascii="Times New Roman" w:hAnsi="Times New Roman" w:cs="Times New Roman"/>
          <w:sz w:val="22"/>
        </w:rPr>
        <w:t>Period Breakdown</w:t>
      </w:r>
    </w:p>
    <w:p w14:paraId="74A399DD" w14:textId="77777777" w:rsidR="00C465E5" w:rsidRPr="003B237A" w:rsidRDefault="00C465E5" w:rsidP="00C465E5">
      <w:pPr>
        <w:pStyle w:val="ExhibitTitle"/>
        <w:jc w:val="left"/>
        <w:rPr>
          <w:rFonts w:ascii="Times New Roman" w:hAnsi="Times New Roman" w:cs="Times New Roman"/>
        </w:rPr>
      </w:pPr>
    </w:p>
    <w:p w14:paraId="4352A208" w14:textId="77777777" w:rsidR="00C465E5" w:rsidRPr="00FD509D" w:rsidRDefault="00C465E5" w:rsidP="00C465E5">
      <w:pPr>
        <w:pStyle w:val="NoSpacing"/>
        <w:spacing w:line="360" w:lineRule="auto"/>
        <w:jc w:val="center"/>
      </w:pPr>
      <w:r>
        <w:rPr>
          <w:noProof/>
        </w:rPr>
        <w:drawing>
          <wp:inline distT="0" distB="0" distL="0" distR="0" wp14:anchorId="50E0B544" wp14:editId="63CF6BF9">
            <wp:extent cx="2748987" cy="2057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xhibit 7.jpg"/>
                    <pic:cNvPicPr/>
                  </pic:nvPicPr>
                  <pic:blipFill>
                    <a:blip r:embed="rId9">
                      <a:extLst>
                        <a:ext uri="{28A0092B-C50C-407E-A947-70E740481C1C}">
                          <a14:useLocalDpi xmlns:a14="http://schemas.microsoft.com/office/drawing/2010/main" val="0"/>
                        </a:ext>
                      </a:extLst>
                    </a:blip>
                    <a:stretch>
                      <a:fillRect/>
                    </a:stretch>
                  </pic:blipFill>
                  <pic:spPr>
                    <a:xfrm>
                      <a:off x="0" y="0"/>
                      <a:ext cx="2748987" cy="2057625"/>
                    </a:xfrm>
                    <a:prstGeom prst="rect">
                      <a:avLst/>
                    </a:prstGeom>
                    <a:ln>
                      <a:noFill/>
                    </a:ln>
                  </pic:spPr>
                </pic:pic>
              </a:graphicData>
            </a:graphic>
          </wp:inline>
        </w:drawing>
      </w:r>
    </w:p>
    <w:p w14:paraId="0F728A8F" w14:textId="77777777" w:rsidR="00CA37C6" w:rsidRPr="00FA1D4B" w:rsidRDefault="00CA37C6" w:rsidP="00FA1D4B">
      <w:pPr>
        <w:pStyle w:val="L1-FlLSp12"/>
        <w:spacing w:line="240" w:lineRule="auto"/>
        <w:jc w:val="both"/>
        <w:rPr>
          <w:rFonts w:ascii="Times New Roman" w:hAnsi="Times New Roman"/>
          <w:sz w:val="22"/>
          <w:szCs w:val="22"/>
        </w:rPr>
      </w:pPr>
    </w:p>
    <w:p w14:paraId="383A3796" w14:textId="6168A84F" w:rsidR="00CA37C6" w:rsidRPr="00FA1D4B" w:rsidRDefault="00C465E5" w:rsidP="00FA1D4B">
      <w:pPr>
        <w:pStyle w:val="L1-FlLSp12"/>
        <w:spacing w:line="240" w:lineRule="auto"/>
        <w:jc w:val="both"/>
        <w:rPr>
          <w:rFonts w:ascii="Times New Roman" w:hAnsi="Times New Roman"/>
          <w:sz w:val="22"/>
          <w:szCs w:val="22"/>
        </w:rPr>
      </w:pPr>
      <w:r>
        <w:rPr>
          <w:rFonts w:ascii="Times New Roman" w:hAnsi="Times New Roman"/>
          <w:sz w:val="22"/>
          <w:szCs w:val="22"/>
        </w:rPr>
        <w:t>The contractor</w:t>
      </w:r>
      <w:r w:rsidR="00CA37C6" w:rsidRPr="00FA1D4B">
        <w:rPr>
          <w:rFonts w:ascii="Times New Roman" w:hAnsi="Times New Roman"/>
          <w:sz w:val="22"/>
          <w:szCs w:val="22"/>
        </w:rPr>
        <w:t xml:space="preserve"> </w:t>
      </w:r>
      <w:r w:rsidR="00F43DFC" w:rsidRPr="00FA1D4B">
        <w:rPr>
          <w:rFonts w:ascii="Times New Roman" w:hAnsi="Times New Roman"/>
          <w:sz w:val="22"/>
          <w:szCs w:val="22"/>
        </w:rPr>
        <w:t xml:space="preserve">will </w:t>
      </w:r>
      <w:r w:rsidR="00CA37C6" w:rsidRPr="00FA1D4B">
        <w:rPr>
          <w:rFonts w:ascii="Times New Roman" w:hAnsi="Times New Roman"/>
          <w:sz w:val="22"/>
          <w:szCs w:val="22"/>
        </w:rPr>
        <w:t>start data collection by releasing 4,000 business</w:t>
      </w:r>
      <w:r w:rsidR="002149F5">
        <w:rPr>
          <w:rFonts w:ascii="Times New Roman" w:hAnsi="Times New Roman"/>
          <w:sz w:val="22"/>
          <w:szCs w:val="22"/>
        </w:rPr>
        <w:t>es</w:t>
      </w:r>
      <w:r w:rsidR="00CA37C6" w:rsidRPr="00FA1D4B">
        <w:rPr>
          <w:rFonts w:ascii="Times New Roman" w:hAnsi="Times New Roman"/>
          <w:sz w:val="22"/>
          <w:szCs w:val="22"/>
        </w:rPr>
        <w:t xml:space="preserve"> </w:t>
      </w:r>
      <w:r w:rsidR="00115AB6">
        <w:rPr>
          <w:rFonts w:ascii="Times New Roman" w:hAnsi="Times New Roman"/>
          <w:sz w:val="22"/>
          <w:szCs w:val="22"/>
        </w:rPr>
        <w:t xml:space="preserve">for Group 1 </w:t>
      </w:r>
      <w:r w:rsidR="00CA37C6" w:rsidRPr="00FA1D4B">
        <w:rPr>
          <w:rFonts w:ascii="Times New Roman" w:hAnsi="Times New Roman"/>
          <w:sz w:val="22"/>
          <w:szCs w:val="22"/>
        </w:rPr>
        <w:t xml:space="preserve">from four replicates. </w:t>
      </w:r>
      <w:r w:rsidR="00CA37C6" w:rsidRPr="00E76CD5">
        <w:rPr>
          <w:rFonts w:ascii="Times New Roman" w:hAnsi="Times New Roman"/>
          <w:sz w:val="22"/>
          <w:szCs w:val="22"/>
        </w:rPr>
        <w:t xml:space="preserve">This release of one third of the </w:t>
      </w:r>
      <w:r w:rsidR="00E76CD5" w:rsidRPr="00067ECD">
        <w:rPr>
          <w:rFonts w:ascii="Times New Roman" w:hAnsi="Times New Roman"/>
          <w:sz w:val="22"/>
          <w:szCs w:val="22"/>
        </w:rPr>
        <w:t xml:space="preserve">estimated 12,000 </w:t>
      </w:r>
      <w:r w:rsidR="00CA37C6" w:rsidRPr="00E76CD5">
        <w:rPr>
          <w:rFonts w:ascii="Times New Roman" w:hAnsi="Times New Roman"/>
          <w:sz w:val="22"/>
          <w:szCs w:val="22"/>
        </w:rPr>
        <w:t xml:space="preserve">businesses </w:t>
      </w:r>
      <w:r w:rsidR="00E76CD5" w:rsidRPr="00067ECD">
        <w:rPr>
          <w:rFonts w:ascii="Times New Roman" w:hAnsi="Times New Roman"/>
          <w:sz w:val="22"/>
          <w:szCs w:val="22"/>
        </w:rPr>
        <w:t xml:space="preserve">needed to achieve the desired margin of error </w:t>
      </w:r>
      <w:r w:rsidR="00CA37C6" w:rsidRPr="00E76CD5">
        <w:rPr>
          <w:rFonts w:ascii="Times New Roman" w:hAnsi="Times New Roman"/>
          <w:sz w:val="22"/>
          <w:szCs w:val="22"/>
        </w:rPr>
        <w:t xml:space="preserve">will allow the contractor to </w:t>
      </w:r>
      <w:r w:rsidR="00E76CD5" w:rsidRPr="00067ECD">
        <w:rPr>
          <w:rFonts w:ascii="Times New Roman" w:hAnsi="Times New Roman"/>
          <w:sz w:val="22"/>
          <w:szCs w:val="22"/>
        </w:rPr>
        <w:t>monitor and adjust (if needed) the outcome rates and completed interviews from minority owned Small Businesses</w:t>
      </w:r>
      <w:r w:rsidR="001D68F8">
        <w:rPr>
          <w:rFonts w:ascii="Times New Roman" w:hAnsi="Times New Roman"/>
          <w:sz w:val="22"/>
          <w:szCs w:val="22"/>
        </w:rPr>
        <w:t xml:space="preserve">, </w:t>
      </w:r>
      <w:r w:rsidR="00CA37C6" w:rsidRPr="00E76CD5">
        <w:rPr>
          <w:rFonts w:ascii="Times New Roman" w:hAnsi="Times New Roman"/>
          <w:sz w:val="22"/>
          <w:szCs w:val="22"/>
        </w:rPr>
        <w:t xml:space="preserve">and </w:t>
      </w:r>
      <w:r w:rsidR="001D68F8">
        <w:rPr>
          <w:rFonts w:ascii="Times New Roman" w:hAnsi="Times New Roman"/>
          <w:sz w:val="22"/>
          <w:szCs w:val="22"/>
        </w:rPr>
        <w:t xml:space="preserve">avoid </w:t>
      </w:r>
      <w:r w:rsidR="00CA37C6" w:rsidRPr="00E76CD5">
        <w:rPr>
          <w:rFonts w:ascii="Times New Roman" w:hAnsi="Times New Roman"/>
          <w:sz w:val="22"/>
          <w:szCs w:val="22"/>
        </w:rPr>
        <w:t xml:space="preserve">releasing too many </w:t>
      </w:r>
      <w:r w:rsidR="00244202">
        <w:rPr>
          <w:rFonts w:ascii="Times New Roman" w:hAnsi="Times New Roman"/>
          <w:sz w:val="22"/>
          <w:szCs w:val="22"/>
        </w:rPr>
        <w:t>cases</w:t>
      </w:r>
      <w:r w:rsidR="00CA37C6" w:rsidRPr="00E76CD5">
        <w:rPr>
          <w:rFonts w:ascii="Times New Roman" w:hAnsi="Times New Roman"/>
          <w:sz w:val="22"/>
          <w:szCs w:val="22"/>
        </w:rPr>
        <w:t>.</w:t>
      </w:r>
      <w:r w:rsidR="00CA37C6" w:rsidRPr="00FA1D4B">
        <w:rPr>
          <w:rFonts w:ascii="Times New Roman" w:hAnsi="Times New Roman"/>
          <w:sz w:val="22"/>
          <w:szCs w:val="22"/>
        </w:rPr>
        <w:t xml:space="preserve"> Releasing too many cases would restrict the contractor’s ability to adapt to the empirical rates. </w:t>
      </w:r>
    </w:p>
    <w:p w14:paraId="4CC9D6A2" w14:textId="77777777" w:rsidR="00F43DFC" w:rsidRPr="00FA1D4B" w:rsidRDefault="00CA37C6" w:rsidP="00FA1D4B">
      <w:pPr>
        <w:pStyle w:val="L1-FlLSp12"/>
        <w:spacing w:line="240" w:lineRule="auto"/>
        <w:jc w:val="both"/>
        <w:rPr>
          <w:rFonts w:ascii="Times New Roman" w:hAnsi="Times New Roman"/>
          <w:sz w:val="22"/>
          <w:szCs w:val="22"/>
        </w:rPr>
      </w:pPr>
      <w:r w:rsidRPr="00FA1D4B">
        <w:rPr>
          <w:rFonts w:ascii="Times New Roman" w:hAnsi="Times New Roman"/>
          <w:sz w:val="22"/>
          <w:szCs w:val="22"/>
        </w:rPr>
        <w:t xml:space="preserve"> </w:t>
      </w:r>
    </w:p>
    <w:p w14:paraId="5F389BBB" w14:textId="1E7E8282" w:rsidR="00CA37C6" w:rsidRPr="00FA1D4B" w:rsidRDefault="00E76CD5" w:rsidP="00FA1D4B">
      <w:pPr>
        <w:pStyle w:val="L1-FlLSp12"/>
        <w:spacing w:line="240" w:lineRule="auto"/>
        <w:jc w:val="both"/>
        <w:rPr>
          <w:rFonts w:ascii="Times New Roman" w:hAnsi="Times New Roman"/>
          <w:sz w:val="22"/>
          <w:szCs w:val="22"/>
        </w:rPr>
      </w:pPr>
      <w:r>
        <w:rPr>
          <w:rFonts w:ascii="Times New Roman" w:hAnsi="Times New Roman"/>
          <w:sz w:val="22"/>
          <w:szCs w:val="22"/>
        </w:rPr>
        <w:t>T</w:t>
      </w:r>
      <w:r w:rsidR="00CA37C6" w:rsidRPr="00FA1D4B">
        <w:rPr>
          <w:rFonts w:ascii="Times New Roman" w:hAnsi="Times New Roman"/>
          <w:sz w:val="22"/>
          <w:szCs w:val="22"/>
        </w:rPr>
        <w:t xml:space="preserve">he contractor </w:t>
      </w:r>
      <w:r w:rsidR="00F43DFC" w:rsidRPr="00FA1D4B">
        <w:rPr>
          <w:rFonts w:ascii="Times New Roman" w:hAnsi="Times New Roman"/>
          <w:sz w:val="22"/>
          <w:szCs w:val="22"/>
        </w:rPr>
        <w:t xml:space="preserve">will </w:t>
      </w:r>
      <w:r w:rsidR="00CA37C6" w:rsidRPr="00FA1D4B">
        <w:rPr>
          <w:rFonts w:ascii="Times New Roman" w:hAnsi="Times New Roman"/>
          <w:sz w:val="22"/>
          <w:szCs w:val="22"/>
        </w:rPr>
        <w:t>set up daily reports that monitor the</w:t>
      </w:r>
      <w:r w:rsidR="002149F5">
        <w:rPr>
          <w:rFonts w:ascii="Times New Roman" w:hAnsi="Times New Roman"/>
          <w:sz w:val="22"/>
          <w:szCs w:val="22"/>
        </w:rPr>
        <w:t xml:space="preserve"> following</w:t>
      </w:r>
      <w:r>
        <w:rPr>
          <w:rFonts w:ascii="Times New Roman" w:hAnsi="Times New Roman"/>
          <w:sz w:val="22"/>
          <w:szCs w:val="22"/>
        </w:rPr>
        <w:t>:  (1) each of the outcome rates in Exhibit 3</w:t>
      </w:r>
      <w:r w:rsidR="008A6A85">
        <w:rPr>
          <w:rFonts w:ascii="Times New Roman" w:hAnsi="Times New Roman"/>
          <w:sz w:val="22"/>
          <w:szCs w:val="22"/>
        </w:rPr>
        <w:t xml:space="preserve">, </w:t>
      </w:r>
      <w:r>
        <w:rPr>
          <w:rFonts w:ascii="Times New Roman" w:hAnsi="Times New Roman"/>
          <w:sz w:val="22"/>
          <w:szCs w:val="22"/>
        </w:rPr>
        <w:t xml:space="preserve">(2) </w:t>
      </w:r>
      <w:r w:rsidR="00CA37C6" w:rsidRPr="00FA1D4B">
        <w:rPr>
          <w:rFonts w:ascii="Times New Roman" w:hAnsi="Times New Roman"/>
          <w:sz w:val="22"/>
          <w:szCs w:val="22"/>
        </w:rPr>
        <w:t xml:space="preserve">the proportion of responding </w:t>
      </w:r>
      <w:r>
        <w:rPr>
          <w:rFonts w:ascii="Times New Roman" w:hAnsi="Times New Roman"/>
          <w:sz w:val="22"/>
          <w:szCs w:val="22"/>
        </w:rPr>
        <w:t>Small Businesses that are minority owned</w:t>
      </w:r>
      <w:r w:rsidR="008A6A85">
        <w:rPr>
          <w:rFonts w:ascii="Times New Roman" w:hAnsi="Times New Roman"/>
          <w:sz w:val="22"/>
          <w:szCs w:val="22"/>
        </w:rPr>
        <w:t>,</w:t>
      </w:r>
      <w:r>
        <w:rPr>
          <w:rFonts w:ascii="Times New Roman" w:hAnsi="Times New Roman"/>
          <w:sz w:val="22"/>
          <w:szCs w:val="22"/>
        </w:rPr>
        <w:t xml:space="preserve"> and (3) the proportion of responding Small Businesses that are women owned</w:t>
      </w:r>
      <w:r w:rsidR="00CA37C6" w:rsidRPr="00FA1D4B">
        <w:rPr>
          <w:rFonts w:ascii="Times New Roman" w:hAnsi="Times New Roman"/>
          <w:sz w:val="22"/>
          <w:szCs w:val="22"/>
        </w:rPr>
        <w:t xml:space="preserve">. </w:t>
      </w:r>
      <w:r w:rsidR="00F43DFC" w:rsidRPr="00FA1D4B">
        <w:rPr>
          <w:rFonts w:ascii="Times New Roman" w:hAnsi="Times New Roman"/>
          <w:sz w:val="22"/>
          <w:szCs w:val="22"/>
        </w:rPr>
        <w:t>T</w:t>
      </w:r>
      <w:r w:rsidR="00CA37C6" w:rsidRPr="00FA1D4B">
        <w:rPr>
          <w:rFonts w:ascii="Times New Roman" w:hAnsi="Times New Roman"/>
          <w:sz w:val="22"/>
          <w:szCs w:val="22"/>
        </w:rPr>
        <w:t xml:space="preserve">he contractor </w:t>
      </w:r>
      <w:r w:rsidR="00F43DFC" w:rsidRPr="00FA1D4B">
        <w:rPr>
          <w:rFonts w:ascii="Times New Roman" w:hAnsi="Times New Roman"/>
          <w:sz w:val="22"/>
          <w:szCs w:val="22"/>
        </w:rPr>
        <w:t xml:space="preserve">will </w:t>
      </w:r>
      <w:r w:rsidR="00CA37C6" w:rsidRPr="00FA1D4B">
        <w:rPr>
          <w:rFonts w:ascii="Times New Roman" w:hAnsi="Times New Roman"/>
          <w:sz w:val="22"/>
          <w:szCs w:val="22"/>
        </w:rPr>
        <w:t xml:space="preserve">update </w:t>
      </w:r>
      <w:r w:rsidR="00F43DFC" w:rsidRPr="00FA1D4B">
        <w:rPr>
          <w:rFonts w:ascii="Times New Roman" w:hAnsi="Times New Roman"/>
          <w:sz w:val="22"/>
          <w:szCs w:val="22"/>
        </w:rPr>
        <w:t>the</w:t>
      </w:r>
      <w:r w:rsidR="00CA37C6" w:rsidRPr="00FA1D4B">
        <w:rPr>
          <w:rFonts w:ascii="Times New Roman" w:hAnsi="Times New Roman"/>
          <w:sz w:val="22"/>
          <w:szCs w:val="22"/>
        </w:rPr>
        <w:t xml:space="preserve"> sample design with the empirical outcome rates </w:t>
      </w:r>
      <w:r>
        <w:rPr>
          <w:rFonts w:ascii="Times New Roman" w:hAnsi="Times New Roman"/>
          <w:sz w:val="22"/>
          <w:szCs w:val="22"/>
        </w:rPr>
        <w:t xml:space="preserve">and proportions </w:t>
      </w:r>
      <w:r w:rsidR="00CA37C6" w:rsidRPr="00FA1D4B">
        <w:rPr>
          <w:rFonts w:ascii="Times New Roman" w:hAnsi="Times New Roman"/>
          <w:sz w:val="22"/>
          <w:szCs w:val="22"/>
        </w:rPr>
        <w:t>observed at the end of the third week of data collection to create a new number of businesses to mail a survey invitation to meet the targets.</w:t>
      </w:r>
    </w:p>
    <w:p w14:paraId="2AD9C822" w14:textId="77777777" w:rsidR="00FA1D4B" w:rsidRDefault="00FA1D4B" w:rsidP="00FA1D4B">
      <w:pPr>
        <w:pStyle w:val="L1-FlLSp12"/>
        <w:spacing w:line="240" w:lineRule="auto"/>
        <w:jc w:val="both"/>
        <w:rPr>
          <w:rFonts w:ascii="Times New Roman" w:hAnsi="Times New Roman"/>
          <w:sz w:val="22"/>
          <w:szCs w:val="22"/>
        </w:rPr>
      </w:pPr>
    </w:p>
    <w:p w14:paraId="3DE14963" w14:textId="6E99215F" w:rsidR="00CA37C6" w:rsidRPr="00FA1D4B" w:rsidRDefault="004E284F" w:rsidP="00FA1D4B">
      <w:pPr>
        <w:pStyle w:val="L1-FlLSp12"/>
        <w:spacing w:line="240" w:lineRule="auto"/>
        <w:jc w:val="both"/>
        <w:rPr>
          <w:rFonts w:ascii="Times New Roman" w:hAnsi="Times New Roman"/>
          <w:sz w:val="22"/>
          <w:szCs w:val="22"/>
        </w:rPr>
      </w:pPr>
      <w:r>
        <w:rPr>
          <w:rFonts w:ascii="Times New Roman" w:hAnsi="Times New Roman"/>
          <w:sz w:val="22"/>
          <w:szCs w:val="22"/>
        </w:rPr>
        <w:t>A</w:t>
      </w:r>
      <w:r w:rsidR="00CA37C6" w:rsidRPr="00FA1D4B">
        <w:rPr>
          <w:rFonts w:ascii="Times New Roman" w:hAnsi="Times New Roman"/>
          <w:sz w:val="22"/>
          <w:szCs w:val="22"/>
        </w:rPr>
        <w:t xml:space="preserve">t the beginning of the fifth week of data collection, </w:t>
      </w:r>
      <w:r w:rsidR="002149F5">
        <w:rPr>
          <w:rFonts w:ascii="Times New Roman" w:hAnsi="Times New Roman"/>
          <w:sz w:val="22"/>
          <w:szCs w:val="22"/>
        </w:rPr>
        <w:t xml:space="preserve">the </w:t>
      </w:r>
      <w:r w:rsidR="00CA37C6" w:rsidRPr="00FA1D4B">
        <w:rPr>
          <w:rFonts w:ascii="Times New Roman" w:hAnsi="Times New Roman"/>
          <w:sz w:val="22"/>
          <w:szCs w:val="22"/>
        </w:rPr>
        <w:t xml:space="preserve">contractor </w:t>
      </w:r>
      <w:r w:rsidR="00F43DFC" w:rsidRPr="00FA1D4B">
        <w:rPr>
          <w:rFonts w:ascii="Times New Roman" w:hAnsi="Times New Roman"/>
          <w:sz w:val="22"/>
          <w:szCs w:val="22"/>
        </w:rPr>
        <w:t xml:space="preserve">will </w:t>
      </w:r>
      <w:r w:rsidR="00CA37C6" w:rsidRPr="00FA1D4B">
        <w:rPr>
          <w:rFonts w:ascii="Times New Roman" w:hAnsi="Times New Roman"/>
          <w:sz w:val="22"/>
          <w:szCs w:val="22"/>
        </w:rPr>
        <w:t xml:space="preserve">release enough </w:t>
      </w:r>
      <w:r w:rsidR="00F43DFC" w:rsidRPr="00FA1D4B">
        <w:rPr>
          <w:rFonts w:ascii="Times New Roman" w:hAnsi="Times New Roman"/>
          <w:sz w:val="22"/>
          <w:szCs w:val="22"/>
        </w:rPr>
        <w:t xml:space="preserve">additional businesses </w:t>
      </w:r>
      <w:r w:rsidR="00115AB6">
        <w:rPr>
          <w:rFonts w:ascii="Times New Roman" w:hAnsi="Times New Roman"/>
          <w:sz w:val="22"/>
          <w:szCs w:val="22"/>
        </w:rPr>
        <w:t xml:space="preserve">for Group 2 </w:t>
      </w:r>
      <w:r w:rsidR="00F43DFC" w:rsidRPr="00FA1D4B">
        <w:rPr>
          <w:rFonts w:ascii="Times New Roman" w:hAnsi="Times New Roman"/>
          <w:sz w:val="22"/>
          <w:szCs w:val="22"/>
        </w:rPr>
        <w:t xml:space="preserve">using the </w:t>
      </w:r>
      <w:r w:rsidR="00CA37C6" w:rsidRPr="00FA1D4B">
        <w:rPr>
          <w:rFonts w:ascii="Times New Roman" w:hAnsi="Times New Roman"/>
          <w:sz w:val="22"/>
          <w:szCs w:val="22"/>
        </w:rPr>
        <w:t xml:space="preserve">revised estimates to achieve </w:t>
      </w:r>
      <w:r>
        <w:rPr>
          <w:rFonts w:ascii="Times New Roman" w:hAnsi="Times New Roman"/>
          <w:sz w:val="22"/>
          <w:szCs w:val="22"/>
        </w:rPr>
        <w:t xml:space="preserve">253 minority-owned Small Business interviews, </w:t>
      </w:r>
      <w:r w:rsidR="00CA37C6" w:rsidRPr="00FA1D4B">
        <w:rPr>
          <w:rFonts w:ascii="Times New Roman" w:hAnsi="Times New Roman"/>
          <w:sz w:val="22"/>
          <w:szCs w:val="22"/>
        </w:rPr>
        <w:t xml:space="preserve">~66% of the </w:t>
      </w:r>
      <w:r>
        <w:rPr>
          <w:rFonts w:ascii="Times New Roman" w:hAnsi="Times New Roman"/>
          <w:sz w:val="22"/>
          <w:szCs w:val="22"/>
        </w:rPr>
        <w:t>target of 384 interviews</w:t>
      </w:r>
      <w:r w:rsidR="00CA37C6" w:rsidRPr="00FA1D4B">
        <w:rPr>
          <w:rFonts w:ascii="Times New Roman" w:hAnsi="Times New Roman"/>
          <w:sz w:val="22"/>
          <w:szCs w:val="22"/>
        </w:rPr>
        <w:t xml:space="preserve">. </w:t>
      </w:r>
      <w:r w:rsidR="00F43DFC" w:rsidRPr="00FA1D4B">
        <w:rPr>
          <w:rFonts w:ascii="Times New Roman" w:hAnsi="Times New Roman"/>
          <w:sz w:val="22"/>
          <w:szCs w:val="22"/>
        </w:rPr>
        <w:t xml:space="preserve">To keep </w:t>
      </w:r>
      <w:r w:rsidR="00CA37C6" w:rsidRPr="00FA1D4B">
        <w:rPr>
          <w:rFonts w:ascii="Times New Roman" w:hAnsi="Times New Roman"/>
          <w:sz w:val="22"/>
          <w:szCs w:val="22"/>
        </w:rPr>
        <w:t>co</w:t>
      </w:r>
      <w:r w:rsidR="00F43DFC" w:rsidRPr="00FA1D4B">
        <w:rPr>
          <w:rFonts w:ascii="Times New Roman" w:hAnsi="Times New Roman"/>
          <w:sz w:val="22"/>
          <w:szCs w:val="22"/>
        </w:rPr>
        <w:t xml:space="preserve">sts to a minimum and increase </w:t>
      </w:r>
      <w:r w:rsidR="00CA37C6" w:rsidRPr="00FA1D4B">
        <w:rPr>
          <w:rFonts w:ascii="Times New Roman" w:hAnsi="Times New Roman"/>
          <w:sz w:val="22"/>
          <w:szCs w:val="22"/>
        </w:rPr>
        <w:t>response rates</w:t>
      </w:r>
      <w:r w:rsidR="00F43DFC" w:rsidRPr="00FA1D4B">
        <w:rPr>
          <w:rFonts w:ascii="Times New Roman" w:hAnsi="Times New Roman"/>
          <w:sz w:val="22"/>
          <w:szCs w:val="22"/>
        </w:rPr>
        <w:t>, the contractor will</w:t>
      </w:r>
      <w:r w:rsidR="00CA37C6" w:rsidRPr="00FA1D4B">
        <w:rPr>
          <w:rFonts w:ascii="Times New Roman" w:hAnsi="Times New Roman"/>
          <w:sz w:val="22"/>
          <w:szCs w:val="22"/>
        </w:rPr>
        <w:t xml:space="preserve"> not release all of the remaining businesses need</w:t>
      </w:r>
      <w:r w:rsidR="00FA1D4B" w:rsidRPr="00FA1D4B">
        <w:rPr>
          <w:rFonts w:ascii="Times New Roman" w:hAnsi="Times New Roman"/>
          <w:sz w:val="22"/>
          <w:szCs w:val="22"/>
        </w:rPr>
        <w:t>ed</w:t>
      </w:r>
      <w:r w:rsidR="00CA37C6" w:rsidRPr="00FA1D4B">
        <w:rPr>
          <w:rFonts w:ascii="Times New Roman" w:hAnsi="Times New Roman"/>
          <w:sz w:val="22"/>
          <w:szCs w:val="22"/>
        </w:rPr>
        <w:t xml:space="preserve"> to meet the goals at the beginning of the 5th week. In terms of costs, if the observed outcome rates on this second release are higher than the first release, then the estimated total number of businesses the contractor needs </w:t>
      </w:r>
      <w:r>
        <w:rPr>
          <w:rFonts w:ascii="Times New Roman" w:hAnsi="Times New Roman"/>
          <w:sz w:val="22"/>
          <w:szCs w:val="22"/>
        </w:rPr>
        <w:t>to invite to participate in Group 3 reduces</w:t>
      </w:r>
      <w:r w:rsidR="00CA37C6" w:rsidRPr="00FA1D4B">
        <w:rPr>
          <w:rFonts w:ascii="Times New Roman" w:hAnsi="Times New Roman"/>
          <w:sz w:val="22"/>
          <w:szCs w:val="22"/>
        </w:rPr>
        <w:t xml:space="preserve">. Fewer </w:t>
      </w:r>
      <w:r>
        <w:rPr>
          <w:rFonts w:ascii="Times New Roman" w:hAnsi="Times New Roman"/>
          <w:sz w:val="22"/>
          <w:szCs w:val="22"/>
        </w:rPr>
        <w:t>businesses invited</w:t>
      </w:r>
      <w:r w:rsidRPr="00FA1D4B">
        <w:rPr>
          <w:rFonts w:ascii="Times New Roman" w:hAnsi="Times New Roman"/>
          <w:sz w:val="22"/>
          <w:szCs w:val="22"/>
        </w:rPr>
        <w:t xml:space="preserve"> </w:t>
      </w:r>
      <w:r w:rsidR="00CA37C6" w:rsidRPr="00FA1D4B">
        <w:rPr>
          <w:rFonts w:ascii="Times New Roman" w:hAnsi="Times New Roman"/>
          <w:sz w:val="22"/>
          <w:szCs w:val="22"/>
        </w:rPr>
        <w:t xml:space="preserve">means </w:t>
      </w:r>
      <w:r>
        <w:rPr>
          <w:rFonts w:ascii="Times New Roman" w:hAnsi="Times New Roman"/>
          <w:sz w:val="22"/>
          <w:szCs w:val="22"/>
        </w:rPr>
        <w:t>lower data collection</w:t>
      </w:r>
      <w:r w:rsidRPr="00FA1D4B">
        <w:rPr>
          <w:rFonts w:ascii="Times New Roman" w:hAnsi="Times New Roman"/>
          <w:sz w:val="22"/>
          <w:szCs w:val="22"/>
        </w:rPr>
        <w:t xml:space="preserve"> </w:t>
      </w:r>
      <w:r w:rsidR="00FA1D4B" w:rsidRPr="00FA1D4B">
        <w:rPr>
          <w:rFonts w:ascii="Times New Roman" w:hAnsi="Times New Roman"/>
          <w:sz w:val="22"/>
          <w:szCs w:val="22"/>
        </w:rPr>
        <w:t xml:space="preserve">costs. </w:t>
      </w:r>
      <w:r>
        <w:rPr>
          <w:rFonts w:ascii="Times New Roman" w:hAnsi="Times New Roman"/>
          <w:sz w:val="22"/>
          <w:szCs w:val="22"/>
        </w:rPr>
        <w:t>As mentioned previously</w:t>
      </w:r>
      <w:r w:rsidR="00FA1D4B" w:rsidRPr="00FA1D4B">
        <w:rPr>
          <w:rFonts w:ascii="Times New Roman" w:hAnsi="Times New Roman"/>
          <w:sz w:val="22"/>
          <w:szCs w:val="22"/>
        </w:rPr>
        <w:t xml:space="preserve">, </w:t>
      </w:r>
      <w:r w:rsidR="00CA37C6" w:rsidRPr="00FA1D4B">
        <w:rPr>
          <w:rFonts w:ascii="Times New Roman" w:hAnsi="Times New Roman"/>
          <w:sz w:val="22"/>
          <w:szCs w:val="22"/>
        </w:rPr>
        <w:t xml:space="preserve">the contractor </w:t>
      </w:r>
      <w:r>
        <w:rPr>
          <w:rFonts w:ascii="Times New Roman" w:hAnsi="Times New Roman"/>
          <w:sz w:val="22"/>
          <w:szCs w:val="22"/>
        </w:rPr>
        <w:t xml:space="preserve">will help </w:t>
      </w:r>
      <w:r w:rsidR="00CA37C6" w:rsidRPr="00FA1D4B">
        <w:rPr>
          <w:rFonts w:ascii="Times New Roman" w:hAnsi="Times New Roman"/>
          <w:sz w:val="22"/>
          <w:szCs w:val="22"/>
        </w:rPr>
        <w:t>boost response rates</w:t>
      </w:r>
      <w:r>
        <w:rPr>
          <w:rFonts w:ascii="Times New Roman" w:hAnsi="Times New Roman"/>
          <w:sz w:val="22"/>
          <w:szCs w:val="22"/>
        </w:rPr>
        <w:t xml:space="preserve"> by sending up to five reminders through a combination of modes to non-responding businesses</w:t>
      </w:r>
      <w:r w:rsidR="00CA37C6" w:rsidRPr="00FA1D4B">
        <w:rPr>
          <w:rFonts w:ascii="Times New Roman" w:hAnsi="Times New Roman"/>
          <w:sz w:val="22"/>
          <w:szCs w:val="22"/>
        </w:rPr>
        <w:t xml:space="preserve">. </w:t>
      </w:r>
    </w:p>
    <w:p w14:paraId="06C921B3" w14:textId="77777777" w:rsidR="00CA37C6" w:rsidRPr="004B6111" w:rsidRDefault="00CA37C6" w:rsidP="00CA37C6">
      <w:pPr>
        <w:pStyle w:val="NoSpacing"/>
        <w:spacing w:line="360" w:lineRule="auto"/>
        <w:jc w:val="both"/>
        <w:rPr>
          <w:rFonts w:ascii="Times New Roman" w:eastAsia="Times New Roman" w:hAnsi="Times New Roman" w:cs="Times New Roman"/>
        </w:rPr>
      </w:pPr>
    </w:p>
    <w:p w14:paraId="5AA15914" w14:textId="42EE7B08" w:rsidR="00C465E5" w:rsidRDefault="00FA1D4B" w:rsidP="00D452AE">
      <w:pPr>
        <w:pStyle w:val="L1-FlLSp12"/>
        <w:spacing w:line="240" w:lineRule="auto"/>
        <w:jc w:val="both"/>
        <w:rPr>
          <w:rFonts w:ascii="Times New Roman" w:hAnsi="Times New Roman"/>
          <w:sz w:val="22"/>
          <w:szCs w:val="22"/>
        </w:rPr>
      </w:pPr>
      <w:r w:rsidRPr="00FA1D4B">
        <w:rPr>
          <w:rFonts w:ascii="Times New Roman" w:hAnsi="Times New Roman"/>
          <w:sz w:val="22"/>
          <w:szCs w:val="22"/>
        </w:rPr>
        <w:t xml:space="preserve">The </w:t>
      </w:r>
      <w:r w:rsidR="00CA37C6" w:rsidRPr="00FA1D4B">
        <w:rPr>
          <w:rFonts w:ascii="Times New Roman" w:hAnsi="Times New Roman"/>
          <w:sz w:val="22"/>
          <w:szCs w:val="22"/>
        </w:rPr>
        <w:t xml:space="preserve">contractor </w:t>
      </w:r>
      <w:r w:rsidRPr="00FA1D4B">
        <w:rPr>
          <w:rFonts w:ascii="Times New Roman" w:hAnsi="Times New Roman"/>
          <w:sz w:val="22"/>
          <w:szCs w:val="22"/>
        </w:rPr>
        <w:t xml:space="preserve">will </w:t>
      </w:r>
      <w:r w:rsidR="00CA37C6" w:rsidRPr="00FA1D4B">
        <w:rPr>
          <w:rFonts w:ascii="Times New Roman" w:hAnsi="Times New Roman"/>
          <w:sz w:val="22"/>
          <w:szCs w:val="22"/>
        </w:rPr>
        <w:t>repeat the same Plan-Do-Check-Act process, monitoring the results of</w:t>
      </w:r>
      <w:r w:rsidR="00751097">
        <w:rPr>
          <w:rFonts w:ascii="Times New Roman" w:hAnsi="Times New Roman"/>
          <w:sz w:val="22"/>
          <w:szCs w:val="22"/>
        </w:rPr>
        <w:t xml:space="preserve"> </w:t>
      </w:r>
      <w:r w:rsidR="00115AB6">
        <w:rPr>
          <w:rFonts w:ascii="Times New Roman" w:hAnsi="Times New Roman"/>
          <w:sz w:val="22"/>
          <w:szCs w:val="22"/>
        </w:rPr>
        <w:t xml:space="preserve">Groups 1 and 2 </w:t>
      </w:r>
      <w:r w:rsidR="00CA37C6" w:rsidRPr="00FA1D4B">
        <w:rPr>
          <w:rFonts w:ascii="Times New Roman" w:hAnsi="Times New Roman"/>
          <w:sz w:val="22"/>
          <w:szCs w:val="22"/>
        </w:rPr>
        <w:t xml:space="preserve">separately. At the end of the 7th week, the contractor </w:t>
      </w:r>
      <w:r w:rsidRPr="00FA1D4B">
        <w:rPr>
          <w:rFonts w:ascii="Times New Roman" w:hAnsi="Times New Roman"/>
          <w:sz w:val="22"/>
          <w:szCs w:val="22"/>
        </w:rPr>
        <w:t xml:space="preserve">will </w:t>
      </w:r>
      <w:r w:rsidR="00CA37C6" w:rsidRPr="00FA1D4B">
        <w:rPr>
          <w:rFonts w:ascii="Times New Roman" w:hAnsi="Times New Roman"/>
          <w:sz w:val="22"/>
          <w:szCs w:val="22"/>
        </w:rPr>
        <w:t xml:space="preserve">review the results of the outcome rates for </w:t>
      </w:r>
      <w:r w:rsidR="00115AB6">
        <w:rPr>
          <w:rFonts w:ascii="Times New Roman" w:hAnsi="Times New Roman"/>
          <w:sz w:val="22"/>
          <w:szCs w:val="22"/>
        </w:rPr>
        <w:t>Groups 1 and 2</w:t>
      </w:r>
      <w:r w:rsidR="008A6A85">
        <w:rPr>
          <w:rFonts w:ascii="Times New Roman" w:hAnsi="Times New Roman"/>
          <w:sz w:val="22"/>
          <w:szCs w:val="22"/>
        </w:rPr>
        <w:t>,</w:t>
      </w:r>
      <w:r w:rsidR="00115AB6">
        <w:rPr>
          <w:rFonts w:ascii="Times New Roman" w:hAnsi="Times New Roman"/>
          <w:sz w:val="22"/>
          <w:szCs w:val="22"/>
        </w:rPr>
        <w:t xml:space="preserve"> </w:t>
      </w:r>
      <w:r w:rsidR="00CA37C6" w:rsidRPr="00FA1D4B">
        <w:rPr>
          <w:rFonts w:ascii="Times New Roman" w:hAnsi="Times New Roman"/>
          <w:sz w:val="22"/>
          <w:szCs w:val="22"/>
        </w:rPr>
        <w:t xml:space="preserve">and revise the sample design estimates accordingly. At the beginning of the 9th week, the contractor </w:t>
      </w:r>
      <w:r w:rsidRPr="00FA1D4B">
        <w:rPr>
          <w:rFonts w:ascii="Times New Roman" w:hAnsi="Times New Roman"/>
          <w:sz w:val="22"/>
          <w:szCs w:val="22"/>
        </w:rPr>
        <w:t xml:space="preserve">will </w:t>
      </w:r>
      <w:r w:rsidR="00CA37C6" w:rsidRPr="00FA1D4B">
        <w:rPr>
          <w:rFonts w:ascii="Times New Roman" w:hAnsi="Times New Roman"/>
          <w:sz w:val="22"/>
          <w:szCs w:val="22"/>
        </w:rPr>
        <w:t xml:space="preserve">release enough businesses </w:t>
      </w:r>
      <w:r w:rsidR="00115AB6">
        <w:rPr>
          <w:rFonts w:ascii="Times New Roman" w:hAnsi="Times New Roman"/>
          <w:sz w:val="22"/>
          <w:szCs w:val="22"/>
        </w:rPr>
        <w:t xml:space="preserve">in Group 3 </w:t>
      </w:r>
      <w:r w:rsidR="00CA37C6" w:rsidRPr="00FA1D4B">
        <w:rPr>
          <w:rFonts w:ascii="Times New Roman" w:hAnsi="Times New Roman"/>
          <w:sz w:val="22"/>
          <w:szCs w:val="22"/>
        </w:rPr>
        <w:t xml:space="preserve">to meet the final </w:t>
      </w:r>
      <w:r w:rsidR="004E284F">
        <w:rPr>
          <w:rFonts w:ascii="Times New Roman" w:hAnsi="Times New Roman"/>
          <w:sz w:val="22"/>
          <w:szCs w:val="22"/>
        </w:rPr>
        <w:t>target of 384 completed interviews with minority owned Small Businesses</w:t>
      </w:r>
      <w:r w:rsidR="00CA37C6" w:rsidRPr="00FA1D4B">
        <w:rPr>
          <w:rFonts w:ascii="Times New Roman" w:hAnsi="Times New Roman"/>
          <w:sz w:val="22"/>
          <w:szCs w:val="22"/>
        </w:rPr>
        <w:t xml:space="preserve">. If the outcome rates in the initial sample design estimates are exactly correct, each of the three </w:t>
      </w:r>
      <w:r w:rsidR="00115AB6">
        <w:rPr>
          <w:rFonts w:ascii="Times New Roman" w:hAnsi="Times New Roman"/>
          <w:sz w:val="22"/>
          <w:szCs w:val="22"/>
        </w:rPr>
        <w:t>groups</w:t>
      </w:r>
      <w:r w:rsidR="00115AB6" w:rsidRPr="00FA1D4B">
        <w:rPr>
          <w:rFonts w:ascii="Times New Roman" w:hAnsi="Times New Roman"/>
          <w:sz w:val="22"/>
          <w:szCs w:val="22"/>
        </w:rPr>
        <w:t xml:space="preserve"> </w:t>
      </w:r>
      <w:r w:rsidR="00CA37C6" w:rsidRPr="00FA1D4B">
        <w:rPr>
          <w:rFonts w:ascii="Times New Roman" w:hAnsi="Times New Roman"/>
          <w:sz w:val="22"/>
          <w:szCs w:val="22"/>
        </w:rPr>
        <w:t xml:space="preserve">will contain </w:t>
      </w:r>
      <w:r w:rsidR="000D3650">
        <w:rPr>
          <w:rFonts w:ascii="Times New Roman" w:hAnsi="Times New Roman"/>
          <w:sz w:val="22"/>
          <w:szCs w:val="22"/>
        </w:rPr>
        <w:t xml:space="preserve">approximately </w:t>
      </w:r>
      <w:r w:rsidR="00C94DEC">
        <w:rPr>
          <w:rFonts w:ascii="Times New Roman" w:hAnsi="Times New Roman"/>
          <w:sz w:val="22"/>
          <w:szCs w:val="22"/>
        </w:rPr>
        <w:t>4,000</w:t>
      </w:r>
      <w:r w:rsidR="00CA37C6" w:rsidRPr="00FA1D4B">
        <w:rPr>
          <w:rFonts w:ascii="Times New Roman" w:hAnsi="Times New Roman"/>
          <w:sz w:val="22"/>
          <w:szCs w:val="22"/>
        </w:rPr>
        <w:t xml:space="preserve"> businesses for a total of </w:t>
      </w:r>
      <w:r w:rsidR="00C94DEC">
        <w:rPr>
          <w:rFonts w:ascii="Times New Roman" w:hAnsi="Times New Roman"/>
          <w:sz w:val="22"/>
          <w:szCs w:val="22"/>
        </w:rPr>
        <w:t>12,000</w:t>
      </w:r>
      <w:r w:rsidR="00CA37C6" w:rsidRPr="00FA1D4B">
        <w:rPr>
          <w:rFonts w:ascii="Times New Roman" w:hAnsi="Times New Roman"/>
          <w:sz w:val="22"/>
          <w:szCs w:val="22"/>
        </w:rPr>
        <w:t xml:space="preserve"> businesses to which the contractor will mail a survey invitation.  </w:t>
      </w:r>
    </w:p>
    <w:p w14:paraId="276E17C2" w14:textId="45924152" w:rsidR="00444742" w:rsidRDefault="00444742">
      <w:pPr>
        <w:spacing w:line="240" w:lineRule="auto"/>
        <w:rPr>
          <w:rFonts w:ascii="Times New Roman" w:hAnsi="Times New Roman"/>
          <w:sz w:val="22"/>
          <w:szCs w:val="22"/>
        </w:rPr>
      </w:pPr>
      <w:r>
        <w:rPr>
          <w:rFonts w:ascii="Times New Roman" w:hAnsi="Times New Roman"/>
          <w:sz w:val="22"/>
          <w:szCs w:val="22"/>
        </w:rPr>
        <w:br w:type="page"/>
      </w:r>
    </w:p>
    <w:p w14:paraId="13A9C2C4" w14:textId="77777777" w:rsidR="007330DD" w:rsidRPr="00FD509D" w:rsidRDefault="007330DD" w:rsidP="007330DD">
      <w:pPr>
        <w:pStyle w:val="Heading2"/>
        <w:numPr>
          <w:ilvl w:val="0"/>
          <w:numId w:val="9"/>
        </w:numPr>
        <w:spacing w:after="0" w:line="240" w:lineRule="auto"/>
        <w:rPr>
          <w:rFonts w:ascii="Times New Roman" w:hAnsi="Times New Roman"/>
          <w:color w:val="auto"/>
          <w:sz w:val="24"/>
          <w:szCs w:val="24"/>
        </w:rPr>
      </w:pPr>
      <w:r w:rsidRPr="00FD509D">
        <w:rPr>
          <w:rFonts w:ascii="Times New Roman" w:hAnsi="Times New Roman"/>
          <w:color w:val="auto"/>
          <w:sz w:val="24"/>
          <w:szCs w:val="24"/>
        </w:rPr>
        <w:t>Tests of Procedures for Refining Data Collections</w:t>
      </w:r>
    </w:p>
    <w:p w14:paraId="72A18436" w14:textId="77777777" w:rsidR="007330DD" w:rsidRDefault="007330DD" w:rsidP="007330DD">
      <w:pPr>
        <w:pStyle w:val="L1-FlLSp12"/>
        <w:spacing w:line="240" w:lineRule="auto"/>
        <w:rPr>
          <w:rFonts w:ascii="Times New Roman" w:hAnsi="Times New Roman"/>
          <w:szCs w:val="24"/>
        </w:rPr>
      </w:pPr>
    </w:p>
    <w:p w14:paraId="3959EF7F" w14:textId="7D613BDD" w:rsidR="007330DD" w:rsidRPr="00197BAE" w:rsidRDefault="007330DD" w:rsidP="007330DD">
      <w:pPr>
        <w:pStyle w:val="L1-FlLSp12"/>
        <w:spacing w:line="240" w:lineRule="auto"/>
        <w:jc w:val="both"/>
        <w:rPr>
          <w:rFonts w:ascii="Times New Roman" w:hAnsi="Times New Roman"/>
          <w:noProof/>
          <w:sz w:val="22"/>
          <w:szCs w:val="22"/>
        </w:rPr>
      </w:pPr>
      <w:r>
        <w:rPr>
          <w:rFonts w:ascii="Times New Roman" w:hAnsi="Times New Roman"/>
          <w:sz w:val="22"/>
          <w:szCs w:val="22"/>
        </w:rPr>
        <w:t>The contractor</w:t>
      </w:r>
      <w:r w:rsidRPr="00197BAE">
        <w:rPr>
          <w:rFonts w:ascii="Times New Roman" w:hAnsi="Times New Roman"/>
          <w:sz w:val="22"/>
          <w:szCs w:val="22"/>
        </w:rPr>
        <w:t xml:space="preserve"> will perform testing during the pre-fielding period. Prior to the main fielding, </w:t>
      </w:r>
      <w:r w:rsidR="00693CE3">
        <w:rPr>
          <w:rFonts w:ascii="Times New Roman" w:hAnsi="Times New Roman"/>
          <w:sz w:val="22"/>
          <w:szCs w:val="22"/>
        </w:rPr>
        <w:t>t</w:t>
      </w:r>
      <w:r>
        <w:rPr>
          <w:rFonts w:ascii="Times New Roman" w:hAnsi="Times New Roman"/>
          <w:sz w:val="22"/>
          <w:szCs w:val="22"/>
        </w:rPr>
        <w:t>he contractor</w:t>
      </w:r>
      <w:r w:rsidRPr="00197BAE">
        <w:rPr>
          <w:rFonts w:ascii="Times New Roman" w:hAnsi="Times New Roman"/>
          <w:sz w:val="22"/>
          <w:szCs w:val="22"/>
        </w:rPr>
        <w:t xml:space="preserve"> will program the Web survey instrument and prepare for the final data delivery by creating preliminary cleaning codes and submitting interim files for NWBC review.  </w:t>
      </w:r>
    </w:p>
    <w:p w14:paraId="4A45B9EC" w14:textId="77777777" w:rsidR="007330DD" w:rsidRPr="00197BAE" w:rsidRDefault="007330DD" w:rsidP="007330DD">
      <w:pPr>
        <w:pStyle w:val="L1-FlLSp12"/>
        <w:spacing w:line="240" w:lineRule="auto"/>
        <w:jc w:val="both"/>
        <w:rPr>
          <w:rFonts w:ascii="Times New Roman" w:hAnsi="Times New Roman"/>
          <w:sz w:val="22"/>
          <w:szCs w:val="22"/>
        </w:rPr>
      </w:pPr>
    </w:p>
    <w:p w14:paraId="6FFA63F4" w14:textId="77777777" w:rsidR="007330DD" w:rsidRPr="00197BAE" w:rsidRDefault="007330DD" w:rsidP="007330DD">
      <w:pPr>
        <w:pStyle w:val="L1-FlLSp12"/>
        <w:spacing w:line="240" w:lineRule="auto"/>
        <w:jc w:val="both"/>
        <w:rPr>
          <w:rFonts w:ascii="Times New Roman" w:hAnsi="Times New Roman"/>
          <w:sz w:val="22"/>
          <w:szCs w:val="22"/>
        </w:rPr>
      </w:pPr>
      <w:r>
        <w:rPr>
          <w:rFonts w:ascii="Times New Roman" w:hAnsi="Times New Roman"/>
          <w:sz w:val="22"/>
          <w:szCs w:val="22"/>
        </w:rPr>
        <w:t>The contractor’s</w:t>
      </w:r>
      <w:r w:rsidRPr="00197BAE">
        <w:rPr>
          <w:rFonts w:ascii="Times New Roman" w:hAnsi="Times New Roman"/>
          <w:sz w:val="22"/>
          <w:szCs w:val="22"/>
        </w:rPr>
        <w:t xml:space="preserve"> programmers will program and test the survey, as illustrated in Exhibit 5. Programmers will implement range checks and skip logic to improve data quality and reduce respondent burden. Range checks will ensure that numeric data entered fits within predetermined boundaries that make sense for a given question. For example, when asking what year the company was started, if a respondent enters the year 2020, the survey will not accept that response, as it is not a possible answer. The skip logic will be programmed to ensure respondents only receive relevant questions based on previous responses or preloaded data. Programming these skips in the Web survey means that respondents are not tasked with navigating a potentially complicated survey instrument; the </w:t>
      </w:r>
      <w:r>
        <w:rPr>
          <w:rFonts w:ascii="Times New Roman" w:hAnsi="Times New Roman"/>
          <w:sz w:val="22"/>
          <w:szCs w:val="22"/>
        </w:rPr>
        <w:t xml:space="preserve">web development </w:t>
      </w:r>
      <w:r w:rsidRPr="00197BAE">
        <w:rPr>
          <w:rFonts w:ascii="Times New Roman" w:hAnsi="Times New Roman"/>
          <w:sz w:val="22"/>
          <w:szCs w:val="22"/>
        </w:rPr>
        <w:t xml:space="preserve">program does it for them. </w:t>
      </w:r>
    </w:p>
    <w:p w14:paraId="73D983F2" w14:textId="77777777" w:rsidR="007330DD" w:rsidRDefault="007330DD" w:rsidP="007330DD">
      <w:pPr>
        <w:pStyle w:val="Caption"/>
        <w:spacing w:after="0"/>
        <w:jc w:val="center"/>
        <w:rPr>
          <w:rFonts w:ascii="Times New Roman" w:hAnsi="Times New Roman" w:cs="Times New Roman"/>
          <w:color w:val="auto"/>
          <w:sz w:val="22"/>
          <w:szCs w:val="22"/>
        </w:rPr>
      </w:pPr>
    </w:p>
    <w:p w14:paraId="7AA7C1F0" w14:textId="77777777" w:rsidR="007330DD" w:rsidRDefault="007330DD" w:rsidP="007330DD">
      <w:pPr>
        <w:pStyle w:val="Caption"/>
        <w:spacing w:line="360" w:lineRule="auto"/>
        <w:jc w:val="center"/>
        <w:rPr>
          <w:noProof/>
        </w:rPr>
      </w:pPr>
      <w:r w:rsidRPr="00184131">
        <w:rPr>
          <w:rFonts w:ascii="Times New Roman" w:hAnsi="Times New Roman" w:cs="Times New Roman"/>
          <w:color w:val="auto"/>
          <w:sz w:val="22"/>
          <w:szCs w:val="22"/>
        </w:rPr>
        <w:t>Exhibit 5: Program and Test Web Survey Details</w:t>
      </w:r>
    </w:p>
    <w:p w14:paraId="10C80B1A" w14:textId="77777777" w:rsidR="007330DD" w:rsidRDefault="007330DD" w:rsidP="007330DD">
      <w:pPr>
        <w:jc w:val="center"/>
      </w:pPr>
      <w:r>
        <w:rPr>
          <w:noProof/>
        </w:rPr>
        <w:drawing>
          <wp:inline distT="0" distB="0" distL="0" distR="0" wp14:anchorId="411B9464" wp14:editId="5A18A568">
            <wp:extent cx="3390900" cy="23854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965" t="4731" r="2669" b="3920"/>
                    <a:stretch/>
                  </pic:blipFill>
                  <pic:spPr bwMode="auto">
                    <a:xfrm>
                      <a:off x="0" y="0"/>
                      <a:ext cx="3397958" cy="2390376"/>
                    </a:xfrm>
                    <a:prstGeom prst="rect">
                      <a:avLst/>
                    </a:prstGeom>
                    <a:noFill/>
                    <a:ln>
                      <a:noFill/>
                    </a:ln>
                    <a:extLst>
                      <a:ext uri="{53640926-AAD7-44D8-BBD7-CCE9431645EC}">
                        <a14:shadowObscured xmlns:a14="http://schemas.microsoft.com/office/drawing/2010/main"/>
                      </a:ext>
                    </a:extLst>
                  </pic:spPr>
                </pic:pic>
              </a:graphicData>
            </a:graphic>
          </wp:inline>
        </w:drawing>
      </w:r>
    </w:p>
    <w:p w14:paraId="655EA21C" w14:textId="77777777" w:rsidR="007330DD" w:rsidRDefault="007330DD" w:rsidP="007330DD">
      <w:pPr>
        <w:jc w:val="both"/>
        <w:rPr>
          <w:rFonts w:ascii="Times New Roman" w:hAnsi="Times New Roman"/>
          <w:sz w:val="22"/>
          <w:szCs w:val="22"/>
        </w:rPr>
      </w:pPr>
    </w:p>
    <w:p w14:paraId="7A7DF8D1" w14:textId="032BDC9C" w:rsidR="007330DD" w:rsidRPr="001F53D5" w:rsidRDefault="007330DD" w:rsidP="007330DD">
      <w:pPr>
        <w:jc w:val="both"/>
        <w:rPr>
          <w:rFonts w:ascii="Times New Roman" w:hAnsi="Times New Roman"/>
          <w:sz w:val="22"/>
          <w:szCs w:val="22"/>
        </w:rPr>
      </w:pPr>
      <w:r w:rsidRPr="001F53D5">
        <w:rPr>
          <w:rFonts w:ascii="Times New Roman" w:hAnsi="Times New Roman"/>
          <w:sz w:val="22"/>
          <w:szCs w:val="22"/>
        </w:rPr>
        <w:t xml:space="preserve">Once the survey instrument has been programmed, the contractor </w:t>
      </w:r>
      <w:r w:rsidR="00693CE3">
        <w:rPr>
          <w:rFonts w:ascii="Times New Roman" w:hAnsi="Times New Roman"/>
          <w:sz w:val="22"/>
          <w:szCs w:val="22"/>
        </w:rPr>
        <w:t xml:space="preserve">will </w:t>
      </w:r>
      <w:r w:rsidRPr="001F53D5">
        <w:rPr>
          <w:rFonts w:ascii="Times New Roman" w:hAnsi="Times New Roman"/>
          <w:sz w:val="22"/>
          <w:szCs w:val="22"/>
        </w:rPr>
        <w:t xml:space="preserve">create testing scenarios mapping out which answers testers should give to each question so that all questions and all skip logic combinations will be covered. Initially, the contractor will test the instrument to check for errors in question content and skip logic. Any problems will be resolved and then </w:t>
      </w:r>
      <w:r>
        <w:rPr>
          <w:rFonts w:ascii="Times New Roman" w:hAnsi="Times New Roman"/>
          <w:sz w:val="22"/>
          <w:szCs w:val="22"/>
        </w:rPr>
        <w:t>t</w:t>
      </w:r>
      <w:r w:rsidRPr="001F53D5">
        <w:rPr>
          <w:rFonts w:ascii="Times New Roman" w:hAnsi="Times New Roman"/>
          <w:sz w:val="22"/>
          <w:szCs w:val="22"/>
        </w:rPr>
        <w:t xml:space="preserve">he contractor will send information for the client to test the instrument. The survey will be revised as needed. </w:t>
      </w:r>
    </w:p>
    <w:p w14:paraId="4DBF524D" w14:textId="77777777" w:rsidR="007330DD" w:rsidRPr="001F53D5" w:rsidRDefault="007330DD" w:rsidP="007330DD">
      <w:pPr>
        <w:pStyle w:val="L1-FlLSp12"/>
        <w:spacing w:line="240" w:lineRule="auto"/>
        <w:jc w:val="both"/>
        <w:rPr>
          <w:rFonts w:ascii="Times New Roman" w:eastAsiaTheme="minorEastAsia" w:hAnsi="Times New Roman"/>
          <w:sz w:val="22"/>
          <w:szCs w:val="22"/>
          <w:lang w:eastAsia="ko-KR"/>
        </w:rPr>
      </w:pPr>
    </w:p>
    <w:p w14:paraId="3FC52EDC" w14:textId="6394AF2D" w:rsidR="007330DD" w:rsidRPr="001F53D5" w:rsidRDefault="007330DD" w:rsidP="007330DD">
      <w:pPr>
        <w:jc w:val="both"/>
        <w:rPr>
          <w:rFonts w:ascii="Times New Roman" w:hAnsi="Times New Roman"/>
          <w:sz w:val="22"/>
          <w:szCs w:val="22"/>
        </w:rPr>
      </w:pPr>
      <w:r w:rsidRPr="001F53D5">
        <w:rPr>
          <w:rFonts w:ascii="Times New Roman" w:hAnsi="Times New Roman"/>
          <w:sz w:val="22"/>
          <w:szCs w:val="22"/>
        </w:rPr>
        <w:t xml:space="preserve">After the contractor and NWBC both test the survey instrument, the contractor will conduct a small pilot test with the target population. A limited number of sample members will be selected, up to 500, and those individuals will receive mailings with their links to the survey. Conducting a pilot test serves dual purposes. First, it will allow the contractor to test the survey materials with members of the target population directly, so the results of the pilot will be used to modify materials as needed. Secondly, conducting the pilot test will provide a way to test the screening process. During the pilot test, </w:t>
      </w:r>
      <w:r w:rsidR="00F233C1">
        <w:rPr>
          <w:rFonts w:ascii="Times New Roman" w:hAnsi="Times New Roman"/>
          <w:sz w:val="22"/>
          <w:szCs w:val="22"/>
        </w:rPr>
        <w:t xml:space="preserve">the contractor </w:t>
      </w:r>
      <w:r w:rsidRPr="001F53D5">
        <w:rPr>
          <w:rFonts w:ascii="Times New Roman" w:hAnsi="Times New Roman"/>
          <w:sz w:val="22"/>
          <w:szCs w:val="22"/>
        </w:rPr>
        <w:t xml:space="preserve">will gain an understanding of how often the people responding to the survey are eligible respondents. If this is a low percentage, the contractor will potentially revise the selection methods, or possibly pull an additional sample. </w:t>
      </w:r>
    </w:p>
    <w:p w14:paraId="0AA3946D" w14:textId="77777777" w:rsidR="007330DD" w:rsidRPr="001F53D5" w:rsidRDefault="007330DD" w:rsidP="007330DD">
      <w:pPr>
        <w:pStyle w:val="L1-FlLSp12"/>
        <w:spacing w:line="240" w:lineRule="auto"/>
        <w:jc w:val="both"/>
        <w:rPr>
          <w:rFonts w:ascii="Times New Roman" w:hAnsi="Times New Roman"/>
          <w:sz w:val="22"/>
          <w:szCs w:val="22"/>
        </w:rPr>
      </w:pPr>
    </w:p>
    <w:p w14:paraId="4081DFA8" w14:textId="77777777" w:rsidR="007330DD" w:rsidRPr="001F53D5" w:rsidRDefault="007330DD" w:rsidP="007330DD">
      <w:pPr>
        <w:jc w:val="both"/>
        <w:rPr>
          <w:rFonts w:ascii="Times New Roman" w:hAnsi="Times New Roman"/>
          <w:sz w:val="22"/>
          <w:szCs w:val="22"/>
        </w:rPr>
      </w:pPr>
      <w:r w:rsidRPr="001F53D5">
        <w:rPr>
          <w:rFonts w:ascii="Times New Roman" w:hAnsi="Times New Roman"/>
          <w:sz w:val="22"/>
          <w:szCs w:val="22"/>
        </w:rPr>
        <w:t xml:space="preserve">As part of the pilot test, the contractor will review the collected data to ensure that the survey logic is working as intended and check for any possible issues. The team will check that the skip patterns are working correctly, and look for unexpected patterns in the data, such as all respondents skipping a given question. If any anomalies are found, the contractor will investigate the cause and make corrections as needed. The contractor will repeat these checks during the main data collection as well as part of the quality control procedures. </w:t>
      </w:r>
    </w:p>
    <w:p w14:paraId="516E0380" w14:textId="77777777" w:rsidR="007330DD" w:rsidRPr="001F53D5" w:rsidRDefault="007330DD" w:rsidP="007330DD">
      <w:pPr>
        <w:pStyle w:val="L1-FlLSp12"/>
        <w:spacing w:line="240" w:lineRule="auto"/>
        <w:jc w:val="both"/>
        <w:rPr>
          <w:rFonts w:ascii="Times New Roman" w:hAnsi="Times New Roman"/>
          <w:sz w:val="22"/>
          <w:szCs w:val="22"/>
        </w:rPr>
      </w:pPr>
    </w:p>
    <w:p w14:paraId="04892CAE" w14:textId="515D02CC" w:rsidR="007330DD" w:rsidRPr="001F53D5" w:rsidRDefault="007330DD" w:rsidP="007330DD">
      <w:pPr>
        <w:jc w:val="both"/>
        <w:rPr>
          <w:rFonts w:ascii="Times New Roman" w:hAnsi="Times New Roman"/>
          <w:sz w:val="22"/>
          <w:szCs w:val="22"/>
        </w:rPr>
      </w:pPr>
      <w:r w:rsidRPr="001F53D5">
        <w:rPr>
          <w:rFonts w:ascii="Times New Roman" w:hAnsi="Times New Roman"/>
          <w:sz w:val="22"/>
          <w:szCs w:val="22"/>
        </w:rPr>
        <w:t>The contractor will also use the pilot test data to begin developing the data cleaning process. The data cleaning process involves several activities, including the identification of anomalous responses and of partial completes.   The contractor will work with NWBC to determine what the definition of a partial complete should be for this survey.  A good rule is that a partial complete is any case where at least 50 to 99 percent of the non-skippable questions are answered.  Partial completes are not determined until after the close of data collection. The contractor will continue to follow-up with respondents with partial completes in an effort to have them fully complete their surveys.</w:t>
      </w:r>
    </w:p>
    <w:p w14:paraId="1D83C742" w14:textId="77777777" w:rsidR="007330DD" w:rsidRPr="001F53D5" w:rsidRDefault="007330DD" w:rsidP="007330DD">
      <w:pPr>
        <w:pStyle w:val="L1-FlLSp12"/>
        <w:spacing w:line="240" w:lineRule="auto"/>
        <w:jc w:val="both"/>
        <w:rPr>
          <w:rFonts w:ascii="Times New Roman" w:hAnsi="Times New Roman"/>
          <w:sz w:val="22"/>
          <w:szCs w:val="22"/>
        </w:rPr>
      </w:pPr>
    </w:p>
    <w:p w14:paraId="638003B8" w14:textId="77777777" w:rsidR="007330DD" w:rsidRPr="001F53D5" w:rsidRDefault="007330DD" w:rsidP="007330DD">
      <w:pPr>
        <w:jc w:val="both"/>
        <w:rPr>
          <w:rFonts w:ascii="Times New Roman" w:hAnsi="Times New Roman"/>
          <w:sz w:val="22"/>
          <w:szCs w:val="22"/>
        </w:rPr>
      </w:pPr>
      <w:r w:rsidRPr="001F53D5">
        <w:rPr>
          <w:rFonts w:ascii="Times New Roman" w:hAnsi="Times New Roman"/>
          <w:sz w:val="22"/>
          <w:szCs w:val="22"/>
        </w:rPr>
        <w:t>The contractor will work with NWBC to determine how to handle missing data and follow through with this process. The contractor will utilize SAS</w:t>
      </w:r>
      <w:r w:rsidRPr="003F343D">
        <w:rPr>
          <w:rFonts w:ascii="Times New Roman" w:hAnsi="Times New Roman"/>
          <w:sz w:val="22"/>
          <w:szCs w:val="22"/>
          <w:vertAlign w:val="superscript"/>
        </w:rPr>
        <w:t>®</w:t>
      </w:r>
      <w:r w:rsidRPr="001F53D5">
        <w:rPr>
          <w:rFonts w:ascii="Times New Roman" w:hAnsi="Times New Roman"/>
          <w:sz w:val="22"/>
          <w:szCs w:val="22"/>
        </w:rPr>
        <w:t xml:space="preserve"> to create code to account for the skip pattern logic. By doing this, a question that is missing data due to a skip pattern will have a different code (such as “997”) from the codes assigned to questions with missing data due to respondents deciding to skip the question on their own. The contractor will identify any unexpected patterns in the data that might indicate problems, and will check frequencies to the questions for the same purpose. In addition, the contractor will come up with coding schemes for the open</w:t>
      </w:r>
      <w:r>
        <w:rPr>
          <w:rFonts w:ascii="Times New Roman" w:hAnsi="Times New Roman"/>
          <w:sz w:val="22"/>
          <w:szCs w:val="22"/>
        </w:rPr>
        <w:t>-</w:t>
      </w:r>
      <w:r w:rsidRPr="001F53D5">
        <w:rPr>
          <w:rFonts w:ascii="Times New Roman" w:hAnsi="Times New Roman"/>
          <w:sz w:val="22"/>
          <w:szCs w:val="22"/>
        </w:rPr>
        <w:t>ended questions and code those questions.</w:t>
      </w:r>
    </w:p>
    <w:p w14:paraId="6F830FD2" w14:textId="77777777" w:rsidR="007330DD" w:rsidRPr="00FA1D4B" w:rsidRDefault="007330DD" w:rsidP="00D452AE">
      <w:pPr>
        <w:pStyle w:val="L1-FlLSp12"/>
        <w:spacing w:line="240" w:lineRule="auto"/>
        <w:jc w:val="both"/>
        <w:rPr>
          <w:rFonts w:ascii="Times New Roman" w:hAnsi="Times New Roman"/>
          <w:sz w:val="22"/>
          <w:szCs w:val="22"/>
        </w:rPr>
      </w:pPr>
    </w:p>
    <w:p w14:paraId="44E94053" w14:textId="168F310C" w:rsidR="005F639F" w:rsidRDefault="005F639F" w:rsidP="00224720">
      <w:pPr>
        <w:pStyle w:val="Heading2"/>
        <w:numPr>
          <w:ilvl w:val="0"/>
          <w:numId w:val="9"/>
        </w:numPr>
        <w:spacing w:after="0" w:line="240" w:lineRule="auto"/>
        <w:rPr>
          <w:rFonts w:ascii="Times New Roman" w:hAnsi="Times New Roman"/>
          <w:color w:val="auto"/>
          <w:sz w:val="24"/>
          <w:szCs w:val="24"/>
        </w:rPr>
      </w:pPr>
      <w:r>
        <w:rPr>
          <w:rFonts w:ascii="Times New Roman" w:hAnsi="Times New Roman"/>
          <w:color w:val="auto"/>
          <w:sz w:val="24"/>
          <w:szCs w:val="24"/>
        </w:rPr>
        <w:t>Post Data Collection Statistical Adjustments and Nonresponse Bias Analysis</w:t>
      </w:r>
    </w:p>
    <w:p w14:paraId="0E773CC8" w14:textId="77777777" w:rsidR="00F233C1" w:rsidRDefault="00F233C1" w:rsidP="005F639F">
      <w:pPr>
        <w:rPr>
          <w:rFonts w:ascii="Times New Roman" w:hAnsi="Times New Roman"/>
          <w:sz w:val="22"/>
          <w:szCs w:val="22"/>
        </w:rPr>
      </w:pPr>
    </w:p>
    <w:p w14:paraId="67993299" w14:textId="1FF42AF5" w:rsidR="005F639F" w:rsidRPr="00AC2A74" w:rsidRDefault="00657C5B" w:rsidP="005F639F">
      <w:pPr>
        <w:rPr>
          <w:rFonts w:ascii="Times New Roman" w:hAnsi="Times New Roman"/>
          <w:sz w:val="22"/>
          <w:szCs w:val="22"/>
        </w:rPr>
      </w:pPr>
      <w:r w:rsidRPr="00586CE8">
        <w:rPr>
          <w:rFonts w:ascii="Times New Roman" w:hAnsi="Times New Roman"/>
          <w:sz w:val="22"/>
          <w:szCs w:val="22"/>
        </w:rPr>
        <w:t>After data collection is complete, the contractor</w:t>
      </w:r>
      <w:r w:rsidR="005F639F" w:rsidRPr="00586CE8">
        <w:rPr>
          <w:rFonts w:ascii="Times New Roman" w:hAnsi="Times New Roman"/>
          <w:sz w:val="22"/>
          <w:szCs w:val="22"/>
        </w:rPr>
        <w:t xml:space="preserve"> will prepare a technical report that describes and documents all data processing, analysis, and file preparation procedures to be used in the after the end of data collection. The report will cover all aspects of data processing and file production including:</w:t>
      </w:r>
    </w:p>
    <w:p w14:paraId="2CF370F0" w14:textId="77777777" w:rsidR="006C5ED5" w:rsidRPr="00586CE8" w:rsidRDefault="006C5ED5" w:rsidP="005F639F">
      <w:pPr>
        <w:rPr>
          <w:rFonts w:ascii="Times New Roman" w:hAnsi="Times New Roman"/>
          <w:sz w:val="22"/>
          <w:szCs w:val="22"/>
        </w:rPr>
      </w:pPr>
    </w:p>
    <w:p w14:paraId="7B371798" w14:textId="77CA480D" w:rsidR="005F639F" w:rsidRPr="00586CE8" w:rsidRDefault="005F639F" w:rsidP="005F639F">
      <w:pPr>
        <w:pStyle w:val="ListParagraph"/>
        <w:numPr>
          <w:ilvl w:val="0"/>
          <w:numId w:val="38"/>
        </w:numPr>
        <w:tabs>
          <w:tab w:val="left" w:pos="360"/>
        </w:tabs>
        <w:spacing w:after="0" w:line="240" w:lineRule="auto"/>
        <w:ind w:left="907"/>
        <w:contextualSpacing w:val="0"/>
        <w:rPr>
          <w:rFonts w:ascii="Times New Roman" w:hAnsi="Times New Roman" w:cs="Times New Roman"/>
          <w:sz w:val="22"/>
        </w:rPr>
      </w:pPr>
      <w:r w:rsidRPr="00586CE8">
        <w:rPr>
          <w:rFonts w:ascii="Times New Roman" w:hAnsi="Times New Roman" w:cs="Times New Roman"/>
          <w:sz w:val="22"/>
        </w:rPr>
        <w:t xml:space="preserve">Processing the raw data files into new data files compatible with </w:t>
      </w:r>
      <w:r w:rsidR="00657C5B" w:rsidRPr="00586CE8">
        <w:rPr>
          <w:rFonts w:ascii="Times New Roman" w:hAnsi="Times New Roman" w:cs="Times New Roman"/>
          <w:sz w:val="22"/>
        </w:rPr>
        <w:t>NWBC’s</w:t>
      </w:r>
      <w:r w:rsidRPr="00586CE8">
        <w:rPr>
          <w:rFonts w:ascii="Times New Roman" w:hAnsi="Times New Roman" w:cs="Times New Roman"/>
          <w:sz w:val="22"/>
        </w:rPr>
        <w:t xml:space="preserve"> computer systems</w:t>
      </w:r>
    </w:p>
    <w:p w14:paraId="58EE060C" w14:textId="4103F032" w:rsidR="005F639F" w:rsidRPr="00137776" w:rsidRDefault="005F639F" w:rsidP="005F639F">
      <w:pPr>
        <w:pStyle w:val="ListParagraph"/>
        <w:numPr>
          <w:ilvl w:val="0"/>
          <w:numId w:val="38"/>
        </w:numPr>
        <w:tabs>
          <w:tab w:val="left" w:pos="360"/>
        </w:tabs>
        <w:spacing w:after="0" w:line="240" w:lineRule="auto"/>
        <w:ind w:left="907"/>
        <w:contextualSpacing w:val="0"/>
        <w:rPr>
          <w:rFonts w:ascii="Times New Roman" w:hAnsi="Times New Roman" w:cs="Times New Roman"/>
          <w:sz w:val="22"/>
        </w:rPr>
      </w:pPr>
      <w:r w:rsidRPr="00586CE8">
        <w:rPr>
          <w:rFonts w:ascii="Times New Roman" w:hAnsi="Times New Roman" w:cs="Times New Roman"/>
          <w:sz w:val="22"/>
        </w:rPr>
        <w:t>Cleaning and processing the survey data, including handling of missing data and item recoding</w:t>
      </w:r>
    </w:p>
    <w:p w14:paraId="26217A42" w14:textId="05241E4A" w:rsidR="005F639F" w:rsidRPr="00137776" w:rsidRDefault="006C5ED5" w:rsidP="00586CE8">
      <w:pPr>
        <w:pStyle w:val="ListParagraph"/>
        <w:numPr>
          <w:ilvl w:val="0"/>
          <w:numId w:val="38"/>
        </w:numPr>
        <w:tabs>
          <w:tab w:val="left" w:pos="360"/>
        </w:tabs>
        <w:spacing w:after="0" w:line="240" w:lineRule="auto"/>
        <w:ind w:left="907"/>
        <w:contextualSpacing w:val="0"/>
        <w:rPr>
          <w:rFonts w:ascii="Times New Roman" w:hAnsi="Times New Roman" w:cs="Times New Roman"/>
          <w:sz w:val="22"/>
        </w:rPr>
      </w:pPr>
      <w:r w:rsidRPr="00137776">
        <w:rPr>
          <w:rFonts w:ascii="Times New Roman" w:hAnsi="Times New Roman" w:cs="Times New Roman"/>
          <w:sz w:val="22"/>
        </w:rPr>
        <w:t xml:space="preserve">A codebook and frequency distributions of all closed-ended questions to help with data analysis activities </w:t>
      </w:r>
    </w:p>
    <w:p w14:paraId="55AAA724" w14:textId="77777777" w:rsidR="006C5ED5" w:rsidRPr="00586CE8" w:rsidRDefault="006C5ED5" w:rsidP="00751097">
      <w:pPr>
        <w:pStyle w:val="ListParagraph"/>
        <w:tabs>
          <w:tab w:val="left" w:pos="360"/>
        </w:tabs>
        <w:spacing w:after="0" w:line="240" w:lineRule="auto"/>
        <w:ind w:left="907"/>
        <w:contextualSpacing w:val="0"/>
        <w:rPr>
          <w:rFonts w:ascii="Times New Roman" w:hAnsi="Times New Roman" w:cs="Times New Roman"/>
          <w:sz w:val="22"/>
        </w:rPr>
      </w:pPr>
    </w:p>
    <w:p w14:paraId="6F23723D" w14:textId="7BA6DA08" w:rsidR="00137776" w:rsidRPr="00586CE8" w:rsidRDefault="005F639F" w:rsidP="00586CE8">
      <w:pPr>
        <w:jc w:val="both"/>
        <w:rPr>
          <w:rFonts w:ascii="Times New Roman" w:hAnsi="Times New Roman"/>
          <w:sz w:val="22"/>
          <w:szCs w:val="22"/>
        </w:rPr>
      </w:pPr>
      <w:r w:rsidRPr="00586CE8">
        <w:rPr>
          <w:rFonts w:ascii="Times New Roman" w:hAnsi="Times New Roman"/>
          <w:sz w:val="22"/>
          <w:szCs w:val="22"/>
        </w:rPr>
        <w:t xml:space="preserve">Additionally, this report will describe procedures for identifying, documenting, and correcting any errors or issues with the data processing or file production activities. </w:t>
      </w:r>
      <w:r w:rsidR="00657C5B" w:rsidRPr="00586CE8">
        <w:rPr>
          <w:rFonts w:ascii="Times New Roman" w:hAnsi="Times New Roman"/>
          <w:sz w:val="22"/>
          <w:szCs w:val="22"/>
        </w:rPr>
        <w:t xml:space="preserve">The contractor will deliver the report </w:t>
      </w:r>
      <w:r w:rsidRPr="00586CE8">
        <w:rPr>
          <w:rFonts w:ascii="Times New Roman" w:hAnsi="Times New Roman"/>
          <w:sz w:val="22"/>
          <w:szCs w:val="22"/>
        </w:rPr>
        <w:t>electronically</w:t>
      </w:r>
      <w:r w:rsidR="00F233C1">
        <w:rPr>
          <w:rFonts w:ascii="Times New Roman" w:hAnsi="Times New Roman"/>
          <w:sz w:val="22"/>
          <w:szCs w:val="22"/>
        </w:rPr>
        <w:t xml:space="preserve"> to NWBC</w:t>
      </w:r>
      <w:r w:rsidRPr="00586CE8">
        <w:rPr>
          <w:rFonts w:ascii="Times New Roman" w:hAnsi="Times New Roman"/>
          <w:sz w:val="22"/>
          <w:szCs w:val="22"/>
        </w:rPr>
        <w:t xml:space="preserve">. </w:t>
      </w:r>
      <w:r w:rsidR="00657C5B" w:rsidRPr="00586CE8">
        <w:rPr>
          <w:rFonts w:ascii="Times New Roman" w:hAnsi="Times New Roman"/>
          <w:sz w:val="22"/>
          <w:szCs w:val="22"/>
        </w:rPr>
        <w:t>All</w:t>
      </w:r>
      <w:r w:rsidRPr="00586CE8">
        <w:rPr>
          <w:rFonts w:ascii="Times New Roman" w:hAnsi="Times New Roman"/>
          <w:sz w:val="22"/>
          <w:szCs w:val="22"/>
        </w:rPr>
        <w:t xml:space="preserve"> associated documentation, files, or data will </w:t>
      </w:r>
      <w:r w:rsidR="00657C5B" w:rsidRPr="00586CE8">
        <w:rPr>
          <w:rFonts w:ascii="Times New Roman" w:hAnsi="Times New Roman"/>
          <w:sz w:val="22"/>
          <w:szCs w:val="22"/>
        </w:rPr>
        <w:t>be in NWBC’s</w:t>
      </w:r>
      <w:r w:rsidRPr="00586CE8">
        <w:rPr>
          <w:rFonts w:ascii="Times New Roman" w:hAnsi="Times New Roman"/>
          <w:sz w:val="22"/>
          <w:szCs w:val="22"/>
        </w:rPr>
        <w:t xml:space="preserve"> preferred format (for example, SAS or Excel).</w:t>
      </w:r>
      <w:r w:rsidR="006C5ED5" w:rsidRPr="00137776">
        <w:rPr>
          <w:rFonts w:ascii="Times New Roman" w:hAnsi="Times New Roman"/>
          <w:sz w:val="22"/>
          <w:szCs w:val="22"/>
        </w:rPr>
        <w:t xml:space="preserve"> If requested, the contractor will also provide a public-use dataset (de-identified data</w:t>
      </w:r>
      <w:r w:rsidR="00137776" w:rsidRPr="00137776">
        <w:rPr>
          <w:rFonts w:ascii="Times New Roman" w:hAnsi="Times New Roman"/>
          <w:sz w:val="22"/>
          <w:szCs w:val="22"/>
        </w:rPr>
        <w:t>) and will implement a disclosure limitation protocol so that the public use dataset fully protects respondent confidentiality.</w:t>
      </w:r>
    </w:p>
    <w:p w14:paraId="1C24D2DD" w14:textId="4BA25068" w:rsidR="006C5ED5" w:rsidRDefault="006C5ED5" w:rsidP="00586CE8">
      <w:pPr>
        <w:jc w:val="both"/>
        <w:rPr>
          <w:rFonts w:ascii="Times New Roman" w:hAnsi="Times New Roman"/>
          <w:sz w:val="22"/>
          <w:szCs w:val="22"/>
        </w:rPr>
      </w:pPr>
    </w:p>
    <w:p w14:paraId="0B7B8187" w14:textId="77777777" w:rsidR="006C5ED5" w:rsidRPr="00586CE8" w:rsidRDefault="006C5ED5" w:rsidP="00586CE8">
      <w:pPr>
        <w:autoSpaceDE w:val="0"/>
        <w:autoSpaceDN w:val="0"/>
        <w:adjustRightInd w:val="0"/>
        <w:jc w:val="both"/>
        <w:rPr>
          <w:rFonts w:ascii="Times New Roman" w:hAnsi="Times New Roman"/>
          <w:sz w:val="22"/>
        </w:rPr>
      </w:pPr>
    </w:p>
    <w:p w14:paraId="5DFBDD8D" w14:textId="7B50F9CE" w:rsidR="005F639F" w:rsidRPr="00586CE8" w:rsidRDefault="005F639F" w:rsidP="00586CE8">
      <w:pPr>
        <w:autoSpaceDE w:val="0"/>
        <w:autoSpaceDN w:val="0"/>
        <w:adjustRightInd w:val="0"/>
        <w:jc w:val="both"/>
        <w:rPr>
          <w:rFonts w:ascii="Times New Roman" w:hAnsi="Times New Roman"/>
          <w:sz w:val="22"/>
        </w:rPr>
      </w:pPr>
      <w:r w:rsidRPr="00586CE8">
        <w:rPr>
          <w:rFonts w:ascii="Times New Roman" w:hAnsi="Times New Roman"/>
          <w:sz w:val="22"/>
        </w:rPr>
        <w:t>Ever</w:t>
      </w:r>
      <w:r w:rsidR="00657C5B" w:rsidRPr="00586CE8">
        <w:rPr>
          <w:rFonts w:ascii="Times New Roman" w:hAnsi="Times New Roman"/>
          <w:sz w:val="22"/>
        </w:rPr>
        <w:t>y Small Business</w:t>
      </w:r>
      <w:r w:rsidRPr="00586CE8">
        <w:rPr>
          <w:rFonts w:ascii="Times New Roman" w:hAnsi="Times New Roman"/>
          <w:sz w:val="22"/>
        </w:rPr>
        <w:t xml:space="preserve"> </w:t>
      </w:r>
      <w:r w:rsidR="00F233C1">
        <w:rPr>
          <w:rFonts w:ascii="Times New Roman" w:hAnsi="Times New Roman"/>
          <w:sz w:val="22"/>
        </w:rPr>
        <w:t xml:space="preserve">responding </w:t>
      </w:r>
      <w:r w:rsidRPr="00586CE8">
        <w:rPr>
          <w:rFonts w:ascii="Times New Roman" w:hAnsi="Times New Roman"/>
          <w:sz w:val="22"/>
        </w:rPr>
        <w:t xml:space="preserve">to the survey will be assigned a sampling weight which will be used to produce population-based estimates. </w:t>
      </w:r>
      <w:r w:rsidR="00657C5B" w:rsidRPr="00586CE8">
        <w:rPr>
          <w:rFonts w:ascii="Times New Roman" w:hAnsi="Times New Roman"/>
          <w:sz w:val="22"/>
        </w:rPr>
        <w:t>The</w:t>
      </w:r>
      <w:r w:rsidRPr="00586CE8">
        <w:rPr>
          <w:rFonts w:ascii="Times New Roman" w:hAnsi="Times New Roman"/>
          <w:sz w:val="22"/>
        </w:rPr>
        <w:t xml:space="preserve"> weighting procedure will contain </w:t>
      </w:r>
      <w:r w:rsidR="00657C5B" w:rsidRPr="00586CE8">
        <w:rPr>
          <w:rFonts w:ascii="Times New Roman" w:hAnsi="Times New Roman"/>
          <w:sz w:val="22"/>
        </w:rPr>
        <w:t>three</w:t>
      </w:r>
      <w:r w:rsidRPr="00586CE8">
        <w:rPr>
          <w:rFonts w:ascii="Times New Roman" w:hAnsi="Times New Roman"/>
          <w:sz w:val="22"/>
        </w:rPr>
        <w:t xml:space="preserve"> steps</w:t>
      </w:r>
      <w:r w:rsidR="00ED1AF2" w:rsidRPr="00586CE8">
        <w:rPr>
          <w:rStyle w:val="FootnoteReference"/>
          <w:rFonts w:ascii="Times New Roman" w:hAnsi="Times New Roman"/>
        </w:rPr>
        <w:footnoteReference w:id="11"/>
      </w:r>
      <w:r w:rsidRPr="00586CE8">
        <w:rPr>
          <w:rFonts w:ascii="Times New Roman" w:hAnsi="Times New Roman"/>
          <w:sz w:val="22"/>
        </w:rPr>
        <w:t xml:space="preserve">. </w:t>
      </w:r>
      <w:r w:rsidR="00ED1AF2" w:rsidRPr="00586CE8">
        <w:rPr>
          <w:rFonts w:ascii="Times New Roman" w:hAnsi="Times New Roman"/>
          <w:sz w:val="22"/>
        </w:rPr>
        <w:t xml:space="preserve">First, the contractor will create a nonresponse weight </w:t>
      </w:r>
      <w:r w:rsidRPr="00586CE8">
        <w:rPr>
          <w:rFonts w:ascii="Times New Roman" w:hAnsi="Times New Roman"/>
          <w:sz w:val="22"/>
        </w:rPr>
        <w:t xml:space="preserve">to reduce potential bias due to unit nonresponse. </w:t>
      </w:r>
      <w:r w:rsidR="00ED1AF2" w:rsidRPr="00586CE8">
        <w:rPr>
          <w:rFonts w:ascii="Times New Roman" w:hAnsi="Times New Roman"/>
          <w:sz w:val="22"/>
        </w:rPr>
        <w:t>In its most basic form, the nonresponse weight is simply the inverse of the response rate of cases within each sampling stratum or other variables on the sampling fame. Next</w:t>
      </w:r>
      <w:r w:rsidRPr="00586CE8">
        <w:rPr>
          <w:rFonts w:ascii="Times New Roman" w:hAnsi="Times New Roman"/>
          <w:sz w:val="22"/>
        </w:rPr>
        <w:t xml:space="preserve">, </w:t>
      </w:r>
      <w:r w:rsidR="00ED1AF2" w:rsidRPr="00586CE8">
        <w:rPr>
          <w:rFonts w:ascii="Times New Roman" w:hAnsi="Times New Roman"/>
          <w:sz w:val="22"/>
        </w:rPr>
        <w:t>the contractor</w:t>
      </w:r>
      <w:r w:rsidRPr="00586CE8">
        <w:rPr>
          <w:rFonts w:ascii="Times New Roman" w:hAnsi="Times New Roman"/>
          <w:sz w:val="22"/>
        </w:rPr>
        <w:t xml:space="preserve"> will employ a technique known as poststratification that adjusts the non-response adjusted weights to one or more sets of population totals to reduce sampling variance. The poststratification adjustments will ensure that the weights sum up to the known population totals</w:t>
      </w:r>
      <w:r w:rsidR="00ED1AF2" w:rsidRPr="00586CE8">
        <w:rPr>
          <w:rFonts w:ascii="Times New Roman" w:hAnsi="Times New Roman"/>
          <w:sz w:val="22"/>
        </w:rPr>
        <w:t xml:space="preserve"> (e.g., population totals from the most recent SBO)</w:t>
      </w:r>
      <w:r w:rsidRPr="00586CE8">
        <w:rPr>
          <w:rFonts w:ascii="Times New Roman" w:hAnsi="Times New Roman"/>
          <w:sz w:val="22"/>
        </w:rPr>
        <w:t xml:space="preserve">. </w:t>
      </w:r>
      <w:r w:rsidR="00ED1AF2" w:rsidRPr="00586CE8">
        <w:rPr>
          <w:rFonts w:ascii="Times New Roman" w:hAnsi="Times New Roman"/>
          <w:sz w:val="22"/>
        </w:rPr>
        <w:t>The contractor will</w:t>
      </w:r>
      <w:r w:rsidRPr="00586CE8">
        <w:rPr>
          <w:rFonts w:ascii="Times New Roman" w:hAnsi="Times New Roman"/>
          <w:sz w:val="22"/>
        </w:rPr>
        <w:t xml:space="preserve"> also examine the use of raking weights based on the available population control totals. The </w:t>
      </w:r>
      <w:r w:rsidR="00ED1AF2" w:rsidRPr="00586CE8">
        <w:rPr>
          <w:rFonts w:ascii="Times New Roman" w:hAnsi="Times New Roman"/>
          <w:sz w:val="22"/>
        </w:rPr>
        <w:t>final</w:t>
      </w:r>
      <w:r w:rsidRPr="00586CE8">
        <w:rPr>
          <w:rFonts w:ascii="Times New Roman" w:hAnsi="Times New Roman"/>
          <w:sz w:val="22"/>
        </w:rPr>
        <w:t xml:space="preserve"> step will entail trimming the extreme values of the non-response adjusted, poststratified weights to specific cutoffs in order reduce the variation in the weights. This reduction in the variation of the weights will in turn reduce standard errors of </w:t>
      </w:r>
      <w:r w:rsidR="00ED1AF2" w:rsidRPr="00586CE8">
        <w:rPr>
          <w:rFonts w:ascii="Times New Roman" w:hAnsi="Times New Roman"/>
          <w:sz w:val="22"/>
        </w:rPr>
        <w:t>the key statistics of interest.</w:t>
      </w:r>
    </w:p>
    <w:p w14:paraId="124061C9" w14:textId="77777777" w:rsidR="006C5ED5" w:rsidRDefault="006C5ED5" w:rsidP="00586CE8">
      <w:pPr>
        <w:spacing w:line="240" w:lineRule="auto"/>
        <w:jc w:val="both"/>
        <w:rPr>
          <w:rFonts w:ascii="Times New Roman" w:hAnsi="Times New Roman"/>
          <w:szCs w:val="24"/>
        </w:rPr>
      </w:pPr>
    </w:p>
    <w:p w14:paraId="0C52EC16" w14:textId="6F8B5B30" w:rsidR="00C511BE" w:rsidRPr="00586CE8" w:rsidRDefault="00137776" w:rsidP="00586CE8">
      <w:pPr>
        <w:spacing w:line="240" w:lineRule="auto"/>
        <w:jc w:val="both"/>
        <w:rPr>
          <w:rFonts w:ascii="Times New Roman" w:hAnsi="Times New Roman"/>
          <w:sz w:val="22"/>
          <w:szCs w:val="22"/>
        </w:rPr>
      </w:pPr>
      <w:r w:rsidRPr="00586CE8">
        <w:rPr>
          <w:rFonts w:ascii="Times New Roman" w:hAnsi="Times New Roman"/>
          <w:sz w:val="22"/>
          <w:szCs w:val="22"/>
        </w:rPr>
        <w:t xml:space="preserve">Given that the estimated response rate for this survey is under 70%, the contractor will use DMI sampling frame data, paradata, survey data and external, public use data to evaluate </w:t>
      </w:r>
      <w:r w:rsidR="00C511BE" w:rsidRPr="00C511BE">
        <w:rPr>
          <w:rFonts w:ascii="Times New Roman" w:hAnsi="Times New Roman"/>
          <w:sz w:val="22"/>
          <w:szCs w:val="22"/>
        </w:rPr>
        <w:t>the risk of non-response bias</w:t>
      </w:r>
      <w:r w:rsidR="00C511BE">
        <w:rPr>
          <w:rFonts w:ascii="Times New Roman" w:hAnsi="Times New Roman"/>
          <w:sz w:val="22"/>
          <w:szCs w:val="22"/>
        </w:rPr>
        <w:t xml:space="preserve">. One </w:t>
      </w:r>
      <w:r w:rsidR="00330DC8">
        <w:rPr>
          <w:rFonts w:ascii="Times New Roman" w:hAnsi="Times New Roman"/>
          <w:sz w:val="22"/>
          <w:szCs w:val="22"/>
        </w:rPr>
        <w:t xml:space="preserve">widely used </w:t>
      </w:r>
      <w:r w:rsidR="00C511BE">
        <w:rPr>
          <w:rFonts w:ascii="Times New Roman" w:hAnsi="Times New Roman"/>
          <w:sz w:val="22"/>
          <w:szCs w:val="22"/>
        </w:rPr>
        <w:t xml:space="preserve">method </w:t>
      </w:r>
      <w:r w:rsidR="00330DC8">
        <w:rPr>
          <w:rFonts w:ascii="Times New Roman" w:hAnsi="Times New Roman"/>
          <w:sz w:val="22"/>
          <w:szCs w:val="22"/>
        </w:rPr>
        <w:t>to evaluate the risk of non-response bias</w:t>
      </w:r>
      <w:r w:rsidRPr="00586CE8">
        <w:rPr>
          <w:rFonts w:ascii="Times New Roman" w:hAnsi="Times New Roman"/>
          <w:sz w:val="22"/>
          <w:szCs w:val="22"/>
        </w:rPr>
        <w:t xml:space="preserve"> </w:t>
      </w:r>
      <w:r w:rsidR="00330DC8">
        <w:rPr>
          <w:rFonts w:ascii="Times New Roman" w:hAnsi="Times New Roman"/>
          <w:sz w:val="22"/>
          <w:szCs w:val="22"/>
        </w:rPr>
        <w:t>is</w:t>
      </w:r>
      <w:r w:rsidRPr="00586CE8">
        <w:rPr>
          <w:rFonts w:ascii="Times New Roman" w:hAnsi="Times New Roman"/>
          <w:sz w:val="22"/>
          <w:szCs w:val="22"/>
        </w:rPr>
        <w:t xml:space="preserve"> fit</w:t>
      </w:r>
      <w:r w:rsidRPr="00C511BE">
        <w:rPr>
          <w:rFonts w:ascii="Times New Roman" w:hAnsi="Times New Roman"/>
          <w:sz w:val="22"/>
          <w:szCs w:val="22"/>
        </w:rPr>
        <w:t>ting response propensity models</w:t>
      </w:r>
      <w:r w:rsidR="00330DC8" w:rsidRPr="003C10E6">
        <w:rPr>
          <w:rStyle w:val="FootnoteReference"/>
          <w:rFonts w:ascii="Times New Roman" w:hAnsi="Times New Roman"/>
          <w:sz w:val="22"/>
          <w:szCs w:val="22"/>
        </w:rPr>
        <w:footnoteReference w:id="12"/>
      </w:r>
      <w:r w:rsidRPr="00586CE8">
        <w:rPr>
          <w:rFonts w:ascii="Times New Roman" w:hAnsi="Times New Roman"/>
          <w:sz w:val="22"/>
          <w:szCs w:val="22"/>
        </w:rPr>
        <w:t xml:space="preserve"> </w:t>
      </w:r>
      <w:r w:rsidR="00C511BE" w:rsidRPr="00586CE8">
        <w:rPr>
          <w:rFonts w:ascii="Times New Roman" w:hAnsi="Times New Roman"/>
          <w:sz w:val="22"/>
          <w:szCs w:val="22"/>
        </w:rPr>
        <w:t xml:space="preserve">Response propensity is the theoretical probability that a sampled unit will respond to the survey request. Many respondent characteristics can influence response propensity. Disentangling these effects requires multivariate modeling. </w:t>
      </w:r>
      <w:r w:rsidR="00E52F9F">
        <w:rPr>
          <w:rFonts w:ascii="Times New Roman" w:hAnsi="Times New Roman"/>
          <w:sz w:val="22"/>
          <w:szCs w:val="22"/>
        </w:rPr>
        <w:t>F</w:t>
      </w:r>
      <w:r w:rsidR="00C511BE" w:rsidRPr="00586CE8">
        <w:rPr>
          <w:rFonts w:ascii="Times New Roman" w:hAnsi="Times New Roman"/>
          <w:sz w:val="22"/>
          <w:szCs w:val="22"/>
        </w:rPr>
        <w:t xml:space="preserve">or a response propensity model to be informative, the researcher must know the values for respondent and non-respondents on one or more predictors of survey response.  In many surveys, propensity models are often quite limited because little information is generally known for the non-respondents. With the substantial amount of data on all sampled Small Businesses from the DMI file, the contractor will have a considerable number of independent variables to </w:t>
      </w:r>
      <w:r w:rsidR="00330DC8">
        <w:rPr>
          <w:rFonts w:ascii="Times New Roman" w:hAnsi="Times New Roman"/>
          <w:sz w:val="22"/>
          <w:szCs w:val="22"/>
        </w:rPr>
        <w:t>incorporate</w:t>
      </w:r>
      <w:r w:rsidR="00C511BE" w:rsidRPr="00586CE8">
        <w:rPr>
          <w:rFonts w:ascii="Times New Roman" w:hAnsi="Times New Roman"/>
          <w:sz w:val="22"/>
          <w:szCs w:val="22"/>
        </w:rPr>
        <w:t xml:space="preserve"> in the response propensity model including: annual revenue, type of organization, industry sector, geography and number of employees.</w:t>
      </w:r>
    </w:p>
    <w:p w14:paraId="489E6216" w14:textId="77777777" w:rsidR="00C511BE" w:rsidRDefault="00C511BE" w:rsidP="00224720">
      <w:pPr>
        <w:spacing w:line="240" w:lineRule="auto"/>
        <w:rPr>
          <w:sz w:val="22"/>
          <w:szCs w:val="22"/>
        </w:rPr>
      </w:pPr>
    </w:p>
    <w:p w14:paraId="51FBD39D" w14:textId="77777777" w:rsidR="00224720" w:rsidRPr="001C7C42" w:rsidRDefault="00224720" w:rsidP="00224720">
      <w:pPr>
        <w:spacing w:line="240" w:lineRule="auto"/>
        <w:rPr>
          <w:rFonts w:ascii="Times New Roman" w:hAnsi="Times New Roman"/>
          <w:b/>
          <w:szCs w:val="24"/>
        </w:rPr>
      </w:pPr>
    </w:p>
    <w:p w14:paraId="44F21B35" w14:textId="77777777" w:rsidR="00224720" w:rsidRPr="00B73854" w:rsidRDefault="00224720" w:rsidP="00224720">
      <w:pPr>
        <w:pStyle w:val="Heading2"/>
        <w:numPr>
          <w:ilvl w:val="0"/>
          <w:numId w:val="9"/>
        </w:numPr>
        <w:spacing w:after="0" w:line="240" w:lineRule="auto"/>
        <w:rPr>
          <w:rFonts w:ascii="Times New Roman" w:hAnsi="Times New Roman"/>
          <w:color w:val="auto"/>
          <w:sz w:val="24"/>
          <w:szCs w:val="24"/>
        </w:rPr>
      </w:pPr>
      <w:r w:rsidRPr="00B73854">
        <w:rPr>
          <w:rFonts w:ascii="Times New Roman" w:hAnsi="Times New Roman"/>
          <w:color w:val="auto"/>
          <w:sz w:val="24"/>
          <w:szCs w:val="24"/>
        </w:rPr>
        <w:t>Individuals Consulted on Statistical Aspects and Individuals Collecting and/or Analyzing Data</w:t>
      </w:r>
    </w:p>
    <w:p w14:paraId="170AA3B0" w14:textId="77777777" w:rsidR="00224720" w:rsidRPr="001C7C42" w:rsidRDefault="00224720" w:rsidP="00224720">
      <w:pPr>
        <w:tabs>
          <w:tab w:val="left" w:pos="-1440"/>
          <w:tab w:val="left" w:pos="-720"/>
          <w:tab w:val="left" w:pos="0"/>
          <w:tab w:val="left" w:pos="288"/>
          <w:tab w:val="left" w:pos="720"/>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720"/>
        <w:rPr>
          <w:rFonts w:ascii="Times New Roman" w:hAnsi="Times New Roman"/>
          <w:szCs w:val="24"/>
        </w:rPr>
      </w:pPr>
    </w:p>
    <w:p w14:paraId="0E364BD7" w14:textId="77777777" w:rsidR="00224720" w:rsidRPr="00197BAE" w:rsidRDefault="00224720" w:rsidP="001F53D5">
      <w:pPr>
        <w:pStyle w:val="L1-FlLSp12"/>
        <w:spacing w:line="240" w:lineRule="auto"/>
        <w:jc w:val="both"/>
        <w:rPr>
          <w:rFonts w:ascii="Times New Roman" w:hAnsi="Times New Roman"/>
          <w:sz w:val="22"/>
          <w:szCs w:val="22"/>
        </w:rPr>
      </w:pPr>
      <w:r w:rsidRPr="00197BAE">
        <w:rPr>
          <w:rFonts w:ascii="Times New Roman" w:hAnsi="Times New Roman"/>
          <w:sz w:val="22"/>
          <w:szCs w:val="22"/>
        </w:rPr>
        <w:t xml:space="preserve">The following statisticians were consulted on the statistical aspects of the design and analysis of the current study: </w:t>
      </w:r>
    </w:p>
    <w:p w14:paraId="540833B9" w14:textId="77777777" w:rsidR="00224720" w:rsidRPr="00197BAE" w:rsidRDefault="00224720" w:rsidP="001F53D5">
      <w:pPr>
        <w:pStyle w:val="L1-FlLSp12"/>
        <w:spacing w:line="240" w:lineRule="auto"/>
        <w:jc w:val="both"/>
        <w:rPr>
          <w:rFonts w:ascii="Times New Roman" w:hAnsi="Times New Roman"/>
          <w:sz w:val="22"/>
          <w:szCs w:val="22"/>
        </w:rPr>
      </w:pPr>
    </w:p>
    <w:p w14:paraId="59B51806" w14:textId="12B2CB43" w:rsidR="00224720" w:rsidRPr="00197BAE" w:rsidRDefault="003B237A" w:rsidP="001F53D5">
      <w:pPr>
        <w:jc w:val="both"/>
        <w:rPr>
          <w:rFonts w:ascii="Times New Roman" w:hAnsi="Times New Roman"/>
          <w:sz w:val="22"/>
          <w:szCs w:val="22"/>
        </w:rPr>
      </w:pPr>
      <w:r w:rsidRPr="00197BAE">
        <w:rPr>
          <w:rFonts w:ascii="Times New Roman" w:hAnsi="Times New Roman"/>
          <w:sz w:val="22"/>
          <w:szCs w:val="22"/>
        </w:rPr>
        <w:t>Frost Hubbard, MS</w:t>
      </w:r>
    </w:p>
    <w:p w14:paraId="13677387" w14:textId="77777777" w:rsidR="00224720" w:rsidRPr="00197BAE" w:rsidRDefault="00224720" w:rsidP="001F53D5">
      <w:pPr>
        <w:pStyle w:val="L1-FlLSp12"/>
        <w:spacing w:line="240" w:lineRule="auto"/>
        <w:jc w:val="both"/>
        <w:rPr>
          <w:rFonts w:ascii="Times New Roman" w:hAnsi="Times New Roman"/>
          <w:sz w:val="22"/>
          <w:szCs w:val="22"/>
        </w:rPr>
      </w:pPr>
      <w:r w:rsidRPr="00197BAE">
        <w:rPr>
          <w:rFonts w:ascii="Times New Roman" w:hAnsi="Times New Roman"/>
          <w:sz w:val="22"/>
          <w:szCs w:val="22"/>
        </w:rPr>
        <w:t>Research Associate</w:t>
      </w:r>
    </w:p>
    <w:p w14:paraId="02C7B140" w14:textId="16BACF23" w:rsidR="00224720" w:rsidRPr="00197BAE" w:rsidRDefault="00224720" w:rsidP="001F53D5">
      <w:pPr>
        <w:pStyle w:val="L1-FlLSp12"/>
        <w:spacing w:line="240" w:lineRule="auto"/>
        <w:jc w:val="both"/>
        <w:rPr>
          <w:rFonts w:ascii="Times New Roman" w:hAnsi="Times New Roman"/>
          <w:sz w:val="22"/>
          <w:szCs w:val="22"/>
        </w:rPr>
      </w:pPr>
      <w:r w:rsidRPr="00197BAE">
        <w:rPr>
          <w:rFonts w:ascii="Times New Roman" w:hAnsi="Times New Roman"/>
          <w:sz w:val="22"/>
          <w:szCs w:val="22"/>
        </w:rPr>
        <w:t>IMPAQ International</w:t>
      </w:r>
    </w:p>
    <w:p w14:paraId="41E7A85C" w14:textId="0CBC1248" w:rsidR="00224720" w:rsidRPr="00197BAE" w:rsidRDefault="003B237A" w:rsidP="001F53D5">
      <w:pPr>
        <w:pStyle w:val="L1-FlLSp12"/>
        <w:spacing w:line="240" w:lineRule="auto"/>
        <w:jc w:val="both"/>
        <w:rPr>
          <w:rFonts w:ascii="Times New Roman" w:hAnsi="Times New Roman"/>
          <w:sz w:val="22"/>
          <w:szCs w:val="22"/>
        </w:rPr>
      </w:pPr>
      <w:r w:rsidRPr="00197BAE">
        <w:rPr>
          <w:rFonts w:ascii="Times New Roman" w:hAnsi="Times New Roman"/>
          <w:sz w:val="22"/>
          <w:szCs w:val="22"/>
        </w:rPr>
        <w:t>443-259-5427</w:t>
      </w:r>
    </w:p>
    <w:p w14:paraId="6F32AF88" w14:textId="77777777" w:rsidR="00224720" w:rsidRPr="00197BAE" w:rsidRDefault="00224720" w:rsidP="001F53D5">
      <w:pPr>
        <w:pStyle w:val="L1-FlLSp12"/>
        <w:spacing w:line="240" w:lineRule="auto"/>
        <w:jc w:val="both"/>
        <w:rPr>
          <w:rFonts w:ascii="Times New Roman" w:hAnsi="Times New Roman"/>
          <w:sz w:val="22"/>
          <w:szCs w:val="22"/>
        </w:rPr>
      </w:pPr>
    </w:p>
    <w:p w14:paraId="0684EAA6" w14:textId="77777777" w:rsidR="00224720" w:rsidRPr="00197BAE" w:rsidRDefault="00224720" w:rsidP="001F53D5">
      <w:pPr>
        <w:spacing w:line="360" w:lineRule="auto"/>
        <w:jc w:val="both"/>
        <w:rPr>
          <w:rFonts w:ascii="Times New Roman" w:hAnsi="Times New Roman"/>
          <w:sz w:val="22"/>
          <w:szCs w:val="22"/>
        </w:rPr>
      </w:pPr>
      <w:r w:rsidRPr="00197BAE">
        <w:rPr>
          <w:rFonts w:ascii="Times New Roman" w:hAnsi="Times New Roman"/>
          <w:sz w:val="22"/>
          <w:szCs w:val="22"/>
        </w:rPr>
        <w:t>The following individuals will collect and/or analyze data for the current study:</w:t>
      </w:r>
    </w:p>
    <w:p w14:paraId="342A87B2" w14:textId="77777777" w:rsidR="00224720" w:rsidRPr="00197BAE" w:rsidRDefault="00224720" w:rsidP="001F53D5">
      <w:pPr>
        <w:jc w:val="both"/>
        <w:rPr>
          <w:rFonts w:ascii="Times New Roman" w:hAnsi="Times New Roman"/>
          <w:sz w:val="22"/>
          <w:szCs w:val="22"/>
        </w:rPr>
      </w:pPr>
      <w:r w:rsidRPr="00197BAE">
        <w:rPr>
          <w:rFonts w:ascii="Times New Roman" w:hAnsi="Times New Roman"/>
          <w:sz w:val="22"/>
          <w:szCs w:val="22"/>
        </w:rPr>
        <w:t>Rocco Russo, Ph.D.</w:t>
      </w:r>
    </w:p>
    <w:p w14:paraId="5EA483A4" w14:textId="77777777" w:rsidR="00224720" w:rsidRPr="00197BAE" w:rsidRDefault="00224720" w:rsidP="001F53D5">
      <w:pPr>
        <w:jc w:val="both"/>
        <w:rPr>
          <w:rFonts w:ascii="Times New Roman" w:hAnsi="Times New Roman"/>
          <w:sz w:val="22"/>
          <w:szCs w:val="22"/>
        </w:rPr>
      </w:pPr>
      <w:r w:rsidRPr="00197BAE">
        <w:rPr>
          <w:rFonts w:ascii="Times New Roman" w:hAnsi="Times New Roman"/>
          <w:sz w:val="22"/>
          <w:szCs w:val="22"/>
        </w:rPr>
        <w:t>Managing Director</w:t>
      </w:r>
    </w:p>
    <w:p w14:paraId="685B0B75" w14:textId="6B739405" w:rsidR="00224720" w:rsidRPr="00197BAE" w:rsidRDefault="00224720" w:rsidP="001F53D5">
      <w:pPr>
        <w:jc w:val="both"/>
        <w:rPr>
          <w:rFonts w:ascii="Times New Roman" w:hAnsi="Times New Roman"/>
          <w:sz w:val="22"/>
          <w:szCs w:val="22"/>
        </w:rPr>
      </w:pPr>
      <w:r w:rsidRPr="00197BAE">
        <w:rPr>
          <w:rFonts w:ascii="Times New Roman" w:hAnsi="Times New Roman"/>
          <w:sz w:val="22"/>
          <w:szCs w:val="22"/>
        </w:rPr>
        <w:t>IMPAQ International</w:t>
      </w:r>
    </w:p>
    <w:p w14:paraId="07D38264" w14:textId="77777777" w:rsidR="00224720" w:rsidRPr="00197BAE" w:rsidRDefault="00224720" w:rsidP="001F53D5">
      <w:pPr>
        <w:jc w:val="both"/>
        <w:rPr>
          <w:rFonts w:ascii="Times New Roman" w:hAnsi="Times New Roman"/>
          <w:sz w:val="22"/>
          <w:szCs w:val="22"/>
        </w:rPr>
      </w:pPr>
      <w:r w:rsidRPr="00197BAE">
        <w:rPr>
          <w:rFonts w:ascii="Times New Roman" w:hAnsi="Times New Roman"/>
          <w:sz w:val="22"/>
          <w:szCs w:val="22"/>
        </w:rPr>
        <w:t>202-774-1994</w:t>
      </w:r>
    </w:p>
    <w:p w14:paraId="583DE59B" w14:textId="77777777" w:rsidR="00224720" w:rsidRPr="00197BAE" w:rsidRDefault="00224720" w:rsidP="001F53D5">
      <w:pPr>
        <w:jc w:val="both"/>
        <w:rPr>
          <w:rFonts w:ascii="Times New Roman" w:hAnsi="Times New Roman"/>
          <w:sz w:val="22"/>
          <w:szCs w:val="22"/>
        </w:rPr>
      </w:pPr>
    </w:p>
    <w:p w14:paraId="599E5CC0" w14:textId="77777777" w:rsidR="00224720" w:rsidRPr="00197BAE" w:rsidRDefault="00224720" w:rsidP="001F53D5">
      <w:pPr>
        <w:jc w:val="both"/>
        <w:rPr>
          <w:rFonts w:ascii="Times New Roman" w:hAnsi="Times New Roman"/>
          <w:sz w:val="22"/>
          <w:szCs w:val="22"/>
        </w:rPr>
      </w:pPr>
      <w:r w:rsidRPr="00197BAE">
        <w:rPr>
          <w:rFonts w:ascii="Times New Roman" w:hAnsi="Times New Roman"/>
          <w:sz w:val="22"/>
          <w:szCs w:val="22"/>
        </w:rPr>
        <w:t>Donna Perlmutter, MHS</w:t>
      </w:r>
    </w:p>
    <w:p w14:paraId="2B590BBE" w14:textId="77777777" w:rsidR="00224720" w:rsidRPr="00197BAE" w:rsidRDefault="00224720" w:rsidP="001F53D5">
      <w:pPr>
        <w:jc w:val="both"/>
        <w:rPr>
          <w:rFonts w:ascii="Times New Roman" w:hAnsi="Times New Roman"/>
          <w:sz w:val="22"/>
          <w:szCs w:val="22"/>
        </w:rPr>
      </w:pPr>
      <w:r w:rsidRPr="00197BAE">
        <w:rPr>
          <w:rFonts w:ascii="Times New Roman" w:hAnsi="Times New Roman"/>
          <w:sz w:val="22"/>
          <w:szCs w:val="22"/>
        </w:rPr>
        <w:t>Managing Director</w:t>
      </w:r>
    </w:p>
    <w:p w14:paraId="12243146" w14:textId="2A58BE4A" w:rsidR="00224720" w:rsidRPr="00197BAE" w:rsidRDefault="00224720" w:rsidP="001F53D5">
      <w:pPr>
        <w:jc w:val="both"/>
        <w:rPr>
          <w:rFonts w:ascii="Times New Roman" w:hAnsi="Times New Roman"/>
          <w:sz w:val="22"/>
          <w:szCs w:val="22"/>
        </w:rPr>
      </w:pPr>
      <w:r w:rsidRPr="00197BAE">
        <w:rPr>
          <w:rFonts w:ascii="Times New Roman" w:hAnsi="Times New Roman"/>
          <w:sz w:val="22"/>
          <w:szCs w:val="22"/>
        </w:rPr>
        <w:t>IMPAQ International</w:t>
      </w:r>
    </w:p>
    <w:p w14:paraId="1182F538" w14:textId="77777777" w:rsidR="00224720" w:rsidRPr="00197BAE" w:rsidRDefault="00224720" w:rsidP="001F53D5">
      <w:pPr>
        <w:jc w:val="both"/>
        <w:rPr>
          <w:rFonts w:ascii="Times New Roman" w:hAnsi="Times New Roman"/>
          <w:sz w:val="22"/>
          <w:szCs w:val="22"/>
        </w:rPr>
      </w:pPr>
      <w:r w:rsidRPr="00197BAE">
        <w:rPr>
          <w:rFonts w:ascii="Times New Roman" w:hAnsi="Times New Roman"/>
          <w:sz w:val="22"/>
          <w:szCs w:val="22"/>
        </w:rPr>
        <w:t>443-259- 5169</w:t>
      </w:r>
    </w:p>
    <w:p w14:paraId="68060DF4" w14:textId="77777777" w:rsidR="00224720" w:rsidRPr="00197BAE" w:rsidRDefault="00224720" w:rsidP="001F53D5">
      <w:pPr>
        <w:jc w:val="both"/>
        <w:rPr>
          <w:rFonts w:ascii="Times New Roman" w:hAnsi="Times New Roman"/>
          <w:sz w:val="22"/>
          <w:szCs w:val="22"/>
        </w:rPr>
      </w:pPr>
    </w:p>
    <w:p w14:paraId="4B5234B6" w14:textId="77777777" w:rsidR="00224720" w:rsidRPr="00197BAE" w:rsidRDefault="00224720" w:rsidP="001F53D5">
      <w:pPr>
        <w:jc w:val="both"/>
        <w:rPr>
          <w:rFonts w:ascii="Times New Roman" w:hAnsi="Times New Roman"/>
          <w:sz w:val="22"/>
          <w:szCs w:val="22"/>
        </w:rPr>
      </w:pPr>
      <w:r w:rsidRPr="00197BAE">
        <w:rPr>
          <w:rFonts w:ascii="Times New Roman" w:hAnsi="Times New Roman"/>
          <w:sz w:val="22"/>
          <w:szCs w:val="22"/>
        </w:rPr>
        <w:t>Camellia Bollino Doyle, MPA</w:t>
      </w:r>
    </w:p>
    <w:p w14:paraId="2BBD199D" w14:textId="77777777" w:rsidR="00224720" w:rsidRPr="00197BAE" w:rsidRDefault="00224720" w:rsidP="001F53D5">
      <w:pPr>
        <w:pStyle w:val="L1-FlLSp12"/>
        <w:spacing w:line="240" w:lineRule="auto"/>
        <w:jc w:val="both"/>
        <w:rPr>
          <w:rFonts w:ascii="Times New Roman" w:hAnsi="Times New Roman"/>
          <w:sz w:val="22"/>
          <w:szCs w:val="22"/>
        </w:rPr>
      </w:pPr>
      <w:r w:rsidRPr="00197BAE">
        <w:rPr>
          <w:rFonts w:ascii="Times New Roman" w:hAnsi="Times New Roman"/>
          <w:sz w:val="22"/>
          <w:szCs w:val="22"/>
        </w:rPr>
        <w:t>Research Associate</w:t>
      </w:r>
    </w:p>
    <w:p w14:paraId="108C5A4E" w14:textId="762A416F" w:rsidR="00224720" w:rsidRPr="00197BAE" w:rsidRDefault="00224720" w:rsidP="001F53D5">
      <w:pPr>
        <w:pStyle w:val="L1-FlLSp12"/>
        <w:spacing w:line="240" w:lineRule="auto"/>
        <w:jc w:val="both"/>
        <w:rPr>
          <w:rFonts w:ascii="Times New Roman" w:hAnsi="Times New Roman"/>
          <w:sz w:val="22"/>
          <w:szCs w:val="22"/>
        </w:rPr>
      </w:pPr>
      <w:r w:rsidRPr="00197BAE">
        <w:rPr>
          <w:rFonts w:ascii="Times New Roman" w:hAnsi="Times New Roman"/>
          <w:sz w:val="22"/>
          <w:szCs w:val="22"/>
        </w:rPr>
        <w:t>IMPAQ International</w:t>
      </w:r>
    </w:p>
    <w:p w14:paraId="322F1DB2" w14:textId="086B02CE" w:rsidR="00B142D6" w:rsidRPr="00197BAE" w:rsidRDefault="00224720" w:rsidP="001F53D5">
      <w:pPr>
        <w:pStyle w:val="L1-FlLSp12"/>
        <w:spacing w:line="240" w:lineRule="auto"/>
        <w:jc w:val="both"/>
        <w:rPr>
          <w:rFonts w:ascii="Times New Roman" w:hAnsi="Times New Roman"/>
          <w:sz w:val="22"/>
          <w:szCs w:val="22"/>
        </w:rPr>
      </w:pPr>
      <w:r w:rsidRPr="00197BAE">
        <w:rPr>
          <w:rFonts w:ascii="Times New Roman" w:hAnsi="Times New Roman"/>
          <w:sz w:val="22"/>
          <w:szCs w:val="22"/>
        </w:rPr>
        <w:t>443-259-5110</w:t>
      </w:r>
    </w:p>
    <w:p w14:paraId="3D3997C4" w14:textId="77777777" w:rsidR="000A030D" w:rsidRPr="00197BAE" w:rsidRDefault="000A030D" w:rsidP="001F53D5">
      <w:pPr>
        <w:pStyle w:val="L1-FlLSp12"/>
        <w:spacing w:line="240" w:lineRule="auto"/>
        <w:jc w:val="both"/>
        <w:rPr>
          <w:rFonts w:ascii="Times New Roman" w:hAnsi="Times New Roman"/>
          <w:sz w:val="22"/>
          <w:szCs w:val="22"/>
        </w:rPr>
      </w:pPr>
    </w:p>
    <w:p w14:paraId="14BFB2AE" w14:textId="77777777" w:rsidR="000A030D" w:rsidRPr="00197BAE" w:rsidRDefault="000A030D" w:rsidP="001F53D5">
      <w:pPr>
        <w:pStyle w:val="L1-FlLSp12"/>
        <w:spacing w:line="240" w:lineRule="auto"/>
        <w:jc w:val="both"/>
        <w:rPr>
          <w:rFonts w:ascii="Times New Roman" w:hAnsi="Times New Roman"/>
          <w:sz w:val="22"/>
          <w:szCs w:val="22"/>
        </w:rPr>
      </w:pPr>
    </w:p>
    <w:p w14:paraId="7C0B1D19" w14:textId="007AB30F" w:rsidR="000A030D" w:rsidRPr="00197BAE" w:rsidRDefault="000A030D" w:rsidP="001F53D5">
      <w:pPr>
        <w:pStyle w:val="L1-FlLSp12"/>
        <w:spacing w:line="240" w:lineRule="auto"/>
        <w:jc w:val="both"/>
        <w:rPr>
          <w:rFonts w:ascii="Times New Roman" w:hAnsi="Times New Roman"/>
          <w:sz w:val="22"/>
          <w:szCs w:val="22"/>
        </w:rPr>
      </w:pPr>
      <w:r w:rsidRPr="00197BAE">
        <w:rPr>
          <w:rFonts w:ascii="Times New Roman" w:hAnsi="Times New Roman"/>
          <w:sz w:val="22"/>
          <w:szCs w:val="22"/>
        </w:rPr>
        <w:t>Neha Nanda, Ph.D.</w:t>
      </w:r>
    </w:p>
    <w:p w14:paraId="482AF0F8" w14:textId="5015B2A7" w:rsidR="000A030D" w:rsidRPr="00197BAE" w:rsidRDefault="000A030D" w:rsidP="001F53D5">
      <w:pPr>
        <w:pStyle w:val="L1-FlLSp12"/>
        <w:spacing w:line="240" w:lineRule="auto"/>
        <w:jc w:val="both"/>
        <w:rPr>
          <w:rFonts w:ascii="Times New Roman" w:hAnsi="Times New Roman"/>
          <w:sz w:val="22"/>
          <w:szCs w:val="22"/>
        </w:rPr>
      </w:pPr>
      <w:r w:rsidRPr="00197BAE">
        <w:rPr>
          <w:rFonts w:ascii="Times New Roman" w:hAnsi="Times New Roman"/>
          <w:sz w:val="22"/>
          <w:szCs w:val="22"/>
        </w:rPr>
        <w:t>IMPAQ International</w:t>
      </w:r>
    </w:p>
    <w:p w14:paraId="3E9CE4B5" w14:textId="70237F26" w:rsidR="00B142D6" w:rsidRDefault="000A030D" w:rsidP="00A14901">
      <w:pPr>
        <w:pStyle w:val="L1-FlLSp12"/>
        <w:spacing w:line="240" w:lineRule="auto"/>
        <w:jc w:val="both"/>
        <w:rPr>
          <w:rFonts w:ascii="Times New Roman" w:hAnsi="Times New Roman"/>
          <w:szCs w:val="24"/>
        </w:rPr>
      </w:pPr>
      <w:r w:rsidRPr="00197BAE">
        <w:rPr>
          <w:rFonts w:ascii="Times New Roman" w:hAnsi="Times New Roman"/>
          <w:sz w:val="22"/>
          <w:szCs w:val="22"/>
        </w:rPr>
        <w:t>443- 259- 5245</w:t>
      </w:r>
    </w:p>
    <w:p w14:paraId="7281FDFF" w14:textId="77777777" w:rsidR="00B142D6" w:rsidRDefault="00B142D6" w:rsidP="00091642">
      <w:pPr>
        <w:pStyle w:val="L1-FlLSp12"/>
        <w:spacing w:line="240" w:lineRule="auto"/>
        <w:rPr>
          <w:rFonts w:ascii="Times New Roman" w:hAnsi="Times New Roman"/>
          <w:szCs w:val="24"/>
        </w:rPr>
      </w:pPr>
    </w:p>
    <w:p w14:paraId="7FFA0B01" w14:textId="77777777" w:rsidR="00B142D6" w:rsidRDefault="00B142D6" w:rsidP="00091642">
      <w:pPr>
        <w:pStyle w:val="L1-FlLSp12"/>
        <w:spacing w:line="240" w:lineRule="auto"/>
        <w:rPr>
          <w:rFonts w:ascii="Times New Roman" w:hAnsi="Times New Roman"/>
          <w:szCs w:val="24"/>
        </w:rPr>
      </w:pPr>
    </w:p>
    <w:bookmarkEnd w:id="0"/>
    <w:p w14:paraId="368530CE" w14:textId="77777777" w:rsidR="00B142D6" w:rsidRDefault="00B142D6" w:rsidP="00091642">
      <w:pPr>
        <w:pStyle w:val="L1-FlLSp12"/>
        <w:spacing w:line="240" w:lineRule="auto"/>
        <w:rPr>
          <w:rFonts w:ascii="Times New Roman" w:hAnsi="Times New Roman"/>
          <w:szCs w:val="24"/>
        </w:rPr>
      </w:pPr>
    </w:p>
    <w:sectPr w:rsidR="00B142D6" w:rsidSect="00224720">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DA6C6" w14:textId="77777777" w:rsidR="00560CE3" w:rsidRDefault="00560CE3">
      <w:r>
        <w:separator/>
      </w:r>
    </w:p>
  </w:endnote>
  <w:endnote w:type="continuationSeparator" w:id="0">
    <w:p w14:paraId="28B6ECA7" w14:textId="77777777" w:rsidR="00560CE3" w:rsidRDefault="0056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6FAD0" w14:textId="77777777" w:rsidR="00560CE3" w:rsidRDefault="00560C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1F0B83B" w14:textId="77777777" w:rsidR="00560CE3" w:rsidRDefault="00560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287881"/>
      <w:docPartObj>
        <w:docPartGallery w:val="Page Numbers (Bottom of Page)"/>
        <w:docPartUnique/>
      </w:docPartObj>
    </w:sdtPr>
    <w:sdtEndPr>
      <w:rPr>
        <w:noProof/>
      </w:rPr>
    </w:sdtEndPr>
    <w:sdtContent>
      <w:p w14:paraId="30B5BB45" w14:textId="51D9E032" w:rsidR="00560CE3" w:rsidRDefault="00560CE3">
        <w:pPr>
          <w:pStyle w:val="Footer"/>
          <w:jc w:val="right"/>
        </w:pPr>
        <w:r>
          <w:fldChar w:fldCharType="begin"/>
        </w:r>
        <w:r>
          <w:instrText xml:space="preserve"> PAGE   \* MERGEFORMAT </w:instrText>
        </w:r>
        <w:r>
          <w:fldChar w:fldCharType="separate"/>
        </w:r>
        <w:r w:rsidR="0070798D">
          <w:rPr>
            <w:noProof/>
          </w:rPr>
          <w:t>1</w:t>
        </w:r>
        <w:r>
          <w:rPr>
            <w:noProof/>
          </w:rPr>
          <w:fldChar w:fldCharType="end"/>
        </w:r>
      </w:p>
    </w:sdtContent>
  </w:sdt>
  <w:p w14:paraId="2161A562" w14:textId="756EA4D0" w:rsidR="00560CE3" w:rsidRDefault="00560CE3" w:rsidP="00A21BEF">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D7510" w14:textId="77777777" w:rsidR="00560CE3" w:rsidRDefault="00560CE3">
    <w:pPr>
      <w:pStyle w:val="Footer"/>
      <w:jc w:val="cen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B0064" w14:textId="77777777" w:rsidR="00560CE3" w:rsidRDefault="00560CE3">
      <w:r>
        <w:separator/>
      </w:r>
    </w:p>
  </w:footnote>
  <w:footnote w:type="continuationSeparator" w:id="0">
    <w:p w14:paraId="0D2BF831" w14:textId="77777777" w:rsidR="00560CE3" w:rsidRDefault="00560CE3">
      <w:r>
        <w:continuationSeparator/>
      </w:r>
    </w:p>
  </w:footnote>
  <w:footnote w:id="1">
    <w:p w14:paraId="5A01BBC1" w14:textId="48F95C08" w:rsidR="00560CE3" w:rsidRDefault="00560CE3">
      <w:pPr>
        <w:pStyle w:val="FootnoteText"/>
      </w:pPr>
      <w:r>
        <w:rPr>
          <w:rStyle w:val="FootnoteReference"/>
        </w:rPr>
        <w:footnoteRef/>
      </w:r>
      <w:r>
        <w:t xml:space="preserve"> Small Businesses as defined by the Small Business Administration: </w:t>
      </w:r>
      <w:r w:rsidRPr="00BF3D21">
        <w:t>https://www.sba.gov/sites/default/files/files/Size_Standards_Table.pdf</w:t>
      </w:r>
    </w:p>
  </w:footnote>
  <w:footnote w:id="2">
    <w:p w14:paraId="144BE4BA" w14:textId="2BD822DF" w:rsidR="00560CE3" w:rsidRDefault="00560CE3">
      <w:pPr>
        <w:pStyle w:val="FootnoteText"/>
      </w:pPr>
      <w:r>
        <w:rPr>
          <w:rStyle w:val="FootnoteReference"/>
        </w:rPr>
        <w:footnoteRef/>
      </w:r>
      <w:r>
        <w:t xml:space="preserve"> </w:t>
      </w:r>
      <w:r w:rsidRPr="00BF3D21">
        <w:t>https://www.sba.gov/sites/default/files/files/Size_Standards_Table.pdf</w:t>
      </w:r>
    </w:p>
  </w:footnote>
  <w:footnote w:id="3">
    <w:p w14:paraId="6E3C517F" w14:textId="77777777" w:rsidR="00560CE3" w:rsidRPr="00DF5379" w:rsidRDefault="00560CE3" w:rsidP="00B142D6">
      <w:pPr>
        <w:pStyle w:val="FootnoteText"/>
      </w:pPr>
      <w:r w:rsidRPr="00DF5379">
        <w:rPr>
          <w:rStyle w:val="FootnoteReference"/>
          <w:rFonts w:eastAsiaTheme="minorHAnsi"/>
        </w:rPr>
        <w:footnoteRef/>
      </w:r>
      <w:r w:rsidRPr="00DF5379">
        <w:t xml:space="preserve"> Survey of Business Owners and Self-Employed Persons (SBO) – Survey Results 2012. (2016, February 23). Retrieved from </w:t>
      </w:r>
      <w:hyperlink r:id="rId1" w:history="1">
        <w:r w:rsidRPr="00DF5379">
          <w:rPr>
            <w:rStyle w:val="Hyperlink"/>
          </w:rPr>
          <w:t>https://census.gov/library/publications/2012/econ/2012-sbo.html</w:t>
        </w:r>
      </w:hyperlink>
      <w:r w:rsidRPr="00DF5379">
        <w:t xml:space="preserve"> </w:t>
      </w:r>
    </w:p>
  </w:footnote>
  <w:footnote w:id="4">
    <w:p w14:paraId="03E3F3EA" w14:textId="7B1BBF83" w:rsidR="00560CE3" w:rsidRDefault="00560CE3">
      <w:pPr>
        <w:pStyle w:val="FootnoteText"/>
      </w:pPr>
      <w:r>
        <w:rPr>
          <w:rStyle w:val="FootnoteReference"/>
        </w:rPr>
        <w:footnoteRef/>
      </w:r>
      <w:r>
        <w:t xml:space="preserve"> </w:t>
      </w:r>
      <w:r w:rsidRPr="00C94095">
        <w:t>Employer Perspectives on the Health Insurance Market: A Survey of Businesses in the United States. (2014). Retrieved from http://www.apnorc.org/projects/Pages/employer-perspectives-on-the-health-insurance-market-a-survey-of-businesses-in-the-united-states.aspx</w:t>
      </w:r>
    </w:p>
  </w:footnote>
  <w:footnote w:id="5">
    <w:p w14:paraId="70A82DEB" w14:textId="73D418EF" w:rsidR="00560CE3" w:rsidRPr="00F458D4" w:rsidRDefault="00560CE3">
      <w:pPr>
        <w:pStyle w:val="FootnoteText"/>
        <w:rPr>
          <w:rFonts w:ascii="Times New Roman" w:hAnsi="Times New Roman"/>
          <w:szCs w:val="16"/>
        </w:rPr>
      </w:pPr>
      <w:r w:rsidRPr="00F458D4">
        <w:rPr>
          <w:rStyle w:val="FootnoteReference"/>
          <w:rFonts w:ascii="Times New Roman" w:hAnsi="Times New Roman"/>
          <w:szCs w:val="16"/>
        </w:rPr>
        <w:footnoteRef/>
      </w:r>
      <w:r w:rsidRPr="00F458D4">
        <w:rPr>
          <w:rFonts w:ascii="Times New Roman" w:hAnsi="Times New Roman"/>
          <w:szCs w:val="16"/>
        </w:rPr>
        <w:t xml:space="preserve"> These groupings mirror those of the 2011 FMLA Employer Survey. The contract will review the NAICS groupings and any potential revisions with NWBC prior to data collection.</w:t>
      </w:r>
    </w:p>
  </w:footnote>
  <w:footnote w:id="6">
    <w:p w14:paraId="759A29BC" w14:textId="28481557" w:rsidR="00560CE3" w:rsidRPr="00F458D4" w:rsidRDefault="00560CE3">
      <w:pPr>
        <w:pStyle w:val="FootnoteText"/>
        <w:rPr>
          <w:rFonts w:ascii="Times New Roman" w:hAnsi="Times New Roman"/>
          <w:szCs w:val="16"/>
        </w:rPr>
      </w:pPr>
      <w:r w:rsidRPr="00F458D4">
        <w:rPr>
          <w:rStyle w:val="FootnoteReference"/>
          <w:rFonts w:ascii="Times New Roman" w:hAnsi="Times New Roman"/>
          <w:szCs w:val="16"/>
        </w:rPr>
        <w:footnoteRef/>
      </w:r>
      <w:r w:rsidRPr="00F458D4">
        <w:rPr>
          <w:rFonts w:ascii="Times New Roman" w:hAnsi="Times New Roman"/>
          <w:szCs w:val="16"/>
        </w:rPr>
        <w:t xml:space="preserve"> The American Association for Public Opinion Research. 2016. </w:t>
      </w:r>
      <w:r w:rsidRPr="00F458D4">
        <w:rPr>
          <w:rFonts w:ascii="Times New Roman" w:hAnsi="Times New Roman"/>
          <w:i/>
          <w:iCs/>
          <w:szCs w:val="16"/>
        </w:rPr>
        <w:t>Standard Definitions: Final Dispositions of Case Codes and Outcome Rates for Surveys. 9th edition</w:t>
      </w:r>
      <w:r w:rsidRPr="00F458D4">
        <w:rPr>
          <w:rFonts w:ascii="Times New Roman" w:hAnsi="Times New Roman"/>
          <w:szCs w:val="16"/>
        </w:rPr>
        <w:t>. AAPOR</w:t>
      </w:r>
    </w:p>
  </w:footnote>
  <w:footnote w:id="7">
    <w:p w14:paraId="3BD808F0" w14:textId="77777777" w:rsidR="00560CE3" w:rsidRDefault="00560CE3" w:rsidP="001B0777">
      <w:pPr>
        <w:pStyle w:val="FootnoteText"/>
      </w:pPr>
      <w:r w:rsidRPr="00F458D4">
        <w:rPr>
          <w:rStyle w:val="FootnoteReference"/>
          <w:rFonts w:ascii="Times New Roman" w:eastAsiaTheme="minorHAnsi" w:hAnsi="Times New Roman"/>
          <w:szCs w:val="16"/>
        </w:rPr>
        <w:footnoteRef/>
      </w:r>
      <w:r w:rsidRPr="00F458D4">
        <w:rPr>
          <w:rFonts w:ascii="Times New Roman" w:hAnsi="Times New Roman"/>
          <w:szCs w:val="16"/>
        </w:rPr>
        <w:t xml:space="preserve"> Employer Perspectives on the Health Insurance Market: A Survey of Businesses in the United States. (2014). Retrieved from </w:t>
      </w:r>
      <w:hyperlink r:id="rId2" w:history="1">
        <w:r w:rsidRPr="00F458D4">
          <w:rPr>
            <w:rStyle w:val="Hyperlink"/>
            <w:rFonts w:ascii="Times New Roman" w:hAnsi="Times New Roman"/>
            <w:szCs w:val="16"/>
          </w:rPr>
          <w:t>http://www.apnorc.org/projects/Pages/employer-perspectives-on-the-health-insurance-market-a-survey-of-businesses-in-the-united-states.aspx</w:t>
        </w:r>
      </w:hyperlink>
    </w:p>
  </w:footnote>
  <w:footnote w:id="8">
    <w:p w14:paraId="765293DA" w14:textId="54197D06" w:rsidR="00560CE3" w:rsidRDefault="00560CE3" w:rsidP="00BE44CE">
      <w:pPr>
        <w:pStyle w:val="FootnoteText"/>
      </w:pPr>
      <w:r>
        <w:rPr>
          <w:rStyle w:val="FootnoteReference"/>
        </w:rPr>
        <w:footnoteRef/>
      </w:r>
      <w:r>
        <w:t xml:space="preserve"> AAPOR RR 3 estimates the number of eligible businesses among those of unknown eligibility and includes this estimate of unknown eligible businesses in the denominator of the response rate. AAPOR RR 5 assumes all businesses of unknown eligibility are ineligible and only includes known, eligible businesses in the denominator. Due to this, AAPOR RR5 is always greater than more conservatively calculated AAPOR RR 3. </w:t>
      </w:r>
    </w:p>
  </w:footnote>
  <w:footnote w:id="9">
    <w:p w14:paraId="11D2A1A9" w14:textId="2FDE27FD" w:rsidR="00560CE3" w:rsidRPr="00751097" w:rsidRDefault="00560CE3">
      <w:pPr>
        <w:pStyle w:val="FootnoteText"/>
        <w:rPr>
          <w:rFonts w:ascii="Times New Roman" w:hAnsi="Times New Roman"/>
          <w:szCs w:val="16"/>
        </w:rPr>
      </w:pPr>
      <w:r w:rsidRPr="00751097">
        <w:rPr>
          <w:rStyle w:val="FootnoteReference"/>
          <w:rFonts w:ascii="Times New Roman" w:hAnsi="Times New Roman"/>
          <w:szCs w:val="16"/>
        </w:rPr>
        <w:footnoteRef/>
      </w:r>
      <w:r w:rsidRPr="00751097">
        <w:rPr>
          <w:rFonts w:ascii="Times New Roman" w:hAnsi="Times New Roman"/>
          <w:szCs w:val="16"/>
        </w:rPr>
        <w:t xml:space="preserve"> Moriarity, C, L. and Chapman, D. W. (2000). </w:t>
      </w:r>
      <w:r w:rsidRPr="00751097">
        <w:rPr>
          <w:rFonts w:ascii="Times New Roman" w:hAnsi="Times New Roman"/>
          <w:i/>
          <w:szCs w:val="16"/>
        </w:rPr>
        <w:t>“</w:t>
      </w:r>
      <w:r w:rsidRPr="00751097">
        <w:rPr>
          <w:rFonts w:ascii="Times New Roman" w:hAnsi="Times New Roman"/>
          <w:szCs w:val="16"/>
        </w:rPr>
        <w:t xml:space="preserve">Evaluation of Dun and Bradstreet’s DMI File as an Establishment Survey Sampling Frame”, </w:t>
      </w:r>
      <w:r w:rsidRPr="00751097">
        <w:rPr>
          <w:rFonts w:ascii="Times New Roman" w:hAnsi="Times New Roman"/>
          <w:i/>
          <w:szCs w:val="16"/>
        </w:rPr>
        <w:t xml:space="preserve">Proceedings of the Section on Survey Research Methods, American Statistical Association, </w:t>
      </w:r>
      <w:r w:rsidRPr="00751097">
        <w:rPr>
          <w:rFonts w:ascii="Times New Roman" w:hAnsi="Times New Roman"/>
          <w:szCs w:val="16"/>
        </w:rPr>
        <w:t>pp. 1147 – 1153</w:t>
      </w:r>
      <w:r w:rsidRPr="00751097">
        <w:rPr>
          <w:rFonts w:ascii="Times New Roman" w:hAnsi="Times New Roman"/>
          <w:i/>
          <w:szCs w:val="16"/>
        </w:rPr>
        <w:t>.</w:t>
      </w:r>
    </w:p>
  </w:footnote>
  <w:footnote w:id="10">
    <w:p w14:paraId="0D589050" w14:textId="12DEF805" w:rsidR="00560CE3" w:rsidRPr="00591304" w:rsidRDefault="00560CE3">
      <w:pPr>
        <w:pStyle w:val="FootnoteText"/>
      </w:pPr>
      <w:r w:rsidRPr="00751097">
        <w:rPr>
          <w:rStyle w:val="FootnoteReference"/>
          <w:rFonts w:ascii="Times New Roman" w:hAnsi="Times New Roman"/>
          <w:szCs w:val="16"/>
        </w:rPr>
        <w:footnoteRef/>
      </w:r>
      <w:r w:rsidRPr="00751097">
        <w:rPr>
          <w:rFonts w:ascii="Times New Roman" w:hAnsi="Times New Roman"/>
          <w:szCs w:val="16"/>
        </w:rPr>
        <w:t xml:space="preserve"> </w:t>
      </w:r>
      <w:r w:rsidRPr="00751097">
        <w:rPr>
          <w:rFonts w:ascii="Times New Roman" w:hAnsi="Times New Roman"/>
          <w:color w:val="222222"/>
          <w:szCs w:val="16"/>
        </w:rPr>
        <w:t xml:space="preserve">Shewhart, W. A., &amp; Deming, W. E. (1939). </w:t>
      </w:r>
      <w:r w:rsidRPr="00751097">
        <w:rPr>
          <w:rFonts w:ascii="Times New Roman" w:hAnsi="Times New Roman"/>
          <w:i/>
          <w:iCs/>
          <w:color w:val="222222"/>
          <w:szCs w:val="16"/>
        </w:rPr>
        <w:t>Statistical method from the viewpoint of quality control</w:t>
      </w:r>
      <w:r w:rsidRPr="00751097">
        <w:rPr>
          <w:rFonts w:ascii="Times New Roman" w:hAnsi="Times New Roman"/>
          <w:color w:val="222222"/>
          <w:szCs w:val="16"/>
        </w:rPr>
        <w:t>. Courier Corporation.</w:t>
      </w:r>
    </w:p>
  </w:footnote>
  <w:footnote w:id="11">
    <w:p w14:paraId="4A021156" w14:textId="15583D54" w:rsidR="00560CE3" w:rsidRPr="00F458D4" w:rsidRDefault="00560CE3">
      <w:pPr>
        <w:pStyle w:val="FootnoteText"/>
        <w:rPr>
          <w:rFonts w:ascii="Times New Roman" w:hAnsi="Times New Roman"/>
          <w:szCs w:val="16"/>
        </w:rPr>
      </w:pPr>
      <w:r w:rsidRPr="00F458D4">
        <w:rPr>
          <w:rStyle w:val="FootnoteReference"/>
          <w:rFonts w:ascii="Times New Roman" w:hAnsi="Times New Roman"/>
          <w:szCs w:val="16"/>
        </w:rPr>
        <w:footnoteRef/>
      </w:r>
      <w:r w:rsidRPr="00F458D4">
        <w:rPr>
          <w:rFonts w:ascii="Times New Roman" w:hAnsi="Times New Roman"/>
          <w:szCs w:val="16"/>
        </w:rPr>
        <w:t xml:space="preserve"> In many surveys, a base sampling weight is needed to account for any cases that were oversampled and thus received a higher probability of selection than other cases. The stratified, proportionate allocation sampling method that the contractor will use will ensure that each selected cases has the same probability of selection and thus no base sampling weight is necessary.</w:t>
      </w:r>
    </w:p>
  </w:footnote>
  <w:footnote w:id="12">
    <w:p w14:paraId="3342C3C4" w14:textId="77777777" w:rsidR="00560CE3" w:rsidRDefault="00560CE3" w:rsidP="00330DC8">
      <w:pPr>
        <w:rPr>
          <w:rFonts w:ascii="Times New Roman" w:hAnsi="Times New Roman"/>
          <w:sz w:val="16"/>
          <w:szCs w:val="16"/>
        </w:rPr>
      </w:pPr>
      <w:r>
        <w:rPr>
          <w:rStyle w:val="FootnoteReference"/>
        </w:rPr>
        <w:footnoteRef/>
      </w:r>
      <w:r>
        <w:t xml:space="preserve"> </w:t>
      </w:r>
      <w:r w:rsidRPr="003C10E6">
        <w:rPr>
          <w:rFonts w:ascii="Times New Roman" w:hAnsi="Times New Roman"/>
          <w:sz w:val="16"/>
          <w:szCs w:val="16"/>
        </w:rPr>
        <w:t xml:space="preserve">Little, R. 1986. “Survey Nonresponse Adjustments for Estimates of Means.” </w:t>
      </w:r>
      <w:r w:rsidRPr="003C10E6">
        <w:rPr>
          <w:rFonts w:ascii="Times New Roman" w:hAnsi="Times New Roman"/>
          <w:i/>
          <w:sz w:val="16"/>
          <w:szCs w:val="16"/>
        </w:rPr>
        <w:t>International Statistical Review</w:t>
      </w:r>
      <w:r w:rsidRPr="003C10E6">
        <w:rPr>
          <w:rFonts w:ascii="Times New Roman" w:hAnsi="Times New Roman"/>
          <w:sz w:val="16"/>
          <w:szCs w:val="16"/>
        </w:rPr>
        <w:t xml:space="preserve"> 54:139-57.; </w:t>
      </w:r>
    </w:p>
    <w:p w14:paraId="235D0B40" w14:textId="77777777" w:rsidR="00560CE3" w:rsidRPr="003C10E6" w:rsidRDefault="00560CE3" w:rsidP="00330DC8">
      <w:pPr>
        <w:rPr>
          <w:rFonts w:ascii="Times New Roman" w:hAnsi="Times New Roman"/>
          <w:sz w:val="16"/>
          <w:szCs w:val="16"/>
        </w:rPr>
      </w:pPr>
      <w:r>
        <w:rPr>
          <w:rFonts w:ascii="Times New Roman" w:hAnsi="Times New Roman"/>
          <w:sz w:val="16"/>
          <w:szCs w:val="16"/>
        </w:rPr>
        <w:t xml:space="preserve">   </w:t>
      </w:r>
      <w:r w:rsidRPr="003C10E6">
        <w:rPr>
          <w:rFonts w:ascii="Times New Roman" w:hAnsi="Times New Roman"/>
          <w:sz w:val="16"/>
          <w:szCs w:val="16"/>
        </w:rPr>
        <w:t>Olson, K. 2006. “Survey Participation, Nonresponse Bias, Measurement Error Bias, and Total Bias.”</w:t>
      </w:r>
      <w:r w:rsidRPr="003C10E6">
        <w:rPr>
          <w:rFonts w:ascii="Times New Roman" w:hAnsi="Times New Roman"/>
          <w:i/>
          <w:sz w:val="16"/>
          <w:szCs w:val="16"/>
        </w:rPr>
        <w:t xml:space="preserve"> Public Opinion Quarterly </w:t>
      </w:r>
      <w:r w:rsidRPr="003C10E6">
        <w:rPr>
          <w:rFonts w:ascii="Times New Roman" w:hAnsi="Times New Roman"/>
          <w:sz w:val="16"/>
          <w:szCs w:val="16"/>
        </w:rPr>
        <w:t>70: 737-758.</w:t>
      </w:r>
    </w:p>
    <w:p w14:paraId="43854FF2" w14:textId="77777777" w:rsidR="00560CE3" w:rsidRPr="003C10E6" w:rsidRDefault="00560CE3" w:rsidP="00330DC8">
      <w:pPr>
        <w:rPr>
          <w:rFonts w:ascii="Times New Roman" w:hAnsi="Times New Roman"/>
          <w:sz w:val="16"/>
          <w:szCs w:val="16"/>
        </w:rPr>
      </w:pPr>
      <w:r>
        <w:rPr>
          <w:rFonts w:ascii="Times New Roman" w:hAnsi="Times New Roman"/>
          <w:sz w:val="16"/>
          <w:szCs w:val="16"/>
        </w:rPr>
        <w:t xml:space="preserve">   </w:t>
      </w:r>
      <w:r w:rsidRPr="003C10E6">
        <w:rPr>
          <w:rFonts w:ascii="Times New Roman" w:hAnsi="Times New Roman"/>
          <w:sz w:val="16"/>
          <w:szCs w:val="16"/>
        </w:rPr>
        <w:t xml:space="preserve">Groves, R. and M. Couper. 1998. </w:t>
      </w:r>
      <w:r w:rsidRPr="003C10E6">
        <w:rPr>
          <w:rFonts w:ascii="Times New Roman" w:hAnsi="Times New Roman"/>
          <w:i/>
          <w:iCs/>
          <w:sz w:val="16"/>
          <w:szCs w:val="16"/>
        </w:rPr>
        <w:t xml:space="preserve">Nonresponse in Household Interview Surveys. </w:t>
      </w:r>
      <w:r w:rsidRPr="003C10E6">
        <w:rPr>
          <w:rFonts w:ascii="Times New Roman" w:hAnsi="Times New Roman"/>
          <w:iCs/>
          <w:sz w:val="16"/>
          <w:szCs w:val="16"/>
        </w:rPr>
        <w:t>New York: Wiley.</w:t>
      </w:r>
    </w:p>
    <w:p w14:paraId="6C58CB81" w14:textId="77777777" w:rsidR="00560CE3" w:rsidRDefault="00560CE3" w:rsidP="00330DC8">
      <w:pPr>
        <w:ind w:left="1080"/>
        <w:rPr>
          <w:sz w:val="22"/>
          <w:szCs w:val="22"/>
        </w:rPr>
      </w:pPr>
    </w:p>
    <w:p w14:paraId="258416D7" w14:textId="77777777" w:rsidR="00560CE3" w:rsidRDefault="00560CE3" w:rsidP="00330D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C6F6E" w14:textId="77777777" w:rsidR="00560CE3" w:rsidRDefault="00560CE3">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063"/>
    <w:multiLevelType w:val="hybridMultilevel"/>
    <w:tmpl w:val="67D834F8"/>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nsid w:val="0D651B48"/>
    <w:multiLevelType w:val="hybridMultilevel"/>
    <w:tmpl w:val="7C64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279E6"/>
    <w:multiLevelType w:val="hybridMultilevel"/>
    <w:tmpl w:val="8BA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810AD8AA"/>
    <w:lvl w:ilvl="0" w:tplc="055E38F0">
      <w:start w:val="1"/>
      <w:numFmt w:val="bullet"/>
      <w:pStyle w:val="N1-1stBullet"/>
      <w:lvlText w:val=""/>
      <w:lvlJc w:val="left"/>
      <w:pPr>
        <w:tabs>
          <w:tab w:val="num" w:pos="3456"/>
        </w:tabs>
        <w:ind w:left="3456" w:hanging="576"/>
      </w:pPr>
      <w:rPr>
        <w:rFonts w:ascii="Wingdings" w:hAnsi="Wingdings" w:hint="default"/>
        <w:sz w:val="18"/>
      </w:rPr>
    </w:lvl>
    <w:lvl w:ilvl="1" w:tplc="7DCC861A">
      <w:start w:val="1"/>
      <w:numFmt w:val="bullet"/>
      <w:lvlText w:val="o"/>
      <w:lvlJc w:val="left"/>
      <w:pPr>
        <w:tabs>
          <w:tab w:val="num" w:pos="3744"/>
        </w:tabs>
        <w:ind w:left="3744" w:hanging="360"/>
      </w:pPr>
      <w:rPr>
        <w:rFonts w:ascii="Courier New" w:hAnsi="Courier New" w:hint="default"/>
        <w:sz w:val="18"/>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4">
    <w:nsid w:val="0F3466CD"/>
    <w:multiLevelType w:val="hybridMultilevel"/>
    <w:tmpl w:val="38CC5A54"/>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1453475"/>
    <w:multiLevelType w:val="hybridMultilevel"/>
    <w:tmpl w:val="645A29EC"/>
    <w:lvl w:ilvl="0" w:tplc="0409000F">
      <w:start w:val="1"/>
      <w:numFmt w:val="decimal"/>
      <w:lvlText w:val="%1."/>
      <w:lvlJc w:val="left"/>
      <w:pPr>
        <w:tabs>
          <w:tab w:val="num" w:pos="936"/>
        </w:tabs>
        <w:ind w:left="936"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1C5642"/>
    <w:multiLevelType w:val="hybridMultilevel"/>
    <w:tmpl w:val="29B8EE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4C9049F"/>
    <w:multiLevelType w:val="hybridMultilevel"/>
    <w:tmpl w:val="0576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E2EF8"/>
    <w:multiLevelType w:val="hybridMultilevel"/>
    <w:tmpl w:val="AFAAB3FA"/>
    <w:lvl w:ilvl="0" w:tplc="F5A0A05A">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BC92A2C"/>
    <w:multiLevelType w:val="hybridMultilevel"/>
    <w:tmpl w:val="44643C7A"/>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207843D9"/>
    <w:multiLevelType w:val="hybridMultilevel"/>
    <w:tmpl w:val="1BA6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425E1"/>
    <w:multiLevelType w:val="hybridMultilevel"/>
    <w:tmpl w:val="B11C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D567A"/>
    <w:multiLevelType w:val="hybridMultilevel"/>
    <w:tmpl w:val="86C2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B037C"/>
    <w:multiLevelType w:val="hybridMultilevel"/>
    <w:tmpl w:val="D65AB8A6"/>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2BEF385D"/>
    <w:multiLevelType w:val="hybridMultilevel"/>
    <w:tmpl w:val="2ACE86AE"/>
    <w:lvl w:ilvl="0" w:tplc="6DE09450">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8F22AE"/>
    <w:multiLevelType w:val="hybridMultilevel"/>
    <w:tmpl w:val="47CA8092"/>
    <w:lvl w:ilvl="0" w:tplc="AB3A6D4A">
      <w:start w:val="1"/>
      <w:numFmt w:val="bullet"/>
      <w:lvlText w:val=""/>
      <w:lvlJc w:val="left"/>
      <w:pPr>
        <w:ind w:left="900" w:hanging="360"/>
      </w:pPr>
      <w:rPr>
        <w:rFonts w:ascii="Wingdings" w:hAnsi="Wingdings" w:hint="default"/>
        <w:color w:val="auto"/>
        <w:sz w:val="16"/>
      </w:rPr>
    </w:lvl>
    <w:lvl w:ilvl="1" w:tplc="04090003">
      <w:start w:val="1"/>
      <w:numFmt w:val="bullet"/>
      <w:lvlText w:val="o"/>
      <w:lvlJc w:val="left"/>
      <w:pPr>
        <w:ind w:left="1620" w:hanging="360"/>
      </w:pPr>
      <w:rPr>
        <w:rFonts w:ascii="Courier New" w:hAnsi="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hint="default"/>
      </w:rPr>
    </w:lvl>
    <w:lvl w:ilvl="8" w:tplc="04090005">
      <w:start w:val="1"/>
      <w:numFmt w:val="bullet"/>
      <w:lvlText w:val=""/>
      <w:lvlJc w:val="left"/>
      <w:pPr>
        <w:ind w:left="6660" w:hanging="360"/>
      </w:pPr>
      <w:rPr>
        <w:rFonts w:ascii="Wingdings" w:hAnsi="Wingdings" w:hint="default"/>
      </w:rPr>
    </w:lvl>
  </w:abstractNum>
  <w:abstractNum w:abstractNumId="16">
    <w:nsid w:val="2F4770F1"/>
    <w:multiLevelType w:val="hybridMultilevel"/>
    <w:tmpl w:val="4F52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0243D1"/>
    <w:multiLevelType w:val="hybridMultilevel"/>
    <w:tmpl w:val="DC74EACC"/>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9">
    <w:nsid w:val="37591363"/>
    <w:multiLevelType w:val="hybridMultilevel"/>
    <w:tmpl w:val="DB46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A4F74"/>
    <w:multiLevelType w:val="hybridMultilevel"/>
    <w:tmpl w:val="9D4E3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2A2579"/>
    <w:multiLevelType w:val="hybridMultilevel"/>
    <w:tmpl w:val="53648F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625970"/>
    <w:multiLevelType w:val="hybridMultilevel"/>
    <w:tmpl w:val="C8306E88"/>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nsid w:val="3D620C06"/>
    <w:multiLevelType w:val="hybridMultilevel"/>
    <w:tmpl w:val="F4D2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531B1C"/>
    <w:multiLevelType w:val="hybridMultilevel"/>
    <w:tmpl w:val="A962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C6F184"/>
    <w:multiLevelType w:val="singleLevel"/>
    <w:tmpl w:val="30956603"/>
    <w:lvl w:ilvl="0">
      <w:numFmt w:val="bullet"/>
      <w:lvlText w:val="·"/>
      <w:lvlJc w:val="left"/>
      <w:pPr>
        <w:tabs>
          <w:tab w:val="num" w:pos="1512"/>
        </w:tabs>
        <w:ind w:left="1512" w:hanging="432"/>
      </w:pPr>
      <w:rPr>
        <w:rFonts w:ascii="Symbol" w:hAnsi="Symbol" w:cs="Symbol" w:hint="default"/>
        <w:color w:val="000000"/>
      </w:rPr>
    </w:lvl>
  </w:abstractNum>
  <w:abstractNum w:abstractNumId="26">
    <w:nsid w:val="4F204C5A"/>
    <w:multiLevelType w:val="hybridMultilevel"/>
    <w:tmpl w:val="CFBC0998"/>
    <w:lvl w:ilvl="0" w:tplc="B0F67F88">
      <w:start w:val="2"/>
      <w:numFmt w:val="decimal"/>
      <w:lvlText w:val="%1."/>
      <w:lvlJc w:val="left"/>
      <w:pPr>
        <w:tabs>
          <w:tab w:val="num" w:pos="936"/>
        </w:tabs>
        <w:ind w:left="936"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0F20AC"/>
    <w:multiLevelType w:val="hybridMultilevel"/>
    <w:tmpl w:val="39062440"/>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54FB6DBB"/>
    <w:multiLevelType w:val="hybridMultilevel"/>
    <w:tmpl w:val="EC6E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A549EA"/>
    <w:multiLevelType w:val="hybridMultilevel"/>
    <w:tmpl w:val="F4FAA8F4"/>
    <w:lvl w:ilvl="0" w:tplc="05D8A7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51457F"/>
    <w:multiLevelType w:val="hybridMultilevel"/>
    <w:tmpl w:val="9F1EBB68"/>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nsid w:val="65744CCB"/>
    <w:multiLevelType w:val="hybridMultilevel"/>
    <w:tmpl w:val="B352E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016F70"/>
    <w:multiLevelType w:val="hybridMultilevel"/>
    <w:tmpl w:val="B42ECF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656940"/>
    <w:multiLevelType w:val="hybridMultilevel"/>
    <w:tmpl w:val="BC268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B70E9C"/>
    <w:multiLevelType w:val="hybridMultilevel"/>
    <w:tmpl w:val="5D7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CE791E"/>
    <w:multiLevelType w:val="hybridMultilevel"/>
    <w:tmpl w:val="983E2414"/>
    <w:lvl w:ilvl="0" w:tplc="7DCC861A">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num>
  <w:num w:numId="3">
    <w:abstractNumId w:val="32"/>
  </w:num>
  <w:num w:numId="4">
    <w:abstractNumId w:val="21"/>
  </w:num>
  <w:num w:numId="5">
    <w:abstractNumId w:val="5"/>
  </w:num>
  <w:num w:numId="6">
    <w:abstractNumId w:val="26"/>
  </w:num>
  <w:num w:numId="7">
    <w:abstractNumId w:val="14"/>
  </w:num>
  <w:num w:numId="8">
    <w:abstractNumId w:val="18"/>
  </w:num>
  <w:num w:numId="9">
    <w:abstractNumId w:val="6"/>
  </w:num>
  <w:num w:numId="10">
    <w:abstractNumId w:val="13"/>
  </w:num>
  <w:num w:numId="11">
    <w:abstractNumId w:val="9"/>
  </w:num>
  <w:num w:numId="12">
    <w:abstractNumId w:val="27"/>
  </w:num>
  <w:num w:numId="13">
    <w:abstractNumId w:val="30"/>
  </w:num>
  <w:num w:numId="14">
    <w:abstractNumId w:val="4"/>
  </w:num>
  <w:num w:numId="15">
    <w:abstractNumId w:val="22"/>
  </w:num>
  <w:num w:numId="16">
    <w:abstractNumId w:val="35"/>
  </w:num>
  <w:num w:numId="17">
    <w:abstractNumId w:val="3"/>
  </w:num>
  <w:num w:numId="18">
    <w:abstractNumId w:val="20"/>
  </w:num>
  <w:num w:numId="19">
    <w:abstractNumId w:val="2"/>
  </w:num>
  <w:num w:numId="20">
    <w:abstractNumId w:val="28"/>
  </w:num>
  <w:num w:numId="21">
    <w:abstractNumId w:val="10"/>
  </w:num>
  <w:num w:numId="22">
    <w:abstractNumId w:val="12"/>
  </w:num>
  <w:num w:numId="23">
    <w:abstractNumId w:val="1"/>
  </w:num>
  <w:num w:numId="24">
    <w:abstractNumId w:val="19"/>
  </w:num>
  <w:num w:numId="25">
    <w:abstractNumId w:val="34"/>
  </w:num>
  <w:num w:numId="26">
    <w:abstractNumId w:val="31"/>
  </w:num>
  <w:num w:numId="27">
    <w:abstractNumId w:val="29"/>
  </w:num>
  <w:num w:numId="28">
    <w:abstractNumId w:val="3"/>
  </w:num>
  <w:num w:numId="29">
    <w:abstractNumId w:val="3"/>
  </w:num>
  <w:num w:numId="30">
    <w:abstractNumId w:val="23"/>
  </w:num>
  <w:num w:numId="31">
    <w:abstractNumId w:val="33"/>
  </w:num>
  <w:num w:numId="32">
    <w:abstractNumId w:val="16"/>
  </w:num>
  <w:num w:numId="33">
    <w:abstractNumId w:val="7"/>
  </w:num>
  <w:num w:numId="34">
    <w:abstractNumId w:val="8"/>
  </w:num>
  <w:num w:numId="35">
    <w:abstractNumId w:val="17"/>
  </w:num>
  <w:num w:numId="36">
    <w:abstractNumId w:val="24"/>
  </w:num>
  <w:num w:numId="37">
    <w:abstractNumId w:val="11"/>
  </w:num>
  <w:num w:numId="38">
    <w:abstractNumId w:val="15"/>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A9"/>
    <w:rsid w:val="000039AB"/>
    <w:rsid w:val="0001058F"/>
    <w:rsid w:val="000122A5"/>
    <w:rsid w:val="00022796"/>
    <w:rsid w:val="00024127"/>
    <w:rsid w:val="000261A5"/>
    <w:rsid w:val="00030852"/>
    <w:rsid w:val="00033A44"/>
    <w:rsid w:val="000424CB"/>
    <w:rsid w:val="000426AD"/>
    <w:rsid w:val="0004374B"/>
    <w:rsid w:val="00046A61"/>
    <w:rsid w:val="00050C33"/>
    <w:rsid w:val="000512D4"/>
    <w:rsid w:val="00055BEF"/>
    <w:rsid w:val="000673B2"/>
    <w:rsid w:val="00067ECD"/>
    <w:rsid w:val="00072299"/>
    <w:rsid w:val="0007253B"/>
    <w:rsid w:val="0008038D"/>
    <w:rsid w:val="00084010"/>
    <w:rsid w:val="00091593"/>
    <w:rsid w:val="00091642"/>
    <w:rsid w:val="00094289"/>
    <w:rsid w:val="0009494C"/>
    <w:rsid w:val="000A030D"/>
    <w:rsid w:val="000A1761"/>
    <w:rsid w:val="000A253C"/>
    <w:rsid w:val="000A433A"/>
    <w:rsid w:val="000A61D6"/>
    <w:rsid w:val="000B5687"/>
    <w:rsid w:val="000B6214"/>
    <w:rsid w:val="000C2479"/>
    <w:rsid w:val="000C50D7"/>
    <w:rsid w:val="000C77D8"/>
    <w:rsid w:val="000D3650"/>
    <w:rsid w:val="000D37E4"/>
    <w:rsid w:val="000D50D5"/>
    <w:rsid w:val="000E59B6"/>
    <w:rsid w:val="000F2CCC"/>
    <w:rsid w:val="000F4ABC"/>
    <w:rsid w:val="000F5DD3"/>
    <w:rsid w:val="000F6DAC"/>
    <w:rsid w:val="000F7065"/>
    <w:rsid w:val="000F73BD"/>
    <w:rsid w:val="00101260"/>
    <w:rsid w:val="001039AA"/>
    <w:rsid w:val="00111151"/>
    <w:rsid w:val="00115AB6"/>
    <w:rsid w:val="0012025D"/>
    <w:rsid w:val="00121C7F"/>
    <w:rsid w:val="00123CCE"/>
    <w:rsid w:val="00131183"/>
    <w:rsid w:val="0013445F"/>
    <w:rsid w:val="00136E27"/>
    <w:rsid w:val="00137776"/>
    <w:rsid w:val="001417B6"/>
    <w:rsid w:val="00142F8C"/>
    <w:rsid w:val="00162D0A"/>
    <w:rsid w:val="00171CA9"/>
    <w:rsid w:val="00174C89"/>
    <w:rsid w:val="00180397"/>
    <w:rsid w:val="00184131"/>
    <w:rsid w:val="00186152"/>
    <w:rsid w:val="00186ED7"/>
    <w:rsid w:val="001902A0"/>
    <w:rsid w:val="00192D86"/>
    <w:rsid w:val="00197BAE"/>
    <w:rsid w:val="001A27B9"/>
    <w:rsid w:val="001A52D2"/>
    <w:rsid w:val="001B0777"/>
    <w:rsid w:val="001C0389"/>
    <w:rsid w:val="001C225C"/>
    <w:rsid w:val="001C4A4E"/>
    <w:rsid w:val="001C7C42"/>
    <w:rsid w:val="001D1E2E"/>
    <w:rsid w:val="001D6490"/>
    <w:rsid w:val="001D68F8"/>
    <w:rsid w:val="001D6B43"/>
    <w:rsid w:val="001E0050"/>
    <w:rsid w:val="001E0963"/>
    <w:rsid w:val="001E22F8"/>
    <w:rsid w:val="001E2908"/>
    <w:rsid w:val="001E5654"/>
    <w:rsid w:val="001F21C5"/>
    <w:rsid w:val="001F30D7"/>
    <w:rsid w:val="001F4013"/>
    <w:rsid w:val="001F53D5"/>
    <w:rsid w:val="00202D98"/>
    <w:rsid w:val="002069D4"/>
    <w:rsid w:val="002149F5"/>
    <w:rsid w:val="002218FD"/>
    <w:rsid w:val="00224720"/>
    <w:rsid w:val="00225130"/>
    <w:rsid w:val="002279EC"/>
    <w:rsid w:val="00230643"/>
    <w:rsid w:val="00231C50"/>
    <w:rsid w:val="00244202"/>
    <w:rsid w:val="00245D0B"/>
    <w:rsid w:val="002512C7"/>
    <w:rsid w:val="002555C9"/>
    <w:rsid w:val="00256BAD"/>
    <w:rsid w:val="00261FA3"/>
    <w:rsid w:val="00267995"/>
    <w:rsid w:val="002705F3"/>
    <w:rsid w:val="002756F7"/>
    <w:rsid w:val="00275CB7"/>
    <w:rsid w:val="0028694E"/>
    <w:rsid w:val="00287121"/>
    <w:rsid w:val="00290430"/>
    <w:rsid w:val="00292B7B"/>
    <w:rsid w:val="002A55BA"/>
    <w:rsid w:val="002B2900"/>
    <w:rsid w:val="002B551C"/>
    <w:rsid w:val="002C208B"/>
    <w:rsid w:val="002D5222"/>
    <w:rsid w:val="002D6064"/>
    <w:rsid w:val="002E4173"/>
    <w:rsid w:val="003030DC"/>
    <w:rsid w:val="003111E2"/>
    <w:rsid w:val="003130A9"/>
    <w:rsid w:val="0031318D"/>
    <w:rsid w:val="00321020"/>
    <w:rsid w:val="00330DC8"/>
    <w:rsid w:val="00336720"/>
    <w:rsid w:val="00346D77"/>
    <w:rsid w:val="00350C86"/>
    <w:rsid w:val="0035292D"/>
    <w:rsid w:val="00355C32"/>
    <w:rsid w:val="00365A9D"/>
    <w:rsid w:val="00372392"/>
    <w:rsid w:val="003779D7"/>
    <w:rsid w:val="00380ED6"/>
    <w:rsid w:val="00380F9A"/>
    <w:rsid w:val="00385D1F"/>
    <w:rsid w:val="003868AC"/>
    <w:rsid w:val="00386CF1"/>
    <w:rsid w:val="00387D01"/>
    <w:rsid w:val="003B0177"/>
    <w:rsid w:val="003B237A"/>
    <w:rsid w:val="003B2747"/>
    <w:rsid w:val="003B2F86"/>
    <w:rsid w:val="003B3F73"/>
    <w:rsid w:val="003B544E"/>
    <w:rsid w:val="003B60AD"/>
    <w:rsid w:val="003C0948"/>
    <w:rsid w:val="003C170C"/>
    <w:rsid w:val="003C2755"/>
    <w:rsid w:val="003C2F76"/>
    <w:rsid w:val="003D0826"/>
    <w:rsid w:val="003D73AB"/>
    <w:rsid w:val="003E341C"/>
    <w:rsid w:val="003E720D"/>
    <w:rsid w:val="003F343D"/>
    <w:rsid w:val="003F3F59"/>
    <w:rsid w:val="00403C5B"/>
    <w:rsid w:val="00405CCA"/>
    <w:rsid w:val="00406E6F"/>
    <w:rsid w:val="004146F6"/>
    <w:rsid w:val="00420C45"/>
    <w:rsid w:val="00421515"/>
    <w:rsid w:val="0042424A"/>
    <w:rsid w:val="00442203"/>
    <w:rsid w:val="00444742"/>
    <w:rsid w:val="004448C3"/>
    <w:rsid w:val="004452FD"/>
    <w:rsid w:val="0044600F"/>
    <w:rsid w:val="00453F5D"/>
    <w:rsid w:val="00454161"/>
    <w:rsid w:val="00456C60"/>
    <w:rsid w:val="00476492"/>
    <w:rsid w:val="00484D3B"/>
    <w:rsid w:val="0049229A"/>
    <w:rsid w:val="004A22C0"/>
    <w:rsid w:val="004A23D4"/>
    <w:rsid w:val="004B3B5F"/>
    <w:rsid w:val="004B4D49"/>
    <w:rsid w:val="004B6111"/>
    <w:rsid w:val="004C1A29"/>
    <w:rsid w:val="004C2DAC"/>
    <w:rsid w:val="004C469F"/>
    <w:rsid w:val="004C61AE"/>
    <w:rsid w:val="004C6E3E"/>
    <w:rsid w:val="004D0119"/>
    <w:rsid w:val="004D3573"/>
    <w:rsid w:val="004D37C9"/>
    <w:rsid w:val="004E19C2"/>
    <w:rsid w:val="004E284F"/>
    <w:rsid w:val="004E2C03"/>
    <w:rsid w:val="00520CAA"/>
    <w:rsid w:val="00525ABC"/>
    <w:rsid w:val="00534CED"/>
    <w:rsid w:val="005451B0"/>
    <w:rsid w:val="005556F1"/>
    <w:rsid w:val="00556149"/>
    <w:rsid w:val="00556852"/>
    <w:rsid w:val="00556C1B"/>
    <w:rsid w:val="005576FE"/>
    <w:rsid w:val="00560CE3"/>
    <w:rsid w:val="00562DB1"/>
    <w:rsid w:val="00567579"/>
    <w:rsid w:val="00570076"/>
    <w:rsid w:val="00584117"/>
    <w:rsid w:val="00586CE8"/>
    <w:rsid w:val="00591304"/>
    <w:rsid w:val="00594036"/>
    <w:rsid w:val="005A0E82"/>
    <w:rsid w:val="005A2515"/>
    <w:rsid w:val="005A607A"/>
    <w:rsid w:val="005B760A"/>
    <w:rsid w:val="005C7C2C"/>
    <w:rsid w:val="005D145E"/>
    <w:rsid w:val="005D5969"/>
    <w:rsid w:val="005D71E7"/>
    <w:rsid w:val="005E3C3F"/>
    <w:rsid w:val="005E4B04"/>
    <w:rsid w:val="005E4D5E"/>
    <w:rsid w:val="005E6933"/>
    <w:rsid w:val="005F6015"/>
    <w:rsid w:val="005F639F"/>
    <w:rsid w:val="005F6858"/>
    <w:rsid w:val="00602020"/>
    <w:rsid w:val="00610583"/>
    <w:rsid w:val="0061301E"/>
    <w:rsid w:val="006132DB"/>
    <w:rsid w:val="00644478"/>
    <w:rsid w:val="0064520A"/>
    <w:rsid w:val="00652D69"/>
    <w:rsid w:val="00653A3D"/>
    <w:rsid w:val="00657C5B"/>
    <w:rsid w:val="006621EB"/>
    <w:rsid w:val="006635C8"/>
    <w:rsid w:val="006679F2"/>
    <w:rsid w:val="006744A4"/>
    <w:rsid w:val="0067542C"/>
    <w:rsid w:val="006759F0"/>
    <w:rsid w:val="00677271"/>
    <w:rsid w:val="00680890"/>
    <w:rsid w:val="006831F8"/>
    <w:rsid w:val="00684021"/>
    <w:rsid w:val="00684ECD"/>
    <w:rsid w:val="00693CE3"/>
    <w:rsid w:val="00696ACE"/>
    <w:rsid w:val="00697FCF"/>
    <w:rsid w:val="006A5C2E"/>
    <w:rsid w:val="006B7489"/>
    <w:rsid w:val="006C5ED5"/>
    <w:rsid w:val="006D1055"/>
    <w:rsid w:val="006D2F8B"/>
    <w:rsid w:val="006D6F6C"/>
    <w:rsid w:val="006E07CE"/>
    <w:rsid w:val="006E0EAC"/>
    <w:rsid w:val="006E1810"/>
    <w:rsid w:val="006E5473"/>
    <w:rsid w:val="006F638E"/>
    <w:rsid w:val="0070798D"/>
    <w:rsid w:val="00713D19"/>
    <w:rsid w:val="007232BA"/>
    <w:rsid w:val="007330DD"/>
    <w:rsid w:val="00737622"/>
    <w:rsid w:val="00740E54"/>
    <w:rsid w:val="00742BA7"/>
    <w:rsid w:val="00745C7F"/>
    <w:rsid w:val="007468A5"/>
    <w:rsid w:val="00750C3D"/>
    <w:rsid w:val="00751097"/>
    <w:rsid w:val="00751C7D"/>
    <w:rsid w:val="007649A9"/>
    <w:rsid w:val="007660BF"/>
    <w:rsid w:val="007664EF"/>
    <w:rsid w:val="0077391D"/>
    <w:rsid w:val="00776C1C"/>
    <w:rsid w:val="007805A7"/>
    <w:rsid w:val="00783ACA"/>
    <w:rsid w:val="00785875"/>
    <w:rsid w:val="00786D23"/>
    <w:rsid w:val="007902D9"/>
    <w:rsid w:val="00794641"/>
    <w:rsid w:val="00796146"/>
    <w:rsid w:val="007A14F1"/>
    <w:rsid w:val="007A59C3"/>
    <w:rsid w:val="007A75F0"/>
    <w:rsid w:val="007B0779"/>
    <w:rsid w:val="007B19CF"/>
    <w:rsid w:val="007B2D53"/>
    <w:rsid w:val="007B77E8"/>
    <w:rsid w:val="007B7A1B"/>
    <w:rsid w:val="007C08EC"/>
    <w:rsid w:val="007D0E75"/>
    <w:rsid w:val="007D2B30"/>
    <w:rsid w:val="007D38D1"/>
    <w:rsid w:val="007E48FC"/>
    <w:rsid w:val="007E5F0A"/>
    <w:rsid w:val="007F4E13"/>
    <w:rsid w:val="007F512D"/>
    <w:rsid w:val="007F6CAE"/>
    <w:rsid w:val="00800222"/>
    <w:rsid w:val="0080426E"/>
    <w:rsid w:val="00804F7B"/>
    <w:rsid w:val="00816624"/>
    <w:rsid w:val="00817372"/>
    <w:rsid w:val="00817DE3"/>
    <w:rsid w:val="00824CD4"/>
    <w:rsid w:val="00836D9E"/>
    <w:rsid w:val="00837A81"/>
    <w:rsid w:val="00841C30"/>
    <w:rsid w:val="00844804"/>
    <w:rsid w:val="00845F31"/>
    <w:rsid w:val="00847A48"/>
    <w:rsid w:val="00850DFF"/>
    <w:rsid w:val="0085242D"/>
    <w:rsid w:val="0086131D"/>
    <w:rsid w:val="008709AD"/>
    <w:rsid w:val="00891726"/>
    <w:rsid w:val="00891EFD"/>
    <w:rsid w:val="008978E1"/>
    <w:rsid w:val="008A6A85"/>
    <w:rsid w:val="008C4647"/>
    <w:rsid w:val="008E3D26"/>
    <w:rsid w:val="008E5397"/>
    <w:rsid w:val="008F264D"/>
    <w:rsid w:val="008F66ED"/>
    <w:rsid w:val="00900D84"/>
    <w:rsid w:val="00902001"/>
    <w:rsid w:val="00905230"/>
    <w:rsid w:val="0090551B"/>
    <w:rsid w:val="009107C4"/>
    <w:rsid w:val="00914327"/>
    <w:rsid w:val="00924EA7"/>
    <w:rsid w:val="0092533D"/>
    <w:rsid w:val="0092671F"/>
    <w:rsid w:val="00927F19"/>
    <w:rsid w:val="00930400"/>
    <w:rsid w:val="00932B27"/>
    <w:rsid w:val="00933DFA"/>
    <w:rsid w:val="009441A4"/>
    <w:rsid w:val="00945070"/>
    <w:rsid w:val="009520B5"/>
    <w:rsid w:val="0096065C"/>
    <w:rsid w:val="00964AEA"/>
    <w:rsid w:val="009711E3"/>
    <w:rsid w:val="0098045D"/>
    <w:rsid w:val="009836AF"/>
    <w:rsid w:val="009841ED"/>
    <w:rsid w:val="00995251"/>
    <w:rsid w:val="009969E1"/>
    <w:rsid w:val="00996CEC"/>
    <w:rsid w:val="009A1BFB"/>
    <w:rsid w:val="009A2890"/>
    <w:rsid w:val="009A52A6"/>
    <w:rsid w:val="009A78C9"/>
    <w:rsid w:val="009B0F4A"/>
    <w:rsid w:val="009C00DB"/>
    <w:rsid w:val="009C0AC0"/>
    <w:rsid w:val="009C205C"/>
    <w:rsid w:val="009C28C7"/>
    <w:rsid w:val="009D3B30"/>
    <w:rsid w:val="009D4C9A"/>
    <w:rsid w:val="009E482E"/>
    <w:rsid w:val="009E67C8"/>
    <w:rsid w:val="009E797A"/>
    <w:rsid w:val="00A002A9"/>
    <w:rsid w:val="00A0694C"/>
    <w:rsid w:val="00A13187"/>
    <w:rsid w:val="00A14901"/>
    <w:rsid w:val="00A21BEF"/>
    <w:rsid w:val="00A3219F"/>
    <w:rsid w:val="00A33454"/>
    <w:rsid w:val="00A40C31"/>
    <w:rsid w:val="00A42F91"/>
    <w:rsid w:val="00A432F2"/>
    <w:rsid w:val="00A4618D"/>
    <w:rsid w:val="00A47EA6"/>
    <w:rsid w:val="00A51C83"/>
    <w:rsid w:val="00A543F4"/>
    <w:rsid w:val="00A56893"/>
    <w:rsid w:val="00A57513"/>
    <w:rsid w:val="00A64503"/>
    <w:rsid w:val="00A64777"/>
    <w:rsid w:val="00A64BE4"/>
    <w:rsid w:val="00A64EFA"/>
    <w:rsid w:val="00A64F86"/>
    <w:rsid w:val="00A7371B"/>
    <w:rsid w:val="00A73A13"/>
    <w:rsid w:val="00A75055"/>
    <w:rsid w:val="00A77DBE"/>
    <w:rsid w:val="00A908AF"/>
    <w:rsid w:val="00A90D8F"/>
    <w:rsid w:val="00A92F97"/>
    <w:rsid w:val="00A93E6C"/>
    <w:rsid w:val="00A93EC1"/>
    <w:rsid w:val="00A95F38"/>
    <w:rsid w:val="00A966FF"/>
    <w:rsid w:val="00AA0006"/>
    <w:rsid w:val="00AA01E3"/>
    <w:rsid w:val="00AA0F75"/>
    <w:rsid w:val="00AA67E5"/>
    <w:rsid w:val="00AB0B23"/>
    <w:rsid w:val="00AC1DC6"/>
    <w:rsid w:val="00AC2A74"/>
    <w:rsid w:val="00AE1B89"/>
    <w:rsid w:val="00AE2B1B"/>
    <w:rsid w:val="00AE405C"/>
    <w:rsid w:val="00AE5D2A"/>
    <w:rsid w:val="00AE6A3E"/>
    <w:rsid w:val="00AF2CC7"/>
    <w:rsid w:val="00AF7A9E"/>
    <w:rsid w:val="00B01BD2"/>
    <w:rsid w:val="00B10663"/>
    <w:rsid w:val="00B1245E"/>
    <w:rsid w:val="00B12E11"/>
    <w:rsid w:val="00B142D6"/>
    <w:rsid w:val="00B1489A"/>
    <w:rsid w:val="00B17632"/>
    <w:rsid w:val="00B2276F"/>
    <w:rsid w:val="00B33C27"/>
    <w:rsid w:val="00B45847"/>
    <w:rsid w:val="00B474D5"/>
    <w:rsid w:val="00B5023A"/>
    <w:rsid w:val="00B57766"/>
    <w:rsid w:val="00B6027C"/>
    <w:rsid w:val="00B6242B"/>
    <w:rsid w:val="00B73854"/>
    <w:rsid w:val="00B75D50"/>
    <w:rsid w:val="00B811A2"/>
    <w:rsid w:val="00B90707"/>
    <w:rsid w:val="00B92448"/>
    <w:rsid w:val="00B94DF5"/>
    <w:rsid w:val="00BC0097"/>
    <w:rsid w:val="00BC26CB"/>
    <w:rsid w:val="00BC4614"/>
    <w:rsid w:val="00BC4B19"/>
    <w:rsid w:val="00BC7844"/>
    <w:rsid w:val="00BC7AC5"/>
    <w:rsid w:val="00BC7F8B"/>
    <w:rsid w:val="00BE44CE"/>
    <w:rsid w:val="00BF3D21"/>
    <w:rsid w:val="00BF49E5"/>
    <w:rsid w:val="00BF5251"/>
    <w:rsid w:val="00C01A4B"/>
    <w:rsid w:val="00C04745"/>
    <w:rsid w:val="00C121D7"/>
    <w:rsid w:val="00C138F2"/>
    <w:rsid w:val="00C17B38"/>
    <w:rsid w:val="00C20971"/>
    <w:rsid w:val="00C21519"/>
    <w:rsid w:val="00C2197F"/>
    <w:rsid w:val="00C22386"/>
    <w:rsid w:val="00C228D3"/>
    <w:rsid w:val="00C23AFE"/>
    <w:rsid w:val="00C33D5B"/>
    <w:rsid w:val="00C37E9D"/>
    <w:rsid w:val="00C43718"/>
    <w:rsid w:val="00C465E5"/>
    <w:rsid w:val="00C50F07"/>
    <w:rsid w:val="00C511BE"/>
    <w:rsid w:val="00C6234F"/>
    <w:rsid w:val="00C66A37"/>
    <w:rsid w:val="00C73E9E"/>
    <w:rsid w:val="00C76D1E"/>
    <w:rsid w:val="00C83CC9"/>
    <w:rsid w:val="00C94095"/>
    <w:rsid w:val="00C94DEC"/>
    <w:rsid w:val="00C95435"/>
    <w:rsid w:val="00C95BBE"/>
    <w:rsid w:val="00CA36D2"/>
    <w:rsid w:val="00CA37C6"/>
    <w:rsid w:val="00CA6815"/>
    <w:rsid w:val="00CB3502"/>
    <w:rsid w:val="00CB5F47"/>
    <w:rsid w:val="00CC2BBC"/>
    <w:rsid w:val="00CC321D"/>
    <w:rsid w:val="00CD2830"/>
    <w:rsid w:val="00CE6DE2"/>
    <w:rsid w:val="00CF05C4"/>
    <w:rsid w:val="00CF0A41"/>
    <w:rsid w:val="00CF2B94"/>
    <w:rsid w:val="00CF485B"/>
    <w:rsid w:val="00D0173A"/>
    <w:rsid w:val="00D03CA7"/>
    <w:rsid w:val="00D10F0F"/>
    <w:rsid w:val="00D1475B"/>
    <w:rsid w:val="00D171B5"/>
    <w:rsid w:val="00D21ABA"/>
    <w:rsid w:val="00D26C8B"/>
    <w:rsid w:val="00D32566"/>
    <w:rsid w:val="00D327E3"/>
    <w:rsid w:val="00D36CE5"/>
    <w:rsid w:val="00D414EA"/>
    <w:rsid w:val="00D416AD"/>
    <w:rsid w:val="00D426B6"/>
    <w:rsid w:val="00D4381C"/>
    <w:rsid w:val="00D452AE"/>
    <w:rsid w:val="00D46CC4"/>
    <w:rsid w:val="00D47845"/>
    <w:rsid w:val="00D5212C"/>
    <w:rsid w:val="00D75822"/>
    <w:rsid w:val="00D836B3"/>
    <w:rsid w:val="00D85D64"/>
    <w:rsid w:val="00D947C5"/>
    <w:rsid w:val="00D95929"/>
    <w:rsid w:val="00DA2AD6"/>
    <w:rsid w:val="00DA2ED8"/>
    <w:rsid w:val="00DA3F47"/>
    <w:rsid w:val="00DA5F21"/>
    <w:rsid w:val="00DB5C2D"/>
    <w:rsid w:val="00DC2A16"/>
    <w:rsid w:val="00DC3476"/>
    <w:rsid w:val="00DD0564"/>
    <w:rsid w:val="00DD7FEA"/>
    <w:rsid w:val="00DF2F01"/>
    <w:rsid w:val="00DF4BC3"/>
    <w:rsid w:val="00E079B9"/>
    <w:rsid w:val="00E17EBE"/>
    <w:rsid w:val="00E25877"/>
    <w:rsid w:val="00E260CB"/>
    <w:rsid w:val="00E33D99"/>
    <w:rsid w:val="00E36B66"/>
    <w:rsid w:val="00E415CF"/>
    <w:rsid w:val="00E43760"/>
    <w:rsid w:val="00E508C0"/>
    <w:rsid w:val="00E5119E"/>
    <w:rsid w:val="00E52F9F"/>
    <w:rsid w:val="00E66B29"/>
    <w:rsid w:val="00E7060C"/>
    <w:rsid w:val="00E71514"/>
    <w:rsid w:val="00E72A49"/>
    <w:rsid w:val="00E73C39"/>
    <w:rsid w:val="00E75BDA"/>
    <w:rsid w:val="00E76CD5"/>
    <w:rsid w:val="00E76FCF"/>
    <w:rsid w:val="00E8021F"/>
    <w:rsid w:val="00E94246"/>
    <w:rsid w:val="00E94340"/>
    <w:rsid w:val="00E956DA"/>
    <w:rsid w:val="00EA06CD"/>
    <w:rsid w:val="00EA2F4C"/>
    <w:rsid w:val="00EA3039"/>
    <w:rsid w:val="00EB0575"/>
    <w:rsid w:val="00EB7482"/>
    <w:rsid w:val="00EC14F3"/>
    <w:rsid w:val="00ED0174"/>
    <w:rsid w:val="00ED1AF2"/>
    <w:rsid w:val="00EE0A9C"/>
    <w:rsid w:val="00EE41FF"/>
    <w:rsid w:val="00EE78D6"/>
    <w:rsid w:val="00EF0F84"/>
    <w:rsid w:val="00EF24E9"/>
    <w:rsid w:val="00EF5965"/>
    <w:rsid w:val="00EF7776"/>
    <w:rsid w:val="00F13370"/>
    <w:rsid w:val="00F14164"/>
    <w:rsid w:val="00F1687E"/>
    <w:rsid w:val="00F233C1"/>
    <w:rsid w:val="00F32805"/>
    <w:rsid w:val="00F40280"/>
    <w:rsid w:val="00F40E68"/>
    <w:rsid w:val="00F41ABA"/>
    <w:rsid w:val="00F43DFC"/>
    <w:rsid w:val="00F458D4"/>
    <w:rsid w:val="00F45F0E"/>
    <w:rsid w:val="00F54D8D"/>
    <w:rsid w:val="00F568D6"/>
    <w:rsid w:val="00F65A11"/>
    <w:rsid w:val="00F75FEC"/>
    <w:rsid w:val="00F81936"/>
    <w:rsid w:val="00F833B2"/>
    <w:rsid w:val="00F86795"/>
    <w:rsid w:val="00F86FA0"/>
    <w:rsid w:val="00F90A6D"/>
    <w:rsid w:val="00F9596D"/>
    <w:rsid w:val="00F97D25"/>
    <w:rsid w:val="00FA1D4B"/>
    <w:rsid w:val="00FA397B"/>
    <w:rsid w:val="00FA5FD5"/>
    <w:rsid w:val="00FB0466"/>
    <w:rsid w:val="00FD25EB"/>
    <w:rsid w:val="00FD2723"/>
    <w:rsid w:val="00FD509D"/>
    <w:rsid w:val="00FD790E"/>
    <w:rsid w:val="00FE0AD1"/>
    <w:rsid w:val="00FE5802"/>
    <w:rsid w:val="00FE7449"/>
    <w:rsid w:val="00FF34B6"/>
    <w:rsid w:val="00FF35A6"/>
    <w:rsid w:val="00FF5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A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A9"/>
    <w:pPr>
      <w:spacing w:line="240" w:lineRule="atLeast"/>
    </w:pPr>
    <w:rPr>
      <w:rFonts w:ascii="Garamond" w:hAnsi="Garamond"/>
      <w:sz w:val="24"/>
    </w:rPr>
  </w:style>
  <w:style w:type="paragraph" w:styleId="Heading1">
    <w:name w:val="heading 1"/>
    <w:basedOn w:val="Normal"/>
    <w:next w:val="Normal"/>
    <w:qFormat/>
    <w:rsid w:val="007649A9"/>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7649A9"/>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7649A9"/>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649A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649A9"/>
    <w:pPr>
      <w:keepLines/>
      <w:jc w:val="center"/>
    </w:pPr>
  </w:style>
  <w:style w:type="paragraph" w:styleId="FootnoteText">
    <w:name w:val="footnote text"/>
    <w:aliases w:val="F1"/>
    <w:link w:val="FootnoteTextChar"/>
    <w:uiPriority w:val="99"/>
    <w:semiHidden/>
    <w:rsid w:val="007649A9"/>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7649A9"/>
    <w:pPr>
      <w:tabs>
        <w:tab w:val="left" w:pos="1152"/>
      </w:tabs>
      <w:spacing w:line="360" w:lineRule="atLeast"/>
    </w:pPr>
  </w:style>
  <w:style w:type="paragraph" w:customStyle="1" w:styleId="N1-1stBullet">
    <w:name w:val="N1-1st Bullet"/>
    <w:basedOn w:val="Normal"/>
    <w:link w:val="N1-1stBulletChar"/>
    <w:rsid w:val="007649A9"/>
    <w:pPr>
      <w:numPr>
        <w:numId w:val="1"/>
      </w:numPr>
      <w:spacing w:after="240"/>
    </w:pPr>
  </w:style>
  <w:style w:type="paragraph" w:customStyle="1" w:styleId="N7-3Block">
    <w:name w:val="N7-3&quot; Block"/>
    <w:basedOn w:val="Normal"/>
    <w:rsid w:val="007649A9"/>
    <w:pPr>
      <w:tabs>
        <w:tab w:val="left" w:pos="1152"/>
      </w:tabs>
      <w:ind w:left="1152" w:right="1152"/>
    </w:pPr>
  </w:style>
  <w:style w:type="paragraph" w:customStyle="1" w:styleId="P1-StandPara">
    <w:name w:val="P1-Stand Para"/>
    <w:basedOn w:val="Normal"/>
    <w:link w:val="P1-StandParaChar"/>
    <w:rsid w:val="007649A9"/>
    <w:pPr>
      <w:spacing w:line="360" w:lineRule="atLeast"/>
      <w:ind w:firstLine="1152"/>
    </w:pPr>
  </w:style>
  <w:style w:type="paragraph" w:customStyle="1" w:styleId="SH-SglSpHead">
    <w:name w:val="SH-Sgl Sp Head"/>
    <w:basedOn w:val="Heading1"/>
    <w:rsid w:val="007649A9"/>
    <w:pPr>
      <w:tabs>
        <w:tab w:val="left" w:pos="576"/>
      </w:tabs>
      <w:spacing w:before="0" w:after="0"/>
      <w:ind w:left="576" w:hanging="576"/>
    </w:pPr>
    <w:rPr>
      <w:rFonts w:ascii="Franklin Gothic Medium" w:hAnsi="Franklin Gothic Medium" w:cs="Times New Roman Bold"/>
      <w:bCs w:val="0"/>
      <w:color w:val="324162"/>
      <w:kern w:val="0"/>
      <w:sz w:val="24"/>
      <w:szCs w:val="20"/>
    </w:rPr>
  </w:style>
  <w:style w:type="paragraph" w:customStyle="1" w:styleId="SL-FlLftSgl">
    <w:name w:val="SL-Fl Lft Sgl"/>
    <w:basedOn w:val="Normal"/>
    <w:rsid w:val="007649A9"/>
  </w:style>
  <w:style w:type="paragraph" w:customStyle="1" w:styleId="TT-TableTitle">
    <w:name w:val="TT-Table Title"/>
    <w:basedOn w:val="Heading1"/>
    <w:rsid w:val="007649A9"/>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Footer">
    <w:name w:val="footer"/>
    <w:basedOn w:val="Normal"/>
    <w:link w:val="FooterChar"/>
    <w:uiPriority w:val="99"/>
    <w:rsid w:val="007649A9"/>
  </w:style>
  <w:style w:type="character" w:styleId="Hyperlink">
    <w:name w:val="Hyperlink"/>
    <w:basedOn w:val="DefaultParagraphFont"/>
    <w:rsid w:val="007649A9"/>
    <w:rPr>
      <w:color w:val="0000FF"/>
      <w:u w:val="single"/>
    </w:rPr>
  </w:style>
  <w:style w:type="character" w:styleId="PageNumber">
    <w:name w:val="page number"/>
    <w:basedOn w:val="DefaultParagraphFont"/>
    <w:rsid w:val="007649A9"/>
  </w:style>
  <w:style w:type="paragraph" w:customStyle="1" w:styleId="SU-FlLftUndln">
    <w:name w:val="SU-Fl Lft Undln"/>
    <w:basedOn w:val="Normal"/>
    <w:rsid w:val="007649A9"/>
    <w:pPr>
      <w:keepNext/>
      <w:spacing w:line="240" w:lineRule="exact"/>
    </w:pPr>
    <w:rPr>
      <w:u w:val="single"/>
    </w:rPr>
  </w:style>
  <w:style w:type="paragraph" w:customStyle="1" w:styleId="TF-TblFN">
    <w:name w:val="TF-Tbl FN"/>
    <w:basedOn w:val="FootnoteText"/>
    <w:rsid w:val="007649A9"/>
    <w:rPr>
      <w:rFonts w:ascii="Franklin Gothic Medium" w:hAnsi="Franklin Gothic Medium"/>
    </w:rPr>
  </w:style>
  <w:style w:type="paragraph" w:customStyle="1" w:styleId="TH-TableHeading">
    <w:name w:val="TH-Table Heading"/>
    <w:basedOn w:val="Heading1"/>
    <w:rsid w:val="007649A9"/>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7649A9"/>
    <w:rPr>
      <w:rFonts w:ascii="Franklin Gothic Medium" w:hAnsi="Franklin Gothic Medium"/>
      <w:sz w:val="20"/>
    </w:rPr>
  </w:style>
  <w:style w:type="character" w:customStyle="1" w:styleId="N1-1stBulletChar">
    <w:name w:val="N1-1st Bullet Char"/>
    <w:basedOn w:val="DefaultParagraphFont"/>
    <w:link w:val="N1-1stBullet"/>
    <w:rsid w:val="007649A9"/>
    <w:rPr>
      <w:rFonts w:ascii="Garamond" w:hAnsi="Garamond"/>
      <w:sz w:val="24"/>
    </w:rPr>
  </w:style>
  <w:style w:type="paragraph" w:styleId="BodyTextIndent">
    <w:name w:val="Body Text Indent"/>
    <w:basedOn w:val="Normal"/>
    <w:link w:val="BodyTextIndentChar"/>
    <w:rsid w:val="007649A9"/>
    <w:pPr>
      <w:spacing w:line="360" w:lineRule="auto"/>
      <w:ind w:left="360"/>
      <w:jc w:val="both"/>
    </w:pPr>
    <w:rPr>
      <w:rFonts w:ascii="Times New Roman" w:hAnsi="Times New Roman"/>
      <w:sz w:val="22"/>
    </w:rPr>
  </w:style>
  <w:style w:type="character" w:customStyle="1" w:styleId="P1-StandParaChar">
    <w:name w:val="P1-Stand Para Char"/>
    <w:basedOn w:val="DefaultParagraphFont"/>
    <w:link w:val="P1-StandPara"/>
    <w:rsid w:val="007649A9"/>
    <w:rPr>
      <w:rFonts w:ascii="Garamond" w:hAnsi="Garamond"/>
      <w:sz w:val="24"/>
      <w:lang w:val="en-US" w:eastAsia="en-US" w:bidi="ar-SA"/>
    </w:rPr>
  </w:style>
  <w:style w:type="character" w:styleId="FootnoteReference">
    <w:name w:val="footnote reference"/>
    <w:uiPriority w:val="99"/>
    <w:semiHidden/>
    <w:rsid w:val="007649A9"/>
    <w:rPr>
      <w:dstrike w:val="0"/>
      <w:sz w:val="16"/>
      <w:vertAlign w:val="superscript"/>
    </w:rPr>
  </w:style>
  <w:style w:type="table" w:styleId="TableGrid">
    <w:name w:val="Table Grid"/>
    <w:basedOn w:val="TableNormal"/>
    <w:uiPriority w:val="59"/>
    <w:rsid w:val="007649A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locked/>
    <w:rsid w:val="003868AC"/>
    <w:rPr>
      <w:sz w:val="22"/>
      <w:lang w:val="en-US" w:eastAsia="en-US" w:bidi="ar-SA"/>
    </w:rPr>
  </w:style>
  <w:style w:type="character" w:customStyle="1" w:styleId="FootnoteTextChar">
    <w:name w:val="Footnote Text Char"/>
    <w:aliases w:val="F1 Char"/>
    <w:basedOn w:val="DefaultParagraphFont"/>
    <w:link w:val="FootnoteText"/>
    <w:uiPriority w:val="99"/>
    <w:semiHidden/>
    <w:locked/>
    <w:rsid w:val="003868AC"/>
    <w:rPr>
      <w:rFonts w:ascii="Garamond" w:hAnsi="Garamond"/>
      <w:sz w:val="16"/>
      <w:lang w:val="en-US" w:eastAsia="en-US" w:bidi="ar-SA"/>
    </w:rPr>
  </w:style>
  <w:style w:type="paragraph" w:customStyle="1" w:styleId="N2-2ndBullet">
    <w:name w:val="N2-2nd Bullet"/>
    <w:basedOn w:val="Normal"/>
    <w:rsid w:val="003868AC"/>
    <w:pPr>
      <w:numPr>
        <w:numId w:val="8"/>
      </w:numPr>
      <w:spacing w:after="240"/>
    </w:pPr>
    <w:rPr>
      <w:rFonts w:ascii="Times New Roman" w:hAnsi="Times New Roman"/>
      <w:sz w:val="22"/>
    </w:rPr>
  </w:style>
  <w:style w:type="character" w:customStyle="1" w:styleId="P1-StandPar">
    <w:name w:val="P1-Stand Par"/>
    <w:rsid w:val="00094289"/>
    <w:rPr>
      <w:rFonts w:ascii="Times New Roman" w:hAnsi="Times New Roman"/>
      <w:sz w:val="22"/>
    </w:rPr>
  </w:style>
  <w:style w:type="paragraph" w:styleId="Header">
    <w:name w:val="header"/>
    <w:basedOn w:val="Normal"/>
    <w:rsid w:val="00A21BEF"/>
    <w:pPr>
      <w:tabs>
        <w:tab w:val="center" w:pos="4320"/>
        <w:tab w:val="right" w:pos="8640"/>
      </w:tabs>
    </w:pPr>
  </w:style>
  <w:style w:type="paragraph" w:styleId="BalloonText">
    <w:name w:val="Balloon Text"/>
    <w:basedOn w:val="Normal"/>
    <w:link w:val="BalloonTextChar"/>
    <w:rsid w:val="00DF2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F2F01"/>
    <w:rPr>
      <w:rFonts w:ascii="Tahoma" w:hAnsi="Tahoma" w:cs="Tahoma"/>
      <w:sz w:val="16"/>
      <w:szCs w:val="16"/>
    </w:rPr>
  </w:style>
  <w:style w:type="character" w:styleId="CommentReference">
    <w:name w:val="annotation reference"/>
    <w:basedOn w:val="DefaultParagraphFont"/>
    <w:rsid w:val="004E19C2"/>
    <w:rPr>
      <w:sz w:val="16"/>
      <w:szCs w:val="16"/>
    </w:rPr>
  </w:style>
  <w:style w:type="paragraph" w:styleId="CommentText">
    <w:name w:val="annotation text"/>
    <w:basedOn w:val="Normal"/>
    <w:link w:val="CommentTextChar"/>
    <w:rsid w:val="004E19C2"/>
    <w:rPr>
      <w:sz w:val="20"/>
    </w:rPr>
  </w:style>
  <w:style w:type="character" w:customStyle="1" w:styleId="CommentTextChar">
    <w:name w:val="Comment Text Char"/>
    <w:basedOn w:val="DefaultParagraphFont"/>
    <w:link w:val="CommentText"/>
    <w:rsid w:val="004E19C2"/>
    <w:rPr>
      <w:rFonts w:ascii="Garamond" w:hAnsi="Garamond"/>
    </w:rPr>
  </w:style>
  <w:style w:type="paragraph" w:styleId="CommentSubject">
    <w:name w:val="annotation subject"/>
    <w:basedOn w:val="CommentText"/>
    <w:next w:val="CommentText"/>
    <w:link w:val="CommentSubjectChar"/>
    <w:rsid w:val="004E19C2"/>
    <w:rPr>
      <w:b/>
      <w:bCs/>
    </w:rPr>
  </w:style>
  <w:style w:type="character" w:customStyle="1" w:styleId="CommentSubjectChar">
    <w:name w:val="Comment Subject Char"/>
    <w:basedOn w:val="CommentTextChar"/>
    <w:link w:val="CommentSubject"/>
    <w:rsid w:val="004E19C2"/>
    <w:rPr>
      <w:rFonts w:ascii="Garamond" w:hAnsi="Garamond"/>
      <w:b/>
      <w:bCs/>
    </w:rPr>
  </w:style>
  <w:style w:type="paragraph" w:styleId="ListParagraph">
    <w:name w:val="List Paragraph"/>
    <w:aliases w:val="List Paragraph Bullet"/>
    <w:basedOn w:val="Normal"/>
    <w:link w:val="ListParagraphChar"/>
    <w:uiPriority w:val="34"/>
    <w:qFormat/>
    <w:rsid w:val="00A64777"/>
    <w:pPr>
      <w:spacing w:after="200" w:line="276" w:lineRule="auto"/>
      <w:ind w:left="720"/>
      <w:contextualSpacing/>
    </w:pPr>
    <w:rPr>
      <w:rFonts w:eastAsiaTheme="minorEastAsia" w:cstheme="minorBidi"/>
      <w:szCs w:val="22"/>
      <w:lang w:eastAsia="ko-KR"/>
    </w:rPr>
  </w:style>
  <w:style w:type="paragraph" w:styleId="Revision">
    <w:name w:val="Revision"/>
    <w:hidden/>
    <w:uiPriority w:val="99"/>
    <w:semiHidden/>
    <w:rsid w:val="00072299"/>
    <w:rPr>
      <w:rFonts w:ascii="Garamond" w:hAnsi="Garamond"/>
      <w:sz w:val="24"/>
    </w:rPr>
  </w:style>
  <w:style w:type="character" w:customStyle="1" w:styleId="FooterChar">
    <w:name w:val="Footer Char"/>
    <w:basedOn w:val="DefaultParagraphFont"/>
    <w:link w:val="Footer"/>
    <w:uiPriority w:val="99"/>
    <w:rsid w:val="00EC14F3"/>
    <w:rPr>
      <w:rFonts w:ascii="Garamond" w:hAnsi="Garamond"/>
      <w:sz w:val="24"/>
    </w:rPr>
  </w:style>
  <w:style w:type="paragraph" w:styleId="Caption">
    <w:name w:val="caption"/>
    <w:basedOn w:val="Normal"/>
    <w:next w:val="Normal"/>
    <w:uiPriority w:val="35"/>
    <w:unhideWhenUsed/>
    <w:qFormat/>
    <w:rsid w:val="00B142D6"/>
    <w:pPr>
      <w:spacing w:after="200" w:line="240" w:lineRule="auto"/>
      <w:jc w:val="both"/>
    </w:pPr>
    <w:rPr>
      <w:rFonts w:asciiTheme="minorHAnsi" w:eastAsiaTheme="minorHAnsi" w:hAnsiTheme="minorHAnsi" w:cstheme="minorBidi"/>
      <w:b/>
      <w:bCs/>
      <w:color w:val="4F81BD" w:themeColor="accent1"/>
      <w:sz w:val="18"/>
      <w:szCs w:val="18"/>
    </w:rPr>
  </w:style>
  <w:style w:type="paragraph" w:styleId="NoSpacing">
    <w:name w:val="No Spacing"/>
    <w:link w:val="NoSpacingChar"/>
    <w:uiPriority w:val="1"/>
    <w:qFormat/>
    <w:rsid w:val="00B142D6"/>
    <w:rPr>
      <w:rFonts w:asciiTheme="minorHAnsi" w:eastAsiaTheme="minorHAnsi" w:hAnsiTheme="minorHAnsi" w:cstheme="minorBidi"/>
      <w:sz w:val="22"/>
      <w:szCs w:val="22"/>
    </w:rPr>
  </w:style>
  <w:style w:type="character" w:customStyle="1" w:styleId="NoSpacingChar">
    <w:name w:val="No Spacing Char"/>
    <w:link w:val="NoSpacing"/>
    <w:uiPriority w:val="1"/>
    <w:rsid w:val="00B142D6"/>
    <w:rPr>
      <w:rFonts w:asciiTheme="minorHAnsi" w:eastAsiaTheme="minorHAnsi" w:hAnsiTheme="minorHAnsi" w:cstheme="minorBidi"/>
      <w:sz w:val="22"/>
      <w:szCs w:val="22"/>
    </w:rPr>
  </w:style>
  <w:style w:type="character" w:customStyle="1" w:styleId="tgc">
    <w:name w:val="_tgc"/>
    <w:basedOn w:val="DefaultParagraphFont"/>
    <w:rsid w:val="00224720"/>
  </w:style>
  <w:style w:type="paragraph" w:customStyle="1" w:styleId="ExhibitTitle">
    <w:name w:val="Exhibit Title"/>
    <w:basedOn w:val="Normal"/>
    <w:link w:val="ExhibitTitleChar"/>
    <w:qFormat/>
    <w:rsid w:val="00224720"/>
    <w:pPr>
      <w:spacing w:line="240" w:lineRule="auto"/>
      <w:jc w:val="center"/>
    </w:pPr>
    <w:rPr>
      <w:rFonts w:asciiTheme="minorHAnsi" w:eastAsiaTheme="minorHAnsi" w:hAnsiTheme="minorHAnsi" w:cstheme="minorBidi"/>
      <w:b/>
      <w:szCs w:val="22"/>
    </w:rPr>
  </w:style>
  <w:style w:type="character" w:customStyle="1" w:styleId="ExhibitTitleChar">
    <w:name w:val="Exhibit Title Char"/>
    <w:basedOn w:val="DefaultParagraphFont"/>
    <w:link w:val="ExhibitTitle"/>
    <w:rsid w:val="00224720"/>
    <w:rPr>
      <w:rFonts w:asciiTheme="minorHAnsi" w:eastAsiaTheme="minorHAnsi" w:hAnsiTheme="minorHAnsi" w:cstheme="minorBidi"/>
      <w:b/>
      <w:sz w:val="24"/>
      <w:szCs w:val="22"/>
    </w:rPr>
  </w:style>
  <w:style w:type="character" w:customStyle="1" w:styleId="ListParagraphChar">
    <w:name w:val="List Paragraph Char"/>
    <w:aliases w:val="List Paragraph Bullet Char"/>
    <w:basedOn w:val="DefaultParagraphFont"/>
    <w:link w:val="ListParagraph"/>
    <w:uiPriority w:val="34"/>
    <w:rsid w:val="00111151"/>
    <w:rPr>
      <w:rFonts w:ascii="Garamond" w:eastAsiaTheme="minorEastAsia" w:hAnsi="Garamond" w:cstheme="minorBidi"/>
      <w:sz w:val="24"/>
      <w:szCs w:val="22"/>
      <w:lang w:eastAsia="ko-KR"/>
    </w:rPr>
  </w:style>
  <w:style w:type="character" w:customStyle="1" w:styleId="BulletedListChar">
    <w:name w:val="Bulleted List Char"/>
    <w:basedOn w:val="DefaultParagraphFont"/>
    <w:link w:val="BulletedList"/>
    <w:locked/>
    <w:rsid w:val="0080426E"/>
  </w:style>
  <w:style w:type="paragraph" w:customStyle="1" w:styleId="BulletedList">
    <w:name w:val="Bulleted List"/>
    <w:basedOn w:val="Normal"/>
    <w:link w:val="BulletedListChar"/>
    <w:rsid w:val="0080426E"/>
    <w:pPr>
      <w:spacing w:line="240" w:lineRule="auto"/>
      <w:ind w:left="720" w:hanging="360"/>
      <w:jc w:val="both"/>
    </w:pPr>
    <w:rPr>
      <w:rFonts w:ascii="Times New Roman" w:hAnsi="Times New Roman"/>
      <w:sz w:val="20"/>
    </w:rPr>
  </w:style>
  <w:style w:type="character" w:styleId="FollowedHyperlink">
    <w:name w:val="FollowedHyperlink"/>
    <w:basedOn w:val="DefaultParagraphFont"/>
    <w:semiHidden/>
    <w:unhideWhenUsed/>
    <w:rsid w:val="00A645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A9"/>
    <w:pPr>
      <w:spacing w:line="240" w:lineRule="atLeast"/>
    </w:pPr>
    <w:rPr>
      <w:rFonts w:ascii="Garamond" w:hAnsi="Garamond"/>
      <w:sz w:val="24"/>
    </w:rPr>
  </w:style>
  <w:style w:type="paragraph" w:styleId="Heading1">
    <w:name w:val="heading 1"/>
    <w:basedOn w:val="Normal"/>
    <w:next w:val="Normal"/>
    <w:qFormat/>
    <w:rsid w:val="007649A9"/>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7649A9"/>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7649A9"/>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649A9"/>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649A9"/>
    <w:pPr>
      <w:keepLines/>
      <w:jc w:val="center"/>
    </w:pPr>
  </w:style>
  <w:style w:type="paragraph" w:styleId="FootnoteText">
    <w:name w:val="footnote text"/>
    <w:aliases w:val="F1"/>
    <w:link w:val="FootnoteTextChar"/>
    <w:uiPriority w:val="99"/>
    <w:semiHidden/>
    <w:rsid w:val="007649A9"/>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7649A9"/>
    <w:pPr>
      <w:tabs>
        <w:tab w:val="left" w:pos="1152"/>
      </w:tabs>
      <w:spacing w:line="360" w:lineRule="atLeast"/>
    </w:pPr>
  </w:style>
  <w:style w:type="paragraph" w:customStyle="1" w:styleId="N1-1stBullet">
    <w:name w:val="N1-1st Bullet"/>
    <w:basedOn w:val="Normal"/>
    <w:link w:val="N1-1stBulletChar"/>
    <w:rsid w:val="007649A9"/>
    <w:pPr>
      <w:numPr>
        <w:numId w:val="1"/>
      </w:numPr>
      <w:spacing w:after="240"/>
    </w:pPr>
  </w:style>
  <w:style w:type="paragraph" w:customStyle="1" w:styleId="N7-3Block">
    <w:name w:val="N7-3&quot; Block"/>
    <w:basedOn w:val="Normal"/>
    <w:rsid w:val="007649A9"/>
    <w:pPr>
      <w:tabs>
        <w:tab w:val="left" w:pos="1152"/>
      </w:tabs>
      <w:ind w:left="1152" w:right="1152"/>
    </w:pPr>
  </w:style>
  <w:style w:type="paragraph" w:customStyle="1" w:styleId="P1-StandPara">
    <w:name w:val="P1-Stand Para"/>
    <w:basedOn w:val="Normal"/>
    <w:link w:val="P1-StandParaChar"/>
    <w:rsid w:val="007649A9"/>
    <w:pPr>
      <w:spacing w:line="360" w:lineRule="atLeast"/>
      <w:ind w:firstLine="1152"/>
    </w:pPr>
  </w:style>
  <w:style w:type="paragraph" w:customStyle="1" w:styleId="SH-SglSpHead">
    <w:name w:val="SH-Sgl Sp Head"/>
    <w:basedOn w:val="Heading1"/>
    <w:rsid w:val="007649A9"/>
    <w:pPr>
      <w:tabs>
        <w:tab w:val="left" w:pos="576"/>
      </w:tabs>
      <w:spacing w:before="0" w:after="0"/>
      <w:ind w:left="576" w:hanging="576"/>
    </w:pPr>
    <w:rPr>
      <w:rFonts w:ascii="Franklin Gothic Medium" w:hAnsi="Franklin Gothic Medium" w:cs="Times New Roman Bold"/>
      <w:bCs w:val="0"/>
      <w:color w:val="324162"/>
      <w:kern w:val="0"/>
      <w:sz w:val="24"/>
      <w:szCs w:val="20"/>
    </w:rPr>
  </w:style>
  <w:style w:type="paragraph" w:customStyle="1" w:styleId="SL-FlLftSgl">
    <w:name w:val="SL-Fl Lft Sgl"/>
    <w:basedOn w:val="Normal"/>
    <w:rsid w:val="007649A9"/>
  </w:style>
  <w:style w:type="paragraph" w:customStyle="1" w:styleId="TT-TableTitle">
    <w:name w:val="TT-Table Title"/>
    <w:basedOn w:val="Heading1"/>
    <w:rsid w:val="007649A9"/>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Footer">
    <w:name w:val="footer"/>
    <w:basedOn w:val="Normal"/>
    <w:link w:val="FooterChar"/>
    <w:uiPriority w:val="99"/>
    <w:rsid w:val="007649A9"/>
  </w:style>
  <w:style w:type="character" w:styleId="Hyperlink">
    <w:name w:val="Hyperlink"/>
    <w:basedOn w:val="DefaultParagraphFont"/>
    <w:rsid w:val="007649A9"/>
    <w:rPr>
      <w:color w:val="0000FF"/>
      <w:u w:val="single"/>
    </w:rPr>
  </w:style>
  <w:style w:type="character" w:styleId="PageNumber">
    <w:name w:val="page number"/>
    <w:basedOn w:val="DefaultParagraphFont"/>
    <w:rsid w:val="007649A9"/>
  </w:style>
  <w:style w:type="paragraph" w:customStyle="1" w:styleId="SU-FlLftUndln">
    <w:name w:val="SU-Fl Lft Undln"/>
    <w:basedOn w:val="Normal"/>
    <w:rsid w:val="007649A9"/>
    <w:pPr>
      <w:keepNext/>
      <w:spacing w:line="240" w:lineRule="exact"/>
    </w:pPr>
    <w:rPr>
      <w:u w:val="single"/>
    </w:rPr>
  </w:style>
  <w:style w:type="paragraph" w:customStyle="1" w:styleId="TF-TblFN">
    <w:name w:val="TF-Tbl FN"/>
    <w:basedOn w:val="FootnoteText"/>
    <w:rsid w:val="007649A9"/>
    <w:rPr>
      <w:rFonts w:ascii="Franklin Gothic Medium" w:hAnsi="Franklin Gothic Medium"/>
    </w:rPr>
  </w:style>
  <w:style w:type="paragraph" w:customStyle="1" w:styleId="TH-TableHeading">
    <w:name w:val="TH-Table Heading"/>
    <w:basedOn w:val="Heading1"/>
    <w:rsid w:val="007649A9"/>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7649A9"/>
    <w:rPr>
      <w:rFonts w:ascii="Franklin Gothic Medium" w:hAnsi="Franklin Gothic Medium"/>
      <w:sz w:val="20"/>
    </w:rPr>
  </w:style>
  <w:style w:type="character" w:customStyle="1" w:styleId="N1-1stBulletChar">
    <w:name w:val="N1-1st Bullet Char"/>
    <w:basedOn w:val="DefaultParagraphFont"/>
    <w:link w:val="N1-1stBullet"/>
    <w:rsid w:val="007649A9"/>
    <w:rPr>
      <w:rFonts w:ascii="Garamond" w:hAnsi="Garamond"/>
      <w:sz w:val="24"/>
    </w:rPr>
  </w:style>
  <w:style w:type="paragraph" w:styleId="BodyTextIndent">
    <w:name w:val="Body Text Indent"/>
    <w:basedOn w:val="Normal"/>
    <w:link w:val="BodyTextIndentChar"/>
    <w:rsid w:val="007649A9"/>
    <w:pPr>
      <w:spacing w:line="360" w:lineRule="auto"/>
      <w:ind w:left="360"/>
      <w:jc w:val="both"/>
    </w:pPr>
    <w:rPr>
      <w:rFonts w:ascii="Times New Roman" w:hAnsi="Times New Roman"/>
      <w:sz w:val="22"/>
    </w:rPr>
  </w:style>
  <w:style w:type="character" w:customStyle="1" w:styleId="P1-StandParaChar">
    <w:name w:val="P1-Stand Para Char"/>
    <w:basedOn w:val="DefaultParagraphFont"/>
    <w:link w:val="P1-StandPara"/>
    <w:rsid w:val="007649A9"/>
    <w:rPr>
      <w:rFonts w:ascii="Garamond" w:hAnsi="Garamond"/>
      <w:sz w:val="24"/>
      <w:lang w:val="en-US" w:eastAsia="en-US" w:bidi="ar-SA"/>
    </w:rPr>
  </w:style>
  <w:style w:type="character" w:styleId="FootnoteReference">
    <w:name w:val="footnote reference"/>
    <w:uiPriority w:val="99"/>
    <w:semiHidden/>
    <w:rsid w:val="007649A9"/>
    <w:rPr>
      <w:dstrike w:val="0"/>
      <w:sz w:val="16"/>
      <w:vertAlign w:val="superscript"/>
    </w:rPr>
  </w:style>
  <w:style w:type="table" w:styleId="TableGrid">
    <w:name w:val="Table Grid"/>
    <w:basedOn w:val="TableNormal"/>
    <w:uiPriority w:val="59"/>
    <w:rsid w:val="007649A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locked/>
    <w:rsid w:val="003868AC"/>
    <w:rPr>
      <w:sz w:val="22"/>
      <w:lang w:val="en-US" w:eastAsia="en-US" w:bidi="ar-SA"/>
    </w:rPr>
  </w:style>
  <w:style w:type="character" w:customStyle="1" w:styleId="FootnoteTextChar">
    <w:name w:val="Footnote Text Char"/>
    <w:aliases w:val="F1 Char"/>
    <w:basedOn w:val="DefaultParagraphFont"/>
    <w:link w:val="FootnoteText"/>
    <w:uiPriority w:val="99"/>
    <w:semiHidden/>
    <w:locked/>
    <w:rsid w:val="003868AC"/>
    <w:rPr>
      <w:rFonts w:ascii="Garamond" w:hAnsi="Garamond"/>
      <w:sz w:val="16"/>
      <w:lang w:val="en-US" w:eastAsia="en-US" w:bidi="ar-SA"/>
    </w:rPr>
  </w:style>
  <w:style w:type="paragraph" w:customStyle="1" w:styleId="N2-2ndBullet">
    <w:name w:val="N2-2nd Bullet"/>
    <w:basedOn w:val="Normal"/>
    <w:rsid w:val="003868AC"/>
    <w:pPr>
      <w:numPr>
        <w:numId w:val="8"/>
      </w:numPr>
      <w:spacing w:after="240"/>
    </w:pPr>
    <w:rPr>
      <w:rFonts w:ascii="Times New Roman" w:hAnsi="Times New Roman"/>
      <w:sz w:val="22"/>
    </w:rPr>
  </w:style>
  <w:style w:type="character" w:customStyle="1" w:styleId="P1-StandPar">
    <w:name w:val="P1-Stand Par"/>
    <w:rsid w:val="00094289"/>
    <w:rPr>
      <w:rFonts w:ascii="Times New Roman" w:hAnsi="Times New Roman"/>
      <w:sz w:val="22"/>
    </w:rPr>
  </w:style>
  <w:style w:type="paragraph" w:styleId="Header">
    <w:name w:val="header"/>
    <w:basedOn w:val="Normal"/>
    <w:rsid w:val="00A21BEF"/>
    <w:pPr>
      <w:tabs>
        <w:tab w:val="center" w:pos="4320"/>
        <w:tab w:val="right" w:pos="8640"/>
      </w:tabs>
    </w:pPr>
  </w:style>
  <w:style w:type="paragraph" w:styleId="BalloonText">
    <w:name w:val="Balloon Text"/>
    <w:basedOn w:val="Normal"/>
    <w:link w:val="BalloonTextChar"/>
    <w:rsid w:val="00DF2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F2F01"/>
    <w:rPr>
      <w:rFonts w:ascii="Tahoma" w:hAnsi="Tahoma" w:cs="Tahoma"/>
      <w:sz w:val="16"/>
      <w:szCs w:val="16"/>
    </w:rPr>
  </w:style>
  <w:style w:type="character" w:styleId="CommentReference">
    <w:name w:val="annotation reference"/>
    <w:basedOn w:val="DefaultParagraphFont"/>
    <w:rsid w:val="004E19C2"/>
    <w:rPr>
      <w:sz w:val="16"/>
      <w:szCs w:val="16"/>
    </w:rPr>
  </w:style>
  <w:style w:type="paragraph" w:styleId="CommentText">
    <w:name w:val="annotation text"/>
    <w:basedOn w:val="Normal"/>
    <w:link w:val="CommentTextChar"/>
    <w:rsid w:val="004E19C2"/>
    <w:rPr>
      <w:sz w:val="20"/>
    </w:rPr>
  </w:style>
  <w:style w:type="character" w:customStyle="1" w:styleId="CommentTextChar">
    <w:name w:val="Comment Text Char"/>
    <w:basedOn w:val="DefaultParagraphFont"/>
    <w:link w:val="CommentText"/>
    <w:rsid w:val="004E19C2"/>
    <w:rPr>
      <w:rFonts w:ascii="Garamond" w:hAnsi="Garamond"/>
    </w:rPr>
  </w:style>
  <w:style w:type="paragraph" w:styleId="CommentSubject">
    <w:name w:val="annotation subject"/>
    <w:basedOn w:val="CommentText"/>
    <w:next w:val="CommentText"/>
    <w:link w:val="CommentSubjectChar"/>
    <w:rsid w:val="004E19C2"/>
    <w:rPr>
      <w:b/>
      <w:bCs/>
    </w:rPr>
  </w:style>
  <w:style w:type="character" w:customStyle="1" w:styleId="CommentSubjectChar">
    <w:name w:val="Comment Subject Char"/>
    <w:basedOn w:val="CommentTextChar"/>
    <w:link w:val="CommentSubject"/>
    <w:rsid w:val="004E19C2"/>
    <w:rPr>
      <w:rFonts w:ascii="Garamond" w:hAnsi="Garamond"/>
      <w:b/>
      <w:bCs/>
    </w:rPr>
  </w:style>
  <w:style w:type="paragraph" w:styleId="ListParagraph">
    <w:name w:val="List Paragraph"/>
    <w:aliases w:val="List Paragraph Bullet"/>
    <w:basedOn w:val="Normal"/>
    <w:link w:val="ListParagraphChar"/>
    <w:uiPriority w:val="34"/>
    <w:qFormat/>
    <w:rsid w:val="00A64777"/>
    <w:pPr>
      <w:spacing w:after="200" w:line="276" w:lineRule="auto"/>
      <w:ind w:left="720"/>
      <w:contextualSpacing/>
    </w:pPr>
    <w:rPr>
      <w:rFonts w:eastAsiaTheme="minorEastAsia" w:cstheme="minorBidi"/>
      <w:szCs w:val="22"/>
      <w:lang w:eastAsia="ko-KR"/>
    </w:rPr>
  </w:style>
  <w:style w:type="paragraph" w:styleId="Revision">
    <w:name w:val="Revision"/>
    <w:hidden/>
    <w:uiPriority w:val="99"/>
    <w:semiHidden/>
    <w:rsid w:val="00072299"/>
    <w:rPr>
      <w:rFonts w:ascii="Garamond" w:hAnsi="Garamond"/>
      <w:sz w:val="24"/>
    </w:rPr>
  </w:style>
  <w:style w:type="character" w:customStyle="1" w:styleId="FooterChar">
    <w:name w:val="Footer Char"/>
    <w:basedOn w:val="DefaultParagraphFont"/>
    <w:link w:val="Footer"/>
    <w:uiPriority w:val="99"/>
    <w:rsid w:val="00EC14F3"/>
    <w:rPr>
      <w:rFonts w:ascii="Garamond" w:hAnsi="Garamond"/>
      <w:sz w:val="24"/>
    </w:rPr>
  </w:style>
  <w:style w:type="paragraph" w:styleId="Caption">
    <w:name w:val="caption"/>
    <w:basedOn w:val="Normal"/>
    <w:next w:val="Normal"/>
    <w:uiPriority w:val="35"/>
    <w:unhideWhenUsed/>
    <w:qFormat/>
    <w:rsid w:val="00B142D6"/>
    <w:pPr>
      <w:spacing w:after="200" w:line="240" w:lineRule="auto"/>
      <w:jc w:val="both"/>
    </w:pPr>
    <w:rPr>
      <w:rFonts w:asciiTheme="minorHAnsi" w:eastAsiaTheme="minorHAnsi" w:hAnsiTheme="minorHAnsi" w:cstheme="minorBidi"/>
      <w:b/>
      <w:bCs/>
      <w:color w:val="4F81BD" w:themeColor="accent1"/>
      <w:sz w:val="18"/>
      <w:szCs w:val="18"/>
    </w:rPr>
  </w:style>
  <w:style w:type="paragraph" w:styleId="NoSpacing">
    <w:name w:val="No Spacing"/>
    <w:link w:val="NoSpacingChar"/>
    <w:uiPriority w:val="1"/>
    <w:qFormat/>
    <w:rsid w:val="00B142D6"/>
    <w:rPr>
      <w:rFonts w:asciiTheme="minorHAnsi" w:eastAsiaTheme="minorHAnsi" w:hAnsiTheme="minorHAnsi" w:cstheme="minorBidi"/>
      <w:sz w:val="22"/>
      <w:szCs w:val="22"/>
    </w:rPr>
  </w:style>
  <w:style w:type="character" w:customStyle="1" w:styleId="NoSpacingChar">
    <w:name w:val="No Spacing Char"/>
    <w:link w:val="NoSpacing"/>
    <w:uiPriority w:val="1"/>
    <w:rsid w:val="00B142D6"/>
    <w:rPr>
      <w:rFonts w:asciiTheme="minorHAnsi" w:eastAsiaTheme="minorHAnsi" w:hAnsiTheme="minorHAnsi" w:cstheme="minorBidi"/>
      <w:sz w:val="22"/>
      <w:szCs w:val="22"/>
    </w:rPr>
  </w:style>
  <w:style w:type="character" w:customStyle="1" w:styleId="tgc">
    <w:name w:val="_tgc"/>
    <w:basedOn w:val="DefaultParagraphFont"/>
    <w:rsid w:val="00224720"/>
  </w:style>
  <w:style w:type="paragraph" w:customStyle="1" w:styleId="ExhibitTitle">
    <w:name w:val="Exhibit Title"/>
    <w:basedOn w:val="Normal"/>
    <w:link w:val="ExhibitTitleChar"/>
    <w:qFormat/>
    <w:rsid w:val="00224720"/>
    <w:pPr>
      <w:spacing w:line="240" w:lineRule="auto"/>
      <w:jc w:val="center"/>
    </w:pPr>
    <w:rPr>
      <w:rFonts w:asciiTheme="minorHAnsi" w:eastAsiaTheme="minorHAnsi" w:hAnsiTheme="minorHAnsi" w:cstheme="minorBidi"/>
      <w:b/>
      <w:szCs w:val="22"/>
    </w:rPr>
  </w:style>
  <w:style w:type="character" w:customStyle="1" w:styleId="ExhibitTitleChar">
    <w:name w:val="Exhibit Title Char"/>
    <w:basedOn w:val="DefaultParagraphFont"/>
    <w:link w:val="ExhibitTitle"/>
    <w:rsid w:val="00224720"/>
    <w:rPr>
      <w:rFonts w:asciiTheme="minorHAnsi" w:eastAsiaTheme="minorHAnsi" w:hAnsiTheme="minorHAnsi" w:cstheme="minorBidi"/>
      <w:b/>
      <w:sz w:val="24"/>
      <w:szCs w:val="22"/>
    </w:rPr>
  </w:style>
  <w:style w:type="character" w:customStyle="1" w:styleId="ListParagraphChar">
    <w:name w:val="List Paragraph Char"/>
    <w:aliases w:val="List Paragraph Bullet Char"/>
    <w:basedOn w:val="DefaultParagraphFont"/>
    <w:link w:val="ListParagraph"/>
    <w:uiPriority w:val="34"/>
    <w:rsid w:val="00111151"/>
    <w:rPr>
      <w:rFonts w:ascii="Garamond" w:eastAsiaTheme="minorEastAsia" w:hAnsi="Garamond" w:cstheme="minorBidi"/>
      <w:sz w:val="24"/>
      <w:szCs w:val="22"/>
      <w:lang w:eastAsia="ko-KR"/>
    </w:rPr>
  </w:style>
  <w:style w:type="character" w:customStyle="1" w:styleId="BulletedListChar">
    <w:name w:val="Bulleted List Char"/>
    <w:basedOn w:val="DefaultParagraphFont"/>
    <w:link w:val="BulletedList"/>
    <w:locked/>
    <w:rsid w:val="0080426E"/>
  </w:style>
  <w:style w:type="paragraph" w:customStyle="1" w:styleId="BulletedList">
    <w:name w:val="Bulleted List"/>
    <w:basedOn w:val="Normal"/>
    <w:link w:val="BulletedListChar"/>
    <w:rsid w:val="0080426E"/>
    <w:pPr>
      <w:spacing w:line="240" w:lineRule="auto"/>
      <w:ind w:left="720" w:hanging="360"/>
      <w:jc w:val="both"/>
    </w:pPr>
    <w:rPr>
      <w:rFonts w:ascii="Times New Roman" w:hAnsi="Times New Roman"/>
      <w:sz w:val="20"/>
    </w:rPr>
  </w:style>
  <w:style w:type="character" w:styleId="FollowedHyperlink">
    <w:name w:val="FollowedHyperlink"/>
    <w:basedOn w:val="DefaultParagraphFont"/>
    <w:semiHidden/>
    <w:unhideWhenUsed/>
    <w:rsid w:val="00A645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10616">
      <w:bodyDiv w:val="1"/>
      <w:marLeft w:val="0"/>
      <w:marRight w:val="0"/>
      <w:marTop w:val="0"/>
      <w:marBottom w:val="0"/>
      <w:divBdr>
        <w:top w:val="none" w:sz="0" w:space="0" w:color="auto"/>
        <w:left w:val="none" w:sz="0" w:space="0" w:color="auto"/>
        <w:bottom w:val="none" w:sz="0" w:space="0" w:color="auto"/>
        <w:right w:val="none" w:sz="0" w:space="0" w:color="auto"/>
      </w:divBdr>
      <w:divsChild>
        <w:div w:id="652178623">
          <w:marLeft w:val="547"/>
          <w:marRight w:val="0"/>
          <w:marTop w:val="0"/>
          <w:marBottom w:val="0"/>
          <w:divBdr>
            <w:top w:val="none" w:sz="0" w:space="0" w:color="auto"/>
            <w:left w:val="none" w:sz="0" w:space="0" w:color="auto"/>
            <w:bottom w:val="none" w:sz="0" w:space="0" w:color="auto"/>
            <w:right w:val="none" w:sz="0" w:space="0" w:color="auto"/>
          </w:divBdr>
        </w:div>
        <w:div w:id="714037534">
          <w:marLeft w:val="547"/>
          <w:marRight w:val="0"/>
          <w:marTop w:val="0"/>
          <w:marBottom w:val="0"/>
          <w:divBdr>
            <w:top w:val="none" w:sz="0" w:space="0" w:color="auto"/>
            <w:left w:val="none" w:sz="0" w:space="0" w:color="auto"/>
            <w:bottom w:val="none" w:sz="0" w:space="0" w:color="auto"/>
            <w:right w:val="none" w:sz="0" w:space="0" w:color="auto"/>
          </w:divBdr>
        </w:div>
        <w:div w:id="2053190527">
          <w:marLeft w:val="547"/>
          <w:marRight w:val="0"/>
          <w:marTop w:val="0"/>
          <w:marBottom w:val="0"/>
          <w:divBdr>
            <w:top w:val="none" w:sz="0" w:space="0" w:color="auto"/>
            <w:left w:val="none" w:sz="0" w:space="0" w:color="auto"/>
            <w:bottom w:val="none" w:sz="0" w:space="0" w:color="auto"/>
            <w:right w:val="none" w:sz="0" w:space="0" w:color="auto"/>
          </w:divBdr>
        </w:div>
        <w:div w:id="1800486386">
          <w:marLeft w:val="547"/>
          <w:marRight w:val="0"/>
          <w:marTop w:val="0"/>
          <w:marBottom w:val="0"/>
          <w:divBdr>
            <w:top w:val="none" w:sz="0" w:space="0" w:color="auto"/>
            <w:left w:val="none" w:sz="0" w:space="0" w:color="auto"/>
            <w:bottom w:val="none" w:sz="0" w:space="0" w:color="auto"/>
            <w:right w:val="none" w:sz="0" w:space="0" w:color="auto"/>
          </w:divBdr>
        </w:div>
      </w:divsChild>
    </w:div>
    <w:div w:id="347945652">
      <w:bodyDiv w:val="1"/>
      <w:marLeft w:val="0"/>
      <w:marRight w:val="0"/>
      <w:marTop w:val="0"/>
      <w:marBottom w:val="0"/>
      <w:divBdr>
        <w:top w:val="none" w:sz="0" w:space="0" w:color="auto"/>
        <w:left w:val="none" w:sz="0" w:space="0" w:color="auto"/>
        <w:bottom w:val="none" w:sz="0" w:space="0" w:color="auto"/>
        <w:right w:val="none" w:sz="0" w:space="0" w:color="auto"/>
      </w:divBdr>
    </w:div>
    <w:div w:id="1049305020">
      <w:bodyDiv w:val="1"/>
      <w:marLeft w:val="0"/>
      <w:marRight w:val="0"/>
      <w:marTop w:val="0"/>
      <w:marBottom w:val="0"/>
      <w:divBdr>
        <w:top w:val="none" w:sz="0" w:space="0" w:color="auto"/>
        <w:left w:val="none" w:sz="0" w:space="0" w:color="auto"/>
        <w:bottom w:val="none" w:sz="0" w:space="0" w:color="auto"/>
        <w:right w:val="none" w:sz="0" w:space="0" w:color="auto"/>
      </w:divBdr>
    </w:div>
    <w:div w:id="1164592861">
      <w:bodyDiv w:val="1"/>
      <w:marLeft w:val="0"/>
      <w:marRight w:val="0"/>
      <w:marTop w:val="0"/>
      <w:marBottom w:val="0"/>
      <w:divBdr>
        <w:top w:val="none" w:sz="0" w:space="0" w:color="auto"/>
        <w:left w:val="none" w:sz="0" w:space="0" w:color="auto"/>
        <w:bottom w:val="none" w:sz="0" w:space="0" w:color="auto"/>
        <w:right w:val="none" w:sz="0" w:space="0" w:color="auto"/>
      </w:divBdr>
    </w:div>
    <w:div w:id="1221329702">
      <w:bodyDiv w:val="1"/>
      <w:marLeft w:val="0"/>
      <w:marRight w:val="0"/>
      <w:marTop w:val="0"/>
      <w:marBottom w:val="0"/>
      <w:divBdr>
        <w:top w:val="none" w:sz="0" w:space="0" w:color="auto"/>
        <w:left w:val="none" w:sz="0" w:space="0" w:color="auto"/>
        <w:bottom w:val="none" w:sz="0" w:space="0" w:color="auto"/>
        <w:right w:val="none" w:sz="0" w:space="0" w:color="auto"/>
      </w:divBdr>
    </w:div>
    <w:div w:id="1429110541">
      <w:bodyDiv w:val="1"/>
      <w:marLeft w:val="0"/>
      <w:marRight w:val="0"/>
      <w:marTop w:val="0"/>
      <w:marBottom w:val="0"/>
      <w:divBdr>
        <w:top w:val="none" w:sz="0" w:space="0" w:color="auto"/>
        <w:left w:val="none" w:sz="0" w:space="0" w:color="auto"/>
        <w:bottom w:val="none" w:sz="0" w:space="0" w:color="auto"/>
        <w:right w:val="none" w:sz="0" w:space="0" w:color="auto"/>
      </w:divBdr>
    </w:div>
    <w:div w:id="1926718189">
      <w:bodyDiv w:val="1"/>
      <w:marLeft w:val="0"/>
      <w:marRight w:val="0"/>
      <w:marTop w:val="0"/>
      <w:marBottom w:val="0"/>
      <w:divBdr>
        <w:top w:val="none" w:sz="0" w:space="0" w:color="auto"/>
        <w:left w:val="none" w:sz="0" w:space="0" w:color="auto"/>
        <w:bottom w:val="none" w:sz="0" w:space="0" w:color="auto"/>
        <w:right w:val="none" w:sz="0" w:space="0" w:color="auto"/>
      </w:divBdr>
    </w:div>
    <w:div w:id="1998344677">
      <w:bodyDiv w:val="1"/>
      <w:marLeft w:val="0"/>
      <w:marRight w:val="0"/>
      <w:marTop w:val="0"/>
      <w:marBottom w:val="0"/>
      <w:divBdr>
        <w:top w:val="none" w:sz="0" w:space="0" w:color="auto"/>
        <w:left w:val="none" w:sz="0" w:space="0" w:color="auto"/>
        <w:bottom w:val="none" w:sz="0" w:space="0" w:color="auto"/>
        <w:right w:val="none" w:sz="0" w:space="0" w:color="auto"/>
      </w:divBdr>
    </w:div>
    <w:div w:id="206124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apnorc.org/projects/Pages/employer-perspectives-on-the-health-insurance-market-a-survey-of-businesses-in-the-united-states.aspx" TargetMode="External"/><Relationship Id="rId1" Type="http://schemas.openxmlformats.org/officeDocument/2006/relationships/hyperlink" Target="https://census.gov/library/publications/2012/econ/2012-sb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4D403-F83B-42A5-A807-CC30880C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3861</Words>
  <Characters>22009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SUPPLEMENTAL SUPPORTING STATEMENT B</vt:lpstr>
    </vt:vector>
  </TitlesOfParts>
  <Company>USCIS</Company>
  <LinksUpToDate>false</LinksUpToDate>
  <CharactersWithSpaces>25819</CharactersWithSpaces>
  <SharedDoc>false</SharedDoc>
  <HLinks>
    <vt:vector size="36" baseType="variant">
      <vt:variant>
        <vt:i4>6094959</vt:i4>
      </vt:variant>
      <vt:variant>
        <vt:i4>12</vt:i4>
      </vt:variant>
      <vt:variant>
        <vt:i4>0</vt:i4>
      </vt:variant>
      <vt:variant>
        <vt:i4>5</vt:i4>
      </vt:variant>
      <vt:variant>
        <vt:lpwstr>mailto:deniseglover@westat.com</vt:lpwstr>
      </vt:variant>
      <vt:variant>
        <vt:lpwstr/>
      </vt:variant>
      <vt:variant>
        <vt:i4>5898336</vt:i4>
      </vt:variant>
      <vt:variant>
        <vt:i4>9</vt:i4>
      </vt:variant>
      <vt:variant>
        <vt:i4>0</vt:i4>
      </vt:variant>
      <vt:variant>
        <vt:i4>5</vt:i4>
      </vt:variant>
      <vt:variant>
        <vt:lpwstr>mailto:basmatparsad@westat.com</vt:lpwstr>
      </vt:variant>
      <vt:variant>
        <vt:lpwstr/>
      </vt:variant>
      <vt:variant>
        <vt:i4>3801116</vt:i4>
      </vt:variant>
      <vt:variant>
        <vt:i4>6</vt:i4>
      </vt:variant>
      <vt:variant>
        <vt:i4>0</vt:i4>
      </vt:variant>
      <vt:variant>
        <vt:i4>5</vt:i4>
      </vt:variant>
      <vt:variant>
        <vt:lpwstr>mailto:huseyingoksel@westat.com</vt:lpwstr>
      </vt:variant>
      <vt:variant>
        <vt:lpwstr/>
      </vt:variant>
      <vt:variant>
        <vt:i4>2752542</vt:i4>
      </vt:variant>
      <vt:variant>
        <vt:i4>3</vt:i4>
      </vt:variant>
      <vt:variant>
        <vt:i4>0</vt:i4>
      </vt:variant>
      <vt:variant>
        <vt:i4>5</vt:i4>
      </vt:variant>
      <vt:variant>
        <vt:lpwstr>mailto:carolynshettle@westat.com</vt:lpwstr>
      </vt:variant>
      <vt:variant>
        <vt:lpwstr/>
      </vt:variant>
      <vt:variant>
        <vt:i4>2490423</vt:i4>
      </vt:variant>
      <vt:variant>
        <vt:i4>0</vt:i4>
      </vt:variant>
      <vt:variant>
        <vt:i4>0</vt:i4>
      </vt:variant>
      <vt:variant>
        <vt:i4>5</vt:i4>
      </vt:variant>
      <vt:variant>
        <vt:lpwstr>http://pewhispanic.org/reports/report.php?ReportID=107</vt:lpwstr>
      </vt:variant>
      <vt:variant>
        <vt:lpwstr/>
      </vt:variant>
      <vt:variant>
        <vt:i4>2490423</vt:i4>
      </vt:variant>
      <vt:variant>
        <vt:i4>0</vt:i4>
      </vt:variant>
      <vt:variant>
        <vt:i4>0</vt:i4>
      </vt:variant>
      <vt:variant>
        <vt:i4>5</vt:i4>
      </vt:variant>
      <vt:variant>
        <vt:lpwstr>http://pewhispanic.org/reports/report.php?ReportID=107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SUPPORTING STATEMENT B</dc:title>
  <dc:creator>S. Tarragon</dc:creator>
  <cp:lastModifiedBy>SYSTEM</cp:lastModifiedBy>
  <cp:revision>2</cp:revision>
  <cp:lastPrinted>2014-12-17T14:19:00Z</cp:lastPrinted>
  <dcterms:created xsi:type="dcterms:W3CDTF">2017-11-20T15:08:00Z</dcterms:created>
  <dcterms:modified xsi:type="dcterms:W3CDTF">2017-11-20T15:08:00Z</dcterms:modified>
</cp:coreProperties>
</file>