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2B" w:rsidRDefault="00232A2B" w:rsidP="00232A2B">
      <w:pPr>
        <w:pStyle w:val="Heading1"/>
        <w:spacing w:line="360" w:lineRule="auto"/>
      </w:pPr>
      <w:bookmarkStart w:id="0" w:name="_Toc479330087"/>
      <w:bookmarkStart w:id="1" w:name="_GoBack"/>
      <w:bookmarkEnd w:id="1"/>
      <w:r w:rsidRPr="00951ACB">
        <w:t xml:space="preserve">Appendix </w:t>
      </w:r>
      <w:r w:rsidR="00A31834">
        <w:t>B</w:t>
      </w:r>
      <w:r w:rsidRPr="00951ACB">
        <w:t>:</w:t>
      </w:r>
      <w:r>
        <w:t xml:space="preserve"> </w:t>
      </w:r>
      <w:r w:rsidR="006234DF">
        <w:t>Pre-testing Procedures and high level findings</w:t>
      </w:r>
    </w:p>
    <w:p w:rsidR="00232A2B" w:rsidRDefault="00232A2B" w:rsidP="00232A2B"/>
    <w:p w:rsidR="006234DF" w:rsidRPr="0072508C" w:rsidRDefault="006234DF" w:rsidP="006234DF">
      <w:pPr>
        <w:rPr>
          <w:rStyle w:val="Heading2Char"/>
          <w:rFonts w:cs="Arial"/>
          <w:b/>
          <w:bCs/>
          <w:caps/>
          <w:sz w:val="22"/>
          <w:szCs w:val="22"/>
        </w:rPr>
      </w:pPr>
      <w:r w:rsidRPr="0072508C">
        <w:rPr>
          <w:rFonts w:cs="Arial"/>
          <w:sz w:val="22"/>
        </w:rPr>
        <w:t xml:space="preserve">After NWBC and the research team agreed on a draft survey instrument, the </w:t>
      </w:r>
      <w:r w:rsidR="0072508C" w:rsidRPr="0072508C">
        <w:rPr>
          <w:rFonts w:cs="Arial"/>
          <w:sz w:val="22"/>
        </w:rPr>
        <w:t xml:space="preserve">researchers conducted preliminary pre-test </w:t>
      </w:r>
      <w:r w:rsidRPr="0072508C">
        <w:rPr>
          <w:rFonts w:cs="Arial"/>
          <w:sz w:val="22"/>
        </w:rPr>
        <w:t xml:space="preserve">interviews with small business owners to assess the clarity of the survey questions and identify possible points of misunderstanding. </w:t>
      </w:r>
      <w:r w:rsidR="0072508C" w:rsidRPr="0072508C">
        <w:rPr>
          <w:rFonts w:cs="Arial"/>
          <w:sz w:val="22"/>
        </w:rPr>
        <w:t>This approach a</w:t>
      </w:r>
      <w:r w:rsidRPr="0072508C">
        <w:rPr>
          <w:rFonts w:cs="Arial"/>
          <w:sz w:val="22"/>
        </w:rPr>
        <w:t xml:space="preserve">llowed the researchers to test the validity of survey questions by uncovering patterns of interpretation, and to identify sources of participant difficulty, such as accuracy of recalling information, comprehension of particular terms, and lack of appropriate response options. In addition, the researchers were able to test the length of the survey and identify areas of redundancy. </w:t>
      </w:r>
    </w:p>
    <w:p w:rsidR="006234DF" w:rsidRPr="006234DF" w:rsidRDefault="006234DF" w:rsidP="006234DF">
      <w:pPr>
        <w:pStyle w:val="Heading3"/>
        <w:tabs>
          <w:tab w:val="left" w:pos="720"/>
        </w:tabs>
        <w:spacing w:before="240" w:line="324" w:lineRule="auto"/>
        <w:jc w:val="left"/>
        <w:rPr>
          <w:rStyle w:val="Heading2Char"/>
          <w:rFonts w:ascii="Arial" w:hAnsi="Arial"/>
          <w:caps/>
          <w:color w:val="660000"/>
          <w:spacing w:val="10"/>
          <w:sz w:val="22"/>
        </w:rPr>
      </w:pPr>
      <w:bookmarkStart w:id="2" w:name="_Toc481736601"/>
      <w:bookmarkStart w:id="3" w:name="_Toc482613863"/>
      <w:r w:rsidRPr="006234DF">
        <w:rPr>
          <w:rStyle w:val="Heading2Char"/>
          <w:rFonts w:ascii="Arial" w:hAnsi="Arial"/>
          <w:caps/>
          <w:color w:val="660000"/>
          <w:spacing w:val="10"/>
          <w:sz w:val="22"/>
        </w:rPr>
        <w:t>Developing the interview guide</w:t>
      </w:r>
      <w:bookmarkEnd w:id="2"/>
      <w:bookmarkEnd w:id="3"/>
    </w:p>
    <w:p w:rsidR="006234DF" w:rsidRPr="0072508C" w:rsidRDefault="0072508C" w:rsidP="006234DF">
      <w:pPr>
        <w:rPr>
          <w:rFonts w:cs="Arial"/>
          <w:sz w:val="22"/>
        </w:rPr>
      </w:pPr>
      <w:r>
        <w:rPr>
          <w:rFonts w:cs="Arial"/>
          <w:sz w:val="22"/>
        </w:rPr>
        <w:t xml:space="preserve">The pre-test interview </w:t>
      </w:r>
      <w:r w:rsidR="006234DF" w:rsidRPr="0072508C">
        <w:rPr>
          <w:rFonts w:cs="Arial"/>
          <w:sz w:val="22"/>
        </w:rPr>
        <w:t xml:space="preserve">guide was divided into eight sections, the same sections reflected in the draft survey. The guide included probes used </w:t>
      </w:r>
      <w:r>
        <w:rPr>
          <w:rFonts w:cs="Arial"/>
          <w:sz w:val="22"/>
        </w:rPr>
        <w:t xml:space="preserve">to evaluate how participants </w:t>
      </w:r>
      <w:r w:rsidRPr="0072508C">
        <w:rPr>
          <w:rFonts w:cs="Arial"/>
          <w:sz w:val="22"/>
        </w:rPr>
        <w:t>comprehend</w:t>
      </w:r>
      <w:r>
        <w:rPr>
          <w:rFonts w:cs="Arial"/>
          <w:sz w:val="22"/>
        </w:rPr>
        <w:t xml:space="preserve"> and reply</w:t>
      </w:r>
      <w:r w:rsidR="006234DF" w:rsidRPr="0072508C">
        <w:rPr>
          <w:rFonts w:cs="Arial"/>
          <w:sz w:val="22"/>
        </w:rPr>
        <w:t xml:space="preserve"> to the survey questions</w:t>
      </w:r>
      <w:r>
        <w:rPr>
          <w:rFonts w:cs="Arial"/>
          <w:sz w:val="22"/>
        </w:rPr>
        <w:t xml:space="preserve">. </w:t>
      </w:r>
      <w:r w:rsidR="006234DF" w:rsidRPr="0072508C">
        <w:rPr>
          <w:rFonts w:cs="Arial"/>
          <w:sz w:val="22"/>
        </w:rPr>
        <w:t xml:space="preserve">Because the draft survey included many questions, the team did not develop probes for each survey question. Instead, the guide included a “think-aloud” approach in which participants were asked to describe what they were thinking as they answered each question. This technique was used to understand participants’ thought processes. </w:t>
      </w:r>
    </w:p>
    <w:p w:rsidR="006234DF" w:rsidRPr="005312EE" w:rsidRDefault="006234DF" w:rsidP="006234DF">
      <w:pPr>
        <w:pStyle w:val="Heading3"/>
        <w:tabs>
          <w:tab w:val="left" w:pos="720"/>
        </w:tabs>
        <w:spacing w:before="240" w:line="324" w:lineRule="auto"/>
        <w:jc w:val="left"/>
        <w:rPr>
          <w:rStyle w:val="Heading2Char"/>
        </w:rPr>
      </w:pPr>
      <w:bookmarkStart w:id="4" w:name="_Toc481736602"/>
      <w:bookmarkStart w:id="5" w:name="_Toc482613864"/>
      <w:r w:rsidRPr="006234DF">
        <w:rPr>
          <w:rStyle w:val="Heading2Char"/>
          <w:rFonts w:ascii="Arial" w:hAnsi="Arial"/>
          <w:caps/>
          <w:color w:val="660000"/>
          <w:spacing w:val="10"/>
          <w:sz w:val="22"/>
        </w:rPr>
        <w:t>Recruiting Participants</w:t>
      </w:r>
      <w:bookmarkEnd w:id="4"/>
      <w:bookmarkEnd w:id="5"/>
    </w:p>
    <w:p w:rsidR="006234DF" w:rsidRPr="0072508C" w:rsidRDefault="0072508C" w:rsidP="006234DF">
      <w:pPr>
        <w:rPr>
          <w:rFonts w:cs="Arial"/>
          <w:sz w:val="22"/>
        </w:rPr>
      </w:pPr>
      <w:r>
        <w:rPr>
          <w:rFonts w:cs="Arial"/>
          <w:sz w:val="22"/>
        </w:rPr>
        <w:t xml:space="preserve">To identify </w:t>
      </w:r>
      <w:r w:rsidR="006234DF" w:rsidRPr="0072508C">
        <w:rPr>
          <w:rFonts w:cs="Arial"/>
          <w:sz w:val="22"/>
        </w:rPr>
        <w:t>interviewees, the research team contacted local government offices and nonprofit organizations that work with small business owners for a list of potential business owners. The team also identified potential interviewees through a convenience sample of personal co</w:t>
      </w:r>
      <w:r>
        <w:rPr>
          <w:rFonts w:cs="Arial"/>
          <w:sz w:val="22"/>
        </w:rPr>
        <w:t>ntacts. In total, nine pre-test</w:t>
      </w:r>
      <w:r w:rsidR="006234DF" w:rsidRPr="0072508C">
        <w:rPr>
          <w:rFonts w:cs="Arial"/>
          <w:sz w:val="22"/>
        </w:rPr>
        <w:t xml:space="preserve"> interviews were conducted with a demographically diverse mix of business owners across the United States. The demographic profile of each p</w:t>
      </w:r>
      <w:r>
        <w:rPr>
          <w:rFonts w:cs="Arial"/>
          <w:sz w:val="22"/>
        </w:rPr>
        <w:t>articipant is shown in Exhibit 1</w:t>
      </w:r>
      <w:r w:rsidR="006234DF" w:rsidRPr="0072508C">
        <w:rPr>
          <w:rFonts w:cs="Arial"/>
          <w:sz w:val="22"/>
        </w:rPr>
        <w:t xml:space="preserve">. </w:t>
      </w:r>
    </w:p>
    <w:p w:rsidR="006234DF" w:rsidRDefault="006234DF" w:rsidP="006234DF">
      <w:pPr>
        <w:rPr>
          <w:rFonts w:cs="Arial"/>
        </w:rPr>
      </w:pPr>
    </w:p>
    <w:p w:rsidR="006234DF" w:rsidRPr="0072508C" w:rsidRDefault="006234DF" w:rsidP="006234DF">
      <w:pPr>
        <w:pStyle w:val="Caption"/>
        <w:jc w:val="center"/>
        <w:rPr>
          <w:rFonts w:cs="Arial"/>
          <w:sz w:val="20"/>
          <w:szCs w:val="20"/>
        </w:rPr>
      </w:pPr>
      <w:bookmarkStart w:id="6" w:name="_Toc482695931"/>
      <w:r w:rsidRPr="0072508C">
        <w:rPr>
          <w:rFonts w:ascii="Arial" w:hAnsi="Arial" w:cs="Arial"/>
          <w:color w:val="auto"/>
          <w:sz w:val="20"/>
          <w:szCs w:val="20"/>
        </w:rPr>
        <w:t>Exhibit 1. Demographic Profiles of Interview Participants</w:t>
      </w:r>
      <w:bookmarkEnd w:id="6"/>
    </w:p>
    <w:tbl>
      <w:tblPr>
        <w:tblW w:w="9355" w:type="dxa"/>
        <w:tblCellMar>
          <w:left w:w="0" w:type="dxa"/>
          <w:right w:w="0" w:type="dxa"/>
        </w:tblCellMar>
        <w:tblLook w:val="0600" w:firstRow="0" w:lastRow="0" w:firstColumn="0" w:lastColumn="0" w:noHBand="1" w:noVBand="1"/>
      </w:tblPr>
      <w:tblGrid>
        <w:gridCol w:w="1798"/>
        <w:gridCol w:w="1799"/>
        <w:gridCol w:w="1799"/>
        <w:gridCol w:w="1799"/>
        <w:gridCol w:w="2160"/>
      </w:tblGrid>
      <w:tr w:rsidR="006234DF" w:rsidRPr="0072508C" w:rsidTr="00187953">
        <w:trPr>
          <w:trHeight w:val="65"/>
        </w:trPr>
        <w:tc>
          <w:tcPr>
            <w:tcW w:w="1798" w:type="dxa"/>
            <w:tcBorders>
              <w:top w:val="single" w:sz="4" w:space="0" w:color="000000"/>
              <w:left w:val="single" w:sz="4" w:space="0" w:color="000000"/>
              <w:bottom w:val="single" w:sz="4" w:space="0" w:color="000000"/>
              <w:right w:val="single" w:sz="4" w:space="0" w:color="000000"/>
            </w:tcBorders>
            <w:shd w:val="clear" w:color="auto" w:fill="660000"/>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b/>
                <w:bCs/>
                <w:iCs/>
                <w:color w:val="FFFFFF"/>
                <w:kern w:val="24"/>
                <w:sz w:val="20"/>
                <w:szCs w:val="20"/>
              </w:rPr>
              <w:t>Participant</w:t>
            </w:r>
          </w:p>
        </w:tc>
        <w:tc>
          <w:tcPr>
            <w:tcW w:w="1799" w:type="dxa"/>
            <w:tcBorders>
              <w:top w:val="single" w:sz="4" w:space="0" w:color="000000"/>
              <w:left w:val="single" w:sz="4" w:space="0" w:color="000000"/>
              <w:bottom w:val="single" w:sz="4" w:space="0" w:color="000000"/>
              <w:right w:val="single" w:sz="4" w:space="0" w:color="000000"/>
            </w:tcBorders>
            <w:shd w:val="clear" w:color="auto" w:fill="660000"/>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b/>
                <w:bCs/>
                <w:iCs/>
                <w:color w:val="FFFFFF"/>
                <w:kern w:val="24"/>
                <w:sz w:val="20"/>
                <w:szCs w:val="20"/>
              </w:rPr>
              <w:t>Gender</w:t>
            </w:r>
          </w:p>
        </w:tc>
        <w:tc>
          <w:tcPr>
            <w:tcW w:w="1799" w:type="dxa"/>
            <w:tcBorders>
              <w:top w:val="single" w:sz="4" w:space="0" w:color="000000"/>
              <w:left w:val="single" w:sz="4" w:space="0" w:color="000000"/>
              <w:bottom w:val="single" w:sz="4" w:space="0" w:color="000000"/>
              <w:right w:val="single" w:sz="4" w:space="0" w:color="000000"/>
            </w:tcBorders>
            <w:shd w:val="clear" w:color="auto" w:fill="660000"/>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b/>
                <w:bCs/>
                <w:iCs/>
                <w:color w:val="FFFFFF"/>
                <w:kern w:val="24"/>
                <w:sz w:val="20"/>
                <w:szCs w:val="20"/>
              </w:rPr>
              <w:t>Age</w:t>
            </w:r>
          </w:p>
        </w:tc>
        <w:tc>
          <w:tcPr>
            <w:tcW w:w="1799" w:type="dxa"/>
            <w:tcBorders>
              <w:top w:val="single" w:sz="4" w:space="0" w:color="000000"/>
              <w:left w:val="single" w:sz="4" w:space="0" w:color="000000"/>
              <w:bottom w:val="single" w:sz="4" w:space="0" w:color="000000"/>
              <w:right w:val="single" w:sz="4" w:space="0" w:color="000000"/>
            </w:tcBorders>
            <w:shd w:val="clear" w:color="auto" w:fill="660000"/>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b/>
                <w:bCs/>
                <w:iCs/>
                <w:color w:val="FFFFFF"/>
                <w:kern w:val="24"/>
                <w:sz w:val="20"/>
                <w:szCs w:val="20"/>
              </w:rPr>
              <w:t xml:space="preserve">Location </w:t>
            </w:r>
          </w:p>
        </w:tc>
        <w:tc>
          <w:tcPr>
            <w:tcW w:w="2160" w:type="dxa"/>
            <w:tcBorders>
              <w:top w:val="single" w:sz="4" w:space="0" w:color="000000"/>
              <w:left w:val="single" w:sz="4" w:space="0" w:color="000000"/>
              <w:bottom w:val="single" w:sz="4" w:space="0" w:color="000000"/>
              <w:right w:val="single" w:sz="4" w:space="0" w:color="000000"/>
            </w:tcBorders>
            <w:shd w:val="clear" w:color="auto" w:fill="660000"/>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b/>
                <w:bCs/>
                <w:iCs/>
                <w:color w:val="FFFFFF"/>
                <w:kern w:val="24"/>
                <w:sz w:val="20"/>
                <w:szCs w:val="20"/>
              </w:rPr>
              <w:t>Receipt Range</w:t>
            </w:r>
          </w:p>
        </w:tc>
      </w:tr>
      <w:tr w:rsidR="006234DF" w:rsidRPr="0072508C" w:rsidTr="00187953">
        <w:trPr>
          <w:trHeight w:val="65"/>
        </w:trPr>
        <w:tc>
          <w:tcPr>
            <w:tcW w:w="17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bottom"/>
              <w:rPr>
                <w:rFonts w:eastAsia="Times New Roman" w:cs="Arial"/>
                <w:sz w:val="20"/>
                <w:szCs w:val="20"/>
              </w:rPr>
            </w:pPr>
            <w:r w:rsidRPr="0072508C">
              <w:rPr>
                <w:rFonts w:eastAsia="Times New Roman" w:cs="Arial"/>
                <w:color w:val="000000"/>
                <w:kern w:val="24"/>
                <w:sz w:val="20"/>
                <w:szCs w:val="20"/>
              </w:rPr>
              <w:t>1</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Female</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34–44</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Baltimore, MD</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 xml:space="preserve"> $35,000–$74,999 </w:t>
            </w:r>
          </w:p>
        </w:tc>
      </w:tr>
      <w:tr w:rsidR="006234DF" w:rsidRPr="0072508C" w:rsidTr="00187953">
        <w:trPr>
          <w:trHeight w:val="65"/>
        </w:trPr>
        <w:tc>
          <w:tcPr>
            <w:tcW w:w="1798"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bottom"/>
              <w:rPr>
                <w:rFonts w:eastAsia="Times New Roman" w:cs="Arial"/>
                <w:sz w:val="20"/>
                <w:szCs w:val="20"/>
              </w:rPr>
            </w:pPr>
            <w:r w:rsidRPr="0072508C">
              <w:rPr>
                <w:rFonts w:eastAsia="Times New Roman" w:cs="Arial"/>
                <w:color w:val="000000"/>
                <w:kern w:val="24"/>
                <w:sz w:val="20"/>
                <w:szCs w:val="20"/>
              </w:rPr>
              <w:t>2</w:t>
            </w:r>
          </w:p>
        </w:tc>
        <w:tc>
          <w:tcPr>
            <w:tcW w:w="1799"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 xml:space="preserve">Female </w:t>
            </w:r>
          </w:p>
        </w:tc>
        <w:tc>
          <w:tcPr>
            <w:tcW w:w="1799"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45–64</w:t>
            </w:r>
          </w:p>
        </w:tc>
        <w:tc>
          <w:tcPr>
            <w:tcW w:w="1799"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Glen Ellyn, IL</w:t>
            </w:r>
          </w:p>
        </w:tc>
        <w:tc>
          <w:tcPr>
            <w:tcW w:w="2160"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$150,000 +</w:t>
            </w:r>
          </w:p>
        </w:tc>
      </w:tr>
      <w:tr w:rsidR="006234DF" w:rsidRPr="0072508C" w:rsidTr="00187953">
        <w:trPr>
          <w:trHeight w:val="65"/>
        </w:trPr>
        <w:tc>
          <w:tcPr>
            <w:tcW w:w="17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bottom"/>
              <w:rPr>
                <w:rFonts w:eastAsia="Times New Roman" w:cs="Arial"/>
                <w:sz w:val="20"/>
                <w:szCs w:val="20"/>
              </w:rPr>
            </w:pPr>
            <w:r w:rsidRPr="0072508C">
              <w:rPr>
                <w:rFonts w:eastAsia="Times New Roman" w:cs="Arial"/>
                <w:color w:val="000000"/>
                <w:kern w:val="24"/>
                <w:sz w:val="20"/>
                <w:szCs w:val="20"/>
              </w:rPr>
              <w:t>3</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Male</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65+</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Glen Ellyn, IL</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$150,000+</w:t>
            </w:r>
          </w:p>
        </w:tc>
      </w:tr>
      <w:tr w:rsidR="006234DF" w:rsidRPr="0072508C" w:rsidTr="00187953">
        <w:trPr>
          <w:trHeight w:val="65"/>
        </w:trPr>
        <w:tc>
          <w:tcPr>
            <w:tcW w:w="1798"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bottom"/>
              <w:rPr>
                <w:rFonts w:eastAsia="Times New Roman" w:cs="Arial"/>
                <w:sz w:val="20"/>
                <w:szCs w:val="20"/>
              </w:rPr>
            </w:pPr>
            <w:r w:rsidRPr="0072508C">
              <w:rPr>
                <w:rFonts w:eastAsia="Times New Roman" w:cs="Arial"/>
                <w:color w:val="000000"/>
                <w:kern w:val="24"/>
                <w:sz w:val="20"/>
                <w:szCs w:val="20"/>
              </w:rPr>
              <w:t>4</w:t>
            </w:r>
          </w:p>
        </w:tc>
        <w:tc>
          <w:tcPr>
            <w:tcW w:w="1799"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 xml:space="preserve">Female </w:t>
            </w:r>
          </w:p>
        </w:tc>
        <w:tc>
          <w:tcPr>
            <w:tcW w:w="1799"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34–44</w:t>
            </w:r>
          </w:p>
        </w:tc>
        <w:tc>
          <w:tcPr>
            <w:tcW w:w="1799"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Oakland, CA</w:t>
            </w:r>
          </w:p>
        </w:tc>
        <w:tc>
          <w:tcPr>
            <w:tcW w:w="2160"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$150,000+</w:t>
            </w:r>
          </w:p>
        </w:tc>
      </w:tr>
      <w:tr w:rsidR="006234DF" w:rsidRPr="0072508C" w:rsidTr="00187953">
        <w:trPr>
          <w:trHeight w:val="65"/>
        </w:trPr>
        <w:tc>
          <w:tcPr>
            <w:tcW w:w="17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bottom"/>
              <w:rPr>
                <w:rFonts w:eastAsia="Times New Roman" w:cs="Arial"/>
                <w:sz w:val="20"/>
                <w:szCs w:val="20"/>
              </w:rPr>
            </w:pPr>
            <w:r w:rsidRPr="0072508C">
              <w:rPr>
                <w:rFonts w:eastAsia="Times New Roman" w:cs="Arial"/>
                <w:color w:val="000000"/>
                <w:kern w:val="24"/>
                <w:sz w:val="20"/>
                <w:szCs w:val="20"/>
              </w:rPr>
              <w:t>5</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Female</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18–33</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Berkley, CA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Less than $34,999</w:t>
            </w:r>
          </w:p>
        </w:tc>
      </w:tr>
      <w:tr w:rsidR="006234DF" w:rsidRPr="0072508C" w:rsidTr="00187953">
        <w:trPr>
          <w:trHeight w:val="65"/>
        </w:trPr>
        <w:tc>
          <w:tcPr>
            <w:tcW w:w="1798"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bottom"/>
              <w:rPr>
                <w:rFonts w:eastAsia="Times New Roman" w:cs="Arial"/>
                <w:sz w:val="20"/>
                <w:szCs w:val="20"/>
              </w:rPr>
            </w:pPr>
            <w:r w:rsidRPr="0072508C">
              <w:rPr>
                <w:rFonts w:eastAsia="Times New Roman" w:cs="Arial"/>
                <w:color w:val="000000"/>
                <w:kern w:val="24"/>
                <w:sz w:val="20"/>
                <w:szCs w:val="20"/>
              </w:rPr>
              <w:t>6</w:t>
            </w:r>
          </w:p>
        </w:tc>
        <w:tc>
          <w:tcPr>
            <w:tcW w:w="1799"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Female</w:t>
            </w:r>
          </w:p>
        </w:tc>
        <w:tc>
          <w:tcPr>
            <w:tcW w:w="1799"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45–64</w:t>
            </w:r>
          </w:p>
        </w:tc>
        <w:tc>
          <w:tcPr>
            <w:tcW w:w="1799"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Arlington, VA</w:t>
            </w:r>
          </w:p>
        </w:tc>
        <w:tc>
          <w:tcPr>
            <w:tcW w:w="2160"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$150,000+</w:t>
            </w:r>
          </w:p>
        </w:tc>
      </w:tr>
      <w:tr w:rsidR="006234DF" w:rsidRPr="0072508C" w:rsidTr="00187953">
        <w:trPr>
          <w:trHeight w:val="65"/>
        </w:trPr>
        <w:tc>
          <w:tcPr>
            <w:tcW w:w="17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bottom"/>
              <w:rPr>
                <w:rFonts w:eastAsia="Times New Roman" w:cs="Arial"/>
                <w:sz w:val="20"/>
                <w:szCs w:val="20"/>
              </w:rPr>
            </w:pPr>
            <w:r w:rsidRPr="0072508C">
              <w:rPr>
                <w:rFonts w:eastAsia="Times New Roman" w:cs="Arial"/>
                <w:color w:val="000000"/>
                <w:kern w:val="24"/>
                <w:sz w:val="20"/>
                <w:szCs w:val="20"/>
              </w:rPr>
              <w:t>7</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Female</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34–44</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Silver Spring, MD</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Less than $34,999</w:t>
            </w:r>
          </w:p>
        </w:tc>
      </w:tr>
      <w:tr w:rsidR="006234DF" w:rsidRPr="0072508C" w:rsidTr="00187953">
        <w:trPr>
          <w:trHeight w:val="65"/>
        </w:trPr>
        <w:tc>
          <w:tcPr>
            <w:tcW w:w="1798"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bottom"/>
              <w:rPr>
                <w:rFonts w:eastAsia="Times New Roman" w:cs="Arial"/>
                <w:sz w:val="20"/>
                <w:szCs w:val="20"/>
              </w:rPr>
            </w:pPr>
            <w:r w:rsidRPr="0072508C">
              <w:rPr>
                <w:rFonts w:eastAsia="Times New Roman" w:cs="Arial"/>
                <w:color w:val="000000"/>
                <w:kern w:val="24"/>
                <w:sz w:val="20"/>
                <w:szCs w:val="20"/>
              </w:rPr>
              <w:t>8</w:t>
            </w:r>
          </w:p>
        </w:tc>
        <w:tc>
          <w:tcPr>
            <w:tcW w:w="1799"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bottom"/>
              <w:rPr>
                <w:rFonts w:eastAsia="Times New Roman" w:cs="Arial"/>
                <w:sz w:val="20"/>
                <w:szCs w:val="20"/>
              </w:rPr>
            </w:pPr>
            <w:r w:rsidRPr="0072508C">
              <w:rPr>
                <w:rFonts w:eastAsia="Times New Roman" w:cs="Arial"/>
                <w:color w:val="000000"/>
                <w:kern w:val="24"/>
                <w:sz w:val="20"/>
                <w:szCs w:val="20"/>
              </w:rPr>
              <w:t>Male</w:t>
            </w:r>
          </w:p>
        </w:tc>
        <w:tc>
          <w:tcPr>
            <w:tcW w:w="1799"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bottom"/>
              <w:rPr>
                <w:rFonts w:eastAsia="Times New Roman" w:cs="Arial"/>
                <w:sz w:val="20"/>
                <w:szCs w:val="20"/>
              </w:rPr>
            </w:pPr>
            <w:r w:rsidRPr="0072508C">
              <w:rPr>
                <w:rFonts w:eastAsia="Times New Roman" w:cs="Arial"/>
                <w:color w:val="000000"/>
                <w:kern w:val="24"/>
                <w:sz w:val="20"/>
                <w:szCs w:val="20"/>
              </w:rPr>
              <w:t>34–44</w:t>
            </w:r>
          </w:p>
        </w:tc>
        <w:tc>
          <w:tcPr>
            <w:tcW w:w="1799"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bottom"/>
              <w:rPr>
                <w:rFonts w:eastAsia="Times New Roman" w:cs="Arial"/>
                <w:sz w:val="20"/>
                <w:szCs w:val="20"/>
              </w:rPr>
            </w:pPr>
            <w:r w:rsidRPr="0072508C">
              <w:rPr>
                <w:rFonts w:eastAsia="Times New Roman" w:cs="Arial"/>
                <w:color w:val="000000"/>
                <w:kern w:val="24"/>
                <w:sz w:val="20"/>
                <w:szCs w:val="20"/>
              </w:rPr>
              <w:t>Columbia, MD</w:t>
            </w:r>
          </w:p>
        </w:tc>
        <w:tc>
          <w:tcPr>
            <w:tcW w:w="2160" w:type="dxa"/>
            <w:tcBorders>
              <w:top w:val="single" w:sz="4" w:space="0" w:color="000000"/>
              <w:left w:val="single" w:sz="4" w:space="0" w:color="000000"/>
              <w:bottom w:val="single" w:sz="4" w:space="0" w:color="000000"/>
              <w:right w:val="single" w:sz="4" w:space="0" w:color="000000"/>
            </w:tcBorders>
            <w:shd w:val="clear" w:color="auto" w:fill="EEECE1"/>
            <w:tcMar>
              <w:top w:w="12" w:type="dxa"/>
              <w:left w:w="12" w:type="dxa"/>
              <w:bottom w:w="0" w:type="dxa"/>
              <w:right w:w="12" w:type="dxa"/>
            </w:tcMar>
            <w:vAlign w:val="center"/>
            <w:hideMark/>
          </w:tcPr>
          <w:p w:rsidR="006234DF" w:rsidRPr="0072508C" w:rsidRDefault="006234DF" w:rsidP="00187953">
            <w:pPr>
              <w:jc w:val="center"/>
              <w:textAlignment w:val="bottom"/>
              <w:rPr>
                <w:rFonts w:eastAsia="Times New Roman" w:cs="Arial"/>
                <w:sz w:val="20"/>
                <w:szCs w:val="20"/>
              </w:rPr>
            </w:pPr>
            <w:r w:rsidRPr="0072508C">
              <w:rPr>
                <w:rFonts w:eastAsia="Times New Roman" w:cs="Arial"/>
                <w:color w:val="000000"/>
                <w:kern w:val="24"/>
                <w:sz w:val="20"/>
                <w:szCs w:val="20"/>
              </w:rPr>
              <w:t>$150,000+</w:t>
            </w:r>
          </w:p>
        </w:tc>
      </w:tr>
      <w:tr w:rsidR="006234DF" w:rsidRPr="0072508C" w:rsidTr="00187953">
        <w:trPr>
          <w:trHeight w:val="65"/>
        </w:trPr>
        <w:tc>
          <w:tcPr>
            <w:tcW w:w="17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bottom"/>
              <w:rPr>
                <w:rFonts w:eastAsia="Times New Roman" w:cs="Arial"/>
                <w:sz w:val="20"/>
                <w:szCs w:val="20"/>
              </w:rPr>
            </w:pPr>
            <w:r w:rsidRPr="0072508C">
              <w:rPr>
                <w:rFonts w:eastAsia="Times New Roman" w:cs="Arial"/>
                <w:color w:val="000000"/>
                <w:kern w:val="24"/>
                <w:sz w:val="20"/>
                <w:szCs w:val="20"/>
              </w:rPr>
              <w:t>9</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Male</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bottom"/>
              <w:rPr>
                <w:rFonts w:eastAsia="Times New Roman" w:cs="Arial"/>
                <w:sz w:val="20"/>
                <w:szCs w:val="20"/>
              </w:rPr>
            </w:pPr>
            <w:r w:rsidRPr="0072508C">
              <w:rPr>
                <w:rFonts w:eastAsia="Times New Roman" w:cs="Arial"/>
                <w:color w:val="000000"/>
                <w:kern w:val="24"/>
                <w:sz w:val="20"/>
                <w:szCs w:val="20"/>
              </w:rPr>
              <w:t>34–44</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center"/>
              <w:rPr>
                <w:rFonts w:eastAsia="Times New Roman" w:cs="Arial"/>
                <w:sz w:val="20"/>
                <w:szCs w:val="20"/>
              </w:rPr>
            </w:pPr>
            <w:r w:rsidRPr="0072508C">
              <w:rPr>
                <w:rFonts w:eastAsia="Times New Roman" w:cs="Arial"/>
                <w:color w:val="000000"/>
                <w:kern w:val="24"/>
                <w:sz w:val="20"/>
                <w:szCs w:val="20"/>
              </w:rPr>
              <w:t>Dallas, TX</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6234DF" w:rsidRPr="0072508C" w:rsidRDefault="006234DF" w:rsidP="00187953">
            <w:pPr>
              <w:jc w:val="center"/>
              <w:textAlignment w:val="bottom"/>
              <w:rPr>
                <w:rFonts w:eastAsia="Times New Roman" w:cs="Arial"/>
                <w:sz w:val="20"/>
                <w:szCs w:val="20"/>
              </w:rPr>
            </w:pPr>
            <w:r w:rsidRPr="0072508C">
              <w:rPr>
                <w:rFonts w:eastAsia="Times New Roman" w:cs="Arial"/>
                <w:color w:val="000000"/>
                <w:kern w:val="24"/>
                <w:sz w:val="20"/>
                <w:szCs w:val="20"/>
              </w:rPr>
              <w:t>$150,000+</w:t>
            </w:r>
          </w:p>
        </w:tc>
      </w:tr>
    </w:tbl>
    <w:p w:rsidR="006234DF" w:rsidRDefault="006234DF" w:rsidP="006234DF">
      <w:pPr>
        <w:rPr>
          <w:rFonts w:cs="Arial"/>
        </w:rPr>
      </w:pPr>
    </w:p>
    <w:p w:rsidR="006234DF" w:rsidRPr="0072508C" w:rsidRDefault="006234DF" w:rsidP="006234DF">
      <w:pPr>
        <w:rPr>
          <w:rFonts w:cs="Arial"/>
          <w:sz w:val="22"/>
        </w:rPr>
      </w:pPr>
      <w:r w:rsidRPr="0072508C">
        <w:rPr>
          <w:rFonts w:cs="Arial"/>
          <w:sz w:val="22"/>
        </w:rPr>
        <w:t>To ensu</w:t>
      </w:r>
      <w:r w:rsidR="0072508C">
        <w:rPr>
          <w:rFonts w:cs="Arial"/>
          <w:sz w:val="22"/>
        </w:rPr>
        <w:t xml:space="preserve">re that all potential </w:t>
      </w:r>
      <w:r w:rsidRPr="0072508C">
        <w:rPr>
          <w:rFonts w:cs="Arial"/>
          <w:sz w:val="22"/>
        </w:rPr>
        <w:t xml:space="preserve">interviewees were eligible to participate in the survey, the research team developed a screening guide. To be eligible, participants must be (1) an owner of a small business and (2) involved in managing day-to-day operations. The team used the remaining screening guide questions to ensure that a diverse mix of business owners was recruited </w:t>
      </w:r>
      <w:r w:rsidR="0072508C">
        <w:rPr>
          <w:rFonts w:cs="Arial"/>
          <w:sz w:val="22"/>
        </w:rPr>
        <w:t xml:space="preserve">to participate in the </w:t>
      </w:r>
      <w:r w:rsidRPr="0072508C">
        <w:rPr>
          <w:rFonts w:cs="Arial"/>
          <w:sz w:val="22"/>
        </w:rPr>
        <w:t xml:space="preserve">interviews.  The following characteristics were used: </w:t>
      </w:r>
    </w:p>
    <w:p w:rsidR="006234DF" w:rsidRPr="0072508C" w:rsidRDefault="006234DF" w:rsidP="0054254E">
      <w:pPr>
        <w:pStyle w:val="ListParagraph"/>
        <w:numPr>
          <w:ilvl w:val="0"/>
          <w:numId w:val="5"/>
        </w:numPr>
        <w:tabs>
          <w:tab w:val="left" w:pos="360"/>
        </w:tabs>
        <w:ind w:left="720"/>
        <w:contextualSpacing w:val="0"/>
        <w:rPr>
          <w:rFonts w:cs="Arial"/>
        </w:rPr>
      </w:pPr>
      <w:r w:rsidRPr="0072508C">
        <w:rPr>
          <w:rFonts w:cs="Arial"/>
        </w:rPr>
        <w:t>Type of business</w:t>
      </w:r>
    </w:p>
    <w:p w:rsidR="006234DF" w:rsidRPr="0072508C" w:rsidRDefault="006234DF" w:rsidP="0054254E">
      <w:pPr>
        <w:pStyle w:val="ListParagraph"/>
        <w:numPr>
          <w:ilvl w:val="0"/>
          <w:numId w:val="5"/>
        </w:numPr>
        <w:tabs>
          <w:tab w:val="left" w:pos="360"/>
        </w:tabs>
        <w:ind w:left="720"/>
        <w:contextualSpacing w:val="0"/>
        <w:rPr>
          <w:rFonts w:cs="Arial"/>
        </w:rPr>
      </w:pPr>
      <w:r w:rsidRPr="0072508C">
        <w:rPr>
          <w:rFonts w:cs="Arial"/>
        </w:rPr>
        <w:t>Location of business</w:t>
      </w:r>
    </w:p>
    <w:p w:rsidR="006234DF" w:rsidRPr="0072508C" w:rsidRDefault="006234DF" w:rsidP="0054254E">
      <w:pPr>
        <w:pStyle w:val="ListParagraph"/>
        <w:numPr>
          <w:ilvl w:val="0"/>
          <w:numId w:val="5"/>
        </w:numPr>
        <w:tabs>
          <w:tab w:val="left" w:pos="360"/>
        </w:tabs>
        <w:ind w:left="720"/>
        <w:contextualSpacing w:val="0"/>
        <w:rPr>
          <w:rFonts w:cs="Arial"/>
        </w:rPr>
      </w:pPr>
      <w:r w:rsidRPr="0072508C">
        <w:rPr>
          <w:rFonts w:cs="Arial"/>
        </w:rPr>
        <w:t>Range of business receipts</w:t>
      </w:r>
    </w:p>
    <w:p w:rsidR="006234DF" w:rsidRPr="0072508C" w:rsidRDefault="006234DF" w:rsidP="0054254E">
      <w:pPr>
        <w:pStyle w:val="ListParagraph"/>
        <w:numPr>
          <w:ilvl w:val="0"/>
          <w:numId w:val="5"/>
        </w:numPr>
        <w:tabs>
          <w:tab w:val="left" w:pos="360"/>
        </w:tabs>
        <w:ind w:left="720"/>
        <w:contextualSpacing w:val="0"/>
        <w:rPr>
          <w:rFonts w:cs="Arial"/>
        </w:rPr>
      </w:pPr>
      <w:r w:rsidRPr="0072508C">
        <w:rPr>
          <w:rFonts w:cs="Arial"/>
        </w:rPr>
        <w:t>Age</w:t>
      </w:r>
    </w:p>
    <w:p w:rsidR="006234DF" w:rsidRPr="0072508C" w:rsidRDefault="006234DF" w:rsidP="0054254E">
      <w:pPr>
        <w:pStyle w:val="ListParagraph"/>
        <w:numPr>
          <w:ilvl w:val="0"/>
          <w:numId w:val="5"/>
        </w:numPr>
        <w:tabs>
          <w:tab w:val="left" w:pos="360"/>
        </w:tabs>
        <w:ind w:left="720"/>
        <w:contextualSpacing w:val="0"/>
        <w:rPr>
          <w:rFonts w:cs="Arial"/>
        </w:rPr>
      </w:pPr>
      <w:r w:rsidRPr="0072508C">
        <w:rPr>
          <w:rFonts w:cs="Arial"/>
        </w:rPr>
        <w:lastRenderedPageBreak/>
        <w:t>Gender</w:t>
      </w:r>
    </w:p>
    <w:p w:rsidR="006234DF" w:rsidRPr="0072508C" w:rsidRDefault="006234DF" w:rsidP="0054254E">
      <w:pPr>
        <w:pStyle w:val="ListParagraph"/>
        <w:numPr>
          <w:ilvl w:val="0"/>
          <w:numId w:val="5"/>
        </w:numPr>
        <w:tabs>
          <w:tab w:val="left" w:pos="360"/>
        </w:tabs>
        <w:ind w:left="720"/>
        <w:contextualSpacing w:val="0"/>
        <w:rPr>
          <w:rFonts w:cs="Arial"/>
        </w:rPr>
      </w:pPr>
      <w:r w:rsidRPr="0072508C">
        <w:rPr>
          <w:rFonts w:cs="Arial"/>
        </w:rPr>
        <w:t>Race and ethnic origin</w:t>
      </w:r>
    </w:p>
    <w:p w:rsidR="006234DF" w:rsidRPr="006234DF" w:rsidRDefault="006234DF" w:rsidP="006234DF">
      <w:pPr>
        <w:pStyle w:val="Heading3"/>
        <w:tabs>
          <w:tab w:val="left" w:pos="720"/>
        </w:tabs>
        <w:spacing w:before="240" w:line="324" w:lineRule="auto"/>
        <w:jc w:val="left"/>
        <w:rPr>
          <w:rStyle w:val="Heading2Char"/>
          <w:rFonts w:ascii="Arial" w:hAnsi="Arial"/>
          <w:caps/>
          <w:color w:val="660000"/>
          <w:spacing w:val="10"/>
          <w:sz w:val="22"/>
        </w:rPr>
      </w:pPr>
      <w:bookmarkStart w:id="7" w:name="_Toc481736603"/>
      <w:bookmarkStart w:id="8" w:name="_Toc482613865"/>
      <w:r w:rsidRPr="006234DF">
        <w:rPr>
          <w:rStyle w:val="Heading2Char"/>
          <w:rFonts w:ascii="Arial" w:hAnsi="Arial"/>
          <w:caps/>
          <w:color w:val="660000"/>
          <w:spacing w:val="10"/>
          <w:sz w:val="22"/>
        </w:rPr>
        <w:t>Conducting the Interviews</w:t>
      </w:r>
      <w:bookmarkEnd w:id="7"/>
      <w:bookmarkEnd w:id="8"/>
    </w:p>
    <w:p w:rsidR="006234DF" w:rsidRPr="0072508C" w:rsidRDefault="006234DF" w:rsidP="006234DF">
      <w:pPr>
        <w:rPr>
          <w:rFonts w:cs="Arial"/>
          <w:sz w:val="22"/>
        </w:rPr>
      </w:pPr>
      <w:r w:rsidRPr="0072508C">
        <w:rPr>
          <w:rFonts w:cs="Arial"/>
          <w:sz w:val="22"/>
        </w:rPr>
        <w:t>Two IMPAQ team members conducted the interviews, with one leading the discussion and the other taking notes. All of the interviews, except one, were conducted in-person, with the lead interviewer face-to-face with the participant and the note taker calling into all of the interviews.</w:t>
      </w:r>
    </w:p>
    <w:p w:rsidR="006234DF" w:rsidRPr="0072508C" w:rsidRDefault="006234DF" w:rsidP="006234DF">
      <w:pPr>
        <w:rPr>
          <w:rFonts w:cs="Arial"/>
          <w:sz w:val="22"/>
        </w:rPr>
      </w:pPr>
    </w:p>
    <w:p w:rsidR="006234DF" w:rsidRPr="0072508C" w:rsidRDefault="006234DF" w:rsidP="006234DF">
      <w:pPr>
        <w:rPr>
          <w:rFonts w:cs="Arial"/>
          <w:sz w:val="22"/>
        </w:rPr>
      </w:pPr>
      <w:r w:rsidRPr="0072508C">
        <w:rPr>
          <w:rFonts w:cs="Arial"/>
          <w:sz w:val="22"/>
        </w:rPr>
        <w:t xml:space="preserve">Prior to the interview, the interviewer greeted each participant, provided background information, and explained the purpose of the interview. Next, the interviewer reviewed an informed consent statement with the participant, including a request for permission to audio-record the interview. After the participant consented, the 60-minute interview proceeded. </w:t>
      </w:r>
    </w:p>
    <w:p w:rsidR="006234DF" w:rsidRPr="0072508C" w:rsidRDefault="006234DF" w:rsidP="006234DF">
      <w:pPr>
        <w:rPr>
          <w:rFonts w:cs="Arial"/>
          <w:sz w:val="22"/>
        </w:rPr>
      </w:pPr>
    </w:p>
    <w:p w:rsidR="006234DF" w:rsidRPr="0072508C" w:rsidRDefault="006234DF" w:rsidP="006234DF">
      <w:pPr>
        <w:rPr>
          <w:rFonts w:cs="Arial"/>
          <w:sz w:val="22"/>
        </w:rPr>
      </w:pPr>
      <w:r w:rsidRPr="0072508C">
        <w:rPr>
          <w:rFonts w:cs="Arial"/>
          <w:sz w:val="22"/>
        </w:rPr>
        <w:t xml:space="preserve">First, the participants were provided with a copy of the survey and asked to read each question as if they were taking the survey, and to think aloud as they answered each question. In addition, the interviewer used verbal probing techniques to further understand how participants interpreted specific terms and to explore areas of confusion. These techniques helped the interviewer assess the overall structure of the survey, evaluate the clarity of the questions, and identify redundancies. </w:t>
      </w:r>
    </w:p>
    <w:p w:rsidR="006234DF" w:rsidRPr="006234DF" w:rsidRDefault="006234DF" w:rsidP="006234DF">
      <w:pPr>
        <w:pStyle w:val="Heading3"/>
        <w:tabs>
          <w:tab w:val="left" w:pos="720"/>
        </w:tabs>
        <w:spacing w:before="240" w:line="324" w:lineRule="auto"/>
        <w:jc w:val="left"/>
        <w:rPr>
          <w:rStyle w:val="Heading2Char"/>
          <w:rFonts w:ascii="Arial" w:hAnsi="Arial"/>
          <w:caps/>
          <w:color w:val="660000"/>
          <w:spacing w:val="10"/>
          <w:sz w:val="22"/>
        </w:rPr>
      </w:pPr>
      <w:bookmarkStart w:id="9" w:name="_Toc482613866"/>
      <w:bookmarkStart w:id="10" w:name="_Toc481736604"/>
      <w:r w:rsidRPr="006234DF">
        <w:rPr>
          <w:rStyle w:val="Heading2Char"/>
          <w:rFonts w:ascii="Arial" w:hAnsi="Arial"/>
          <w:caps/>
          <w:color w:val="660000"/>
          <w:spacing w:val="10"/>
          <w:sz w:val="22"/>
        </w:rPr>
        <w:t>HIGH-</w:t>
      </w:r>
      <w:r w:rsidR="0072508C">
        <w:rPr>
          <w:rStyle w:val="Heading2Char"/>
          <w:rFonts w:ascii="Arial" w:hAnsi="Arial"/>
          <w:caps/>
          <w:color w:val="660000"/>
          <w:spacing w:val="10"/>
          <w:sz w:val="22"/>
        </w:rPr>
        <w:t xml:space="preserve">LEVEL FINDINGS OF THE pre-test </w:t>
      </w:r>
      <w:r w:rsidRPr="006234DF">
        <w:rPr>
          <w:rStyle w:val="Heading2Char"/>
          <w:rFonts w:ascii="Arial" w:hAnsi="Arial"/>
          <w:caps/>
          <w:color w:val="660000"/>
          <w:spacing w:val="10"/>
          <w:sz w:val="22"/>
        </w:rPr>
        <w:t>Interview</w:t>
      </w:r>
      <w:bookmarkEnd w:id="9"/>
      <w:r>
        <w:rPr>
          <w:rStyle w:val="Heading2Char"/>
          <w:rFonts w:ascii="Arial" w:hAnsi="Arial"/>
          <w:caps/>
          <w:color w:val="660000"/>
          <w:spacing w:val="10"/>
          <w:sz w:val="22"/>
        </w:rPr>
        <w:t>s</w:t>
      </w:r>
      <w:r w:rsidRPr="006234DF">
        <w:rPr>
          <w:rStyle w:val="Heading2Char"/>
          <w:rFonts w:ascii="Arial" w:hAnsi="Arial"/>
          <w:caps/>
          <w:color w:val="660000"/>
          <w:spacing w:val="10"/>
          <w:sz w:val="22"/>
        </w:rPr>
        <w:t xml:space="preserve"> </w:t>
      </w:r>
      <w:bookmarkEnd w:id="10"/>
    </w:p>
    <w:p w:rsidR="006234DF" w:rsidRDefault="006234DF" w:rsidP="006234DF">
      <w:pPr>
        <w:rPr>
          <w:rFonts w:cs="Arial"/>
          <w:sz w:val="22"/>
        </w:rPr>
      </w:pPr>
      <w:r w:rsidRPr="0072508C">
        <w:rPr>
          <w:rFonts w:cs="Arial"/>
          <w:sz w:val="22"/>
        </w:rPr>
        <w:t xml:space="preserve">The research team reviewed the interview notes and used the audio-recordings to compile and analyze the findings. The team presented NWBC with a detailed analysis on February 14, 2017. </w:t>
      </w:r>
    </w:p>
    <w:p w:rsidR="0072508C" w:rsidRPr="0072508C" w:rsidRDefault="0072508C" w:rsidP="006234DF">
      <w:pPr>
        <w:rPr>
          <w:rFonts w:cs="Arial"/>
          <w:sz w:val="22"/>
        </w:rPr>
      </w:pPr>
    </w:p>
    <w:p w:rsidR="006234DF" w:rsidRPr="0072508C" w:rsidRDefault="006234DF" w:rsidP="006234DF">
      <w:pPr>
        <w:rPr>
          <w:rFonts w:cs="Arial"/>
          <w:sz w:val="22"/>
        </w:rPr>
      </w:pPr>
      <w:r w:rsidRPr="0072508C">
        <w:rPr>
          <w:rFonts w:cs="Arial"/>
          <w:sz w:val="22"/>
        </w:rPr>
        <w:t xml:space="preserve">This section provides an overview of the high-level findings that were used to revise and refine the survey instrument. </w:t>
      </w:r>
      <w:r w:rsidRPr="0072508C">
        <w:rPr>
          <w:sz w:val="22"/>
        </w:rPr>
        <w:t xml:space="preserve">The findings highlighted a need to clarify specific terms and reorganize the survey to eliminate redundancies and to group similar topics. For example, respondents did not have a uniform understanding of following terms: “ownership,” “trade secrets,” and “local.” To ensure that questions were interpreted in the same way by all participants, the team recommended providing a definition of terms. </w:t>
      </w:r>
    </w:p>
    <w:p w:rsidR="006234DF" w:rsidRPr="0072508C" w:rsidRDefault="006234DF" w:rsidP="006234DF">
      <w:pPr>
        <w:rPr>
          <w:sz w:val="22"/>
        </w:rPr>
      </w:pPr>
    </w:p>
    <w:p w:rsidR="006234DF" w:rsidRPr="0072508C" w:rsidRDefault="006234DF" w:rsidP="006234DF">
      <w:pPr>
        <w:rPr>
          <w:sz w:val="22"/>
        </w:rPr>
      </w:pPr>
      <w:r w:rsidRPr="0072508C">
        <w:rPr>
          <w:sz w:val="22"/>
        </w:rPr>
        <w:t xml:space="preserve">The team also identified redundancies in Section A: Ownership Identification and in Section D: Ownership Questions. To streamline the survey, the team suggested combining these sections and reorganizing the order of questions so that similar topics are grouped together. Exhibit 5 shows three examples of redundancies found in the survey. </w:t>
      </w:r>
    </w:p>
    <w:p w:rsidR="006234DF" w:rsidRDefault="006234DF" w:rsidP="006234DF"/>
    <w:p w:rsidR="006234DF" w:rsidRPr="007032AF" w:rsidRDefault="006234DF" w:rsidP="006234DF">
      <w:pPr>
        <w:pStyle w:val="Caption"/>
        <w:jc w:val="center"/>
        <w:rPr>
          <w:rFonts w:ascii="Arial" w:hAnsi="Arial" w:cs="Arial"/>
          <w:color w:val="auto"/>
          <w:sz w:val="22"/>
        </w:rPr>
      </w:pPr>
      <w:bookmarkStart w:id="11" w:name="_Toc482695932"/>
      <w:r w:rsidRPr="007032AF">
        <w:rPr>
          <w:rFonts w:ascii="Arial" w:hAnsi="Arial" w:cs="Arial"/>
          <w:color w:val="auto"/>
          <w:sz w:val="22"/>
        </w:rPr>
        <w:t xml:space="preserve">Exhibit </w:t>
      </w:r>
      <w:r>
        <w:rPr>
          <w:rFonts w:ascii="Arial" w:hAnsi="Arial" w:cs="Arial"/>
          <w:color w:val="auto"/>
          <w:sz w:val="22"/>
        </w:rPr>
        <w:t>2</w:t>
      </w:r>
      <w:r w:rsidRPr="007032AF">
        <w:rPr>
          <w:rFonts w:ascii="Arial" w:hAnsi="Arial" w:cs="Arial"/>
          <w:color w:val="auto"/>
          <w:sz w:val="22"/>
        </w:rPr>
        <w:t>. Examples</w:t>
      </w:r>
      <w:r>
        <w:rPr>
          <w:rFonts w:ascii="Arial" w:hAnsi="Arial" w:cs="Arial"/>
          <w:color w:val="auto"/>
          <w:sz w:val="22"/>
        </w:rPr>
        <w:t xml:space="preserve"> of</w:t>
      </w:r>
      <w:r w:rsidRPr="007032AF">
        <w:rPr>
          <w:rFonts w:ascii="Arial" w:hAnsi="Arial" w:cs="Arial"/>
          <w:color w:val="auto"/>
          <w:sz w:val="22"/>
        </w:rPr>
        <w:t xml:space="preserve"> NWBC Survey Question Redu</w:t>
      </w:r>
      <w:r>
        <w:rPr>
          <w:rFonts w:ascii="Arial" w:hAnsi="Arial" w:cs="Arial"/>
          <w:color w:val="auto"/>
          <w:sz w:val="22"/>
        </w:rPr>
        <w:t>ndancies</w:t>
      </w:r>
      <w:bookmarkEnd w:id="11"/>
    </w:p>
    <w:tbl>
      <w:tblPr>
        <w:tblStyle w:val="TableGrid"/>
        <w:tblW w:w="0" w:type="auto"/>
        <w:tblLook w:val="04A0" w:firstRow="1" w:lastRow="0" w:firstColumn="1" w:lastColumn="0" w:noHBand="0" w:noVBand="1"/>
      </w:tblPr>
      <w:tblGrid>
        <w:gridCol w:w="3116"/>
        <w:gridCol w:w="3117"/>
        <w:gridCol w:w="3117"/>
      </w:tblGrid>
      <w:tr w:rsidR="006234DF" w:rsidRPr="0072508C" w:rsidTr="00187953">
        <w:tc>
          <w:tcPr>
            <w:tcW w:w="3116" w:type="dxa"/>
            <w:shd w:val="clear" w:color="auto" w:fill="660000"/>
            <w:vAlign w:val="center"/>
          </w:tcPr>
          <w:p w:rsidR="006234DF" w:rsidRPr="0072508C" w:rsidRDefault="006234DF" w:rsidP="00187953">
            <w:pPr>
              <w:jc w:val="center"/>
              <w:rPr>
                <w:b/>
                <w:sz w:val="20"/>
                <w:szCs w:val="20"/>
              </w:rPr>
            </w:pPr>
            <w:r w:rsidRPr="0072508C">
              <w:rPr>
                <w:b/>
                <w:sz w:val="20"/>
                <w:szCs w:val="20"/>
              </w:rPr>
              <w:t>Example 1</w:t>
            </w:r>
          </w:p>
        </w:tc>
        <w:tc>
          <w:tcPr>
            <w:tcW w:w="3117" w:type="dxa"/>
            <w:shd w:val="clear" w:color="auto" w:fill="660000"/>
            <w:vAlign w:val="center"/>
          </w:tcPr>
          <w:p w:rsidR="006234DF" w:rsidRPr="0072508C" w:rsidRDefault="006234DF" w:rsidP="00187953">
            <w:pPr>
              <w:jc w:val="center"/>
              <w:rPr>
                <w:b/>
                <w:sz w:val="20"/>
                <w:szCs w:val="20"/>
              </w:rPr>
            </w:pPr>
            <w:r w:rsidRPr="0072508C">
              <w:rPr>
                <w:b/>
                <w:sz w:val="20"/>
                <w:szCs w:val="20"/>
              </w:rPr>
              <w:t>Example 2</w:t>
            </w:r>
          </w:p>
        </w:tc>
        <w:tc>
          <w:tcPr>
            <w:tcW w:w="3117" w:type="dxa"/>
            <w:shd w:val="clear" w:color="auto" w:fill="660000"/>
            <w:vAlign w:val="center"/>
          </w:tcPr>
          <w:p w:rsidR="006234DF" w:rsidRPr="0072508C" w:rsidRDefault="006234DF" w:rsidP="00187953">
            <w:pPr>
              <w:jc w:val="center"/>
              <w:rPr>
                <w:b/>
                <w:sz w:val="20"/>
                <w:szCs w:val="20"/>
              </w:rPr>
            </w:pPr>
            <w:r w:rsidRPr="0072508C">
              <w:rPr>
                <w:b/>
                <w:sz w:val="20"/>
                <w:szCs w:val="20"/>
              </w:rPr>
              <w:t>Example 3</w:t>
            </w:r>
          </w:p>
        </w:tc>
      </w:tr>
      <w:tr w:rsidR="006234DF" w:rsidRPr="0072508C" w:rsidTr="00187953">
        <w:tc>
          <w:tcPr>
            <w:tcW w:w="3116" w:type="dxa"/>
            <w:vAlign w:val="center"/>
          </w:tcPr>
          <w:p w:rsidR="006234DF" w:rsidRPr="0072508C" w:rsidRDefault="006234DF" w:rsidP="006234DF">
            <w:pPr>
              <w:pStyle w:val="ListParagraph"/>
              <w:numPr>
                <w:ilvl w:val="0"/>
                <w:numId w:val="6"/>
              </w:numPr>
              <w:spacing w:before="120"/>
              <w:ind w:left="337"/>
              <w:contextualSpacing w:val="0"/>
              <w:jc w:val="left"/>
              <w:rPr>
                <w:sz w:val="20"/>
                <w:szCs w:val="20"/>
              </w:rPr>
            </w:pPr>
            <w:r w:rsidRPr="0072508C">
              <w:rPr>
                <w:sz w:val="20"/>
                <w:szCs w:val="20"/>
              </w:rPr>
              <w:t xml:space="preserve">QD3: What year did you become an owner of [BUSINESS]? </w:t>
            </w:r>
          </w:p>
          <w:p w:rsidR="006234DF" w:rsidRPr="0072508C" w:rsidRDefault="006234DF" w:rsidP="00187953">
            <w:pPr>
              <w:pStyle w:val="ListParagraph"/>
              <w:ind w:left="337"/>
              <w:jc w:val="center"/>
              <w:rPr>
                <w:b/>
                <w:i/>
                <w:sz w:val="20"/>
                <w:szCs w:val="20"/>
              </w:rPr>
            </w:pPr>
            <w:r w:rsidRPr="0072508C">
              <w:rPr>
                <w:b/>
                <w:i/>
                <w:sz w:val="20"/>
                <w:szCs w:val="20"/>
              </w:rPr>
              <w:t>AND</w:t>
            </w:r>
          </w:p>
          <w:p w:rsidR="006234DF" w:rsidRPr="0072508C" w:rsidRDefault="006234DF" w:rsidP="006234DF">
            <w:pPr>
              <w:pStyle w:val="ListParagraph"/>
              <w:numPr>
                <w:ilvl w:val="0"/>
                <w:numId w:val="6"/>
              </w:numPr>
              <w:spacing w:before="120"/>
              <w:ind w:left="337"/>
              <w:contextualSpacing w:val="0"/>
              <w:jc w:val="left"/>
              <w:rPr>
                <w:sz w:val="20"/>
                <w:szCs w:val="20"/>
              </w:rPr>
            </w:pPr>
            <w:r w:rsidRPr="0072508C">
              <w:rPr>
                <w:sz w:val="20"/>
                <w:szCs w:val="20"/>
              </w:rPr>
              <w:t>QB2: How many years has [BUSINESS] been under its current ownership?</w:t>
            </w:r>
          </w:p>
        </w:tc>
        <w:tc>
          <w:tcPr>
            <w:tcW w:w="3117" w:type="dxa"/>
            <w:shd w:val="clear" w:color="auto" w:fill="E7E6E6"/>
            <w:vAlign w:val="center"/>
          </w:tcPr>
          <w:p w:rsidR="006234DF" w:rsidRPr="0072508C" w:rsidRDefault="006234DF" w:rsidP="006234DF">
            <w:pPr>
              <w:pStyle w:val="ListParagraph"/>
              <w:numPr>
                <w:ilvl w:val="0"/>
                <w:numId w:val="6"/>
              </w:numPr>
              <w:spacing w:before="120"/>
              <w:ind w:left="337"/>
              <w:contextualSpacing w:val="0"/>
              <w:jc w:val="left"/>
              <w:rPr>
                <w:sz w:val="20"/>
                <w:szCs w:val="20"/>
              </w:rPr>
            </w:pPr>
            <w:r w:rsidRPr="0072508C">
              <w:rPr>
                <w:sz w:val="20"/>
                <w:szCs w:val="20"/>
              </w:rPr>
              <w:t xml:space="preserve">QA2a: Are you a plurality owner of your company (Plurality means the largest owner but not necessarily owner of more than 50% of the company)? </w:t>
            </w:r>
          </w:p>
          <w:p w:rsidR="006234DF" w:rsidRPr="0072508C" w:rsidRDefault="006234DF" w:rsidP="00187953">
            <w:pPr>
              <w:pStyle w:val="ListParagraph"/>
              <w:ind w:left="337"/>
              <w:jc w:val="center"/>
              <w:rPr>
                <w:b/>
                <w:i/>
                <w:sz w:val="20"/>
                <w:szCs w:val="20"/>
              </w:rPr>
            </w:pPr>
            <w:r w:rsidRPr="0072508C">
              <w:rPr>
                <w:b/>
                <w:i/>
                <w:sz w:val="20"/>
                <w:szCs w:val="20"/>
              </w:rPr>
              <w:t>AND</w:t>
            </w:r>
          </w:p>
          <w:p w:rsidR="006234DF" w:rsidRPr="0072508C" w:rsidRDefault="006234DF" w:rsidP="006234DF">
            <w:pPr>
              <w:pStyle w:val="ListParagraph"/>
              <w:numPr>
                <w:ilvl w:val="0"/>
                <w:numId w:val="6"/>
              </w:numPr>
              <w:spacing w:before="120"/>
              <w:ind w:left="337"/>
              <w:contextualSpacing w:val="0"/>
              <w:jc w:val="left"/>
              <w:rPr>
                <w:sz w:val="20"/>
                <w:szCs w:val="20"/>
              </w:rPr>
            </w:pPr>
            <w:r w:rsidRPr="0072508C">
              <w:rPr>
                <w:sz w:val="20"/>
                <w:szCs w:val="20"/>
              </w:rPr>
              <w:t>QD1: What percentage of the business do you own?</w:t>
            </w:r>
          </w:p>
        </w:tc>
        <w:tc>
          <w:tcPr>
            <w:tcW w:w="3117" w:type="dxa"/>
            <w:vAlign w:val="center"/>
          </w:tcPr>
          <w:p w:rsidR="006234DF" w:rsidRPr="0072508C" w:rsidRDefault="006234DF" w:rsidP="006234DF">
            <w:pPr>
              <w:pStyle w:val="ListParagraph"/>
              <w:numPr>
                <w:ilvl w:val="0"/>
                <w:numId w:val="6"/>
              </w:numPr>
              <w:spacing w:before="120"/>
              <w:ind w:left="337"/>
              <w:contextualSpacing w:val="0"/>
              <w:jc w:val="left"/>
              <w:rPr>
                <w:sz w:val="20"/>
                <w:szCs w:val="20"/>
              </w:rPr>
            </w:pPr>
            <w:r w:rsidRPr="0072508C">
              <w:rPr>
                <w:sz w:val="20"/>
                <w:szCs w:val="20"/>
              </w:rPr>
              <w:t>QE5: Given a stable personal and economic climate, what goals would you pursue for your business? Do you want your business to:</w:t>
            </w:r>
          </w:p>
          <w:p w:rsidR="006234DF" w:rsidRPr="0072508C" w:rsidRDefault="006234DF" w:rsidP="00187953">
            <w:pPr>
              <w:pStyle w:val="ListParagraph"/>
              <w:ind w:left="337"/>
              <w:jc w:val="center"/>
              <w:rPr>
                <w:b/>
                <w:i/>
                <w:sz w:val="20"/>
                <w:szCs w:val="20"/>
              </w:rPr>
            </w:pPr>
            <w:r w:rsidRPr="0072508C">
              <w:rPr>
                <w:b/>
                <w:i/>
                <w:sz w:val="20"/>
                <w:szCs w:val="20"/>
              </w:rPr>
              <w:t>AND</w:t>
            </w:r>
          </w:p>
          <w:p w:rsidR="006234DF" w:rsidRPr="0072508C" w:rsidRDefault="006234DF" w:rsidP="006234DF">
            <w:pPr>
              <w:pStyle w:val="ListParagraph"/>
              <w:numPr>
                <w:ilvl w:val="0"/>
                <w:numId w:val="6"/>
              </w:numPr>
              <w:spacing w:before="120"/>
              <w:ind w:left="337"/>
              <w:contextualSpacing w:val="0"/>
              <w:jc w:val="left"/>
              <w:rPr>
                <w:sz w:val="20"/>
                <w:szCs w:val="20"/>
              </w:rPr>
            </w:pPr>
            <w:r w:rsidRPr="0072508C">
              <w:rPr>
                <w:sz w:val="20"/>
                <w:szCs w:val="20"/>
              </w:rPr>
              <w:t>QE5a: Given a stable personal and economic climate, do you expect your business to:</w:t>
            </w:r>
          </w:p>
        </w:tc>
      </w:tr>
      <w:bookmarkEnd w:id="0"/>
    </w:tbl>
    <w:p w:rsidR="00232A2B" w:rsidRDefault="00232A2B" w:rsidP="00232A2B">
      <w:pPr>
        <w:pStyle w:val="Heading1"/>
        <w:spacing w:line="360" w:lineRule="auto"/>
      </w:pPr>
    </w:p>
    <w:sectPr w:rsidR="00232A2B" w:rsidSect="00C531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2A0" w:rsidRDefault="006502A0" w:rsidP="006502A0">
      <w:r>
        <w:separator/>
      </w:r>
    </w:p>
  </w:endnote>
  <w:endnote w:type="continuationSeparator" w:id="0">
    <w:p w:rsidR="006502A0" w:rsidRDefault="006502A0" w:rsidP="0065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CE5" w:rsidRPr="00C32B07" w:rsidRDefault="004F32A7" w:rsidP="00C32B07">
    <w:pPr>
      <w:pStyle w:val="Footer"/>
      <w:rPr>
        <w:sz w:val="20"/>
        <w:szCs w:val="20"/>
      </w:rPr>
    </w:pPr>
  </w:p>
  <w:p w:rsidR="004C6CE5" w:rsidRPr="00C32B07" w:rsidRDefault="006502A0" w:rsidP="008B4856">
    <w:pPr>
      <w:pStyle w:val="Footer"/>
      <w:pBdr>
        <w:top w:val="single" w:sz="4" w:space="1" w:color="660000"/>
      </w:pBdr>
      <w:rPr>
        <w:rFonts w:cs="Times New Roman"/>
        <w:sz w:val="20"/>
        <w:szCs w:val="20"/>
      </w:rPr>
    </w:pPr>
    <w:r w:rsidRPr="00A80E5D">
      <w:rPr>
        <w:rFonts w:cs="Times New Roman"/>
        <w:sz w:val="20"/>
        <w:szCs w:val="20"/>
      </w:rPr>
      <w:tab/>
      <w:t xml:space="preserve">Page </w:t>
    </w:r>
    <w:r w:rsidRPr="00A80E5D">
      <w:rPr>
        <w:rFonts w:cs="Times New Roman"/>
        <w:sz w:val="20"/>
        <w:szCs w:val="20"/>
      </w:rPr>
      <w:fldChar w:fldCharType="begin"/>
    </w:r>
    <w:r w:rsidRPr="00A80E5D">
      <w:rPr>
        <w:rFonts w:cs="Times New Roman"/>
        <w:sz w:val="20"/>
        <w:szCs w:val="20"/>
      </w:rPr>
      <w:instrText xml:space="preserve"> PAGE   \* MERGEFORMAT </w:instrText>
    </w:r>
    <w:r w:rsidRPr="00A80E5D">
      <w:rPr>
        <w:rFonts w:cs="Times New Roman"/>
        <w:sz w:val="20"/>
        <w:szCs w:val="20"/>
      </w:rPr>
      <w:fldChar w:fldCharType="separate"/>
    </w:r>
    <w:r w:rsidR="004F32A7">
      <w:rPr>
        <w:rFonts w:cs="Times New Roman"/>
        <w:noProof/>
        <w:sz w:val="20"/>
        <w:szCs w:val="20"/>
      </w:rPr>
      <w:t>1</w:t>
    </w:r>
    <w:r w:rsidRPr="00A80E5D">
      <w:rPr>
        <w:rFonts w:cs="Times New Roman"/>
        <w:sz w:val="20"/>
        <w:szCs w:val="20"/>
      </w:rPr>
      <w:fldChar w:fldCharType="end"/>
    </w:r>
    <w:r>
      <w:rPr>
        <w:rFonts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2A0" w:rsidRDefault="006502A0" w:rsidP="006502A0">
      <w:r>
        <w:separator/>
      </w:r>
    </w:p>
  </w:footnote>
  <w:footnote w:type="continuationSeparator" w:id="0">
    <w:p w:rsidR="006502A0" w:rsidRDefault="006502A0" w:rsidP="00650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A3DB6"/>
    <w:multiLevelType w:val="hybridMultilevel"/>
    <w:tmpl w:val="99025326"/>
    <w:lvl w:ilvl="0" w:tplc="6BECAF48">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63ED3"/>
    <w:multiLevelType w:val="hybridMultilevel"/>
    <w:tmpl w:val="529A3252"/>
    <w:lvl w:ilvl="0" w:tplc="CF0EDBE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1A36F0"/>
    <w:multiLevelType w:val="multilevel"/>
    <w:tmpl w:val="4954A6C0"/>
    <w:lvl w:ilvl="0">
      <w:start w:val="1"/>
      <w:numFmt w:val="bullet"/>
      <w:lvlText w:val=""/>
      <w:lvlJc w:val="left"/>
      <w:pPr>
        <w:ind w:left="1350" w:hanging="360"/>
      </w:pPr>
      <w:rPr>
        <w:rFonts w:ascii="Wingdings" w:hAnsi="Wingdings" w:hint="default"/>
        <w:sz w:val="16"/>
        <w:szCs w:val="16"/>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
    <w:nsid w:val="3F0B3718"/>
    <w:multiLevelType w:val="hybridMultilevel"/>
    <w:tmpl w:val="9626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9267A8"/>
    <w:multiLevelType w:val="hybridMultilevel"/>
    <w:tmpl w:val="B03A1A1A"/>
    <w:lvl w:ilvl="0" w:tplc="6BECAF48">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CB6C4F"/>
    <w:multiLevelType w:val="hybridMultilevel"/>
    <w:tmpl w:val="D9C4BD84"/>
    <w:lvl w:ilvl="0" w:tplc="6BECAF48">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2B"/>
    <w:rsid w:val="00232A2B"/>
    <w:rsid w:val="004F32A7"/>
    <w:rsid w:val="0054254E"/>
    <w:rsid w:val="00603FE4"/>
    <w:rsid w:val="006234DF"/>
    <w:rsid w:val="006502A0"/>
    <w:rsid w:val="0072508C"/>
    <w:rsid w:val="008B4856"/>
    <w:rsid w:val="00A31834"/>
    <w:rsid w:val="00A36539"/>
    <w:rsid w:val="00AD2049"/>
    <w:rsid w:val="00AF0539"/>
    <w:rsid w:val="00C855B1"/>
    <w:rsid w:val="00D56307"/>
    <w:rsid w:val="00D5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A2B"/>
    <w:pPr>
      <w:spacing w:after="0" w:line="240" w:lineRule="auto"/>
      <w:jc w:val="both"/>
    </w:pPr>
    <w:rPr>
      <w:sz w:val="24"/>
    </w:rPr>
  </w:style>
  <w:style w:type="paragraph" w:styleId="Heading1">
    <w:name w:val="heading 1"/>
    <w:basedOn w:val="Normal"/>
    <w:next w:val="Normal"/>
    <w:link w:val="Heading1Char"/>
    <w:uiPriority w:val="9"/>
    <w:qFormat/>
    <w:rsid w:val="00232A2B"/>
    <w:pPr>
      <w:keepNext/>
      <w:keepLines/>
      <w:pBdr>
        <w:bottom w:val="single" w:sz="4" w:space="1" w:color="660000"/>
      </w:pBdr>
      <w:jc w:val="center"/>
      <w:outlineLvl w:val="0"/>
    </w:pPr>
    <w:rPr>
      <w:rFonts w:eastAsiaTheme="majorEastAsia" w:cstheme="majorBidi"/>
      <w:b/>
      <w:bCs/>
      <w:caps/>
      <w:color w:val="660000"/>
      <w:sz w:val="28"/>
      <w:szCs w:val="28"/>
    </w:rPr>
  </w:style>
  <w:style w:type="paragraph" w:styleId="Heading2">
    <w:name w:val="heading 2"/>
    <w:basedOn w:val="Normal"/>
    <w:next w:val="Normal"/>
    <w:link w:val="Heading2Char"/>
    <w:uiPriority w:val="9"/>
    <w:unhideWhenUsed/>
    <w:qFormat/>
    <w:rsid w:val="006234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34D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A2B"/>
    <w:rPr>
      <w:rFonts w:eastAsiaTheme="majorEastAsia" w:cstheme="majorBidi"/>
      <w:b/>
      <w:bCs/>
      <w:caps/>
      <w:color w:val="660000"/>
      <w:sz w:val="28"/>
      <w:szCs w:val="28"/>
    </w:rPr>
  </w:style>
  <w:style w:type="paragraph" w:styleId="Footer">
    <w:name w:val="footer"/>
    <w:basedOn w:val="Normal"/>
    <w:link w:val="FooterChar"/>
    <w:uiPriority w:val="99"/>
    <w:unhideWhenUsed/>
    <w:rsid w:val="00232A2B"/>
    <w:pPr>
      <w:tabs>
        <w:tab w:val="center" w:pos="4680"/>
        <w:tab w:val="right" w:pos="9360"/>
      </w:tabs>
    </w:pPr>
  </w:style>
  <w:style w:type="character" w:customStyle="1" w:styleId="FooterChar">
    <w:name w:val="Footer Char"/>
    <w:basedOn w:val="DefaultParagraphFont"/>
    <w:link w:val="Footer"/>
    <w:uiPriority w:val="99"/>
    <w:rsid w:val="00232A2B"/>
    <w:rPr>
      <w:sz w:val="24"/>
    </w:rPr>
  </w:style>
  <w:style w:type="paragraph" w:styleId="Header">
    <w:name w:val="header"/>
    <w:basedOn w:val="Normal"/>
    <w:link w:val="HeaderChar"/>
    <w:uiPriority w:val="99"/>
    <w:unhideWhenUsed/>
    <w:rsid w:val="006502A0"/>
    <w:pPr>
      <w:tabs>
        <w:tab w:val="center" w:pos="4680"/>
        <w:tab w:val="right" w:pos="9360"/>
      </w:tabs>
    </w:pPr>
  </w:style>
  <w:style w:type="character" w:customStyle="1" w:styleId="HeaderChar">
    <w:name w:val="Header Char"/>
    <w:basedOn w:val="DefaultParagraphFont"/>
    <w:link w:val="Header"/>
    <w:uiPriority w:val="99"/>
    <w:rsid w:val="006502A0"/>
    <w:rPr>
      <w:sz w:val="24"/>
    </w:rPr>
  </w:style>
  <w:style w:type="character" w:customStyle="1" w:styleId="ListParagraphChar">
    <w:name w:val="List Paragraph Char"/>
    <w:basedOn w:val="DefaultParagraphFont"/>
    <w:link w:val="ListParagraph"/>
    <w:uiPriority w:val="34"/>
    <w:qFormat/>
    <w:rsid w:val="00D56307"/>
  </w:style>
  <w:style w:type="paragraph" w:styleId="ListParagraph">
    <w:name w:val="List Paragraph"/>
    <w:basedOn w:val="Normal"/>
    <w:link w:val="ListParagraphChar"/>
    <w:uiPriority w:val="34"/>
    <w:qFormat/>
    <w:rsid w:val="00D56307"/>
    <w:pPr>
      <w:ind w:left="720"/>
      <w:contextualSpacing/>
    </w:pPr>
    <w:rPr>
      <w:sz w:val="22"/>
    </w:rPr>
  </w:style>
  <w:style w:type="table" w:styleId="TableGrid">
    <w:name w:val="Table Grid"/>
    <w:basedOn w:val="TableNormal"/>
    <w:uiPriority w:val="39"/>
    <w:rsid w:val="00D5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6307"/>
    <w:rPr>
      <w:color w:val="0563C1" w:themeColor="hyperlink"/>
      <w:u w:val="single"/>
    </w:rPr>
  </w:style>
  <w:style w:type="character" w:styleId="CommentReference">
    <w:name w:val="annotation reference"/>
    <w:basedOn w:val="DefaultParagraphFont"/>
    <w:uiPriority w:val="99"/>
    <w:semiHidden/>
    <w:unhideWhenUsed/>
    <w:rsid w:val="00D56307"/>
    <w:rPr>
      <w:sz w:val="16"/>
      <w:szCs w:val="16"/>
    </w:rPr>
  </w:style>
  <w:style w:type="paragraph" w:styleId="CommentText">
    <w:name w:val="annotation text"/>
    <w:basedOn w:val="Normal"/>
    <w:link w:val="CommentTextChar"/>
    <w:uiPriority w:val="99"/>
    <w:unhideWhenUsed/>
    <w:rsid w:val="00D56307"/>
    <w:pPr>
      <w:spacing w:after="160"/>
      <w:jc w:val="left"/>
    </w:pPr>
    <w:rPr>
      <w:sz w:val="20"/>
      <w:szCs w:val="20"/>
    </w:rPr>
  </w:style>
  <w:style w:type="character" w:customStyle="1" w:styleId="CommentTextChar">
    <w:name w:val="Comment Text Char"/>
    <w:basedOn w:val="DefaultParagraphFont"/>
    <w:link w:val="CommentText"/>
    <w:uiPriority w:val="99"/>
    <w:rsid w:val="00D56307"/>
    <w:rPr>
      <w:sz w:val="20"/>
      <w:szCs w:val="20"/>
    </w:rPr>
  </w:style>
  <w:style w:type="paragraph" w:styleId="CommentSubject">
    <w:name w:val="annotation subject"/>
    <w:basedOn w:val="CommentText"/>
    <w:next w:val="CommentText"/>
    <w:link w:val="CommentSubjectChar"/>
    <w:uiPriority w:val="99"/>
    <w:semiHidden/>
    <w:unhideWhenUsed/>
    <w:rsid w:val="00D56307"/>
    <w:rPr>
      <w:b/>
      <w:bCs/>
    </w:rPr>
  </w:style>
  <w:style w:type="character" w:customStyle="1" w:styleId="CommentSubjectChar">
    <w:name w:val="Comment Subject Char"/>
    <w:basedOn w:val="CommentTextChar"/>
    <w:link w:val="CommentSubject"/>
    <w:uiPriority w:val="99"/>
    <w:semiHidden/>
    <w:rsid w:val="00D56307"/>
    <w:rPr>
      <w:b/>
      <w:bCs/>
      <w:sz w:val="20"/>
      <w:szCs w:val="20"/>
    </w:rPr>
  </w:style>
  <w:style w:type="paragraph" w:styleId="BalloonText">
    <w:name w:val="Balloon Text"/>
    <w:basedOn w:val="Normal"/>
    <w:link w:val="BalloonTextChar"/>
    <w:uiPriority w:val="99"/>
    <w:semiHidden/>
    <w:unhideWhenUsed/>
    <w:rsid w:val="00D56307"/>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307"/>
    <w:rPr>
      <w:rFonts w:ascii="Segoe UI" w:hAnsi="Segoe UI" w:cs="Segoe UI"/>
      <w:sz w:val="18"/>
      <w:szCs w:val="18"/>
    </w:rPr>
  </w:style>
  <w:style w:type="character" w:styleId="FollowedHyperlink">
    <w:name w:val="FollowedHyperlink"/>
    <w:basedOn w:val="DefaultParagraphFont"/>
    <w:uiPriority w:val="99"/>
    <w:semiHidden/>
    <w:unhideWhenUsed/>
    <w:rsid w:val="00D56307"/>
    <w:rPr>
      <w:color w:val="954F72" w:themeColor="followedHyperlink"/>
      <w:u w:val="single"/>
    </w:rPr>
  </w:style>
  <w:style w:type="paragraph" w:styleId="Revision">
    <w:name w:val="Revision"/>
    <w:hidden/>
    <w:uiPriority w:val="99"/>
    <w:semiHidden/>
    <w:rsid w:val="00D56307"/>
    <w:pPr>
      <w:spacing w:after="0" w:line="240" w:lineRule="auto"/>
    </w:pPr>
  </w:style>
  <w:style w:type="table" w:customStyle="1" w:styleId="TableGrid1">
    <w:name w:val="Table Grid1"/>
    <w:basedOn w:val="TableNormal"/>
    <w:next w:val="TableGrid"/>
    <w:uiPriority w:val="39"/>
    <w:rsid w:val="00D5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234D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6234DF"/>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link w:val="CaptionChar"/>
    <w:uiPriority w:val="35"/>
    <w:unhideWhenUsed/>
    <w:qFormat/>
    <w:rsid w:val="006234DF"/>
    <w:pPr>
      <w:spacing w:after="200"/>
    </w:pPr>
    <w:rPr>
      <w:b/>
      <w:bCs/>
      <w:color w:val="5B9BD5" w:themeColor="accent1"/>
      <w:sz w:val="18"/>
      <w:szCs w:val="18"/>
    </w:rPr>
  </w:style>
  <w:style w:type="character" w:customStyle="1" w:styleId="CaptionChar">
    <w:name w:val="Caption Char"/>
    <w:basedOn w:val="DefaultParagraphFont"/>
    <w:link w:val="Caption"/>
    <w:uiPriority w:val="35"/>
    <w:rsid w:val="006234DF"/>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A2B"/>
    <w:pPr>
      <w:spacing w:after="0" w:line="240" w:lineRule="auto"/>
      <w:jc w:val="both"/>
    </w:pPr>
    <w:rPr>
      <w:sz w:val="24"/>
    </w:rPr>
  </w:style>
  <w:style w:type="paragraph" w:styleId="Heading1">
    <w:name w:val="heading 1"/>
    <w:basedOn w:val="Normal"/>
    <w:next w:val="Normal"/>
    <w:link w:val="Heading1Char"/>
    <w:uiPriority w:val="9"/>
    <w:qFormat/>
    <w:rsid w:val="00232A2B"/>
    <w:pPr>
      <w:keepNext/>
      <w:keepLines/>
      <w:pBdr>
        <w:bottom w:val="single" w:sz="4" w:space="1" w:color="660000"/>
      </w:pBdr>
      <w:jc w:val="center"/>
      <w:outlineLvl w:val="0"/>
    </w:pPr>
    <w:rPr>
      <w:rFonts w:eastAsiaTheme="majorEastAsia" w:cstheme="majorBidi"/>
      <w:b/>
      <w:bCs/>
      <w:caps/>
      <w:color w:val="660000"/>
      <w:sz w:val="28"/>
      <w:szCs w:val="28"/>
    </w:rPr>
  </w:style>
  <w:style w:type="paragraph" w:styleId="Heading2">
    <w:name w:val="heading 2"/>
    <w:basedOn w:val="Normal"/>
    <w:next w:val="Normal"/>
    <w:link w:val="Heading2Char"/>
    <w:uiPriority w:val="9"/>
    <w:unhideWhenUsed/>
    <w:qFormat/>
    <w:rsid w:val="006234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34D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A2B"/>
    <w:rPr>
      <w:rFonts w:eastAsiaTheme="majorEastAsia" w:cstheme="majorBidi"/>
      <w:b/>
      <w:bCs/>
      <w:caps/>
      <w:color w:val="660000"/>
      <w:sz w:val="28"/>
      <w:szCs w:val="28"/>
    </w:rPr>
  </w:style>
  <w:style w:type="paragraph" w:styleId="Footer">
    <w:name w:val="footer"/>
    <w:basedOn w:val="Normal"/>
    <w:link w:val="FooterChar"/>
    <w:uiPriority w:val="99"/>
    <w:unhideWhenUsed/>
    <w:rsid w:val="00232A2B"/>
    <w:pPr>
      <w:tabs>
        <w:tab w:val="center" w:pos="4680"/>
        <w:tab w:val="right" w:pos="9360"/>
      </w:tabs>
    </w:pPr>
  </w:style>
  <w:style w:type="character" w:customStyle="1" w:styleId="FooterChar">
    <w:name w:val="Footer Char"/>
    <w:basedOn w:val="DefaultParagraphFont"/>
    <w:link w:val="Footer"/>
    <w:uiPriority w:val="99"/>
    <w:rsid w:val="00232A2B"/>
    <w:rPr>
      <w:sz w:val="24"/>
    </w:rPr>
  </w:style>
  <w:style w:type="paragraph" w:styleId="Header">
    <w:name w:val="header"/>
    <w:basedOn w:val="Normal"/>
    <w:link w:val="HeaderChar"/>
    <w:uiPriority w:val="99"/>
    <w:unhideWhenUsed/>
    <w:rsid w:val="006502A0"/>
    <w:pPr>
      <w:tabs>
        <w:tab w:val="center" w:pos="4680"/>
        <w:tab w:val="right" w:pos="9360"/>
      </w:tabs>
    </w:pPr>
  </w:style>
  <w:style w:type="character" w:customStyle="1" w:styleId="HeaderChar">
    <w:name w:val="Header Char"/>
    <w:basedOn w:val="DefaultParagraphFont"/>
    <w:link w:val="Header"/>
    <w:uiPriority w:val="99"/>
    <w:rsid w:val="006502A0"/>
    <w:rPr>
      <w:sz w:val="24"/>
    </w:rPr>
  </w:style>
  <w:style w:type="character" w:customStyle="1" w:styleId="ListParagraphChar">
    <w:name w:val="List Paragraph Char"/>
    <w:basedOn w:val="DefaultParagraphFont"/>
    <w:link w:val="ListParagraph"/>
    <w:uiPriority w:val="34"/>
    <w:qFormat/>
    <w:rsid w:val="00D56307"/>
  </w:style>
  <w:style w:type="paragraph" w:styleId="ListParagraph">
    <w:name w:val="List Paragraph"/>
    <w:basedOn w:val="Normal"/>
    <w:link w:val="ListParagraphChar"/>
    <w:uiPriority w:val="34"/>
    <w:qFormat/>
    <w:rsid w:val="00D56307"/>
    <w:pPr>
      <w:ind w:left="720"/>
      <w:contextualSpacing/>
    </w:pPr>
    <w:rPr>
      <w:sz w:val="22"/>
    </w:rPr>
  </w:style>
  <w:style w:type="table" w:styleId="TableGrid">
    <w:name w:val="Table Grid"/>
    <w:basedOn w:val="TableNormal"/>
    <w:uiPriority w:val="39"/>
    <w:rsid w:val="00D5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6307"/>
    <w:rPr>
      <w:color w:val="0563C1" w:themeColor="hyperlink"/>
      <w:u w:val="single"/>
    </w:rPr>
  </w:style>
  <w:style w:type="character" w:styleId="CommentReference">
    <w:name w:val="annotation reference"/>
    <w:basedOn w:val="DefaultParagraphFont"/>
    <w:uiPriority w:val="99"/>
    <w:semiHidden/>
    <w:unhideWhenUsed/>
    <w:rsid w:val="00D56307"/>
    <w:rPr>
      <w:sz w:val="16"/>
      <w:szCs w:val="16"/>
    </w:rPr>
  </w:style>
  <w:style w:type="paragraph" w:styleId="CommentText">
    <w:name w:val="annotation text"/>
    <w:basedOn w:val="Normal"/>
    <w:link w:val="CommentTextChar"/>
    <w:uiPriority w:val="99"/>
    <w:unhideWhenUsed/>
    <w:rsid w:val="00D56307"/>
    <w:pPr>
      <w:spacing w:after="160"/>
      <w:jc w:val="left"/>
    </w:pPr>
    <w:rPr>
      <w:sz w:val="20"/>
      <w:szCs w:val="20"/>
    </w:rPr>
  </w:style>
  <w:style w:type="character" w:customStyle="1" w:styleId="CommentTextChar">
    <w:name w:val="Comment Text Char"/>
    <w:basedOn w:val="DefaultParagraphFont"/>
    <w:link w:val="CommentText"/>
    <w:uiPriority w:val="99"/>
    <w:rsid w:val="00D56307"/>
    <w:rPr>
      <w:sz w:val="20"/>
      <w:szCs w:val="20"/>
    </w:rPr>
  </w:style>
  <w:style w:type="paragraph" w:styleId="CommentSubject">
    <w:name w:val="annotation subject"/>
    <w:basedOn w:val="CommentText"/>
    <w:next w:val="CommentText"/>
    <w:link w:val="CommentSubjectChar"/>
    <w:uiPriority w:val="99"/>
    <w:semiHidden/>
    <w:unhideWhenUsed/>
    <w:rsid w:val="00D56307"/>
    <w:rPr>
      <w:b/>
      <w:bCs/>
    </w:rPr>
  </w:style>
  <w:style w:type="character" w:customStyle="1" w:styleId="CommentSubjectChar">
    <w:name w:val="Comment Subject Char"/>
    <w:basedOn w:val="CommentTextChar"/>
    <w:link w:val="CommentSubject"/>
    <w:uiPriority w:val="99"/>
    <w:semiHidden/>
    <w:rsid w:val="00D56307"/>
    <w:rPr>
      <w:b/>
      <w:bCs/>
      <w:sz w:val="20"/>
      <w:szCs w:val="20"/>
    </w:rPr>
  </w:style>
  <w:style w:type="paragraph" w:styleId="BalloonText">
    <w:name w:val="Balloon Text"/>
    <w:basedOn w:val="Normal"/>
    <w:link w:val="BalloonTextChar"/>
    <w:uiPriority w:val="99"/>
    <w:semiHidden/>
    <w:unhideWhenUsed/>
    <w:rsid w:val="00D56307"/>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307"/>
    <w:rPr>
      <w:rFonts w:ascii="Segoe UI" w:hAnsi="Segoe UI" w:cs="Segoe UI"/>
      <w:sz w:val="18"/>
      <w:szCs w:val="18"/>
    </w:rPr>
  </w:style>
  <w:style w:type="character" w:styleId="FollowedHyperlink">
    <w:name w:val="FollowedHyperlink"/>
    <w:basedOn w:val="DefaultParagraphFont"/>
    <w:uiPriority w:val="99"/>
    <w:semiHidden/>
    <w:unhideWhenUsed/>
    <w:rsid w:val="00D56307"/>
    <w:rPr>
      <w:color w:val="954F72" w:themeColor="followedHyperlink"/>
      <w:u w:val="single"/>
    </w:rPr>
  </w:style>
  <w:style w:type="paragraph" w:styleId="Revision">
    <w:name w:val="Revision"/>
    <w:hidden/>
    <w:uiPriority w:val="99"/>
    <w:semiHidden/>
    <w:rsid w:val="00D56307"/>
    <w:pPr>
      <w:spacing w:after="0" w:line="240" w:lineRule="auto"/>
    </w:pPr>
  </w:style>
  <w:style w:type="table" w:customStyle="1" w:styleId="TableGrid1">
    <w:name w:val="Table Grid1"/>
    <w:basedOn w:val="TableNormal"/>
    <w:next w:val="TableGrid"/>
    <w:uiPriority w:val="39"/>
    <w:rsid w:val="00D5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234D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6234DF"/>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link w:val="CaptionChar"/>
    <w:uiPriority w:val="35"/>
    <w:unhideWhenUsed/>
    <w:qFormat/>
    <w:rsid w:val="006234DF"/>
    <w:pPr>
      <w:spacing w:after="200"/>
    </w:pPr>
    <w:rPr>
      <w:b/>
      <w:bCs/>
      <w:color w:val="5B9BD5" w:themeColor="accent1"/>
      <w:sz w:val="18"/>
      <w:szCs w:val="18"/>
    </w:rPr>
  </w:style>
  <w:style w:type="character" w:customStyle="1" w:styleId="CaptionChar">
    <w:name w:val="Caption Char"/>
    <w:basedOn w:val="DefaultParagraphFont"/>
    <w:link w:val="Caption"/>
    <w:uiPriority w:val="35"/>
    <w:rsid w:val="006234DF"/>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Camellia Bollino Doyle</dc:creator>
  <cp:lastModifiedBy>SYSTEM</cp:lastModifiedBy>
  <cp:revision>2</cp:revision>
  <dcterms:created xsi:type="dcterms:W3CDTF">2017-11-20T15:51:00Z</dcterms:created>
  <dcterms:modified xsi:type="dcterms:W3CDTF">2017-11-20T15:51:00Z</dcterms:modified>
</cp:coreProperties>
</file>