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017B4" w14:textId="7161AAAE" w:rsidR="00BC6162" w:rsidRPr="00E04D6A" w:rsidRDefault="00BC6162" w:rsidP="00BC6162">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B</w:t>
      </w:r>
    </w:p>
    <w:p w14:paraId="7C0A1546" w14:textId="6A1D5DFB" w:rsidR="00BC6162" w:rsidRDefault="00BC6162" w:rsidP="00BC6162">
      <w:pPr>
        <w:jc w:val="center"/>
      </w:pPr>
      <w:r>
        <w:rPr>
          <w:rFonts w:ascii="Cambria" w:hAnsi="Cambria"/>
          <w:b/>
          <w:bCs/>
          <w:i/>
          <w:sz w:val="28"/>
          <w:szCs w:val="28"/>
        </w:rPr>
        <w:t>Experimental Design Protocol</w:t>
      </w:r>
    </w:p>
    <w:p w14:paraId="0A1B5611" w14:textId="77777777" w:rsidR="006242E7" w:rsidRDefault="006242E7"/>
    <w:p w14:paraId="55C1739C" w14:textId="77777777" w:rsidR="00712A2E" w:rsidRDefault="00712A2E">
      <w:r>
        <w:br w:type="page"/>
      </w:r>
    </w:p>
    <w:p w14:paraId="797D12AB" w14:textId="77777777" w:rsidR="006242E7" w:rsidRDefault="00712A2E" w:rsidP="009A3578">
      <w:pPr>
        <w:pStyle w:val="Heading1"/>
      </w:pPr>
      <w:r>
        <w:lastRenderedPageBreak/>
        <w:t>Overview</w:t>
      </w:r>
    </w:p>
    <w:p w14:paraId="4E4212A5" w14:textId="77777777" w:rsidR="00712A2E" w:rsidRDefault="00712A2E"/>
    <w:p w14:paraId="57D22CC4" w14:textId="77777777" w:rsidR="00712A2E" w:rsidRDefault="00712A2E" w:rsidP="00645A1F">
      <w:pPr>
        <w:pStyle w:val="Heading2"/>
      </w:pPr>
      <w:r>
        <w:t>Key Design Terminology</w:t>
      </w:r>
    </w:p>
    <w:p w14:paraId="350C3977" w14:textId="77777777" w:rsidR="00645A1F" w:rsidRDefault="00645A1F" w:rsidP="00645A1F">
      <w:pPr>
        <w:rPr>
          <w:rFonts w:eastAsia="Times New Roman"/>
        </w:rPr>
      </w:pPr>
      <w:r w:rsidRPr="002E3197">
        <w:rPr>
          <w:rFonts w:eastAsia="Times New Roman"/>
          <w:b/>
          <w:i/>
        </w:rPr>
        <w:t>Experiment</w:t>
      </w:r>
      <w:r>
        <w:rPr>
          <w:rFonts w:eastAsia="Times New Roman"/>
        </w:rPr>
        <w:t xml:space="preserve"> – </w:t>
      </w:r>
      <w:r w:rsidRPr="003B5E83">
        <w:rPr>
          <w:rFonts w:eastAsia="Times New Roman"/>
        </w:rPr>
        <w:t xml:space="preserve">The </w:t>
      </w:r>
      <w:r w:rsidRPr="003B5E83">
        <w:rPr>
          <w:rFonts w:eastAsia="Times New Roman"/>
          <w:i/>
          <w:iCs/>
        </w:rPr>
        <w:t>experiment</w:t>
      </w:r>
      <w:r w:rsidRPr="003B5E83">
        <w:rPr>
          <w:rFonts w:eastAsia="Times New Roman"/>
        </w:rPr>
        <w:t xml:space="preserve"> i</w:t>
      </w:r>
      <w:r>
        <w:rPr>
          <w:rFonts w:eastAsia="Times New Roman"/>
        </w:rPr>
        <w:t>s composed of multiple 90-minute sessions</w:t>
      </w:r>
      <w:r w:rsidRPr="003B5E83">
        <w:rPr>
          <w:rFonts w:eastAsia="Times New Roman"/>
        </w:rPr>
        <w:t>.</w:t>
      </w:r>
      <w:r>
        <w:rPr>
          <w:rFonts w:eastAsia="Times New Roman"/>
        </w:rPr>
        <w:t xml:space="preserve">  The number of sessions in an experiment is determined by the</w:t>
      </w:r>
      <w:r w:rsidR="00CD1B1B">
        <w:rPr>
          <w:rFonts w:eastAsia="Times New Roman"/>
        </w:rPr>
        <w:t xml:space="preserve"> size of the laboratory facility, the</w:t>
      </w:r>
      <w:r>
        <w:rPr>
          <w:rFonts w:eastAsia="Times New Roman"/>
        </w:rPr>
        <w:t xml:space="preserve"> budget for the project</w:t>
      </w:r>
      <w:r w:rsidR="00CD1B1B">
        <w:rPr>
          <w:rFonts w:eastAsia="Times New Roman"/>
        </w:rPr>
        <w:t>,</w:t>
      </w:r>
      <w:r>
        <w:rPr>
          <w:rFonts w:eastAsia="Times New Roman"/>
        </w:rPr>
        <w:t xml:space="preserve"> and the statistical power required to test the primary research hypotheses.</w:t>
      </w:r>
    </w:p>
    <w:p w14:paraId="3105510A" w14:textId="77777777" w:rsidR="00645A1F" w:rsidRDefault="00645A1F" w:rsidP="00645A1F">
      <w:pPr>
        <w:rPr>
          <w:rFonts w:eastAsia="Times New Roman"/>
        </w:rPr>
      </w:pPr>
      <w:r w:rsidRPr="006A3C28">
        <w:rPr>
          <w:rFonts w:eastAsia="Times New Roman"/>
          <w:b/>
          <w:i/>
        </w:rPr>
        <w:t>Session</w:t>
      </w:r>
      <w:r>
        <w:rPr>
          <w:rFonts w:eastAsia="Times New Roman"/>
        </w:rPr>
        <w:t xml:space="preserve"> – </w:t>
      </w:r>
      <w:r w:rsidRPr="003B5E83">
        <w:rPr>
          <w:rFonts w:eastAsia="Times New Roman"/>
        </w:rPr>
        <w:t xml:space="preserve">A </w:t>
      </w:r>
      <w:r w:rsidRPr="003B5E83">
        <w:rPr>
          <w:rFonts w:eastAsia="Times New Roman"/>
          <w:i/>
          <w:iCs/>
        </w:rPr>
        <w:t>session</w:t>
      </w:r>
      <w:r w:rsidRPr="003B5E83">
        <w:rPr>
          <w:rFonts w:eastAsia="Times New Roman"/>
        </w:rPr>
        <w:t xml:space="preserve"> </w:t>
      </w:r>
      <w:r w:rsidR="00CD1B1B">
        <w:rPr>
          <w:rFonts w:eastAsia="Times New Roman"/>
        </w:rPr>
        <w:t xml:space="preserve">involves a number of individual </w:t>
      </w:r>
      <w:r>
        <w:rPr>
          <w:rFonts w:eastAsia="Times New Roman"/>
        </w:rPr>
        <w:t>participants</w:t>
      </w:r>
      <w:r w:rsidR="00CD1B1B">
        <w:rPr>
          <w:rFonts w:eastAsia="Times New Roman"/>
        </w:rPr>
        <w:t xml:space="preserve"> who make decisions independently of each other.  The session </w:t>
      </w:r>
      <w:r w:rsidRPr="003B5E83">
        <w:rPr>
          <w:rFonts w:eastAsia="Times New Roman"/>
        </w:rPr>
        <w:t>starts when we open the doors of t</w:t>
      </w:r>
      <w:r>
        <w:rPr>
          <w:rFonts w:eastAsia="Times New Roman"/>
        </w:rPr>
        <w:t>he lab and ends 90 minutes</w:t>
      </w:r>
      <w:r w:rsidRPr="003B5E83">
        <w:rPr>
          <w:rFonts w:eastAsia="Times New Roman"/>
        </w:rPr>
        <w:t xml:space="preserve"> later.</w:t>
      </w:r>
      <w:r>
        <w:rPr>
          <w:rFonts w:eastAsia="Times New Roman"/>
        </w:rPr>
        <w:t xml:space="preserve">  </w:t>
      </w:r>
      <w:r w:rsidR="00CD1B1B">
        <w:rPr>
          <w:rFonts w:eastAsia="Times New Roman"/>
        </w:rPr>
        <w:t>The number of participants may vary across sessions, and is capped by the size of the laboratory facility</w:t>
      </w:r>
      <w:r w:rsidR="00AE7027">
        <w:rPr>
          <w:rFonts w:eastAsia="Times New Roman"/>
        </w:rPr>
        <w:t xml:space="preserve"> (25 students maximum)</w:t>
      </w:r>
      <w:r w:rsidR="00CD1B1B">
        <w:rPr>
          <w:rFonts w:eastAsia="Times New Roman"/>
        </w:rPr>
        <w:t xml:space="preserve">.   </w:t>
      </w:r>
    </w:p>
    <w:p w14:paraId="5CA16E56" w14:textId="4719E98E" w:rsidR="00155B82" w:rsidRDefault="00155B82" w:rsidP="00155B82">
      <w:pPr>
        <w:rPr>
          <w:rFonts w:eastAsia="Times New Roman"/>
        </w:rPr>
      </w:pPr>
      <w:r>
        <w:rPr>
          <w:rFonts w:eastAsia="Times New Roman"/>
          <w:b/>
          <w:i/>
        </w:rPr>
        <w:t>Section</w:t>
      </w:r>
      <w:r w:rsidR="00492FC4">
        <w:rPr>
          <w:rFonts w:eastAsia="Times New Roman"/>
        </w:rPr>
        <w:t xml:space="preserve"> – Each session</w:t>
      </w:r>
      <w:r>
        <w:rPr>
          <w:rFonts w:eastAsia="Times New Roman"/>
        </w:rPr>
        <w:t xml:space="preserve"> consists of 4 </w:t>
      </w:r>
      <w:r w:rsidRPr="0045359B">
        <w:rPr>
          <w:rFonts w:eastAsia="Times New Roman"/>
          <w:i/>
        </w:rPr>
        <w:t>sections</w:t>
      </w:r>
      <w:r>
        <w:rPr>
          <w:rFonts w:eastAsia="Times New Roman"/>
        </w:rPr>
        <w:t>: 3 elicitation tasks, and a demographic questionnaire.</w:t>
      </w:r>
      <w:r w:rsidR="004717F8">
        <w:rPr>
          <w:rFonts w:eastAsia="Times New Roman"/>
        </w:rPr>
        <w:t xml:space="preserve">  All subjects complete all sections of the session.  </w:t>
      </w:r>
      <w:r>
        <w:rPr>
          <w:rFonts w:eastAsia="Times New Roman"/>
        </w:rPr>
        <w:t xml:space="preserve">               </w:t>
      </w:r>
    </w:p>
    <w:p w14:paraId="59650DBF" w14:textId="77777777" w:rsidR="00733ACC" w:rsidRDefault="00752C23" w:rsidP="00645A1F">
      <w:pPr>
        <w:rPr>
          <w:rFonts w:eastAsia="Times New Roman"/>
        </w:rPr>
      </w:pPr>
      <w:r w:rsidRPr="00752C23">
        <w:rPr>
          <w:rFonts w:eastAsia="Times New Roman"/>
          <w:b/>
          <w:i/>
        </w:rPr>
        <w:t>Elicitation Task</w:t>
      </w:r>
      <w:r w:rsidR="00D06E20">
        <w:rPr>
          <w:rFonts w:eastAsia="Times New Roman"/>
        </w:rPr>
        <w:t xml:space="preserve"> –</w:t>
      </w:r>
      <w:r>
        <w:rPr>
          <w:rFonts w:eastAsia="Times New Roman"/>
        </w:rPr>
        <w:t xml:space="preserve"> </w:t>
      </w:r>
      <w:r w:rsidR="005D29D1">
        <w:rPr>
          <w:rFonts w:eastAsia="Times New Roman"/>
        </w:rPr>
        <w:t xml:space="preserve">An </w:t>
      </w:r>
      <w:r w:rsidR="005D29D1" w:rsidRPr="005D29D1">
        <w:rPr>
          <w:rFonts w:eastAsia="Times New Roman"/>
          <w:i/>
        </w:rPr>
        <w:t>elicitation task</w:t>
      </w:r>
      <w:r w:rsidR="005D29D1">
        <w:rPr>
          <w:rFonts w:eastAsia="Times New Roman"/>
        </w:rPr>
        <w:t xml:space="preserve">, for the purposes of this experiment, </w:t>
      </w:r>
      <w:r w:rsidR="00A95899">
        <w:rPr>
          <w:rFonts w:eastAsia="Times New Roman"/>
        </w:rPr>
        <w:t>is a set</w:t>
      </w:r>
      <w:r w:rsidR="000C16A8">
        <w:rPr>
          <w:rFonts w:eastAsia="Times New Roman"/>
        </w:rPr>
        <w:t xml:space="preserve"> of </w:t>
      </w:r>
      <w:r w:rsidR="00860F2F">
        <w:rPr>
          <w:rFonts w:eastAsia="Times New Roman"/>
        </w:rPr>
        <w:t xml:space="preserve">incentivized </w:t>
      </w:r>
      <w:r w:rsidR="000C16A8">
        <w:rPr>
          <w:rFonts w:eastAsia="Times New Roman"/>
        </w:rPr>
        <w:t xml:space="preserve">decisions that </w:t>
      </w:r>
      <w:r w:rsidR="00182539">
        <w:rPr>
          <w:rFonts w:eastAsia="Times New Roman"/>
        </w:rPr>
        <w:t>each subject</w:t>
      </w:r>
      <w:r w:rsidR="00C575C9">
        <w:rPr>
          <w:rFonts w:eastAsia="Times New Roman"/>
        </w:rPr>
        <w:t xml:space="preserve"> completes </w:t>
      </w:r>
      <w:r w:rsidR="007354C4">
        <w:rPr>
          <w:rFonts w:eastAsia="Times New Roman"/>
        </w:rPr>
        <w:t xml:space="preserve">in order </w:t>
      </w:r>
      <w:r w:rsidR="00CB04F6">
        <w:rPr>
          <w:rFonts w:eastAsia="Times New Roman"/>
        </w:rPr>
        <w:t xml:space="preserve">to </w:t>
      </w:r>
      <w:r w:rsidR="003E21FA">
        <w:rPr>
          <w:rFonts w:eastAsia="Times New Roman"/>
        </w:rPr>
        <w:t xml:space="preserve">measure </w:t>
      </w:r>
      <w:r w:rsidR="002C7A50">
        <w:rPr>
          <w:rFonts w:eastAsia="Times New Roman"/>
        </w:rPr>
        <w:t xml:space="preserve">a </w:t>
      </w:r>
      <w:r w:rsidR="00D14B83">
        <w:rPr>
          <w:rFonts w:eastAsia="Times New Roman"/>
        </w:rPr>
        <w:t>specific</w:t>
      </w:r>
      <w:r w:rsidR="002C7A50">
        <w:rPr>
          <w:rFonts w:eastAsia="Times New Roman"/>
        </w:rPr>
        <w:t xml:space="preserve"> innate characteristic of the </w:t>
      </w:r>
      <w:r w:rsidR="00A835E4">
        <w:rPr>
          <w:rFonts w:eastAsia="Times New Roman"/>
        </w:rPr>
        <w:t>subject.</w:t>
      </w:r>
      <w:r w:rsidR="003C6B15">
        <w:rPr>
          <w:rFonts w:eastAsia="Times New Roman"/>
        </w:rPr>
        <w:t xml:space="preserve">  Our experiment involves three elicitation tasks:  a task to measure </w:t>
      </w:r>
      <w:r w:rsidR="00E700ED">
        <w:rPr>
          <w:rFonts w:eastAsia="Times New Roman"/>
        </w:rPr>
        <w:t>Cumulative Prospect T</w:t>
      </w:r>
      <w:r w:rsidR="002B27A1">
        <w:rPr>
          <w:rFonts w:eastAsia="Times New Roman"/>
        </w:rPr>
        <w:t xml:space="preserve">heory </w:t>
      </w:r>
      <w:r w:rsidR="00E700ED">
        <w:rPr>
          <w:rFonts w:eastAsia="Times New Roman"/>
        </w:rPr>
        <w:t xml:space="preserve">(CPT) </w:t>
      </w:r>
      <w:r w:rsidR="003C6B15">
        <w:rPr>
          <w:rFonts w:eastAsia="Times New Roman"/>
        </w:rPr>
        <w:t xml:space="preserve">risk preferences, a task to measure </w:t>
      </w:r>
      <w:r w:rsidR="00E700ED">
        <w:rPr>
          <w:rFonts w:eastAsia="Times New Roman"/>
        </w:rPr>
        <w:t>Myopic Loss Aversion (MLA)</w:t>
      </w:r>
      <w:r w:rsidR="003C6B15">
        <w:rPr>
          <w:rFonts w:eastAsia="Times New Roman"/>
        </w:rPr>
        <w:t xml:space="preserve"> </w:t>
      </w:r>
      <w:r w:rsidR="002B27A1">
        <w:rPr>
          <w:rFonts w:eastAsia="Times New Roman"/>
        </w:rPr>
        <w:t>risk preferences</w:t>
      </w:r>
      <w:r w:rsidR="003C6B15">
        <w:rPr>
          <w:rFonts w:eastAsia="Times New Roman"/>
        </w:rPr>
        <w:t>, and a task to measure</w:t>
      </w:r>
      <w:r w:rsidR="00193FA2">
        <w:rPr>
          <w:rFonts w:eastAsia="Times New Roman"/>
        </w:rPr>
        <w:t xml:space="preserve"> insurance and cover crop</w:t>
      </w:r>
      <w:r w:rsidR="003C6B15">
        <w:rPr>
          <w:rFonts w:eastAsia="Times New Roman"/>
        </w:rPr>
        <w:t xml:space="preserve"> demand elasticities.</w:t>
      </w:r>
      <w:r w:rsidR="00C575C9">
        <w:rPr>
          <w:rFonts w:eastAsia="Times New Roman"/>
        </w:rPr>
        <w:t xml:space="preserve">  </w:t>
      </w:r>
      <w:r w:rsidR="0090209E">
        <w:rPr>
          <w:rFonts w:eastAsia="Times New Roman"/>
        </w:rPr>
        <w:t xml:space="preserve">  </w:t>
      </w:r>
      <w:r w:rsidR="003C6B15">
        <w:rPr>
          <w:rFonts w:eastAsia="Times New Roman"/>
        </w:rPr>
        <w:t xml:space="preserve"> </w:t>
      </w:r>
    </w:p>
    <w:p w14:paraId="1544884F" w14:textId="233496B9" w:rsidR="007E1D13" w:rsidRDefault="007E1D13" w:rsidP="00645A1F">
      <w:pPr>
        <w:rPr>
          <w:rFonts w:eastAsia="Times New Roman"/>
        </w:rPr>
      </w:pPr>
      <w:r>
        <w:rPr>
          <w:rFonts w:eastAsia="Times New Roman"/>
          <w:b/>
          <w:i/>
        </w:rPr>
        <w:t xml:space="preserve">Payment level </w:t>
      </w:r>
      <w:r>
        <w:rPr>
          <w:rFonts w:eastAsia="Times New Roman"/>
        </w:rPr>
        <w:t xml:space="preserve">and </w:t>
      </w:r>
      <w:r>
        <w:rPr>
          <w:rFonts w:eastAsia="Times New Roman"/>
          <w:b/>
          <w:i/>
        </w:rPr>
        <w:t>payoff state</w:t>
      </w:r>
      <w:r>
        <w:rPr>
          <w:rFonts w:eastAsia="Times New Roman"/>
        </w:rPr>
        <w:t xml:space="preserve"> </w:t>
      </w:r>
      <w:r w:rsidR="00761F81">
        <w:rPr>
          <w:rFonts w:eastAsia="Times New Roman"/>
        </w:rPr>
        <w:t>–</w:t>
      </w:r>
      <w:r>
        <w:rPr>
          <w:rFonts w:eastAsia="Times New Roman"/>
        </w:rPr>
        <w:t xml:space="preserve"> </w:t>
      </w:r>
      <w:r w:rsidR="00761F81">
        <w:rPr>
          <w:rFonts w:eastAsia="Times New Roman"/>
        </w:rPr>
        <w:t>In the cumulative prospect theory elicitation task, subjects will be asked to choose bet</w:t>
      </w:r>
      <w:r w:rsidR="00142385">
        <w:rPr>
          <w:rFonts w:eastAsia="Times New Roman"/>
        </w:rPr>
        <w:t xml:space="preserve">ween risky options.  Examples of risky options include: </w:t>
      </w:r>
    </w:p>
    <w:p w14:paraId="1F2DF2D2" w14:textId="0F326980" w:rsidR="00142385" w:rsidRDefault="00142385" w:rsidP="005C1308">
      <w:pPr>
        <w:pStyle w:val="ListParagraph"/>
        <w:numPr>
          <w:ilvl w:val="0"/>
          <w:numId w:val="8"/>
        </w:numPr>
        <w:rPr>
          <w:rFonts w:eastAsia="Times New Roman"/>
        </w:rPr>
      </w:pPr>
      <w:r>
        <w:rPr>
          <w:rFonts w:eastAsia="Times New Roman"/>
        </w:rPr>
        <w:t>A lottery that pays $4.00 half of the time and $1.00 for the other half of the time.</w:t>
      </w:r>
    </w:p>
    <w:p w14:paraId="2DA0DC5B" w14:textId="2FA80696" w:rsidR="00142385" w:rsidRDefault="00142385" w:rsidP="005C1308">
      <w:pPr>
        <w:pStyle w:val="ListParagraph"/>
        <w:numPr>
          <w:ilvl w:val="0"/>
          <w:numId w:val="8"/>
        </w:numPr>
        <w:rPr>
          <w:rFonts w:eastAsia="Times New Roman"/>
        </w:rPr>
      </w:pPr>
      <w:r>
        <w:rPr>
          <w:rFonts w:eastAsia="Times New Roman"/>
        </w:rPr>
        <w:t xml:space="preserve">A lottery that pays $15.00 two out of 10 times and $0.00 for the remaining 8 out of 10 times. </w:t>
      </w:r>
    </w:p>
    <w:p w14:paraId="1C061032" w14:textId="5D9C9023" w:rsidR="00142385" w:rsidRDefault="005F732A" w:rsidP="005C1308">
      <w:pPr>
        <w:pStyle w:val="ListParagraph"/>
        <w:numPr>
          <w:ilvl w:val="0"/>
          <w:numId w:val="8"/>
        </w:numPr>
        <w:rPr>
          <w:rFonts w:eastAsia="Times New Roman"/>
        </w:rPr>
      </w:pPr>
      <w:r>
        <w:rPr>
          <w:rFonts w:eastAsia="Times New Roman"/>
        </w:rPr>
        <w:t>A lottery that pays $25</w:t>
      </w:r>
      <w:r w:rsidR="00142385">
        <w:rPr>
          <w:rFonts w:eastAsia="Times New Roman"/>
        </w:rPr>
        <w:t xml:space="preserve"> if two coin flips in a row are both heads, $10 if two coin flips in a row are ordered heads then tails, $10 if two coin flips in a row are ordered tails then heads, and $0 if two coin flips in a row are both tails. </w:t>
      </w:r>
    </w:p>
    <w:p w14:paraId="5C1179B7" w14:textId="383CF33D" w:rsidR="00142385" w:rsidRPr="00142385" w:rsidRDefault="005D14DC">
      <w:pPr>
        <w:rPr>
          <w:rFonts w:eastAsia="Times New Roman"/>
        </w:rPr>
      </w:pPr>
      <w:r>
        <w:rPr>
          <w:rFonts w:eastAsia="Times New Roman"/>
        </w:rPr>
        <w:t>The</w:t>
      </w:r>
      <w:r w:rsidR="00142385">
        <w:rPr>
          <w:rFonts w:eastAsia="Times New Roman"/>
        </w:rPr>
        <w:t xml:space="preserve"> payment level is the amount of money that the lottery pays out, and the payoff state is the number of possible payment levels.  For example 1 above, there are two payment levels: $4.00 or $1.00.  The payoff state is the number of possible payment levels</w:t>
      </w:r>
      <w:r>
        <w:rPr>
          <w:rFonts w:eastAsia="Times New Roman"/>
        </w:rPr>
        <w:t>, which is 2 in this case</w:t>
      </w:r>
      <w:bookmarkStart w:id="0" w:name="_GoBack"/>
      <w:bookmarkEnd w:id="0"/>
      <w:r w:rsidR="00142385">
        <w:rPr>
          <w:rFonts w:eastAsia="Times New Roman"/>
        </w:rPr>
        <w:t xml:space="preserve">.  </w:t>
      </w:r>
      <w:r w:rsidR="005F732A">
        <w:rPr>
          <w:rFonts w:eastAsia="Times New Roman"/>
        </w:rPr>
        <w:t xml:space="preserve">For example 3 above, there are three possible payment levels ($25, $10, $0) but four possible payoff states (heads </w:t>
      </w:r>
      <w:proofErr w:type="spellStart"/>
      <w:r w:rsidR="005F732A">
        <w:rPr>
          <w:rFonts w:eastAsia="Times New Roman"/>
        </w:rPr>
        <w:t>heads</w:t>
      </w:r>
      <w:proofErr w:type="spellEnd"/>
      <w:r w:rsidR="005F732A">
        <w:rPr>
          <w:rFonts w:eastAsia="Times New Roman"/>
        </w:rPr>
        <w:t xml:space="preserve">, heads tails, tails heads, tails tails).  </w:t>
      </w:r>
    </w:p>
    <w:p w14:paraId="678258C7" w14:textId="37C88664" w:rsidR="00A80A79" w:rsidRDefault="003B6CAC" w:rsidP="003B6CAC">
      <w:pPr>
        <w:rPr>
          <w:rFonts w:eastAsia="Times New Roman"/>
        </w:rPr>
      </w:pPr>
      <w:r w:rsidRPr="007D147F">
        <w:rPr>
          <w:rFonts w:eastAsia="Times New Roman"/>
          <w:b/>
          <w:i/>
        </w:rPr>
        <w:t>Round</w:t>
      </w:r>
      <w:r>
        <w:rPr>
          <w:rFonts w:eastAsia="Times New Roman"/>
        </w:rPr>
        <w:t xml:space="preserve"> – </w:t>
      </w:r>
      <w:r w:rsidR="00A80A79">
        <w:rPr>
          <w:rFonts w:eastAsia="Times New Roman"/>
        </w:rPr>
        <w:t xml:space="preserve">Each elicitation task will involve multiple </w:t>
      </w:r>
      <w:r w:rsidR="00A80A79" w:rsidRPr="00A80A79">
        <w:rPr>
          <w:rFonts w:eastAsia="Times New Roman"/>
          <w:i/>
        </w:rPr>
        <w:t>rounds</w:t>
      </w:r>
      <w:r w:rsidR="00A80A79">
        <w:rPr>
          <w:rFonts w:eastAsia="Times New Roman"/>
        </w:rPr>
        <w:t xml:space="preserve">.  </w:t>
      </w:r>
      <w:r w:rsidR="000F1F6E">
        <w:rPr>
          <w:rFonts w:eastAsia="Times New Roman"/>
        </w:rPr>
        <w:t xml:space="preserve">In each round, a subject is asked to make </w:t>
      </w:r>
      <w:r w:rsidR="00A80A79">
        <w:rPr>
          <w:rFonts w:eastAsia="Times New Roman"/>
        </w:rPr>
        <w:t xml:space="preserve">one or more decisions </w:t>
      </w:r>
      <w:r w:rsidR="006121F3">
        <w:rPr>
          <w:rFonts w:eastAsia="Times New Roman"/>
        </w:rPr>
        <w:t>in response to</w:t>
      </w:r>
      <w:r w:rsidR="00A80A79">
        <w:rPr>
          <w:rFonts w:eastAsia="Times New Roman"/>
        </w:rPr>
        <w:t xml:space="preserve"> a risky outcome.</w:t>
      </w:r>
      <w:r w:rsidR="00843249">
        <w:rPr>
          <w:rFonts w:eastAsia="Times New Roman"/>
        </w:rPr>
        <w:t xml:space="preserve"> </w:t>
      </w:r>
      <w:r w:rsidR="00394D59">
        <w:rPr>
          <w:rFonts w:eastAsia="Times New Roman"/>
        </w:rPr>
        <w:t xml:space="preserve"> Specific variables are changed between rounds according to the needs of the elicitation task.  </w:t>
      </w:r>
      <w:r w:rsidR="009E40DE">
        <w:rPr>
          <w:rFonts w:eastAsia="Times New Roman"/>
        </w:rPr>
        <w:t xml:space="preserve">For the </w:t>
      </w:r>
      <w:r w:rsidR="005D4775">
        <w:rPr>
          <w:rFonts w:eastAsia="Times New Roman"/>
        </w:rPr>
        <w:t xml:space="preserve">prospect theory </w:t>
      </w:r>
      <w:r w:rsidR="009E40DE">
        <w:rPr>
          <w:rFonts w:eastAsia="Times New Roman"/>
        </w:rPr>
        <w:t xml:space="preserve">risk elicitation task, the scale or framing of the risk changes between rounds.  For the myopic </w:t>
      </w:r>
      <w:r w:rsidR="005D4775">
        <w:rPr>
          <w:rFonts w:eastAsia="Times New Roman"/>
        </w:rPr>
        <w:t>risk</w:t>
      </w:r>
      <w:r w:rsidR="009E40DE">
        <w:rPr>
          <w:rFonts w:eastAsia="Times New Roman"/>
        </w:rPr>
        <w:t xml:space="preserve"> elicitation task, the time commitment of decisions changes between rounds.  For the demand elicitation task, prices are changed between rounds.  More rounds per elicitation task improve the statistical power of the task to measure </w:t>
      </w:r>
      <w:r w:rsidR="009D5F2C">
        <w:rPr>
          <w:rFonts w:eastAsia="Times New Roman"/>
        </w:rPr>
        <w:t xml:space="preserve">an individual </w:t>
      </w:r>
      <w:r w:rsidR="009E40DE">
        <w:rPr>
          <w:rFonts w:eastAsia="Times New Roman"/>
        </w:rPr>
        <w:t>subject</w:t>
      </w:r>
      <w:r w:rsidR="009D5F2C">
        <w:rPr>
          <w:rFonts w:eastAsia="Times New Roman"/>
        </w:rPr>
        <w:t>’s</w:t>
      </w:r>
      <w:r w:rsidR="009E40DE">
        <w:rPr>
          <w:rFonts w:eastAsia="Times New Roman"/>
        </w:rPr>
        <w:t xml:space="preserve"> characteristics given underlying population heterogeneities.    </w:t>
      </w:r>
      <w:r w:rsidR="00843249">
        <w:rPr>
          <w:rFonts w:eastAsia="Times New Roman"/>
        </w:rPr>
        <w:t xml:space="preserve"> </w:t>
      </w:r>
      <w:r w:rsidR="00A80A79">
        <w:rPr>
          <w:rFonts w:eastAsia="Times New Roman"/>
        </w:rPr>
        <w:t xml:space="preserve">   </w:t>
      </w:r>
    </w:p>
    <w:p w14:paraId="0E94AC74" w14:textId="731551AD" w:rsidR="00645A1F" w:rsidRDefault="00645A1F" w:rsidP="00645A1F">
      <w:pPr>
        <w:rPr>
          <w:rFonts w:eastAsia="Times New Roman"/>
        </w:rPr>
      </w:pPr>
      <w:r w:rsidRPr="00834ACB">
        <w:rPr>
          <w:rFonts w:eastAsia="Times New Roman"/>
          <w:b/>
          <w:i/>
        </w:rPr>
        <w:t>Treatment</w:t>
      </w:r>
      <w:r>
        <w:rPr>
          <w:rFonts w:eastAsia="Times New Roman"/>
        </w:rPr>
        <w:t xml:space="preserve"> – A</w:t>
      </w:r>
      <w:r w:rsidRPr="003B5E83">
        <w:rPr>
          <w:rFonts w:eastAsia="Times New Roman"/>
        </w:rPr>
        <w:t xml:space="preserve"> </w:t>
      </w:r>
      <w:r w:rsidRPr="003B5E83">
        <w:rPr>
          <w:rFonts w:eastAsia="Times New Roman"/>
          <w:i/>
          <w:iCs/>
        </w:rPr>
        <w:t>treatment</w:t>
      </w:r>
      <w:r>
        <w:rPr>
          <w:rFonts w:eastAsia="Times New Roman"/>
          <w:iCs/>
        </w:rPr>
        <w:t>, for the purposes of this experiment,</w:t>
      </w:r>
      <w:r w:rsidRPr="003B5E83">
        <w:rPr>
          <w:rFonts w:eastAsia="Times New Roman"/>
        </w:rPr>
        <w:t xml:space="preserve"> </w:t>
      </w:r>
      <w:r>
        <w:rPr>
          <w:rFonts w:eastAsia="Times New Roman"/>
        </w:rPr>
        <w:t xml:space="preserve">is </w:t>
      </w:r>
      <w:r w:rsidR="00B2562C">
        <w:rPr>
          <w:rFonts w:eastAsia="Times New Roman"/>
        </w:rPr>
        <w:t xml:space="preserve">the environment in which subjects make their decisions for the </w:t>
      </w:r>
      <w:r w:rsidR="005D4775">
        <w:rPr>
          <w:rFonts w:eastAsia="Times New Roman"/>
        </w:rPr>
        <w:t>myopic risk</w:t>
      </w:r>
      <w:r w:rsidR="00F625BB">
        <w:rPr>
          <w:rFonts w:eastAsia="Times New Roman"/>
        </w:rPr>
        <w:t xml:space="preserve"> elicitation task and the </w:t>
      </w:r>
      <w:r w:rsidR="00B2562C">
        <w:rPr>
          <w:rFonts w:eastAsia="Times New Roman"/>
        </w:rPr>
        <w:t xml:space="preserve">demand elicitation task.  </w:t>
      </w:r>
      <w:r w:rsidR="005D4775">
        <w:rPr>
          <w:rFonts w:eastAsia="Times New Roman"/>
        </w:rPr>
        <w:t xml:space="preserve">The environment specifies </w:t>
      </w:r>
      <w:r>
        <w:rPr>
          <w:rFonts w:eastAsia="Times New Roman"/>
        </w:rPr>
        <w:t xml:space="preserve">a particular distribution of revenue risk </w:t>
      </w:r>
      <w:r w:rsidR="005D4775">
        <w:rPr>
          <w:rFonts w:eastAsia="Times New Roman"/>
        </w:rPr>
        <w:t>that each subject faces individually.</w:t>
      </w:r>
      <w:r w:rsidR="00342CD4">
        <w:rPr>
          <w:rFonts w:eastAsia="Times New Roman"/>
        </w:rPr>
        <w:t xml:space="preserve">  The </w:t>
      </w:r>
      <w:r w:rsidR="00342CD4">
        <w:rPr>
          <w:rFonts w:eastAsia="Times New Roman"/>
        </w:rPr>
        <w:lastRenderedPageBreak/>
        <w:t>risk environment provides context for subjects’ decisions about purchasing insurance and/or investing in cover crops.  The experiment will include four different risk environment treatments.  Each s</w:t>
      </w:r>
      <w:r w:rsidR="000A03E5">
        <w:rPr>
          <w:rFonts w:eastAsia="Times New Roman"/>
        </w:rPr>
        <w:t xml:space="preserve">ubject will participate </w:t>
      </w:r>
      <w:r w:rsidR="003C24DF">
        <w:rPr>
          <w:rFonts w:eastAsia="Times New Roman"/>
        </w:rPr>
        <w:t xml:space="preserve">in only one </w:t>
      </w:r>
      <w:r w:rsidR="000A03E5">
        <w:rPr>
          <w:rFonts w:eastAsia="Times New Roman"/>
        </w:rPr>
        <w:t xml:space="preserve">treatment.  </w:t>
      </w:r>
    </w:p>
    <w:p w14:paraId="17EEBBE3" w14:textId="28D1717C" w:rsidR="00E81661" w:rsidRDefault="00E81661" w:rsidP="00E81661">
      <w:pPr>
        <w:rPr>
          <w:rFonts w:eastAsia="Times New Roman"/>
        </w:rPr>
      </w:pPr>
      <w:r>
        <w:rPr>
          <w:rFonts w:eastAsia="Times New Roman"/>
          <w:b/>
          <w:i/>
        </w:rPr>
        <w:t>Stage</w:t>
      </w:r>
      <w:r>
        <w:rPr>
          <w:rFonts w:eastAsia="Times New Roman"/>
        </w:rPr>
        <w:t xml:space="preserve"> – </w:t>
      </w:r>
      <w:r w:rsidR="00B53296">
        <w:rPr>
          <w:rFonts w:eastAsia="Times New Roman"/>
        </w:rPr>
        <w:t>In the experimental instructions and procedures, r</w:t>
      </w:r>
      <w:r w:rsidR="003950F6">
        <w:rPr>
          <w:rFonts w:eastAsia="Times New Roman"/>
        </w:rPr>
        <w:t xml:space="preserve">ounds are </w:t>
      </w:r>
      <w:r w:rsidR="00B53296">
        <w:rPr>
          <w:rFonts w:eastAsia="Times New Roman"/>
        </w:rPr>
        <w:t xml:space="preserve">referred to as </w:t>
      </w:r>
      <w:r w:rsidR="00B53296" w:rsidRPr="00B53296">
        <w:rPr>
          <w:rFonts w:eastAsia="Times New Roman"/>
          <w:i/>
        </w:rPr>
        <w:t>stages</w:t>
      </w:r>
      <w:r w:rsidR="00B53296">
        <w:rPr>
          <w:rFonts w:eastAsia="Times New Roman"/>
        </w:rPr>
        <w:t xml:space="preserve">.  </w:t>
      </w:r>
      <w:r w:rsidR="000A7B65">
        <w:rPr>
          <w:rFonts w:eastAsia="Times New Roman"/>
        </w:rPr>
        <w:t>Rounds are ordered with</w:t>
      </w:r>
      <w:r w:rsidR="0045199D">
        <w:rPr>
          <w:rFonts w:eastAsia="Times New Roman"/>
        </w:rPr>
        <w:t>in</w:t>
      </w:r>
      <w:r w:rsidR="000A7B65">
        <w:rPr>
          <w:rFonts w:eastAsia="Times New Roman"/>
        </w:rPr>
        <w:t xml:space="preserve"> a specific elicitation task.  Stages are ordered with reference to the first round of the first elicitation task in the experiment.  </w:t>
      </w:r>
      <w:r w:rsidR="003950F6">
        <w:rPr>
          <w:rFonts w:eastAsia="Times New Roman"/>
        </w:rPr>
        <w:t xml:space="preserve">This </w:t>
      </w:r>
      <w:r w:rsidR="000A7B65">
        <w:rPr>
          <w:rFonts w:eastAsia="Times New Roman"/>
        </w:rPr>
        <w:t xml:space="preserve">change of terminology </w:t>
      </w:r>
      <w:r w:rsidR="003950F6">
        <w:rPr>
          <w:rFonts w:eastAsia="Times New Roman"/>
        </w:rPr>
        <w:t>facilitates subjects in tracking their o</w:t>
      </w:r>
      <w:r w:rsidR="0045199D">
        <w:rPr>
          <w:rFonts w:eastAsia="Times New Roman"/>
        </w:rPr>
        <w:t>wn progress across the various</w:t>
      </w:r>
      <w:r w:rsidR="003950F6">
        <w:rPr>
          <w:rFonts w:eastAsia="Times New Roman"/>
        </w:rPr>
        <w:t xml:space="preserve"> sections of the experiment</w:t>
      </w:r>
      <w:r>
        <w:rPr>
          <w:rFonts w:eastAsia="Times New Roman"/>
        </w:rPr>
        <w:t xml:space="preserve">.        </w:t>
      </w:r>
    </w:p>
    <w:p w14:paraId="7D7642F5" w14:textId="159D2D43" w:rsidR="00750878" w:rsidRDefault="00750878" w:rsidP="00750878">
      <w:pPr>
        <w:rPr>
          <w:rFonts w:eastAsia="Times New Roman"/>
        </w:rPr>
      </w:pPr>
      <w:r>
        <w:rPr>
          <w:rFonts w:eastAsia="Times New Roman"/>
          <w:b/>
          <w:i/>
        </w:rPr>
        <w:t>Revenue</w:t>
      </w:r>
      <w:r>
        <w:rPr>
          <w:rFonts w:eastAsia="Times New Roman"/>
        </w:rPr>
        <w:t xml:space="preserve"> – </w:t>
      </w:r>
      <w:r>
        <w:rPr>
          <w:rFonts w:eastAsia="Times New Roman"/>
          <w:i/>
        </w:rPr>
        <w:t xml:space="preserve">Revenue </w:t>
      </w:r>
      <w:r w:rsidR="00B5588C">
        <w:rPr>
          <w:rFonts w:eastAsia="Times New Roman"/>
        </w:rPr>
        <w:t>is</w:t>
      </w:r>
      <w:r>
        <w:rPr>
          <w:rFonts w:eastAsia="Times New Roman"/>
        </w:rPr>
        <w:t xml:space="preserve"> </w:t>
      </w:r>
      <w:r w:rsidR="005E6695">
        <w:rPr>
          <w:rFonts w:eastAsia="Times New Roman"/>
        </w:rPr>
        <w:t xml:space="preserve">the money that </w:t>
      </w:r>
      <w:r>
        <w:rPr>
          <w:rFonts w:eastAsia="Times New Roman"/>
        </w:rPr>
        <w:t>subjects’</w:t>
      </w:r>
      <w:r w:rsidR="005E6695">
        <w:rPr>
          <w:rFonts w:eastAsia="Times New Roman"/>
        </w:rPr>
        <w:t xml:space="preserve"> earn</w:t>
      </w:r>
      <w:r>
        <w:rPr>
          <w:rFonts w:eastAsia="Times New Roman"/>
        </w:rPr>
        <w:t xml:space="preserve"> from their decisions in the experiment.  </w:t>
      </w:r>
      <w:r w:rsidR="00EF48BA">
        <w:rPr>
          <w:rFonts w:eastAsia="Times New Roman"/>
        </w:rPr>
        <w:t xml:space="preserve">The risk environment treatments impact the amount of revenue risk experienced by each subject during the experiment.  </w:t>
      </w:r>
      <w:r>
        <w:rPr>
          <w:rFonts w:eastAsia="Times New Roman"/>
        </w:rPr>
        <w:t xml:space="preserve">        </w:t>
      </w:r>
    </w:p>
    <w:p w14:paraId="78A88FAA" w14:textId="77777777" w:rsidR="00712A2E" w:rsidRDefault="00712A2E"/>
    <w:p w14:paraId="759C6F6E" w14:textId="77777777" w:rsidR="003A6BC9" w:rsidRDefault="003A6BC9" w:rsidP="009A3578">
      <w:pPr>
        <w:pStyle w:val="Heading2"/>
      </w:pPr>
      <w:r>
        <w:t>Experiment Structure</w:t>
      </w:r>
    </w:p>
    <w:p w14:paraId="0D6BC6C6" w14:textId="77777777" w:rsidR="003A6BC9" w:rsidRDefault="00517E3D" w:rsidP="00517E3D">
      <w:pPr>
        <w:pStyle w:val="ListParagraph"/>
        <w:numPr>
          <w:ilvl w:val="0"/>
          <w:numId w:val="1"/>
        </w:numPr>
      </w:pPr>
      <w:r>
        <w:t>Computer-based tasks implemented in Python with internet administration</w:t>
      </w:r>
    </w:p>
    <w:p w14:paraId="7AB55E7C" w14:textId="77777777" w:rsidR="00517E3D" w:rsidRDefault="007D1E85" w:rsidP="00517E3D">
      <w:pPr>
        <w:pStyle w:val="ListParagraph"/>
        <w:numPr>
          <w:ilvl w:val="0"/>
          <w:numId w:val="1"/>
        </w:numPr>
      </w:pPr>
      <w:r>
        <w:t>Maximum of 500 students subjects recruited at the University of Rhode Island</w:t>
      </w:r>
    </w:p>
    <w:p w14:paraId="1AF6C2F8" w14:textId="77777777" w:rsidR="00E6428F" w:rsidRDefault="00E6428F" w:rsidP="0036238D">
      <w:pPr>
        <w:pStyle w:val="ListParagraph"/>
        <w:numPr>
          <w:ilvl w:val="0"/>
          <w:numId w:val="1"/>
        </w:numPr>
      </w:pPr>
      <w:r>
        <w:t>Each subject completes three elicitation tasks: a prospe</w:t>
      </w:r>
      <w:r w:rsidR="00A13B8D">
        <w:t>ct theory risk preferences task</w:t>
      </w:r>
      <w:r>
        <w:t>, a myopic risk preferences task, and demand elasticities task</w:t>
      </w:r>
      <w:r w:rsidR="0036238D">
        <w:t xml:space="preserve">.  </w:t>
      </w:r>
      <w:r>
        <w:t xml:space="preserve">Each subject </w:t>
      </w:r>
      <w:r w:rsidR="00BB07EF">
        <w:t xml:space="preserve">also </w:t>
      </w:r>
      <w:r>
        <w:t>completes a short demographic questionnaire</w:t>
      </w:r>
    </w:p>
    <w:p w14:paraId="07A26AC1" w14:textId="77777777" w:rsidR="00E6428F" w:rsidRDefault="00E6428F" w:rsidP="00517E3D">
      <w:pPr>
        <w:pStyle w:val="ListParagraph"/>
        <w:numPr>
          <w:ilvl w:val="0"/>
          <w:numId w:val="1"/>
        </w:numPr>
      </w:pPr>
      <w:r>
        <w:t xml:space="preserve">The experiment will take no more than 90 minutes to complete.  The order of events in the experiment is: </w:t>
      </w:r>
    </w:p>
    <w:p w14:paraId="7CE62C9A" w14:textId="77777777" w:rsidR="00E6428F" w:rsidRDefault="00E6428F" w:rsidP="00E6428F">
      <w:pPr>
        <w:pStyle w:val="ListParagraph"/>
        <w:numPr>
          <w:ilvl w:val="1"/>
          <w:numId w:val="1"/>
        </w:numPr>
      </w:pPr>
      <w:r>
        <w:t>Welcome, signing of consent forms</w:t>
      </w:r>
    </w:p>
    <w:p w14:paraId="2549FC85" w14:textId="77777777" w:rsidR="00E6428F" w:rsidRDefault="00E6428F" w:rsidP="00E6428F">
      <w:pPr>
        <w:pStyle w:val="ListParagraph"/>
        <w:numPr>
          <w:ilvl w:val="1"/>
          <w:numId w:val="1"/>
        </w:numPr>
      </w:pPr>
      <w:r>
        <w:t>Instructions</w:t>
      </w:r>
    </w:p>
    <w:p w14:paraId="22693570" w14:textId="4EE2E349" w:rsidR="00E6428F" w:rsidRDefault="001138CF" w:rsidP="00E6428F">
      <w:pPr>
        <w:pStyle w:val="ListParagraph"/>
        <w:numPr>
          <w:ilvl w:val="1"/>
          <w:numId w:val="1"/>
        </w:numPr>
      </w:pPr>
      <w:r>
        <w:t>Cumulative Prospect T</w:t>
      </w:r>
      <w:r w:rsidR="00E6428F">
        <w:t xml:space="preserve">heory </w:t>
      </w:r>
      <w:r>
        <w:t xml:space="preserve">elicitation </w:t>
      </w:r>
      <w:r w:rsidR="00E6428F">
        <w:t>task</w:t>
      </w:r>
    </w:p>
    <w:p w14:paraId="3933C93A" w14:textId="71364AA6" w:rsidR="00E6428F" w:rsidRDefault="00E6428F" w:rsidP="00E6428F">
      <w:pPr>
        <w:pStyle w:val="ListParagraph"/>
        <w:numPr>
          <w:ilvl w:val="1"/>
          <w:numId w:val="1"/>
        </w:numPr>
      </w:pPr>
      <w:r>
        <w:t xml:space="preserve">Myopic </w:t>
      </w:r>
      <w:r w:rsidR="001138CF">
        <w:t xml:space="preserve">Loss Aversion elicitation </w:t>
      </w:r>
      <w:r>
        <w:t>task</w:t>
      </w:r>
    </w:p>
    <w:p w14:paraId="12BB911C" w14:textId="2B7274BE" w:rsidR="00E6428F" w:rsidRDefault="001C6DDF" w:rsidP="00E6428F">
      <w:pPr>
        <w:pStyle w:val="ListParagraph"/>
        <w:numPr>
          <w:ilvl w:val="1"/>
          <w:numId w:val="1"/>
        </w:numPr>
      </w:pPr>
      <w:r>
        <w:t>Insurance and cover crop d</w:t>
      </w:r>
      <w:r w:rsidR="00E6428F">
        <w:t xml:space="preserve">emand </w:t>
      </w:r>
      <w:r>
        <w:t xml:space="preserve">elasticities </w:t>
      </w:r>
      <w:r w:rsidR="00E6428F">
        <w:t>task</w:t>
      </w:r>
    </w:p>
    <w:p w14:paraId="40BAAD3F" w14:textId="77777777" w:rsidR="00E6428F" w:rsidRDefault="00E6428F" w:rsidP="00E6428F">
      <w:pPr>
        <w:pStyle w:val="ListParagraph"/>
        <w:numPr>
          <w:ilvl w:val="1"/>
          <w:numId w:val="1"/>
        </w:numPr>
      </w:pPr>
      <w:r>
        <w:t>Demographic questionnaire</w:t>
      </w:r>
    </w:p>
    <w:p w14:paraId="54952E11" w14:textId="77777777" w:rsidR="00E6428F" w:rsidRDefault="00E6428F" w:rsidP="00E6428F">
      <w:pPr>
        <w:pStyle w:val="ListParagraph"/>
        <w:numPr>
          <w:ilvl w:val="1"/>
          <w:numId w:val="1"/>
        </w:numPr>
      </w:pPr>
      <w:r>
        <w:t>Final payments</w:t>
      </w:r>
    </w:p>
    <w:p w14:paraId="7A151664" w14:textId="77777777" w:rsidR="00163FC8" w:rsidRDefault="00163FC8" w:rsidP="00163FC8">
      <w:pPr>
        <w:pStyle w:val="ListParagraph"/>
        <w:numPr>
          <w:ilvl w:val="0"/>
          <w:numId w:val="1"/>
        </w:numPr>
      </w:pPr>
      <w:r>
        <w:t xml:space="preserve">The prospect theory task will be the same for all subjects.  The myopic and demand tasks will be different across subjects depending on which risk environment treatment the subject is assigned to.  </w:t>
      </w:r>
    </w:p>
    <w:p w14:paraId="160900D4" w14:textId="77777777" w:rsidR="005E733D" w:rsidRDefault="00E16A94" w:rsidP="005E733D">
      <w:pPr>
        <w:pStyle w:val="ListParagraph"/>
        <w:numPr>
          <w:ilvl w:val="0"/>
          <w:numId w:val="1"/>
        </w:numPr>
      </w:pPr>
      <w:r>
        <w:t xml:space="preserve">There will be four risk environment treatments: </w:t>
      </w:r>
    </w:p>
    <w:p w14:paraId="72717A49" w14:textId="77777777" w:rsidR="00E16A94" w:rsidRDefault="00E16A94" w:rsidP="00F2502B">
      <w:pPr>
        <w:pStyle w:val="ListParagraph"/>
        <w:numPr>
          <w:ilvl w:val="1"/>
          <w:numId w:val="4"/>
        </w:numPr>
      </w:pPr>
      <w:r>
        <w:t>High expected revenue, high revenue variance</w:t>
      </w:r>
      <w:r w:rsidR="008B38C2">
        <w:t xml:space="preserve"> –</w:t>
      </w:r>
      <w:r w:rsidR="002705ED">
        <w:t xml:space="preserve"> </w:t>
      </w:r>
      <w:r w:rsidR="00595736">
        <w:t>In this treatment</w:t>
      </w:r>
      <w:r w:rsidR="00506C67">
        <w:t xml:space="preserve">, revenues will be drawn from the </w:t>
      </w:r>
      <w:r w:rsidR="008B38C2">
        <w:t>set [0, 5, 10, 15, 20, 25, 30] where each outc</w:t>
      </w:r>
      <w:r w:rsidR="00494712">
        <w:t>ome has equal probability of occurring</w:t>
      </w:r>
      <w:r w:rsidR="008B38C2">
        <w:t xml:space="preserve">. </w:t>
      </w:r>
    </w:p>
    <w:p w14:paraId="066D4858" w14:textId="77777777" w:rsidR="00E16A94" w:rsidRDefault="00E16A94" w:rsidP="00F2502B">
      <w:pPr>
        <w:pStyle w:val="ListParagraph"/>
        <w:numPr>
          <w:ilvl w:val="1"/>
          <w:numId w:val="4"/>
        </w:numPr>
      </w:pPr>
      <w:r>
        <w:t>Low expected revenue, high revenue variance</w:t>
      </w:r>
      <w:r w:rsidR="008B38C2">
        <w:t xml:space="preserve"> –</w:t>
      </w:r>
      <w:r w:rsidR="00E04699">
        <w:t xml:space="preserve"> </w:t>
      </w:r>
      <w:r w:rsidR="00595736">
        <w:t xml:space="preserve">In this treatment, revenues will be drawn from the set </w:t>
      </w:r>
      <w:r w:rsidR="00E04699">
        <w:t>[</w:t>
      </w:r>
      <w:r w:rsidR="00AA27FE">
        <w:t>0, 4, 8, 12, 16, 20, 24</w:t>
      </w:r>
      <w:r w:rsidR="008B38C2">
        <w:t xml:space="preserve">] where each outcome has equal probability </w:t>
      </w:r>
      <w:r w:rsidR="00FA78B2">
        <w:t>of occurring.</w:t>
      </w:r>
    </w:p>
    <w:p w14:paraId="297D1B55" w14:textId="77777777" w:rsidR="00AA27FE" w:rsidRDefault="00E16A94" w:rsidP="00F2502B">
      <w:pPr>
        <w:pStyle w:val="ListParagraph"/>
        <w:numPr>
          <w:ilvl w:val="1"/>
          <w:numId w:val="4"/>
        </w:numPr>
      </w:pPr>
      <w:r>
        <w:t>High expected revenue, low revenue variance</w:t>
      </w:r>
      <w:r w:rsidR="008B38C2">
        <w:t xml:space="preserve"> – </w:t>
      </w:r>
      <w:r w:rsidR="00595736">
        <w:t xml:space="preserve">– In this treatment, revenues will be drawn from the set </w:t>
      </w:r>
      <w:r w:rsidR="00AA27FE">
        <w:t xml:space="preserve">[5, 8.33, 11.67, 15, 18.33, 21.67, 25] where each outcome has equal probability </w:t>
      </w:r>
      <w:r w:rsidR="00FA78B2">
        <w:t>of occurring.</w:t>
      </w:r>
    </w:p>
    <w:p w14:paraId="3F8E4AAB" w14:textId="77777777" w:rsidR="00E16A94" w:rsidRDefault="00E16A94" w:rsidP="00F2502B">
      <w:pPr>
        <w:pStyle w:val="ListParagraph"/>
        <w:numPr>
          <w:ilvl w:val="1"/>
          <w:numId w:val="4"/>
        </w:numPr>
      </w:pPr>
      <w:r>
        <w:lastRenderedPageBreak/>
        <w:t>Low expected revenue, low revenue variance</w:t>
      </w:r>
      <w:r w:rsidR="008B38C2">
        <w:t xml:space="preserve"> – </w:t>
      </w:r>
      <w:r w:rsidR="00595736">
        <w:t xml:space="preserve">– In this treatment, revenues will be drawn from the set </w:t>
      </w:r>
      <w:r w:rsidR="008B38C2">
        <w:t>[</w:t>
      </w:r>
      <w:r w:rsidR="00AA27FE">
        <w:t>4, 6.67, 9.33, 12, 14.67, 17.33, 20</w:t>
      </w:r>
      <w:r w:rsidR="008B38C2">
        <w:t xml:space="preserve">] where each outcome has equal probability </w:t>
      </w:r>
      <w:r w:rsidR="00FA78B2">
        <w:t>of occurring.</w:t>
      </w:r>
    </w:p>
    <w:p w14:paraId="50D36434" w14:textId="13EB467F" w:rsidR="00E16A94" w:rsidRDefault="0088614C" w:rsidP="00E16A94">
      <w:pPr>
        <w:pStyle w:val="ListParagraph"/>
        <w:numPr>
          <w:ilvl w:val="0"/>
          <w:numId w:val="1"/>
        </w:numPr>
      </w:pPr>
      <w:r>
        <w:t xml:space="preserve">Subjects will be evenly allocated </w:t>
      </w:r>
      <w:r w:rsidR="00020528">
        <w:t xml:space="preserve">among </w:t>
      </w:r>
      <w:r>
        <w:t xml:space="preserve">environment treatments.  </w:t>
      </w:r>
      <w:r w:rsidR="00E16A94">
        <w:t xml:space="preserve">Each subject will </w:t>
      </w:r>
      <w:r w:rsidR="00982818">
        <w:t xml:space="preserve">make decisions within </w:t>
      </w:r>
      <w:r w:rsidR="00163FC8">
        <w:t xml:space="preserve">a single, </w:t>
      </w:r>
      <w:r w:rsidR="00E16A94">
        <w:t xml:space="preserve">randomly assigned risk environment treatment </w:t>
      </w:r>
      <w:r w:rsidR="00982818">
        <w:t xml:space="preserve">for both the myopic and demand tasks.  </w:t>
      </w:r>
    </w:p>
    <w:p w14:paraId="58B7EFD0" w14:textId="77777777" w:rsidR="00E83A05" w:rsidRDefault="00E83A05" w:rsidP="00E83A05"/>
    <w:p w14:paraId="2377DEFF" w14:textId="77777777" w:rsidR="00E83A05" w:rsidRPr="009A3578" w:rsidRDefault="00724E10" w:rsidP="009A3578">
      <w:pPr>
        <w:pStyle w:val="Heading2"/>
      </w:pPr>
      <w:r w:rsidRPr="009A3578">
        <w:t>Elicitation Tasks</w:t>
      </w:r>
    </w:p>
    <w:p w14:paraId="48B2ADB5" w14:textId="77777777" w:rsidR="00724E10" w:rsidRDefault="007758A3" w:rsidP="00724E10">
      <w:r>
        <w:t xml:space="preserve">The experiment has three different elicitation tasks.  </w:t>
      </w:r>
    </w:p>
    <w:p w14:paraId="09BEE720" w14:textId="6D830505" w:rsidR="0098030E" w:rsidRDefault="00990815" w:rsidP="00724E10">
      <w:r>
        <w:rPr>
          <w:b/>
        </w:rPr>
        <w:t>Cumulative Prospect T</w:t>
      </w:r>
      <w:r w:rsidR="007758A3" w:rsidRPr="00F45017">
        <w:rPr>
          <w:b/>
        </w:rPr>
        <w:t xml:space="preserve">heory risk </w:t>
      </w:r>
      <w:r w:rsidR="00216BA7">
        <w:rPr>
          <w:b/>
        </w:rPr>
        <w:t xml:space="preserve">elicitation </w:t>
      </w:r>
      <w:r w:rsidR="007758A3" w:rsidRPr="00F45017">
        <w:rPr>
          <w:b/>
        </w:rPr>
        <w:t>task</w:t>
      </w:r>
      <w:r w:rsidR="007758A3">
        <w:t>.</w:t>
      </w:r>
      <w:r w:rsidR="00F45017">
        <w:t xml:space="preserve"> The </w:t>
      </w:r>
      <w:r w:rsidR="00E050FC">
        <w:t>CPT risk elicitation</w:t>
      </w:r>
      <w:r w:rsidR="000D4058">
        <w:t xml:space="preserve"> task will have 20</w:t>
      </w:r>
      <w:r w:rsidR="00F45017">
        <w:t xml:space="preserve"> rounds.  </w:t>
      </w:r>
      <w:r w:rsidR="0043236E">
        <w:t xml:space="preserve">For each round, subjects will make </w:t>
      </w:r>
      <w:r w:rsidR="006871E8">
        <w:t>10</w:t>
      </w:r>
      <w:r w:rsidR="0043236E">
        <w:t xml:space="preserve"> decisions.  </w:t>
      </w:r>
      <w:r w:rsidR="002E09F3">
        <w:t>Each decision will involve two</w:t>
      </w:r>
      <w:r w:rsidR="00E07C6F">
        <w:t xml:space="preserve"> options: A and B.  In all rounds</w:t>
      </w:r>
      <w:r w:rsidR="002E09F3">
        <w:t>, option A will involv</w:t>
      </w:r>
      <w:r w:rsidR="00E07C6F">
        <w:t>e a risky choice.  In some rounds</w:t>
      </w:r>
      <w:r w:rsidR="002E09F3">
        <w:t>, option B will involve a risky choi</w:t>
      </w:r>
      <w:r w:rsidR="00E07C6F">
        <w:t>ce while in other rounds</w:t>
      </w:r>
      <w:r w:rsidR="002E09F3">
        <w:t xml:space="preserve"> the choice will be a certain outcome.  </w:t>
      </w:r>
      <w:r w:rsidR="00BA3D24">
        <w:t>For each round and each d</w:t>
      </w:r>
      <w:r w:rsidR="0095674A">
        <w:t>ecision, subjects will choose</w:t>
      </w:r>
      <w:r w:rsidR="00BA3D24">
        <w:t xml:space="preserve"> either A or B.  </w:t>
      </w:r>
    </w:p>
    <w:p w14:paraId="7BB57F74" w14:textId="6B333D87" w:rsidR="00872C73" w:rsidRDefault="00E07C6F" w:rsidP="00724E10">
      <w:r>
        <w:t xml:space="preserve">Figure 1 shows </w:t>
      </w:r>
      <w:r w:rsidR="00BA5B76">
        <w:t xml:space="preserve">the first nine rows of </w:t>
      </w:r>
      <w:r>
        <w:t>an example round</w:t>
      </w:r>
      <w:r w:rsidR="00A16713">
        <w:t>.</w:t>
      </w:r>
      <w:r w:rsidR="0098030E">
        <w:t xml:space="preserve">  In this example, option A always pays $4.00 if bingo balls 1-3 are drawn, and $1.00 if bingo balls 4-10 are drawn.  </w:t>
      </w:r>
      <w:r w:rsidR="005E0A26">
        <w:t>The expected value of option A is $1.</w:t>
      </w:r>
      <w:r w:rsidR="00B14BEC">
        <w:t>9</w:t>
      </w:r>
      <w:r w:rsidR="005E0A26">
        <w:t xml:space="preserve">0 for all rows.  Option B changes in each row.  </w:t>
      </w:r>
      <w:r w:rsidR="0040516F">
        <w:t xml:space="preserve">In the first row, option B pays $4.00 if bingo ball 1 is drawn, and $0.50 if bingo balls 2-10 are drawn.  </w:t>
      </w:r>
      <w:r w:rsidR="000930C9">
        <w:t>In each subsequent row, the probabilities are unchanged, but the payoffs increase.  In the last row of this menu</w:t>
      </w:r>
      <w:r w:rsidR="00462B22">
        <w:t xml:space="preserve"> (not displayed in </w:t>
      </w:r>
      <w:r w:rsidR="005F4EC6">
        <w:t>Figure</w:t>
      </w:r>
      <w:r w:rsidR="00462B22">
        <w:t xml:space="preserve"> 1</w:t>
      </w:r>
      <w:r w:rsidR="005F4EC6">
        <w:t>)</w:t>
      </w:r>
      <w:r w:rsidR="000930C9">
        <w:t>, option B pays $</w:t>
      </w:r>
      <w:r w:rsidR="00560100">
        <w:t>60.20</w:t>
      </w:r>
      <w:r w:rsidR="000930C9">
        <w:t xml:space="preserve"> if bingo ball 1 is drawn and $1.00 if bingo balls 2-10 are drawn.  </w:t>
      </w:r>
      <w:r w:rsidR="00A16713">
        <w:t xml:space="preserve">  </w:t>
      </w:r>
    </w:p>
    <w:p w14:paraId="1009D89E" w14:textId="77777777" w:rsidR="00A011E4" w:rsidRDefault="00A011E4" w:rsidP="00A011E4">
      <w:r>
        <w:t xml:space="preserve">The data recorded for each round is the row in which a subject changes from preferring option A to option B.  In Figure 1, this occurs in row 6.  </w:t>
      </w:r>
    </w:p>
    <w:p w14:paraId="0AAE57FA" w14:textId="77777777" w:rsidR="00277AFD" w:rsidRDefault="00A011E4" w:rsidP="00A011E4">
      <w:r>
        <w:t xml:space="preserve">In each round, the sets of options A and B change.  </w:t>
      </w:r>
      <w:r w:rsidR="00277AFD">
        <w:t xml:space="preserve">Across rounds, the sets of options A and B may vary by: </w:t>
      </w:r>
    </w:p>
    <w:p w14:paraId="736826B9" w14:textId="320E77BC" w:rsidR="00277AFD" w:rsidRDefault="00277AFD" w:rsidP="005C1308">
      <w:pPr>
        <w:pStyle w:val="ListParagraph"/>
        <w:numPr>
          <w:ilvl w:val="0"/>
          <w:numId w:val="1"/>
        </w:numPr>
      </w:pPr>
      <w:r>
        <w:t xml:space="preserve">Payment levels </w:t>
      </w:r>
      <w:r w:rsidR="003920E6">
        <w:t>–</w:t>
      </w:r>
      <w:r>
        <w:t xml:space="preserve"> </w:t>
      </w:r>
      <w:r w:rsidR="003920E6">
        <w:t>In Figure 1, the payment levels are $4.00 and $1.00 for option A</w:t>
      </w:r>
      <w:r w:rsidR="008A6749">
        <w:t xml:space="preserve"> in every row.  P</w:t>
      </w:r>
      <w:r w:rsidR="003920E6">
        <w:t>ayment level</w:t>
      </w:r>
      <w:r w:rsidR="008A6749">
        <w:t>s for</w:t>
      </w:r>
      <w:r w:rsidR="003920E6">
        <w:t xml:space="preserve"> option A and/or option B may change </w:t>
      </w:r>
      <w:r w:rsidR="008A6749">
        <w:t>across rounds</w:t>
      </w:r>
      <w:r w:rsidR="00544BD4">
        <w:t>, and across rows within a given round</w:t>
      </w:r>
      <w:r w:rsidR="008A6749">
        <w:t xml:space="preserve">.  </w:t>
      </w:r>
      <w:r w:rsidR="00EA7FB6">
        <w:t xml:space="preserve">The minimum possible payment </w:t>
      </w:r>
      <w:r w:rsidR="00605804">
        <w:t>across all rounds</w:t>
      </w:r>
      <w:r w:rsidR="003E5837">
        <w:t xml:space="preserve"> </w:t>
      </w:r>
      <w:r w:rsidR="00EA7FB6">
        <w:t>is -$4.50</w:t>
      </w:r>
      <w:r w:rsidR="00E802C9">
        <w:rPr>
          <w:rStyle w:val="FootnoteReference"/>
        </w:rPr>
        <w:footnoteReference w:id="1"/>
      </w:r>
      <w:r w:rsidR="00605804">
        <w:t>,</w:t>
      </w:r>
      <w:r w:rsidR="00EA7FB6">
        <w:t xml:space="preserve"> and the maximum possible payment is $100.00.  </w:t>
      </w:r>
    </w:p>
    <w:p w14:paraId="4872E7EC" w14:textId="718EAA43" w:rsidR="00544BD4" w:rsidRDefault="00544BD4" w:rsidP="005C1308">
      <w:pPr>
        <w:pStyle w:val="ListParagraph"/>
        <w:numPr>
          <w:ilvl w:val="0"/>
          <w:numId w:val="1"/>
        </w:numPr>
      </w:pPr>
      <w:r>
        <w:t>Payment probabilities – In Figure 1, the payment probabilities are 0.3 and 0.7 for option A in every row.  Payment probabilities for option A and/or option B may change across rounds</w:t>
      </w:r>
      <w:r w:rsidR="008C7890">
        <w:t xml:space="preserve">. </w:t>
      </w:r>
    </w:p>
    <w:p w14:paraId="7A3F5477" w14:textId="61A20392" w:rsidR="005968C4" w:rsidRDefault="005968C4" w:rsidP="005C1308">
      <w:pPr>
        <w:pStyle w:val="ListParagraph"/>
        <w:numPr>
          <w:ilvl w:val="0"/>
          <w:numId w:val="1"/>
        </w:numPr>
      </w:pPr>
      <w:r>
        <w:t>Number of payoff states – In Figure 1, the</w:t>
      </w:r>
      <w:r w:rsidR="00FE05B8">
        <w:t>re are only two possible payoff states</w:t>
      </w:r>
      <w:r>
        <w:t xml:space="preserve"> </w:t>
      </w:r>
      <w:r w:rsidR="00FE05B8">
        <w:t>(drawing either 1-3 or drawing 4-10)</w:t>
      </w:r>
      <w:r>
        <w:t xml:space="preserve"> for option A in every ro</w:t>
      </w:r>
      <w:r w:rsidR="00013D5C">
        <w:t xml:space="preserve">w.  Across all rounds, option </w:t>
      </w:r>
      <w:proofErr w:type="gramStart"/>
      <w:r w:rsidR="00013D5C">
        <w:t>A</w:t>
      </w:r>
      <w:proofErr w:type="gramEnd"/>
      <w:r w:rsidR="00013D5C">
        <w:t xml:space="preserve"> ranges from two possible payoff states </w:t>
      </w:r>
      <w:r w:rsidR="008671EE">
        <w:t>per</w:t>
      </w:r>
      <w:r w:rsidR="000C39BA">
        <w:t xml:space="preserve"> row </w:t>
      </w:r>
      <w:r w:rsidR="00013D5C">
        <w:t>to four possible payoff states</w:t>
      </w:r>
      <w:r w:rsidR="000C39BA">
        <w:t xml:space="preserve"> per row</w:t>
      </w:r>
      <w:r w:rsidR="00013D5C">
        <w:t xml:space="preserve">.  Option B ranges from one possible payoff state </w:t>
      </w:r>
      <w:r w:rsidR="000C39BA">
        <w:t xml:space="preserve">per row </w:t>
      </w:r>
      <w:r w:rsidR="00013D5C">
        <w:t>(a certain outcome) to a maximum of two possible payoff states</w:t>
      </w:r>
      <w:r w:rsidR="000C39BA">
        <w:t xml:space="preserve"> per row</w:t>
      </w:r>
      <w:r w:rsidR="00013D5C">
        <w:t xml:space="preserve">. </w:t>
      </w:r>
    </w:p>
    <w:p w14:paraId="5BDB99BB" w14:textId="1E8A0E26" w:rsidR="00013D5C" w:rsidRDefault="004F2132" w:rsidP="005C1308">
      <w:pPr>
        <w:pStyle w:val="ListParagraph"/>
        <w:numPr>
          <w:ilvl w:val="0"/>
          <w:numId w:val="1"/>
        </w:numPr>
      </w:pPr>
      <w:r>
        <w:t xml:space="preserve">Payment scaling </w:t>
      </w:r>
      <w:r w:rsidR="00531322">
        <w:t>–</w:t>
      </w:r>
      <w:r>
        <w:t xml:space="preserve"> </w:t>
      </w:r>
      <w:r w:rsidR="00531322">
        <w:t xml:space="preserve">In Figure 1, the payment levels for option B increase at an increasing rate from the first row to the last row in the menu.  Across all rounds, some menus keep a constant </w:t>
      </w:r>
      <w:r w:rsidR="00531322">
        <w:lastRenderedPageBreak/>
        <w:t xml:space="preserve">payment jump across rows (referred to as a linear payment scale) and other menus increase the payment jumps across rows at a constant rate (referred to as a power payment scale).  </w:t>
      </w:r>
    </w:p>
    <w:p w14:paraId="64C7D520" w14:textId="3138C7FE" w:rsidR="00A011E4" w:rsidRDefault="00A011E4" w:rsidP="00A011E4">
      <w:r>
        <w:t>Table 1 summarizes the main parameters for each round of the CPT risk elicitation task. The menu shown in Figure 1</w:t>
      </w:r>
      <w:r w:rsidR="00A0270E">
        <w:t xml:space="preserve"> is for illustrative purposes only and</w:t>
      </w:r>
      <w:r>
        <w:t xml:space="preserve"> </w:t>
      </w:r>
      <w:r w:rsidR="00C8652F">
        <w:t>does not correspond to any of the</w:t>
      </w:r>
      <w:r>
        <w:t xml:space="preserve"> row</w:t>
      </w:r>
      <w:r w:rsidR="00C8652F">
        <w:t>s</w:t>
      </w:r>
      <w:r>
        <w:t xml:space="preserve"> in Table 1.  </w:t>
      </w:r>
    </w:p>
    <w:p w14:paraId="7CE77442" w14:textId="77777777" w:rsidR="00A16713" w:rsidRDefault="00A16713" w:rsidP="00715AA2">
      <w:pPr>
        <w:keepNext/>
        <w:jc w:val="center"/>
      </w:pPr>
      <w:r>
        <w:rPr>
          <w:noProof/>
        </w:rPr>
        <w:drawing>
          <wp:inline distT="0" distB="0" distL="0" distR="0" wp14:anchorId="1A050CAB" wp14:editId="61F026FD">
            <wp:extent cx="5153653" cy="6780362"/>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T_task_screenshot.png"/>
                    <pic:cNvPicPr/>
                  </pic:nvPicPr>
                  <pic:blipFill rotWithShape="1">
                    <a:blip r:embed="rId8">
                      <a:extLst>
                        <a:ext uri="{28A0092B-C50C-407E-A947-70E740481C1C}">
                          <a14:useLocalDpi xmlns:a14="http://schemas.microsoft.com/office/drawing/2010/main" val="0"/>
                        </a:ext>
                      </a:extLst>
                    </a:blip>
                    <a:srcRect l="8021" t="2496" r="72033" b="13535"/>
                    <a:stretch/>
                  </pic:blipFill>
                  <pic:spPr bwMode="auto">
                    <a:xfrm>
                      <a:off x="0" y="0"/>
                      <a:ext cx="5181029" cy="6816379"/>
                    </a:xfrm>
                    <a:prstGeom prst="rect">
                      <a:avLst/>
                    </a:prstGeom>
                    <a:ln>
                      <a:noFill/>
                    </a:ln>
                    <a:extLst>
                      <a:ext uri="{53640926-AAD7-44D8-BBD7-CCE9431645EC}">
                        <a14:shadowObscured xmlns:a14="http://schemas.microsoft.com/office/drawing/2010/main"/>
                      </a:ext>
                    </a:extLst>
                  </pic:spPr>
                </pic:pic>
              </a:graphicData>
            </a:graphic>
          </wp:inline>
        </w:drawing>
      </w:r>
    </w:p>
    <w:p w14:paraId="5663F033" w14:textId="443B0CBB" w:rsidR="00A16713" w:rsidRDefault="00A16713" w:rsidP="00A16713">
      <w:pPr>
        <w:pStyle w:val="Caption"/>
      </w:pPr>
      <w:r>
        <w:t xml:space="preserve">Figure </w:t>
      </w:r>
      <w:fldSimple w:instr=" SEQ Figure \* ARABIC ">
        <w:r w:rsidR="00820490">
          <w:rPr>
            <w:noProof/>
          </w:rPr>
          <w:t>1</w:t>
        </w:r>
      </w:fldSimple>
      <w:r w:rsidR="00F2502B">
        <w:t xml:space="preserve">: Screenshot of </w:t>
      </w:r>
      <w:r w:rsidR="002E70BE">
        <w:t xml:space="preserve">Portion of the </w:t>
      </w:r>
      <w:r w:rsidR="00F2502B">
        <w:t>Round 1</w:t>
      </w:r>
      <w:r>
        <w:t xml:space="preserve"> Menu in CPT </w:t>
      </w:r>
      <w:r w:rsidR="00F2502B">
        <w:t xml:space="preserve">Risk </w:t>
      </w:r>
      <w:r>
        <w:t>Elicitation Task</w:t>
      </w:r>
      <w:r w:rsidR="002E70BE">
        <w:t xml:space="preserve"> (d</w:t>
      </w:r>
      <w:r w:rsidR="00F2502B">
        <w:t>isplays only first 9 rows of the full menu)</w:t>
      </w:r>
    </w:p>
    <w:p w14:paraId="2CB971DA" w14:textId="446A8882" w:rsidR="00715AA2" w:rsidRDefault="00715AA2" w:rsidP="00715AA2">
      <w:pPr>
        <w:pStyle w:val="Caption"/>
        <w:keepNext/>
      </w:pPr>
      <w:r>
        <w:lastRenderedPageBreak/>
        <w:t xml:space="preserve">Table </w:t>
      </w:r>
      <w:fldSimple w:instr=" SEQ Table \* ARABIC ">
        <w:r w:rsidR="00820490">
          <w:rPr>
            <w:noProof/>
          </w:rPr>
          <w:t>1</w:t>
        </w:r>
      </w:fldSimple>
      <w:r>
        <w:t xml:space="preserve">: Summary of Parameter Variation </w:t>
      </w:r>
      <w:r w:rsidR="002D3BA6">
        <w:t>across</w:t>
      </w:r>
      <w:r>
        <w:t xml:space="preserve"> Rounds for CPT </w:t>
      </w:r>
      <w:r w:rsidR="007F220E">
        <w:t xml:space="preserve">Risk </w:t>
      </w:r>
      <w:r>
        <w:t>Elicitation Task</w:t>
      </w:r>
      <w:r w:rsidR="00EA4BBA">
        <w:t xml:space="preserve"> </w:t>
      </w:r>
    </w:p>
    <w:tbl>
      <w:tblPr>
        <w:tblStyle w:val="TableGrid"/>
        <w:tblW w:w="0" w:type="auto"/>
        <w:tblLook w:val="04A0" w:firstRow="1" w:lastRow="0" w:firstColumn="1" w:lastColumn="0" w:noHBand="0" w:noVBand="1"/>
      </w:tblPr>
      <w:tblGrid>
        <w:gridCol w:w="813"/>
        <w:gridCol w:w="1131"/>
        <w:gridCol w:w="1854"/>
        <w:gridCol w:w="1775"/>
        <w:gridCol w:w="1802"/>
        <w:gridCol w:w="1975"/>
      </w:tblGrid>
      <w:tr w:rsidR="00DA69BE" w14:paraId="38994638" w14:textId="77777777" w:rsidTr="005C1308">
        <w:tc>
          <w:tcPr>
            <w:tcW w:w="0" w:type="auto"/>
            <w:vMerge w:val="restart"/>
          </w:tcPr>
          <w:p w14:paraId="61517D81" w14:textId="77777777" w:rsidR="00DA69BE" w:rsidRPr="00117DC9" w:rsidRDefault="00DA69BE" w:rsidP="008F1B7F">
            <w:pPr>
              <w:jc w:val="center"/>
              <w:rPr>
                <w:b/>
              </w:rPr>
            </w:pPr>
            <w:r w:rsidRPr="00117DC9">
              <w:rPr>
                <w:b/>
              </w:rPr>
              <w:t>Round</w:t>
            </w:r>
          </w:p>
        </w:tc>
        <w:tc>
          <w:tcPr>
            <w:tcW w:w="1131" w:type="dxa"/>
            <w:vMerge w:val="restart"/>
          </w:tcPr>
          <w:p w14:paraId="13DEF308" w14:textId="6E99FB05" w:rsidR="00DA69BE" w:rsidRPr="00117DC9" w:rsidRDefault="00DA69BE">
            <w:pPr>
              <w:jc w:val="center"/>
              <w:rPr>
                <w:b/>
              </w:rPr>
            </w:pPr>
            <w:r>
              <w:rPr>
                <w:b/>
              </w:rPr>
              <w:t>Payment Scaling</w:t>
            </w:r>
          </w:p>
        </w:tc>
        <w:tc>
          <w:tcPr>
            <w:tcW w:w="3629" w:type="dxa"/>
            <w:gridSpan w:val="2"/>
          </w:tcPr>
          <w:p w14:paraId="0E489861" w14:textId="5DDA1EDD" w:rsidR="00DA69BE" w:rsidRPr="00117DC9" w:rsidRDefault="00DA69BE" w:rsidP="008F1B7F">
            <w:pPr>
              <w:jc w:val="center"/>
              <w:rPr>
                <w:b/>
              </w:rPr>
            </w:pPr>
            <w:r w:rsidRPr="00117DC9">
              <w:rPr>
                <w:b/>
              </w:rPr>
              <w:t>First Row</w:t>
            </w:r>
          </w:p>
        </w:tc>
        <w:tc>
          <w:tcPr>
            <w:tcW w:w="3777" w:type="dxa"/>
            <w:gridSpan w:val="2"/>
          </w:tcPr>
          <w:p w14:paraId="120A84E7" w14:textId="77777777" w:rsidR="00DA69BE" w:rsidRPr="00117DC9" w:rsidRDefault="00DA69BE" w:rsidP="008F1B7F">
            <w:pPr>
              <w:jc w:val="center"/>
              <w:rPr>
                <w:b/>
              </w:rPr>
            </w:pPr>
            <w:r w:rsidRPr="00117DC9">
              <w:rPr>
                <w:b/>
              </w:rPr>
              <w:t>Last Row</w:t>
            </w:r>
          </w:p>
        </w:tc>
      </w:tr>
      <w:tr w:rsidR="00DA69BE" w14:paraId="7CD08AB2" w14:textId="77777777" w:rsidTr="005C1308">
        <w:tc>
          <w:tcPr>
            <w:tcW w:w="0" w:type="auto"/>
            <w:vMerge/>
          </w:tcPr>
          <w:p w14:paraId="6B27A3F0" w14:textId="77777777" w:rsidR="00DA69BE" w:rsidRPr="00117DC9" w:rsidRDefault="00DA69BE" w:rsidP="008F1B7F">
            <w:pPr>
              <w:jc w:val="center"/>
              <w:rPr>
                <w:b/>
              </w:rPr>
            </w:pPr>
          </w:p>
        </w:tc>
        <w:tc>
          <w:tcPr>
            <w:tcW w:w="1131" w:type="dxa"/>
            <w:vMerge/>
          </w:tcPr>
          <w:p w14:paraId="026BFB7F" w14:textId="77777777" w:rsidR="00DA69BE" w:rsidRPr="00117DC9" w:rsidRDefault="00DA69BE">
            <w:pPr>
              <w:jc w:val="center"/>
              <w:rPr>
                <w:b/>
              </w:rPr>
            </w:pPr>
          </w:p>
        </w:tc>
        <w:tc>
          <w:tcPr>
            <w:tcW w:w="1854" w:type="dxa"/>
          </w:tcPr>
          <w:p w14:paraId="6AC926F8" w14:textId="6B1E3F36" w:rsidR="00DA69BE" w:rsidRPr="00117DC9" w:rsidRDefault="00DA69BE" w:rsidP="008F1B7F">
            <w:pPr>
              <w:jc w:val="center"/>
              <w:rPr>
                <w:b/>
              </w:rPr>
            </w:pPr>
            <w:r w:rsidRPr="00117DC9">
              <w:rPr>
                <w:b/>
              </w:rPr>
              <w:t>Option A</w:t>
            </w:r>
          </w:p>
        </w:tc>
        <w:tc>
          <w:tcPr>
            <w:tcW w:w="1775" w:type="dxa"/>
          </w:tcPr>
          <w:p w14:paraId="41E8F0CE" w14:textId="77777777" w:rsidR="00DA69BE" w:rsidRPr="00117DC9" w:rsidRDefault="00DA69BE" w:rsidP="008F1B7F">
            <w:pPr>
              <w:jc w:val="center"/>
              <w:rPr>
                <w:b/>
              </w:rPr>
            </w:pPr>
            <w:r w:rsidRPr="00117DC9">
              <w:rPr>
                <w:b/>
              </w:rPr>
              <w:t>Option B</w:t>
            </w:r>
          </w:p>
        </w:tc>
        <w:tc>
          <w:tcPr>
            <w:tcW w:w="1802" w:type="dxa"/>
          </w:tcPr>
          <w:p w14:paraId="206ADA4A" w14:textId="77777777" w:rsidR="00DA69BE" w:rsidRPr="00117DC9" w:rsidRDefault="00DA69BE" w:rsidP="008F1B7F">
            <w:pPr>
              <w:jc w:val="center"/>
              <w:rPr>
                <w:b/>
              </w:rPr>
            </w:pPr>
            <w:r w:rsidRPr="00117DC9">
              <w:rPr>
                <w:b/>
              </w:rPr>
              <w:t>Option A</w:t>
            </w:r>
          </w:p>
        </w:tc>
        <w:tc>
          <w:tcPr>
            <w:tcW w:w="1975" w:type="dxa"/>
          </w:tcPr>
          <w:p w14:paraId="3E451F5A" w14:textId="77777777" w:rsidR="00DA69BE" w:rsidRPr="00117DC9" w:rsidRDefault="00DA69BE" w:rsidP="008F1B7F">
            <w:pPr>
              <w:jc w:val="center"/>
              <w:rPr>
                <w:b/>
              </w:rPr>
            </w:pPr>
            <w:r w:rsidRPr="00117DC9">
              <w:rPr>
                <w:b/>
              </w:rPr>
              <w:t>Option B</w:t>
            </w:r>
          </w:p>
        </w:tc>
      </w:tr>
      <w:tr w:rsidR="00DA69BE" w14:paraId="569077D0" w14:textId="77777777" w:rsidTr="005C1308">
        <w:tc>
          <w:tcPr>
            <w:tcW w:w="0" w:type="auto"/>
          </w:tcPr>
          <w:p w14:paraId="6765C80C" w14:textId="77777777" w:rsidR="00DA69BE" w:rsidRDefault="00DA69BE" w:rsidP="00DE7C5A">
            <w:pPr>
              <w:jc w:val="center"/>
            </w:pPr>
            <w:r>
              <w:t>1</w:t>
            </w:r>
          </w:p>
        </w:tc>
        <w:tc>
          <w:tcPr>
            <w:tcW w:w="1131" w:type="dxa"/>
          </w:tcPr>
          <w:p w14:paraId="11F13EC7" w14:textId="6CFBE089" w:rsidR="00DA69BE" w:rsidRDefault="00DA69BE" w:rsidP="005C1308">
            <w:pPr>
              <w:jc w:val="center"/>
            </w:pPr>
            <w:r>
              <w:t>Power</w:t>
            </w:r>
          </w:p>
        </w:tc>
        <w:tc>
          <w:tcPr>
            <w:tcW w:w="1854" w:type="dxa"/>
          </w:tcPr>
          <w:p w14:paraId="46B85817" w14:textId="039BFACD" w:rsidR="00DA69BE" w:rsidRDefault="00DA69BE" w:rsidP="00DE7C5A">
            <w:r>
              <w:t xml:space="preserve">$4.00 </w:t>
            </w:r>
            <w:proofErr w:type="spellStart"/>
            <w:r>
              <w:t>Prob</w:t>
            </w:r>
            <w:proofErr w:type="spellEnd"/>
            <w:r>
              <w:t xml:space="preserve"> = .3</w:t>
            </w:r>
          </w:p>
          <w:p w14:paraId="29183B21" w14:textId="77777777" w:rsidR="00DA69BE" w:rsidRDefault="00DA69BE" w:rsidP="00EE2714">
            <w:r>
              <w:t xml:space="preserve">$1.00 </w:t>
            </w:r>
            <w:proofErr w:type="spellStart"/>
            <w:r>
              <w:t>Prob</w:t>
            </w:r>
            <w:proofErr w:type="spellEnd"/>
            <w:r>
              <w:t xml:space="preserve"> = .7</w:t>
            </w:r>
          </w:p>
        </w:tc>
        <w:tc>
          <w:tcPr>
            <w:tcW w:w="1775" w:type="dxa"/>
          </w:tcPr>
          <w:p w14:paraId="21A1337D" w14:textId="1708B9C5" w:rsidR="00DA69BE" w:rsidRDefault="00DA69BE" w:rsidP="00DE7C5A">
            <w:r>
              <w:t xml:space="preserve">$5.30 </w:t>
            </w:r>
            <w:proofErr w:type="spellStart"/>
            <w:r>
              <w:t>Prob</w:t>
            </w:r>
            <w:proofErr w:type="spellEnd"/>
            <w:r>
              <w:t xml:space="preserve"> = .1</w:t>
            </w:r>
          </w:p>
          <w:p w14:paraId="4040F55D" w14:textId="77777777" w:rsidR="00DA69BE" w:rsidRDefault="00DA69BE" w:rsidP="00EE2714">
            <w:r>
              <w:t xml:space="preserve">$0.50 </w:t>
            </w:r>
            <w:proofErr w:type="spellStart"/>
            <w:r>
              <w:t>Prob</w:t>
            </w:r>
            <w:proofErr w:type="spellEnd"/>
            <w:r>
              <w:t xml:space="preserve"> = .9</w:t>
            </w:r>
          </w:p>
        </w:tc>
        <w:tc>
          <w:tcPr>
            <w:tcW w:w="1802" w:type="dxa"/>
          </w:tcPr>
          <w:p w14:paraId="1711B80B" w14:textId="77777777" w:rsidR="00DA69BE" w:rsidRDefault="00DA69BE" w:rsidP="00DE7C5A">
            <w:r>
              <w:t xml:space="preserve">$4.00 </w:t>
            </w:r>
            <w:proofErr w:type="spellStart"/>
            <w:r>
              <w:t>Prob</w:t>
            </w:r>
            <w:proofErr w:type="spellEnd"/>
            <w:r>
              <w:t xml:space="preserve"> = .3</w:t>
            </w:r>
          </w:p>
          <w:p w14:paraId="1DCE4DDF" w14:textId="77777777" w:rsidR="00DA69BE" w:rsidRDefault="00DA69BE" w:rsidP="00EE2714">
            <w:r>
              <w:t xml:space="preserve">$1.00 </w:t>
            </w:r>
            <w:proofErr w:type="spellStart"/>
            <w:r>
              <w:t>Prob</w:t>
            </w:r>
            <w:proofErr w:type="spellEnd"/>
            <w:r>
              <w:t xml:space="preserve"> = .7</w:t>
            </w:r>
          </w:p>
        </w:tc>
        <w:tc>
          <w:tcPr>
            <w:tcW w:w="1975" w:type="dxa"/>
          </w:tcPr>
          <w:p w14:paraId="0E8E2F9E" w14:textId="4B88AAD3" w:rsidR="00DA69BE" w:rsidRDefault="00DA69BE" w:rsidP="00DE7C5A">
            <w:r>
              <w:t xml:space="preserve">$60.20 </w:t>
            </w:r>
            <w:proofErr w:type="spellStart"/>
            <w:r>
              <w:t>Prob</w:t>
            </w:r>
            <w:proofErr w:type="spellEnd"/>
            <w:r>
              <w:t xml:space="preserve"> = .1</w:t>
            </w:r>
          </w:p>
          <w:p w14:paraId="7FC57E6F" w14:textId="1BBEDE47" w:rsidR="00DA69BE" w:rsidRDefault="00DA69BE" w:rsidP="00EE2714">
            <w:r>
              <w:t xml:space="preserve">$0.50      </w:t>
            </w:r>
            <w:proofErr w:type="spellStart"/>
            <w:r>
              <w:t>Prob</w:t>
            </w:r>
            <w:proofErr w:type="spellEnd"/>
            <w:r>
              <w:t xml:space="preserve"> = .9</w:t>
            </w:r>
          </w:p>
        </w:tc>
      </w:tr>
      <w:tr w:rsidR="00DA69BE" w14:paraId="792462C7" w14:textId="77777777" w:rsidTr="005C1308">
        <w:tc>
          <w:tcPr>
            <w:tcW w:w="0" w:type="auto"/>
          </w:tcPr>
          <w:p w14:paraId="7F513A67" w14:textId="77777777" w:rsidR="00DA69BE" w:rsidRDefault="00DA69BE" w:rsidP="00B65D53">
            <w:pPr>
              <w:jc w:val="center"/>
            </w:pPr>
            <w:r>
              <w:t>2</w:t>
            </w:r>
          </w:p>
        </w:tc>
        <w:tc>
          <w:tcPr>
            <w:tcW w:w="1131" w:type="dxa"/>
          </w:tcPr>
          <w:p w14:paraId="3EC040C9" w14:textId="15E1E9E3" w:rsidR="00DA69BE" w:rsidRDefault="00DA69BE" w:rsidP="005C1308">
            <w:pPr>
              <w:jc w:val="center"/>
            </w:pPr>
            <w:r>
              <w:t>Power</w:t>
            </w:r>
          </w:p>
        </w:tc>
        <w:tc>
          <w:tcPr>
            <w:tcW w:w="1854" w:type="dxa"/>
          </w:tcPr>
          <w:p w14:paraId="6A3A8B6F" w14:textId="41C4A921" w:rsidR="00DA69BE" w:rsidRDefault="00DA69BE" w:rsidP="00B65D53">
            <w:r>
              <w:t xml:space="preserve">$4.00 </w:t>
            </w:r>
            <w:proofErr w:type="spellStart"/>
            <w:r>
              <w:t>Prob</w:t>
            </w:r>
            <w:proofErr w:type="spellEnd"/>
            <w:r>
              <w:t xml:space="preserve"> = .9</w:t>
            </w:r>
          </w:p>
          <w:p w14:paraId="630411A4" w14:textId="77777777" w:rsidR="00DA69BE" w:rsidRDefault="00DA69BE" w:rsidP="00B65D53">
            <w:r>
              <w:t xml:space="preserve">$3.00 </w:t>
            </w:r>
            <w:proofErr w:type="spellStart"/>
            <w:r>
              <w:t>Prob</w:t>
            </w:r>
            <w:proofErr w:type="spellEnd"/>
            <w:r>
              <w:t xml:space="preserve"> = .1</w:t>
            </w:r>
          </w:p>
        </w:tc>
        <w:tc>
          <w:tcPr>
            <w:tcW w:w="1775" w:type="dxa"/>
          </w:tcPr>
          <w:p w14:paraId="2E25A522" w14:textId="30993AB8" w:rsidR="00DA69BE" w:rsidRDefault="00DA69BE" w:rsidP="00B65D53">
            <w:r>
              <w:t xml:space="preserve">$4.44 </w:t>
            </w:r>
            <w:proofErr w:type="spellStart"/>
            <w:r>
              <w:t>Prob</w:t>
            </w:r>
            <w:proofErr w:type="spellEnd"/>
            <w:r>
              <w:t xml:space="preserve"> = .7</w:t>
            </w:r>
          </w:p>
          <w:p w14:paraId="753CDA0C" w14:textId="77777777" w:rsidR="00DA69BE" w:rsidRDefault="00DA69BE" w:rsidP="00B65D53">
            <w:r>
              <w:t xml:space="preserve">$0.50 </w:t>
            </w:r>
            <w:proofErr w:type="spellStart"/>
            <w:r>
              <w:t>Prob</w:t>
            </w:r>
            <w:proofErr w:type="spellEnd"/>
            <w:r>
              <w:t xml:space="preserve"> = .3</w:t>
            </w:r>
          </w:p>
        </w:tc>
        <w:tc>
          <w:tcPr>
            <w:tcW w:w="1802" w:type="dxa"/>
          </w:tcPr>
          <w:p w14:paraId="3A85F040" w14:textId="77777777" w:rsidR="00DA69BE" w:rsidRDefault="00DA69BE" w:rsidP="00B65D53">
            <w:r>
              <w:t xml:space="preserve">$4.00 </w:t>
            </w:r>
            <w:proofErr w:type="spellStart"/>
            <w:r>
              <w:t>Prob</w:t>
            </w:r>
            <w:proofErr w:type="spellEnd"/>
            <w:r>
              <w:t xml:space="preserve"> = .9</w:t>
            </w:r>
          </w:p>
          <w:p w14:paraId="3F5EA4B0" w14:textId="77777777" w:rsidR="00DA69BE" w:rsidRDefault="00DA69BE" w:rsidP="00B65D53">
            <w:r>
              <w:t xml:space="preserve">$3.00 </w:t>
            </w:r>
            <w:proofErr w:type="spellStart"/>
            <w:r>
              <w:t>Prob</w:t>
            </w:r>
            <w:proofErr w:type="spellEnd"/>
            <w:r>
              <w:t xml:space="preserve"> = .1</w:t>
            </w:r>
          </w:p>
        </w:tc>
        <w:tc>
          <w:tcPr>
            <w:tcW w:w="1975" w:type="dxa"/>
          </w:tcPr>
          <w:p w14:paraId="2CE0BAD2" w14:textId="016E759F" w:rsidR="00DA69BE" w:rsidRDefault="00DA69BE" w:rsidP="00B65D53">
            <w:r>
              <w:t xml:space="preserve">$16.14 </w:t>
            </w:r>
            <w:proofErr w:type="spellStart"/>
            <w:r>
              <w:t>Prob</w:t>
            </w:r>
            <w:proofErr w:type="spellEnd"/>
            <w:r>
              <w:t xml:space="preserve"> = .7</w:t>
            </w:r>
          </w:p>
          <w:p w14:paraId="446BDDAF" w14:textId="05A300E6" w:rsidR="00DA69BE" w:rsidRDefault="00DA69BE" w:rsidP="00EF6AEB">
            <w:r>
              <w:t xml:space="preserve">$0.50   </w:t>
            </w:r>
            <w:proofErr w:type="spellStart"/>
            <w:r>
              <w:t>Prob</w:t>
            </w:r>
            <w:proofErr w:type="spellEnd"/>
            <w:r>
              <w:t xml:space="preserve"> = .3</w:t>
            </w:r>
          </w:p>
        </w:tc>
      </w:tr>
      <w:tr w:rsidR="00DA69BE" w14:paraId="585C829F" w14:textId="77777777" w:rsidTr="005C1308">
        <w:tc>
          <w:tcPr>
            <w:tcW w:w="0" w:type="auto"/>
          </w:tcPr>
          <w:p w14:paraId="03EE7531" w14:textId="77777777" w:rsidR="00DA69BE" w:rsidRDefault="00DA69BE" w:rsidP="00B65D53">
            <w:pPr>
              <w:jc w:val="center"/>
            </w:pPr>
            <w:r>
              <w:t>3</w:t>
            </w:r>
          </w:p>
        </w:tc>
        <w:tc>
          <w:tcPr>
            <w:tcW w:w="1131" w:type="dxa"/>
          </w:tcPr>
          <w:p w14:paraId="50E2C98A" w14:textId="16D659F2" w:rsidR="00DA69BE" w:rsidRDefault="00DA69BE" w:rsidP="005C1308">
            <w:pPr>
              <w:jc w:val="center"/>
            </w:pPr>
            <w:r>
              <w:t>Linear</w:t>
            </w:r>
          </w:p>
        </w:tc>
        <w:tc>
          <w:tcPr>
            <w:tcW w:w="1854" w:type="dxa"/>
          </w:tcPr>
          <w:p w14:paraId="6E1286E1" w14:textId="59662A82" w:rsidR="00DA69BE" w:rsidRDefault="00DA69BE" w:rsidP="00B65D53">
            <w:r>
              <w:t xml:space="preserve"> $2.85 </w:t>
            </w:r>
            <w:proofErr w:type="spellStart"/>
            <w:r>
              <w:t>Prob</w:t>
            </w:r>
            <w:proofErr w:type="spellEnd"/>
            <w:r>
              <w:t xml:space="preserve"> = .5</w:t>
            </w:r>
          </w:p>
          <w:p w14:paraId="57CD5AC6" w14:textId="77777777" w:rsidR="00DA69BE" w:rsidRDefault="00DA69BE" w:rsidP="00B65D53">
            <w:r>
              <w:t xml:space="preserve">-$0.40 </w:t>
            </w:r>
            <w:proofErr w:type="spellStart"/>
            <w:r>
              <w:t>Prob</w:t>
            </w:r>
            <w:proofErr w:type="spellEnd"/>
            <w:r>
              <w:t xml:space="preserve"> = .5</w:t>
            </w:r>
          </w:p>
        </w:tc>
        <w:tc>
          <w:tcPr>
            <w:tcW w:w="1775" w:type="dxa"/>
          </w:tcPr>
          <w:p w14:paraId="7C2053A4" w14:textId="77777777" w:rsidR="00DA69BE" w:rsidRDefault="00DA69BE" w:rsidP="00B65D53">
            <w:r>
              <w:t xml:space="preserve"> $3.00 </w:t>
            </w:r>
            <w:proofErr w:type="spellStart"/>
            <w:r>
              <w:t>Prob</w:t>
            </w:r>
            <w:proofErr w:type="spellEnd"/>
            <w:r>
              <w:t xml:space="preserve"> = .5</w:t>
            </w:r>
          </w:p>
          <w:p w14:paraId="7F35A220" w14:textId="77777777" w:rsidR="00DA69BE" w:rsidRDefault="00DA69BE" w:rsidP="00B65D53">
            <w:r>
              <w:t xml:space="preserve">-$2.10 </w:t>
            </w:r>
            <w:proofErr w:type="spellStart"/>
            <w:r>
              <w:t>Prob</w:t>
            </w:r>
            <w:proofErr w:type="spellEnd"/>
            <w:r>
              <w:t xml:space="preserve"> = .5</w:t>
            </w:r>
          </w:p>
        </w:tc>
        <w:tc>
          <w:tcPr>
            <w:tcW w:w="1802" w:type="dxa"/>
          </w:tcPr>
          <w:p w14:paraId="4799A707" w14:textId="3F798FFB" w:rsidR="00DA69BE" w:rsidRDefault="00DA69BE" w:rsidP="00B65D53">
            <w:r>
              <w:t xml:space="preserve"> $0.15 </w:t>
            </w:r>
            <w:proofErr w:type="spellStart"/>
            <w:r>
              <w:t>Prob</w:t>
            </w:r>
            <w:proofErr w:type="spellEnd"/>
            <w:r>
              <w:t xml:space="preserve"> = .5</w:t>
            </w:r>
          </w:p>
          <w:p w14:paraId="6CA985B1" w14:textId="77777777" w:rsidR="00DA69BE" w:rsidRDefault="00DA69BE" w:rsidP="00B65D53">
            <w:r>
              <w:t xml:space="preserve">-$0.80 </w:t>
            </w:r>
            <w:proofErr w:type="spellStart"/>
            <w:r>
              <w:t>Prob</w:t>
            </w:r>
            <w:proofErr w:type="spellEnd"/>
            <w:r>
              <w:t xml:space="preserve"> = .5</w:t>
            </w:r>
          </w:p>
        </w:tc>
        <w:tc>
          <w:tcPr>
            <w:tcW w:w="1975" w:type="dxa"/>
          </w:tcPr>
          <w:p w14:paraId="3E7AC273" w14:textId="77777777" w:rsidR="00DA69BE" w:rsidRDefault="00DA69BE" w:rsidP="00901C31">
            <w:r>
              <w:t xml:space="preserve"> $3.00 </w:t>
            </w:r>
            <w:proofErr w:type="spellStart"/>
            <w:r>
              <w:t>Prob</w:t>
            </w:r>
            <w:proofErr w:type="spellEnd"/>
            <w:r>
              <w:t xml:space="preserve"> = .5</w:t>
            </w:r>
          </w:p>
          <w:p w14:paraId="06828608" w14:textId="3FA11EE5" w:rsidR="00DA69BE" w:rsidRDefault="00DA69BE" w:rsidP="00901C31">
            <w:r>
              <w:t xml:space="preserve">-$2.10 </w:t>
            </w:r>
            <w:proofErr w:type="spellStart"/>
            <w:r>
              <w:t>Prob</w:t>
            </w:r>
            <w:proofErr w:type="spellEnd"/>
            <w:r>
              <w:t xml:space="preserve"> = .5</w:t>
            </w:r>
          </w:p>
        </w:tc>
      </w:tr>
      <w:tr w:rsidR="00DA69BE" w14:paraId="591BC693" w14:textId="77777777" w:rsidTr="005C1308">
        <w:tc>
          <w:tcPr>
            <w:tcW w:w="0" w:type="auto"/>
          </w:tcPr>
          <w:p w14:paraId="700C03EC" w14:textId="77777777" w:rsidR="00DA69BE" w:rsidRDefault="00DA69BE" w:rsidP="00B65D53">
            <w:pPr>
              <w:jc w:val="center"/>
            </w:pPr>
            <w:r>
              <w:t>4</w:t>
            </w:r>
          </w:p>
        </w:tc>
        <w:tc>
          <w:tcPr>
            <w:tcW w:w="1131" w:type="dxa"/>
          </w:tcPr>
          <w:p w14:paraId="57EA7D9C" w14:textId="38456065" w:rsidR="00DA69BE" w:rsidRDefault="00DA69BE" w:rsidP="005C1308">
            <w:pPr>
              <w:jc w:val="center"/>
            </w:pPr>
            <w:r>
              <w:t>Power</w:t>
            </w:r>
          </w:p>
        </w:tc>
        <w:tc>
          <w:tcPr>
            <w:tcW w:w="1854" w:type="dxa"/>
          </w:tcPr>
          <w:p w14:paraId="17FF5FBC" w14:textId="275A8D46" w:rsidR="00DA69BE" w:rsidRDefault="00DA69BE" w:rsidP="00B65D53">
            <w:r>
              <w:t xml:space="preserve">$10.00 </w:t>
            </w:r>
            <w:proofErr w:type="spellStart"/>
            <w:r>
              <w:t>Prob</w:t>
            </w:r>
            <w:proofErr w:type="spellEnd"/>
            <w:r>
              <w:t xml:space="preserve"> = .2</w:t>
            </w:r>
          </w:p>
          <w:p w14:paraId="3B087176" w14:textId="77777777" w:rsidR="00DA69BE" w:rsidRDefault="00DA69BE" w:rsidP="00B65D53">
            <w:r>
              <w:t xml:space="preserve">$2.50   </w:t>
            </w:r>
            <w:proofErr w:type="spellStart"/>
            <w:r>
              <w:t>Prob</w:t>
            </w:r>
            <w:proofErr w:type="spellEnd"/>
            <w:r>
              <w:t xml:space="preserve"> = .8</w:t>
            </w:r>
          </w:p>
        </w:tc>
        <w:tc>
          <w:tcPr>
            <w:tcW w:w="1775" w:type="dxa"/>
          </w:tcPr>
          <w:p w14:paraId="4DF57E41" w14:textId="232B17DA" w:rsidR="00DA69BE" w:rsidRDefault="00DA69BE" w:rsidP="00B65D53">
            <w:r>
              <w:t xml:space="preserve">$12.42 </w:t>
            </w:r>
            <w:proofErr w:type="spellStart"/>
            <w:r>
              <w:t>Prob</w:t>
            </w:r>
            <w:proofErr w:type="spellEnd"/>
            <w:r>
              <w:t xml:space="preserve"> = .1</w:t>
            </w:r>
          </w:p>
          <w:p w14:paraId="5DF95AE7" w14:textId="77777777" w:rsidR="00DA69BE" w:rsidRDefault="00DA69BE" w:rsidP="00B65D53">
            <w:r>
              <w:t xml:space="preserve">$1.00   </w:t>
            </w:r>
            <w:proofErr w:type="spellStart"/>
            <w:r>
              <w:t>Prob</w:t>
            </w:r>
            <w:proofErr w:type="spellEnd"/>
            <w:r>
              <w:t xml:space="preserve"> = .9</w:t>
            </w:r>
          </w:p>
        </w:tc>
        <w:tc>
          <w:tcPr>
            <w:tcW w:w="1802" w:type="dxa"/>
          </w:tcPr>
          <w:p w14:paraId="42214136" w14:textId="77777777" w:rsidR="00DA69BE" w:rsidRDefault="00DA69BE" w:rsidP="00FB56AE">
            <w:r>
              <w:t xml:space="preserve">$10.00 </w:t>
            </w:r>
            <w:proofErr w:type="spellStart"/>
            <w:r>
              <w:t>Prob</w:t>
            </w:r>
            <w:proofErr w:type="spellEnd"/>
            <w:r>
              <w:t xml:space="preserve"> = .2</w:t>
            </w:r>
          </w:p>
          <w:p w14:paraId="10CF80AC" w14:textId="77777777" w:rsidR="00DA69BE" w:rsidRDefault="00DA69BE" w:rsidP="00FB56AE">
            <w:r>
              <w:t xml:space="preserve">$2.50   </w:t>
            </w:r>
            <w:proofErr w:type="spellStart"/>
            <w:r>
              <w:t>Prob</w:t>
            </w:r>
            <w:proofErr w:type="spellEnd"/>
            <w:r>
              <w:t xml:space="preserve"> = .8</w:t>
            </w:r>
          </w:p>
        </w:tc>
        <w:tc>
          <w:tcPr>
            <w:tcW w:w="1975" w:type="dxa"/>
          </w:tcPr>
          <w:p w14:paraId="038807FA" w14:textId="473EC5CF" w:rsidR="00DA69BE" w:rsidRDefault="00DA69BE" w:rsidP="00FB56AE">
            <w:r>
              <w:t xml:space="preserve">$100.00 </w:t>
            </w:r>
            <w:proofErr w:type="spellStart"/>
            <w:r>
              <w:t>Prob</w:t>
            </w:r>
            <w:proofErr w:type="spellEnd"/>
            <w:r>
              <w:t xml:space="preserve"> = .1</w:t>
            </w:r>
          </w:p>
          <w:p w14:paraId="14A6ABDC" w14:textId="77777777" w:rsidR="00DA69BE" w:rsidRDefault="00DA69BE" w:rsidP="00FB56AE">
            <w:r>
              <w:t xml:space="preserve">$1.00     </w:t>
            </w:r>
            <w:proofErr w:type="spellStart"/>
            <w:r>
              <w:t>Prob</w:t>
            </w:r>
            <w:proofErr w:type="spellEnd"/>
            <w:r>
              <w:t xml:space="preserve"> = .9</w:t>
            </w:r>
          </w:p>
        </w:tc>
      </w:tr>
      <w:tr w:rsidR="00DA69BE" w14:paraId="117D655D" w14:textId="77777777" w:rsidTr="005C1308">
        <w:tc>
          <w:tcPr>
            <w:tcW w:w="0" w:type="auto"/>
          </w:tcPr>
          <w:p w14:paraId="199DE353" w14:textId="77777777" w:rsidR="00DA69BE" w:rsidRDefault="00DA69BE" w:rsidP="005E66DB">
            <w:pPr>
              <w:jc w:val="center"/>
            </w:pPr>
            <w:r>
              <w:t>5</w:t>
            </w:r>
          </w:p>
        </w:tc>
        <w:tc>
          <w:tcPr>
            <w:tcW w:w="1131" w:type="dxa"/>
          </w:tcPr>
          <w:p w14:paraId="4380C546" w14:textId="588FE778" w:rsidR="00DA69BE" w:rsidRDefault="00DA69BE" w:rsidP="005C1308">
            <w:pPr>
              <w:jc w:val="center"/>
            </w:pPr>
            <w:r>
              <w:t>Linear</w:t>
            </w:r>
          </w:p>
        </w:tc>
        <w:tc>
          <w:tcPr>
            <w:tcW w:w="1854" w:type="dxa"/>
          </w:tcPr>
          <w:p w14:paraId="5926AC89" w14:textId="4E377834" w:rsidR="00DA69BE" w:rsidRDefault="00DA69BE" w:rsidP="005E66DB">
            <w:r>
              <w:t xml:space="preserve">$5.23 </w:t>
            </w:r>
            <w:proofErr w:type="spellStart"/>
            <w:r>
              <w:t>Prob</w:t>
            </w:r>
            <w:proofErr w:type="spellEnd"/>
            <w:r>
              <w:t xml:space="preserve"> = .5</w:t>
            </w:r>
          </w:p>
          <w:p w14:paraId="3BB5E540" w14:textId="77777777" w:rsidR="00DA69BE" w:rsidRDefault="00DA69BE" w:rsidP="005E66DB">
            <w:r>
              <w:t xml:space="preserve">$0.00 </w:t>
            </w:r>
            <w:proofErr w:type="spellStart"/>
            <w:r>
              <w:t>Prob</w:t>
            </w:r>
            <w:proofErr w:type="spellEnd"/>
            <w:r>
              <w:t xml:space="preserve"> = .5</w:t>
            </w:r>
          </w:p>
        </w:tc>
        <w:tc>
          <w:tcPr>
            <w:tcW w:w="1775" w:type="dxa"/>
          </w:tcPr>
          <w:p w14:paraId="4C28AE27" w14:textId="77777777" w:rsidR="00DA69BE" w:rsidRDefault="00DA69BE" w:rsidP="005E66DB">
            <w:r>
              <w:t xml:space="preserve"> $5.50 </w:t>
            </w:r>
            <w:proofErr w:type="spellStart"/>
            <w:r>
              <w:t>Prob</w:t>
            </w:r>
            <w:proofErr w:type="spellEnd"/>
            <w:r>
              <w:t xml:space="preserve"> = .5</w:t>
            </w:r>
          </w:p>
          <w:p w14:paraId="4FADE935" w14:textId="77777777" w:rsidR="00DA69BE" w:rsidRDefault="00DA69BE" w:rsidP="005E66DB">
            <w:r>
              <w:t xml:space="preserve">-$3.00 </w:t>
            </w:r>
            <w:proofErr w:type="spellStart"/>
            <w:r>
              <w:t>Prob</w:t>
            </w:r>
            <w:proofErr w:type="spellEnd"/>
            <w:r>
              <w:t xml:space="preserve"> = .5</w:t>
            </w:r>
          </w:p>
        </w:tc>
        <w:tc>
          <w:tcPr>
            <w:tcW w:w="1802" w:type="dxa"/>
          </w:tcPr>
          <w:p w14:paraId="5DD86454" w14:textId="410B5335" w:rsidR="00DA69BE" w:rsidRDefault="00DA69BE" w:rsidP="005E66DB">
            <w:r>
              <w:t xml:space="preserve"> $0.27 </w:t>
            </w:r>
            <w:proofErr w:type="spellStart"/>
            <w:r>
              <w:t>Prob</w:t>
            </w:r>
            <w:proofErr w:type="spellEnd"/>
            <w:r>
              <w:t xml:space="preserve"> = .5</w:t>
            </w:r>
          </w:p>
          <w:p w14:paraId="518DCEB2" w14:textId="77777777" w:rsidR="00DA69BE" w:rsidRDefault="00DA69BE" w:rsidP="005E66DB">
            <w:r>
              <w:t xml:space="preserve">-$0.40 </w:t>
            </w:r>
            <w:proofErr w:type="spellStart"/>
            <w:r>
              <w:t>Prob</w:t>
            </w:r>
            <w:proofErr w:type="spellEnd"/>
            <w:r>
              <w:t xml:space="preserve"> = .5</w:t>
            </w:r>
          </w:p>
        </w:tc>
        <w:tc>
          <w:tcPr>
            <w:tcW w:w="1975" w:type="dxa"/>
          </w:tcPr>
          <w:p w14:paraId="483F56E2" w14:textId="77777777" w:rsidR="00DA69BE" w:rsidRDefault="00DA69BE" w:rsidP="005E66DB">
            <w:r>
              <w:t xml:space="preserve"> $5.50 </w:t>
            </w:r>
            <w:proofErr w:type="spellStart"/>
            <w:r>
              <w:t>Prob</w:t>
            </w:r>
            <w:proofErr w:type="spellEnd"/>
            <w:r>
              <w:t xml:space="preserve"> = .5</w:t>
            </w:r>
          </w:p>
          <w:p w14:paraId="40F4FC3C" w14:textId="77777777" w:rsidR="00DA69BE" w:rsidRDefault="00DA69BE" w:rsidP="005E66DB">
            <w:r>
              <w:t xml:space="preserve">-$0.40 </w:t>
            </w:r>
            <w:proofErr w:type="spellStart"/>
            <w:r>
              <w:t>Prob</w:t>
            </w:r>
            <w:proofErr w:type="spellEnd"/>
            <w:r>
              <w:t xml:space="preserve"> = .5</w:t>
            </w:r>
          </w:p>
        </w:tc>
      </w:tr>
      <w:tr w:rsidR="00DA69BE" w14:paraId="3AA5CFDB" w14:textId="77777777" w:rsidTr="005C1308">
        <w:tc>
          <w:tcPr>
            <w:tcW w:w="0" w:type="auto"/>
          </w:tcPr>
          <w:p w14:paraId="12A652EA" w14:textId="77777777" w:rsidR="00DA69BE" w:rsidRDefault="00DA69BE" w:rsidP="005E560F">
            <w:pPr>
              <w:jc w:val="center"/>
            </w:pPr>
            <w:r>
              <w:t>6</w:t>
            </w:r>
          </w:p>
        </w:tc>
        <w:tc>
          <w:tcPr>
            <w:tcW w:w="1131" w:type="dxa"/>
          </w:tcPr>
          <w:p w14:paraId="778E5F26" w14:textId="23AFCC33" w:rsidR="00DA69BE" w:rsidRDefault="00DA69BE" w:rsidP="005C1308">
            <w:pPr>
              <w:jc w:val="center"/>
            </w:pPr>
            <w:r>
              <w:t>Power</w:t>
            </w:r>
          </w:p>
        </w:tc>
        <w:tc>
          <w:tcPr>
            <w:tcW w:w="1854" w:type="dxa"/>
          </w:tcPr>
          <w:p w14:paraId="11C7A258" w14:textId="3E1CF276" w:rsidR="00DA69BE" w:rsidRDefault="00DA69BE" w:rsidP="005E560F">
            <w:r>
              <w:t xml:space="preserve">$6.00 </w:t>
            </w:r>
            <w:proofErr w:type="spellStart"/>
            <w:r>
              <w:t>Prob</w:t>
            </w:r>
            <w:proofErr w:type="spellEnd"/>
            <w:r>
              <w:t xml:space="preserve"> = .9</w:t>
            </w:r>
          </w:p>
          <w:p w14:paraId="32ABBA73" w14:textId="77777777" w:rsidR="00DA69BE" w:rsidRDefault="00DA69BE" w:rsidP="005E560F">
            <w:r>
              <w:t xml:space="preserve">$0.00 </w:t>
            </w:r>
            <w:proofErr w:type="spellStart"/>
            <w:r>
              <w:t>Prob</w:t>
            </w:r>
            <w:proofErr w:type="spellEnd"/>
            <w:r>
              <w:t xml:space="preserve"> = .1</w:t>
            </w:r>
          </w:p>
        </w:tc>
        <w:tc>
          <w:tcPr>
            <w:tcW w:w="1775" w:type="dxa"/>
          </w:tcPr>
          <w:p w14:paraId="011C9543" w14:textId="6A83FCCE" w:rsidR="00DA69BE" w:rsidRDefault="00DA69BE" w:rsidP="005E560F">
            <w:r>
              <w:t xml:space="preserve">$6.64 </w:t>
            </w:r>
            <w:proofErr w:type="spellStart"/>
            <w:r>
              <w:t>Prob</w:t>
            </w:r>
            <w:proofErr w:type="spellEnd"/>
            <w:r>
              <w:t xml:space="preserve"> = .6</w:t>
            </w:r>
          </w:p>
          <w:p w14:paraId="4096E9C1" w14:textId="77777777" w:rsidR="00DA69BE" w:rsidRDefault="00DA69BE" w:rsidP="005E560F">
            <w:r>
              <w:t xml:space="preserve">$1.00 </w:t>
            </w:r>
            <w:proofErr w:type="spellStart"/>
            <w:r>
              <w:t>Prob</w:t>
            </w:r>
            <w:proofErr w:type="spellEnd"/>
            <w:r>
              <w:t xml:space="preserve"> = .4</w:t>
            </w:r>
          </w:p>
        </w:tc>
        <w:tc>
          <w:tcPr>
            <w:tcW w:w="1802" w:type="dxa"/>
          </w:tcPr>
          <w:p w14:paraId="789276B7" w14:textId="77777777" w:rsidR="00DA69BE" w:rsidRDefault="00DA69BE" w:rsidP="005E560F">
            <w:r>
              <w:t xml:space="preserve">$6.00 </w:t>
            </w:r>
            <w:proofErr w:type="spellStart"/>
            <w:r>
              <w:t>Prob</w:t>
            </w:r>
            <w:proofErr w:type="spellEnd"/>
            <w:r>
              <w:t xml:space="preserve"> = .9</w:t>
            </w:r>
          </w:p>
          <w:p w14:paraId="25E13B79" w14:textId="77777777" w:rsidR="00DA69BE" w:rsidRDefault="00DA69BE" w:rsidP="005E560F">
            <w:r>
              <w:t xml:space="preserve">$0.00 </w:t>
            </w:r>
            <w:proofErr w:type="spellStart"/>
            <w:r>
              <w:t>Prob</w:t>
            </w:r>
            <w:proofErr w:type="spellEnd"/>
            <w:r>
              <w:t xml:space="preserve"> = .1</w:t>
            </w:r>
          </w:p>
        </w:tc>
        <w:tc>
          <w:tcPr>
            <w:tcW w:w="1975" w:type="dxa"/>
          </w:tcPr>
          <w:p w14:paraId="4CB36780" w14:textId="648661E5" w:rsidR="00DA69BE" w:rsidRDefault="00DA69BE" w:rsidP="005E560F">
            <w:r>
              <w:t xml:space="preserve">$23.74 </w:t>
            </w:r>
            <w:proofErr w:type="spellStart"/>
            <w:r>
              <w:t>Prob</w:t>
            </w:r>
            <w:proofErr w:type="spellEnd"/>
            <w:r>
              <w:t xml:space="preserve"> = .6</w:t>
            </w:r>
          </w:p>
          <w:p w14:paraId="19966B79" w14:textId="77777777" w:rsidR="00DA69BE" w:rsidRDefault="00DA69BE" w:rsidP="005E560F">
            <w:r>
              <w:t xml:space="preserve">$1.00 </w:t>
            </w:r>
            <w:proofErr w:type="spellStart"/>
            <w:r>
              <w:t>Prob</w:t>
            </w:r>
            <w:proofErr w:type="spellEnd"/>
            <w:r>
              <w:t xml:space="preserve"> = .4</w:t>
            </w:r>
          </w:p>
        </w:tc>
      </w:tr>
      <w:tr w:rsidR="00DA69BE" w14:paraId="3B30E99D" w14:textId="77777777" w:rsidTr="005C1308">
        <w:tc>
          <w:tcPr>
            <w:tcW w:w="0" w:type="auto"/>
          </w:tcPr>
          <w:p w14:paraId="0623E8AB" w14:textId="77777777" w:rsidR="00DA69BE" w:rsidRDefault="00DA69BE" w:rsidP="008F6E2F">
            <w:pPr>
              <w:jc w:val="center"/>
            </w:pPr>
            <w:r>
              <w:t>7</w:t>
            </w:r>
          </w:p>
        </w:tc>
        <w:tc>
          <w:tcPr>
            <w:tcW w:w="1131" w:type="dxa"/>
          </w:tcPr>
          <w:p w14:paraId="0F9D489A" w14:textId="2A397FB2" w:rsidR="00DA69BE" w:rsidRDefault="00DA69BE" w:rsidP="005C1308">
            <w:pPr>
              <w:jc w:val="center"/>
            </w:pPr>
            <w:r>
              <w:t>Linear</w:t>
            </w:r>
          </w:p>
        </w:tc>
        <w:tc>
          <w:tcPr>
            <w:tcW w:w="1854" w:type="dxa"/>
          </w:tcPr>
          <w:p w14:paraId="2AA18F03" w14:textId="12668016" w:rsidR="00DA69BE" w:rsidRDefault="00DA69BE" w:rsidP="008F6E2F">
            <w:r>
              <w:t xml:space="preserve">$6.18 </w:t>
            </w:r>
            <w:proofErr w:type="spellStart"/>
            <w:r>
              <w:t>Prob</w:t>
            </w:r>
            <w:proofErr w:type="spellEnd"/>
            <w:r>
              <w:t xml:space="preserve"> = .6</w:t>
            </w:r>
          </w:p>
          <w:p w14:paraId="12F823FC" w14:textId="77777777" w:rsidR="00DA69BE" w:rsidRDefault="00DA69BE" w:rsidP="008F6E2F">
            <w:r>
              <w:t xml:space="preserve">$0.00 </w:t>
            </w:r>
            <w:proofErr w:type="spellStart"/>
            <w:r>
              <w:t>Prob</w:t>
            </w:r>
            <w:proofErr w:type="spellEnd"/>
            <w:r>
              <w:t xml:space="preserve"> = .4</w:t>
            </w:r>
          </w:p>
        </w:tc>
        <w:tc>
          <w:tcPr>
            <w:tcW w:w="1775" w:type="dxa"/>
          </w:tcPr>
          <w:p w14:paraId="54892F5F" w14:textId="77777777" w:rsidR="00DA69BE" w:rsidRDefault="00DA69BE" w:rsidP="008F6E2F">
            <w:r>
              <w:t xml:space="preserve"> $6.50 </w:t>
            </w:r>
            <w:proofErr w:type="spellStart"/>
            <w:r>
              <w:t>Prob</w:t>
            </w:r>
            <w:proofErr w:type="spellEnd"/>
            <w:r>
              <w:t xml:space="preserve"> = .5</w:t>
            </w:r>
          </w:p>
          <w:p w14:paraId="2DEB2B86" w14:textId="77777777" w:rsidR="00DA69BE" w:rsidRDefault="00DA69BE" w:rsidP="008F6E2F">
            <w:r>
              <w:t xml:space="preserve">-$4.50 </w:t>
            </w:r>
            <w:proofErr w:type="spellStart"/>
            <w:r>
              <w:t>Prob</w:t>
            </w:r>
            <w:proofErr w:type="spellEnd"/>
            <w:r>
              <w:t xml:space="preserve"> = .5</w:t>
            </w:r>
          </w:p>
        </w:tc>
        <w:tc>
          <w:tcPr>
            <w:tcW w:w="1802" w:type="dxa"/>
          </w:tcPr>
          <w:p w14:paraId="31F18F9E" w14:textId="014C8312" w:rsidR="00DA69BE" w:rsidRDefault="00DA69BE" w:rsidP="008F6E2F">
            <w:r>
              <w:t xml:space="preserve">$0.33 </w:t>
            </w:r>
            <w:proofErr w:type="spellStart"/>
            <w:r>
              <w:t>Prob</w:t>
            </w:r>
            <w:proofErr w:type="spellEnd"/>
            <w:r>
              <w:t xml:space="preserve"> = .6</w:t>
            </w:r>
          </w:p>
          <w:p w14:paraId="1B1F755F" w14:textId="77777777" w:rsidR="00DA69BE" w:rsidRDefault="00DA69BE" w:rsidP="008F6E2F">
            <w:r>
              <w:t xml:space="preserve">$0.00 </w:t>
            </w:r>
            <w:proofErr w:type="spellStart"/>
            <w:r>
              <w:t>Prob</w:t>
            </w:r>
            <w:proofErr w:type="spellEnd"/>
            <w:r>
              <w:t xml:space="preserve"> = .4</w:t>
            </w:r>
          </w:p>
        </w:tc>
        <w:tc>
          <w:tcPr>
            <w:tcW w:w="1975" w:type="dxa"/>
          </w:tcPr>
          <w:p w14:paraId="20E6703E" w14:textId="77777777" w:rsidR="00DA69BE" w:rsidRDefault="00DA69BE" w:rsidP="008F6E2F">
            <w:r>
              <w:t xml:space="preserve">$6.50 </w:t>
            </w:r>
            <w:proofErr w:type="spellStart"/>
            <w:r>
              <w:t>Prob</w:t>
            </w:r>
            <w:proofErr w:type="spellEnd"/>
            <w:r>
              <w:t xml:space="preserve"> = .5</w:t>
            </w:r>
          </w:p>
          <w:p w14:paraId="436CACE0" w14:textId="77777777" w:rsidR="00DA69BE" w:rsidRDefault="00DA69BE" w:rsidP="008F6E2F">
            <w:r>
              <w:t xml:space="preserve">$0.00 </w:t>
            </w:r>
            <w:proofErr w:type="spellStart"/>
            <w:r>
              <w:t>Prob</w:t>
            </w:r>
            <w:proofErr w:type="spellEnd"/>
            <w:r>
              <w:t xml:space="preserve"> = .5</w:t>
            </w:r>
          </w:p>
        </w:tc>
      </w:tr>
      <w:tr w:rsidR="00DA69BE" w14:paraId="0F3E7599" w14:textId="77777777" w:rsidTr="005C1308">
        <w:tc>
          <w:tcPr>
            <w:tcW w:w="0" w:type="auto"/>
          </w:tcPr>
          <w:p w14:paraId="5E7EF683" w14:textId="77777777" w:rsidR="00DA69BE" w:rsidRDefault="00DA69BE" w:rsidP="0098230F">
            <w:pPr>
              <w:jc w:val="center"/>
            </w:pPr>
            <w:r>
              <w:t>8</w:t>
            </w:r>
          </w:p>
        </w:tc>
        <w:tc>
          <w:tcPr>
            <w:tcW w:w="1131" w:type="dxa"/>
          </w:tcPr>
          <w:p w14:paraId="61319E0C" w14:textId="7AE487DB" w:rsidR="00DA69BE" w:rsidRDefault="00DA69BE" w:rsidP="005C1308">
            <w:pPr>
              <w:jc w:val="center"/>
            </w:pPr>
            <w:r>
              <w:t>Power</w:t>
            </w:r>
          </w:p>
        </w:tc>
        <w:tc>
          <w:tcPr>
            <w:tcW w:w="1854" w:type="dxa"/>
          </w:tcPr>
          <w:p w14:paraId="47C3EE8F" w14:textId="1FF6FC16" w:rsidR="00DA69BE" w:rsidRDefault="00DA69BE" w:rsidP="0098230F">
            <w:r>
              <w:t xml:space="preserve">$15.00 </w:t>
            </w:r>
            <w:proofErr w:type="spellStart"/>
            <w:r>
              <w:t>Prob</w:t>
            </w:r>
            <w:proofErr w:type="spellEnd"/>
            <w:r>
              <w:t xml:space="preserve"> = .2</w:t>
            </w:r>
          </w:p>
          <w:p w14:paraId="42A3BE2A" w14:textId="77777777" w:rsidR="00DA69BE" w:rsidRDefault="00DA69BE" w:rsidP="0098230F">
            <w:r>
              <w:t xml:space="preserve">$1.00  </w:t>
            </w:r>
            <w:proofErr w:type="spellStart"/>
            <w:r>
              <w:t>Prob</w:t>
            </w:r>
            <w:proofErr w:type="spellEnd"/>
            <w:r>
              <w:t xml:space="preserve"> = .8</w:t>
            </w:r>
          </w:p>
        </w:tc>
        <w:tc>
          <w:tcPr>
            <w:tcW w:w="1775" w:type="dxa"/>
          </w:tcPr>
          <w:p w14:paraId="1EC31F69" w14:textId="6F4CEA0E" w:rsidR="00DA69BE" w:rsidRDefault="00DA69BE" w:rsidP="0098230F">
            <w:r>
              <w:t xml:space="preserve"> $17.21 </w:t>
            </w:r>
            <w:proofErr w:type="spellStart"/>
            <w:r>
              <w:t>Prob</w:t>
            </w:r>
            <w:proofErr w:type="spellEnd"/>
            <w:r>
              <w:t xml:space="preserve"> = .1</w:t>
            </w:r>
          </w:p>
          <w:p w14:paraId="3E98C3EE" w14:textId="77777777" w:rsidR="00DA69BE" w:rsidRDefault="00DA69BE" w:rsidP="0098230F">
            <w:r>
              <w:t xml:space="preserve">-$1.00   </w:t>
            </w:r>
            <w:proofErr w:type="spellStart"/>
            <w:r>
              <w:t>Prob</w:t>
            </w:r>
            <w:proofErr w:type="spellEnd"/>
            <w:r>
              <w:t xml:space="preserve"> = .9</w:t>
            </w:r>
          </w:p>
        </w:tc>
        <w:tc>
          <w:tcPr>
            <w:tcW w:w="1802" w:type="dxa"/>
          </w:tcPr>
          <w:p w14:paraId="05A15190" w14:textId="77777777" w:rsidR="00DA69BE" w:rsidRDefault="00DA69BE" w:rsidP="0098230F">
            <w:r>
              <w:t xml:space="preserve">$15.00 </w:t>
            </w:r>
            <w:proofErr w:type="spellStart"/>
            <w:r>
              <w:t>Prob</w:t>
            </w:r>
            <w:proofErr w:type="spellEnd"/>
            <w:r>
              <w:t xml:space="preserve"> = .2</w:t>
            </w:r>
          </w:p>
          <w:p w14:paraId="18C2BB76" w14:textId="77777777" w:rsidR="00DA69BE" w:rsidRDefault="00DA69BE" w:rsidP="0098230F">
            <w:r>
              <w:t xml:space="preserve">$1.00  </w:t>
            </w:r>
            <w:proofErr w:type="spellStart"/>
            <w:r>
              <w:t>Prob</w:t>
            </w:r>
            <w:proofErr w:type="spellEnd"/>
            <w:r>
              <w:t xml:space="preserve"> = .8</w:t>
            </w:r>
          </w:p>
        </w:tc>
        <w:tc>
          <w:tcPr>
            <w:tcW w:w="1975" w:type="dxa"/>
          </w:tcPr>
          <w:p w14:paraId="019E4F8C" w14:textId="74BC14D8" w:rsidR="00DA69BE" w:rsidRDefault="00DA69BE" w:rsidP="0098230F">
            <w:r>
              <w:t xml:space="preserve"> $82.91 </w:t>
            </w:r>
            <w:proofErr w:type="spellStart"/>
            <w:r>
              <w:t>Prob</w:t>
            </w:r>
            <w:proofErr w:type="spellEnd"/>
            <w:r>
              <w:t xml:space="preserve"> = .1</w:t>
            </w:r>
          </w:p>
          <w:p w14:paraId="315E71BF" w14:textId="21F79569" w:rsidR="00DA69BE" w:rsidRDefault="00DA69BE">
            <w:r>
              <w:t xml:space="preserve">-$1.00   </w:t>
            </w:r>
            <w:proofErr w:type="spellStart"/>
            <w:r>
              <w:t>Prob</w:t>
            </w:r>
            <w:proofErr w:type="spellEnd"/>
            <w:r>
              <w:t xml:space="preserve"> = .9</w:t>
            </w:r>
          </w:p>
        </w:tc>
      </w:tr>
      <w:tr w:rsidR="00DA69BE" w14:paraId="466D28B3" w14:textId="77777777" w:rsidTr="005C1308">
        <w:tc>
          <w:tcPr>
            <w:tcW w:w="0" w:type="auto"/>
          </w:tcPr>
          <w:p w14:paraId="6A3218F4" w14:textId="77777777" w:rsidR="00DA69BE" w:rsidRDefault="00DA69BE" w:rsidP="00A33A03">
            <w:pPr>
              <w:jc w:val="center"/>
            </w:pPr>
            <w:r>
              <w:t>9</w:t>
            </w:r>
          </w:p>
        </w:tc>
        <w:tc>
          <w:tcPr>
            <w:tcW w:w="1131" w:type="dxa"/>
          </w:tcPr>
          <w:p w14:paraId="74713AF9" w14:textId="2C3CE59B" w:rsidR="00DA69BE" w:rsidRDefault="00DA69BE" w:rsidP="005C1308">
            <w:pPr>
              <w:jc w:val="center"/>
            </w:pPr>
            <w:r>
              <w:t>Power</w:t>
            </w:r>
          </w:p>
        </w:tc>
        <w:tc>
          <w:tcPr>
            <w:tcW w:w="1854" w:type="dxa"/>
          </w:tcPr>
          <w:p w14:paraId="1EF42AD6" w14:textId="47892C31" w:rsidR="00DA69BE" w:rsidRDefault="00DA69BE" w:rsidP="00A33A03">
            <w:r>
              <w:t xml:space="preserve">$8.00 </w:t>
            </w:r>
            <w:proofErr w:type="spellStart"/>
            <w:r>
              <w:t>Prob</w:t>
            </w:r>
            <w:proofErr w:type="spellEnd"/>
            <w:r>
              <w:t xml:space="preserve"> = .9</w:t>
            </w:r>
          </w:p>
          <w:p w14:paraId="181C1BFA" w14:textId="77777777" w:rsidR="00DA69BE" w:rsidRDefault="00DA69BE" w:rsidP="00A33A03">
            <w:r>
              <w:t xml:space="preserve">$0.00 </w:t>
            </w:r>
            <w:proofErr w:type="spellStart"/>
            <w:r>
              <w:t>Prob</w:t>
            </w:r>
            <w:proofErr w:type="spellEnd"/>
            <w:r>
              <w:t xml:space="preserve"> = .1</w:t>
            </w:r>
          </w:p>
        </w:tc>
        <w:tc>
          <w:tcPr>
            <w:tcW w:w="1775" w:type="dxa"/>
          </w:tcPr>
          <w:p w14:paraId="0969FD32" w14:textId="4E96DB91" w:rsidR="00DA69BE" w:rsidRDefault="00DA69BE" w:rsidP="00A33A03">
            <w:r>
              <w:t xml:space="preserve"> $9.20 </w:t>
            </w:r>
            <w:proofErr w:type="spellStart"/>
            <w:r>
              <w:t>Prob</w:t>
            </w:r>
            <w:proofErr w:type="spellEnd"/>
            <w:r>
              <w:t xml:space="preserve"> = .6</w:t>
            </w:r>
          </w:p>
          <w:p w14:paraId="4223238E" w14:textId="77777777" w:rsidR="00DA69BE" w:rsidRDefault="00DA69BE" w:rsidP="00A33A03">
            <w:r>
              <w:t xml:space="preserve">-$2.00 </w:t>
            </w:r>
            <w:proofErr w:type="spellStart"/>
            <w:r>
              <w:t>Prob</w:t>
            </w:r>
            <w:proofErr w:type="spellEnd"/>
            <w:r>
              <w:t xml:space="preserve"> = .4</w:t>
            </w:r>
          </w:p>
        </w:tc>
        <w:tc>
          <w:tcPr>
            <w:tcW w:w="1802" w:type="dxa"/>
          </w:tcPr>
          <w:p w14:paraId="5917E7DC" w14:textId="77777777" w:rsidR="00DA69BE" w:rsidRDefault="00DA69BE" w:rsidP="00A33A03">
            <w:r>
              <w:t xml:space="preserve">$8.00 </w:t>
            </w:r>
            <w:proofErr w:type="spellStart"/>
            <w:r>
              <w:t>Prob</w:t>
            </w:r>
            <w:proofErr w:type="spellEnd"/>
            <w:r>
              <w:t xml:space="preserve"> = .9</w:t>
            </w:r>
          </w:p>
          <w:p w14:paraId="0526C4A2" w14:textId="77777777" w:rsidR="00DA69BE" w:rsidRDefault="00DA69BE" w:rsidP="00A33A03">
            <w:r>
              <w:t xml:space="preserve">$0.00 </w:t>
            </w:r>
            <w:proofErr w:type="spellStart"/>
            <w:r>
              <w:t>Prob</w:t>
            </w:r>
            <w:proofErr w:type="spellEnd"/>
            <w:r>
              <w:t xml:space="preserve"> = .1</w:t>
            </w:r>
          </w:p>
        </w:tc>
        <w:tc>
          <w:tcPr>
            <w:tcW w:w="1975" w:type="dxa"/>
          </w:tcPr>
          <w:p w14:paraId="3B5228EF" w14:textId="0C7236DA" w:rsidR="00DA69BE" w:rsidRDefault="00DA69BE" w:rsidP="00A33A03">
            <w:r>
              <w:t xml:space="preserve">$45.20 </w:t>
            </w:r>
            <w:proofErr w:type="spellStart"/>
            <w:r>
              <w:t>Prob</w:t>
            </w:r>
            <w:proofErr w:type="spellEnd"/>
            <w:r>
              <w:t xml:space="preserve"> = .6</w:t>
            </w:r>
          </w:p>
          <w:p w14:paraId="59F9277F" w14:textId="14AEEF43" w:rsidR="00DA69BE" w:rsidRDefault="00DA69BE" w:rsidP="00A33A03">
            <w:r>
              <w:t xml:space="preserve">-$2.00 </w:t>
            </w:r>
            <w:proofErr w:type="spellStart"/>
            <w:r>
              <w:t>Prob</w:t>
            </w:r>
            <w:proofErr w:type="spellEnd"/>
            <w:r>
              <w:t xml:space="preserve"> = .4</w:t>
            </w:r>
          </w:p>
        </w:tc>
      </w:tr>
      <w:tr w:rsidR="00DA69BE" w14:paraId="3AC0FED9" w14:textId="77777777" w:rsidTr="005C1308">
        <w:tc>
          <w:tcPr>
            <w:tcW w:w="0" w:type="auto"/>
          </w:tcPr>
          <w:p w14:paraId="64BF34A4" w14:textId="77777777" w:rsidR="00DA69BE" w:rsidRDefault="00DA69BE" w:rsidP="002A2B8C">
            <w:pPr>
              <w:jc w:val="center"/>
            </w:pPr>
            <w:r>
              <w:t>10</w:t>
            </w:r>
          </w:p>
        </w:tc>
        <w:tc>
          <w:tcPr>
            <w:tcW w:w="1131" w:type="dxa"/>
          </w:tcPr>
          <w:p w14:paraId="3FB5172E" w14:textId="37412754" w:rsidR="00DA69BE" w:rsidRDefault="00DA69BE" w:rsidP="005C1308">
            <w:pPr>
              <w:jc w:val="center"/>
            </w:pPr>
            <w:r>
              <w:t>Linear</w:t>
            </w:r>
          </w:p>
        </w:tc>
        <w:tc>
          <w:tcPr>
            <w:tcW w:w="1854" w:type="dxa"/>
          </w:tcPr>
          <w:p w14:paraId="16535AB6" w14:textId="36F0673B" w:rsidR="00DA69BE" w:rsidRDefault="00DA69BE" w:rsidP="002A2B8C">
            <w:r>
              <w:t xml:space="preserve">$25.00 </w:t>
            </w:r>
            <w:proofErr w:type="spellStart"/>
            <w:r>
              <w:t>Prob</w:t>
            </w:r>
            <w:proofErr w:type="spellEnd"/>
            <w:r>
              <w:t xml:space="preserve"> = .5</w:t>
            </w:r>
          </w:p>
          <w:p w14:paraId="16CBB782" w14:textId="77777777" w:rsidR="00DA69BE" w:rsidRDefault="00DA69BE" w:rsidP="002A2B8C">
            <w:r>
              <w:t xml:space="preserve">$0.00 </w:t>
            </w:r>
            <w:proofErr w:type="spellStart"/>
            <w:r>
              <w:t>Prob</w:t>
            </w:r>
            <w:proofErr w:type="spellEnd"/>
            <w:r>
              <w:t xml:space="preserve"> = .5</w:t>
            </w:r>
          </w:p>
        </w:tc>
        <w:tc>
          <w:tcPr>
            <w:tcW w:w="1775" w:type="dxa"/>
          </w:tcPr>
          <w:p w14:paraId="204BC354" w14:textId="08DBE17F" w:rsidR="00DA69BE" w:rsidRDefault="00DA69BE" w:rsidP="002A2B8C">
            <w:r>
              <w:t xml:space="preserve">$1.25 </w:t>
            </w:r>
            <w:proofErr w:type="spellStart"/>
            <w:r>
              <w:t>Prob</w:t>
            </w:r>
            <w:proofErr w:type="spellEnd"/>
            <w:r>
              <w:t xml:space="preserve"> = 1</w:t>
            </w:r>
          </w:p>
        </w:tc>
        <w:tc>
          <w:tcPr>
            <w:tcW w:w="1802" w:type="dxa"/>
          </w:tcPr>
          <w:p w14:paraId="159143D6" w14:textId="77777777" w:rsidR="00DA69BE" w:rsidRDefault="00DA69BE" w:rsidP="002A2B8C">
            <w:r>
              <w:t xml:space="preserve">$25.00 </w:t>
            </w:r>
            <w:proofErr w:type="spellStart"/>
            <w:r>
              <w:t>Prob</w:t>
            </w:r>
            <w:proofErr w:type="spellEnd"/>
            <w:r>
              <w:t xml:space="preserve"> = .5</w:t>
            </w:r>
          </w:p>
          <w:p w14:paraId="00E425D0" w14:textId="77777777" w:rsidR="00DA69BE" w:rsidRDefault="00DA69BE" w:rsidP="002A2B8C">
            <w:r>
              <w:t xml:space="preserve">$0.00 </w:t>
            </w:r>
            <w:proofErr w:type="spellStart"/>
            <w:r>
              <w:t>Prob</w:t>
            </w:r>
            <w:proofErr w:type="spellEnd"/>
            <w:r>
              <w:t xml:space="preserve"> = .5</w:t>
            </w:r>
          </w:p>
        </w:tc>
        <w:tc>
          <w:tcPr>
            <w:tcW w:w="1975" w:type="dxa"/>
          </w:tcPr>
          <w:p w14:paraId="4B8B5176" w14:textId="766676A9" w:rsidR="00DA69BE" w:rsidRDefault="00DA69BE" w:rsidP="002A2B8C">
            <w:r>
              <w:t xml:space="preserve">$23.75 </w:t>
            </w:r>
            <w:proofErr w:type="spellStart"/>
            <w:r>
              <w:t>Prob</w:t>
            </w:r>
            <w:proofErr w:type="spellEnd"/>
            <w:r>
              <w:t xml:space="preserve"> = 1</w:t>
            </w:r>
          </w:p>
        </w:tc>
      </w:tr>
      <w:tr w:rsidR="00DA69BE" w14:paraId="0046DFD5" w14:textId="77777777" w:rsidTr="005C1308">
        <w:tc>
          <w:tcPr>
            <w:tcW w:w="0" w:type="auto"/>
          </w:tcPr>
          <w:p w14:paraId="18FDAE1D" w14:textId="77777777" w:rsidR="00DA69BE" w:rsidRDefault="00DA69BE" w:rsidP="00951EDA">
            <w:pPr>
              <w:jc w:val="center"/>
            </w:pPr>
            <w:r>
              <w:t>11</w:t>
            </w:r>
          </w:p>
        </w:tc>
        <w:tc>
          <w:tcPr>
            <w:tcW w:w="1131" w:type="dxa"/>
          </w:tcPr>
          <w:p w14:paraId="3C6D4D45" w14:textId="598E87F2" w:rsidR="00DA69BE" w:rsidRDefault="00DA69BE" w:rsidP="005C1308">
            <w:pPr>
              <w:jc w:val="center"/>
            </w:pPr>
            <w:r>
              <w:t>Linear</w:t>
            </w:r>
          </w:p>
        </w:tc>
        <w:tc>
          <w:tcPr>
            <w:tcW w:w="1854" w:type="dxa"/>
          </w:tcPr>
          <w:p w14:paraId="570D5BDC" w14:textId="214703E6" w:rsidR="00DA69BE" w:rsidRDefault="00DA69BE" w:rsidP="00951EDA">
            <w:r>
              <w:t xml:space="preserve">$25.00 </w:t>
            </w:r>
            <w:proofErr w:type="spellStart"/>
            <w:r>
              <w:t>Prob</w:t>
            </w:r>
            <w:proofErr w:type="spellEnd"/>
            <w:r>
              <w:t xml:space="preserve"> = .5</w:t>
            </w:r>
          </w:p>
          <w:p w14:paraId="3689F225" w14:textId="77777777" w:rsidR="00DA69BE" w:rsidRDefault="00DA69BE" w:rsidP="00951EDA">
            <w:r>
              <w:t xml:space="preserve">$0.00 </w:t>
            </w:r>
            <w:proofErr w:type="spellStart"/>
            <w:r>
              <w:t>Prob</w:t>
            </w:r>
            <w:proofErr w:type="spellEnd"/>
            <w:r>
              <w:t xml:space="preserve"> = .5</w:t>
            </w:r>
          </w:p>
        </w:tc>
        <w:tc>
          <w:tcPr>
            <w:tcW w:w="1775" w:type="dxa"/>
          </w:tcPr>
          <w:p w14:paraId="651B4C82" w14:textId="53E33412" w:rsidR="00DA69BE" w:rsidRDefault="00DA69BE" w:rsidP="00951EDA">
            <w:r>
              <w:t xml:space="preserve">$2.27 </w:t>
            </w:r>
            <w:proofErr w:type="spellStart"/>
            <w:r>
              <w:t>Prob</w:t>
            </w:r>
            <w:proofErr w:type="spellEnd"/>
            <w:r>
              <w:t xml:space="preserve"> = 1</w:t>
            </w:r>
          </w:p>
        </w:tc>
        <w:tc>
          <w:tcPr>
            <w:tcW w:w="1802" w:type="dxa"/>
          </w:tcPr>
          <w:p w14:paraId="6352F39C" w14:textId="77777777" w:rsidR="00DA69BE" w:rsidRDefault="00DA69BE" w:rsidP="00951EDA">
            <w:r>
              <w:t xml:space="preserve">$25.00 </w:t>
            </w:r>
            <w:proofErr w:type="spellStart"/>
            <w:r>
              <w:t>Prob</w:t>
            </w:r>
            <w:proofErr w:type="spellEnd"/>
            <w:r>
              <w:t xml:space="preserve"> = .5</w:t>
            </w:r>
          </w:p>
          <w:p w14:paraId="0058A674" w14:textId="77777777" w:rsidR="00DA69BE" w:rsidRDefault="00DA69BE" w:rsidP="00951EDA">
            <w:r>
              <w:t xml:space="preserve">$0.00 </w:t>
            </w:r>
            <w:proofErr w:type="spellStart"/>
            <w:r>
              <w:t>Prob</w:t>
            </w:r>
            <w:proofErr w:type="spellEnd"/>
            <w:r>
              <w:t xml:space="preserve"> = .5</w:t>
            </w:r>
          </w:p>
        </w:tc>
        <w:tc>
          <w:tcPr>
            <w:tcW w:w="1975" w:type="dxa"/>
          </w:tcPr>
          <w:p w14:paraId="63F67081" w14:textId="4E5167FC" w:rsidR="00DA69BE" w:rsidRDefault="00DA69BE" w:rsidP="00951EDA">
            <w:r>
              <w:t xml:space="preserve">$22.73 </w:t>
            </w:r>
            <w:proofErr w:type="spellStart"/>
            <w:r>
              <w:t>Prob</w:t>
            </w:r>
            <w:proofErr w:type="spellEnd"/>
            <w:r>
              <w:t xml:space="preserve"> = 1</w:t>
            </w:r>
          </w:p>
        </w:tc>
      </w:tr>
      <w:tr w:rsidR="00DA69BE" w14:paraId="24FE09DF" w14:textId="77777777" w:rsidTr="005C1308">
        <w:tc>
          <w:tcPr>
            <w:tcW w:w="0" w:type="auto"/>
          </w:tcPr>
          <w:p w14:paraId="3A059D82" w14:textId="77777777" w:rsidR="00DA69BE" w:rsidRDefault="00DA69BE" w:rsidP="002D0E8E">
            <w:pPr>
              <w:jc w:val="center"/>
            </w:pPr>
            <w:r>
              <w:t>12</w:t>
            </w:r>
          </w:p>
        </w:tc>
        <w:tc>
          <w:tcPr>
            <w:tcW w:w="1131" w:type="dxa"/>
          </w:tcPr>
          <w:p w14:paraId="7A9758C0" w14:textId="4C02453A" w:rsidR="00DA69BE" w:rsidRDefault="00DA69BE" w:rsidP="005C1308">
            <w:pPr>
              <w:jc w:val="center"/>
            </w:pPr>
            <w:r>
              <w:t>Power</w:t>
            </w:r>
          </w:p>
        </w:tc>
        <w:tc>
          <w:tcPr>
            <w:tcW w:w="1854" w:type="dxa"/>
          </w:tcPr>
          <w:p w14:paraId="047867BD" w14:textId="240F1966" w:rsidR="00DA69BE" w:rsidRDefault="00DA69BE" w:rsidP="002D0E8E">
            <w:r>
              <w:t xml:space="preserve">$75.00 </w:t>
            </w:r>
            <w:proofErr w:type="spellStart"/>
            <w:r>
              <w:t>Prob</w:t>
            </w:r>
            <w:proofErr w:type="spellEnd"/>
            <w:r>
              <w:t xml:space="preserve"> = .2</w:t>
            </w:r>
          </w:p>
          <w:p w14:paraId="1A30618E" w14:textId="77777777" w:rsidR="00DA69BE" w:rsidRDefault="00DA69BE" w:rsidP="002D0E8E">
            <w:r>
              <w:t xml:space="preserve">$0.00 </w:t>
            </w:r>
            <w:proofErr w:type="spellStart"/>
            <w:r>
              <w:t>Prob</w:t>
            </w:r>
            <w:proofErr w:type="spellEnd"/>
            <w:r>
              <w:t xml:space="preserve"> = .8</w:t>
            </w:r>
          </w:p>
        </w:tc>
        <w:tc>
          <w:tcPr>
            <w:tcW w:w="1775" w:type="dxa"/>
          </w:tcPr>
          <w:p w14:paraId="4D1B3849" w14:textId="724E1247" w:rsidR="00DA69BE" w:rsidRDefault="00DA69BE" w:rsidP="002D0E8E">
            <w:r>
              <w:t xml:space="preserve">$1.91 </w:t>
            </w:r>
            <w:proofErr w:type="spellStart"/>
            <w:r>
              <w:t>Prob</w:t>
            </w:r>
            <w:proofErr w:type="spellEnd"/>
            <w:r>
              <w:t xml:space="preserve"> = 1</w:t>
            </w:r>
          </w:p>
        </w:tc>
        <w:tc>
          <w:tcPr>
            <w:tcW w:w="1802" w:type="dxa"/>
          </w:tcPr>
          <w:p w14:paraId="284B2F19" w14:textId="38201EC9" w:rsidR="00DA69BE" w:rsidRDefault="00DA69BE" w:rsidP="002D0E8E">
            <w:r>
              <w:t xml:space="preserve">$75.00 </w:t>
            </w:r>
            <w:proofErr w:type="spellStart"/>
            <w:r>
              <w:t>Prob</w:t>
            </w:r>
            <w:proofErr w:type="spellEnd"/>
            <w:r>
              <w:t xml:space="preserve"> = .2</w:t>
            </w:r>
          </w:p>
          <w:p w14:paraId="675A9F1B" w14:textId="77777777" w:rsidR="00DA69BE" w:rsidRDefault="00DA69BE" w:rsidP="002D0E8E">
            <w:r>
              <w:t xml:space="preserve">$0.00 </w:t>
            </w:r>
            <w:proofErr w:type="spellStart"/>
            <w:r>
              <w:t>Prob</w:t>
            </w:r>
            <w:proofErr w:type="spellEnd"/>
            <w:r>
              <w:t xml:space="preserve"> = .8</w:t>
            </w:r>
          </w:p>
        </w:tc>
        <w:tc>
          <w:tcPr>
            <w:tcW w:w="1975" w:type="dxa"/>
          </w:tcPr>
          <w:p w14:paraId="1A96C486" w14:textId="4349DB90" w:rsidR="00DA69BE" w:rsidRDefault="00DA69BE">
            <w:r>
              <w:t xml:space="preserve">$68.51 </w:t>
            </w:r>
            <w:proofErr w:type="spellStart"/>
            <w:r>
              <w:t>Prob</w:t>
            </w:r>
            <w:proofErr w:type="spellEnd"/>
            <w:r>
              <w:t xml:space="preserve"> = 1</w:t>
            </w:r>
          </w:p>
        </w:tc>
      </w:tr>
      <w:tr w:rsidR="00DA69BE" w14:paraId="6AD85E95" w14:textId="77777777" w:rsidTr="005C1308">
        <w:tc>
          <w:tcPr>
            <w:tcW w:w="0" w:type="auto"/>
          </w:tcPr>
          <w:p w14:paraId="40CD6489" w14:textId="77777777" w:rsidR="00DA69BE" w:rsidRDefault="00DA69BE" w:rsidP="00B93CB5">
            <w:pPr>
              <w:jc w:val="center"/>
            </w:pPr>
            <w:r>
              <w:t>13</w:t>
            </w:r>
          </w:p>
        </w:tc>
        <w:tc>
          <w:tcPr>
            <w:tcW w:w="1131" w:type="dxa"/>
          </w:tcPr>
          <w:p w14:paraId="5256A0BA" w14:textId="0E2694A5" w:rsidR="00DA69BE" w:rsidRDefault="00DA69BE" w:rsidP="005C1308">
            <w:pPr>
              <w:jc w:val="center"/>
            </w:pPr>
            <w:r>
              <w:t>Power</w:t>
            </w:r>
          </w:p>
        </w:tc>
        <w:tc>
          <w:tcPr>
            <w:tcW w:w="1854" w:type="dxa"/>
          </w:tcPr>
          <w:p w14:paraId="2296C246" w14:textId="5266C06B" w:rsidR="00DA69BE" w:rsidRDefault="00DA69BE" w:rsidP="00B93CB5">
            <w:r>
              <w:t xml:space="preserve">$100.00 </w:t>
            </w:r>
            <w:proofErr w:type="spellStart"/>
            <w:r>
              <w:t>Prob</w:t>
            </w:r>
            <w:proofErr w:type="spellEnd"/>
            <w:r>
              <w:t xml:space="preserve"> = .2</w:t>
            </w:r>
          </w:p>
          <w:p w14:paraId="0CA7BD7E" w14:textId="4AF0ACFA" w:rsidR="00DA69BE" w:rsidRDefault="00DA69BE" w:rsidP="00B93CB5">
            <w:r>
              <w:t xml:space="preserve">$0.00 </w:t>
            </w:r>
            <w:proofErr w:type="spellStart"/>
            <w:r>
              <w:t>Prob</w:t>
            </w:r>
            <w:proofErr w:type="spellEnd"/>
            <w:r>
              <w:t xml:space="preserve"> = .8</w:t>
            </w:r>
          </w:p>
        </w:tc>
        <w:tc>
          <w:tcPr>
            <w:tcW w:w="1775" w:type="dxa"/>
          </w:tcPr>
          <w:p w14:paraId="1A1D37E2" w14:textId="0E28C013" w:rsidR="00DA69BE" w:rsidRDefault="00DA69BE" w:rsidP="00B93CB5">
            <w:r>
              <w:t xml:space="preserve">$3.40 </w:t>
            </w:r>
            <w:proofErr w:type="spellStart"/>
            <w:r>
              <w:t>Prob</w:t>
            </w:r>
            <w:proofErr w:type="spellEnd"/>
            <w:r>
              <w:t xml:space="preserve"> = 1</w:t>
            </w:r>
          </w:p>
        </w:tc>
        <w:tc>
          <w:tcPr>
            <w:tcW w:w="1802" w:type="dxa"/>
          </w:tcPr>
          <w:p w14:paraId="6DF599E9" w14:textId="33D784EF" w:rsidR="00DA69BE" w:rsidRDefault="00DA69BE" w:rsidP="00B93CB5">
            <w:r>
              <w:t xml:space="preserve">$100.00 </w:t>
            </w:r>
            <w:proofErr w:type="spellStart"/>
            <w:r>
              <w:t>Prob</w:t>
            </w:r>
            <w:proofErr w:type="spellEnd"/>
            <w:r>
              <w:t xml:space="preserve"> = .2</w:t>
            </w:r>
          </w:p>
          <w:p w14:paraId="021E846C" w14:textId="6E13A0D5" w:rsidR="00DA69BE" w:rsidRDefault="00DA69BE" w:rsidP="00B93CB5">
            <w:r>
              <w:t xml:space="preserve">$0.00 </w:t>
            </w:r>
            <w:proofErr w:type="spellStart"/>
            <w:r>
              <w:t>Prob</w:t>
            </w:r>
            <w:proofErr w:type="spellEnd"/>
            <w:r>
              <w:t xml:space="preserve"> = .8</w:t>
            </w:r>
          </w:p>
        </w:tc>
        <w:tc>
          <w:tcPr>
            <w:tcW w:w="1975" w:type="dxa"/>
          </w:tcPr>
          <w:p w14:paraId="67CAD19D" w14:textId="702FA140" w:rsidR="00DA69BE" w:rsidRDefault="00DA69BE" w:rsidP="00B93CB5">
            <w:r>
              <w:t xml:space="preserve">$91.60 </w:t>
            </w:r>
            <w:proofErr w:type="spellStart"/>
            <w:r>
              <w:t>Prob</w:t>
            </w:r>
            <w:proofErr w:type="spellEnd"/>
            <w:r>
              <w:t xml:space="preserve"> = 1</w:t>
            </w:r>
          </w:p>
        </w:tc>
      </w:tr>
      <w:tr w:rsidR="00DA69BE" w14:paraId="1EA5D938" w14:textId="77777777" w:rsidTr="005C1308">
        <w:tc>
          <w:tcPr>
            <w:tcW w:w="0" w:type="auto"/>
          </w:tcPr>
          <w:p w14:paraId="09B17637" w14:textId="77777777" w:rsidR="00DA69BE" w:rsidRDefault="00DA69BE" w:rsidP="00630D24">
            <w:pPr>
              <w:jc w:val="center"/>
            </w:pPr>
            <w:r>
              <w:t>14</w:t>
            </w:r>
          </w:p>
        </w:tc>
        <w:tc>
          <w:tcPr>
            <w:tcW w:w="1131" w:type="dxa"/>
          </w:tcPr>
          <w:p w14:paraId="010265FB" w14:textId="792137DC" w:rsidR="00DA69BE" w:rsidRDefault="00DA69BE" w:rsidP="005C1308">
            <w:pPr>
              <w:jc w:val="center"/>
            </w:pPr>
            <w:r>
              <w:t>Power</w:t>
            </w:r>
          </w:p>
        </w:tc>
        <w:tc>
          <w:tcPr>
            <w:tcW w:w="1854" w:type="dxa"/>
          </w:tcPr>
          <w:p w14:paraId="7810C7A9" w14:textId="2BEE2428" w:rsidR="00DA69BE" w:rsidRDefault="00DA69BE" w:rsidP="00630D24">
            <w:r>
              <w:t xml:space="preserve">$33.00 </w:t>
            </w:r>
            <w:proofErr w:type="spellStart"/>
            <w:r>
              <w:t>Prob</w:t>
            </w:r>
            <w:proofErr w:type="spellEnd"/>
            <w:r>
              <w:t xml:space="preserve"> = .33</w:t>
            </w:r>
          </w:p>
          <w:p w14:paraId="36C89AA0" w14:textId="77777777" w:rsidR="00DA69BE" w:rsidRDefault="00DA69BE" w:rsidP="00630D24">
            <w:r>
              <w:t xml:space="preserve">$0.00 </w:t>
            </w:r>
            <w:proofErr w:type="spellStart"/>
            <w:r>
              <w:t>Prob</w:t>
            </w:r>
            <w:proofErr w:type="spellEnd"/>
            <w:r>
              <w:t xml:space="preserve"> = .67</w:t>
            </w:r>
          </w:p>
        </w:tc>
        <w:tc>
          <w:tcPr>
            <w:tcW w:w="1775" w:type="dxa"/>
          </w:tcPr>
          <w:p w14:paraId="48E0CC42" w14:textId="69EDED1E" w:rsidR="00DA69BE" w:rsidRDefault="00DA69BE" w:rsidP="00630D24">
            <w:r>
              <w:t xml:space="preserve">$0.58 </w:t>
            </w:r>
            <w:proofErr w:type="spellStart"/>
            <w:r>
              <w:t>Prob</w:t>
            </w:r>
            <w:proofErr w:type="spellEnd"/>
            <w:r>
              <w:t xml:space="preserve"> = 1</w:t>
            </w:r>
          </w:p>
        </w:tc>
        <w:tc>
          <w:tcPr>
            <w:tcW w:w="1802" w:type="dxa"/>
          </w:tcPr>
          <w:p w14:paraId="7308DB89" w14:textId="2DC6695F" w:rsidR="00DA69BE" w:rsidRDefault="00DA69BE" w:rsidP="00630D24">
            <w:r>
              <w:t xml:space="preserve">$33.00 </w:t>
            </w:r>
            <w:proofErr w:type="spellStart"/>
            <w:r>
              <w:t>Prob</w:t>
            </w:r>
            <w:proofErr w:type="spellEnd"/>
            <w:r>
              <w:t xml:space="preserve"> = .33</w:t>
            </w:r>
          </w:p>
          <w:p w14:paraId="35DB15A0" w14:textId="77777777" w:rsidR="00DA69BE" w:rsidRDefault="00DA69BE" w:rsidP="00630D24">
            <w:r>
              <w:t xml:space="preserve">$0.00 </w:t>
            </w:r>
            <w:proofErr w:type="spellStart"/>
            <w:r>
              <w:t>Prob</w:t>
            </w:r>
            <w:proofErr w:type="spellEnd"/>
            <w:r>
              <w:t xml:space="preserve"> = .67</w:t>
            </w:r>
          </w:p>
        </w:tc>
        <w:tc>
          <w:tcPr>
            <w:tcW w:w="1975" w:type="dxa"/>
          </w:tcPr>
          <w:p w14:paraId="30D96288" w14:textId="2FC5337C" w:rsidR="00DA69BE" w:rsidRDefault="00DA69BE" w:rsidP="00630D24">
            <w:r>
              <w:t xml:space="preserve">$30.06 </w:t>
            </w:r>
            <w:proofErr w:type="spellStart"/>
            <w:r>
              <w:t>Prob</w:t>
            </w:r>
            <w:proofErr w:type="spellEnd"/>
            <w:r>
              <w:t xml:space="preserve"> = 1</w:t>
            </w:r>
          </w:p>
        </w:tc>
      </w:tr>
      <w:tr w:rsidR="00DA69BE" w14:paraId="1A7D0C70" w14:textId="77777777" w:rsidTr="005C1308">
        <w:tc>
          <w:tcPr>
            <w:tcW w:w="0" w:type="auto"/>
          </w:tcPr>
          <w:p w14:paraId="5B8AFCB4" w14:textId="77777777" w:rsidR="00DA69BE" w:rsidRDefault="00DA69BE" w:rsidP="00A602C0">
            <w:pPr>
              <w:jc w:val="center"/>
            </w:pPr>
            <w:r>
              <w:t>15</w:t>
            </w:r>
          </w:p>
        </w:tc>
        <w:tc>
          <w:tcPr>
            <w:tcW w:w="1131" w:type="dxa"/>
          </w:tcPr>
          <w:p w14:paraId="5EF05FDE" w14:textId="0A68DC6D" w:rsidR="00DA69BE" w:rsidRDefault="00DA69BE" w:rsidP="005C1308">
            <w:pPr>
              <w:jc w:val="center"/>
            </w:pPr>
            <w:r>
              <w:t>Linear</w:t>
            </w:r>
          </w:p>
        </w:tc>
        <w:tc>
          <w:tcPr>
            <w:tcW w:w="1854" w:type="dxa"/>
          </w:tcPr>
          <w:p w14:paraId="7E0D6A8A" w14:textId="3B54EAF2" w:rsidR="00DA69BE" w:rsidRDefault="00DA69BE" w:rsidP="00A602C0">
            <w:r>
              <w:t xml:space="preserve">$7.60 </w:t>
            </w:r>
            <w:proofErr w:type="spellStart"/>
            <w:r>
              <w:t>Prob</w:t>
            </w:r>
            <w:proofErr w:type="spellEnd"/>
            <w:r>
              <w:t xml:space="preserve"> = .5</w:t>
            </w:r>
          </w:p>
          <w:p w14:paraId="63BD3893" w14:textId="77777777" w:rsidR="00DA69BE" w:rsidRDefault="00DA69BE" w:rsidP="00A602C0">
            <w:r>
              <w:t xml:space="preserve">$0.00 </w:t>
            </w:r>
            <w:proofErr w:type="spellStart"/>
            <w:r>
              <w:t>Prob</w:t>
            </w:r>
            <w:proofErr w:type="spellEnd"/>
            <w:r>
              <w:t xml:space="preserve"> = .5</w:t>
            </w:r>
          </w:p>
        </w:tc>
        <w:tc>
          <w:tcPr>
            <w:tcW w:w="1775" w:type="dxa"/>
          </w:tcPr>
          <w:p w14:paraId="6D3056C3" w14:textId="77777777" w:rsidR="00DA69BE" w:rsidRDefault="00DA69BE" w:rsidP="00A602C0">
            <w:r>
              <w:t xml:space="preserve"> $8.00 </w:t>
            </w:r>
            <w:proofErr w:type="spellStart"/>
            <w:r>
              <w:t>Prob</w:t>
            </w:r>
            <w:proofErr w:type="spellEnd"/>
            <w:r>
              <w:t xml:space="preserve"> = .4</w:t>
            </w:r>
          </w:p>
          <w:p w14:paraId="727D5E3D" w14:textId="2446CF12" w:rsidR="00DA69BE" w:rsidRDefault="00DA69BE" w:rsidP="00A602C0">
            <w:r>
              <w:t xml:space="preserve">-$4.50 </w:t>
            </w:r>
            <w:proofErr w:type="spellStart"/>
            <w:r>
              <w:t>Prob</w:t>
            </w:r>
            <w:proofErr w:type="spellEnd"/>
            <w:r>
              <w:t xml:space="preserve"> = .6</w:t>
            </w:r>
          </w:p>
        </w:tc>
        <w:tc>
          <w:tcPr>
            <w:tcW w:w="1802" w:type="dxa"/>
          </w:tcPr>
          <w:p w14:paraId="4E953D79" w14:textId="4B82A36E" w:rsidR="00DA69BE" w:rsidRDefault="00DA69BE" w:rsidP="00A602C0">
            <w:r>
              <w:t xml:space="preserve">$0.40 </w:t>
            </w:r>
            <w:proofErr w:type="spellStart"/>
            <w:r>
              <w:t>Prob</w:t>
            </w:r>
            <w:proofErr w:type="spellEnd"/>
            <w:r>
              <w:t xml:space="preserve"> = .5</w:t>
            </w:r>
          </w:p>
          <w:p w14:paraId="4E6439C7" w14:textId="77777777" w:rsidR="00DA69BE" w:rsidRDefault="00DA69BE" w:rsidP="00A602C0">
            <w:r>
              <w:t xml:space="preserve">$0.00 </w:t>
            </w:r>
            <w:proofErr w:type="spellStart"/>
            <w:r>
              <w:t>Prob</w:t>
            </w:r>
            <w:proofErr w:type="spellEnd"/>
            <w:r>
              <w:t xml:space="preserve"> = .5</w:t>
            </w:r>
          </w:p>
        </w:tc>
        <w:tc>
          <w:tcPr>
            <w:tcW w:w="1975" w:type="dxa"/>
          </w:tcPr>
          <w:p w14:paraId="76095391" w14:textId="77777777" w:rsidR="00DA69BE" w:rsidRDefault="00DA69BE" w:rsidP="00A602C0">
            <w:r>
              <w:t xml:space="preserve">$8.00 </w:t>
            </w:r>
            <w:proofErr w:type="spellStart"/>
            <w:r>
              <w:t>Prob</w:t>
            </w:r>
            <w:proofErr w:type="spellEnd"/>
            <w:r>
              <w:t xml:space="preserve"> = .4</w:t>
            </w:r>
          </w:p>
          <w:p w14:paraId="5ED7DE6E" w14:textId="77777777" w:rsidR="00DA69BE" w:rsidRDefault="00DA69BE" w:rsidP="00A602C0">
            <w:r>
              <w:t xml:space="preserve">$0.00 </w:t>
            </w:r>
            <w:proofErr w:type="spellStart"/>
            <w:r>
              <w:t>Prob</w:t>
            </w:r>
            <w:proofErr w:type="spellEnd"/>
            <w:r>
              <w:t xml:space="preserve"> = .6</w:t>
            </w:r>
          </w:p>
        </w:tc>
      </w:tr>
      <w:tr w:rsidR="00DA69BE" w14:paraId="5E4FCF8E" w14:textId="77777777" w:rsidTr="005C1308">
        <w:tc>
          <w:tcPr>
            <w:tcW w:w="0" w:type="auto"/>
          </w:tcPr>
          <w:p w14:paraId="4A52DC6F" w14:textId="77777777" w:rsidR="00DA69BE" w:rsidRDefault="00DA69BE" w:rsidP="00A27B9C">
            <w:pPr>
              <w:jc w:val="center"/>
            </w:pPr>
            <w:r>
              <w:t>16</w:t>
            </w:r>
          </w:p>
        </w:tc>
        <w:tc>
          <w:tcPr>
            <w:tcW w:w="1131" w:type="dxa"/>
          </w:tcPr>
          <w:p w14:paraId="37D86B90" w14:textId="4E3CBDB3" w:rsidR="00DA69BE" w:rsidRDefault="007577EB" w:rsidP="005C1308">
            <w:pPr>
              <w:jc w:val="center"/>
            </w:pPr>
            <w:r>
              <w:t>Power</w:t>
            </w:r>
          </w:p>
        </w:tc>
        <w:tc>
          <w:tcPr>
            <w:tcW w:w="1854" w:type="dxa"/>
          </w:tcPr>
          <w:p w14:paraId="67DF6D8E" w14:textId="469AB32C" w:rsidR="00DA69BE" w:rsidRDefault="00DA69BE" w:rsidP="00A27B9C">
            <w:r>
              <w:t xml:space="preserve">$8.00 </w:t>
            </w:r>
            <w:proofErr w:type="spellStart"/>
            <w:r>
              <w:t>Prob</w:t>
            </w:r>
            <w:proofErr w:type="spellEnd"/>
            <w:r>
              <w:t xml:space="preserve"> = .3</w:t>
            </w:r>
          </w:p>
          <w:p w14:paraId="017ADB9F" w14:textId="77777777" w:rsidR="00DA69BE" w:rsidRDefault="00DA69BE" w:rsidP="00A27B9C">
            <w:r>
              <w:t xml:space="preserve">$3.00 </w:t>
            </w:r>
            <w:proofErr w:type="spellStart"/>
            <w:r>
              <w:t>Prob</w:t>
            </w:r>
            <w:proofErr w:type="spellEnd"/>
            <w:r>
              <w:t xml:space="preserve"> = .7</w:t>
            </w:r>
          </w:p>
        </w:tc>
        <w:tc>
          <w:tcPr>
            <w:tcW w:w="1775" w:type="dxa"/>
          </w:tcPr>
          <w:p w14:paraId="61481FFA" w14:textId="288E23D2" w:rsidR="00DA69BE" w:rsidRDefault="00DA69BE" w:rsidP="00A27B9C">
            <w:r>
              <w:t xml:space="preserve">$10.16 </w:t>
            </w:r>
            <w:proofErr w:type="spellStart"/>
            <w:r>
              <w:t>Prob</w:t>
            </w:r>
            <w:proofErr w:type="spellEnd"/>
            <w:r>
              <w:t xml:space="preserve"> = .1</w:t>
            </w:r>
          </w:p>
          <w:p w14:paraId="26FFA306" w14:textId="77777777" w:rsidR="00DA69BE" w:rsidRDefault="00DA69BE" w:rsidP="00A27B9C">
            <w:r>
              <w:t xml:space="preserve">$0.00 </w:t>
            </w:r>
            <w:proofErr w:type="spellStart"/>
            <w:r>
              <w:t>Prob</w:t>
            </w:r>
            <w:proofErr w:type="spellEnd"/>
            <w:r>
              <w:t xml:space="preserve"> = .9</w:t>
            </w:r>
          </w:p>
        </w:tc>
        <w:tc>
          <w:tcPr>
            <w:tcW w:w="1802" w:type="dxa"/>
          </w:tcPr>
          <w:p w14:paraId="381DDD05" w14:textId="77777777" w:rsidR="00DA69BE" w:rsidRDefault="00DA69BE" w:rsidP="00A27B9C">
            <w:r>
              <w:t xml:space="preserve">$8.00 </w:t>
            </w:r>
            <w:proofErr w:type="spellStart"/>
            <w:r>
              <w:t>Prob</w:t>
            </w:r>
            <w:proofErr w:type="spellEnd"/>
            <w:r>
              <w:t xml:space="preserve"> = .3</w:t>
            </w:r>
          </w:p>
          <w:p w14:paraId="6CB4D95D" w14:textId="77777777" w:rsidR="00DA69BE" w:rsidRDefault="00DA69BE" w:rsidP="00A27B9C">
            <w:r>
              <w:t xml:space="preserve">$3.00 </w:t>
            </w:r>
            <w:proofErr w:type="spellStart"/>
            <w:r>
              <w:t>Prob</w:t>
            </w:r>
            <w:proofErr w:type="spellEnd"/>
            <w:r>
              <w:t xml:space="preserve"> = .7</w:t>
            </w:r>
          </w:p>
        </w:tc>
        <w:tc>
          <w:tcPr>
            <w:tcW w:w="1975" w:type="dxa"/>
          </w:tcPr>
          <w:p w14:paraId="7103A8BD" w14:textId="7000E4DC" w:rsidR="00DA69BE" w:rsidRDefault="00DA69BE" w:rsidP="00A27B9C">
            <w:r>
              <w:t xml:space="preserve">$92.96 </w:t>
            </w:r>
            <w:proofErr w:type="spellStart"/>
            <w:r>
              <w:t>Prob</w:t>
            </w:r>
            <w:proofErr w:type="spellEnd"/>
            <w:r>
              <w:t xml:space="preserve"> = .1</w:t>
            </w:r>
          </w:p>
          <w:p w14:paraId="346D407D" w14:textId="6D58C740" w:rsidR="00DA69BE" w:rsidRDefault="00DA69BE" w:rsidP="00A27B9C">
            <w:r>
              <w:t xml:space="preserve">$0.00   </w:t>
            </w:r>
            <w:proofErr w:type="spellStart"/>
            <w:r>
              <w:t>Prob</w:t>
            </w:r>
            <w:proofErr w:type="spellEnd"/>
            <w:r>
              <w:t xml:space="preserve"> = .9</w:t>
            </w:r>
          </w:p>
        </w:tc>
      </w:tr>
      <w:tr w:rsidR="00DA69BE" w14:paraId="63EAC8C8" w14:textId="77777777" w:rsidTr="005C1308">
        <w:tc>
          <w:tcPr>
            <w:tcW w:w="0" w:type="auto"/>
          </w:tcPr>
          <w:p w14:paraId="36DA53C0" w14:textId="77777777" w:rsidR="00DA69BE" w:rsidRDefault="00DA69BE" w:rsidP="007110E3">
            <w:pPr>
              <w:jc w:val="center"/>
            </w:pPr>
            <w:r>
              <w:t>17</w:t>
            </w:r>
          </w:p>
        </w:tc>
        <w:tc>
          <w:tcPr>
            <w:tcW w:w="1131" w:type="dxa"/>
          </w:tcPr>
          <w:p w14:paraId="05BCFAE6" w14:textId="0B465EB6" w:rsidR="00DA69BE" w:rsidRDefault="007577EB" w:rsidP="005C1308">
            <w:pPr>
              <w:jc w:val="center"/>
            </w:pPr>
            <w:r>
              <w:t>Linear</w:t>
            </w:r>
          </w:p>
        </w:tc>
        <w:tc>
          <w:tcPr>
            <w:tcW w:w="1854" w:type="dxa"/>
          </w:tcPr>
          <w:p w14:paraId="70CBCC6E" w14:textId="04A33F38" w:rsidR="00DA69BE" w:rsidRDefault="00DA69BE" w:rsidP="007110E3">
            <w:r>
              <w:t xml:space="preserve">$50.00 </w:t>
            </w:r>
            <w:proofErr w:type="spellStart"/>
            <w:r>
              <w:t>Prob</w:t>
            </w:r>
            <w:proofErr w:type="spellEnd"/>
            <w:r>
              <w:t xml:space="preserve"> = .25</w:t>
            </w:r>
          </w:p>
          <w:p w14:paraId="556E9670" w14:textId="77777777" w:rsidR="00DA69BE" w:rsidRDefault="00DA69BE" w:rsidP="007110E3">
            <w:r>
              <w:t xml:space="preserve">$25.00 </w:t>
            </w:r>
            <w:proofErr w:type="spellStart"/>
            <w:r>
              <w:t>Prob</w:t>
            </w:r>
            <w:proofErr w:type="spellEnd"/>
            <w:r>
              <w:t xml:space="preserve"> = .50</w:t>
            </w:r>
          </w:p>
          <w:p w14:paraId="0E8E37E8" w14:textId="77777777" w:rsidR="00DA69BE" w:rsidRDefault="00DA69BE" w:rsidP="007110E3">
            <w:r>
              <w:t xml:space="preserve">$0.00   </w:t>
            </w:r>
            <w:proofErr w:type="spellStart"/>
            <w:r>
              <w:t>Prob</w:t>
            </w:r>
            <w:proofErr w:type="spellEnd"/>
            <w:r>
              <w:t xml:space="preserve"> = .25</w:t>
            </w:r>
          </w:p>
        </w:tc>
        <w:tc>
          <w:tcPr>
            <w:tcW w:w="1775" w:type="dxa"/>
          </w:tcPr>
          <w:p w14:paraId="0103845F" w14:textId="2B454EEC" w:rsidR="00DA69BE" w:rsidRDefault="00DA69BE" w:rsidP="007110E3">
            <w:r>
              <w:t xml:space="preserve">$2.50 </w:t>
            </w:r>
            <w:proofErr w:type="spellStart"/>
            <w:r>
              <w:t>Prob</w:t>
            </w:r>
            <w:proofErr w:type="spellEnd"/>
            <w:r>
              <w:t xml:space="preserve"> = 1</w:t>
            </w:r>
          </w:p>
        </w:tc>
        <w:tc>
          <w:tcPr>
            <w:tcW w:w="1802" w:type="dxa"/>
          </w:tcPr>
          <w:p w14:paraId="7EF9CFC1" w14:textId="77777777" w:rsidR="00DA69BE" w:rsidRDefault="00DA69BE" w:rsidP="007110E3">
            <w:r>
              <w:t xml:space="preserve">$50.00 </w:t>
            </w:r>
            <w:proofErr w:type="spellStart"/>
            <w:r>
              <w:t>Prob</w:t>
            </w:r>
            <w:proofErr w:type="spellEnd"/>
            <w:r>
              <w:t xml:space="preserve"> = .25</w:t>
            </w:r>
          </w:p>
          <w:p w14:paraId="50A41580" w14:textId="77777777" w:rsidR="00DA69BE" w:rsidRDefault="00DA69BE" w:rsidP="007110E3">
            <w:r>
              <w:t xml:space="preserve">$25.00 </w:t>
            </w:r>
            <w:proofErr w:type="spellStart"/>
            <w:r>
              <w:t>Prob</w:t>
            </w:r>
            <w:proofErr w:type="spellEnd"/>
            <w:r>
              <w:t xml:space="preserve"> = .50</w:t>
            </w:r>
          </w:p>
          <w:p w14:paraId="41D9B494" w14:textId="77777777" w:rsidR="00DA69BE" w:rsidRDefault="00DA69BE" w:rsidP="007110E3">
            <w:r>
              <w:t xml:space="preserve">$0.00   </w:t>
            </w:r>
            <w:proofErr w:type="spellStart"/>
            <w:r>
              <w:t>Prob</w:t>
            </w:r>
            <w:proofErr w:type="spellEnd"/>
            <w:r>
              <w:t xml:space="preserve"> = .25</w:t>
            </w:r>
          </w:p>
        </w:tc>
        <w:tc>
          <w:tcPr>
            <w:tcW w:w="1975" w:type="dxa"/>
          </w:tcPr>
          <w:p w14:paraId="57F16CE1" w14:textId="79FC4722" w:rsidR="00DA69BE" w:rsidRDefault="00DA69BE" w:rsidP="007110E3">
            <w:r>
              <w:t xml:space="preserve">$47.50 </w:t>
            </w:r>
            <w:proofErr w:type="spellStart"/>
            <w:r>
              <w:t>Prob</w:t>
            </w:r>
            <w:proofErr w:type="spellEnd"/>
            <w:r>
              <w:t xml:space="preserve"> = 1</w:t>
            </w:r>
          </w:p>
        </w:tc>
      </w:tr>
      <w:tr w:rsidR="00DA69BE" w14:paraId="2F659272" w14:textId="77777777" w:rsidTr="005C1308">
        <w:tc>
          <w:tcPr>
            <w:tcW w:w="0" w:type="auto"/>
          </w:tcPr>
          <w:p w14:paraId="412580B7" w14:textId="77777777" w:rsidR="00DA69BE" w:rsidRDefault="00DA69BE" w:rsidP="001A02CC">
            <w:pPr>
              <w:jc w:val="center"/>
            </w:pPr>
            <w:r>
              <w:t>18</w:t>
            </w:r>
          </w:p>
        </w:tc>
        <w:tc>
          <w:tcPr>
            <w:tcW w:w="1131" w:type="dxa"/>
          </w:tcPr>
          <w:p w14:paraId="0756EFA7" w14:textId="25AC2810" w:rsidR="00DA69BE" w:rsidRDefault="007577EB" w:rsidP="005C1308">
            <w:pPr>
              <w:jc w:val="center"/>
            </w:pPr>
            <w:r>
              <w:t>Linear</w:t>
            </w:r>
          </w:p>
        </w:tc>
        <w:tc>
          <w:tcPr>
            <w:tcW w:w="1854" w:type="dxa"/>
          </w:tcPr>
          <w:p w14:paraId="56C7C113" w14:textId="5E41E8F2" w:rsidR="00DA69BE" w:rsidRDefault="00DA69BE" w:rsidP="001A02CC">
            <w:r>
              <w:t xml:space="preserve">$33.00 </w:t>
            </w:r>
            <w:proofErr w:type="spellStart"/>
            <w:r>
              <w:t>Prob</w:t>
            </w:r>
            <w:proofErr w:type="spellEnd"/>
            <w:r>
              <w:t xml:space="preserve"> = .67</w:t>
            </w:r>
          </w:p>
          <w:p w14:paraId="4846D283" w14:textId="77777777" w:rsidR="00DA69BE" w:rsidRDefault="00DA69BE" w:rsidP="001A02CC">
            <w:r>
              <w:t xml:space="preserve">$0.00 </w:t>
            </w:r>
            <w:proofErr w:type="spellStart"/>
            <w:r>
              <w:t>Prob</w:t>
            </w:r>
            <w:proofErr w:type="spellEnd"/>
            <w:r>
              <w:t xml:space="preserve"> = .33</w:t>
            </w:r>
          </w:p>
        </w:tc>
        <w:tc>
          <w:tcPr>
            <w:tcW w:w="1775" w:type="dxa"/>
          </w:tcPr>
          <w:p w14:paraId="6006D8E9" w14:textId="21928706" w:rsidR="00DA69BE" w:rsidRDefault="00DA69BE" w:rsidP="001A02CC">
            <w:r>
              <w:t xml:space="preserve">$1.65 </w:t>
            </w:r>
            <w:proofErr w:type="spellStart"/>
            <w:r>
              <w:t>Prob</w:t>
            </w:r>
            <w:proofErr w:type="spellEnd"/>
            <w:r>
              <w:t xml:space="preserve"> = 1</w:t>
            </w:r>
          </w:p>
        </w:tc>
        <w:tc>
          <w:tcPr>
            <w:tcW w:w="1802" w:type="dxa"/>
          </w:tcPr>
          <w:p w14:paraId="01BC3D03" w14:textId="0D52B55E" w:rsidR="00DA69BE" w:rsidRDefault="00DA69BE" w:rsidP="001A02CC">
            <w:r>
              <w:t xml:space="preserve">$33.00 </w:t>
            </w:r>
            <w:proofErr w:type="spellStart"/>
            <w:r>
              <w:t>Prob</w:t>
            </w:r>
            <w:proofErr w:type="spellEnd"/>
            <w:r>
              <w:t xml:space="preserve"> = .67</w:t>
            </w:r>
          </w:p>
          <w:p w14:paraId="2D7D51D1" w14:textId="77777777" w:rsidR="00DA69BE" w:rsidRDefault="00DA69BE" w:rsidP="001A02CC">
            <w:r>
              <w:t xml:space="preserve">$0.00 </w:t>
            </w:r>
            <w:proofErr w:type="spellStart"/>
            <w:r>
              <w:t>Prob</w:t>
            </w:r>
            <w:proofErr w:type="spellEnd"/>
            <w:r>
              <w:t xml:space="preserve"> = .33</w:t>
            </w:r>
          </w:p>
        </w:tc>
        <w:tc>
          <w:tcPr>
            <w:tcW w:w="1975" w:type="dxa"/>
          </w:tcPr>
          <w:p w14:paraId="3BB87B79" w14:textId="390495DD" w:rsidR="00DA69BE" w:rsidRDefault="00DA69BE" w:rsidP="001A02CC">
            <w:r>
              <w:t xml:space="preserve">$31.35 </w:t>
            </w:r>
            <w:proofErr w:type="spellStart"/>
            <w:r>
              <w:t>Prob</w:t>
            </w:r>
            <w:proofErr w:type="spellEnd"/>
            <w:r>
              <w:t xml:space="preserve"> = 1</w:t>
            </w:r>
          </w:p>
        </w:tc>
      </w:tr>
      <w:tr w:rsidR="00DA69BE" w14:paraId="35AC6767" w14:textId="77777777" w:rsidTr="005C1308">
        <w:tc>
          <w:tcPr>
            <w:tcW w:w="0" w:type="auto"/>
          </w:tcPr>
          <w:p w14:paraId="66AFEFCF" w14:textId="77777777" w:rsidR="00DA69BE" w:rsidRDefault="00DA69BE" w:rsidP="00863B53">
            <w:pPr>
              <w:jc w:val="center"/>
            </w:pPr>
            <w:r>
              <w:t>19</w:t>
            </w:r>
          </w:p>
        </w:tc>
        <w:tc>
          <w:tcPr>
            <w:tcW w:w="1131" w:type="dxa"/>
          </w:tcPr>
          <w:p w14:paraId="52686983" w14:textId="5889AD47" w:rsidR="00DA69BE" w:rsidRDefault="007577EB" w:rsidP="005C1308">
            <w:pPr>
              <w:jc w:val="center"/>
            </w:pPr>
            <w:r>
              <w:t>Linear</w:t>
            </w:r>
          </w:p>
        </w:tc>
        <w:tc>
          <w:tcPr>
            <w:tcW w:w="1854" w:type="dxa"/>
          </w:tcPr>
          <w:p w14:paraId="068FD496" w14:textId="7FF61A65" w:rsidR="00DA69BE" w:rsidRDefault="00DA69BE" w:rsidP="00863B53">
            <w:r>
              <w:t xml:space="preserve">$66.00 </w:t>
            </w:r>
            <w:proofErr w:type="spellStart"/>
            <w:r>
              <w:t>Prob</w:t>
            </w:r>
            <w:proofErr w:type="spellEnd"/>
            <w:r>
              <w:t xml:space="preserve"> = .44</w:t>
            </w:r>
          </w:p>
          <w:p w14:paraId="56DB1FAF" w14:textId="1F5F901A" w:rsidR="00DA69BE" w:rsidRDefault="00DA69BE" w:rsidP="00863B53">
            <w:r>
              <w:t xml:space="preserve">$33.00 </w:t>
            </w:r>
            <w:proofErr w:type="spellStart"/>
            <w:r>
              <w:t>Prob</w:t>
            </w:r>
            <w:proofErr w:type="spellEnd"/>
            <w:r>
              <w:t xml:space="preserve"> = .44</w:t>
            </w:r>
          </w:p>
          <w:p w14:paraId="2F5B6853" w14:textId="77777777" w:rsidR="00DA69BE" w:rsidRDefault="00DA69BE" w:rsidP="00863B53">
            <w:r>
              <w:t xml:space="preserve">$0.00   </w:t>
            </w:r>
            <w:proofErr w:type="spellStart"/>
            <w:r>
              <w:t>Prob</w:t>
            </w:r>
            <w:proofErr w:type="spellEnd"/>
            <w:r>
              <w:t xml:space="preserve"> = .11</w:t>
            </w:r>
          </w:p>
        </w:tc>
        <w:tc>
          <w:tcPr>
            <w:tcW w:w="1775" w:type="dxa"/>
          </w:tcPr>
          <w:p w14:paraId="60BDF345" w14:textId="3027EF37" w:rsidR="00DA69BE" w:rsidRDefault="00DA69BE" w:rsidP="00863B53">
            <w:r>
              <w:t xml:space="preserve">$3.30 </w:t>
            </w:r>
            <w:proofErr w:type="spellStart"/>
            <w:r>
              <w:t>Prob</w:t>
            </w:r>
            <w:proofErr w:type="spellEnd"/>
            <w:r>
              <w:t xml:space="preserve"> = 1</w:t>
            </w:r>
          </w:p>
        </w:tc>
        <w:tc>
          <w:tcPr>
            <w:tcW w:w="1802" w:type="dxa"/>
          </w:tcPr>
          <w:p w14:paraId="722A83F7" w14:textId="0710EC8C" w:rsidR="00DA69BE" w:rsidRDefault="00DA69BE" w:rsidP="00863B53">
            <w:r>
              <w:t xml:space="preserve">$66.00 </w:t>
            </w:r>
            <w:proofErr w:type="spellStart"/>
            <w:r>
              <w:t>Prob</w:t>
            </w:r>
            <w:proofErr w:type="spellEnd"/>
            <w:r>
              <w:t xml:space="preserve"> = .44</w:t>
            </w:r>
          </w:p>
          <w:p w14:paraId="64159C21" w14:textId="2F4F68FD" w:rsidR="00DA69BE" w:rsidRDefault="00DA69BE" w:rsidP="00863B53">
            <w:r>
              <w:t xml:space="preserve">$33.00 </w:t>
            </w:r>
            <w:proofErr w:type="spellStart"/>
            <w:r>
              <w:t>Prob</w:t>
            </w:r>
            <w:proofErr w:type="spellEnd"/>
            <w:r>
              <w:t xml:space="preserve"> = .44</w:t>
            </w:r>
          </w:p>
          <w:p w14:paraId="2C139281" w14:textId="77777777" w:rsidR="00DA69BE" w:rsidRDefault="00DA69BE" w:rsidP="00863B53">
            <w:r>
              <w:t xml:space="preserve">$0.00   </w:t>
            </w:r>
            <w:proofErr w:type="spellStart"/>
            <w:r>
              <w:t>Prob</w:t>
            </w:r>
            <w:proofErr w:type="spellEnd"/>
            <w:r>
              <w:t xml:space="preserve"> = .11</w:t>
            </w:r>
          </w:p>
        </w:tc>
        <w:tc>
          <w:tcPr>
            <w:tcW w:w="1975" w:type="dxa"/>
          </w:tcPr>
          <w:p w14:paraId="05E823A7" w14:textId="147B793F" w:rsidR="00DA69BE" w:rsidRDefault="00DA69BE" w:rsidP="00863B53">
            <w:r>
              <w:t xml:space="preserve">$62.70 </w:t>
            </w:r>
            <w:proofErr w:type="spellStart"/>
            <w:r>
              <w:t>Prob</w:t>
            </w:r>
            <w:proofErr w:type="spellEnd"/>
            <w:r>
              <w:t xml:space="preserve"> = 1</w:t>
            </w:r>
          </w:p>
        </w:tc>
      </w:tr>
      <w:tr w:rsidR="00DA69BE" w14:paraId="0738626F" w14:textId="77777777" w:rsidTr="005C1308">
        <w:tc>
          <w:tcPr>
            <w:tcW w:w="0" w:type="auto"/>
          </w:tcPr>
          <w:p w14:paraId="3207BAED" w14:textId="77777777" w:rsidR="00DA69BE" w:rsidRDefault="00DA69BE" w:rsidP="007E1566">
            <w:pPr>
              <w:jc w:val="center"/>
            </w:pPr>
            <w:r>
              <w:t>20</w:t>
            </w:r>
          </w:p>
        </w:tc>
        <w:tc>
          <w:tcPr>
            <w:tcW w:w="1131" w:type="dxa"/>
          </w:tcPr>
          <w:p w14:paraId="6940E6E8" w14:textId="34C950DD" w:rsidR="00DA69BE" w:rsidRDefault="007577EB" w:rsidP="005C1308">
            <w:pPr>
              <w:jc w:val="center"/>
            </w:pPr>
            <w:r>
              <w:t>Linear</w:t>
            </w:r>
          </w:p>
        </w:tc>
        <w:tc>
          <w:tcPr>
            <w:tcW w:w="1854" w:type="dxa"/>
          </w:tcPr>
          <w:p w14:paraId="6D9AEE23" w14:textId="0AA4A454" w:rsidR="00DA69BE" w:rsidRDefault="00DA69BE" w:rsidP="007E1566">
            <w:r>
              <w:t xml:space="preserve">$50.00 </w:t>
            </w:r>
            <w:proofErr w:type="spellStart"/>
            <w:r>
              <w:t>Prob</w:t>
            </w:r>
            <w:proofErr w:type="spellEnd"/>
            <w:r>
              <w:t xml:space="preserve"> = .25</w:t>
            </w:r>
          </w:p>
          <w:p w14:paraId="6BAE9EF6" w14:textId="77777777" w:rsidR="00DA69BE" w:rsidRDefault="00DA69BE" w:rsidP="007E1566">
            <w:r>
              <w:t xml:space="preserve">$25.00 </w:t>
            </w:r>
            <w:proofErr w:type="spellStart"/>
            <w:r>
              <w:t>Prob</w:t>
            </w:r>
            <w:proofErr w:type="spellEnd"/>
            <w:r>
              <w:t xml:space="preserve"> = .50</w:t>
            </w:r>
          </w:p>
          <w:p w14:paraId="25153316" w14:textId="77777777" w:rsidR="00DA69BE" w:rsidRDefault="00DA69BE" w:rsidP="007E1566">
            <w:r>
              <w:t xml:space="preserve">$0.00   </w:t>
            </w:r>
            <w:proofErr w:type="spellStart"/>
            <w:r>
              <w:t>Prob</w:t>
            </w:r>
            <w:proofErr w:type="spellEnd"/>
            <w:r>
              <w:t xml:space="preserve"> = .25</w:t>
            </w:r>
          </w:p>
        </w:tc>
        <w:tc>
          <w:tcPr>
            <w:tcW w:w="1775" w:type="dxa"/>
          </w:tcPr>
          <w:p w14:paraId="3955A63D" w14:textId="3F51DBA1" w:rsidR="00DA69BE" w:rsidRDefault="00DA69BE" w:rsidP="007E1566">
            <w:r>
              <w:t xml:space="preserve">$2.50 </w:t>
            </w:r>
            <w:proofErr w:type="spellStart"/>
            <w:r>
              <w:t>Prob</w:t>
            </w:r>
            <w:proofErr w:type="spellEnd"/>
            <w:r>
              <w:t xml:space="preserve"> = 1</w:t>
            </w:r>
          </w:p>
        </w:tc>
        <w:tc>
          <w:tcPr>
            <w:tcW w:w="1802" w:type="dxa"/>
          </w:tcPr>
          <w:p w14:paraId="25D7446F" w14:textId="77777777" w:rsidR="00DA69BE" w:rsidRDefault="00DA69BE" w:rsidP="007E1566">
            <w:r>
              <w:t xml:space="preserve">$50.00 </w:t>
            </w:r>
            <w:proofErr w:type="spellStart"/>
            <w:r>
              <w:t>Prob</w:t>
            </w:r>
            <w:proofErr w:type="spellEnd"/>
            <w:r>
              <w:t xml:space="preserve"> = .25</w:t>
            </w:r>
          </w:p>
          <w:p w14:paraId="4E691ABC" w14:textId="77777777" w:rsidR="00DA69BE" w:rsidRDefault="00DA69BE" w:rsidP="007E1566">
            <w:r>
              <w:t xml:space="preserve">$25.00 </w:t>
            </w:r>
            <w:proofErr w:type="spellStart"/>
            <w:r>
              <w:t>Prob</w:t>
            </w:r>
            <w:proofErr w:type="spellEnd"/>
            <w:r>
              <w:t xml:space="preserve"> = .50</w:t>
            </w:r>
          </w:p>
          <w:p w14:paraId="313371EB" w14:textId="77777777" w:rsidR="00DA69BE" w:rsidRDefault="00DA69BE" w:rsidP="007E1566">
            <w:r>
              <w:t xml:space="preserve">$0.00   </w:t>
            </w:r>
            <w:proofErr w:type="spellStart"/>
            <w:r>
              <w:t>Prob</w:t>
            </w:r>
            <w:proofErr w:type="spellEnd"/>
            <w:r>
              <w:t xml:space="preserve"> = .25</w:t>
            </w:r>
          </w:p>
        </w:tc>
        <w:tc>
          <w:tcPr>
            <w:tcW w:w="1975" w:type="dxa"/>
          </w:tcPr>
          <w:p w14:paraId="1DA61320" w14:textId="013BDA4F" w:rsidR="00DA69BE" w:rsidRDefault="00DA69BE" w:rsidP="007E1566">
            <w:r>
              <w:t xml:space="preserve">$47.50 </w:t>
            </w:r>
            <w:proofErr w:type="spellStart"/>
            <w:r>
              <w:t>Prob</w:t>
            </w:r>
            <w:proofErr w:type="spellEnd"/>
            <w:r>
              <w:t xml:space="preserve"> = 1</w:t>
            </w:r>
          </w:p>
        </w:tc>
      </w:tr>
    </w:tbl>
    <w:p w14:paraId="1924EB75" w14:textId="77777777" w:rsidR="00C94473" w:rsidRDefault="00C94473" w:rsidP="00724E10">
      <w:r>
        <w:lastRenderedPageBreak/>
        <w:t>The data output f</w:t>
      </w:r>
      <w:r w:rsidR="00A16713">
        <w:t xml:space="preserve">rom this task will be a set of </w:t>
      </w:r>
      <w:r>
        <w:t xml:space="preserve">20 </w:t>
      </w:r>
      <w:r w:rsidR="002B2CBA">
        <w:t xml:space="preserve">switching points </w:t>
      </w:r>
      <w:r>
        <w:t>for each subject</w:t>
      </w:r>
      <w:r w:rsidR="006B6001">
        <w:t xml:space="preserve"> – one switching point per round</w:t>
      </w:r>
      <w:r>
        <w:t xml:space="preserve">.  </w:t>
      </w:r>
      <w:r w:rsidR="00F64859">
        <w:t xml:space="preserve">This output will be used to estimate parameters for a prospect theory model of individual risk preferences.  These parameters will be correlated with demographic characteristics and outputs from the other two elicitation tasks.  </w:t>
      </w:r>
    </w:p>
    <w:p w14:paraId="3869A4A5" w14:textId="2915DD23" w:rsidR="007758A3" w:rsidRDefault="007758A3" w:rsidP="00724E10">
      <w:r w:rsidRPr="00AC4F53">
        <w:rPr>
          <w:b/>
        </w:rPr>
        <w:t xml:space="preserve">Myopic Loss Aversion risk </w:t>
      </w:r>
      <w:r w:rsidR="006C1D5B">
        <w:rPr>
          <w:b/>
        </w:rPr>
        <w:t xml:space="preserve">elicitation </w:t>
      </w:r>
      <w:r w:rsidRPr="00AC4F53">
        <w:rPr>
          <w:b/>
        </w:rPr>
        <w:t>task</w:t>
      </w:r>
      <w:r>
        <w:t xml:space="preserve">. </w:t>
      </w:r>
      <w:r w:rsidR="00A13B8D">
        <w:t xml:space="preserve"> </w:t>
      </w:r>
      <w:r w:rsidR="0081027A">
        <w:t xml:space="preserve">The myopic </w:t>
      </w:r>
      <w:r w:rsidR="000E4FFF">
        <w:t xml:space="preserve">loss aversion elicitation </w:t>
      </w:r>
      <w:r w:rsidR="0081027A">
        <w:t>task will have 30 rounds.  For half of the rounds, subjects will make a decision in each round.  For the other half of this tasks, subjects will make a de</w:t>
      </w:r>
      <w:r w:rsidR="0090158F">
        <w:t xml:space="preserve">cision once every five rounds. </w:t>
      </w:r>
    </w:p>
    <w:p w14:paraId="47DE302C" w14:textId="77777777" w:rsidR="006D3425" w:rsidRDefault="0090158F" w:rsidP="00724E10">
      <w:r>
        <w:t xml:space="preserve">In each round, subjects will be faced with a risky </w:t>
      </w:r>
      <w:r w:rsidR="00A11030">
        <w:t xml:space="preserve">baseline </w:t>
      </w:r>
      <w:r>
        <w:t xml:space="preserve">revenue distribution.  The actual distribution will vary across subjects depending on which environmental treatment they are assigned to.  In each round, subjects will make a decision about purchasing insurance for their revenue risk.  </w:t>
      </w:r>
      <w:r w:rsidR="00067647">
        <w:t xml:space="preserve">Insurance will guarantee a minimum level of revenue for the period.  </w:t>
      </w:r>
    </w:p>
    <w:p w14:paraId="31EAE6D8" w14:textId="77777777" w:rsidR="0090158F" w:rsidRDefault="002928C5" w:rsidP="00724E10">
      <w:r>
        <w:t xml:space="preserve">The level of coverage and purchase price will be drawn randomly each round.  </w:t>
      </w:r>
      <w:r w:rsidR="006D3425">
        <w:t>The set of co</w:t>
      </w:r>
      <w:r w:rsidR="003566D0">
        <w:t>verage options to draw from is {</w:t>
      </w:r>
      <w:r w:rsidR="006D3425">
        <w:t xml:space="preserve">20%, 25%, 30%, 45%, 50%, </w:t>
      </w:r>
      <w:proofErr w:type="gramStart"/>
      <w:r w:rsidR="006D3425">
        <w:t>55</w:t>
      </w:r>
      <w:proofErr w:type="gramEnd"/>
      <w:r w:rsidR="006D3425">
        <w:t>%</w:t>
      </w:r>
      <w:r w:rsidR="003566D0">
        <w:t>}</w:t>
      </w:r>
      <w:r w:rsidR="006D3425">
        <w:t xml:space="preserve">.  Coverage is measured as percent loss from expected revenue.  </w:t>
      </w:r>
      <w:r w:rsidR="00022980">
        <w:t>Th</w:t>
      </w:r>
      <w:r w:rsidR="006D3425">
        <w:t>e range of coverage options</w:t>
      </w:r>
      <w:r w:rsidR="00022980">
        <w:t xml:space="preserve"> </w:t>
      </w:r>
      <w:r w:rsidR="006D3425">
        <w:t xml:space="preserve">in the experiment </w:t>
      </w:r>
      <w:r w:rsidR="00022980">
        <w:t>mirror</w:t>
      </w:r>
      <w:r w:rsidR="006D3425">
        <w:t>s</w:t>
      </w:r>
      <w:r w:rsidR="00022980">
        <w:t xml:space="preserve"> real-world crop insurance levels for catastrophic and sh</w:t>
      </w:r>
      <w:r w:rsidR="00D70E45">
        <w:t>allow loss insurance programs.  Prices incorporate</w:t>
      </w:r>
      <w:r w:rsidR="003D20D9">
        <w:t xml:space="preserve"> </w:t>
      </w:r>
      <w:r w:rsidR="00D70E45">
        <w:t>a subsidy rate drawn from the set:</w:t>
      </w:r>
      <w:r w:rsidR="003566D0">
        <w:t xml:space="preserve"> {</w:t>
      </w:r>
      <w:r w:rsidR="00C12B9E">
        <w:t xml:space="preserve">0.3, 0.4, 0.5, 0.75, 1, 1.25, 1.5, </w:t>
      </w:r>
      <w:proofErr w:type="gramStart"/>
      <w:r w:rsidR="00C12B9E">
        <w:t>2</w:t>
      </w:r>
      <w:proofErr w:type="gramEnd"/>
      <w:r w:rsidR="003566D0">
        <w:t>}</w:t>
      </w:r>
      <w:r w:rsidR="008C2600">
        <w:t>. Subsidy</w:t>
      </w:r>
      <w:r w:rsidR="00BF7460">
        <w:t xml:space="preserve"> rates</w:t>
      </w:r>
      <w:r w:rsidR="00C12B9E">
        <w:t xml:space="preserve"> are measured as multipliers on the ac</w:t>
      </w:r>
      <w:r w:rsidR="00157402">
        <w:t>tuarially fair rate, where subsidy</w:t>
      </w:r>
      <w:r w:rsidR="00C12B9E">
        <w:t xml:space="preserve"> =</w:t>
      </w:r>
      <w:r w:rsidR="008C2600">
        <w:t xml:space="preserve"> </w:t>
      </w:r>
      <w:r w:rsidR="00C12B9E">
        <w:t xml:space="preserve">1 correspond to the actuarially fair insurance price.  </w:t>
      </w:r>
      <w:r w:rsidR="00022980">
        <w:t>The range of price</w:t>
      </w:r>
      <w:r w:rsidR="000E09EF">
        <w:t>s</w:t>
      </w:r>
      <w:r w:rsidR="00022980">
        <w:t xml:space="preserve"> include</w:t>
      </w:r>
      <w:r w:rsidR="000E09EF">
        <w:t>s</w:t>
      </w:r>
      <w:r w:rsidR="00022980">
        <w:t xml:space="preserve"> subsidy rates similar to real-world crop insurance programs as well as rates comparable to commercially available insurance.  </w:t>
      </w:r>
    </w:p>
    <w:p w14:paraId="1BA6C4A9" w14:textId="77777777" w:rsidR="00390BBB" w:rsidRDefault="00705339" w:rsidP="00724E10">
      <w:r>
        <w:t>The data output</w:t>
      </w:r>
      <w:r w:rsidR="00F80D33">
        <w:t xml:space="preserve"> from this task will be </w:t>
      </w:r>
      <w:r>
        <w:t xml:space="preserve">a set of individual-level </w:t>
      </w:r>
      <w:r w:rsidR="00F80D33">
        <w:t>insurance purchase decisions conditional on coverage level, price</w:t>
      </w:r>
      <w:r w:rsidR="003055D9">
        <w:t xml:space="preserve"> (subsidy)</w:t>
      </w:r>
      <w:r w:rsidR="00F80D33">
        <w:t>, risk environment, and decision frequency.</w:t>
      </w:r>
      <w:r w:rsidR="00C94473">
        <w:t xml:space="preserve">  This output</w:t>
      </w:r>
      <w:r>
        <w:t xml:space="preserve"> will be used to estimate individual-specific demand elasticities for insurance.  </w:t>
      </w:r>
      <w:r w:rsidR="00381A7F">
        <w:t xml:space="preserve">These demand elasticities will be correlated with demographic characteristics and parameter estimates from the prospect theory task.  </w:t>
      </w:r>
      <w:r w:rsidR="009464C6">
        <w:t xml:space="preserve">Demand elasticities will also be used to statistically test for average differences across environmental treatments.  </w:t>
      </w:r>
      <w:r w:rsidR="00F80D33">
        <w:t xml:space="preserve">  </w:t>
      </w:r>
    </w:p>
    <w:p w14:paraId="67D35937" w14:textId="02FA83E3" w:rsidR="007758A3" w:rsidRDefault="007F3EEE" w:rsidP="00724E10">
      <w:r>
        <w:rPr>
          <w:b/>
        </w:rPr>
        <w:t xml:space="preserve">Insurance and cover crop </w:t>
      </w:r>
      <w:r w:rsidR="007758A3" w:rsidRPr="00AC4F53">
        <w:rPr>
          <w:b/>
        </w:rPr>
        <w:t xml:space="preserve">demand </w:t>
      </w:r>
      <w:r w:rsidR="006A28CF">
        <w:rPr>
          <w:b/>
        </w:rPr>
        <w:t xml:space="preserve">elicitation </w:t>
      </w:r>
      <w:r w:rsidR="007758A3" w:rsidRPr="00AC4F53">
        <w:rPr>
          <w:b/>
        </w:rPr>
        <w:t>task</w:t>
      </w:r>
      <w:r w:rsidR="007758A3">
        <w:t xml:space="preserve">.  </w:t>
      </w:r>
      <w:r w:rsidR="00AC4F53">
        <w:t xml:space="preserve">The </w:t>
      </w:r>
      <w:r w:rsidR="003F221D">
        <w:t xml:space="preserve">insurance and cover crop </w:t>
      </w:r>
      <w:r w:rsidR="00AC4F53">
        <w:t xml:space="preserve">demand </w:t>
      </w:r>
      <w:r w:rsidR="003F221D">
        <w:t>elicitation</w:t>
      </w:r>
      <w:r w:rsidR="004078E7">
        <w:t xml:space="preserve"> </w:t>
      </w:r>
      <w:r w:rsidR="00AC4F53">
        <w:t xml:space="preserve">task will have 15 rounds.  Subjects will make a decision in each round. </w:t>
      </w:r>
    </w:p>
    <w:p w14:paraId="32127A4F" w14:textId="77777777" w:rsidR="00356152" w:rsidRDefault="00AC4F53" w:rsidP="00724E10">
      <w:r>
        <w:t xml:space="preserve">In each round, subjects will be faced with a risky </w:t>
      </w:r>
      <w:r w:rsidR="00A11030">
        <w:t xml:space="preserve">baseline </w:t>
      </w:r>
      <w:r>
        <w:t xml:space="preserve">revenue distribution.  The actual distribution will vary across subjects depending on which environmental treatment they are assigned to.  In each round, subjects will make decisions about purchasing either of two risk management options:  insurance and/or a cover crop investment.  </w:t>
      </w:r>
      <w:r w:rsidR="001C1560">
        <w:t xml:space="preserve">The insurance option will be implemented in exactly the same manner as for the myopic task.  </w:t>
      </w:r>
    </w:p>
    <w:p w14:paraId="09EAEEB0" w14:textId="77777777" w:rsidR="00A81977" w:rsidRDefault="001C1560" w:rsidP="00724E10">
      <w:r>
        <w:t>The cover crop investment will change the baseline revenue risk distribution to reduce the expected variance of revenue.</w:t>
      </w:r>
      <w:r w:rsidR="00037E7F">
        <w:t xml:space="preserve"> </w:t>
      </w:r>
      <w:r>
        <w:t xml:space="preserve">  </w:t>
      </w:r>
      <w:r w:rsidR="00310B63">
        <w:t xml:space="preserve">Baseline revenue distributions are uniform in all treatments.  </w:t>
      </w:r>
      <w:r w:rsidR="008D1264">
        <w:t xml:space="preserve">The cover crop investment will change the revenue distribution to be more like a triangular distribution.  </w:t>
      </w:r>
      <w:r w:rsidR="00B5400F">
        <w:t xml:space="preserve">Table 2 summarizes the changes to the revenue distribution with the cover crop investment.  </w:t>
      </w:r>
      <w:r w:rsidR="008D1264">
        <w:t xml:space="preserve">The </w:t>
      </w:r>
      <w:r w:rsidR="0089394E">
        <w:t>middle outcome</w:t>
      </w:r>
      <w:r w:rsidR="008D1264">
        <w:t xml:space="preserve"> will be drawn with probability 0.3.  The outcome immediat</w:t>
      </w:r>
      <w:r w:rsidR="0089394E">
        <w:t>ely above and below the middle</w:t>
      </w:r>
      <w:r w:rsidR="008D1264">
        <w:t xml:space="preserve"> outcome will be drawn with probability 0.2.  The outcomes </w:t>
      </w:r>
      <w:r w:rsidR="0089394E">
        <w:t>two above and below the middle</w:t>
      </w:r>
      <w:r w:rsidR="008D1264">
        <w:t xml:space="preserve"> outcome will be drawn with probability 0.1.  The most extreme outco</w:t>
      </w:r>
      <w:r w:rsidR="0089394E">
        <w:t>mes above and below the middle</w:t>
      </w:r>
      <w:r w:rsidR="008D1264">
        <w:t xml:space="preserve"> outcome will be drawn with probability 0.05.  </w:t>
      </w:r>
    </w:p>
    <w:p w14:paraId="14D37C14" w14:textId="77777777" w:rsidR="00FB0150" w:rsidRDefault="00FB0150" w:rsidP="00FB0150">
      <w:pPr>
        <w:pStyle w:val="Caption"/>
        <w:keepNext/>
      </w:pPr>
      <w:r>
        <w:lastRenderedPageBreak/>
        <w:t xml:space="preserve">Table </w:t>
      </w:r>
      <w:fldSimple w:instr=" SEQ Table \* ARABIC ">
        <w:r w:rsidR="00820490">
          <w:rPr>
            <w:noProof/>
          </w:rPr>
          <w:t>2</w:t>
        </w:r>
      </w:fldSimple>
      <w:r>
        <w:t>: Changes to Revenue Distribution with Cover Crop Investment (All Treatments)</w:t>
      </w:r>
    </w:p>
    <w:tbl>
      <w:tblPr>
        <w:tblStyle w:val="TableGrid"/>
        <w:tblW w:w="0" w:type="auto"/>
        <w:tblLook w:val="04A0" w:firstRow="1" w:lastRow="0" w:firstColumn="1" w:lastColumn="0" w:noHBand="0" w:noVBand="1"/>
      </w:tblPr>
      <w:tblGrid>
        <w:gridCol w:w="3843"/>
        <w:gridCol w:w="718"/>
        <w:gridCol w:w="718"/>
        <w:gridCol w:w="718"/>
        <w:gridCol w:w="718"/>
        <w:gridCol w:w="718"/>
        <w:gridCol w:w="718"/>
        <w:gridCol w:w="718"/>
      </w:tblGrid>
      <w:tr w:rsidR="006951E7" w14:paraId="0D6CC247" w14:textId="77777777" w:rsidTr="006951E7">
        <w:tc>
          <w:tcPr>
            <w:tcW w:w="0" w:type="auto"/>
          </w:tcPr>
          <w:p w14:paraId="104BD034" w14:textId="77777777" w:rsidR="0089394E" w:rsidRDefault="0089394E" w:rsidP="00724E10">
            <w:r>
              <w:t>Outcome</w:t>
            </w:r>
          </w:p>
        </w:tc>
        <w:tc>
          <w:tcPr>
            <w:tcW w:w="0" w:type="auto"/>
          </w:tcPr>
          <w:p w14:paraId="477F1290" w14:textId="77777777" w:rsidR="0089394E" w:rsidRDefault="0089394E" w:rsidP="006951E7">
            <w:pPr>
              <w:jc w:val="center"/>
            </w:pPr>
            <w:r>
              <w:t>1</w:t>
            </w:r>
          </w:p>
        </w:tc>
        <w:tc>
          <w:tcPr>
            <w:tcW w:w="0" w:type="auto"/>
          </w:tcPr>
          <w:p w14:paraId="70F7F693" w14:textId="77777777" w:rsidR="0089394E" w:rsidRDefault="0089394E" w:rsidP="006951E7">
            <w:pPr>
              <w:jc w:val="center"/>
            </w:pPr>
            <w:r>
              <w:t>2</w:t>
            </w:r>
          </w:p>
        </w:tc>
        <w:tc>
          <w:tcPr>
            <w:tcW w:w="0" w:type="auto"/>
          </w:tcPr>
          <w:p w14:paraId="73BB648E" w14:textId="77777777" w:rsidR="0089394E" w:rsidRDefault="0089394E" w:rsidP="006951E7">
            <w:pPr>
              <w:jc w:val="center"/>
            </w:pPr>
            <w:r>
              <w:t>3</w:t>
            </w:r>
          </w:p>
        </w:tc>
        <w:tc>
          <w:tcPr>
            <w:tcW w:w="0" w:type="auto"/>
          </w:tcPr>
          <w:p w14:paraId="770D7EDD" w14:textId="77777777" w:rsidR="0089394E" w:rsidRDefault="0089394E" w:rsidP="006951E7">
            <w:pPr>
              <w:jc w:val="center"/>
            </w:pPr>
            <w:r>
              <w:t>4</w:t>
            </w:r>
          </w:p>
        </w:tc>
        <w:tc>
          <w:tcPr>
            <w:tcW w:w="0" w:type="auto"/>
          </w:tcPr>
          <w:p w14:paraId="5BC8D80C" w14:textId="77777777" w:rsidR="0089394E" w:rsidRDefault="0089394E" w:rsidP="006951E7">
            <w:pPr>
              <w:jc w:val="center"/>
            </w:pPr>
            <w:r>
              <w:t>5</w:t>
            </w:r>
          </w:p>
        </w:tc>
        <w:tc>
          <w:tcPr>
            <w:tcW w:w="0" w:type="auto"/>
          </w:tcPr>
          <w:p w14:paraId="431536A0" w14:textId="77777777" w:rsidR="0089394E" w:rsidRDefault="0089394E" w:rsidP="006951E7">
            <w:pPr>
              <w:jc w:val="center"/>
            </w:pPr>
            <w:r>
              <w:t>6</w:t>
            </w:r>
          </w:p>
        </w:tc>
        <w:tc>
          <w:tcPr>
            <w:tcW w:w="0" w:type="auto"/>
          </w:tcPr>
          <w:p w14:paraId="1FDD720B" w14:textId="77777777" w:rsidR="0089394E" w:rsidRDefault="0089394E" w:rsidP="006951E7">
            <w:pPr>
              <w:jc w:val="center"/>
            </w:pPr>
            <w:r>
              <w:t>7</w:t>
            </w:r>
          </w:p>
        </w:tc>
      </w:tr>
      <w:tr w:rsidR="006951E7" w14:paraId="0B1877A3" w14:textId="77777777" w:rsidTr="006951E7">
        <w:tc>
          <w:tcPr>
            <w:tcW w:w="0" w:type="auto"/>
          </w:tcPr>
          <w:p w14:paraId="2065CCB3" w14:textId="7032C7DC" w:rsidR="0089394E" w:rsidRDefault="00BD1640">
            <w:r>
              <w:t xml:space="preserve">Frequency under </w:t>
            </w:r>
            <w:r w:rsidR="001D763F">
              <w:t xml:space="preserve">Baseline </w:t>
            </w:r>
            <w:r>
              <w:t>Distribution</w:t>
            </w:r>
          </w:p>
        </w:tc>
        <w:tc>
          <w:tcPr>
            <w:tcW w:w="0" w:type="auto"/>
          </w:tcPr>
          <w:p w14:paraId="7C6ABDA0" w14:textId="77777777" w:rsidR="0089394E" w:rsidRDefault="00BD1640" w:rsidP="006951E7">
            <w:pPr>
              <w:jc w:val="center"/>
            </w:pPr>
            <w:r>
              <w:t>0.143</w:t>
            </w:r>
          </w:p>
        </w:tc>
        <w:tc>
          <w:tcPr>
            <w:tcW w:w="0" w:type="auto"/>
          </w:tcPr>
          <w:p w14:paraId="25F991B9" w14:textId="77777777" w:rsidR="0089394E" w:rsidRDefault="00BD1640" w:rsidP="006951E7">
            <w:pPr>
              <w:jc w:val="center"/>
            </w:pPr>
            <w:r>
              <w:t>0.143</w:t>
            </w:r>
          </w:p>
        </w:tc>
        <w:tc>
          <w:tcPr>
            <w:tcW w:w="0" w:type="auto"/>
          </w:tcPr>
          <w:p w14:paraId="72581D94" w14:textId="77777777" w:rsidR="0089394E" w:rsidRDefault="00BD1640" w:rsidP="006951E7">
            <w:pPr>
              <w:jc w:val="center"/>
            </w:pPr>
            <w:r>
              <w:t>0.143</w:t>
            </w:r>
          </w:p>
        </w:tc>
        <w:tc>
          <w:tcPr>
            <w:tcW w:w="0" w:type="auto"/>
          </w:tcPr>
          <w:p w14:paraId="39739986" w14:textId="77777777" w:rsidR="0089394E" w:rsidRDefault="00BD1640" w:rsidP="006951E7">
            <w:pPr>
              <w:jc w:val="center"/>
            </w:pPr>
            <w:r>
              <w:t>0.143</w:t>
            </w:r>
          </w:p>
        </w:tc>
        <w:tc>
          <w:tcPr>
            <w:tcW w:w="0" w:type="auto"/>
          </w:tcPr>
          <w:p w14:paraId="22D56CBE" w14:textId="77777777" w:rsidR="0089394E" w:rsidRDefault="00BD1640" w:rsidP="006951E7">
            <w:pPr>
              <w:jc w:val="center"/>
            </w:pPr>
            <w:r>
              <w:t>0.143</w:t>
            </w:r>
          </w:p>
        </w:tc>
        <w:tc>
          <w:tcPr>
            <w:tcW w:w="0" w:type="auto"/>
          </w:tcPr>
          <w:p w14:paraId="70B97E4D" w14:textId="77777777" w:rsidR="0089394E" w:rsidRDefault="00BD1640" w:rsidP="006951E7">
            <w:pPr>
              <w:jc w:val="center"/>
            </w:pPr>
            <w:r>
              <w:t>0.143</w:t>
            </w:r>
          </w:p>
        </w:tc>
        <w:tc>
          <w:tcPr>
            <w:tcW w:w="0" w:type="auto"/>
          </w:tcPr>
          <w:p w14:paraId="172F428A" w14:textId="77777777" w:rsidR="0089394E" w:rsidRDefault="00BD1640" w:rsidP="006951E7">
            <w:pPr>
              <w:jc w:val="center"/>
            </w:pPr>
            <w:r>
              <w:t>0.143</w:t>
            </w:r>
          </w:p>
        </w:tc>
      </w:tr>
      <w:tr w:rsidR="006951E7" w14:paraId="533869A6" w14:textId="77777777" w:rsidTr="006951E7">
        <w:tc>
          <w:tcPr>
            <w:tcW w:w="0" w:type="auto"/>
          </w:tcPr>
          <w:p w14:paraId="44B250FA" w14:textId="77777777" w:rsidR="0089394E" w:rsidRDefault="00BD1640" w:rsidP="00724E10">
            <w:r>
              <w:t>Frequency under Cover Crop Investment</w:t>
            </w:r>
          </w:p>
        </w:tc>
        <w:tc>
          <w:tcPr>
            <w:tcW w:w="0" w:type="auto"/>
          </w:tcPr>
          <w:p w14:paraId="07D95978" w14:textId="77777777" w:rsidR="0089394E" w:rsidRDefault="00BD1640" w:rsidP="006951E7">
            <w:pPr>
              <w:jc w:val="center"/>
            </w:pPr>
            <w:r>
              <w:t>0.05</w:t>
            </w:r>
          </w:p>
        </w:tc>
        <w:tc>
          <w:tcPr>
            <w:tcW w:w="0" w:type="auto"/>
          </w:tcPr>
          <w:p w14:paraId="384A117C" w14:textId="77777777" w:rsidR="0089394E" w:rsidRDefault="00BD1640" w:rsidP="006951E7">
            <w:pPr>
              <w:jc w:val="center"/>
            </w:pPr>
            <w:r>
              <w:t>0.1</w:t>
            </w:r>
          </w:p>
        </w:tc>
        <w:tc>
          <w:tcPr>
            <w:tcW w:w="0" w:type="auto"/>
          </w:tcPr>
          <w:p w14:paraId="0C8D8111" w14:textId="77777777" w:rsidR="0089394E" w:rsidRDefault="00BD1640" w:rsidP="006951E7">
            <w:pPr>
              <w:jc w:val="center"/>
            </w:pPr>
            <w:r>
              <w:t>0.2</w:t>
            </w:r>
          </w:p>
        </w:tc>
        <w:tc>
          <w:tcPr>
            <w:tcW w:w="0" w:type="auto"/>
          </w:tcPr>
          <w:p w14:paraId="2B9D1370" w14:textId="77777777" w:rsidR="0089394E" w:rsidRDefault="00BD1640" w:rsidP="006951E7">
            <w:pPr>
              <w:jc w:val="center"/>
            </w:pPr>
            <w:r>
              <w:t>0.3</w:t>
            </w:r>
          </w:p>
        </w:tc>
        <w:tc>
          <w:tcPr>
            <w:tcW w:w="0" w:type="auto"/>
          </w:tcPr>
          <w:p w14:paraId="43FF743F" w14:textId="77777777" w:rsidR="0089394E" w:rsidRDefault="00BD1640" w:rsidP="006951E7">
            <w:pPr>
              <w:jc w:val="center"/>
            </w:pPr>
            <w:r>
              <w:t>0.2</w:t>
            </w:r>
          </w:p>
        </w:tc>
        <w:tc>
          <w:tcPr>
            <w:tcW w:w="0" w:type="auto"/>
          </w:tcPr>
          <w:p w14:paraId="3A1B7672" w14:textId="77777777" w:rsidR="0089394E" w:rsidRDefault="00BD1640" w:rsidP="006951E7">
            <w:pPr>
              <w:jc w:val="center"/>
            </w:pPr>
            <w:r>
              <w:t>0.1</w:t>
            </w:r>
          </w:p>
        </w:tc>
        <w:tc>
          <w:tcPr>
            <w:tcW w:w="0" w:type="auto"/>
          </w:tcPr>
          <w:p w14:paraId="4A9BB9EC" w14:textId="77777777" w:rsidR="0089394E" w:rsidRDefault="00BD1640" w:rsidP="006951E7">
            <w:pPr>
              <w:jc w:val="center"/>
            </w:pPr>
            <w:r>
              <w:t>0.05</w:t>
            </w:r>
          </w:p>
        </w:tc>
      </w:tr>
    </w:tbl>
    <w:p w14:paraId="3639FA1E" w14:textId="77777777" w:rsidR="00F46DD3" w:rsidRDefault="00F46DD3" w:rsidP="00724E10"/>
    <w:p w14:paraId="693D318E" w14:textId="77777777" w:rsidR="00AC4F53" w:rsidRDefault="00CD5686" w:rsidP="00724E10">
      <w:r>
        <w:t xml:space="preserve">There will be only a single level to cover crop investment, however prices will be drawn randomly with the same range of subsidy rates as the insurance option.  </w:t>
      </w:r>
    </w:p>
    <w:p w14:paraId="66734851" w14:textId="367CAA79" w:rsidR="00096046" w:rsidRDefault="00677930" w:rsidP="00E57134">
      <w:r>
        <w:t>The data output from this task will be a set of individual-level insurance and cover crop purchase decisions conditional on insurance coverage level, insurance price, cover crop price, and risk environment.</w:t>
      </w:r>
      <w:r w:rsidR="00C94473">
        <w:t xml:space="preserve">  This output</w:t>
      </w:r>
      <w:r>
        <w:t xml:space="preserve"> will be used to estimate individual-specific demand elasticities for insurance</w:t>
      </w:r>
      <w:r w:rsidR="00030E6B">
        <w:t xml:space="preserve"> and cover crops</w:t>
      </w:r>
      <w:r>
        <w:t xml:space="preserve">.  These demand elasticities will be correlated with demographic characteristics and parameter estimates from the </w:t>
      </w:r>
      <w:r w:rsidR="00401632">
        <w:t>CPT elicitation</w:t>
      </w:r>
      <w:r>
        <w:t xml:space="preserve"> task.  Demand elasticities will also be used to statistically test for average differences across environmental treatments</w:t>
      </w:r>
      <w:r w:rsidR="00030E6B">
        <w:t>, as well as for individual differences in insurance demand elasticities between the myopic and demand tasks</w:t>
      </w:r>
      <w:r>
        <w:t xml:space="preserve">.    </w:t>
      </w:r>
    </w:p>
    <w:p w14:paraId="67A4A751" w14:textId="77777777" w:rsidR="00E57134" w:rsidRDefault="00E57134" w:rsidP="00E57134"/>
    <w:p w14:paraId="6FAA3BBE" w14:textId="77777777" w:rsidR="00E83A05" w:rsidRPr="00E54923" w:rsidRDefault="00724E10" w:rsidP="00E54923">
      <w:pPr>
        <w:pStyle w:val="Heading1"/>
      </w:pPr>
      <w:r>
        <w:t>Payment</w:t>
      </w:r>
      <w:r w:rsidR="00FD66D1">
        <w:t>s</w:t>
      </w:r>
    </w:p>
    <w:p w14:paraId="70C2CC93" w14:textId="43FC384C" w:rsidR="00FD66D1" w:rsidRPr="00604E9B" w:rsidRDefault="00FD66D1" w:rsidP="00FD66D1">
      <w:r w:rsidRPr="00604E9B">
        <w:rPr>
          <w:b/>
        </w:rPr>
        <w:t>Payment procedures.</w:t>
      </w:r>
      <w:r w:rsidRPr="00604E9B">
        <w:t xml:space="preserve">  Subjects will receive a </w:t>
      </w:r>
      <w:r w:rsidR="00BD554D">
        <w:t xml:space="preserve">show-up fee </w:t>
      </w:r>
      <w:r w:rsidRPr="00604E9B">
        <w:t xml:space="preserve">consistent with standard practice at </w:t>
      </w:r>
      <w:r w:rsidR="00517CF9">
        <w:t xml:space="preserve">the University of Rhode Island’s </w:t>
      </w:r>
      <w:proofErr w:type="spellStart"/>
      <w:r w:rsidRPr="00604E9B">
        <w:t>SimLab</w:t>
      </w:r>
      <w:proofErr w:type="spellEnd"/>
      <w:r w:rsidRPr="00604E9B">
        <w:t xml:space="preserve">.  They will receive this payment even if they decline to participate in the experiment.  </w:t>
      </w:r>
      <w:r w:rsidR="002F389E">
        <w:t>S</w:t>
      </w:r>
      <w:r w:rsidRPr="00604E9B">
        <w:t>ubjects will</w:t>
      </w:r>
      <w:r w:rsidR="002F389E">
        <w:t xml:space="preserve"> also</w:t>
      </w:r>
      <w:r w:rsidRPr="00604E9B">
        <w:t xml:space="preserve"> receive compensation based on the decisions they make during the course of the experiment</w:t>
      </w:r>
      <w:r w:rsidR="002F389E">
        <w:t>, if they decide to participate</w:t>
      </w:r>
      <w:r w:rsidRPr="00604E9B">
        <w:t xml:space="preserve">.    </w:t>
      </w:r>
    </w:p>
    <w:p w14:paraId="7C2F1A9C" w14:textId="321E0787" w:rsidR="00FD66D1" w:rsidRPr="00604E9B" w:rsidRDefault="00820490" w:rsidP="00FD66D1">
      <w:r>
        <w:t>Each subject will be randomly assigned to one of four pos</w:t>
      </w:r>
      <w:r w:rsidR="00CD047C">
        <w:t>sible risk environments.  W</w:t>
      </w:r>
      <w:r>
        <w:t>ithin their assigned risk environment</w:t>
      </w:r>
      <w:r w:rsidR="00CD047C">
        <w:t xml:space="preserve"> treatment</w:t>
      </w:r>
      <w:r>
        <w:t>, e</w:t>
      </w:r>
      <w:r w:rsidR="00FD66D1" w:rsidRPr="00604E9B">
        <w:t xml:space="preserve">ach subject will complete multiple rounds of three different tasks: 20 rounds of </w:t>
      </w:r>
      <w:r w:rsidR="003E6816">
        <w:t>CPT</w:t>
      </w:r>
      <w:r w:rsidR="00FD66D1" w:rsidRPr="00604E9B">
        <w:t xml:space="preserve"> risk </w:t>
      </w:r>
      <w:r w:rsidR="003E6816">
        <w:t xml:space="preserve">elicitation </w:t>
      </w:r>
      <w:r w:rsidR="00FD66D1" w:rsidRPr="00604E9B">
        <w:t xml:space="preserve">task, 30 rounds of </w:t>
      </w:r>
      <w:r w:rsidR="003E6816">
        <w:t xml:space="preserve">the </w:t>
      </w:r>
      <w:r w:rsidR="00FD66D1" w:rsidRPr="00604E9B">
        <w:t xml:space="preserve">MLA risk </w:t>
      </w:r>
      <w:r w:rsidR="003E6816">
        <w:t xml:space="preserve">elicitation </w:t>
      </w:r>
      <w:r w:rsidR="00FD66D1" w:rsidRPr="00604E9B">
        <w:t xml:space="preserve">task, and 15 rounds of </w:t>
      </w:r>
      <w:r w:rsidR="003E6816">
        <w:t>the insurance and cover crop</w:t>
      </w:r>
      <w:r w:rsidR="00FD66D1" w:rsidRPr="00604E9B">
        <w:t xml:space="preserve"> demand elicitation task.   Each round of each task will require a subject to evaluate one or more risky decisions.  Each subject will complete all 65 rounds within a 90 minute time period.  </w:t>
      </w:r>
    </w:p>
    <w:p w14:paraId="361CD293" w14:textId="77777777" w:rsidR="00FD66D1" w:rsidRPr="00604E9B" w:rsidRDefault="00FD66D1" w:rsidP="00FD66D1">
      <w:r w:rsidRPr="00604E9B">
        <w:t xml:space="preserve">When all rounds of all tasks are completed, one round will be randomly selected for payment from the entire experiment.  Subjects will receive a cash payment based on the decision in that specific round.  For rounds that involve multiple risky decisions, a single decision from the round will be selected for payment.       </w:t>
      </w:r>
    </w:p>
    <w:p w14:paraId="0AC72DA5" w14:textId="77777777" w:rsidR="00FD66D1" w:rsidRPr="00604E9B" w:rsidRDefault="00FD66D1" w:rsidP="00FD66D1">
      <w:r w:rsidRPr="00604E9B">
        <w:rPr>
          <w:b/>
        </w:rPr>
        <w:t>Show-up fee.</w:t>
      </w:r>
      <w:r w:rsidRPr="00604E9B">
        <w:t xml:space="preserve">  The show-up fee for this experiment will be $10.  </w:t>
      </w:r>
    </w:p>
    <w:p w14:paraId="162EB70F" w14:textId="672A47D8" w:rsidR="00551FCD" w:rsidRDefault="000B5156" w:rsidP="006A763D">
      <w:r>
        <w:rPr>
          <w:b/>
        </w:rPr>
        <w:t>Distribution of Payments</w:t>
      </w:r>
      <w:r w:rsidR="00FD66D1" w:rsidRPr="00604E9B">
        <w:rPr>
          <w:b/>
        </w:rPr>
        <w:t>.</w:t>
      </w:r>
      <w:r w:rsidR="00FD66D1" w:rsidRPr="00604E9B">
        <w:t xml:space="preserve">  The expected payment for this experiment, inclu</w:t>
      </w:r>
      <w:r w:rsidR="004C0DD7">
        <w:t>ding show-up fee, is between $20-25, depending on the risk environment treatment</w:t>
      </w:r>
      <w:r w:rsidR="00FD66D1" w:rsidRPr="00604E9B">
        <w:t>.</w:t>
      </w:r>
      <w:r w:rsidR="00D1707F">
        <w:t xml:space="preserve">  </w:t>
      </w:r>
      <w:r w:rsidR="00D1707F" w:rsidRPr="00604E9B">
        <w:t>The maximum possible payment</w:t>
      </w:r>
      <w:r w:rsidR="00D1707F">
        <w:t>, in all treatments,</w:t>
      </w:r>
      <w:r w:rsidR="00D1707F" w:rsidRPr="00604E9B">
        <w:t xml:space="preserve"> is $1</w:t>
      </w:r>
      <w:r w:rsidR="00543512">
        <w:t>00</w:t>
      </w:r>
      <w:r w:rsidR="00D1707F" w:rsidRPr="00604E9B">
        <w:t xml:space="preserve"> plus the show up fee</w:t>
      </w:r>
      <w:r w:rsidR="00551FCD">
        <w:t xml:space="preserve">. </w:t>
      </w:r>
    </w:p>
    <w:p w14:paraId="1931830F" w14:textId="42F5D8BB" w:rsidR="00727E65" w:rsidRDefault="001213C9" w:rsidP="006A763D">
      <w:r>
        <w:t>Table 3</w:t>
      </w:r>
      <w:r w:rsidR="00727E65">
        <w:t xml:space="preserve"> shows the </w:t>
      </w:r>
      <w:r w:rsidR="0035568B">
        <w:t>expected payment, range of payments, and probability of receiving a high payment (conditional on selection) for each round of the experiment.</w:t>
      </w:r>
      <w:r w:rsidR="00A009D9">
        <w:t xml:space="preserve">  Each round has an equal probability of being selected for payment.  </w:t>
      </w:r>
      <w:r w:rsidR="00C4146F">
        <w:t xml:space="preserve">Out of 65 total rounds, </w:t>
      </w:r>
      <w:r w:rsidR="00F66E97">
        <w:t>9</w:t>
      </w:r>
      <w:r w:rsidR="00C4146F">
        <w:t xml:space="preserve"> rounds have maximum payments of $50 - $100, and </w:t>
      </w:r>
      <w:r w:rsidR="00F66E97">
        <w:t>5</w:t>
      </w:r>
      <w:r w:rsidR="00C4146F">
        <w:t xml:space="preserve"> rounds have maximum payments </w:t>
      </w:r>
      <w:r w:rsidR="00F66E97">
        <w:t>of</w:t>
      </w:r>
      <w:r w:rsidR="00C4146F">
        <w:t xml:space="preserve"> $</w:t>
      </w:r>
      <w:r w:rsidR="00F66E97">
        <w:t xml:space="preserve">75 - </w:t>
      </w:r>
      <w:r w:rsidR="00C4146F">
        <w:t xml:space="preserve">100.  Therefore the probability of selecting any round </w:t>
      </w:r>
      <w:r w:rsidR="00C4146F">
        <w:lastRenderedPageBreak/>
        <w:t xml:space="preserve">where the maximum payment can exceed $50 is </w:t>
      </w:r>
      <w:r w:rsidR="00A03D78">
        <w:t>9</w:t>
      </w:r>
      <w:r w:rsidR="00C4146F">
        <w:t xml:space="preserve">/65 = </w:t>
      </w:r>
      <w:r w:rsidR="00F72C55">
        <w:t>13.85</w:t>
      </w:r>
      <w:r w:rsidR="00C4146F">
        <w:t xml:space="preserve">% and the probability of selecting any round where the maximum payment </w:t>
      </w:r>
      <w:r w:rsidR="00A767FD">
        <w:t xml:space="preserve">can exceed </w:t>
      </w:r>
      <w:r w:rsidR="00C4146F">
        <w:t>$</w:t>
      </w:r>
      <w:r w:rsidR="00B778A1">
        <w:t>75</w:t>
      </w:r>
      <w:r w:rsidR="00C4146F">
        <w:t xml:space="preserve"> is </w:t>
      </w:r>
      <w:r w:rsidR="005E2E3B">
        <w:t>5</w:t>
      </w:r>
      <w:r w:rsidR="00C4146F">
        <w:t xml:space="preserve">/65 = </w:t>
      </w:r>
      <w:r w:rsidR="00E16956">
        <w:t>7.69</w:t>
      </w:r>
      <w:r w:rsidR="00C4146F">
        <w:t xml:space="preserve">%. </w:t>
      </w:r>
      <w:r w:rsidR="0035568B">
        <w:t xml:space="preserve">  </w:t>
      </w:r>
    </w:p>
    <w:p w14:paraId="1B7D8A4D" w14:textId="77777777" w:rsidR="00727E65" w:rsidRDefault="00727E65" w:rsidP="00727E65">
      <w:pPr>
        <w:pStyle w:val="Caption"/>
        <w:keepNext/>
      </w:pPr>
      <w:r>
        <w:t xml:space="preserve">Table </w:t>
      </w:r>
      <w:fldSimple w:instr=" SEQ Table \* ARABIC ">
        <w:r w:rsidR="00820490">
          <w:rPr>
            <w:noProof/>
          </w:rPr>
          <w:t>3</w:t>
        </w:r>
      </w:fldSimple>
      <w:r>
        <w:t>: Range of Payments Possible for Each Round of the Experiment (All Treatments)</w:t>
      </w:r>
    </w:p>
    <w:tbl>
      <w:tblPr>
        <w:tblStyle w:val="TableGrid"/>
        <w:tblW w:w="0" w:type="auto"/>
        <w:tblLook w:val="04A0" w:firstRow="1" w:lastRow="0" w:firstColumn="1" w:lastColumn="0" w:noHBand="0" w:noVBand="1"/>
      </w:tblPr>
      <w:tblGrid>
        <w:gridCol w:w="985"/>
        <w:gridCol w:w="1332"/>
        <w:gridCol w:w="1458"/>
        <w:gridCol w:w="2250"/>
        <w:gridCol w:w="1620"/>
        <w:gridCol w:w="1705"/>
      </w:tblGrid>
      <w:tr w:rsidR="00E31727" w14:paraId="60C59113" w14:textId="77777777" w:rsidTr="00727E65">
        <w:trPr>
          <w:tblHeader/>
        </w:trPr>
        <w:tc>
          <w:tcPr>
            <w:tcW w:w="985" w:type="dxa"/>
          </w:tcPr>
          <w:p w14:paraId="3A2F7A20" w14:textId="77777777" w:rsidR="00104330" w:rsidRDefault="00104330" w:rsidP="009F0DB0">
            <w:pPr>
              <w:jc w:val="center"/>
            </w:pPr>
            <w:r>
              <w:t>Round</w:t>
            </w:r>
          </w:p>
        </w:tc>
        <w:tc>
          <w:tcPr>
            <w:tcW w:w="1332" w:type="dxa"/>
          </w:tcPr>
          <w:p w14:paraId="4A6CE269" w14:textId="77777777" w:rsidR="00104330" w:rsidRDefault="00104330" w:rsidP="009F0DB0">
            <w:pPr>
              <w:jc w:val="center"/>
            </w:pPr>
            <w:r>
              <w:t>Expected Payment</w:t>
            </w:r>
          </w:p>
        </w:tc>
        <w:tc>
          <w:tcPr>
            <w:tcW w:w="1458" w:type="dxa"/>
          </w:tcPr>
          <w:p w14:paraId="4E36A63E" w14:textId="77777777" w:rsidR="00104330" w:rsidRDefault="00104330" w:rsidP="009F0DB0">
            <w:pPr>
              <w:jc w:val="center"/>
            </w:pPr>
            <w:r>
              <w:t xml:space="preserve">Min </w:t>
            </w:r>
            <w:r w:rsidR="00E31727">
              <w:t xml:space="preserve">Possible </w:t>
            </w:r>
            <w:r>
              <w:t>Payment</w:t>
            </w:r>
          </w:p>
        </w:tc>
        <w:tc>
          <w:tcPr>
            <w:tcW w:w="2250" w:type="dxa"/>
          </w:tcPr>
          <w:p w14:paraId="21947909" w14:textId="77777777" w:rsidR="00E31727" w:rsidRDefault="00104330" w:rsidP="009F0DB0">
            <w:pPr>
              <w:jc w:val="center"/>
            </w:pPr>
            <w:r>
              <w:t xml:space="preserve">Max </w:t>
            </w:r>
            <w:r w:rsidR="00E31727">
              <w:t xml:space="preserve">Possible </w:t>
            </w:r>
          </w:p>
          <w:p w14:paraId="57F3FFF2" w14:textId="77777777" w:rsidR="00104330" w:rsidRDefault="00104330" w:rsidP="009F0DB0">
            <w:pPr>
              <w:jc w:val="center"/>
            </w:pPr>
            <w:r>
              <w:t>Payment</w:t>
            </w:r>
          </w:p>
        </w:tc>
        <w:tc>
          <w:tcPr>
            <w:tcW w:w="1620" w:type="dxa"/>
          </w:tcPr>
          <w:p w14:paraId="46AED12A" w14:textId="77777777" w:rsidR="00122D84" w:rsidRDefault="00122D84" w:rsidP="009F0DB0">
            <w:pPr>
              <w:jc w:val="center"/>
            </w:pPr>
            <w:r>
              <w:t>Within Round</w:t>
            </w:r>
          </w:p>
          <w:p w14:paraId="3B9B0177" w14:textId="77777777" w:rsidR="00104330" w:rsidRDefault="00101D6C" w:rsidP="009F0DB0">
            <w:pPr>
              <w:jc w:val="center"/>
            </w:pPr>
            <w:r>
              <w:t>Probability of Payment ≥</w:t>
            </w:r>
            <w:r w:rsidR="00AB1F4D">
              <w:t xml:space="preserve"> $50</w:t>
            </w:r>
          </w:p>
        </w:tc>
        <w:tc>
          <w:tcPr>
            <w:tcW w:w="1705" w:type="dxa"/>
          </w:tcPr>
          <w:p w14:paraId="4493F777" w14:textId="77777777" w:rsidR="00122D84" w:rsidRDefault="00122D84" w:rsidP="009F0DB0">
            <w:pPr>
              <w:jc w:val="center"/>
            </w:pPr>
            <w:r>
              <w:t>Within Round</w:t>
            </w:r>
          </w:p>
          <w:p w14:paraId="7B8963C6" w14:textId="6C886435" w:rsidR="00104330" w:rsidRDefault="00101D6C">
            <w:pPr>
              <w:jc w:val="center"/>
            </w:pPr>
            <w:r>
              <w:t>Probability of Payment ≥</w:t>
            </w:r>
            <w:r w:rsidR="00AB1F4D">
              <w:t xml:space="preserve"> $</w:t>
            </w:r>
            <w:r w:rsidR="000467FD">
              <w:t>75</w:t>
            </w:r>
          </w:p>
        </w:tc>
      </w:tr>
      <w:tr w:rsidR="00E31727" w14:paraId="16E5C30A" w14:textId="77777777" w:rsidTr="009F0DB0">
        <w:tc>
          <w:tcPr>
            <w:tcW w:w="985" w:type="dxa"/>
          </w:tcPr>
          <w:p w14:paraId="165B6058" w14:textId="77777777" w:rsidR="00104330" w:rsidRDefault="000856D5" w:rsidP="009F0DB0">
            <w:pPr>
              <w:jc w:val="center"/>
            </w:pPr>
            <w:r>
              <w:t>1</w:t>
            </w:r>
          </w:p>
        </w:tc>
        <w:tc>
          <w:tcPr>
            <w:tcW w:w="1332" w:type="dxa"/>
          </w:tcPr>
          <w:p w14:paraId="4A8BCCA9" w14:textId="47794322" w:rsidR="00104330" w:rsidRDefault="00320217" w:rsidP="009F0DB0">
            <w:pPr>
              <w:jc w:val="center"/>
            </w:pPr>
            <w:r>
              <w:t>$</w:t>
            </w:r>
            <w:r w:rsidR="0091741B">
              <w:t>3.46</w:t>
            </w:r>
          </w:p>
        </w:tc>
        <w:tc>
          <w:tcPr>
            <w:tcW w:w="1458" w:type="dxa"/>
          </w:tcPr>
          <w:p w14:paraId="70374E2D" w14:textId="77777777" w:rsidR="00104330" w:rsidRDefault="00320217" w:rsidP="009F0DB0">
            <w:pPr>
              <w:jc w:val="center"/>
            </w:pPr>
            <w:r>
              <w:t>$0.50</w:t>
            </w:r>
          </w:p>
        </w:tc>
        <w:tc>
          <w:tcPr>
            <w:tcW w:w="2250" w:type="dxa"/>
          </w:tcPr>
          <w:p w14:paraId="14BF0BF0" w14:textId="12114F30" w:rsidR="00104330" w:rsidRDefault="00320217">
            <w:pPr>
              <w:jc w:val="center"/>
            </w:pPr>
            <w:r>
              <w:t>$</w:t>
            </w:r>
            <w:r w:rsidR="000036D9">
              <w:t>60.20</w:t>
            </w:r>
          </w:p>
        </w:tc>
        <w:tc>
          <w:tcPr>
            <w:tcW w:w="1620" w:type="dxa"/>
          </w:tcPr>
          <w:p w14:paraId="0039A5C5" w14:textId="77777777" w:rsidR="00104330" w:rsidRDefault="00122D84" w:rsidP="009F0DB0">
            <w:pPr>
              <w:jc w:val="center"/>
            </w:pPr>
            <w:r>
              <w:t>2%</w:t>
            </w:r>
          </w:p>
        </w:tc>
        <w:tc>
          <w:tcPr>
            <w:tcW w:w="1705" w:type="dxa"/>
          </w:tcPr>
          <w:p w14:paraId="3E993728" w14:textId="3D17A421" w:rsidR="00104330" w:rsidRDefault="00104330" w:rsidP="009F0DB0">
            <w:pPr>
              <w:jc w:val="center"/>
            </w:pPr>
          </w:p>
        </w:tc>
      </w:tr>
      <w:tr w:rsidR="00E31727" w14:paraId="71BBB1B1" w14:textId="77777777" w:rsidTr="009F0DB0">
        <w:tc>
          <w:tcPr>
            <w:tcW w:w="985" w:type="dxa"/>
          </w:tcPr>
          <w:p w14:paraId="07781FC4" w14:textId="77777777" w:rsidR="00104330" w:rsidRDefault="000856D5" w:rsidP="009F0DB0">
            <w:pPr>
              <w:jc w:val="center"/>
            </w:pPr>
            <w:r>
              <w:t>2</w:t>
            </w:r>
          </w:p>
        </w:tc>
        <w:tc>
          <w:tcPr>
            <w:tcW w:w="1332" w:type="dxa"/>
          </w:tcPr>
          <w:p w14:paraId="26676078" w14:textId="4F004899" w:rsidR="00104330" w:rsidRDefault="00320217" w:rsidP="009F0DB0">
            <w:pPr>
              <w:jc w:val="center"/>
            </w:pPr>
            <w:r>
              <w:t>$7.0</w:t>
            </w:r>
            <w:r w:rsidR="0091741B">
              <w:t>4</w:t>
            </w:r>
          </w:p>
        </w:tc>
        <w:tc>
          <w:tcPr>
            <w:tcW w:w="1458" w:type="dxa"/>
          </w:tcPr>
          <w:p w14:paraId="66ECB342" w14:textId="77777777" w:rsidR="00104330" w:rsidRDefault="00320217" w:rsidP="009F0DB0">
            <w:pPr>
              <w:jc w:val="center"/>
            </w:pPr>
            <w:r>
              <w:t>$0.50</w:t>
            </w:r>
          </w:p>
        </w:tc>
        <w:tc>
          <w:tcPr>
            <w:tcW w:w="2250" w:type="dxa"/>
          </w:tcPr>
          <w:p w14:paraId="21A5D8C0" w14:textId="58EE01C7" w:rsidR="00104330" w:rsidRDefault="00320217" w:rsidP="009F0DB0">
            <w:pPr>
              <w:jc w:val="center"/>
            </w:pPr>
            <w:r>
              <w:t>$16.</w:t>
            </w:r>
            <w:r w:rsidR="000036D9">
              <w:t>14</w:t>
            </w:r>
          </w:p>
        </w:tc>
        <w:tc>
          <w:tcPr>
            <w:tcW w:w="1620" w:type="dxa"/>
          </w:tcPr>
          <w:p w14:paraId="7278F532" w14:textId="77777777" w:rsidR="00104330" w:rsidRDefault="00104330" w:rsidP="009F0DB0">
            <w:pPr>
              <w:jc w:val="center"/>
            </w:pPr>
          </w:p>
        </w:tc>
        <w:tc>
          <w:tcPr>
            <w:tcW w:w="1705" w:type="dxa"/>
          </w:tcPr>
          <w:p w14:paraId="256368E4" w14:textId="77777777" w:rsidR="00104330" w:rsidRDefault="00104330" w:rsidP="009F0DB0">
            <w:pPr>
              <w:jc w:val="center"/>
            </w:pPr>
          </w:p>
        </w:tc>
      </w:tr>
      <w:tr w:rsidR="00E31727" w14:paraId="5DC215ED" w14:textId="77777777" w:rsidTr="009F0DB0">
        <w:tc>
          <w:tcPr>
            <w:tcW w:w="985" w:type="dxa"/>
          </w:tcPr>
          <w:p w14:paraId="489CBC5A" w14:textId="77777777" w:rsidR="00104330" w:rsidRDefault="000856D5" w:rsidP="009F0DB0">
            <w:pPr>
              <w:jc w:val="center"/>
            </w:pPr>
            <w:r>
              <w:t>3</w:t>
            </w:r>
          </w:p>
        </w:tc>
        <w:tc>
          <w:tcPr>
            <w:tcW w:w="1332" w:type="dxa"/>
          </w:tcPr>
          <w:p w14:paraId="3FF295A6" w14:textId="3DC71439" w:rsidR="00104330" w:rsidRDefault="00320217" w:rsidP="009F0DB0">
            <w:pPr>
              <w:jc w:val="center"/>
            </w:pPr>
            <w:r>
              <w:t>$0.</w:t>
            </w:r>
            <w:r w:rsidR="0091741B">
              <w:t>67</w:t>
            </w:r>
          </w:p>
        </w:tc>
        <w:tc>
          <w:tcPr>
            <w:tcW w:w="1458" w:type="dxa"/>
          </w:tcPr>
          <w:p w14:paraId="5863C9AF" w14:textId="77777777" w:rsidR="00104330" w:rsidRDefault="00320217" w:rsidP="009F0DB0">
            <w:pPr>
              <w:jc w:val="center"/>
            </w:pPr>
            <w:r>
              <w:t>-$2.10</w:t>
            </w:r>
          </w:p>
        </w:tc>
        <w:tc>
          <w:tcPr>
            <w:tcW w:w="2250" w:type="dxa"/>
          </w:tcPr>
          <w:p w14:paraId="073D2A40" w14:textId="77777777" w:rsidR="00104330" w:rsidRDefault="00320217" w:rsidP="009F0DB0">
            <w:pPr>
              <w:jc w:val="center"/>
            </w:pPr>
            <w:r>
              <w:t>$3.00</w:t>
            </w:r>
          </w:p>
        </w:tc>
        <w:tc>
          <w:tcPr>
            <w:tcW w:w="1620" w:type="dxa"/>
          </w:tcPr>
          <w:p w14:paraId="508A8D66" w14:textId="77777777" w:rsidR="00104330" w:rsidRDefault="00104330" w:rsidP="009F0DB0">
            <w:pPr>
              <w:jc w:val="center"/>
            </w:pPr>
          </w:p>
        </w:tc>
        <w:tc>
          <w:tcPr>
            <w:tcW w:w="1705" w:type="dxa"/>
          </w:tcPr>
          <w:p w14:paraId="6E5F6C13" w14:textId="77777777" w:rsidR="00104330" w:rsidRDefault="00104330" w:rsidP="009F0DB0">
            <w:pPr>
              <w:jc w:val="center"/>
            </w:pPr>
          </w:p>
        </w:tc>
      </w:tr>
      <w:tr w:rsidR="00E31727" w14:paraId="6983AEC0" w14:textId="77777777" w:rsidTr="009F0DB0">
        <w:tc>
          <w:tcPr>
            <w:tcW w:w="985" w:type="dxa"/>
          </w:tcPr>
          <w:p w14:paraId="79D01D34" w14:textId="77777777" w:rsidR="00122D84" w:rsidRDefault="00122D84" w:rsidP="009F0DB0">
            <w:pPr>
              <w:jc w:val="center"/>
            </w:pPr>
            <w:r>
              <w:t>4</w:t>
            </w:r>
          </w:p>
        </w:tc>
        <w:tc>
          <w:tcPr>
            <w:tcW w:w="1332" w:type="dxa"/>
          </w:tcPr>
          <w:p w14:paraId="3FFD5A9D" w14:textId="195F9BE3" w:rsidR="00122D84" w:rsidRDefault="0014441C" w:rsidP="009F0DB0">
            <w:pPr>
              <w:jc w:val="center"/>
            </w:pPr>
            <w:r>
              <w:t>$6.</w:t>
            </w:r>
            <w:r w:rsidR="0091741B">
              <w:t>30</w:t>
            </w:r>
          </w:p>
        </w:tc>
        <w:tc>
          <w:tcPr>
            <w:tcW w:w="1458" w:type="dxa"/>
          </w:tcPr>
          <w:p w14:paraId="758A0349" w14:textId="77777777" w:rsidR="00122D84" w:rsidRDefault="0014441C" w:rsidP="009F0DB0">
            <w:pPr>
              <w:jc w:val="center"/>
            </w:pPr>
            <w:r>
              <w:t>$1.00</w:t>
            </w:r>
          </w:p>
        </w:tc>
        <w:tc>
          <w:tcPr>
            <w:tcW w:w="2250" w:type="dxa"/>
          </w:tcPr>
          <w:p w14:paraId="4AAD07F2" w14:textId="03EC0A64" w:rsidR="00122D84" w:rsidRDefault="0014441C" w:rsidP="009F0DB0">
            <w:pPr>
              <w:jc w:val="center"/>
            </w:pPr>
            <w:r>
              <w:t>$10</w:t>
            </w:r>
            <w:r w:rsidR="000036D9">
              <w:t>0</w:t>
            </w:r>
            <w:r>
              <w:t>.00</w:t>
            </w:r>
          </w:p>
        </w:tc>
        <w:tc>
          <w:tcPr>
            <w:tcW w:w="1620" w:type="dxa"/>
          </w:tcPr>
          <w:p w14:paraId="6B16B5A3" w14:textId="11575747" w:rsidR="00122D84" w:rsidRDefault="000C0A52" w:rsidP="009F0DB0">
            <w:pPr>
              <w:jc w:val="center"/>
            </w:pPr>
            <w:r>
              <w:t>5%</w:t>
            </w:r>
          </w:p>
        </w:tc>
        <w:tc>
          <w:tcPr>
            <w:tcW w:w="1705" w:type="dxa"/>
          </w:tcPr>
          <w:p w14:paraId="61432F8A" w14:textId="5EBBF411" w:rsidR="00122D84" w:rsidRDefault="000C0A52" w:rsidP="009F0DB0">
            <w:pPr>
              <w:jc w:val="center"/>
            </w:pPr>
            <w:r>
              <w:t>2%</w:t>
            </w:r>
          </w:p>
        </w:tc>
      </w:tr>
      <w:tr w:rsidR="00E31727" w14:paraId="6AD9E5E6" w14:textId="77777777" w:rsidTr="009F0DB0">
        <w:tc>
          <w:tcPr>
            <w:tcW w:w="985" w:type="dxa"/>
          </w:tcPr>
          <w:p w14:paraId="7BD3F1FC" w14:textId="77777777" w:rsidR="00122D84" w:rsidRDefault="00122D84" w:rsidP="009F0DB0">
            <w:pPr>
              <w:jc w:val="center"/>
            </w:pPr>
            <w:r>
              <w:t>5</w:t>
            </w:r>
          </w:p>
        </w:tc>
        <w:tc>
          <w:tcPr>
            <w:tcW w:w="1332" w:type="dxa"/>
          </w:tcPr>
          <w:p w14:paraId="0CF74284" w14:textId="6B8F0FA2" w:rsidR="00122D84" w:rsidRDefault="0014441C" w:rsidP="009F0DB0">
            <w:pPr>
              <w:jc w:val="center"/>
            </w:pPr>
            <w:r>
              <w:t>$</w:t>
            </w:r>
            <w:r w:rsidR="0091741B">
              <w:t>2.18</w:t>
            </w:r>
          </w:p>
        </w:tc>
        <w:tc>
          <w:tcPr>
            <w:tcW w:w="1458" w:type="dxa"/>
          </w:tcPr>
          <w:p w14:paraId="04BF8013" w14:textId="77777777" w:rsidR="00122D84" w:rsidRDefault="0014441C" w:rsidP="009F0DB0">
            <w:pPr>
              <w:jc w:val="center"/>
            </w:pPr>
            <w:r>
              <w:t>-$3.00</w:t>
            </w:r>
          </w:p>
        </w:tc>
        <w:tc>
          <w:tcPr>
            <w:tcW w:w="2250" w:type="dxa"/>
          </w:tcPr>
          <w:p w14:paraId="41A0FC45" w14:textId="77777777" w:rsidR="00122D84" w:rsidRDefault="0014441C" w:rsidP="009F0DB0">
            <w:pPr>
              <w:jc w:val="center"/>
            </w:pPr>
            <w:r>
              <w:t>$5.50</w:t>
            </w:r>
          </w:p>
        </w:tc>
        <w:tc>
          <w:tcPr>
            <w:tcW w:w="1620" w:type="dxa"/>
          </w:tcPr>
          <w:p w14:paraId="57FAB2B7" w14:textId="77777777" w:rsidR="00122D84" w:rsidRDefault="00122D84" w:rsidP="009F0DB0">
            <w:pPr>
              <w:jc w:val="center"/>
            </w:pPr>
          </w:p>
        </w:tc>
        <w:tc>
          <w:tcPr>
            <w:tcW w:w="1705" w:type="dxa"/>
          </w:tcPr>
          <w:p w14:paraId="47A6F38B" w14:textId="77777777" w:rsidR="00122D84" w:rsidRDefault="00122D84" w:rsidP="009F0DB0">
            <w:pPr>
              <w:jc w:val="center"/>
            </w:pPr>
          </w:p>
        </w:tc>
      </w:tr>
      <w:tr w:rsidR="00E31727" w14:paraId="6AE9B14D" w14:textId="77777777" w:rsidTr="009F0DB0">
        <w:tc>
          <w:tcPr>
            <w:tcW w:w="985" w:type="dxa"/>
          </w:tcPr>
          <w:p w14:paraId="4455908E" w14:textId="77777777" w:rsidR="00122D84" w:rsidRDefault="00122D84" w:rsidP="009F0DB0">
            <w:pPr>
              <w:jc w:val="center"/>
            </w:pPr>
            <w:r>
              <w:t>6</w:t>
            </w:r>
          </w:p>
        </w:tc>
        <w:tc>
          <w:tcPr>
            <w:tcW w:w="1332" w:type="dxa"/>
          </w:tcPr>
          <w:p w14:paraId="219775EC" w14:textId="6A57A36C" w:rsidR="00122D84" w:rsidRDefault="00143CE2" w:rsidP="009F0DB0">
            <w:pPr>
              <w:jc w:val="center"/>
            </w:pPr>
            <w:r>
              <w:t>$</w:t>
            </w:r>
            <w:r w:rsidR="0091741B">
              <w:t>9.17</w:t>
            </w:r>
          </w:p>
        </w:tc>
        <w:tc>
          <w:tcPr>
            <w:tcW w:w="1458" w:type="dxa"/>
          </w:tcPr>
          <w:p w14:paraId="4A93AC82" w14:textId="77777777" w:rsidR="00122D84" w:rsidRDefault="00143CE2" w:rsidP="009F0DB0">
            <w:pPr>
              <w:jc w:val="center"/>
            </w:pPr>
            <w:r>
              <w:t>$0.00</w:t>
            </w:r>
          </w:p>
        </w:tc>
        <w:tc>
          <w:tcPr>
            <w:tcW w:w="2250" w:type="dxa"/>
          </w:tcPr>
          <w:p w14:paraId="1E4DE5E6" w14:textId="3F2563E4" w:rsidR="00122D84" w:rsidRDefault="00143CE2" w:rsidP="009F0DB0">
            <w:pPr>
              <w:jc w:val="center"/>
            </w:pPr>
            <w:r>
              <w:t>$23.</w:t>
            </w:r>
            <w:r w:rsidR="00344790">
              <w:t>74</w:t>
            </w:r>
          </w:p>
        </w:tc>
        <w:tc>
          <w:tcPr>
            <w:tcW w:w="1620" w:type="dxa"/>
          </w:tcPr>
          <w:p w14:paraId="2D7966E6" w14:textId="77777777" w:rsidR="00122D84" w:rsidRDefault="00122D84" w:rsidP="009F0DB0">
            <w:pPr>
              <w:jc w:val="center"/>
            </w:pPr>
          </w:p>
        </w:tc>
        <w:tc>
          <w:tcPr>
            <w:tcW w:w="1705" w:type="dxa"/>
          </w:tcPr>
          <w:p w14:paraId="256D3DD4" w14:textId="77777777" w:rsidR="00122D84" w:rsidRDefault="00122D84" w:rsidP="009F0DB0">
            <w:pPr>
              <w:jc w:val="center"/>
            </w:pPr>
          </w:p>
        </w:tc>
      </w:tr>
      <w:tr w:rsidR="00E31727" w14:paraId="4B42186C" w14:textId="77777777" w:rsidTr="009F0DB0">
        <w:tc>
          <w:tcPr>
            <w:tcW w:w="985" w:type="dxa"/>
          </w:tcPr>
          <w:p w14:paraId="2243B529" w14:textId="77777777" w:rsidR="00122D84" w:rsidRDefault="00122D84" w:rsidP="009F0DB0">
            <w:pPr>
              <w:jc w:val="center"/>
            </w:pPr>
            <w:r>
              <w:t>7</w:t>
            </w:r>
          </w:p>
        </w:tc>
        <w:tc>
          <w:tcPr>
            <w:tcW w:w="1332" w:type="dxa"/>
          </w:tcPr>
          <w:p w14:paraId="1A89A5D0" w14:textId="1875ECC2" w:rsidR="00122D84" w:rsidRDefault="00E60E27" w:rsidP="009F0DB0">
            <w:pPr>
              <w:jc w:val="center"/>
            </w:pPr>
            <w:r>
              <w:t>$2.</w:t>
            </w:r>
            <w:r w:rsidR="0091741B">
              <w:t>84</w:t>
            </w:r>
          </w:p>
        </w:tc>
        <w:tc>
          <w:tcPr>
            <w:tcW w:w="1458" w:type="dxa"/>
          </w:tcPr>
          <w:p w14:paraId="2DAACDB8" w14:textId="77777777" w:rsidR="00122D84" w:rsidRDefault="00E60E27" w:rsidP="009F0DB0">
            <w:pPr>
              <w:jc w:val="center"/>
            </w:pPr>
            <w:r>
              <w:t>-$4.50</w:t>
            </w:r>
          </w:p>
        </w:tc>
        <w:tc>
          <w:tcPr>
            <w:tcW w:w="2250" w:type="dxa"/>
          </w:tcPr>
          <w:p w14:paraId="0CA2C551" w14:textId="77777777" w:rsidR="00122D84" w:rsidRDefault="00E60E27" w:rsidP="009F0DB0">
            <w:pPr>
              <w:jc w:val="center"/>
            </w:pPr>
            <w:r>
              <w:t>$6.50</w:t>
            </w:r>
          </w:p>
        </w:tc>
        <w:tc>
          <w:tcPr>
            <w:tcW w:w="1620" w:type="dxa"/>
          </w:tcPr>
          <w:p w14:paraId="5B78741D" w14:textId="77777777" w:rsidR="00122D84" w:rsidRDefault="00122D84" w:rsidP="009F0DB0">
            <w:pPr>
              <w:jc w:val="center"/>
            </w:pPr>
          </w:p>
        </w:tc>
        <w:tc>
          <w:tcPr>
            <w:tcW w:w="1705" w:type="dxa"/>
          </w:tcPr>
          <w:p w14:paraId="370B6583" w14:textId="77777777" w:rsidR="00122D84" w:rsidRDefault="00122D84" w:rsidP="009F0DB0">
            <w:pPr>
              <w:jc w:val="center"/>
            </w:pPr>
          </w:p>
        </w:tc>
      </w:tr>
      <w:tr w:rsidR="00E31727" w14:paraId="7DBA69F5" w14:textId="77777777" w:rsidTr="009F0DB0">
        <w:tc>
          <w:tcPr>
            <w:tcW w:w="985" w:type="dxa"/>
          </w:tcPr>
          <w:p w14:paraId="41AFCC2A" w14:textId="77777777" w:rsidR="00122D84" w:rsidRDefault="00122D84" w:rsidP="009F0DB0">
            <w:pPr>
              <w:jc w:val="center"/>
            </w:pPr>
            <w:r>
              <w:t>8</w:t>
            </w:r>
          </w:p>
        </w:tc>
        <w:tc>
          <w:tcPr>
            <w:tcW w:w="1332" w:type="dxa"/>
          </w:tcPr>
          <w:p w14:paraId="10383470" w14:textId="7F089A86" w:rsidR="00122D84" w:rsidRDefault="007F3ADE" w:rsidP="009F0DB0">
            <w:pPr>
              <w:jc w:val="center"/>
            </w:pPr>
            <w:r>
              <w:t>$</w:t>
            </w:r>
            <w:r w:rsidR="0091741B">
              <w:t>4.68</w:t>
            </w:r>
          </w:p>
        </w:tc>
        <w:tc>
          <w:tcPr>
            <w:tcW w:w="1458" w:type="dxa"/>
          </w:tcPr>
          <w:p w14:paraId="5740639C" w14:textId="77777777" w:rsidR="00122D84" w:rsidRDefault="007F3ADE" w:rsidP="009F0DB0">
            <w:pPr>
              <w:jc w:val="center"/>
            </w:pPr>
            <w:r>
              <w:t>-$1.00</w:t>
            </w:r>
          </w:p>
        </w:tc>
        <w:tc>
          <w:tcPr>
            <w:tcW w:w="2250" w:type="dxa"/>
          </w:tcPr>
          <w:p w14:paraId="5C3A36FB" w14:textId="081D14E6" w:rsidR="00122D84" w:rsidRDefault="007F3ADE" w:rsidP="009F0DB0">
            <w:pPr>
              <w:jc w:val="center"/>
            </w:pPr>
            <w:r>
              <w:t>$</w:t>
            </w:r>
            <w:r w:rsidR="00344790">
              <w:t>82.91</w:t>
            </w:r>
          </w:p>
        </w:tc>
        <w:tc>
          <w:tcPr>
            <w:tcW w:w="1620" w:type="dxa"/>
          </w:tcPr>
          <w:p w14:paraId="405C16D2" w14:textId="5EB765BD" w:rsidR="00122D84" w:rsidRDefault="00122D84" w:rsidP="009F0DB0">
            <w:pPr>
              <w:jc w:val="center"/>
            </w:pPr>
            <w:r>
              <w:t>4%</w:t>
            </w:r>
          </w:p>
        </w:tc>
        <w:tc>
          <w:tcPr>
            <w:tcW w:w="1705" w:type="dxa"/>
          </w:tcPr>
          <w:p w14:paraId="27E455C0" w14:textId="3CC6E79D" w:rsidR="00122D84" w:rsidRDefault="00196B75" w:rsidP="009F0DB0">
            <w:pPr>
              <w:jc w:val="center"/>
            </w:pPr>
            <w:r>
              <w:t>1</w:t>
            </w:r>
            <w:r w:rsidR="00122D84">
              <w:t>%</w:t>
            </w:r>
          </w:p>
        </w:tc>
      </w:tr>
      <w:tr w:rsidR="00E31727" w14:paraId="2C8E2B63" w14:textId="77777777" w:rsidTr="009F0DB0">
        <w:tc>
          <w:tcPr>
            <w:tcW w:w="985" w:type="dxa"/>
          </w:tcPr>
          <w:p w14:paraId="737FD995" w14:textId="77777777" w:rsidR="00122D84" w:rsidRDefault="00122D84" w:rsidP="009F0DB0">
            <w:pPr>
              <w:jc w:val="center"/>
            </w:pPr>
            <w:r>
              <w:t>9</w:t>
            </w:r>
          </w:p>
        </w:tc>
        <w:tc>
          <w:tcPr>
            <w:tcW w:w="1332" w:type="dxa"/>
          </w:tcPr>
          <w:p w14:paraId="0ACB1375" w14:textId="35B057B7" w:rsidR="00122D84" w:rsidRDefault="00EF3135" w:rsidP="009F0DB0">
            <w:pPr>
              <w:jc w:val="center"/>
            </w:pPr>
            <w:r>
              <w:t>$</w:t>
            </w:r>
            <w:r w:rsidR="0091741B">
              <w:t>14.65</w:t>
            </w:r>
          </w:p>
        </w:tc>
        <w:tc>
          <w:tcPr>
            <w:tcW w:w="1458" w:type="dxa"/>
          </w:tcPr>
          <w:p w14:paraId="2BB61964" w14:textId="77777777" w:rsidR="00122D84" w:rsidRDefault="00EF3135" w:rsidP="009F0DB0">
            <w:pPr>
              <w:jc w:val="center"/>
            </w:pPr>
            <w:r>
              <w:t>-$2.00</w:t>
            </w:r>
          </w:p>
        </w:tc>
        <w:tc>
          <w:tcPr>
            <w:tcW w:w="2250" w:type="dxa"/>
          </w:tcPr>
          <w:p w14:paraId="03F8D96A" w14:textId="4921CD9D" w:rsidR="00122D84" w:rsidRDefault="00EF3135" w:rsidP="009F0DB0">
            <w:pPr>
              <w:jc w:val="center"/>
            </w:pPr>
            <w:r>
              <w:t>$</w:t>
            </w:r>
            <w:r w:rsidR="007A7205">
              <w:t>45.20</w:t>
            </w:r>
          </w:p>
        </w:tc>
        <w:tc>
          <w:tcPr>
            <w:tcW w:w="1620" w:type="dxa"/>
          </w:tcPr>
          <w:p w14:paraId="7CB960F1" w14:textId="77777777" w:rsidR="00122D84" w:rsidRDefault="00122D84" w:rsidP="009F0DB0">
            <w:pPr>
              <w:jc w:val="center"/>
            </w:pPr>
          </w:p>
        </w:tc>
        <w:tc>
          <w:tcPr>
            <w:tcW w:w="1705" w:type="dxa"/>
          </w:tcPr>
          <w:p w14:paraId="6EC8E88C" w14:textId="77777777" w:rsidR="00122D84" w:rsidRDefault="00122D84" w:rsidP="009F0DB0">
            <w:pPr>
              <w:jc w:val="center"/>
            </w:pPr>
          </w:p>
        </w:tc>
      </w:tr>
      <w:tr w:rsidR="00E31727" w14:paraId="540BCA0B" w14:textId="77777777" w:rsidTr="009F0DB0">
        <w:tc>
          <w:tcPr>
            <w:tcW w:w="985" w:type="dxa"/>
          </w:tcPr>
          <w:p w14:paraId="6523376D" w14:textId="77777777" w:rsidR="00122D84" w:rsidRDefault="00122D84" w:rsidP="009F0DB0">
            <w:pPr>
              <w:jc w:val="center"/>
            </w:pPr>
            <w:r>
              <w:t>10</w:t>
            </w:r>
          </w:p>
        </w:tc>
        <w:tc>
          <w:tcPr>
            <w:tcW w:w="1332" w:type="dxa"/>
          </w:tcPr>
          <w:p w14:paraId="13122EDC" w14:textId="30D9DA7A" w:rsidR="00122D84" w:rsidRDefault="007B7149" w:rsidP="009F0DB0">
            <w:pPr>
              <w:jc w:val="center"/>
            </w:pPr>
            <w:r>
              <w:t>$15</w:t>
            </w:r>
            <w:r w:rsidR="0091741B">
              <w:t>.63</w:t>
            </w:r>
          </w:p>
        </w:tc>
        <w:tc>
          <w:tcPr>
            <w:tcW w:w="1458" w:type="dxa"/>
          </w:tcPr>
          <w:p w14:paraId="3B9C74BB" w14:textId="77777777" w:rsidR="00122D84" w:rsidRDefault="007B7149" w:rsidP="009F0DB0">
            <w:pPr>
              <w:jc w:val="center"/>
            </w:pPr>
            <w:r>
              <w:t>$0.00</w:t>
            </w:r>
          </w:p>
        </w:tc>
        <w:tc>
          <w:tcPr>
            <w:tcW w:w="2250" w:type="dxa"/>
          </w:tcPr>
          <w:p w14:paraId="7C36F65B" w14:textId="77777777" w:rsidR="00122D84" w:rsidRDefault="007B7149" w:rsidP="009F0DB0">
            <w:pPr>
              <w:jc w:val="center"/>
            </w:pPr>
            <w:r>
              <w:t>$25.00</w:t>
            </w:r>
          </w:p>
        </w:tc>
        <w:tc>
          <w:tcPr>
            <w:tcW w:w="1620" w:type="dxa"/>
          </w:tcPr>
          <w:p w14:paraId="63960BC0" w14:textId="77777777" w:rsidR="00122D84" w:rsidRDefault="00122D84" w:rsidP="009F0DB0">
            <w:pPr>
              <w:jc w:val="center"/>
            </w:pPr>
          </w:p>
        </w:tc>
        <w:tc>
          <w:tcPr>
            <w:tcW w:w="1705" w:type="dxa"/>
          </w:tcPr>
          <w:p w14:paraId="0E4DA6FC" w14:textId="77777777" w:rsidR="00122D84" w:rsidRDefault="00122D84" w:rsidP="009F0DB0">
            <w:pPr>
              <w:jc w:val="center"/>
            </w:pPr>
          </w:p>
        </w:tc>
      </w:tr>
      <w:tr w:rsidR="00E31727" w14:paraId="021AC2F4" w14:textId="77777777" w:rsidTr="009F0DB0">
        <w:tc>
          <w:tcPr>
            <w:tcW w:w="985" w:type="dxa"/>
          </w:tcPr>
          <w:p w14:paraId="6352E02F" w14:textId="77777777" w:rsidR="007B7149" w:rsidRDefault="007B7149" w:rsidP="009F0DB0">
            <w:pPr>
              <w:jc w:val="center"/>
            </w:pPr>
            <w:r>
              <w:t>11</w:t>
            </w:r>
          </w:p>
        </w:tc>
        <w:tc>
          <w:tcPr>
            <w:tcW w:w="1332" w:type="dxa"/>
          </w:tcPr>
          <w:p w14:paraId="7D6F6341" w14:textId="309F3703" w:rsidR="007B7149" w:rsidRDefault="007B7149" w:rsidP="009F0DB0">
            <w:pPr>
              <w:jc w:val="center"/>
            </w:pPr>
            <w:r>
              <w:t>$15.3</w:t>
            </w:r>
            <w:r w:rsidR="0091741B">
              <w:t>4</w:t>
            </w:r>
          </w:p>
        </w:tc>
        <w:tc>
          <w:tcPr>
            <w:tcW w:w="1458" w:type="dxa"/>
          </w:tcPr>
          <w:p w14:paraId="353FC24E" w14:textId="77777777" w:rsidR="007B7149" w:rsidRDefault="007B7149" w:rsidP="009F0DB0">
            <w:pPr>
              <w:jc w:val="center"/>
            </w:pPr>
            <w:r>
              <w:t>$0.00</w:t>
            </w:r>
          </w:p>
        </w:tc>
        <w:tc>
          <w:tcPr>
            <w:tcW w:w="2250" w:type="dxa"/>
          </w:tcPr>
          <w:p w14:paraId="6A0DF064" w14:textId="77777777" w:rsidR="007B7149" w:rsidRDefault="007B7149" w:rsidP="009F0DB0">
            <w:pPr>
              <w:jc w:val="center"/>
            </w:pPr>
            <w:r>
              <w:t>$25.00</w:t>
            </w:r>
          </w:p>
        </w:tc>
        <w:tc>
          <w:tcPr>
            <w:tcW w:w="1620" w:type="dxa"/>
          </w:tcPr>
          <w:p w14:paraId="33CC262A" w14:textId="77777777" w:rsidR="007B7149" w:rsidRDefault="007B7149" w:rsidP="009F0DB0">
            <w:pPr>
              <w:jc w:val="center"/>
            </w:pPr>
          </w:p>
        </w:tc>
        <w:tc>
          <w:tcPr>
            <w:tcW w:w="1705" w:type="dxa"/>
          </w:tcPr>
          <w:p w14:paraId="39E0DA12" w14:textId="77777777" w:rsidR="007B7149" w:rsidRDefault="007B7149" w:rsidP="009F0DB0">
            <w:pPr>
              <w:jc w:val="center"/>
            </w:pPr>
          </w:p>
        </w:tc>
      </w:tr>
      <w:tr w:rsidR="00E31727" w14:paraId="56003507" w14:textId="77777777" w:rsidTr="009F0DB0">
        <w:tc>
          <w:tcPr>
            <w:tcW w:w="985" w:type="dxa"/>
          </w:tcPr>
          <w:p w14:paraId="57B5B905" w14:textId="77777777" w:rsidR="007B7149" w:rsidRDefault="007B7149" w:rsidP="009F0DB0">
            <w:pPr>
              <w:jc w:val="center"/>
            </w:pPr>
            <w:r>
              <w:t>12</w:t>
            </w:r>
          </w:p>
        </w:tc>
        <w:tc>
          <w:tcPr>
            <w:tcW w:w="1332" w:type="dxa"/>
          </w:tcPr>
          <w:p w14:paraId="7187DF5D" w14:textId="670E4CDF" w:rsidR="007B7149" w:rsidRDefault="007D106D" w:rsidP="009F0DB0">
            <w:pPr>
              <w:jc w:val="center"/>
            </w:pPr>
            <w:r>
              <w:t>$</w:t>
            </w:r>
            <w:r w:rsidR="007B5EF0">
              <w:t>31.31</w:t>
            </w:r>
          </w:p>
        </w:tc>
        <w:tc>
          <w:tcPr>
            <w:tcW w:w="1458" w:type="dxa"/>
          </w:tcPr>
          <w:p w14:paraId="0490EEDF" w14:textId="77777777" w:rsidR="007B7149" w:rsidRDefault="007D106D" w:rsidP="009F0DB0">
            <w:pPr>
              <w:jc w:val="center"/>
            </w:pPr>
            <w:r>
              <w:t>$0.00</w:t>
            </w:r>
          </w:p>
        </w:tc>
        <w:tc>
          <w:tcPr>
            <w:tcW w:w="2250" w:type="dxa"/>
          </w:tcPr>
          <w:p w14:paraId="47288CB2" w14:textId="2AA7FE99" w:rsidR="007B7149" w:rsidRDefault="007D106D" w:rsidP="009F0DB0">
            <w:pPr>
              <w:jc w:val="center"/>
            </w:pPr>
            <w:r>
              <w:t>$</w:t>
            </w:r>
            <w:r w:rsidR="009A08BE">
              <w:t>75</w:t>
            </w:r>
            <w:r>
              <w:t>.00</w:t>
            </w:r>
          </w:p>
        </w:tc>
        <w:tc>
          <w:tcPr>
            <w:tcW w:w="1620" w:type="dxa"/>
          </w:tcPr>
          <w:p w14:paraId="79AA5E87" w14:textId="77777777" w:rsidR="007B7149" w:rsidRDefault="007B7149" w:rsidP="009F0DB0">
            <w:pPr>
              <w:jc w:val="center"/>
            </w:pPr>
            <w:r>
              <w:t>20%</w:t>
            </w:r>
          </w:p>
        </w:tc>
        <w:tc>
          <w:tcPr>
            <w:tcW w:w="1705" w:type="dxa"/>
          </w:tcPr>
          <w:p w14:paraId="17F96764" w14:textId="3BBCD9BB" w:rsidR="007B7149" w:rsidRDefault="00542CFD" w:rsidP="009F0DB0">
            <w:pPr>
              <w:jc w:val="center"/>
            </w:pPr>
            <w:r>
              <w:t>20%</w:t>
            </w:r>
          </w:p>
        </w:tc>
      </w:tr>
      <w:tr w:rsidR="00E31727" w14:paraId="74A67464" w14:textId="77777777" w:rsidTr="009F0DB0">
        <w:tc>
          <w:tcPr>
            <w:tcW w:w="985" w:type="dxa"/>
          </w:tcPr>
          <w:p w14:paraId="60FF353E" w14:textId="77777777" w:rsidR="007B7149" w:rsidRDefault="007B7149" w:rsidP="009F0DB0">
            <w:pPr>
              <w:jc w:val="center"/>
            </w:pPr>
            <w:r>
              <w:t>13</w:t>
            </w:r>
          </w:p>
        </w:tc>
        <w:tc>
          <w:tcPr>
            <w:tcW w:w="1332" w:type="dxa"/>
          </w:tcPr>
          <w:p w14:paraId="39AA7459" w14:textId="09DF0987" w:rsidR="007B7149" w:rsidRDefault="001A45A2" w:rsidP="009F0DB0">
            <w:pPr>
              <w:jc w:val="center"/>
            </w:pPr>
            <w:r>
              <w:t>$</w:t>
            </w:r>
            <w:r w:rsidR="007B5EF0">
              <w:t>42.36</w:t>
            </w:r>
          </w:p>
        </w:tc>
        <w:tc>
          <w:tcPr>
            <w:tcW w:w="1458" w:type="dxa"/>
          </w:tcPr>
          <w:p w14:paraId="5B3E5897" w14:textId="77777777" w:rsidR="007B7149" w:rsidRDefault="001A45A2" w:rsidP="009F0DB0">
            <w:pPr>
              <w:jc w:val="center"/>
            </w:pPr>
            <w:r>
              <w:t>$0.00</w:t>
            </w:r>
          </w:p>
        </w:tc>
        <w:tc>
          <w:tcPr>
            <w:tcW w:w="2250" w:type="dxa"/>
          </w:tcPr>
          <w:p w14:paraId="01D98608" w14:textId="4C7D40A1" w:rsidR="007B7149" w:rsidRDefault="001A45A2" w:rsidP="009F0DB0">
            <w:pPr>
              <w:jc w:val="center"/>
            </w:pPr>
            <w:r>
              <w:t>$1</w:t>
            </w:r>
            <w:r w:rsidR="009A08BE">
              <w:t>00</w:t>
            </w:r>
            <w:r>
              <w:t>.00</w:t>
            </w:r>
          </w:p>
        </w:tc>
        <w:tc>
          <w:tcPr>
            <w:tcW w:w="1620" w:type="dxa"/>
          </w:tcPr>
          <w:p w14:paraId="10F786F9" w14:textId="7C25505A" w:rsidR="007B7149" w:rsidRDefault="00737016" w:rsidP="009F0DB0">
            <w:pPr>
              <w:jc w:val="center"/>
            </w:pPr>
            <w:r>
              <w:t>2</w:t>
            </w:r>
            <w:r w:rsidR="007B7149">
              <w:t>0%</w:t>
            </w:r>
          </w:p>
        </w:tc>
        <w:tc>
          <w:tcPr>
            <w:tcW w:w="1705" w:type="dxa"/>
          </w:tcPr>
          <w:p w14:paraId="0301BC6E" w14:textId="3E88942B" w:rsidR="007B7149" w:rsidRDefault="00737016" w:rsidP="009F0DB0">
            <w:pPr>
              <w:jc w:val="center"/>
            </w:pPr>
            <w:r>
              <w:t>2</w:t>
            </w:r>
            <w:r w:rsidR="007B7149">
              <w:t>0%</w:t>
            </w:r>
          </w:p>
        </w:tc>
      </w:tr>
      <w:tr w:rsidR="00E31727" w14:paraId="6D3D47E5" w14:textId="77777777" w:rsidTr="009F0DB0">
        <w:tc>
          <w:tcPr>
            <w:tcW w:w="985" w:type="dxa"/>
          </w:tcPr>
          <w:p w14:paraId="30CC1585" w14:textId="77777777" w:rsidR="007B7149" w:rsidRDefault="007B7149" w:rsidP="009F0DB0">
            <w:pPr>
              <w:jc w:val="center"/>
            </w:pPr>
            <w:r>
              <w:t>14</w:t>
            </w:r>
          </w:p>
        </w:tc>
        <w:tc>
          <w:tcPr>
            <w:tcW w:w="1332" w:type="dxa"/>
          </w:tcPr>
          <w:p w14:paraId="20625D2B" w14:textId="18A8F8AF" w:rsidR="007B7149" w:rsidRDefault="009E3B9A" w:rsidP="009F0DB0">
            <w:pPr>
              <w:jc w:val="center"/>
            </w:pPr>
            <w:r>
              <w:t>$15.</w:t>
            </w:r>
            <w:r w:rsidR="007B5EF0">
              <w:t>60</w:t>
            </w:r>
          </w:p>
        </w:tc>
        <w:tc>
          <w:tcPr>
            <w:tcW w:w="1458" w:type="dxa"/>
          </w:tcPr>
          <w:p w14:paraId="789D09E4" w14:textId="77777777" w:rsidR="007B7149" w:rsidRDefault="009E3B9A" w:rsidP="009F0DB0">
            <w:pPr>
              <w:jc w:val="center"/>
            </w:pPr>
            <w:r>
              <w:t>$0.00</w:t>
            </w:r>
          </w:p>
        </w:tc>
        <w:tc>
          <w:tcPr>
            <w:tcW w:w="2250" w:type="dxa"/>
          </w:tcPr>
          <w:p w14:paraId="3B9176C6" w14:textId="25591ADB" w:rsidR="007B7149" w:rsidRDefault="009E3B9A" w:rsidP="009F0DB0">
            <w:pPr>
              <w:jc w:val="center"/>
            </w:pPr>
            <w:r>
              <w:t>$3</w:t>
            </w:r>
            <w:r w:rsidR="009A08BE">
              <w:t>3.00</w:t>
            </w:r>
          </w:p>
        </w:tc>
        <w:tc>
          <w:tcPr>
            <w:tcW w:w="1620" w:type="dxa"/>
          </w:tcPr>
          <w:p w14:paraId="56866903" w14:textId="77777777" w:rsidR="007B7149" w:rsidRDefault="007B7149" w:rsidP="009F0DB0">
            <w:pPr>
              <w:jc w:val="center"/>
            </w:pPr>
          </w:p>
        </w:tc>
        <w:tc>
          <w:tcPr>
            <w:tcW w:w="1705" w:type="dxa"/>
          </w:tcPr>
          <w:p w14:paraId="7D77852F" w14:textId="77777777" w:rsidR="007B7149" w:rsidRDefault="007B7149" w:rsidP="009F0DB0">
            <w:pPr>
              <w:jc w:val="center"/>
            </w:pPr>
          </w:p>
        </w:tc>
      </w:tr>
      <w:tr w:rsidR="00E31727" w14:paraId="4B5E90B0" w14:textId="77777777" w:rsidTr="009F0DB0">
        <w:tc>
          <w:tcPr>
            <w:tcW w:w="985" w:type="dxa"/>
          </w:tcPr>
          <w:p w14:paraId="62FC04B7" w14:textId="77777777" w:rsidR="007B7149" w:rsidRDefault="007B7149" w:rsidP="009F0DB0">
            <w:pPr>
              <w:jc w:val="center"/>
            </w:pPr>
            <w:r>
              <w:t>15</w:t>
            </w:r>
          </w:p>
        </w:tc>
        <w:tc>
          <w:tcPr>
            <w:tcW w:w="1332" w:type="dxa"/>
          </w:tcPr>
          <w:p w14:paraId="794DC94D" w14:textId="66680FC2" w:rsidR="007B7149" w:rsidRDefault="00FB44FA" w:rsidP="009F0DB0">
            <w:pPr>
              <w:jc w:val="center"/>
            </w:pPr>
            <w:r>
              <w:t>$2</w:t>
            </w:r>
            <w:r w:rsidR="00455A9D">
              <w:t>.80</w:t>
            </w:r>
          </w:p>
        </w:tc>
        <w:tc>
          <w:tcPr>
            <w:tcW w:w="1458" w:type="dxa"/>
          </w:tcPr>
          <w:p w14:paraId="38309399" w14:textId="2252A7DC" w:rsidR="007B7149" w:rsidRDefault="00FB44FA" w:rsidP="009F0DB0">
            <w:pPr>
              <w:jc w:val="center"/>
            </w:pPr>
            <w:r>
              <w:t>-$</w:t>
            </w:r>
            <w:r w:rsidR="00AA2741">
              <w:t>4</w:t>
            </w:r>
            <w:r>
              <w:t>.</w:t>
            </w:r>
            <w:r w:rsidR="00AA2741">
              <w:t>5</w:t>
            </w:r>
            <w:r>
              <w:t>0</w:t>
            </w:r>
          </w:p>
        </w:tc>
        <w:tc>
          <w:tcPr>
            <w:tcW w:w="2250" w:type="dxa"/>
          </w:tcPr>
          <w:p w14:paraId="3A9B1B8A" w14:textId="77777777" w:rsidR="007B7149" w:rsidRDefault="00FB44FA" w:rsidP="009F0DB0">
            <w:pPr>
              <w:jc w:val="center"/>
            </w:pPr>
            <w:r>
              <w:t>$8.00</w:t>
            </w:r>
          </w:p>
        </w:tc>
        <w:tc>
          <w:tcPr>
            <w:tcW w:w="1620" w:type="dxa"/>
          </w:tcPr>
          <w:p w14:paraId="6B7C577E" w14:textId="77777777" w:rsidR="007B7149" w:rsidRDefault="007B7149" w:rsidP="009F0DB0">
            <w:pPr>
              <w:jc w:val="center"/>
            </w:pPr>
          </w:p>
        </w:tc>
        <w:tc>
          <w:tcPr>
            <w:tcW w:w="1705" w:type="dxa"/>
          </w:tcPr>
          <w:p w14:paraId="1C357F3A" w14:textId="77777777" w:rsidR="007B7149" w:rsidRDefault="007B7149" w:rsidP="009F0DB0">
            <w:pPr>
              <w:jc w:val="center"/>
            </w:pPr>
          </w:p>
        </w:tc>
      </w:tr>
      <w:tr w:rsidR="00E31727" w14:paraId="2BFDE883" w14:textId="77777777" w:rsidTr="009F0DB0">
        <w:tc>
          <w:tcPr>
            <w:tcW w:w="985" w:type="dxa"/>
          </w:tcPr>
          <w:p w14:paraId="05E187C2" w14:textId="77777777" w:rsidR="007B7149" w:rsidRDefault="007B7149" w:rsidP="009F0DB0">
            <w:pPr>
              <w:jc w:val="center"/>
            </w:pPr>
            <w:r>
              <w:t>16</w:t>
            </w:r>
          </w:p>
        </w:tc>
        <w:tc>
          <w:tcPr>
            <w:tcW w:w="1332" w:type="dxa"/>
          </w:tcPr>
          <w:p w14:paraId="3821CC75" w14:textId="57FE79B0" w:rsidR="007B7149" w:rsidRDefault="00F86A48" w:rsidP="009F0DB0">
            <w:pPr>
              <w:jc w:val="center"/>
            </w:pPr>
            <w:r>
              <w:t>$</w:t>
            </w:r>
            <w:r w:rsidR="00B73065">
              <w:t>5.67</w:t>
            </w:r>
          </w:p>
        </w:tc>
        <w:tc>
          <w:tcPr>
            <w:tcW w:w="1458" w:type="dxa"/>
          </w:tcPr>
          <w:p w14:paraId="03AD7A13" w14:textId="77777777" w:rsidR="007B7149" w:rsidRDefault="00F86A48" w:rsidP="009F0DB0">
            <w:pPr>
              <w:jc w:val="center"/>
            </w:pPr>
            <w:r>
              <w:t>$0.00</w:t>
            </w:r>
          </w:p>
        </w:tc>
        <w:tc>
          <w:tcPr>
            <w:tcW w:w="2250" w:type="dxa"/>
          </w:tcPr>
          <w:p w14:paraId="3130EF03" w14:textId="588F3BD0" w:rsidR="007B7149" w:rsidRDefault="00F86A48" w:rsidP="009F0DB0">
            <w:pPr>
              <w:jc w:val="center"/>
            </w:pPr>
            <w:r>
              <w:t>$9</w:t>
            </w:r>
            <w:r w:rsidR="009A08BE">
              <w:t>2.96</w:t>
            </w:r>
          </w:p>
        </w:tc>
        <w:tc>
          <w:tcPr>
            <w:tcW w:w="1620" w:type="dxa"/>
          </w:tcPr>
          <w:p w14:paraId="3D4E2433" w14:textId="77777777" w:rsidR="007B7149" w:rsidRDefault="007B7149" w:rsidP="009F0DB0">
            <w:pPr>
              <w:jc w:val="center"/>
            </w:pPr>
            <w:r>
              <w:t>4%</w:t>
            </w:r>
          </w:p>
        </w:tc>
        <w:tc>
          <w:tcPr>
            <w:tcW w:w="1705" w:type="dxa"/>
          </w:tcPr>
          <w:p w14:paraId="79CF97C2" w14:textId="108435D6" w:rsidR="007B7149" w:rsidRDefault="00370957" w:rsidP="009F0DB0">
            <w:pPr>
              <w:jc w:val="center"/>
            </w:pPr>
            <w:r>
              <w:t>2%</w:t>
            </w:r>
          </w:p>
        </w:tc>
      </w:tr>
      <w:tr w:rsidR="00E31727" w14:paraId="420D434B" w14:textId="77777777" w:rsidTr="009F0DB0">
        <w:tc>
          <w:tcPr>
            <w:tcW w:w="985" w:type="dxa"/>
          </w:tcPr>
          <w:p w14:paraId="46CDA6F5" w14:textId="77777777" w:rsidR="007B7149" w:rsidRDefault="007B7149" w:rsidP="009F0DB0">
            <w:pPr>
              <w:jc w:val="center"/>
            </w:pPr>
            <w:r>
              <w:t>17</w:t>
            </w:r>
          </w:p>
        </w:tc>
        <w:tc>
          <w:tcPr>
            <w:tcW w:w="1332" w:type="dxa"/>
          </w:tcPr>
          <w:p w14:paraId="5A8AD5C6" w14:textId="09F68377" w:rsidR="007B7149" w:rsidRDefault="00101D6C" w:rsidP="009F0DB0">
            <w:pPr>
              <w:jc w:val="center"/>
            </w:pPr>
            <w:r>
              <w:t>$</w:t>
            </w:r>
            <w:r w:rsidR="00B73065">
              <w:t>31.25</w:t>
            </w:r>
          </w:p>
        </w:tc>
        <w:tc>
          <w:tcPr>
            <w:tcW w:w="1458" w:type="dxa"/>
          </w:tcPr>
          <w:p w14:paraId="1B3805CB" w14:textId="77777777" w:rsidR="007B7149" w:rsidRDefault="00101D6C" w:rsidP="009F0DB0">
            <w:pPr>
              <w:jc w:val="center"/>
            </w:pPr>
            <w:r>
              <w:t>$0.00</w:t>
            </w:r>
          </w:p>
        </w:tc>
        <w:tc>
          <w:tcPr>
            <w:tcW w:w="2250" w:type="dxa"/>
          </w:tcPr>
          <w:p w14:paraId="4F42EFB2" w14:textId="77777777" w:rsidR="007B7149" w:rsidRDefault="00101D6C" w:rsidP="009F0DB0">
            <w:pPr>
              <w:jc w:val="center"/>
            </w:pPr>
            <w:r>
              <w:t>$50.00</w:t>
            </w:r>
          </w:p>
        </w:tc>
        <w:tc>
          <w:tcPr>
            <w:tcW w:w="1620" w:type="dxa"/>
          </w:tcPr>
          <w:p w14:paraId="55F26D48" w14:textId="511E2B18" w:rsidR="007B7149" w:rsidRDefault="007B7149" w:rsidP="009F0DB0">
            <w:pPr>
              <w:jc w:val="center"/>
            </w:pPr>
            <w:r>
              <w:t>2</w:t>
            </w:r>
            <w:r w:rsidR="00104CE0">
              <w:t>5</w:t>
            </w:r>
            <w:r>
              <w:t>%</w:t>
            </w:r>
          </w:p>
        </w:tc>
        <w:tc>
          <w:tcPr>
            <w:tcW w:w="1705" w:type="dxa"/>
          </w:tcPr>
          <w:p w14:paraId="50575964" w14:textId="77777777" w:rsidR="007B7149" w:rsidRDefault="007B7149" w:rsidP="009F0DB0">
            <w:pPr>
              <w:jc w:val="center"/>
            </w:pPr>
          </w:p>
        </w:tc>
      </w:tr>
      <w:tr w:rsidR="00E31727" w14:paraId="378E7E2D" w14:textId="77777777" w:rsidTr="009F0DB0">
        <w:tc>
          <w:tcPr>
            <w:tcW w:w="985" w:type="dxa"/>
          </w:tcPr>
          <w:p w14:paraId="11DB78A7" w14:textId="77777777" w:rsidR="007B7149" w:rsidRDefault="007B7149" w:rsidP="009F0DB0">
            <w:pPr>
              <w:jc w:val="center"/>
            </w:pPr>
            <w:r>
              <w:t>18</w:t>
            </w:r>
          </w:p>
        </w:tc>
        <w:tc>
          <w:tcPr>
            <w:tcW w:w="1332" w:type="dxa"/>
          </w:tcPr>
          <w:p w14:paraId="2BB0616E" w14:textId="0D6820C6" w:rsidR="007B7149" w:rsidRDefault="006A1C67" w:rsidP="009F0DB0">
            <w:pPr>
              <w:jc w:val="center"/>
            </w:pPr>
            <w:r>
              <w:t>$</w:t>
            </w:r>
            <w:r w:rsidR="00EC2095">
              <w:t>23.82</w:t>
            </w:r>
          </w:p>
        </w:tc>
        <w:tc>
          <w:tcPr>
            <w:tcW w:w="1458" w:type="dxa"/>
          </w:tcPr>
          <w:p w14:paraId="28968CBC" w14:textId="77777777" w:rsidR="007B7149" w:rsidRDefault="006A1C67" w:rsidP="009F0DB0">
            <w:pPr>
              <w:jc w:val="center"/>
            </w:pPr>
            <w:r>
              <w:t>$0.00</w:t>
            </w:r>
          </w:p>
        </w:tc>
        <w:tc>
          <w:tcPr>
            <w:tcW w:w="2250" w:type="dxa"/>
          </w:tcPr>
          <w:p w14:paraId="32A1BE9F" w14:textId="6EBDF25E" w:rsidR="007B7149" w:rsidRDefault="00551A75" w:rsidP="009F0DB0">
            <w:pPr>
              <w:jc w:val="center"/>
            </w:pPr>
            <w:r>
              <w:t>$</w:t>
            </w:r>
            <w:r w:rsidR="009A08BE">
              <w:t>33.00</w:t>
            </w:r>
          </w:p>
        </w:tc>
        <w:tc>
          <w:tcPr>
            <w:tcW w:w="1620" w:type="dxa"/>
          </w:tcPr>
          <w:p w14:paraId="021AA7B1" w14:textId="77777777" w:rsidR="007B7149" w:rsidRDefault="007B7149" w:rsidP="009F0DB0">
            <w:pPr>
              <w:jc w:val="center"/>
            </w:pPr>
          </w:p>
        </w:tc>
        <w:tc>
          <w:tcPr>
            <w:tcW w:w="1705" w:type="dxa"/>
          </w:tcPr>
          <w:p w14:paraId="539FE12E" w14:textId="77777777" w:rsidR="007B7149" w:rsidRDefault="007B7149" w:rsidP="009F0DB0">
            <w:pPr>
              <w:jc w:val="center"/>
            </w:pPr>
          </w:p>
        </w:tc>
      </w:tr>
      <w:tr w:rsidR="00E31727" w14:paraId="1FE8BE12" w14:textId="77777777" w:rsidTr="009F0DB0">
        <w:tc>
          <w:tcPr>
            <w:tcW w:w="985" w:type="dxa"/>
          </w:tcPr>
          <w:p w14:paraId="708B545E" w14:textId="77777777" w:rsidR="007B7149" w:rsidRDefault="007B7149" w:rsidP="009F0DB0">
            <w:pPr>
              <w:jc w:val="center"/>
            </w:pPr>
            <w:r>
              <w:t>19</w:t>
            </w:r>
          </w:p>
        </w:tc>
        <w:tc>
          <w:tcPr>
            <w:tcW w:w="1332" w:type="dxa"/>
          </w:tcPr>
          <w:p w14:paraId="2C309A0D" w14:textId="0807E0F6" w:rsidR="007B7149" w:rsidRDefault="00551A75" w:rsidP="009F0DB0">
            <w:pPr>
              <w:jc w:val="center"/>
            </w:pPr>
            <w:r>
              <w:t>$</w:t>
            </w:r>
            <w:r w:rsidR="00EC2095">
              <w:t>47.63</w:t>
            </w:r>
          </w:p>
        </w:tc>
        <w:tc>
          <w:tcPr>
            <w:tcW w:w="1458" w:type="dxa"/>
          </w:tcPr>
          <w:p w14:paraId="5F92C0F5" w14:textId="77777777" w:rsidR="007B7149" w:rsidRDefault="00551A75" w:rsidP="009F0DB0">
            <w:pPr>
              <w:jc w:val="center"/>
            </w:pPr>
            <w:r>
              <w:t>$0.00</w:t>
            </w:r>
          </w:p>
        </w:tc>
        <w:tc>
          <w:tcPr>
            <w:tcW w:w="2250" w:type="dxa"/>
          </w:tcPr>
          <w:p w14:paraId="1C0167D9" w14:textId="314DE48E" w:rsidR="007B7149" w:rsidRDefault="00551A75" w:rsidP="009F0DB0">
            <w:pPr>
              <w:jc w:val="center"/>
            </w:pPr>
            <w:r>
              <w:t>$</w:t>
            </w:r>
            <w:r w:rsidR="009A08BE">
              <w:t>66.00</w:t>
            </w:r>
          </w:p>
        </w:tc>
        <w:tc>
          <w:tcPr>
            <w:tcW w:w="1620" w:type="dxa"/>
          </w:tcPr>
          <w:p w14:paraId="7CF9B86F" w14:textId="6337F746" w:rsidR="007B7149" w:rsidRDefault="0018791B" w:rsidP="009F0DB0">
            <w:pPr>
              <w:jc w:val="center"/>
            </w:pPr>
            <w:r>
              <w:t>44%</w:t>
            </w:r>
          </w:p>
        </w:tc>
        <w:tc>
          <w:tcPr>
            <w:tcW w:w="1705" w:type="dxa"/>
          </w:tcPr>
          <w:p w14:paraId="13257AE7" w14:textId="77777777" w:rsidR="007B7149" w:rsidRDefault="007B7149" w:rsidP="009F0DB0">
            <w:pPr>
              <w:jc w:val="center"/>
            </w:pPr>
          </w:p>
        </w:tc>
      </w:tr>
      <w:tr w:rsidR="00E31727" w14:paraId="03BE3852" w14:textId="77777777" w:rsidTr="009F0DB0">
        <w:tc>
          <w:tcPr>
            <w:tcW w:w="985" w:type="dxa"/>
          </w:tcPr>
          <w:p w14:paraId="3ED07D53" w14:textId="77777777" w:rsidR="007B7149" w:rsidRDefault="007B7149" w:rsidP="009F0DB0">
            <w:pPr>
              <w:jc w:val="center"/>
            </w:pPr>
            <w:r>
              <w:t>20</w:t>
            </w:r>
          </w:p>
        </w:tc>
        <w:tc>
          <w:tcPr>
            <w:tcW w:w="1332" w:type="dxa"/>
          </w:tcPr>
          <w:p w14:paraId="5F64A940" w14:textId="1445F55A" w:rsidR="007B7149" w:rsidRDefault="006C7281" w:rsidP="009F0DB0">
            <w:pPr>
              <w:jc w:val="center"/>
            </w:pPr>
            <w:r>
              <w:t>$</w:t>
            </w:r>
            <w:r w:rsidR="00EC2095">
              <w:t>31.25</w:t>
            </w:r>
          </w:p>
        </w:tc>
        <w:tc>
          <w:tcPr>
            <w:tcW w:w="1458" w:type="dxa"/>
          </w:tcPr>
          <w:p w14:paraId="33BDDCC2" w14:textId="77777777" w:rsidR="007B7149" w:rsidRDefault="006C7281" w:rsidP="009F0DB0">
            <w:pPr>
              <w:jc w:val="center"/>
            </w:pPr>
            <w:r>
              <w:t>$0.00</w:t>
            </w:r>
          </w:p>
        </w:tc>
        <w:tc>
          <w:tcPr>
            <w:tcW w:w="2250" w:type="dxa"/>
          </w:tcPr>
          <w:p w14:paraId="15CAD685" w14:textId="77777777" w:rsidR="007B7149" w:rsidRDefault="006C7281" w:rsidP="009F0DB0">
            <w:pPr>
              <w:jc w:val="center"/>
            </w:pPr>
            <w:r>
              <w:t>$50.00</w:t>
            </w:r>
          </w:p>
        </w:tc>
        <w:tc>
          <w:tcPr>
            <w:tcW w:w="1620" w:type="dxa"/>
          </w:tcPr>
          <w:p w14:paraId="21947034" w14:textId="5AE24866" w:rsidR="007B7149" w:rsidRDefault="007B7149" w:rsidP="009F0DB0">
            <w:pPr>
              <w:jc w:val="center"/>
            </w:pPr>
            <w:r>
              <w:t>2</w:t>
            </w:r>
            <w:r w:rsidR="00A20942">
              <w:t>5%</w:t>
            </w:r>
          </w:p>
        </w:tc>
        <w:tc>
          <w:tcPr>
            <w:tcW w:w="1705" w:type="dxa"/>
          </w:tcPr>
          <w:p w14:paraId="56A14418" w14:textId="77777777" w:rsidR="007B7149" w:rsidRDefault="007B7149" w:rsidP="009F0DB0">
            <w:pPr>
              <w:jc w:val="center"/>
            </w:pPr>
          </w:p>
        </w:tc>
      </w:tr>
      <w:tr w:rsidR="00E31727" w14:paraId="042A5B21" w14:textId="77777777" w:rsidTr="009F0DB0">
        <w:tc>
          <w:tcPr>
            <w:tcW w:w="985" w:type="dxa"/>
          </w:tcPr>
          <w:p w14:paraId="33834EF9" w14:textId="77777777" w:rsidR="007B7149" w:rsidRDefault="007B7149" w:rsidP="009F0DB0">
            <w:pPr>
              <w:jc w:val="center"/>
            </w:pPr>
            <w:r>
              <w:t>21-50</w:t>
            </w:r>
            <w:r w:rsidR="002B33A1">
              <w:t>*</w:t>
            </w:r>
          </w:p>
        </w:tc>
        <w:tc>
          <w:tcPr>
            <w:tcW w:w="1332" w:type="dxa"/>
          </w:tcPr>
          <w:p w14:paraId="4F796E3D" w14:textId="77777777" w:rsidR="007B7149" w:rsidRDefault="00BF2B14" w:rsidP="009F0DB0">
            <w:pPr>
              <w:jc w:val="center"/>
            </w:pPr>
            <w:r>
              <w:t>$12 or $15</w:t>
            </w:r>
          </w:p>
        </w:tc>
        <w:tc>
          <w:tcPr>
            <w:tcW w:w="1458" w:type="dxa"/>
          </w:tcPr>
          <w:p w14:paraId="0086F474" w14:textId="77777777" w:rsidR="007B7149" w:rsidRDefault="00582198" w:rsidP="009F0DB0">
            <w:pPr>
              <w:jc w:val="center"/>
            </w:pPr>
            <w:r>
              <w:t>$0, $4, or $5</w:t>
            </w:r>
          </w:p>
        </w:tc>
        <w:tc>
          <w:tcPr>
            <w:tcW w:w="2250" w:type="dxa"/>
          </w:tcPr>
          <w:p w14:paraId="545CB4E5" w14:textId="77777777" w:rsidR="007B7149" w:rsidRDefault="00C44E95" w:rsidP="009F0DB0">
            <w:pPr>
              <w:jc w:val="center"/>
            </w:pPr>
            <w:r>
              <w:t>$20, $24, $25, or $30</w:t>
            </w:r>
          </w:p>
        </w:tc>
        <w:tc>
          <w:tcPr>
            <w:tcW w:w="1620" w:type="dxa"/>
          </w:tcPr>
          <w:p w14:paraId="03949C39" w14:textId="77777777" w:rsidR="007B7149" w:rsidRDefault="007B7149" w:rsidP="009F0DB0">
            <w:pPr>
              <w:jc w:val="center"/>
            </w:pPr>
          </w:p>
        </w:tc>
        <w:tc>
          <w:tcPr>
            <w:tcW w:w="1705" w:type="dxa"/>
          </w:tcPr>
          <w:p w14:paraId="7739EC47" w14:textId="77777777" w:rsidR="007B7149" w:rsidRDefault="007B7149" w:rsidP="009F0DB0">
            <w:pPr>
              <w:jc w:val="center"/>
            </w:pPr>
          </w:p>
        </w:tc>
      </w:tr>
      <w:tr w:rsidR="00E31727" w14:paraId="0604A6D7" w14:textId="77777777" w:rsidTr="009F0DB0">
        <w:tc>
          <w:tcPr>
            <w:tcW w:w="985" w:type="dxa"/>
          </w:tcPr>
          <w:p w14:paraId="67F6B3DD" w14:textId="77777777" w:rsidR="007B7149" w:rsidRDefault="007B7149" w:rsidP="009F0DB0">
            <w:pPr>
              <w:jc w:val="center"/>
            </w:pPr>
            <w:r>
              <w:t>51-65</w:t>
            </w:r>
            <w:r w:rsidR="002B33A1">
              <w:t>*</w:t>
            </w:r>
          </w:p>
        </w:tc>
        <w:tc>
          <w:tcPr>
            <w:tcW w:w="1332" w:type="dxa"/>
          </w:tcPr>
          <w:p w14:paraId="7E5F0BEF" w14:textId="77777777" w:rsidR="007B7149" w:rsidRDefault="00BF2B14" w:rsidP="009F0DB0">
            <w:pPr>
              <w:jc w:val="center"/>
            </w:pPr>
            <w:r>
              <w:t>$12 or $15</w:t>
            </w:r>
          </w:p>
        </w:tc>
        <w:tc>
          <w:tcPr>
            <w:tcW w:w="1458" w:type="dxa"/>
          </w:tcPr>
          <w:p w14:paraId="1F59CA2F" w14:textId="77777777" w:rsidR="007B7149" w:rsidRDefault="00582198" w:rsidP="009F0DB0">
            <w:pPr>
              <w:jc w:val="center"/>
            </w:pPr>
            <w:r>
              <w:t>$0, $4, or $5</w:t>
            </w:r>
          </w:p>
        </w:tc>
        <w:tc>
          <w:tcPr>
            <w:tcW w:w="2250" w:type="dxa"/>
          </w:tcPr>
          <w:p w14:paraId="52AE3860" w14:textId="77777777" w:rsidR="007B7149" w:rsidRDefault="00322085" w:rsidP="009F0DB0">
            <w:pPr>
              <w:jc w:val="center"/>
            </w:pPr>
            <w:r>
              <w:t>$20, $24, $25, or $30</w:t>
            </w:r>
          </w:p>
        </w:tc>
        <w:tc>
          <w:tcPr>
            <w:tcW w:w="1620" w:type="dxa"/>
          </w:tcPr>
          <w:p w14:paraId="00B5A9C6" w14:textId="77777777" w:rsidR="007B7149" w:rsidRDefault="007B7149" w:rsidP="009F0DB0">
            <w:pPr>
              <w:jc w:val="center"/>
            </w:pPr>
          </w:p>
        </w:tc>
        <w:tc>
          <w:tcPr>
            <w:tcW w:w="1705" w:type="dxa"/>
          </w:tcPr>
          <w:p w14:paraId="543EBDD0" w14:textId="77777777" w:rsidR="007B7149" w:rsidRDefault="007B7149" w:rsidP="009F0DB0">
            <w:pPr>
              <w:jc w:val="center"/>
            </w:pPr>
          </w:p>
        </w:tc>
      </w:tr>
    </w:tbl>
    <w:p w14:paraId="7B812F9D" w14:textId="77777777" w:rsidR="00815CE7" w:rsidRDefault="00CA2AD4" w:rsidP="00FD66D1">
      <w:r>
        <w:t xml:space="preserve">* For these rounds, payment parameters depend on the environmental treatment. </w:t>
      </w:r>
      <w:r w:rsidR="009F0DB0">
        <w:t>Environmental treatment</w:t>
      </w:r>
      <w:r w:rsidR="003B5E04">
        <w:t>s</w:t>
      </w:r>
      <w:r w:rsidR="009F0DB0">
        <w:t xml:space="preserve"> specify payments </w:t>
      </w:r>
      <w:r w:rsidR="003B5E04">
        <w:t xml:space="preserve">ranges as either </w:t>
      </w:r>
      <w:r w:rsidR="009F0DB0">
        <w:t xml:space="preserve">$0-$30, $0-$24, $4-$20, or $5-$25.  </w:t>
      </w:r>
      <w:r>
        <w:t xml:space="preserve"> </w:t>
      </w:r>
      <w:r w:rsidR="00D1707F" w:rsidRPr="00604E9B">
        <w:t xml:space="preserve"> </w:t>
      </w:r>
      <w:r w:rsidR="004C0DD7">
        <w:t xml:space="preserve">  </w:t>
      </w:r>
      <w:r w:rsidR="00FD66D1" w:rsidRPr="00604E9B">
        <w:t xml:space="preserve">  </w:t>
      </w:r>
    </w:p>
    <w:p w14:paraId="260C8C01" w14:textId="77777777" w:rsidR="0021222D" w:rsidRDefault="0021222D" w:rsidP="005A2900"/>
    <w:p w14:paraId="4A63C07B" w14:textId="244DE5C3" w:rsidR="005A2900" w:rsidRDefault="00087D8A" w:rsidP="005A2900">
      <w:r>
        <w:t xml:space="preserve">Because few rounds have possible payments above $50 and the probabilities of drawing a high payment are also low within those particular rounds, the overall likelihood of earning payments above $50 is low for the full experiment.  </w:t>
      </w:r>
      <w:r w:rsidR="007E0094">
        <w:t>C</w:t>
      </w:r>
      <w:r w:rsidR="00F73733">
        <w:t>onditional on selection, the total probability of realizing a payoff of $</w:t>
      </w:r>
      <w:r w:rsidR="00515E55">
        <w:t xml:space="preserve">100 </w:t>
      </w:r>
      <w:r w:rsidR="00F73733">
        <w:t>is (</w:t>
      </w:r>
      <w:r w:rsidR="00B335DC">
        <w:t>1</w:t>
      </w:r>
      <w:r w:rsidR="00F73733">
        <w:t>/65)*(0.0</w:t>
      </w:r>
      <w:r w:rsidR="00515E55">
        <w:t>5 + 0.20</w:t>
      </w:r>
      <w:r w:rsidR="00F73733">
        <w:t xml:space="preserve">) = </w:t>
      </w:r>
      <w:r w:rsidR="000376E0">
        <w:t>0.</w:t>
      </w:r>
      <w:r w:rsidR="007D3807">
        <w:t>385%</w:t>
      </w:r>
      <w:r w:rsidR="00F73733">
        <w:t>. The probability of realizing a payoff of greater than $</w:t>
      </w:r>
      <w:r w:rsidR="006244A7">
        <w:t>75</w:t>
      </w:r>
      <w:r w:rsidR="00F73733">
        <w:t xml:space="preserve"> conditional on selection is (1/65)*(0.0</w:t>
      </w:r>
      <w:r w:rsidR="00815C4F">
        <w:t>2</w:t>
      </w:r>
      <w:r w:rsidR="00F73733">
        <w:t xml:space="preserve"> + 0.0</w:t>
      </w:r>
      <w:r w:rsidR="00815C4F">
        <w:t>1</w:t>
      </w:r>
      <w:r w:rsidR="00F73733">
        <w:t xml:space="preserve"> + 0.2 + .</w:t>
      </w:r>
      <w:r w:rsidR="00815C4F">
        <w:t>2 + 0.02</w:t>
      </w:r>
      <w:r w:rsidR="00F73733">
        <w:t xml:space="preserve">) = </w:t>
      </w:r>
      <w:r w:rsidR="000376E0">
        <w:t>0.</w:t>
      </w:r>
      <w:r w:rsidR="006724FF">
        <w:t>692</w:t>
      </w:r>
      <w:r w:rsidR="00F73733">
        <w:t>%.  The probability of realizing a payoff greater than $50 conditional on selection is (1/65)*(0.02 + 0.05 + 0.04 + 0.2 + 0.</w:t>
      </w:r>
      <w:r w:rsidR="000B687A">
        <w:t>2</w:t>
      </w:r>
      <w:r w:rsidR="00F73733">
        <w:t xml:space="preserve"> + 0.04 + 0.2</w:t>
      </w:r>
      <w:r w:rsidR="000B687A">
        <w:t>5</w:t>
      </w:r>
      <w:r w:rsidR="00F73733">
        <w:t xml:space="preserve"> + 0.</w:t>
      </w:r>
      <w:r w:rsidR="000B687A">
        <w:t>44</w:t>
      </w:r>
      <w:r w:rsidR="00F73733">
        <w:t xml:space="preserve"> + </w:t>
      </w:r>
      <w:r w:rsidR="000B687A">
        <w:t>0</w:t>
      </w:r>
      <w:r w:rsidR="00F73733">
        <w:t>.2</w:t>
      </w:r>
      <w:r w:rsidR="000B687A">
        <w:t>5</w:t>
      </w:r>
      <w:r w:rsidR="00F73733">
        <w:t xml:space="preserve">) = </w:t>
      </w:r>
      <w:r w:rsidR="00BD5D34">
        <w:t>2.29</w:t>
      </w:r>
      <w:r w:rsidR="00F73733">
        <w:t>%.  Given that not all subjects will select the riskiest option in each case, these figures over-estimate the true probabilities o</w:t>
      </w:r>
      <w:r w:rsidR="00715209">
        <w:t xml:space="preserve">f receiving </w:t>
      </w:r>
      <w:r w:rsidR="00893D83">
        <w:t xml:space="preserve">high </w:t>
      </w:r>
      <w:r w:rsidR="00715209">
        <w:t>payments over $50</w:t>
      </w:r>
      <w:r w:rsidR="00F73733">
        <w:t>.</w:t>
      </w:r>
      <w:r w:rsidR="00715209">
        <w:t xml:space="preserve">  </w:t>
      </w:r>
      <w:r w:rsidR="00F73733">
        <w:t xml:space="preserve">  </w:t>
      </w:r>
    </w:p>
    <w:p w14:paraId="6FDBF869" w14:textId="77777777" w:rsidR="00B70526" w:rsidRDefault="00815CE7" w:rsidP="00551FCD">
      <w:r>
        <w:rPr>
          <w:b/>
        </w:rPr>
        <w:t>Pre-test results.</w:t>
      </w:r>
      <w:r>
        <w:t xml:space="preserve">  </w:t>
      </w:r>
      <w:r w:rsidR="00FD66D1" w:rsidRPr="00604E9B">
        <w:t xml:space="preserve">Pre-testing with 9 subjects yielded payoffs of $10.00 - $29.80, with session lengths ranging from 47 – 74 minutes.  Median payout was $23.33, and median run-time was 62 minutes.     </w:t>
      </w:r>
    </w:p>
    <w:p w14:paraId="64D5CA28" w14:textId="77777777" w:rsidR="00821539" w:rsidRDefault="00821539" w:rsidP="00821539">
      <w:pPr>
        <w:rPr>
          <w:b/>
        </w:rPr>
      </w:pPr>
      <w:r>
        <w:rPr>
          <w:b/>
        </w:rPr>
        <w:lastRenderedPageBreak/>
        <w:t>Total cost of the experiment.</w:t>
      </w:r>
      <w:r>
        <w:t xml:space="preserve">  W</w:t>
      </w:r>
      <w:r w:rsidRPr="00604E9B">
        <w:t>e anticipate average per subject earnings of between $</w:t>
      </w:r>
      <w:r>
        <w:t>20-25</w:t>
      </w:r>
      <w:r w:rsidRPr="00604E9B">
        <w:t xml:space="preserve"> (including a $10 show-up fee).  We anticipate recruiting up to 500 student participants, bringing the expected total cost of subject p</w:t>
      </w:r>
      <w:r>
        <w:t>ayments to $10,000 - $12,500</w:t>
      </w:r>
      <w:r w:rsidRPr="00604E9B">
        <w:t>.</w:t>
      </w:r>
    </w:p>
    <w:p w14:paraId="78B93DAA" w14:textId="1AF85728" w:rsidR="00551FCD" w:rsidRDefault="002C628E" w:rsidP="00551FCD">
      <w:r>
        <w:rPr>
          <w:b/>
        </w:rPr>
        <w:t>Additional e</w:t>
      </w:r>
      <w:r w:rsidR="00B70526">
        <w:rPr>
          <w:b/>
        </w:rPr>
        <w:t xml:space="preserve">fforts made to control </w:t>
      </w:r>
      <w:r w:rsidR="00427A94">
        <w:rPr>
          <w:b/>
        </w:rPr>
        <w:t>total cost of the experiment</w:t>
      </w:r>
      <w:r w:rsidR="00B70526">
        <w:rPr>
          <w:b/>
        </w:rPr>
        <w:t xml:space="preserve">.  </w:t>
      </w:r>
      <w:r w:rsidR="00551FCD" w:rsidRPr="00604E9B">
        <w:t xml:space="preserve">In designing our experimental procedures and payment levels, we took into consideration academic standards for normal payoff ranges for student and non-student populations, statistical power considerations, budgetary limitations, and the history of discussions between OMB and ERS regarding other research approved under the </w:t>
      </w:r>
      <w:r w:rsidR="00C17A90">
        <w:t>previous</w:t>
      </w:r>
      <w:r w:rsidR="00551FCD" w:rsidRPr="00604E9B">
        <w:t xml:space="preserve"> generic clearance (OMB control # 0536-0070).</w:t>
      </w:r>
    </w:p>
    <w:p w14:paraId="757F9A7E" w14:textId="13C8B93E" w:rsidR="00F014CD" w:rsidRDefault="00F014CD" w:rsidP="00F014CD">
      <w:r>
        <w:t>High payment scales are commonly used for studies of risk preferences with student and non-student po</w:t>
      </w:r>
      <w:r w:rsidR="00D51181">
        <w:t>pulations (see Table 4</w:t>
      </w:r>
      <w:r>
        <w:t xml:space="preserve">).  </w:t>
      </w:r>
      <w:r w:rsidR="00FC4B57">
        <w:t xml:space="preserve">We </w:t>
      </w:r>
      <w:r w:rsidR="00196567">
        <w:t xml:space="preserve">allow for the possibility of high payments consistent with academic norms in </w:t>
      </w:r>
      <w:r w:rsidR="00D80A94">
        <w:t>9</w:t>
      </w:r>
      <w:r w:rsidR="00196567">
        <w:t xml:space="preserve"> out</w:t>
      </w:r>
      <w:r w:rsidR="008755F5">
        <w:t xml:space="preserve"> of 65 rounds (</w:t>
      </w:r>
      <w:r w:rsidR="00D80A94">
        <w:t>13.85</w:t>
      </w:r>
      <w:r w:rsidR="008755F5">
        <w:t xml:space="preserve">% of rounds).  This allows our experiment to be consistent with academic norms and improve our power to measure accurate risk preferences (see discussion in next section), while ensuring that average subject payments are consistent with OMB guidance on research payments for human subjects.  </w:t>
      </w:r>
    </w:p>
    <w:p w14:paraId="3B56B7CE" w14:textId="77777777" w:rsidR="00F014CD" w:rsidRDefault="00F014CD" w:rsidP="00F014CD">
      <w:pPr>
        <w:pStyle w:val="Caption"/>
        <w:keepNext/>
      </w:pPr>
      <w:r>
        <w:t xml:space="preserve">Table </w:t>
      </w:r>
      <w:fldSimple w:instr=" SEQ Table \* ARABIC ">
        <w:r w:rsidR="00820490">
          <w:rPr>
            <w:noProof/>
          </w:rPr>
          <w:t>4</w:t>
        </w:r>
      </w:fldSimple>
      <w:r>
        <w:t>: Sample of Payment Scales Used for Studies Involving Risk Preference Elicitations</w:t>
      </w:r>
    </w:p>
    <w:tbl>
      <w:tblPr>
        <w:tblStyle w:val="PlainTable2"/>
        <w:tblW w:w="0" w:type="auto"/>
        <w:tblLook w:val="04A0" w:firstRow="1" w:lastRow="0" w:firstColumn="1" w:lastColumn="0" w:noHBand="0" w:noVBand="1"/>
      </w:tblPr>
      <w:tblGrid>
        <w:gridCol w:w="2271"/>
        <w:gridCol w:w="2191"/>
        <w:gridCol w:w="1666"/>
        <w:gridCol w:w="3232"/>
      </w:tblGrid>
      <w:tr w:rsidR="00F014CD" w14:paraId="4EC45DFF" w14:textId="77777777" w:rsidTr="00EA4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D62033" w14:textId="77777777" w:rsidR="00F014CD" w:rsidRPr="0082398F" w:rsidRDefault="00F014CD" w:rsidP="00EA4BBA">
            <w:pPr>
              <w:rPr>
                <w:b w:val="0"/>
              </w:rPr>
            </w:pPr>
            <w:r w:rsidRPr="0082398F">
              <w:rPr>
                <w:b w:val="0"/>
              </w:rPr>
              <w:t>Paper</w:t>
            </w:r>
          </w:p>
        </w:tc>
        <w:tc>
          <w:tcPr>
            <w:tcW w:w="0" w:type="auto"/>
          </w:tcPr>
          <w:p w14:paraId="199DE726" w14:textId="77777777" w:rsidR="00F014CD" w:rsidRPr="0082398F" w:rsidRDefault="00F014CD" w:rsidP="00EA4BBA">
            <w:pPr>
              <w:cnfStyle w:val="100000000000" w:firstRow="1" w:lastRow="0" w:firstColumn="0" w:lastColumn="0" w:oddVBand="0" w:evenVBand="0" w:oddHBand="0" w:evenHBand="0" w:firstRowFirstColumn="0" w:firstRowLastColumn="0" w:lastRowFirstColumn="0" w:lastRowLastColumn="0"/>
              <w:rPr>
                <w:b w:val="0"/>
              </w:rPr>
            </w:pPr>
            <w:r w:rsidRPr="0082398F">
              <w:rPr>
                <w:b w:val="0"/>
              </w:rPr>
              <w:t>Location of Sample</w:t>
            </w:r>
          </w:p>
        </w:tc>
        <w:tc>
          <w:tcPr>
            <w:tcW w:w="0" w:type="auto"/>
          </w:tcPr>
          <w:p w14:paraId="59B94D22" w14:textId="77777777" w:rsidR="00F014CD" w:rsidRPr="0082398F" w:rsidRDefault="00F014CD" w:rsidP="00EA4BBA">
            <w:pPr>
              <w:cnfStyle w:val="100000000000" w:firstRow="1" w:lastRow="0" w:firstColumn="0" w:lastColumn="0" w:oddVBand="0" w:evenVBand="0" w:oddHBand="0" w:evenHBand="0" w:firstRowFirstColumn="0" w:firstRowLastColumn="0" w:lastRowFirstColumn="0" w:lastRowLastColumn="0"/>
              <w:rPr>
                <w:b w:val="0"/>
              </w:rPr>
            </w:pPr>
            <w:r w:rsidRPr="0082398F">
              <w:rPr>
                <w:b w:val="0"/>
              </w:rPr>
              <w:t>Population Type</w:t>
            </w:r>
          </w:p>
        </w:tc>
        <w:tc>
          <w:tcPr>
            <w:tcW w:w="0" w:type="auto"/>
          </w:tcPr>
          <w:p w14:paraId="34D0F143" w14:textId="77777777" w:rsidR="00F014CD" w:rsidRPr="0082398F" w:rsidRDefault="00F014CD" w:rsidP="00EA4BBA">
            <w:pPr>
              <w:cnfStyle w:val="100000000000" w:firstRow="1" w:lastRow="0" w:firstColumn="0" w:lastColumn="0" w:oddVBand="0" w:evenVBand="0" w:oddHBand="0" w:evenHBand="0" w:firstRowFirstColumn="0" w:firstRowLastColumn="0" w:lastRowFirstColumn="0" w:lastRowLastColumn="0"/>
              <w:rPr>
                <w:b w:val="0"/>
              </w:rPr>
            </w:pPr>
            <w:r w:rsidRPr="0082398F">
              <w:rPr>
                <w:b w:val="0"/>
              </w:rPr>
              <w:t>Maximum Feasible Risky Payment</w:t>
            </w:r>
          </w:p>
        </w:tc>
      </w:tr>
      <w:tr w:rsidR="00F014CD" w14:paraId="41579C9E" w14:textId="77777777" w:rsidTr="00EA4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56E47D" w14:textId="77777777" w:rsidR="00F014CD" w:rsidRDefault="00F014CD" w:rsidP="00EA4BBA">
            <w:r>
              <w:t xml:space="preserve">Holt and </w:t>
            </w:r>
            <w:proofErr w:type="spellStart"/>
            <w:r>
              <w:t>Laury</w:t>
            </w:r>
            <w:proofErr w:type="spellEnd"/>
            <w:r>
              <w:t xml:space="preserve"> (2002)</w:t>
            </w:r>
          </w:p>
        </w:tc>
        <w:tc>
          <w:tcPr>
            <w:tcW w:w="0" w:type="auto"/>
          </w:tcPr>
          <w:p w14:paraId="46887BFB"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USA</w:t>
            </w:r>
          </w:p>
        </w:tc>
        <w:tc>
          <w:tcPr>
            <w:tcW w:w="0" w:type="auto"/>
          </w:tcPr>
          <w:p w14:paraId="7D092D96"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Student</w:t>
            </w:r>
          </w:p>
        </w:tc>
        <w:tc>
          <w:tcPr>
            <w:tcW w:w="0" w:type="auto"/>
          </w:tcPr>
          <w:p w14:paraId="6426D8CA"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USD $346.50</w:t>
            </w:r>
          </w:p>
        </w:tc>
      </w:tr>
      <w:tr w:rsidR="00F014CD" w14:paraId="4D01A20A" w14:textId="77777777" w:rsidTr="00EA4BBA">
        <w:tc>
          <w:tcPr>
            <w:cnfStyle w:val="001000000000" w:firstRow="0" w:lastRow="0" w:firstColumn="1" w:lastColumn="0" w:oddVBand="0" w:evenVBand="0" w:oddHBand="0" w:evenHBand="0" w:firstRowFirstColumn="0" w:firstRowLastColumn="0" w:lastRowFirstColumn="0" w:lastRowLastColumn="0"/>
            <w:tcW w:w="0" w:type="auto"/>
          </w:tcPr>
          <w:p w14:paraId="59202E11" w14:textId="77777777" w:rsidR="00F014CD" w:rsidRDefault="00F014CD" w:rsidP="00EA4BBA">
            <w:r>
              <w:t>Andersen et al (2008)</w:t>
            </w:r>
          </w:p>
        </w:tc>
        <w:tc>
          <w:tcPr>
            <w:tcW w:w="0" w:type="auto"/>
          </w:tcPr>
          <w:p w14:paraId="429425C1"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Denmark</w:t>
            </w:r>
          </w:p>
        </w:tc>
        <w:tc>
          <w:tcPr>
            <w:tcW w:w="0" w:type="auto"/>
          </w:tcPr>
          <w:p w14:paraId="48794650"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Non-Student</w:t>
            </w:r>
          </w:p>
        </w:tc>
        <w:tc>
          <w:tcPr>
            <w:tcW w:w="0" w:type="auto"/>
          </w:tcPr>
          <w:p w14:paraId="6F8B45CC"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 xml:space="preserve">4500 DKK (USD $687) </w:t>
            </w:r>
          </w:p>
        </w:tc>
      </w:tr>
      <w:tr w:rsidR="00F014CD" w14:paraId="6AA62365" w14:textId="77777777" w:rsidTr="00EA4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B22815" w14:textId="77777777" w:rsidR="00F014CD" w:rsidRDefault="00F014CD" w:rsidP="00EA4BBA">
            <w:proofErr w:type="spellStart"/>
            <w:r>
              <w:t>Bruhin</w:t>
            </w:r>
            <w:proofErr w:type="spellEnd"/>
            <w:r>
              <w:t xml:space="preserve"> et al (2010)</w:t>
            </w:r>
          </w:p>
        </w:tc>
        <w:tc>
          <w:tcPr>
            <w:tcW w:w="0" w:type="auto"/>
          </w:tcPr>
          <w:p w14:paraId="17B88E4A"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Switzerland and China</w:t>
            </w:r>
          </w:p>
        </w:tc>
        <w:tc>
          <w:tcPr>
            <w:tcW w:w="0" w:type="auto"/>
          </w:tcPr>
          <w:p w14:paraId="1E376C80"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Student</w:t>
            </w:r>
          </w:p>
        </w:tc>
        <w:tc>
          <w:tcPr>
            <w:tcW w:w="0" w:type="auto"/>
          </w:tcPr>
          <w:p w14:paraId="4F4A2624"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150 Euros (USD$169.50)</w:t>
            </w:r>
          </w:p>
        </w:tc>
      </w:tr>
      <w:tr w:rsidR="00F014CD" w14:paraId="58955ECB" w14:textId="77777777" w:rsidTr="00EA4BBA">
        <w:tc>
          <w:tcPr>
            <w:cnfStyle w:val="001000000000" w:firstRow="0" w:lastRow="0" w:firstColumn="1" w:lastColumn="0" w:oddVBand="0" w:evenVBand="0" w:oddHBand="0" w:evenHBand="0" w:firstRowFirstColumn="0" w:firstRowLastColumn="0" w:lastRowFirstColumn="0" w:lastRowLastColumn="0"/>
            <w:tcW w:w="0" w:type="auto"/>
          </w:tcPr>
          <w:p w14:paraId="02A8BE40" w14:textId="0113D1C8" w:rsidR="00F014CD" w:rsidRDefault="00F014CD" w:rsidP="00EA4BBA">
            <w:proofErr w:type="spellStart"/>
            <w:r>
              <w:t>Gaudecker</w:t>
            </w:r>
            <w:proofErr w:type="spellEnd"/>
            <w:r>
              <w:t xml:space="preserve"> et al (2011)</w:t>
            </w:r>
          </w:p>
        </w:tc>
        <w:tc>
          <w:tcPr>
            <w:tcW w:w="0" w:type="auto"/>
          </w:tcPr>
          <w:p w14:paraId="1E974796"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Netherlands</w:t>
            </w:r>
          </w:p>
        </w:tc>
        <w:tc>
          <w:tcPr>
            <w:tcW w:w="0" w:type="auto"/>
          </w:tcPr>
          <w:p w14:paraId="2CA21106"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Non-Student</w:t>
            </w:r>
          </w:p>
        </w:tc>
        <w:tc>
          <w:tcPr>
            <w:tcW w:w="0" w:type="auto"/>
          </w:tcPr>
          <w:p w14:paraId="6073E141"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87 Euros (USD $98.31)</w:t>
            </w:r>
          </w:p>
        </w:tc>
      </w:tr>
      <w:tr w:rsidR="00F014CD" w14:paraId="59DECF60" w14:textId="77777777" w:rsidTr="00EA4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6265F6" w14:textId="77777777" w:rsidR="00F014CD" w:rsidRDefault="00F014CD" w:rsidP="00EA4BBA">
            <w:r>
              <w:t>Dohmen et al (2011)</w:t>
            </w:r>
          </w:p>
        </w:tc>
        <w:tc>
          <w:tcPr>
            <w:tcW w:w="0" w:type="auto"/>
          </w:tcPr>
          <w:p w14:paraId="5AEE94DD"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Germany</w:t>
            </w:r>
          </w:p>
        </w:tc>
        <w:tc>
          <w:tcPr>
            <w:tcW w:w="0" w:type="auto"/>
          </w:tcPr>
          <w:p w14:paraId="0DD1BDED"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Non-Student</w:t>
            </w:r>
          </w:p>
        </w:tc>
        <w:tc>
          <w:tcPr>
            <w:tcW w:w="0" w:type="auto"/>
          </w:tcPr>
          <w:p w14:paraId="426FE631"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300 Euros (USD $339)</w:t>
            </w:r>
          </w:p>
        </w:tc>
      </w:tr>
      <w:tr w:rsidR="00F014CD" w14:paraId="6EB07200" w14:textId="77777777" w:rsidTr="00EA4BBA">
        <w:tc>
          <w:tcPr>
            <w:cnfStyle w:val="001000000000" w:firstRow="0" w:lastRow="0" w:firstColumn="1" w:lastColumn="0" w:oddVBand="0" w:evenVBand="0" w:oddHBand="0" w:evenHBand="0" w:firstRowFirstColumn="0" w:firstRowLastColumn="0" w:lastRowFirstColumn="0" w:lastRowLastColumn="0"/>
            <w:tcW w:w="0" w:type="auto"/>
          </w:tcPr>
          <w:p w14:paraId="53C66D17" w14:textId="77777777" w:rsidR="00F014CD" w:rsidRDefault="00F014CD" w:rsidP="00EA4BBA">
            <w:proofErr w:type="spellStart"/>
            <w:r>
              <w:t>Bocqueho</w:t>
            </w:r>
            <w:proofErr w:type="spellEnd"/>
            <w:r>
              <w:t xml:space="preserve"> et al (2014)</w:t>
            </w:r>
          </w:p>
        </w:tc>
        <w:tc>
          <w:tcPr>
            <w:tcW w:w="0" w:type="auto"/>
          </w:tcPr>
          <w:p w14:paraId="7E53F5AD"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France</w:t>
            </w:r>
          </w:p>
        </w:tc>
        <w:tc>
          <w:tcPr>
            <w:tcW w:w="0" w:type="auto"/>
          </w:tcPr>
          <w:p w14:paraId="7604E462"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Farmers</w:t>
            </w:r>
          </w:p>
        </w:tc>
        <w:tc>
          <w:tcPr>
            <w:tcW w:w="0" w:type="auto"/>
          </w:tcPr>
          <w:p w14:paraId="34BA6B3A" w14:textId="77777777" w:rsidR="00F014CD" w:rsidRDefault="00F014CD" w:rsidP="00EA4BBA">
            <w:pPr>
              <w:cnfStyle w:val="000000000000" w:firstRow="0" w:lastRow="0" w:firstColumn="0" w:lastColumn="0" w:oddVBand="0" w:evenVBand="0" w:oddHBand="0" w:evenHBand="0" w:firstRowFirstColumn="0" w:firstRowLastColumn="0" w:lastRowFirstColumn="0" w:lastRowLastColumn="0"/>
            </w:pPr>
            <w:r>
              <w:t>120 Euros (USD $135.60)</w:t>
            </w:r>
          </w:p>
        </w:tc>
      </w:tr>
      <w:tr w:rsidR="00F014CD" w14:paraId="1F027050" w14:textId="77777777" w:rsidTr="00EA4B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12535A" w14:textId="77777777" w:rsidR="00F014CD" w:rsidRDefault="00F014CD" w:rsidP="00EA4BBA">
            <w:proofErr w:type="spellStart"/>
            <w:r>
              <w:t>Comeig</w:t>
            </w:r>
            <w:proofErr w:type="spellEnd"/>
            <w:r>
              <w:t xml:space="preserve"> et al (2015)</w:t>
            </w:r>
          </w:p>
        </w:tc>
        <w:tc>
          <w:tcPr>
            <w:tcW w:w="0" w:type="auto"/>
          </w:tcPr>
          <w:p w14:paraId="14146629"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USA</w:t>
            </w:r>
          </w:p>
        </w:tc>
        <w:tc>
          <w:tcPr>
            <w:tcW w:w="0" w:type="auto"/>
          </w:tcPr>
          <w:p w14:paraId="6D9FEACA"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Student</w:t>
            </w:r>
          </w:p>
        </w:tc>
        <w:tc>
          <w:tcPr>
            <w:tcW w:w="0" w:type="auto"/>
          </w:tcPr>
          <w:p w14:paraId="2AFF4B8F" w14:textId="77777777" w:rsidR="00F014CD" w:rsidRDefault="00F014CD" w:rsidP="00EA4BBA">
            <w:pPr>
              <w:cnfStyle w:val="000000100000" w:firstRow="0" w:lastRow="0" w:firstColumn="0" w:lastColumn="0" w:oddVBand="0" w:evenVBand="0" w:oddHBand="1" w:evenHBand="0" w:firstRowFirstColumn="0" w:firstRowLastColumn="0" w:lastRowFirstColumn="0" w:lastRowLastColumn="0"/>
            </w:pPr>
            <w:r>
              <w:t>USD $125</w:t>
            </w:r>
          </w:p>
        </w:tc>
      </w:tr>
    </w:tbl>
    <w:p w14:paraId="3B9B6BDA" w14:textId="77777777" w:rsidR="00F014CD" w:rsidRPr="00CD6092" w:rsidRDefault="00F014CD" w:rsidP="00F014CD"/>
    <w:p w14:paraId="54856C47" w14:textId="77777777" w:rsidR="00290438" w:rsidRDefault="0098783E" w:rsidP="00290438">
      <w:r>
        <w:t>We also considered the possibility of using an experimental currency or point system instead of delimiting payments directly in USD</w:t>
      </w:r>
      <w:r w:rsidR="00EC2CE9">
        <w:t>$</w:t>
      </w:r>
      <w:r>
        <w:t>.</w:t>
      </w:r>
      <w:r w:rsidR="00EC2CE9">
        <w:t xml:space="preserve">  </w:t>
      </w:r>
      <w:r w:rsidR="00916CD9">
        <w:t xml:space="preserve">The object of using such an experimental currency would be to give the appearance of large value risks to subjects while still controlling </w:t>
      </w:r>
      <w:r w:rsidR="00800819">
        <w:t>the total cost of the experiment</w:t>
      </w:r>
      <w:r w:rsidR="00916CD9">
        <w:t>.</w:t>
      </w:r>
      <w:r w:rsidR="00800819">
        <w:t xml:space="preserve">  </w:t>
      </w:r>
      <w:r w:rsidR="00290438">
        <w:t>Although experimental currencies are commonly used in other types of experiments (e.g. market experiments, public goods experiments, monetary theory experiments), neither Dr. Holt nor Dr. Rutstrom</w:t>
      </w:r>
      <w:r w:rsidR="003619CC">
        <w:rPr>
          <w:rStyle w:val="FootnoteReference"/>
        </w:rPr>
        <w:footnoteReference w:id="2"/>
      </w:r>
      <w:r w:rsidR="00290438">
        <w:t xml:space="preserve"> is aware of any study that has ever used an experimental currency for an experiment involving risk preferences.  Holt and </w:t>
      </w:r>
      <w:proofErr w:type="spellStart"/>
      <w:r w:rsidR="00290438">
        <w:t>Laury</w:t>
      </w:r>
      <w:proofErr w:type="spellEnd"/>
      <w:r w:rsidR="00290438">
        <w:t xml:space="preserve"> (2002, 2005) document a large bias in risk preference estimates when student subjects do not expect to be paid for the decisions made in the experiment.  </w:t>
      </w:r>
      <w:proofErr w:type="gramStart"/>
      <w:r w:rsidR="00290438">
        <w:t>von</w:t>
      </w:r>
      <w:proofErr w:type="gramEnd"/>
      <w:r w:rsidR="00290438">
        <w:t xml:space="preserve"> </w:t>
      </w:r>
      <w:proofErr w:type="spellStart"/>
      <w:r w:rsidR="00290438">
        <w:t>Gaudecker</w:t>
      </w:r>
      <w:proofErr w:type="spellEnd"/>
      <w:r w:rsidR="00290438">
        <w:t xml:space="preserve"> et al. (2011) show a similar hypothetical bias in risk preference estimates for a representative sample of the Dutch population.  The informal consensus view in the academic community, according to Dr. Holt and Dr. Rutstrom, is that an experimental currency is likely to be subject to bias in a similar manner to the bias attached to hypothetical payments.  </w:t>
      </w:r>
    </w:p>
    <w:p w14:paraId="1D97B0B8" w14:textId="77777777" w:rsidR="00551FCD" w:rsidRDefault="00290438" w:rsidP="00290438">
      <w:r>
        <w:lastRenderedPageBreak/>
        <w:t xml:space="preserve">Because we have found no risk elicitation experiments that use experimental currencies, we are also unable to document an effect of using a variable-rate exchange rate for experimental currency for this type of experiment.  In </w:t>
      </w:r>
      <w:r w:rsidR="00952FE2">
        <w:t>the next section</w:t>
      </w:r>
      <w:r>
        <w:t xml:space="preserve">, we document improvement in instrument power with increasing payoff scales.  A variable-rate exchange rate could introduce a new potential source of error if subjects have idiosyncratic variation in their ability to keep track of actual payment values separately from displayed experimental currency values.  This new type of error has the potential to attenuate the power benefits achieved with higher payment scales. </w:t>
      </w:r>
      <w:r w:rsidR="0098783E">
        <w:t xml:space="preserve">   </w:t>
      </w:r>
    </w:p>
    <w:p w14:paraId="5F633CE9" w14:textId="77777777" w:rsidR="00551FCD" w:rsidRDefault="00800819" w:rsidP="00E83A05">
      <w:r>
        <w:t>Because we could not establish precedent for using an experimental currency in a risk elicitation experiment, we chose instead to denominate risks in real US currency, but reduce the total number of high-stakes risks overall such that that probability of receiving large payoffs ($50 or more) was very small.</w:t>
      </w:r>
    </w:p>
    <w:p w14:paraId="7D24AE14" w14:textId="77777777" w:rsidR="00551FCD" w:rsidRPr="003A6BC9" w:rsidRDefault="00551FCD" w:rsidP="00E83A05"/>
    <w:p w14:paraId="033723A4" w14:textId="3602800A" w:rsidR="00712A2E" w:rsidRDefault="00B73F47" w:rsidP="009A3578">
      <w:pPr>
        <w:pStyle w:val="Heading1"/>
      </w:pPr>
      <w:r>
        <w:t>Outcomes of Interest</w:t>
      </w:r>
      <w:r w:rsidR="0054765F">
        <w:t xml:space="preserve">, </w:t>
      </w:r>
      <w:r w:rsidR="00225889">
        <w:t>Calibration</w:t>
      </w:r>
      <w:r w:rsidR="0054765F">
        <w:t xml:space="preserve"> of Instruments</w:t>
      </w:r>
      <w:r w:rsidR="00225889">
        <w:t>,</w:t>
      </w:r>
      <w:r w:rsidR="00E32564">
        <w:t xml:space="preserve"> </w:t>
      </w:r>
      <w:r w:rsidR="00A55B8E">
        <w:t>and Power Analyse</w:t>
      </w:r>
      <w:r>
        <w:t>s</w:t>
      </w:r>
    </w:p>
    <w:p w14:paraId="455C161C" w14:textId="4499262B" w:rsidR="00E37FC0" w:rsidRDefault="00E37FC0" w:rsidP="00E37FC0">
      <w:r>
        <w:t xml:space="preserve">This experiment will generate multiple outcomes of interest.  In this section, we define all outcomes of interest and how they will be generated from the different portions of the experiment, and review all steps involved in calculating the required sample size.  </w:t>
      </w:r>
      <w:r w:rsidR="003F246C">
        <w:t xml:space="preserve">For this experiment, sample size analyses </w:t>
      </w:r>
      <w:r w:rsidR="00942813">
        <w:t>consists of two</w:t>
      </w:r>
      <w:r w:rsidR="003F246C">
        <w:t xml:space="preserve"> steps.  First, we show that how our intended calibration of instruments used in the experiment </w:t>
      </w:r>
      <w:r w:rsidR="005C137A">
        <w:t xml:space="preserve">will increase their precision and improve our ability to measure specific outcomes of interest.  Second, we calculate required sample size to detect treatment effects </w:t>
      </w:r>
      <w:r w:rsidR="00B02A66">
        <w:t xml:space="preserve">for one specific outcome of interest, insurance demand elasticity, </w:t>
      </w:r>
      <w:r w:rsidR="005C137A">
        <w:t xml:space="preserve">given our chosen instrument calibrations.   </w:t>
      </w:r>
      <w:r w:rsidR="00942813">
        <w:t xml:space="preserve">  </w:t>
      </w:r>
      <w:r w:rsidR="003F246C">
        <w:t xml:space="preserve">   </w:t>
      </w:r>
      <w:r>
        <w:t xml:space="preserve"> </w:t>
      </w:r>
    </w:p>
    <w:p w14:paraId="78C915B2" w14:textId="77777777" w:rsidR="00E37FC0" w:rsidRPr="00E37FC0" w:rsidRDefault="00E37FC0" w:rsidP="00E37FC0"/>
    <w:p w14:paraId="755EED1E" w14:textId="77777777" w:rsidR="002A18BC" w:rsidRDefault="003A6880" w:rsidP="00E204E0">
      <w:pPr>
        <w:pStyle w:val="Heading2"/>
      </w:pPr>
      <w:r>
        <w:t>Outcomes</w:t>
      </w:r>
      <w:r w:rsidR="004C5600">
        <w:t xml:space="preserve"> of Interest</w:t>
      </w:r>
    </w:p>
    <w:p w14:paraId="55BB8DFD" w14:textId="77777777" w:rsidR="003A6880" w:rsidRDefault="00573345" w:rsidP="003A6880">
      <w:r>
        <w:t xml:space="preserve">This experiment </w:t>
      </w:r>
      <w:r w:rsidR="00E25792">
        <w:t>will have</w:t>
      </w:r>
      <w:r w:rsidR="00A20A64">
        <w:t xml:space="preserve"> multiple</w:t>
      </w:r>
      <w:r w:rsidR="00B02796">
        <w:t xml:space="preserve"> outcomes of interest: </w:t>
      </w:r>
    </w:p>
    <w:p w14:paraId="1742F7A8" w14:textId="462FACD4" w:rsidR="0018773C" w:rsidRDefault="0018773C" w:rsidP="00B02796">
      <w:pPr>
        <w:pStyle w:val="ListParagraph"/>
        <w:numPr>
          <w:ilvl w:val="0"/>
          <w:numId w:val="2"/>
        </w:numPr>
      </w:pPr>
      <w:r>
        <w:t xml:space="preserve">Individual specific parameters for </w:t>
      </w:r>
      <w:r w:rsidR="00490DE4">
        <w:t xml:space="preserve">CPT </w:t>
      </w:r>
      <w:r>
        <w:t>utility function (</w:t>
      </w:r>
      <w:r w:rsidR="007303CD">
        <w:t>four</w:t>
      </w:r>
      <w:r w:rsidR="000B7EEE">
        <w:t xml:space="preserve"> parameters</w:t>
      </w:r>
      <w:r w:rsidR="003F5CC2">
        <w:t>)</w:t>
      </w:r>
    </w:p>
    <w:p w14:paraId="7F23AC36" w14:textId="16319342" w:rsidR="000B7EEE" w:rsidRDefault="000B7EEE" w:rsidP="00B02796">
      <w:pPr>
        <w:pStyle w:val="ListParagraph"/>
        <w:numPr>
          <w:ilvl w:val="0"/>
          <w:numId w:val="2"/>
        </w:numPr>
      </w:pPr>
      <w:r>
        <w:t>Individual specific param</w:t>
      </w:r>
      <w:r w:rsidR="005252D9">
        <w:t xml:space="preserve">eter for tendency to engage in </w:t>
      </w:r>
      <w:r w:rsidR="00490DE4">
        <w:t>MLA</w:t>
      </w:r>
      <w:r>
        <w:t xml:space="preserve"> (one parameter)</w:t>
      </w:r>
    </w:p>
    <w:p w14:paraId="16929F10" w14:textId="77777777" w:rsidR="0018773C" w:rsidRDefault="00CA2848" w:rsidP="00B02796">
      <w:pPr>
        <w:pStyle w:val="ListParagraph"/>
        <w:numPr>
          <w:ilvl w:val="0"/>
          <w:numId w:val="2"/>
        </w:numPr>
      </w:pPr>
      <w:r>
        <w:t>Individual specific price and cross-price demand elasticities for insurance and cover crops</w:t>
      </w:r>
      <w:r w:rsidR="000B7EEE">
        <w:t xml:space="preserve"> (four parameters</w:t>
      </w:r>
      <w:r w:rsidR="00E64FE5">
        <w:t>)</w:t>
      </w:r>
    </w:p>
    <w:p w14:paraId="11ECDDA4" w14:textId="62E29A15" w:rsidR="00B02796" w:rsidRDefault="00C070E5" w:rsidP="00B02796">
      <w:pPr>
        <w:pStyle w:val="ListParagraph"/>
        <w:numPr>
          <w:ilvl w:val="0"/>
          <w:numId w:val="2"/>
        </w:numPr>
      </w:pPr>
      <w:r>
        <w:t>Regression</w:t>
      </w:r>
      <w:r w:rsidR="006472B1">
        <w:t xml:space="preserve"> coefficients</w:t>
      </w:r>
      <w:r w:rsidR="00B02796">
        <w:t xml:space="preserve"> </w:t>
      </w:r>
      <w:r>
        <w:t xml:space="preserve">for demographic characteristics’ effect on </w:t>
      </w:r>
      <w:r w:rsidR="003B22F1">
        <w:t xml:space="preserve">measured </w:t>
      </w:r>
      <w:r w:rsidR="00591BF0">
        <w:t>CPT</w:t>
      </w:r>
      <w:r w:rsidR="00D07EA1">
        <w:t xml:space="preserve"> </w:t>
      </w:r>
      <w:r w:rsidR="00351C04">
        <w:t xml:space="preserve">and </w:t>
      </w:r>
      <w:r w:rsidR="00591BF0">
        <w:t>MLA</w:t>
      </w:r>
      <w:r w:rsidR="00351C04">
        <w:t xml:space="preserve"> </w:t>
      </w:r>
      <w:r w:rsidR="00C20961">
        <w:t>parameters</w:t>
      </w:r>
      <w:r>
        <w:t xml:space="preserve"> </w:t>
      </w:r>
    </w:p>
    <w:p w14:paraId="46FF923A" w14:textId="77777777" w:rsidR="00B939E5" w:rsidRDefault="00B939E5" w:rsidP="00B939E5">
      <w:pPr>
        <w:pStyle w:val="ListParagraph"/>
        <w:numPr>
          <w:ilvl w:val="0"/>
          <w:numId w:val="2"/>
        </w:numPr>
      </w:pPr>
      <w:r>
        <w:t xml:space="preserve">Regression coefficients for demographic characteristics’ effect on </w:t>
      </w:r>
      <w:r w:rsidR="003B22F1">
        <w:t xml:space="preserve">measured </w:t>
      </w:r>
      <w:r>
        <w:t>demand elasticities</w:t>
      </w:r>
    </w:p>
    <w:p w14:paraId="55999702" w14:textId="77777777" w:rsidR="00C20961" w:rsidRDefault="00C070E5" w:rsidP="00B02796">
      <w:pPr>
        <w:pStyle w:val="ListParagraph"/>
        <w:numPr>
          <w:ilvl w:val="0"/>
          <w:numId w:val="2"/>
        </w:numPr>
      </w:pPr>
      <w:r>
        <w:t>Regression</w:t>
      </w:r>
      <w:r w:rsidR="00C20961">
        <w:t xml:space="preserve"> </w:t>
      </w:r>
      <w:r w:rsidR="00366375">
        <w:t xml:space="preserve">coefficients </w:t>
      </w:r>
      <w:r>
        <w:t xml:space="preserve">for </w:t>
      </w:r>
      <w:r w:rsidR="003B22F1">
        <w:t xml:space="preserve">measured </w:t>
      </w:r>
      <w:r w:rsidR="00D07EA1">
        <w:t xml:space="preserve">prospect theory </w:t>
      </w:r>
      <w:r w:rsidR="0007689F">
        <w:t xml:space="preserve">and myopic loss aversion </w:t>
      </w:r>
      <w:r w:rsidR="00C20961">
        <w:t>parameters</w:t>
      </w:r>
      <w:r>
        <w:t>’</w:t>
      </w:r>
      <w:r w:rsidR="00C20961">
        <w:t xml:space="preserve"> </w:t>
      </w:r>
      <w:r>
        <w:t>effect on</w:t>
      </w:r>
      <w:r w:rsidR="0018773C">
        <w:t xml:space="preserve"> </w:t>
      </w:r>
      <w:r w:rsidR="003B22F1">
        <w:t xml:space="preserve">measured </w:t>
      </w:r>
      <w:r w:rsidR="0018773C">
        <w:t>demand elasticities</w:t>
      </w:r>
      <w:r w:rsidR="00F71BC5">
        <w:t xml:space="preserve"> </w:t>
      </w:r>
    </w:p>
    <w:p w14:paraId="0042FCB3" w14:textId="77777777" w:rsidR="00B02796" w:rsidRDefault="00BE42FA" w:rsidP="003A6880">
      <w:r>
        <w:t xml:space="preserve">Parameters for </w:t>
      </w:r>
      <w:r w:rsidR="00BA1629">
        <w:t xml:space="preserve">the </w:t>
      </w:r>
      <w:r>
        <w:t>prospect theory utility funct</w:t>
      </w:r>
      <w:r w:rsidR="0046214F">
        <w:t>ion and myopic loss aversion will be</w:t>
      </w:r>
      <w:r>
        <w:t xml:space="preserve"> estimated using the data collected in rounds 1-20 of the experiment.</w:t>
      </w:r>
      <w:r w:rsidR="00C537B7">
        <w:t xml:space="preserve">  Price and cross-price demand elasticities f</w:t>
      </w:r>
      <w:r w:rsidR="0046214F">
        <w:t>or insurance and cover crops will be</w:t>
      </w:r>
      <w:r w:rsidR="00C537B7">
        <w:t xml:space="preserve"> estimated using the data collected in rounds 21-65 of the experiment.  </w:t>
      </w:r>
      <w:r w:rsidR="000B3B87">
        <w:t>Demographic characteristics will be</w:t>
      </w:r>
      <w:r w:rsidR="009E6C50">
        <w:t xml:space="preserve"> collected </w:t>
      </w:r>
      <w:r w:rsidR="006F5C39">
        <w:t>through the demographic questionnaire</w:t>
      </w:r>
      <w:r w:rsidR="00921933">
        <w:t xml:space="preserve"> at the end of the experiment</w:t>
      </w:r>
      <w:r w:rsidR="006F5C39">
        <w:t>.</w:t>
      </w:r>
      <w:r w:rsidR="00921933">
        <w:t xml:space="preserve">  </w:t>
      </w:r>
      <w:r w:rsidR="006F5C39">
        <w:t xml:space="preserve">  </w:t>
      </w:r>
      <w:r w:rsidR="009E6C50">
        <w:t xml:space="preserve"> </w:t>
      </w:r>
      <w:r>
        <w:t xml:space="preserve">   </w:t>
      </w:r>
    </w:p>
    <w:p w14:paraId="24E511C1" w14:textId="77777777" w:rsidR="00224A15" w:rsidRDefault="00224A15" w:rsidP="003A6880"/>
    <w:p w14:paraId="02E6F1D5" w14:textId="484C4867" w:rsidR="00224A15" w:rsidRDefault="005B6D68" w:rsidP="00224A15">
      <w:pPr>
        <w:pStyle w:val="Heading2"/>
      </w:pPr>
      <w:r>
        <w:lastRenderedPageBreak/>
        <w:t>Calibration of</w:t>
      </w:r>
      <w:r w:rsidR="00224A15">
        <w:t xml:space="preserve"> Instrument to Measure Insurance Demand Elasticity</w:t>
      </w:r>
    </w:p>
    <w:p w14:paraId="329B2544" w14:textId="4D09BB68" w:rsidR="00863CFB" w:rsidRDefault="00777D89" w:rsidP="003A6880">
      <w:r>
        <w:t xml:space="preserve">Econometric estimates of crop insurance demand elasticity range from -0.28 to -.4 for corn producers (Goodwin, 1993; Goodwin et al, 2004; Shaik et al., 2008) and -0.58 to -0.65 for wheat producers (Coble et al., 1996; Smith and </w:t>
      </w:r>
      <w:proofErr w:type="spellStart"/>
      <w:r>
        <w:t>Baquet</w:t>
      </w:r>
      <w:proofErr w:type="spellEnd"/>
      <w:r>
        <w:t xml:space="preserve">, 1996).  </w:t>
      </w:r>
      <w:r w:rsidR="00863CFB">
        <w:t xml:space="preserve">These estimates are based on a limited range of subsidy levels applied to US crop insurance programs in the 1990s.  Our experiment will include a greater range of subsidy levels to better reflect contemporary levels of insurance subsidies, as well as unsubsidized prices consistent with commercially available insurance for other types of goods (automotive, home, </w:t>
      </w:r>
      <w:proofErr w:type="spellStart"/>
      <w:r w:rsidR="00863CFB">
        <w:t>etc</w:t>
      </w:r>
      <w:proofErr w:type="spellEnd"/>
      <w:r w:rsidR="00863CFB">
        <w:t>).</w:t>
      </w:r>
      <w:r w:rsidR="001E3455">
        <w:t xml:space="preserve">  </w:t>
      </w:r>
      <w:r w:rsidR="00863CFB">
        <w:t xml:space="preserve">  </w:t>
      </w:r>
    </w:p>
    <w:p w14:paraId="04F1696A" w14:textId="273CA133" w:rsidR="00467DE4" w:rsidRDefault="00467DE4" w:rsidP="003A6880">
      <w:r>
        <w:t>We use the estimate from Goodwin (1993) for our power calculations because</w:t>
      </w:r>
      <w:r w:rsidR="000A445C">
        <w:t xml:space="preserve"> it is calculated based on</w:t>
      </w:r>
      <w:r>
        <w:t xml:space="preserve"> </w:t>
      </w:r>
      <w:r w:rsidR="000A445C">
        <w:t>a</w:t>
      </w:r>
      <w:r>
        <w:t xml:space="preserve"> large sample of </w:t>
      </w:r>
      <w:r w:rsidR="00F11247">
        <w:t xml:space="preserve">farmers, has a </w:t>
      </w:r>
      <w:r>
        <w:t>point estimate</w:t>
      </w:r>
      <w:r w:rsidR="00F11247">
        <w:t xml:space="preserve"> close to the midpoint of all reported figures</w:t>
      </w:r>
      <w:r>
        <w:t xml:space="preserve">, and has relatively large standard deviation for the point estimate.  As such, these figures should give a conservative lower bound for our minimum sample size.   </w:t>
      </w:r>
    </w:p>
    <w:p w14:paraId="3C65B477" w14:textId="16154834" w:rsidR="00B61661" w:rsidRDefault="00FC4946" w:rsidP="00B61661">
      <w:r>
        <w:t>We use the power command in Stata/IC 14.1 to calcu</w:t>
      </w:r>
      <w:r w:rsidR="00151895">
        <w:t>late the required sample size for a one-sample</w:t>
      </w:r>
      <w:r>
        <w:t xml:space="preserve"> </w:t>
      </w:r>
      <w:r w:rsidR="00151895">
        <w:t xml:space="preserve">mean </w:t>
      </w:r>
      <w:r>
        <w:t xml:space="preserve">test </w:t>
      </w:r>
      <w:r w:rsidR="006F440B">
        <w:t xml:space="preserve">(t-test) </w:t>
      </w:r>
      <w:r w:rsidR="00151895">
        <w:t xml:space="preserve">of </w:t>
      </w:r>
      <w:r>
        <w:t xml:space="preserve">the null hypothesis elasticity = 0 against the alternate hypothesis of elasticity = -0.32.  </w:t>
      </w:r>
      <w:r w:rsidR="00C11911">
        <w:t>We assume a population standard deviation of 0.1582</w:t>
      </w:r>
      <w:r w:rsidR="00B82A36">
        <w:t xml:space="preserve">, and </w:t>
      </w:r>
      <w:r w:rsidR="00B61661" w:rsidRPr="00B61661">
        <w:t>80% power for a two-tailed test of statistical significance at the 95% confidence level.</w:t>
      </w:r>
      <w:r w:rsidR="00A00974">
        <w:t xml:space="preserve">  The Stata command is: </w:t>
      </w:r>
    </w:p>
    <w:p w14:paraId="24C91279" w14:textId="77777777" w:rsidR="00A00974" w:rsidRDefault="00A00974" w:rsidP="00A00974">
      <w:pPr>
        <w:jc w:val="center"/>
        <w:rPr>
          <w:rFonts w:ascii="Times New Roman" w:hAnsi="Times New Roman" w:cs="Times New Roman"/>
        </w:rPr>
      </w:pPr>
      <w:proofErr w:type="gramStart"/>
      <w:r w:rsidRPr="00A00974">
        <w:rPr>
          <w:rFonts w:ascii="Times New Roman" w:hAnsi="Times New Roman" w:cs="Times New Roman"/>
        </w:rPr>
        <w:t>power</w:t>
      </w:r>
      <w:proofErr w:type="gramEnd"/>
      <w:r w:rsidRPr="00A00974">
        <w:rPr>
          <w:rFonts w:ascii="Times New Roman" w:hAnsi="Times New Roman" w:cs="Times New Roman"/>
        </w:rPr>
        <w:t xml:space="preserve"> </w:t>
      </w:r>
      <w:proofErr w:type="spellStart"/>
      <w:r w:rsidRPr="00A00974">
        <w:rPr>
          <w:rFonts w:ascii="Times New Roman" w:hAnsi="Times New Roman" w:cs="Times New Roman"/>
        </w:rPr>
        <w:t>onemean</w:t>
      </w:r>
      <w:proofErr w:type="spellEnd"/>
      <w:r w:rsidRPr="00A00974">
        <w:rPr>
          <w:rFonts w:ascii="Times New Roman" w:hAnsi="Times New Roman" w:cs="Times New Roman"/>
        </w:rPr>
        <w:t xml:space="preserve"> 0 -0.32, </w:t>
      </w:r>
      <w:proofErr w:type="spellStart"/>
      <w:r w:rsidRPr="00A00974">
        <w:rPr>
          <w:rFonts w:ascii="Times New Roman" w:hAnsi="Times New Roman" w:cs="Times New Roman"/>
        </w:rPr>
        <w:t>sd</w:t>
      </w:r>
      <w:proofErr w:type="spellEnd"/>
      <w:r w:rsidRPr="00A00974">
        <w:rPr>
          <w:rFonts w:ascii="Times New Roman" w:hAnsi="Times New Roman" w:cs="Times New Roman"/>
        </w:rPr>
        <w:t>(0.1582)</w:t>
      </w:r>
    </w:p>
    <w:p w14:paraId="50D66C3F" w14:textId="77777777" w:rsidR="00467DE4" w:rsidRDefault="00937506" w:rsidP="003A6880">
      <w:r>
        <w:t xml:space="preserve">Under these assumptions, the minimum sample size required is 5.  </w:t>
      </w:r>
      <w:r w:rsidR="009F77F9">
        <w:t>Because we require two measurements to create a single observation of demand elasticity</w:t>
      </w:r>
      <w:r w:rsidR="004C7F71">
        <w:t xml:space="preserve">, </w:t>
      </w:r>
      <w:r w:rsidR="009F77F9">
        <w:t>we require at least 10 observations per individual in order to have adequate power to measure demand elasticity</w:t>
      </w:r>
      <w:r w:rsidR="004C7F71">
        <w:t xml:space="preserve"> under our set of assumptions</w:t>
      </w:r>
      <w:r w:rsidR="009F77F9">
        <w:t>.</w:t>
      </w:r>
      <w:r w:rsidR="00C53A5C">
        <w:t xml:space="preserve">  We are planning to have 15 observations per individual </w:t>
      </w:r>
      <w:r w:rsidR="001A423C">
        <w:t xml:space="preserve">to increase precision of the estimate given the wider range of price variation </w:t>
      </w:r>
      <w:r w:rsidR="00FF7942">
        <w:t xml:space="preserve">allowed for </w:t>
      </w:r>
      <w:r w:rsidR="001A423C">
        <w:t xml:space="preserve">in the experiment compared to real-world data.  </w:t>
      </w:r>
      <w:r w:rsidR="009F77F9">
        <w:t xml:space="preserve"> </w:t>
      </w:r>
    </w:p>
    <w:p w14:paraId="4D0380E2" w14:textId="77777777" w:rsidR="00BA1B01" w:rsidRDefault="00BA1B01" w:rsidP="003A6880"/>
    <w:p w14:paraId="1A742955" w14:textId="47E22E07" w:rsidR="00F97ED3" w:rsidRDefault="008A30F8" w:rsidP="00E204E0">
      <w:pPr>
        <w:pStyle w:val="Heading2"/>
      </w:pPr>
      <w:r>
        <w:t>Calibration of</w:t>
      </w:r>
      <w:r w:rsidR="00284509">
        <w:t xml:space="preserve"> Instrument to Measure Prospect Theory Utility Function</w:t>
      </w:r>
    </w:p>
    <w:p w14:paraId="75626370" w14:textId="77777777" w:rsidR="009A582F" w:rsidRPr="00CD6092" w:rsidRDefault="009A582F" w:rsidP="009A582F">
      <w:pPr>
        <w:autoSpaceDE w:val="0"/>
        <w:autoSpaceDN w:val="0"/>
        <w:adjustRightInd w:val="0"/>
      </w:pPr>
      <w:r w:rsidRPr="00CD6092">
        <w:t xml:space="preserve">Experimental subjects demonstrate greater levels of risk aversion as payment stakes increase (Holt and </w:t>
      </w:r>
      <w:proofErr w:type="spellStart"/>
      <w:r w:rsidRPr="00CD6092">
        <w:t>Laury</w:t>
      </w:r>
      <w:proofErr w:type="spellEnd"/>
      <w:r w:rsidRPr="00CD6092">
        <w:t xml:space="preserve"> 2002, 2005; </w:t>
      </w:r>
      <w:proofErr w:type="spellStart"/>
      <w:r w:rsidRPr="00CD6092">
        <w:t>Comeig</w:t>
      </w:r>
      <w:proofErr w:type="spellEnd"/>
      <w:r w:rsidRPr="00CD6092">
        <w:t xml:space="preserve"> et al. 2015).  This can be attributed to two factors.  First, subjects’ attitudes towards risk may be different at different payment scales. Second, subjects may be putting more cognitive effort towards making decisions at different payment scales.   The former constitutes the effect to be measured from the experimental instrument.  The latter constitutes noise which interferes with our ability to estimate risk preferences using the experimental instrument.  Neither Dr. Holt nor Dr. Rutstrom are aware of any published papers that report the contribution of measurement error attributable to this cognitive effort component.  </w:t>
      </w:r>
    </w:p>
    <w:p w14:paraId="5A8DBD6A" w14:textId="74234B78" w:rsidR="009A582F" w:rsidRDefault="009A582F" w:rsidP="009A582F">
      <w:pPr>
        <w:autoSpaceDE w:val="0"/>
        <w:autoSpaceDN w:val="0"/>
        <w:adjustRightInd w:val="0"/>
      </w:pPr>
      <w:r>
        <w:t xml:space="preserve">We construct a model of measurement error based on the experimental instrument used by </w:t>
      </w:r>
      <w:proofErr w:type="spellStart"/>
      <w:r>
        <w:t>Bruhin</w:t>
      </w:r>
      <w:proofErr w:type="spellEnd"/>
      <w:r>
        <w:t xml:space="preserve"> et al. (2010).  Their instrument is similar to the instrument we plan to use in th</w:t>
      </w:r>
      <w:r w:rsidR="00775921">
        <w:t>e proposed experiment.  Figure 2</w:t>
      </w:r>
      <w:r>
        <w:t xml:space="preserve"> shows an example menu from the </w:t>
      </w:r>
      <w:proofErr w:type="spellStart"/>
      <w:r>
        <w:t>Bruhin</w:t>
      </w:r>
      <w:proofErr w:type="spellEnd"/>
      <w:r>
        <w:t xml:space="preserve"> et al. instrument.  Option A is a risky decision.  Option B is a decision with a certain payoff.  Subjects indicate all rows for which they prefer B to A and vice versa.  The measurement recorded for this menu is the specific point where subjects switch from B to A.    </w:t>
      </w:r>
    </w:p>
    <w:p w14:paraId="0AA883EC" w14:textId="77777777" w:rsidR="009A582F" w:rsidRDefault="009A582F" w:rsidP="009A582F">
      <w:pPr>
        <w:keepNext/>
        <w:autoSpaceDE w:val="0"/>
        <w:autoSpaceDN w:val="0"/>
        <w:adjustRightInd w:val="0"/>
      </w:pPr>
      <w:r>
        <w:rPr>
          <w:noProof/>
        </w:rPr>
        <w:lastRenderedPageBreak/>
        <w:drawing>
          <wp:inline distT="0" distB="0" distL="0" distR="0" wp14:anchorId="44F4E997" wp14:editId="02B217AE">
            <wp:extent cx="5943600" cy="392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hin et al menu example.png"/>
                    <pic:cNvPicPr/>
                  </pic:nvPicPr>
                  <pic:blipFill rotWithShape="1">
                    <a:blip r:embed="rId9">
                      <a:extLst>
                        <a:ext uri="{28A0092B-C50C-407E-A947-70E740481C1C}">
                          <a14:useLocalDpi xmlns:a14="http://schemas.microsoft.com/office/drawing/2010/main" val="0"/>
                        </a:ext>
                      </a:extLst>
                    </a:blip>
                    <a:srcRect t="9700" b="8737"/>
                    <a:stretch/>
                  </pic:blipFill>
                  <pic:spPr bwMode="auto">
                    <a:xfrm>
                      <a:off x="0" y="0"/>
                      <a:ext cx="5943600" cy="3924300"/>
                    </a:xfrm>
                    <a:prstGeom prst="rect">
                      <a:avLst/>
                    </a:prstGeom>
                    <a:ln>
                      <a:noFill/>
                    </a:ln>
                    <a:extLst>
                      <a:ext uri="{53640926-AAD7-44D8-BBD7-CCE9431645EC}">
                        <a14:shadowObscured xmlns:a14="http://schemas.microsoft.com/office/drawing/2010/main"/>
                      </a:ext>
                    </a:extLst>
                  </pic:spPr>
                </pic:pic>
              </a:graphicData>
            </a:graphic>
          </wp:inline>
        </w:drawing>
      </w:r>
    </w:p>
    <w:p w14:paraId="7DD9A43C" w14:textId="77777777" w:rsidR="009A582F" w:rsidRDefault="009A582F" w:rsidP="009A582F">
      <w:pPr>
        <w:pStyle w:val="Caption"/>
        <w:jc w:val="center"/>
      </w:pPr>
      <w:r>
        <w:t xml:space="preserve">Figure </w:t>
      </w:r>
      <w:fldSimple w:instr=" SEQ Figure \* ARABIC ">
        <w:r w:rsidR="00820490">
          <w:rPr>
            <w:noProof/>
          </w:rPr>
          <w:t>2</w:t>
        </w:r>
      </w:fldSimple>
      <w:r>
        <w:t xml:space="preserve">: Example Decision Menu from </w:t>
      </w:r>
      <w:proofErr w:type="spellStart"/>
      <w:r>
        <w:t>Bruhin</w:t>
      </w:r>
      <w:proofErr w:type="spellEnd"/>
      <w:r>
        <w:t xml:space="preserve"> et al. (2010)</w:t>
      </w:r>
    </w:p>
    <w:p w14:paraId="217E9825" w14:textId="34C5B564" w:rsidR="009A582F" w:rsidRDefault="009A582F" w:rsidP="009A582F">
      <w:pPr>
        <w:autoSpaceDE w:val="0"/>
        <w:autoSpaceDN w:val="0"/>
        <w:adjustRightInd w:val="0"/>
      </w:pPr>
      <w:r>
        <w:t>Error occurs in this measurement when subjects’ transition from B to A at a row that does not reflect their true preference.  In the example in figure 1, a hypothetical subject has chosen to switch from B to A at row 8, indicating a certainty equivalent of between CHF</w:t>
      </w:r>
      <w:r w:rsidR="009274FC">
        <w:rPr>
          <w:rStyle w:val="FootnoteReference"/>
        </w:rPr>
        <w:footnoteReference w:id="3"/>
      </w:r>
      <w:r>
        <w:t xml:space="preserve"> 13-14.  If this decision was subject to error and the subject’s true preferences were to switch at row 9, then the true preferences would be a certainty equivalent of between CHF 12-13 and the measurement error would be between CHF 0-1.  </w:t>
      </w:r>
    </w:p>
    <w:p w14:paraId="109F9125" w14:textId="77777777" w:rsidR="009A582F" w:rsidRDefault="009A582F" w:rsidP="009A582F">
      <w:pPr>
        <w:autoSpaceDE w:val="0"/>
        <w:autoSpaceDN w:val="0"/>
        <w:adjustRightInd w:val="0"/>
      </w:pPr>
      <w:r>
        <w:t xml:space="preserve">For larger scale decisions, such as a 75% chance of earning CHF 50 and a 25% chance of earning CHF 0, the range of guaranteed payoffs in column B scales to match the new high and low payoffs while the number of rows stays fixed.  This means that the difference in certain payoffs between rows is more than CHF 1, and therefore, that measurement error from selecting an incorrect row will also scale accordingly.    </w:t>
      </w:r>
    </w:p>
    <w:p w14:paraId="548FF9C7" w14:textId="77777777" w:rsidR="009A582F" w:rsidRDefault="009A582F" w:rsidP="009A582F">
      <w:pPr>
        <w:autoSpaceDE w:val="0"/>
        <w:autoSpaceDN w:val="0"/>
        <w:adjustRightInd w:val="0"/>
      </w:pPr>
      <w:r>
        <w:t>We decompose measurement error into two components</w:t>
      </w:r>
      <w:r>
        <w:rPr>
          <w:rStyle w:val="FootnoteReference"/>
        </w:rPr>
        <w:footnoteReference w:id="4"/>
      </w:r>
      <w:r>
        <w:t>:  an ambivalence effect and a scale</w:t>
      </w:r>
      <w:r>
        <w:rPr>
          <w:rStyle w:val="FootnoteReference"/>
        </w:rPr>
        <w:footnoteReference w:id="5"/>
      </w:r>
      <w:r>
        <w:t xml:space="preserve"> effect. The ambivalence effect accounts for variation in cognitive attention applied at different payment scales.  The scale effect accounts for differences in the magnitude of payments represented by each row.   We specify the model as: </w:t>
      </w:r>
    </w:p>
    <w:p w14:paraId="326E301E" w14:textId="77777777" w:rsidR="009A582F" w:rsidRDefault="009A582F" w:rsidP="009A582F">
      <w:pPr>
        <w:autoSpaceDE w:val="0"/>
        <w:autoSpaceDN w:val="0"/>
        <w:adjustRightInd w:val="0"/>
      </w:pPr>
      <m:oMathPara>
        <m:oMath>
          <m:r>
            <w:rPr>
              <w:rFonts w:ascii="Cambria Math" w:hAnsi="Cambria Math"/>
            </w:rPr>
            <w:lastRenderedPageBreak/>
            <m:t xml:space="preserve">CE- </m:t>
          </m:r>
          <m:acc>
            <m:accPr>
              <m:ctrlPr>
                <w:rPr>
                  <w:rFonts w:ascii="Cambria Math" w:hAnsi="Cambria Math"/>
                  <w:i/>
                </w:rPr>
              </m:ctrlPr>
            </m:accPr>
            <m:e>
              <m:r>
                <w:rPr>
                  <w:rFonts w:ascii="Cambria Math" w:hAnsi="Cambria Math"/>
                </w:rPr>
                <m:t>CE</m:t>
              </m:r>
            </m:e>
          </m:acc>
          <m:r>
            <w:rPr>
              <w:rFonts w:ascii="Cambria Math" w:hAnsi="Cambria Math"/>
            </w:rPr>
            <m:t xml:space="preserve"> ~ N (μ, </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oMath>
      </m:oMathPara>
    </w:p>
    <w:p w14:paraId="4838CD28" w14:textId="29BF4572" w:rsidR="009A582F" w:rsidRPr="00B21AAB" w:rsidRDefault="009A582F" w:rsidP="009A582F">
      <w:pPr>
        <w:jc w:val="both"/>
      </w:pPr>
      <w:proofErr w:type="gramStart"/>
      <w:r>
        <w:t>where</w:t>
      </w:r>
      <w:proofErr w:type="gramEnd"/>
      <w:r>
        <w:t xml:space="preserve"> </w:t>
      </w:r>
      <m:oMath>
        <m:r>
          <w:rPr>
            <w:rFonts w:ascii="Cambria Math" w:hAnsi="Cambria Math"/>
          </w:rPr>
          <m:t>μ= ϕ+ ξ*s</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m:t>
            </m:r>
          </m:sub>
        </m:sSub>
        <m:r>
          <w:rPr>
            <w:rFonts w:ascii="Cambria Math" w:eastAsiaTheme="minorEastAsia" w:hAnsi="Cambria Math"/>
          </w:rPr>
          <m:t xml:space="preserve"> ~ N (0, </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eastAsiaTheme="minorEastAsia" w:hAnsi="Cambria Math"/>
          </w:rPr>
          <m:t>)</m:t>
        </m:r>
      </m:oMath>
      <w:r>
        <w:rPr>
          <w:rFonts w:eastAsiaTheme="minorEastAsia"/>
        </w:rPr>
        <w:t xml:space="preserve">.  In our model, </w:t>
      </w:r>
      <m:oMath>
        <m:r>
          <w:rPr>
            <w:rFonts w:ascii="Cambria Math" w:hAnsi="Cambria Math"/>
          </w:rPr>
          <m:t xml:space="preserve">CE- </m:t>
        </m:r>
        <m:acc>
          <m:accPr>
            <m:ctrlPr>
              <w:rPr>
                <w:rFonts w:ascii="Cambria Math" w:hAnsi="Cambria Math"/>
                <w:i/>
              </w:rPr>
            </m:ctrlPr>
          </m:accPr>
          <m:e>
            <m:r>
              <w:rPr>
                <w:rFonts w:ascii="Cambria Math" w:hAnsi="Cambria Math"/>
              </w:rPr>
              <m:t>CE</m:t>
            </m:r>
          </m:e>
        </m:acc>
      </m:oMath>
      <w:r>
        <w:rPr>
          <w:rFonts w:eastAsiaTheme="minorEastAsia"/>
        </w:rPr>
        <w:t xml:space="preserve"> is the discrepancy between the subjects’ certainty equivalent and a risk-neutral person’s certainty equivalent,</w:t>
      </w:r>
      <w:r>
        <w:t xml:space="preserve"> </w:t>
      </w:r>
      <w:r>
        <w:rPr>
          <w:i/>
        </w:rPr>
        <w:t>s</w:t>
      </w:r>
      <w:r>
        <w:t xml:space="preserve"> is the scale of the lottery, </w:t>
      </w:r>
      <w:r w:rsidRPr="00B21AAB">
        <w:rPr>
          <w:position w:val="-10"/>
        </w:rPr>
        <w:object w:dxaOrig="200" w:dyaOrig="340" w14:anchorId="05432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7.2pt" o:ole="">
            <v:imagedata r:id="rId10" o:title=""/>
          </v:shape>
          <o:OLEObject Type="Embed" ProgID="Equation.DSMT4" ShapeID="_x0000_i1025" DrawAspect="Content" ObjectID="_1560177165" r:id="rId11"/>
        </w:object>
      </w:r>
      <w:r>
        <w:t xml:space="preserve"> is the proportional change in error size according to changes in scale, and </w:t>
      </w:r>
      <w:r w:rsidRPr="00B21AAB">
        <w:rPr>
          <w:position w:val="-10"/>
        </w:rPr>
        <w:object w:dxaOrig="200" w:dyaOrig="300" w14:anchorId="7D759754">
          <v:shape id="_x0000_i1026" type="#_x0000_t75" style="width:9.65pt;height:15.05pt" o:ole="">
            <v:imagedata r:id="rId12" o:title=""/>
          </v:shape>
          <o:OLEObject Type="Embed" ProgID="Equation.DSMT4" ShapeID="_x0000_i1026" DrawAspect="Content" ObjectID="_1560177166" r:id="rId13"/>
        </w:object>
      </w:r>
      <w:r>
        <w:t xml:space="preserve"> is a measure of risk aversion.  If </w:t>
      </w:r>
      <w:r w:rsidRPr="00B21AAB">
        <w:rPr>
          <w:position w:val="-10"/>
        </w:rPr>
        <w:object w:dxaOrig="200" w:dyaOrig="340" w14:anchorId="233B7B60">
          <v:shape id="_x0000_i1027" type="#_x0000_t75" style="width:9.65pt;height:17.2pt" o:ole="">
            <v:imagedata r:id="rId10" o:title=""/>
          </v:shape>
          <o:OLEObject Type="Embed" ProgID="Equation.DSMT4" ShapeID="_x0000_i1027" DrawAspect="Content" ObjectID="_1560177167" r:id="rId14"/>
        </w:object>
      </w:r>
      <w:r>
        <w:t xml:space="preserve"> is decreasing at higher payment scales, than the contribution of ambivalence error to total error will shrink as payoff scale grows, making the estimates more precise.</w:t>
      </w:r>
    </w:p>
    <w:p w14:paraId="462364B4" w14:textId="77777777" w:rsidR="009A582F" w:rsidRDefault="009A582F" w:rsidP="009A582F">
      <w:pPr>
        <w:jc w:val="both"/>
      </w:pPr>
      <w:r>
        <w:t>We statistically test this error structure model using a random coefficients model.  To estimate this model, we use the following regression equations:</w:t>
      </w:r>
    </w:p>
    <w:p w14:paraId="56DB19D1" w14:textId="77777777" w:rsidR="009A582F" w:rsidRPr="008419E5" w:rsidRDefault="009A582F" w:rsidP="009A582F">
      <w:pPr>
        <w:jc w:val="both"/>
        <w:rPr>
          <w:rFonts w:eastAsiaTheme="minorEastAsia"/>
        </w:rPr>
      </w:pPr>
      <m:oMathPara>
        <m:oMath>
          <m:r>
            <w:rPr>
              <w:rFonts w:ascii="Cambria Math" w:hAnsi="Cambria Math"/>
            </w:rPr>
            <m:t xml:space="preserve">Individual:  </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 xml:space="preserve">CE- </m:t>
                  </m:r>
                  <m:acc>
                    <m:accPr>
                      <m:ctrlPr>
                        <w:rPr>
                          <w:rFonts w:ascii="Cambria Math" w:hAnsi="Cambria Math"/>
                          <w:i/>
                        </w:rPr>
                      </m:ctrlPr>
                    </m:accPr>
                    <m:e>
                      <m:r>
                        <w:rPr>
                          <w:rFonts w:ascii="Cambria Math" w:hAnsi="Cambria Math"/>
                        </w:rPr>
                        <m:t>CE</m:t>
                      </m:r>
                    </m:e>
                  </m:acc>
                </m:e>
              </m:d>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ij</m:t>
              </m:r>
            </m:sub>
          </m:sSub>
          <m:r>
            <w:rPr>
              <w:rFonts w:ascii="Cambria Math" w:hAnsi="Cambria Math"/>
            </w:rPr>
            <m:t xml:space="preserve"> </m:t>
          </m:r>
        </m:oMath>
      </m:oMathPara>
    </w:p>
    <w:p w14:paraId="2E7A4B42" w14:textId="77777777" w:rsidR="009A582F" w:rsidRPr="002957DF" w:rsidRDefault="009A582F" w:rsidP="009A582F">
      <w:pPr>
        <w:jc w:val="both"/>
        <w:rPr>
          <w:rFonts w:eastAsiaTheme="minorEastAsia"/>
        </w:rPr>
      </w:pPr>
      <m:oMathPara>
        <m:oMath>
          <m:r>
            <w:rPr>
              <w:rFonts w:ascii="Cambria Math" w:hAnsi="Cambria Math"/>
            </w:rPr>
            <m:t xml:space="preserve">Population: </m:t>
          </m:r>
          <m:sSub>
            <m:sSubPr>
              <m:ctrlPr>
                <w:rPr>
                  <w:rFonts w:ascii="Cambria Math" w:hAnsi="Cambria Math"/>
                  <w:i/>
                </w:rPr>
              </m:ctrlPr>
            </m:sSubPr>
            <m:e>
              <m:r>
                <w:rPr>
                  <w:rFonts w:ascii="Cambria Math" w:hAnsi="Cambria Math"/>
                </w:rPr>
                <m:t>ξ</m:t>
              </m:r>
            </m:e>
            <m:sub>
              <m:r>
                <w:rPr>
                  <w:rFonts w:ascii="Cambria Math" w:hAnsi="Cambria Math"/>
                </w:rPr>
                <m:t>i</m:t>
              </m:r>
            </m:sub>
          </m:sSub>
          <m:r>
            <w:rPr>
              <w:rFonts w:ascii="Cambria Math" w:hAnsi="Cambria Math"/>
            </w:rPr>
            <m:t>= ξ+</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 xml:space="preserve"> </m:t>
          </m:r>
        </m:oMath>
      </m:oMathPara>
    </w:p>
    <w:p w14:paraId="24A5DEC5" w14:textId="77777777" w:rsidR="009A582F" w:rsidRDefault="009A582F" w:rsidP="009A582F">
      <w:pPr>
        <w:jc w:val="both"/>
      </w:pPr>
      <m:oMathPara>
        <m:oMath>
          <m:r>
            <w:rPr>
              <w:rFonts w:ascii="Cambria Math" w:hAnsi="Cambria Math"/>
            </w:rPr>
            <m:t xml:space="preserve">Population: </m:t>
          </m:r>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 ω+</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oMath>
      </m:oMathPara>
    </w:p>
    <w:p w14:paraId="0A600376" w14:textId="77777777" w:rsidR="009A582F" w:rsidRDefault="009A582F" w:rsidP="009A582F">
      <w:pPr>
        <w:jc w:val="both"/>
      </w:pPr>
      <w:proofErr w:type="gramStart"/>
      <w:r>
        <w:t>where</w:t>
      </w:r>
      <w:proofErr w:type="gramEnd"/>
      <w:r>
        <w:t xml:space="preserve"> </w:t>
      </w:r>
      <w:proofErr w:type="spellStart"/>
      <w:r>
        <w:rPr>
          <w:i/>
        </w:rPr>
        <w:t>i</w:t>
      </w:r>
      <w:proofErr w:type="spellEnd"/>
      <w:r>
        <w:t xml:space="preserve"> is an individual subject, </w:t>
      </w:r>
      <w:r>
        <w:rPr>
          <w:i/>
        </w:rPr>
        <w:t>j</w:t>
      </w:r>
      <w:r>
        <w:t xml:space="preserve"> is a decision, and </w:t>
      </w:r>
      <w:r>
        <w:rPr>
          <w:i/>
        </w:rPr>
        <w:t>z, v</w:t>
      </w:r>
      <w:r>
        <w:t xml:space="preserve"> and ϵ are random error terms.  </w:t>
      </w:r>
      <w:proofErr w:type="gramStart"/>
      <w:r>
        <w:rPr>
          <w:i/>
        </w:rPr>
        <w:t>z</w:t>
      </w:r>
      <w:proofErr w:type="gramEnd"/>
      <w:r>
        <w:t xml:space="preserve"> and v capture the within-subject error, and ϵ is a white noise error.   </w:t>
      </w:r>
      <w:proofErr w:type="gramStart"/>
      <w:r>
        <w:t>d</w:t>
      </w:r>
      <w:proofErr w:type="gramEnd"/>
      <w:r>
        <w:t xml:space="preserve"> is a dummy variable equal to 1 when scale exceeds 50.  If ambivalence does not impact the precision of our instrument for different payoff scales, then the coefficient on the dummy term will not be statistically significantly different from zero.  </w:t>
      </w:r>
    </w:p>
    <w:p w14:paraId="20717BD1" w14:textId="71B66766" w:rsidR="009A582F" w:rsidRDefault="009A582F" w:rsidP="009A582F">
      <w:pPr>
        <w:autoSpaceDE w:val="0"/>
        <w:autoSpaceDN w:val="0"/>
        <w:adjustRightInd w:val="0"/>
      </w:pPr>
      <w:r w:rsidRPr="00CD6092">
        <w:t xml:space="preserve">We use publically available replication data </w:t>
      </w:r>
      <w:r>
        <w:t xml:space="preserve">provided by </w:t>
      </w:r>
      <w:proofErr w:type="spellStart"/>
      <w:r>
        <w:t>Bruhin</w:t>
      </w:r>
      <w:proofErr w:type="spellEnd"/>
      <w:r>
        <w:t xml:space="preserve"> et al </w:t>
      </w:r>
      <w:r w:rsidRPr="00CD6092">
        <w:t xml:space="preserve">to estimate </w:t>
      </w:r>
      <w:r>
        <w:t xml:space="preserve">our </w:t>
      </w:r>
      <w:r w:rsidR="007940BA">
        <w:t xml:space="preserve">error structure </w:t>
      </w:r>
      <w:r>
        <w:t>model.  This data set includes measurements of risk preferences for two samples of Swiss students and one sample of Chinese students (510 subjects total)</w:t>
      </w:r>
      <w:r w:rsidRPr="00CD6092">
        <w:t xml:space="preserve"> </w:t>
      </w:r>
      <w:r>
        <w:t xml:space="preserve">using an experimental </w:t>
      </w:r>
      <w:r w:rsidRPr="00CD6092">
        <w:t>instrument sim</w:t>
      </w:r>
      <w:r>
        <w:t>ilar to the instrument we propose</w:t>
      </w:r>
      <w:r w:rsidRPr="00CD6092">
        <w:t xml:space="preserve"> to use in our experimental design.</w:t>
      </w:r>
      <w:r>
        <w:t xml:space="preserve">  Converted from local currency to USD, the range of payments included in the instrument were USD $0 - $197. </w:t>
      </w:r>
    </w:p>
    <w:p w14:paraId="3CA7D260" w14:textId="75C479DB" w:rsidR="009A582F" w:rsidRDefault="009A582F" w:rsidP="009A582F">
      <w:pPr>
        <w:autoSpaceDE w:val="0"/>
        <w:autoSpaceDN w:val="0"/>
        <w:adjustRightInd w:val="0"/>
      </w:pPr>
      <w:r>
        <w:t>The replication dataset is a panel of individual-level decisions. Individuals were asked to complete a series of either 28, 40, or 50 decisions.  Some individuals did not complete thei</w:t>
      </w:r>
      <w:r w:rsidR="002462F9">
        <w:t>r full sequence of decisions and</w:t>
      </w:r>
      <w:r>
        <w:t xml:space="preserve"> were omi</w:t>
      </w:r>
      <w:r w:rsidR="000C425A">
        <w:t>tted from our analysis.  Table 5</w:t>
      </w:r>
      <w:r>
        <w:t xml:space="preserve"> summarizes the data structure. </w:t>
      </w:r>
    </w:p>
    <w:p w14:paraId="0D3E715D" w14:textId="1ED08C35" w:rsidR="009A582F" w:rsidRDefault="009A582F" w:rsidP="009A582F">
      <w:pPr>
        <w:pStyle w:val="Caption"/>
        <w:keepNext/>
      </w:pPr>
      <w:r>
        <w:t xml:space="preserve">Table </w:t>
      </w:r>
      <w:r w:rsidR="00C20B59">
        <w:t>5</w:t>
      </w:r>
      <w:r>
        <w:t>: Structure of Panel Data</w:t>
      </w:r>
    </w:p>
    <w:tbl>
      <w:tblPr>
        <w:tblStyle w:val="TableGrid"/>
        <w:tblW w:w="0" w:type="auto"/>
        <w:tblLook w:val="04A0" w:firstRow="1" w:lastRow="0" w:firstColumn="1" w:lastColumn="0" w:noHBand="0" w:noVBand="1"/>
      </w:tblPr>
      <w:tblGrid>
        <w:gridCol w:w="4575"/>
        <w:gridCol w:w="1267"/>
        <w:gridCol w:w="1217"/>
        <w:gridCol w:w="1267"/>
        <w:gridCol w:w="831"/>
      </w:tblGrid>
      <w:tr w:rsidR="009A582F" w14:paraId="0F5BF41A" w14:textId="77777777" w:rsidTr="00EA4BBA">
        <w:tc>
          <w:tcPr>
            <w:tcW w:w="0" w:type="auto"/>
          </w:tcPr>
          <w:p w14:paraId="2F8FB103" w14:textId="77777777" w:rsidR="009A582F" w:rsidRDefault="009A582F" w:rsidP="00EA4BBA">
            <w:pPr>
              <w:autoSpaceDE w:val="0"/>
              <w:autoSpaceDN w:val="0"/>
              <w:adjustRightInd w:val="0"/>
            </w:pPr>
          </w:p>
        </w:tc>
        <w:tc>
          <w:tcPr>
            <w:tcW w:w="0" w:type="auto"/>
          </w:tcPr>
          <w:p w14:paraId="36868AB8" w14:textId="77777777" w:rsidR="009A582F" w:rsidRDefault="009A582F" w:rsidP="00EA4BBA">
            <w:pPr>
              <w:autoSpaceDE w:val="0"/>
              <w:autoSpaceDN w:val="0"/>
              <w:adjustRightInd w:val="0"/>
              <w:jc w:val="center"/>
            </w:pPr>
            <w:r>
              <w:t>Zurich 2003</w:t>
            </w:r>
          </w:p>
        </w:tc>
        <w:tc>
          <w:tcPr>
            <w:tcW w:w="0" w:type="auto"/>
          </w:tcPr>
          <w:p w14:paraId="62848B62" w14:textId="77777777" w:rsidR="009A582F" w:rsidRDefault="009A582F" w:rsidP="00EA4BBA">
            <w:pPr>
              <w:autoSpaceDE w:val="0"/>
              <w:autoSpaceDN w:val="0"/>
              <w:adjustRightInd w:val="0"/>
              <w:jc w:val="center"/>
            </w:pPr>
            <w:r>
              <w:t>China 2005</w:t>
            </w:r>
          </w:p>
        </w:tc>
        <w:tc>
          <w:tcPr>
            <w:tcW w:w="0" w:type="auto"/>
          </w:tcPr>
          <w:p w14:paraId="11E426F1" w14:textId="77777777" w:rsidR="009A582F" w:rsidRDefault="009A582F" w:rsidP="00EA4BBA">
            <w:pPr>
              <w:autoSpaceDE w:val="0"/>
              <w:autoSpaceDN w:val="0"/>
              <w:adjustRightInd w:val="0"/>
              <w:jc w:val="center"/>
            </w:pPr>
            <w:r>
              <w:t>Zurich 2006</w:t>
            </w:r>
          </w:p>
        </w:tc>
        <w:tc>
          <w:tcPr>
            <w:tcW w:w="0" w:type="auto"/>
          </w:tcPr>
          <w:p w14:paraId="78B69415" w14:textId="77777777" w:rsidR="009A582F" w:rsidRPr="009D554C" w:rsidRDefault="009A582F" w:rsidP="00EA4BBA">
            <w:pPr>
              <w:autoSpaceDE w:val="0"/>
              <w:autoSpaceDN w:val="0"/>
              <w:adjustRightInd w:val="0"/>
              <w:jc w:val="center"/>
              <w:rPr>
                <w:b/>
              </w:rPr>
            </w:pPr>
            <w:r w:rsidRPr="009D554C">
              <w:rPr>
                <w:b/>
              </w:rPr>
              <w:t>All</w:t>
            </w:r>
          </w:p>
        </w:tc>
      </w:tr>
      <w:tr w:rsidR="009A582F" w14:paraId="6F8DC334" w14:textId="77777777" w:rsidTr="00EA4BBA">
        <w:tc>
          <w:tcPr>
            <w:tcW w:w="0" w:type="auto"/>
          </w:tcPr>
          <w:p w14:paraId="55B03055" w14:textId="77777777" w:rsidR="009A582F" w:rsidRDefault="009A582F" w:rsidP="00EA4BBA">
            <w:pPr>
              <w:autoSpaceDE w:val="0"/>
              <w:autoSpaceDN w:val="0"/>
              <w:adjustRightInd w:val="0"/>
            </w:pPr>
            <w:r>
              <w:t>Number of Subjects</w:t>
            </w:r>
          </w:p>
        </w:tc>
        <w:tc>
          <w:tcPr>
            <w:tcW w:w="0" w:type="auto"/>
          </w:tcPr>
          <w:p w14:paraId="633B1122" w14:textId="77777777" w:rsidR="009A582F" w:rsidRDefault="009A582F" w:rsidP="00EA4BBA">
            <w:pPr>
              <w:autoSpaceDE w:val="0"/>
              <w:autoSpaceDN w:val="0"/>
              <w:adjustRightInd w:val="0"/>
              <w:jc w:val="center"/>
            </w:pPr>
            <w:r>
              <w:t>187</w:t>
            </w:r>
          </w:p>
        </w:tc>
        <w:tc>
          <w:tcPr>
            <w:tcW w:w="0" w:type="auto"/>
          </w:tcPr>
          <w:p w14:paraId="6C0D2089" w14:textId="77777777" w:rsidR="009A582F" w:rsidRDefault="009A582F" w:rsidP="00EA4BBA">
            <w:pPr>
              <w:autoSpaceDE w:val="0"/>
              <w:autoSpaceDN w:val="0"/>
              <w:adjustRightInd w:val="0"/>
              <w:jc w:val="center"/>
            </w:pPr>
            <w:r>
              <w:t>185</w:t>
            </w:r>
          </w:p>
        </w:tc>
        <w:tc>
          <w:tcPr>
            <w:tcW w:w="0" w:type="auto"/>
          </w:tcPr>
          <w:p w14:paraId="4EA62A25" w14:textId="77777777" w:rsidR="009A582F" w:rsidRDefault="009A582F" w:rsidP="00EA4BBA">
            <w:pPr>
              <w:autoSpaceDE w:val="0"/>
              <w:autoSpaceDN w:val="0"/>
              <w:adjustRightInd w:val="0"/>
              <w:jc w:val="center"/>
            </w:pPr>
            <w:r>
              <w:t>138</w:t>
            </w:r>
          </w:p>
        </w:tc>
        <w:tc>
          <w:tcPr>
            <w:tcW w:w="0" w:type="auto"/>
          </w:tcPr>
          <w:p w14:paraId="57ABA961" w14:textId="77777777" w:rsidR="009A582F" w:rsidRPr="009D554C" w:rsidRDefault="009A582F" w:rsidP="00EA4BBA">
            <w:pPr>
              <w:autoSpaceDE w:val="0"/>
              <w:autoSpaceDN w:val="0"/>
              <w:adjustRightInd w:val="0"/>
              <w:jc w:val="center"/>
              <w:rPr>
                <w:b/>
              </w:rPr>
            </w:pPr>
            <w:r w:rsidRPr="009D554C">
              <w:rPr>
                <w:b/>
              </w:rPr>
              <w:t>510</w:t>
            </w:r>
          </w:p>
        </w:tc>
      </w:tr>
      <w:tr w:rsidR="009A582F" w14:paraId="38BB1E07" w14:textId="77777777" w:rsidTr="00EA4BBA">
        <w:tc>
          <w:tcPr>
            <w:tcW w:w="0" w:type="auto"/>
          </w:tcPr>
          <w:p w14:paraId="2C86A158" w14:textId="77777777" w:rsidR="009A582F" w:rsidRDefault="009A582F" w:rsidP="00EA4BBA">
            <w:pPr>
              <w:autoSpaceDE w:val="0"/>
              <w:autoSpaceDN w:val="0"/>
              <w:adjustRightInd w:val="0"/>
            </w:pPr>
            <w:r>
              <w:t>Number of Subjects with Complete Observations</w:t>
            </w:r>
          </w:p>
        </w:tc>
        <w:tc>
          <w:tcPr>
            <w:tcW w:w="0" w:type="auto"/>
          </w:tcPr>
          <w:p w14:paraId="43E885C2" w14:textId="77777777" w:rsidR="009A582F" w:rsidRDefault="009A582F" w:rsidP="00EA4BBA">
            <w:pPr>
              <w:autoSpaceDE w:val="0"/>
              <w:autoSpaceDN w:val="0"/>
              <w:adjustRightInd w:val="0"/>
              <w:jc w:val="center"/>
            </w:pPr>
            <w:r>
              <w:t>143</w:t>
            </w:r>
          </w:p>
        </w:tc>
        <w:tc>
          <w:tcPr>
            <w:tcW w:w="0" w:type="auto"/>
          </w:tcPr>
          <w:p w14:paraId="4A6046AE" w14:textId="77777777" w:rsidR="009A582F" w:rsidRDefault="009A582F" w:rsidP="00EA4BBA">
            <w:pPr>
              <w:autoSpaceDE w:val="0"/>
              <w:autoSpaceDN w:val="0"/>
              <w:adjustRightInd w:val="0"/>
              <w:jc w:val="center"/>
            </w:pPr>
            <w:r>
              <w:t>148</w:t>
            </w:r>
          </w:p>
        </w:tc>
        <w:tc>
          <w:tcPr>
            <w:tcW w:w="0" w:type="auto"/>
          </w:tcPr>
          <w:p w14:paraId="6A846DEE" w14:textId="77777777" w:rsidR="009A582F" w:rsidRDefault="009A582F" w:rsidP="00EA4BBA">
            <w:pPr>
              <w:autoSpaceDE w:val="0"/>
              <w:autoSpaceDN w:val="0"/>
              <w:adjustRightInd w:val="0"/>
              <w:jc w:val="center"/>
            </w:pPr>
            <w:r>
              <w:t>78</w:t>
            </w:r>
          </w:p>
        </w:tc>
        <w:tc>
          <w:tcPr>
            <w:tcW w:w="0" w:type="auto"/>
          </w:tcPr>
          <w:p w14:paraId="757A32CD" w14:textId="77777777" w:rsidR="009A582F" w:rsidRPr="009D554C" w:rsidRDefault="009A582F" w:rsidP="00EA4BBA">
            <w:pPr>
              <w:autoSpaceDE w:val="0"/>
              <w:autoSpaceDN w:val="0"/>
              <w:adjustRightInd w:val="0"/>
              <w:jc w:val="center"/>
              <w:rPr>
                <w:b/>
              </w:rPr>
            </w:pPr>
            <w:r w:rsidRPr="009D554C">
              <w:rPr>
                <w:b/>
              </w:rPr>
              <w:t>369</w:t>
            </w:r>
          </w:p>
          <w:p w14:paraId="6BFBDF87" w14:textId="77777777" w:rsidR="009A582F" w:rsidRPr="009D554C" w:rsidRDefault="009A582F" w:rsidP="00EA4BBA">
            <w:pPr>
              <w:tabs>
                <w:tab w:val="left" w:pos="1245"/>
              </w:tabs>
              <w:jc w:val="center"/>
              <w:rPr>
                <w:b/>
              </w:rPr>
            </w:pPr>
          </w:p>
        </w:tc>
      </w:tr>
      <w:tr w:rsidR="009A582F" w14:paraId="6EF5CCF6" w14:textId="77777777" w:rsidTr="00EA4BBA">
        <w:tc>
          <w:tcPr>
            <w:tcW w:w="0" w:type="auto"/>
          </w:tcPr>
          <w:p w14:paraId="7D7BC03D" w14:textId="77777777" w:rsidR="009A582F" w:rsidRDefault="009A582F" w:rsidP="00EA4BBA">
            <w:pPr>
              <w:autoSpaceDE w:val="0"/>
              <w:autoSpaceDN w:val="0"/>
              <w:adjustRightInd w:val="0"/>
            </w:pPr>
            <w:r>
              <w:t>Observations per Subject</w:t>
            </w:r>
          </w:p>
        </w:tc>
        <w:tc>
          <w:tcPr>
            <w:tcW w:w="0" w:type="auto"/>
          </w:tcPr>
          <w:p w14:paraId="0F8AF23A" w14:textId="77777777" w:rsidR="009A582F" w:rsidRDefault="009A582F" w:rsidP="00EA4BBA">
            <w:pPr>
              <w:autoSpaceDE w:val="0"/>
              <w:autoSpaceDN w:val="0"/>
              <w:adjustRightInd w:val="0"/>
              <w:jc w:val="center"/>
            </w:pPr>
            <w:r>
              <w:t>50</w:t>
            </w:r>
          </w:p>
        </w:tc>
        <w:tc>
          <w:tcPr>
            <w:tcW w:w="0" w:type="auto"/>
          </w:tcPr>
          <w:p w14:paraId="607B5D88" w14:textId="77777777" w:rsidR="009A582F" w:rsidRDefault="009A582F" w:rsidP="00EA4BBA">
            <w:pPr>
              <w:autoSpaceDE w:val="0"/>
              <w:autoSpaceDN w:val="0"/>
              <w:adjustRightInd w:val="0"/>
              <w:jc w:val="center"/>
            </w:pPr>
            <w:r>
              <w:t>28</w:t>
            </w:r>
          </w:p>
        </w:tc>
        <w:tc>
          <w:tcPr>
            <w:tcW w:w="0" w:type="auto"/>
          </w:tcPr>
          <w:p w14:paraId="77C008AA" w14:textId="77777777" w:rsidR="009A582F" w:rsidRDefault="009A582F" w:rsidP="00EA4BBA">
            <w:pPr>
              <w:autoSpaceDE w:val="0"/>
              <w:autoSpaceDN w:val="0"/>
              <w:adjustRightInd w:val="0"/>
              <w:jc w:val="center"/>
            </w:pPr>
            <w:r>
              <w:t>40</w:t>
            </w:r>
          </w:p>
        </w:tc>
        <w:tc>
          <w:tcPr>
            <w:tcW w:w="0" w:type="auto"/>
          </w:tcPr>
          <w:p w14:paraId="1D194EEE" w14:textId="77777777" w:rsidR="009A582F" w:rsidRPr="009D554C" w:rsidRDefault="009A582F" w:rsidP="00EA4BBA">
            <w:pPr>
              <w:autoSpaceDE w:val="0"/>
              <w:autoSpaceDN w:val="0"/>
              <w:adjustRightInd w:val="0"/>
              <w:jc w:val="center"/>
              <w:rPr>
                <w:b/>
              </w:rPr>
            </w:pPr>
          </w:p>
        </w:tc>
      </w:tr>
      <w:tr w:rsidR="009A582F" w14:paraId="74C74E45" w14:textId="77777777" w:rsidTr="00EA4BBA">
        <w:tc>
          <w:tcPr>
            <w:tcW w:w="0" w:type="auto"/>
          </w:tcPr>
          <w:p w14:paraId="66C4E4AA" w14:textId="77777777" w:rsidR="009A582F" w:rsidRPr="009D554C" w:rsidRDefault="009A582F" w:rsidP="00EA4BBA">
            <w:pPr>
              <w:autoSpaceDE w:val="0"/>
              <w:autoSpaceDN w:val="0"/>
              <w:adjustRightInd w:val="0"/>
              <w:rPr>
                <w:b/>
              </w:rPr>
            </w:pPr>
            <w:r w:rsidRPr="009D554C">
              <w:rPr>
                <w:b/>
              </w:rPr>
              <w:t>Total Observations</w:t>
            </w:r>
          </w:p>
        </w:tc>
        <w:tc>
          <w:tcPr>
            <w:tcW w:w="0" w:type="auto"/>
          </w:tcPr>
          <w:p w14:paraId="2A852BCB" w14:textId="77777777" w:rsidR="009A582F" w:rsidRPr="009D554C" w:rsidRDefault="009A582F" w:rsidP="00EA4BBA">
            <w:pPr>
              <w:autoSpaceDE w:val="0"/>
              <w:autoSpaceDN w:val="0"/>
              <w:adjustRightInd w:val="0"/>
              <w:jc w:val="center"/>
              <w:rPr>
                <w:b/>
              </w:rPr>
            </w:pPr>
            <w:r w:rsidRPr="009D554C">
              <w:rPr>
                <w:b/>
              </w:rPr>
              <w:t>7,150</w:t>
            </w:r>
          </w:p>
        </w:tc>
        <w:tc>
          <w:tcPr>
            <w:tcW w:w="0" w:type="auto"/>
          </w:tcPr>
          <w:p w14:paraId="51EDE303" w14:textId="77777777" w:rsidR="009A582F" w:rsidRPr="009D554C" w:rsidRDefault="009A582F" w:rsidP="00EA4BBA">
            <w:pPr>
              <w:autoSpaceDE w:val="0"/>
              <w:autoSpaceDN w:val="0"/>
              <w:adjustRightInd w:val="0"/>
              <w:jc w:val="center"/>
              <w:rPr>
                <w:b/>
              </w:rPr>
            </w:pPr>
            <w:r w:rsidRPr="009D554C">
              <w:rPr>
                <w:b/>
              </w:rPr>
              <w:t>4,144</w:t>
            </w:r>
          </w:p>
        </w:tc>
        <w:tc>
          <w:tcPr>
            <w:tcW w:w="0" w:type="auto"/>
          </w:tcPr>
          <w:p w14:paraId="2E2AC2E2" w14:textId="77777777" w:rsidR="009A582F" w:rsidRPr="009D554C" w:rsidRDefault="009A582F" w:rsidP="00EA4BBA">
            <w:pPr>
              <w:autoSpaceDE w:val="0"/>
              <w:autoSpaceDN w:val="0"/>
              <w:adjustRightInd w:val="0"/>
              <w:jc w:val="center"/>
              <w:rPr>
                <w:b/>
              </w:rPr>
            </w:pPr>
            <w:r w:rsidRPr="009D554C">
              <w:rPr>
                <w:b/>
              </w:rPr>
              <w:t>3,120</w:t>
            </w:r>
          </w:p>
        </w:tc>
        <w:tc>
          <w:tcPr>
            <w:tcW w:w="0" w:type="auto"/>
          </w:tcPr>
          <w:p w14:paraId="398314F2" w14:textId="77777777" w:rsidR="009A582F" w:rsidRPr="009D554C" w:rsidRDefault="009A582F" w:rsidP="00EA4BBA">
            <w:pPr>
              <w:autoSpaceDE w:val="0"/>
              <w:autoSpaceDN w:val="0"/>
              <w:adjustRightInd w:val="0"/>
              <w:jc w:val="center"/>
              <w:rPr>
                <w:b/>
              </w:rPr>
            </w:pPr>
            <w:r w:rsidRPr="009D554C">
              <w:rPr>
                <w:b/>
              </w:rPr>
              <w:t>14,414</w:t>
            </w:r>
          </w:p>
        </w:tc>
      </w:tr>
    </w:tbl>
    <w:p w14:paraId="1D129C6A" w14:textId="77777777" w:rsidR="009A582F" w:rsidRDefault="009A582F" w:rsidP="009A582F">
      <w:pPr>
        <w:autoSpaceDE w:val="0"/>
        <w:autoSpaceDN w:val="0"/>
        <w:adjustRightInd w:val="0"/>
      </w:pPr>
    </w:p>
    <w:p w14:paraId="6E073EFC" w14:textId="6669E00D" w:rsidR="009A582F" w:rsidRDefault="009A582F" w:rsidP="000B64D5">
      <w:pPr>
        <w:jc w:val="both"/>
      </w:pPr>
      <w:r>
        <w:t xml:space="preserve">Regression results are below.  We estimate the </w:t>
      </w:r>
      <w:r w:rsidR="008B0A2F">
        <w:t xml:space="preserve">error structure </w:t>
      </w:r>
      <w:r>
        <w:t>model with mixed-effect maximum likelihood estimation using the mixed command in Stata/IC version14.1. To account for heteroscedasticity, we use logs of the dependent and independent variables.</w:t>
      </w:r>
      <w:r>
        <w:rPr>
          <w:rStyle w:val="FootnoteReference"/>
        </w:rPr>
        <w:footnoteReference w:id="6"/>
      </w:r>
      <w:r>
        <w:t xml:space="preserve">   Estimated intercept </w:t>
      </w:r>
      <w:r>
        <w:lastRenderedPageBreak/>
        <w:t>(</w:t>
      </w:r>
      <m:oMath>
        <m:r>
          <w:rPr>
            <w:rFonts w:ascii="Cambria Math" w:hAnsi="Cambria Math"/>
          </w:rPr>
          <m:t xml:space="preserve">ϕ) </m:t>
        </m:r>
      </m:oMath>
      <w:r>
        <w:t>and regression coefficients for the scale of the lottery (ξ) and dummy indicator (ω) are statistically significant at the 99% level and have the expected signs.</w:t>
      </w:r>
      <w:r>
        <w:rPr>
          <w:noProof/>
        </w:rPr>
        <w:t xml:space="preserve"> </w:t>
      </w:r>
    </w:p>
    <w:p w14:paraId="27083765" w14:textId="77777777" w:rsidR="009A582F" w:rsidRDefault="009A582F" w:rsidP="009A582F">
      <w:pPr>
        <w:jc w:val="center"/>
      </w:pPr>
      <w:r w:rsidRPr="00A15FEB">
        <w:rPr>
          <w:noProof/>
        </w:rPr>
        <w:drawing>
          <wp:inline distT="0" distB="0" distL="0" distR="0" wp14:anchorId="3BF8E4F9" wp14:editId="5674E8CA">
            <wp:extent cx="5506720" cy="44095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32565" r="35891" b="1"/>
                    <a:stretch/>
                  </pic:blipFill>
                  <pic:spPr bwMode="auto">
                    <a:xfrm>
                      <a:off x="0" y="0"/>
                      <a:ext cx="5521538" cy="4421435"/>
                    </a:xfrm>
                    <a:prstGeom prst="rect">
                      <a:avLst/>
                    </a:prstGeom>
                    <a:noFill/>
                    <a:ln>
                      <a:noFill/>
                    </a:ln>
                    <a:extLst>
                      <a:ext uri="{53640926-AAD7-44D8-BBD7-CCE9431645EC}">
                        <a14:shadowObscured xmlns:a14="http://schemas.microsoft.com/office/drawing/2010/main"/>
                      </a:ext>
                    </a:extLst>
                  </pic:spPr>
                </pic:pic>
              </a:graphicData>
            </a:graphic>
          </wp:inline>
        </w:drawing>
      </w:r>
    </w:p>
    <w:p w14:paraId="0141DC43" w14:textId="10EBAE71" w:rsidR="00477A79" w:rsidRDefault="009A582F" w:rsidP="009A582F">
      <w:r>
        <w:t>Results show that, on average, the population sampled is risk averse.  The coefficient on the constant term is corresponds to a 0.11 CHF premium for certainty over a risk neutral person valuation.  The coefficient on the scale term indicates that a 1% increase in the scale of payments translates into an almost 1% increase in measurement error – exactly what we would expect to see for measurement error induced by keeping the number of rows fixed across menus</w:t>
      </w:r>
      <w:r w:rsidR="00C0474F">
        <w:t xml:space="preserve"> and </w:t>
      </w:r>
      <w:r w:rsidR="001A42CA">
        <w:t xml:space="preserve">applying </w:t>
      </w:r>
      <w:r w:rsidR="00C0474F">
        <w:t>linear payment scaling across rows</w:t>
      </w:r>
      <w:r>
        <w:t xml:space="preserve">.  However, this contribution to measurement error is reduced by 8% for decisions involving payment scales of over 50 CHF.  </w:t>
      </w:r>
    </w:p>
    <w:p w14:paraId="56AB9D27" w14:textId="77777777" w:rsidR="009A582F" w:rsidRDefault="00477A79" w:rsidP="009A582F">
      <w:r w:rsidRPr="00587C91">
        <w:t xml:space="preserve">Nationally representative studies of risk preferences (von </w:t>
      </w:r>
      <w:proofErr w:type="spellStart"/>
      <w:r w:rsidRPr="00587C91">
        <w:t>Gaudecker</w:t>
      </w:r>
      <w:proofErr w:type="spellEnd"/>
      <w:r w:rsidRPr="00587C91">
        <w:t xml:space="preserve"> et al, 2011; Dohmen et al, 2011; Choi et al, 2014), as well as studies using students (</w:t>
      </w:r>
      <w:proofErr w:type="spellStart"/>
      <w:r w:rsidRPr="00587C91">
        <w:t>Bruhin</w:t>
      </w:r>
      <w:proofErr w:type="spellEnd"/>
      <w:r w:rsidRPr="00587C91">
        <w:t xml:space="preserve"> et al, 2010) and farmers (</w:t>
      </w:r>
      <w:proofErr w:type="spellStart"/>
      <w:r w:rsidRPr="00587C91">
        <w:t>Bocqueho</w:t>
      </w:r>
      <w:proofErr w:type="spellEnd"/>
      <w:r w:rsidRPr="00587C91">
        <w:t xml:space="preserve"> et al, 2014), </w:t>
      </w:r>
      <w:r w:rsidR="004E5DDB">
        <w:t>demonstrate substantial</w:t>
      </w:r>
      <w:r w:rsidRPr="00587C91">
        <w:t xml:space="preserve"> population heterogeneities in risk parameters.  </w:t>
      </w:r>
      <w:r>
        <w:t xml:space="preserve">As we would expect, our results </w:t>
      </w:r>
      <w:r w:rsidR="006A14E7">
        <w:t xml:space="preserve">also </w:t>
      </w:r>
      <w:r>
        <w:t>show</w:t>
      </w:r>
      <w:r w:rsidR="009A582F">
        <w:t xml:space="preserve"> population heterogeneity for risk aversion</w:t>
      </w:r>
      <w:r w:rsidR="00C31A36">
        <w:t>.  We also find population heterogeneity in</w:t>
      </w:r>
      <w:r w:rsidR="009A582F">
        <w:t xml:space="preserve"> response to high payment scale risks, but essentially no variation in response to measurement error from the scale variable.</w:t>
      </w:r>
      <w:r w:rsidR="0076004F">
        <w:t xml:space="preserve">  These findings are consistent with our assumptions about the source of measurement error for this type of risk preferences instrument.  </w:t>
      </w:r>
      <w:r w:rsidR="008516F1">
        <w:t xml:space="preserve"> </w:t>
      </w:r>
      <w:r w:rsidR="009A582F">
        <w:t xml:space="preserve">  </w:t>
      </w:r>
    </w:p>
    <w:p w14:paraId="10B8BE75" w14:textId="77777777" w:rsidR="00F97ED3" w:rsidRDefault="009A582F" w:rsidP="00B93233">
      <w:r>
        <w:t xml:space="preserve">Our results show that subjects display less noise in decisions involving large payoff differences (&gt; 50 CHF) compared to the noise generated for decisions involving small payoff differences.    Similar to the </w:t>
      </w:r>
      <w:r>
        <w:lastRenderedPageBreak/>
        <w:t xml:space="preserve">instrument used by </w:t>
      </w:r>
      <w:proofErr w:type="spellStart"/>
      <w:r>
        <w:t>Bruhin</w:t>
      </w:r>
      <w:proofErr w:type="spellEnd"/>
      <w:r>
        <w:t xml:space="preserve"> et al., our risk preference instrument will include a mixture of risk decisions over low payoff stakes and high payoff stakes.  Increasing the share of risk decisions with high payoff stakes should improve statistical power but will also increase the likelihood of subjects’ receiving payouts of $50 or more.  Therefore, we designed our risk preferences instrument to include a small number of high stakes decisions to improve estimate precision, and a larger number of decisions over smaller scale risks that are less informative but reduce the expected payoffs for student subjects.</w:t>
      </w:r>
    </w:p>
    <w:p w14:paraId="1A6F52EB" w14:textId="77777777" w:rsidR="00B93233" w:rsidRPr="00B93233" w:rsidRDefault="00B93233" w:rsidP="00B93233"/>
    <w:p w14:paraId="3BCCAEA1" w14:textId="77777777" w:rsidR="003A6880" w:rsidRDefault="003A6880" w:rsidP="00E204E0">
      <w:pPr>
        <w:pStyle w:val="Heading2"/>
      </w:pPr>
      <w:r>
        <w:t>Power Analysis</w:t>
      </w:r>
      <w:r w:rsidR="004C5600">
        <w:t xml:space="preserve"> for C</w:t>
      </w:r>
      <w:r w:rsidR="00F93408">
        <w:t>hoice of Sample S</w:t>
      </w:r>
      <w:r w:rsidR="00284509">
        <w:t>ize</w:t>
      </w:r>
    </w:p>
    <w:p w14:paraId="3654253D" w14:textId="68328B8F" w:rsidR="00587C91" w:rsidRDefault="00117817" w:rsidP="0028396B">
      <w:r>
        <w:t xml:space="preserve">Our proposed experiment has four </w:t>
      </w:r>
      <w:r w:rsidR="00380608">
        <w:t>between-subjects t</w:t>
      </w:r>
      <w:r>
        <w:t>reatments</w:t>
      </w:r>
      <w:r w:rsidR="00380608">
        <w:t xml:space="preserve"> to vary the risk environment in which subjects make their insurance purchases</w:t>
      </w:r>
      <w:r>
        <w:t>.</w:t>
      </w:r>
      <w:r w:rsidR="00380608">
        <w:t xml:space="preserve">  </w:t>
      </w:r>
      <w:r w:rsidR="0088280D">
        <w:t xml:space="preserve">We calculate our minimum sample size required to achieve a minimum detectable effect (MDE) of 20% </w:t>
      </w:r>
      <w:r w:rsidR="00AB76E3">
        <w:t xml:space="preserve">average </w:t>
      </w:r>
      <w:r w:rsidR="0088280D">
        <w:t>differences in insurance demand elasticities across treatments.</w:t>
      </w:r>
      <w:r w:rsidR="00467BA1">
        <w:t xml:space="preserve">  </w:t>
      </w:r>
      <w:r w:rsidR="004C25F5">
        <w:t xml:space="preserve">  </w:t>
      </w:r>
      <w:r w:rsidR="0088280D">
        <w:t xml:space="preserve">  </w:t>
      </w:r>
      <w:r>
        <w:t xml:space="preserve">  </w:t>
      </w:r>
    </w:p>
    <w:p w14:paraId="55256B54" w14:textId="3A0B3FD0" w:rsidR="003A4B90" w:rsidRDefault="003A4B90" w:rsidP="0028396B">
      <w:r>
        <w:t xml:space="preserve">We use the power command in Stata/IC 14.1 to calculate the required sample size for a two-sample means test </w:t>
      </w:r>
      <w:r w:rsidR="006F440B">
        <w:t>(</w:t>
      </w:r>
      <w:r w:rsidR="00A23446">
        <w:t xml:space="preserve">independent samples </w:t>
      </w:r>
      <w:r w:rsidR="006F440B">
        <w:t xml:space="preserve">t-test) </w:t>
      </w:r>
      <w:r>
        <w:t>of a 20% MDE between treatments against the null hypothesis of no difference in average insurance demand elasticity between treatments.  As before, we assume a population mean</w:t>
      </w:r>
      <w:r w:rsidR="00C0385E">
        <w:t xml:space="preserve"> difference</w:t>
      </w:r>
      <w:r>
        <w:t xml:space="preserve"> of -0.32, a </w:t>
      </w:r>
      <w:r w:rsidR="0062731C">
        <w:t xml:space="preserve">standard deviation of </w:t>
      </w:r>
      <w:r>
        <w:t xml:space="preserve">population </w:t>
      </w:r>
      <w:r w:rsidR="0062731C">
        <w:t>mean differences o</w:t>
      </w:r>
      <w:r>
        <w:t>f 0.1582</w:t>
      </w:r>
      <w:r w:rsidR="00243BE5">
        <w:t xml:space="preserve">, and </w:t>
      </w:r>
      <w:r w:rsidRPr="00B61661">
        <w:t>80% power for a two-tailed test of statistical significance at the 95% confidence level.</w:t>
      </w:r>
      <w:r w:rsidR="00CD13F1">
        <w:t xml:space="preserve">  The Stata command is: </w:t>
      </w:r>
    </w:p>
    <w:p w14:paraId="17934B03" w14:textId="77777777" w:rsidR="00CD13F1" w:rsidRPr="00A00974" w:rsidRDefault="00CD13F1" w:rsidP="00CD13F1">
      <w:pPr>
        <w:jc w:val="center"/>
        <w:rPr>
          <w:rFonts w:ascii="Times New Roman" w:hAnsi="Times New Roman" w:cs="Times New Roman"/>
        </w:rPr>
      </w:pPr>
      <w:proofErr w:type="gramStart"/>
      <w:r w:rsidRPr="00A00974">
        <w:rPr>
          <w:rFonts w:ascii="Times New Roman" w:hAnsi="Times New Roman" w:cs="Times New Roman"/>
        </w:rPr>
        <w:t>power</w:t>
      </w:r>
      <w:proofErr w:type="gramEnd"/>
      <w:r w:rsidRPr="00A00974">
        <w:rPr>
          <w:rFonts w:ascii="Times New Roman" w:hAnsi="Times New Roman" w:cs="Times New Roman"/>
        </w:rPr>
        <w:t xml:space="preserve"> </w:t>
      </w:r>
      <w:proofErr w:type="spellStart"/>
      <w:r w:rsidRPr="00A00974">
        <w:rPr>
          <w:rFonts w:ascii="Times New Roman" w:hAnsi="Times New Roman" w:cs="Times New Roman"/>
        </w:rPr>
        <w:t>twomeans</w:t>
      </w:r>
      <w:proofErr w:type="spellEnd"/>
      <w:r w:rsidRPr="00A00974">
        <w:rPr>
          <w:rFonts w:ascii="Times New Roman" w:hAnsi="Times New Roman" w:cs="Times New Roman"/>
        </w:rPr>
        <w:t xml:space="preserve"> -0.32, </w:t>
      </w:r>
      <w:proofErr w:type="spellStart"/>
      <w:r w:rsidRPr="00A00974">
        <w:rPr>
          <w:rFonts w:ascii="Times New Roman" w:hAnsi="Times New Roman" w:cs="Times New Roman"/>
        </w:rPr>
        <w:t>sd</w:t>
      </w:r>
      <w:proofErr w:type="spellEnd"/>
      <w:r w:rsidRPr="00A00974">
        <w:rPr>
          <w:rFonts w:ascii="Times New Roman" w:hAnsi="Times New Roman" w:cs="Times New Roman"/>
        </w:rPr>
        <w:t>(0.1582) diff(-0.06)</w:t>
      </w:r>
    </w:p>
    <w:p w14:paraId="2FC2C53E" w14:textId="64A9CE11" w:rsidR="00E24EFE" w:rsidRDefault="00963B6A" w:rsidP="0028396B">
      <w:r>
        <w:t xml:space="preserve">Under these assumptions, we require </w:t>
      </w:r>
      <w:r w:rsidR="00FF2479">
        <w:t>at least 111 subjects per treatment group to have adequate power to detect differences</w:t>
      </w:r>
      <w:r w:rsidR="00411011">
        <w:t xml:space="preserve"> in average insurance demand elasticities across treatments.  </w:t>
      </w:r>
      <w:r w:rsidR="00AE2DDD">
        <w:t xml:space="preserve">This implies a </w:t>
      </w:r>
      <w:r w:rsidR="00A56098">
        <w:t xml:space="preserve">minimum </w:t>
      </w:r>
      <w:r w:rsidR="00AE2DDD">
        <w:t xml:space="preserve">total sample size of 444 subjects for the full experiment.  </w:t>
      </w:r>
      <w:r w:rsidR="009D2BAB">
        <w:t>We plan to recruit no more than 500 subjects</w:t>
      </w:r>
      <w:r w:rsidR="00336418">
        <w:t xml:space="preserve">.  </w:t>
      </w:r>
      <w:r w:rsidR="00F4491D">
        <w:t>We have selected our</w:t>
      </w:r>
      <w:r w:rsidR="00336418">
        <w:t xml:space="preserve"> sample size </w:t>
      </w:r>
      <w:r w:rsidR="00F4491D">
        <w:t xml:space="preserve">at slightly higher than </w:t>
      </w:r>
      <w:proofErr w:type="gramStart"/>
      <w:r w:rsidR="00F4491D">
        <w:t xml:space="preserve">the </w:t>
      </w:r>
      <w:r w:rsidR="00336418">
        <w:t xml:space="preserve"> minimum</w:t>
      </w:r>
      <w:proofErr w:type="gramEnd"/>
      <w:r w:rsidR="00336418">
        <w:t xml:space="preserve"> required sample size </w:t>
      </w:r>
      <w:r w:rsidR="00F4491D">
        <w:t>to</w:t>
      </w:r>
      <w:r w:rsidR="00336418">
        <w:t xml:space="preserve"> accommodate (1) any subjects who respond to recruitment emails but </w:t>
      </w:r>
      <w:r w:rsidR="00CE71C5">
        <w:t xml:space="preserve">are </w:t>
      </w:r>
      <w:r w:rsidR="00336418">
        <w:t>unable to participate because the session is over-subscribed, and (2) any subjects who decide to withdraw from the experiment before completing the full procedure.</w:t>
      </w:r>
    </w:p>
    <w:p w14:paraId="7EB98689" w14:textId="77777777" w:rsidR="00E24EFE" w:rsidRDefault="00E24EFE" w:rsidP="0028396B"/>
    <w:p w14:paraId="61C605FE" w14:textId="77777777" w:rsidR="00E24EFE" w:rsidRDefault="00E24EFE">
      <w:r>
        <w:br w:type="page"/>
      </w:r>
    </w:p>
    <w:p w14:paraId="04E0D26B" w14:textId="77777777" w:rsidR="00E24EFE" w:rsidRDefault="00E24EFE" w:rsidP="00F840D4">
      <w:pPr>
        <w:pStyle w:val="Heading1"/>
      </w:pPr>
      <w:r>
        <w:lastRenderedPageBreak/>
        <w:t>References</w:t>
      </w:r>
    </w:p>
    <w:p w14:paraId="10ADB91F" w14:textId="77777777" w:rsidR="00FD6CCC" w:rsidRPr="00FD6CCC" w:rsidRDefault="00FD6CCC" w:rsidP="00900AE4">
      <w:r w:rsidRPr="00FD6CCC">
        <w:t xml:space="preserve">Andersen, S., Harrison, G. W., Lau, M. I., &amp; </w:t>
      </w:r>
      <w:proofErr w:type="spellStart"/>
      <w:r w:rsidRPr="00FD6CCC">
        <w:t>Rutström</w:t>
      </w:r>
      <w:proofErr w:type="spellEnd"/>
      <w:r w:rsidRPr="00FD6CCC">
        <w:t xml:space="preserve">, E. E. (2008). Eliciting risk and time preferences. </w:t>
      </w:r>
      <w:proofErr w:type="spellStart"/>
      <w:r w:rsidRPr="00FD6CCC">
        <w:rPr>
          <w:i/>
          <w:iCs/>
        </w:rPr>
        <w:t>Econometrica</w:t>
      </w:r>
      <w:proofErr w:type="spellEnd"/>
      <w:r w:rsidRPr="00FD6CCC">
        <w:t xml:space="preserve">, </w:t>
      </w:r>
      <w:r w:rsidRPr="00FD6CCC">
        <w:rPr>
          <w:i/>
          <w:iCs/>
        </w:rPr>
        <w:t>76</w:t>
      </w:r>
      <w:r w:rsidRPr="00FD6CCC">
        <w:t>(3), 583–618.</w:t>
      </w:r>
    </w:p>
    <w:p w14:paraId="4F53C727" w14:textId="77777777" w:rsidR="007A4D1F" w:rsidRDefault="007A4D1F" w:rsidP="00900AE4">
      <w:proofErr w:type="spellStart"/>
      <w:r w:rsidRPr="007A4D1F">
        <w:t>Bocquého</w:t>
      </w:r>
      <w:proofErr w:type="spellEnd"/>
      <w:r w:rsidRPr="007A4D1F">
        <w:t xml:space="preserve">, G., </w:t>
      </w:r>
      <w:proofErr w:type="spellStart"/>
      <w:r w:rsidRPr="007A4D1F">
        <w:t>Jacquet</w:t>
      </w:r>
      <w:proofErr w:type="spellEnd"/>
      <w:r w:rsidRPr="007A4D1F">
        <w:t xml:space="preserve">, F., &amp; Reynaud, A. (2014). Expected utility or prospect theory </w:t>
      </w:r>
      <w:proofErr w:type="spellStart"/>
      <w:r w:rsidRPr="007A4D1F">
        <w:t>maximisers</w:t>
      </w:r>
      <w:proofErr w:type="spellEnd"/>
      <w:r w:rsidRPr="007A4D1F">
        <w:t xml:space="preserve">? Assessing farmers’ risk </w:t>
      </w:r>
      <w:proofErr w:type="spellStart"/>
      <w:r w:rsidRPr="007A4D1F">
        <w:t>behaviour</w:t>
      </w:r>
      <w:proofErr w:type="spellEnd"/>
      <w:r w:rsidRPr="007A4D1F">
        <w:t xml:space="preserve"> from field-experiment data. </w:t>
      </w:r>
      <w:r w:rsidRPr="007A4D1F">
        <w:rPr>
          <w:i/>
          <w:iCs/>
        </w:rPr>
        <w:t>European Review of Agricultural Economics</w:t>
      </w:r>
      <w:r w:rsidRPr="007A4D1F">
        <w:t xml:space="preserve">, </w:t>
      </w:r>
      <w:r w:rsidRPr="007A4D1F">
        <w:rPr>
          <w:i/>
          <w:iCs/>
        </w:rPr>
        <w:t>41</w:t>
      </w:r>
      <w:r w:rsidRPr="007A4D1F">
        <w:t>(1), 135–172.</w:t>
      </w:r>
    </w:p>
    <w:p w14:paraId="215C3B40" w14:textId="77777777" w:rsidR="00DB60E3" w:rsidRPr="00FD6CCC" w:rsidRDefault="00DB60E3" w:rsidP="00900AE4">
      <w:proofErr w:type="spellStart"/>
      <w:r w:rsidRPr="00FD6CCC">
        <w:t>Bruhin</w:t>
      </w:r>
      <w:proofErr w:type="spellEnd"/>
      <w:r w:rsidRPr="00FD6CCC">
        <w:t>, A., Fehr-</w:t>
      </w:r>
      <w:proofErr w:type="spellStart"/>
      <w:r w:rsidRPr="00FD6CCC">
        <w:t>Duda</w:t>
      </w:r>
      <w:proofErr w:type="spellEnd"/>
      <w:r w:rsidRPr="00FD6CCC">
        <w:t xml:space="preserve">, H., &amp; </w:t>
      </w:r>
      <w:proofErr w:type="spellStart"/>
      <w:r w:rsidRPr="00FD6CCC">
        <w:t>Epper</w:t>
      </w:r>
      <w:proofErr w:type="spellEnd"/>
      <w:r w:rsidRPr="00FD6CCC">
        <w:t xml:space="preserve">, T. (2010). Risk and rationality: Uncovering heterogeneity in probability distortion. </w:t>
      </w:r>
      <w:proofErr w:type="spellStart"/>
      <w:r w:rsidRPr="00FD6CCC">
        <w:rPr>
          <w:i/>
          <w:iCs/>
        </w:rPr>
        <w:t>Econometrica</w:t>
      </w:r>
      <w:proofErr w:type="spellEnd"/>
      <w:r w:rsidRPr="00FD6CCC">
        <w:t>, 1375–1412.</w:t>
      </w:r>
    </w:p>
    <w:p w14:paraId="34662C94" w14:textId="6441DAAD" w:rsidR="00653147" w:rsidRDefault="00653147" w:rsidP="00900AE4">
      <w:r>
        <w:t xml:space="preserve">Choi, S., </w:t>
      </w:r>
      <w:proofErr w:type="spellStart"/>
      <w:r>
        <w:t>Kariv</w:t>
      </w:r>
      <w:proofErr w:type="spellEnd"/>
      <w:r>
        <w:t>, S., Müller, W., &amp; Silverman, D. (2014). Who is (more) rational</w:t>
      </w:r>
      <w:proofErr w:type="gramStart"/>
      <w:r>
        <w:t>?.</w:t>
      </w:r>
      <w:proofErr w:type="gramEnd"/>
      <w:r>
        <w:t xml:space="preserve"> </w:t>
      </w:r>
      <w:r>
        <w:rPr>
          <w:i/>
          <w:iCs/>
        </w:rPr>
        <w:t>The American Economic Review</w:t>
      </w:r>
      <w:r>
        <w:t xml:space="preserve">, </w:t>
      </w:r>
      <w:r>
        <w:rPr>
          <w:i/>
          <w:iCs/>
        </w:rPr>
        <w:t>104</w:t>
      </w:r>
      <w:r>
        <w:t>(6), 1518-1550.</w:t>
      </w:r>
    </w:p>
    <w:p w14:paraId="082717B0" w14:textId="77777777" w:rsidR="0056495D" w:rsidRPr="0056495D" w:rsidRDefault="0056495D" w:rsidP="00900AE4">
      <w:r w:rsidRPr="0056495D">
        <w:t xml:space="preserve">Coble, K. H., Knight, T. O., Pope, R. D., &amp; Williams, J. R. (1996). Modeling farm-level crop insurance demand with panel data. </w:t>
      </w:r>
      <w:r w:rsidRPr="0056495D">
        <w:rPr>
          <w:i/>
          <w:iCs/>
        </w:rPr>
        <w:t>American Journal of Agricultural Economics</w:t>
      </w:r>
      <w:r w:rsidRPr="0056495D">
        <w:t xml:space="preserve">, </w:t>
      </w:r>
      <w:r w:rsidRPr="0056495D">
        <w:rPr>
          <w:i/>
          <w:iCs/>
        </w:rPr>
        <w:t>78</w:t>
      </w:r>
      <w:r w:rsidRPr="0056495D">
        <w:t>(2), 439-447.</w:t>
      </w:r>
    </w:p>
    <w:p w14:paraId="6836ED7C" w14:textId="1C952015" w:rsidR="00BC1B9B" w:rsidRDefault="00BC1B9B" w:rsidP="00900AE4">
      <w:proofErr w:type="spellStart"/>
      <w:r w:rsidRPr="00BC1B9B">
        <w:t>Comeig</w:t>
      </w:r>
      <w:proofErr w:type="spellEnd"/>
      <w:r w:rsidRPr="00BC1B9B">
        <w:t xml:space="preserve">, I., Holt, C. A., &amp; Jaramillo-Gutiérrez, A. (2015). </w:t>
      </w:r>
      <w:r w:rsidRPr="00BC1B9B">
        <w:rPr>
          <w:i/>
          <w:iCs/>
        </w:rPr>
        <w:t>Dealing with risk: Gender, stakes, and probability effects</w:t>
      </w:r>
      <w:r w:rsidRPr="00BC1B9B">
        <w:t xml:space="preserve"> (No. 0215). University of Valencia, ERI-CES.</w:t>
      </w:r>
    </w:p>
    <w:p w14:paraId="7B8EE558" w14:textId="77777777" w:rsidR="00E40234" w:rsidRPr="00E40234" w:rsidRDefault="00E40234" w:rsidP="00900AE4">
      <w:r w:rsidRPr="00E40234">
        <w:t xml:space="preserve">Dohmen, T., Falk, A., Huffman, D., </w:t>
      </w:r>
      <w:proofErr w:type="spellStart"/>
      <w:r w:rsidRPr="00E40234">
        <w:t>Sunde</w:t>
      </w:r>
      <w:proofErr w:type="spellEnd"/>
      <w:r w:rsidRPr="00E40234">
        <w:t xml:space="preserve">, U., </w:t>
      </w:r>
      <w:proofErr w:type="spellStart"/>
      <w:r w:rsidRPr="00E40234">
        <w:t>Schupp</w:t>
      </w:r>
      <w:proofErr w:type="spellEnd"/>
      <w:r w:rsidRPr="00E40234">
        <w:t xml:space="preserve">, J., &amp; Wagner, G. G. (2011). Individual risk attitudes: Measurement, determinants, and behavioral consequences. </w:t>
      </w:r>
      <w:r w:rsidRPr="00E40234">
        <w:rPr>
          <w:i/>
          <w:iCs/>
        </w:rPr>
        <w:t>Journal of the European Economic Association</w:t>
      </w:r>
      <w:r w:rsidRPr="00E40234">
        <w:t xml:space="preserve">, </w:t>
      </w:r>
      <w:r w:rsidRPr="00E40234">
        <w:rPr>
          <w:i/>
          <w:iCs/>
        </w:rPr>
        <w:t>9</w:t>
      </w:r>
      <w:r w:rsidRPr="00E40234">
        <w:t>(3), 522–550.</w:t>
      </w:r>
    </w:p>
    <w:p w14:paraId="7FEEA3EE" w14:textId="77777777" w:rsidR="00D91732" w:rsidRPr="00D91732" w:rsidRDefault="00D91732" w:rsidP="00900AE4">
      <w:proofErr w:type="spellStart"/>
      <w:r w:rsidRPr="00D91732">
        <w:t>Gaudecker</w:t>
      </w:r>
      <w:proofErr w:type="spellEnd"/>
      <w:r w:rsidRPr="00D91732">
        <w:t xml:space="preserve">, H.-M. </w:t>
      </w:r>
      <w:proofErr w:type="gramStart"/>
      <w:r w:rsidRPr="00D91732">
        <w:t>von</w:t>
      </w:r>
      <w:proofErr w:type="gramEnd"/>
      <w:r w:rsidRPr="00D91732">
        <w:t xml:space="preserve">, </w:t>
      </w:r>
      <w:proofErr w:type="spellStart"/>
      <w:r w:rsidRPr="00D91732">
        <w:t>Soest</w:t>
      </w:r>
      <w:proofErr w:type="spellEnd"/>
      <w:r w:rsidRPr="00D91732">
        <w:t xml:space="preserve">, A. van, &amp; </w:t>
      </w:r>
      <w:proofErr w:type="spellStart"/>
      <w:r w:rsidRPr="00D91732">
        <w:t>Wengström</w:t>
      </w:r>
      <w:proofErr w:type="spellEnd"/>
      <w:r w:rsidRPr="00D91732">
        <w:t xml:space="preserve">, E. (2011). Heterogeneity in Risky Choice Behavior in a Broad Population. </w:t>
      </w:r>
      <w:r w:rsidRPr="00D91732">
        <w:rPr>
          <w:i/>
          <w:iCs/>
        </w:rPr>
        <w:t>The American Economic Review</w:t>
      </w:r>
      <w:r w:rsidRPr="00D91732">
        <w:t xml:space="preserve">, </w:t>
      </w:r>
      <w:r w:rsidRPr="00D91732">
        <w:rPr>
          <w:i/>
          <w:iCs/>
        </w:rPr>
        <w:t>101</w:t>
      </w:r>
      <w:r w:rsidRPr="00D91732">
        <w:t>(2), 664–694.</w:t>
      </w:r>
    </w:p>
    <w:p w14:paraId="25120519" w14:textId="77777777" w:rsidR="00DC4B3F" w:rsidRPr="00DC4B3F" w:rsidRDefault="00DC4B3F" w:rsidP="00900AE4">
      <w:r w:rsidRPr="00DC4B3F">
        <w:t xml:space="preserve">Goodwin, B. K. (1993). An empirical analysis of the demand for multiple peril crop insurance. </w:t>
      </w:r>
      <w:r w:rsidRPr="00DC4B3F">
        <w:rPr>
          <w:i/>
          <w:iCs/>
        </w:rPr>
        <w:t>American Journal of Agricultural Economics</w:t>
      </w:r>
      <w:r w:rsidRPr="00DC4B3F">
        <w:t xml:space="preserve">, </w:t>
      </w:r>
      <w:r w:rsidRPr="00DC4B3F">
        <w:rPr>
          <w:i/>
          <w:iCs/>
        </w:rPr>
        <w:t>75</w:t>
      </w:r>
      <w:r w:rsidRPr="00DC4B3F">
        <w:t>(2), 425-434.</w:t>
      </w:r>
    </w:p>
    <w:p w14:paraId="73A382A5" w14:textId="220820FE" w:rsidR="00FD6CCC" w:rsidRDefault="00DC4B3F" w:rsidP="00900AE4">
      <w:r>
        <w:t xml:space="preserve">Goodwin, B. K., </w:t>
      </w:r>
      <w:proofErr w:type="spellStart"/>
      <w:r>
        <w:t>Vandeveer</w:t>
      </w:r>
      <w:proofErr w:type="spellEnd"/>
      <w:r>
        <w:t xml:space="preserve">, M. L., &amp; Deal, J. L. (2004). An empirical analysis of acreage effects of participation in the federal crop insurance program. </w:t>
      </w:r>
      <w:r>
        <w:rPr>
          <w:i/>
          <w:iCs/>
        </w:rPr>
        <w:t>American Journal of Agricultural Economics</w:t>
      </w:r>
      <w:r>
        <w:t xml:space="preserve">, </w:t>
      </w:r>
      <w:r>
        <w:rPr>
          <w:i/>
          <w:iCs/>
        </w:rPr>
        <w:t>86</w:t>
      </w:r>
      <w:r>
        <w:t>(4), 1058-1077.</w:t>
      </w:r>
    </w:p>
    <w:p w14:paraId="08B16F3C" w14:textId="05DCCCB0" w:rsidR="00963B6A" w:rsidRDefault="00DF2FDB" w:rsidP="00900AE4">
      <w:r>
        <w:t xml:space="preserve">Holt, C. A., &amp; </w:t>
      </w:r>
      <w:proofErr w:type="spellStart"/>
      <w:r>
        <w:t>Laury</w:t>
      </w:r>
      <w:proofErr w:type="spellEnd"/>
      <w:r>
        <w:t xml:space="preserve">, S. K. (2002). Risk aversion and incentive effects. </w:t>
      </w:r>
      <w:r w:rsidR="00CB6EB7">
        <w:t xml:space="preserve"> </w:t>
      </w:r>
      <w:r w:rsidR="00CB6EB7" w:rsidRPr="00CB6EB7">
        <w:rPr>
          <w:i/>
        </w:rPr>
        <w:t xml:space="preserve">The </w:t>
      </w:r>
      <w:r>
        <w:rPr>
          <w:i/>
          <w:iCs/>
        </w:rPr>
        <w:t>American Economic Review</w:t>
      </w:r>
      <w:r>
        <w:t xml:space="preserve">, </w:t>
      </w:r>
      <w:r>
        <w:rPr>
          <w:i/>
          <w:iCs/>
        </w:rPr>
        <w:t>92</w:t>
      </w:r>
      <w:r>
        <w:t>(5), 1644-1655.</w:t>
      </w:r>
      <w:r w:rsidR="00336418">
        <w:t xml:space="preserve">   </w:t>
      </w:r>
      <w:r w:rsidR="00FF2479">
        <w:t xml:space="preserve"> </w:t>
      </w:r>
    </w:p>
    <w:p w14:paraId="64F8536B" w14:textId="694B3929" w:rsidR="004E765F" w:rsidRPr="004E765F" w:rsidRDefault="004E765F" w:rsidP="00900AE4">
      <w:r w:rsidRPr="004E765F">
        <w:t xml:space="preserve">Holt, C. A., &amp; </w:t>
      </w:r>
      <w:proofErr w:type="spellStart"/>
      <w:r w:rsidRPr="004E765F">
        <w:t>Laury</w:t>
      </w:r>
      <w:proofErr w:type="spellEnd"/>
      <w:r w:rsidRPr="004E765F">
        <w:t xml:space="preserve">, S. K. (2005). Risk aversion and incentive effects: New data without order effects. </w:t>
      </w:r>
      <w:r w:rsidRPr="004E765F">
        <w:rPr>
          <w:i/>
          <w:iCs/>
        </w:rPr>
        <w:t xml:space="preserve">The </w:t>
      </w:r>
      <w:r w:rsidR="00CB6EB7">
        <w:rPr>
          <w:i/>
          <w:iCs/>
        </w:rPr>
        <w:t>American Economic R</w:t>
      </w:r>
      <w:r w:rsidRPr="004E765F">
        <w:rPr>
          <w:i/>
          <w:iCs/>
        </w:rPr>
        <w:t>eview</w:t>
      </w:r>
      <w:r w:rsidRPr="004E765F">
        <w:t xml:space="preserve">, </w:t>
      </w:r>
      <w:r w:rsidRPr="004E765F">
        <w:rPr>
          <w:i/>
          <w:iCs/>
        </w:rPr>
        <w:t>95</w:t>
      </w:r>
      <w:r w:rsidRPr="004E765F">
        <w:t>(3), 902-904.</w:t>
      </w:r>
    </w:p>
    <w:p w14:paraId="20FF539C" w14:textId="49A77F0E" w:rsidR="00924BC2" w:rsidRDefault="00924BC2" w:rsidP="00900AE4">
      <w:r>
        <w:t xml:space="preserve">Shaik, S., Coble, K. H., Knight, T. O., </w:t>
      </w:r>
      <w:proofErr w:type="spellStart"/>
      <w:r>
        <w:t>Baquet</w:t>
      </w:r>
      <w:proofErr w:type="spellEnd"/>
      <w:r>
        <w:t xml:space="preserve">, A. E., &amp; Patrick, G. F. (2008). Crop revenue and yield insurance demand: a subjective probability approach. </w:t>
      </w:r>
      <w:r>
        <w:rPr>
          <w:i/>
          <w:iCs/>
        </w:rPr>
        <w:t>Journal of Agricultural and Applied Economics</w:t>
      </w:r>
      <w:r>
        <w:t xml:space="preserve">, </w:t>
      </w:r>
      <w:r>
        <w:rPr>
          <w:i/>
          <w:iCs/>
        </w:rPr>
        <w:t>40</w:t>
      </w:r>
      <w:r>
        <w:t>(3), 757-66.</w:t>
      </w:r>
    </w:p>
    <w:p w14:paraId="5AA8CFCE" w14:textId="77777777" w:rsidR="00463916" w:rsidRPr="00463916" w:rsidRDefault="00463916" w:rsidP="00900AE4">
      <w:r w:rsidRPr="00463916">
        <w:t xml:space="preserve">Smith, V. H., &amp; </w:t>
      </w:r>
      <w:proofErr w:type="spellStart"/>
      <w:r w:rsidRPr="00463916">
        <w:t>Baquet</w:t>
      </w:r>
      <w:proofErr w:type="spellEnd"/>
      <w:r w:rsidRPr="00463916">
        <w:t xml:space="preserve">, A. E. (1996). The demand for multiple peril crop insurance: evidence from Montana wheat farms. </w:t>
      </w:r>
      <w:r w:rsidRPr="00463916">
        <w:rPr>
          <w:i/>
          <w:iCs/>
        </w:rPr>
        <w:t>American journal of agricultural economics</w:t>
      </w:r>
      <w:r w:rsidRPr="00463916">
        <w:t xml:space="preserve">, </w:t>
      </w:r>
      <w:r w:rsidRPr="00463916">
        <w:rPr>
          <w:i/>
          <w:iCs/>
        </w:rPr>
        <w:t>78</w:t>
      </w:r>
      <w:r w:rsidRPr="00463916">
        <w:t>(1), 189-201.</w:t>
      </w:r>
    </w:p>
    <w:p w14:paraId="3D23164C" w14:textId="77777777" w:rsidR="00463916" w:rsidRDefault="00463916" w:rsidP="0028396B"/>
    <w:sectPr w:rsidR="0046391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55DC0" w14:textId="77777777" w:rsidR="002A6175" w:rsidRDefault="002A6175" w:rsidP="003619CC">
      <w:pPr>
        <w:spacing w:after="0" w:line="240" w:lineRule="auto"/>
      </w:pPr>
      <w:r>
        <w:separator/>
      </w:r>
    </w:p>
  </w:endnote>
  <w:endnote w:type="continuationSeparator" w:id="0">
    <w:p w14:paraId="3759EAC0" w14:textId="77777777" w:rsidR="002A6175" w:rsidRDefault="002A6175" w:rsidP="0036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92B7" w14:textId="49131BED" w:rsidR="00142385" w:rsidRDefault="00142385">
    <w:pPr>
      <w:pStyle w:val="Footer"/>
    </w:pPr>
    <w:r>
      <w:t>Supporting Statement: Attachment B</w:t>
    </w:r>
    <w:r>
      <w:ptab w:relativeTo="margin" w:alignment="center" w:leader="none"/>
    </w:r>
    <w:r>
      <w:ptab w:relativeTo="margin" w:alignment="right" w:leader="none"/>
    </w:r>
    <w:r w:rsidRPr="008456C1">
      <w:t xml:space="preserve">Page </w:t>
    </w:r>
    <w:r w:rsidRPr="008456C1">
      <w:rPr>
        <w:b/>
        <w:bCs/>
      </w:rPr>
      <w:fldChar w:fldCharType="begin"/>
    </w:r>
    <w:r w:rsidRPr="008456C1">
      <w:rPr>
        <w:b/>
        <w:bCs/>
      </w:rPr>
      <w:instrText xml:space="preserve"> PAGE  \* Arabic  \* MERGEFORMAT </w:instrText>
    </w:r>
    <w:r w:rsidRPr="008456C1">
      <w:rPr>
        <w:b/>
        <w:bCs/>
      </w:rPr>
      <w:fldChar w:fldCharType="separate"/>
    </w:r>
    <w:r w:rsidR="005C1308">
      <w:rPr>
        <w:b/>
        <w:bCs/>
        <w:noProof/>
      </w:rPr>
      <w:t>17</w:t>
    </w:r>
    <w:r w:rsidRPr="008456C1">
      <w:rPr>
        <w:b/>
        <w:bCs/>
      </w:rPr>
      <w:fldChar w:fldCharType="end"/>
    </w:r>
    <w:r w:rsidRPr="008456C1">
      <w:t xml:space="preserve"> of </w:t>
    </w:r>
    <w:r w:rsidRPr="008456C1">
      <w:rPr>
        <w:b/>
        <w:bCs/>
      </w:rPr>
      <w:fldChar w:fldCharType="begin"/>
    </w:r>
    <w:r w:rsidRPr="008456C1">
      <w:rPr>
        <w:b/>
        <w:bCs/>
      </w:rPr>
      <w:instrText xml:space="preserve"> NUMPAGES  \* Arabic  \* MERGEFORMAT </w:instrText>
    </w:r>
    <w:r w:rsidRPr="008456C1">
      <w:rPr>
        <w:b/>
        <w:bCs/>
      </w:rPr>
      <w:fldChar w:fldCharType="separate"/>
    </w:r>
    <w:r w:rsidR="005C1308">
      <w:rPr>
        <w:b/>
        <w:bCs/>
        <w:noProof/>
      </w:rPr>
      <w:t>17</w:t>
    </w:r>
    <w:r w:rsidRPr="008456C1">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260C0" w14:textId="77777777" w:rsidR="002A6175" w:rsidRDefault="002A6175" w:rsidP="003619CC">
      <w:pPr>
        <w:spacing w:after="0" w:line="240" w:lineRule="auto"/>
      </w:pPr>
      <w:r>
        <w:separator/>
      </w:r>
    </w:p>
  </w:footnote>
  <w:footnote w:type="continuationSeparator" w:id="0">
    <w:p w14:paraId="0A594AD0" w14:textId="77777777" w:rsidR="002A6175" w:rsidRDefault="002A6175" w:rsidP="003619CC">
      <w:pPr>
        <w:spacing w:after="0" w:line="240" w:lineRule="auto"/>
      </w:pPr>
      <w:r>
        <w:continuationSeparator/>
      </w:r>
    </w:p>
  </w:footnote>
  <w:footnote w:id="1">
    <w:p w14:paraId="70142CC1" w14:textId="17AE0B3D" w:rsidR="00E802C9" w:rsidRDefault="00E802C9">
      <w:pPr>
        <w:pStyle w:val="FootnoteText"/>
      </w:pPr>
      <w:r>
        <w:rPr>
          <w:rStyle w:val="FootnoteReference"/>
        </w:rPr>
        <w:footnoteRef/>
      </w:r>
      <w:r>
        <w:t xml:space="preserve"> Negative payments are subtracted from subjects’ show up fee.  The minimum possible earning</w:t>
      </w:r>
      <w:r w:rsidR="00923C8C">
        <w:t>s</w:t>
      </w:r>
      <w:r>
        <w:t xml:space="preserve"> from the experiment are $10 - $4.50 = $5.50.  </w:t>
      </w:r>
    </w:p>
  </w:footnote>
  <w:footnote w:id="2">
    <w:p w14:paraId="377FDC4E" w14:textId="77777777" w:rsidR="00142385" w:rsidRDefault="00142385">
      <w:pPr>
        <w:pStyle w:val="FootnoteText"/>
      </w:pPr>
      <w:r>
        <w:rPr>
          <w:rStyle w:val="FootnoteReference"/>
        </w:rPr>
        <w:footnoteRef/>
      </w:r>
      <w:r>
        <w:t xml:space="preserve"> Dr. Holt and Dr. Rutstrom are acknowledged experts on the subject of risk elicitation experiments.  Their credentials are detailed in Part A of this application.  </w:t>
      </w:r>
    </w:p>
  </w:footnote>
  <w:footnote w:id="3">
    <w:p w14:paraId="1FCC94C6" w14:textId="347F8C42" w:rsidR="00142385" w:rsidRDefault="00142385">
      <w:pPr>
        <w:pStyle w:val="FootnoteText"/>
      </w:pPr>
      <w:r>
        <w:rPr>
          <w:rStyle w:val="FootnoteReference"/>
        </w:rPr>
        <w:footnoteRef/>
      </w:r>
      <w:r>
        <w:t xml:space="preserve"> CHF is the abbreviation for Swiss Francs, the currency used in Switzerland.  </w:t>
      </w:r>
    </w:p>
  </w:footnote>
  <w:footnote w:id="4">
    <w:p w14:paraId="3F337547" w14:textId="47E4B537" w:rsidR="00142385" w:rsidRDefault="00142385" w:rsidP="009A582F">
      <w:pPr>
        <w:pStyle w:val="FootnoteText"/>
      </w:pPr>
      <w:r>
        <w:rPr>
          <w:rStyle w:val="FootnoteReference"/>
        </w:rPr>
        <w:footnoteRef/>
      </w:r>
      <w:r>
        <w:t xml:space="preserve"> As the academic literature has not yet considered this question, we relied on guidance from Dr. Holt and Dr. Rutstrom in establishing our modeling assumptions.  </w:t>
      </w:r>
    </w:p>
  </w:footnote>
  <w:footnote w:id="5">
    <w:p w14:paraId="3426EF93" w14:textId="77777777" w:rsidR="00142385" w:rsidRDefault="00142385" w:rsidP="009A582F">
      <w:pPr>
        <w:pStyle w:val="FootnoteText"/>
      </w:pPr>
      <w:r>
        <w:rPr>
          <w:rStyle w:val="FootnoteReference"/>
        </w:rPr>
        <w:footnoteRef/>
      </w:r>
      <w:r>
        <w:t xml:space="preserve"> Scale of the lottery is measured as the absolute value of the difference between two possible payoffs in a binary risky decision.  </w:t>
      </w:r>
    </w:p>
  </w:footnote>
  <w:footnote w:id="6">
    <w:p w14:paraId="54C19884" w14:textId="77777777" w:rsidR="00142385" w:rsidRDefault="00142385" w:rsidP="009A582F">
      <w:pPr>
        <w:pStyle w:val="FootnoteText"/>
      </w:pPr>
      <w:r>
        <w:rPr>
          <w:rStyle w:val="FootnoteReference"/>
        </w:rPr>
        <w:footnoteRef/>
      </w:r>
      <w:r>
        <w:t xml:space="preserve"> We also tested for autocorrelation within our panel data.  Although tests do indicate the presence of autocorrelation, coefficient estimates for a model that accounts for autocorrelation are essentially unchanged from our preferred specification. Results available upon request.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2654"/>
    <w:multiLevelType w:val="hybridMultilevel"/>
    <w:tmpl w:val="B3C28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36C85"/>
    <w:multiLevelType w:val="hybridMultilevel"/>
    <w:tmpl w:val="0A52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57579"/>
    <w:multiLevelType w:val="hybridMultilevel"/>
    <w:tmpl w:val="F9B89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23553"/>
    <w:multiLevelType w:val="hybridMultilevel"/>
    <w:tmpl w:val="E37A73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86783"/>
    <w:multiLevelType w:val="hybridMultilevel"/>
    <w:tmpl w:val="BE38F3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03136"/>
    <w:multiLevelType w:val="hybridMultilevel"/>
    <w:tmpl w:val="FADA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6397A"/>
    <w:multiLevelType w:val="hybridMultilevel"/>
    <w:tmpl w:val="FB42BB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20A8C"/>
    <w:multiLevelType w:val="hybridMultilevel"/>
    <w:tmpl w:val="837C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B1"/>
    <w:rsid w:val="000036D9"/>
    <w:rsid w:val="00011838"/>
    <w:rsid w:val="000124B4"/>
    <w:rsid w:val="00013D5C"/>
    <w:rsid w:val="00020528"/>
    <w:rsid w:val="00022980"/>
    <w:rsid w:val="00030E6B"/>
    <w:rsid w:val="0003199E"/>
    <w:rsid w:val="0003384F"/>
    <w:rsid w:val="00033BA8"/>
    <w:rsid w:val="00034767"/>
    <w:rsid w:val="00034B75"/>
    <w:rsid w:val="00035F51"/>
    <w:rsid w:val="000376E0"/>
    <w:rsid w:val="00037E7F"/>
    <w:rsid w:val="000447D1"/>
    <w:rsid w:val="000467FD"/>
    <w:rsid w:val="00067647"/>
    <w:rsid w:val="0007689F"/>
    <w:rsid w:val="000856D5"/>
    <w:rsid w:val="00087D8A"/>
    <w:rsid w:val="00092260"/>
    <w:rsid w:val="000930C9"/>
    <w:rsid w:val="00096046"/>
    <w:rsid w:val="000A03E5"/>
    <w:rsid w:val="000A1333"/>
    <w:rsid w:val="000A27CD"/>
    <w:rsid w:val="000A445C"/>
    <w:rsid w:val="000A7B65"/>
    <w:rsid w:val="000B16B6"/>
    <w:rsid w:val="000B3B87"/>
    <w:rsid w:val="000B5156"/>
    <w:rsid w:val="000B64D5"/>
    <w:rsid w:val="000B687A"/>
    <w:rsid w:val="000B7EEE"/>
    <w:rsid w:val="000C04EE"/>
    <w:rsid w:val="000C0A52"/>
    <w:rsid w:val="000C16A8"/>
    <w:rsid w:val="000C302B"/>
    <w:rsid w:val="000C39BA"/>
    <w:rsid w:val="000C423B"/>
    <w:rsid w:val="000C425A"/>
    <w:rsid w:val="000C73C4"/>
    <w:rsid w:val="000D11A6"/>
    <w:rsid w:val="000D4058"/>
    <w:rsid w:val="000E09EF"/>
    <w:rsid w:val="000E4FFF"/>
    <w:rsid w:val="000F1BCD"/>
    <w:rsid w:val="000F1F6E"/>
    <w:rsid w:val="00101D6C"/>
    <w:rsid w:val="00104330"/>
    <w:rsid w:val="00104CE0"/>
    <w:rsid w:val="00106176"/>
    <w:rsid w:val="001102E9"/>
    <w:rsid w:val="00111761"/>
    <w:rsid w:val="001138CF"/>
    <w:rsid w:val="001165FE"/>
    <w:rsid w:val="00117817"/>
    <w:rsid w:val="00117DC9"/>
    <w:rsid w:val="001213C9"/>
    <w:rsid w:val="00122D84"/>
    <w:rsid w:val="001372C2"/>
    <w:rsid w:val="00142385"/>
    <w:rsid w:val="00143114"/>
    <w:rsid w:val="00143CE2"/>
    <w:rsid w:val="0014441C"/>
    <w:rsid w:val="00146721"/>
    <w:rsid w:val="00151895"/>
    <w:rsid w:val="00155B82"/>
    <w:rsid w:val="00157402"/>
    <w:rsid w:val="00163FC8"/>
    <w:rsid w:val="00164345"/>
    <w:rsid w:val="001755E1"/>
    <w:rsid w:val="0017591E"/>
    <w:rsid w:val="00177314"/>
    <w:rsid w:val="00182539"/>
    <w:rsid w:val="00182AEE"/>
    <w:rsid w:val="001866A7"/>
    <w:rsid w:val="0018773C"/>
    <w:rsid w:val="0018791B"/>
    <w:rsid w:val="001879ED"/>
    <w:rsid w:val="001904A0"/>
    <w:rsid w:val="00193FA2"/>
    <w:rsid w:val="00194638"/>
    <w:rsid w:val="00195E69"/>
    <w:rsid w:val="00196567"/>
    <w:rsid w:val="00196B75"/>
    <w:rsid w:val="001A02CC"/>
    <w:rsid w:val="001A0EC8"/>
    <w:rsid w:val="001A3011"/>
    <w:rsid w:val="001A423C"/>
    <w:rsid w:val="001A42CA"/>
    <w:rsid w:val="001A45A2"/>
    <w:rsid w:val="001B01A8"/>
    <w:rsid w:val="001B147B"/>
    <w:rsid w:val="001B5239"/>
    <w:rsid w:val="001C0037"/>
    <w:rsid w:val="001C1560"/>
    <w:rsid w:val="001C53A5"/>
    <w:rsid w:val="001C6DDF"/>
    <w:rsid w:val="001D090B"/>
    <w:rsid w:val="001D2624"/>
    <w:rsid w:val="001D763F"/>
    <w:rsid w:val="001E3455"/>
    <w:rsid w:val="001E782F"/>
    <w:rsid w:val="001F1592"/>
    <w:rsid w:val="00201DA3"/>
    <w:rsid w:val="002077BB"/>
    <w:rsid w:val="00210E72"/>
    <w:rsid w:val="0021222D"/>
    <w:rsid w:val="00213E84"/>
    <w:rsid w:val="00216BA7"/>
    <w:rsid w:val="00220A8E"/>
    <w:rsid w:val="00221DF3"/>
    <w:rsid w:val="002236D1"/>
    <w:rsid w:val="00224A15"/>
    <w:rsid w:val="00225889"/>
    <w:rsid w:val="002267EB"/>
    <w:rsid w:val="002302E4"/>
    <w:rsid w:val="00234356"/>
    <w:rsid w:val="0023557B"/>
    <w:rsid w:val="00243BE5"/>
    <w:rsid w:val="00244DBA"/>
    <w:rsid w:val="002462F9"/>
    <w:rsid w:val="002479AD"/>
    <w:rsid w:val="002705ED"/>
    <w:rsid w:val="00277AFD"/>
    <w:rsid w:val="0028396B"/>
    <w:rsid w:val="00284509"/>
    <w:rsid w:val="00285A81"/>
    <w:rsid w:val="00286034"/>
    <w:rsid w:val="00290438"/>
    <w:rsid w:val="0029167C"/>
    <w:rsid w:val="002928C5"/>
    <w:rsid w:val="002A18BC"/>
    <w:rsid w:val="002A2B8C"/>
    <w:rsid w:val="002A6175"/>
    <w:rsid w:val="002B1629"/>
    <w:rsid w:val="002B27A1"/>
    <w:rsid w:val="002B2CBA"/>
    <w:rsid w:val="002B33A1"/>
    <w:rsid w:val="002C2A9A"/>
    <w:rsid w:val="002C4EAA"/>
    <w:rsid w:val="002C628E"/>
    <w:rsid w:val="002C7A50"/>
    <w:rsid w:val="002D0E8E"/>
    <w:rsid w:val="002D3BA6"/>
    <w:rsid w:val="002D3E60"/>
    <w:rsid w:val="002E09F3"/>
    <w:rsid w:val="002E3D46"/>
    <w:rsid w:val="002E70BE"/>
    <w:rsid w:val="002F3751"/>
    <w:rsid w:val="002F389E"/>
    <w:rsid w:val="003025CC"/>
    <w:rsid w:val="0030349D"/>
    <w:rsid w:val="003055D9"/>
    <w:rsid w:val="00310B63"/>
    <w:rsid w:val="00312F7A"/>
    <w:rsid w:val="00315DB3"/>
    <w:rsid w:val="003176C2"/>
    <w:rsid w:val="00320217"/>
    <w:rsid w:val="00321E73"/>
    <w:rsid w:val="00322085"/>
    <w:rsid w:val="00335506"/>
    <w:rsid w:val="00336418"/>
    <w:rsid w:val="00342CD4"/>
    <w:rsid w:val="00343C79"/>
    <w:rsid w:val="00344790"/>
    <w:rsid w:val="003449E1"/>
    <w:rsid w:val="003513CE"/>
    <w:rsid w:val="00351C04"/>
    <w:rsid w:val="00353E75"/>
    <w:rsid w:val="0035568B"/>
    <w:rsid w:val="00356152"/>
    <w:rsid w:val="003566D0"/>
    <w:rsid w:val="003619CC"/>
    <w:rsid w:val="0036238D"/>
    <w:rsid w:val="0036588B"/>
    <w:rsid w:val="00366375"/>
    <w:rsid w:val="00370957"/>
    <w:rsid w:val="003742CB"/>
    <w:rsid w:val="00374B0B"/>
    <w:rsid w:val="00380608"/>
    <w:rsid w:val="00381A7F"/>
    <w:rsid w:val="00384C54"/>
    <w:rsid w:val="00390BBB"/>
    <w:rsid w:val="003920E6"/>
    <w:rsid w:val="00392451"/>
    <w:rsid w:val="003935E3"/>
    <w:rsid w:val="00394D59"/>
    <w:rsid w:val="003950F6"/>
    <w:rsid w:val="00396BDA"/>
    <w:rsid w:val="003A30A1"/>
    <w:rsid w:val="003A4B90"/>
    <w:rsid w:val="003A5B4A"/>
    <w:rsid w:val="003A5E0B"/>
    <w:rsid w:val="003A6880"/>
    <w:rsid w:val="003A6BC9"/>
    <w:rsid w:val="003B22F1"/>
    <w:rsid w:val="003B4388"/>
    <w:rsid w:val="003B5E04"/>
    <w:rsid w:val="003B6CAC"/>
    <w:rsid w:val="003B7B39"/>
    <w:rsid w:val="003C0046"/>
    <w:rsid w:val="003C01A1"/>
    <w:rsid w:val="003C24DF"/>
    <w:rsid w:val="003C4D2A"/>
    <w:rsid w:val="003C6B15"/>
    <w:rsid w:val="003C7A27"/>
    <w:rsid w:val="003D20D9"/>
    <w:rsid w:val="003E21FA"/>
    <w:rsid w:val="003E5837"/>
    <w:rsid w:val="003E6816"/>
    <w:rsid w:val="003F1DB9"/>
    <w:rsid w:val="003F1DD7"/>
    <w:rsid w:val="003F221D"/>
    <w:rsid w:val="003F246C"/>
    <w:rsid w:val="003F5CC2"/>
    <w:rsid w:val="00401632"/>
    <w:rsid w:val="0040516F"/>
    <w:rsid w:val="004078E7"/>
    <w:rsid w:val="004105B1"/>
    <w:rsid w:val="00411011"/>
    <w:rsid w:val="0041314A"/>
    <w:rsid w:val="0041550A"/>
    <w:rsid w:val="00415BE7"/>
    <w:rsid w:val="00426881"/>
    <w:rsid w:val="00427A94"/>
    <w:rsid w:val="00430C47"/>
    <w:rsid w:val="0043236E"/>
    <w:rsid w:val="00435E98"/>
    <w:rsid w:val="0045199D"/>
    <w:rsid w:val="0045359B"/>
    <w:rsid w:val="00453CC1"/>
    <w:rsid w:val="00454321"/>
    <w:rsid w:val="00455A9D"/>
    <w:rsid w:val="004568CC"/>
    <w:rsid w:val="0046020D"/>
    <w:rsid w:val="0046214F"/>
    <w:rsid w:val="00462B22"/>
    <w:rsid w:val="00463916"/>
    <w:rsid w:val="00464A11"/>
    <w:rsid w:val="00466055"/>
    <w:rsid w:val="00467BA1"/>
    <w:rsid w:val="00467DE4"/>
    <w:rsid w:val="00471061"/>
    <w:rsid w:val="004717F8"/>
    <w:rsid w:val="00475D96"/>
    <w:rsid w:val="00476582"/>
    <w:rsid w:val="00477A79"/>
    <w:rsid w:val="00484A5F"/>
    <w:rsid w:val="004856F7"/>
    <w:rsid w:val="00490DE4"/>
    <w:rsid w:val="00492FC4"/>
    <w:rsid w:val="00494712"/>
    <w:rsid w:val="004950BB"/>
    <w:rsid w:val="004A3151"/>
    <w:rsid w:val="004C0DD7"/>
    <w:rsid w:val="004C25F5"/>
    <w:rsid w:val="004C5600"/>
    <w:rsid w:val="004C7F71"/>
    <w:rsid w:val="004E31CA"/>
    <w:rsid w:val="004E3BF0"/>
    <w:rsid w:val="004E5DDB"/>
    <w:rsid w:val="004E765F"/>
    <w:rsid w:val="004E7D82"/>
    <w:rsid w:val="004F2132"/>
    <w:rsid w:val="004F5F50"/>
    <w:rsid w:val="00506C67"/>
    <w:rsid w:val="00515E55"/>
    <w:rsid w:val="00517CF9"/>
    <w:rsid w:val="00517E3D"/>
    <w:rsid w:val="00522440"/>
    <w:rsid w:val="00524C6B"/>
    <w:rsid w:val="005252D9"/>
    <w:rsid w:val="00525A33"/>
    <w:rsid w:val="00531322"/>
    <w:rsid w:val="005341F8"/>
    <w:rsid w:val="00536A5F"/>
    <w:rsid w:val="00542CFD"/>
    <w:rsid w:val="00543512"/>
    <w:rsid w:val="00544BD4"/>
    <w:rsid w:val="0054765F"/>
    <w:rsid w:val="00551A75"/>
    <w:rsid w:val="00551FCD"/>
    <w:rsid w:val="00553FB6"/>
    <w:rsid w:val="00560100"/>
    <w:rsid w:val="0056313A"/>
    <w:rsid w:val="0056495D"/>
    <w:rsid w:val="00570527"/>
    <w:rsid w:val="005714A9"/>
    <w:rsid w:val="00573345"/>
    <w:rsid w:val="00577AF7"/>
    <w:rsid w:val="00582198"/>
    <w:rsid w:val="00583CA5"/>
    <w:rsid w:val="00587C91"/>
    <w:rsid w:val="00590DE0"/>
    <w:rsid w:val="00591BF0"/>
    <w:rsid w:val="005921D4"/>
    <w:rsid w:val="00593CC5"/>
    <w:rsid w:val="00595736"/>
    <w:rsid w:val="005968C4"/>
    <w:rsid w:val="00596E51"/>
    <w:rsid w:val="005A22EE"/>
    <w:rsid w:val="005A2900"/>
    <w:rsid w:val="005B61BD"/>
    <w:rsid w:val="005B6D68"/>
    <w:rsid w:val="005B76AC"/>
    <w:rsid w:val="005C1308"/>
    <w:rsid w:val="005C137A"/>
    <w:rsid w:val="005C2219"/>
    <w:rsid w:val="005C4962"/>
    <w:rsid w:val="005D14DC"/>
    <w:rsid w:val="005D29D1"/>
    <w:rsid w:val="005D4775"/>
    <w:rsid w:val="005E0A26"/>
    <w:rsid w:val="005E2E3B"/>
    <w:rsid w:val="005E560F"/>
    <w:rsid w:val="005E6695"/>
    <w:rsid w:val="005E66DB"/>
    <w:rsid w:val="005E733D"/>
    <w:rsid w:val="005F0E47"/>
    <w:rsid w:val="005F2BF5"/>
    <w:rsid w:val="005F4DBF"/>
    <w:rsid w:val="005F4EC6"/>
    <w:rsid w:val="005F732A"/>
    <w:rsid w:val="00600F61"/>
    <w:rsid w:val="00605804"/>
    <w:rsid w:val="0061008B"/>
    <w:rsid w:val="00610133"/>
    <w:rsid w:val="006118B2"/>
    <w:rsid w:val="00611D2F"/>
    <w:rsid w:val="006121F3"/>
    <w:rsid w:val="006221AD"/>
    <w:rsid w:val="00622DDA"/>
    <w:rsid w:val="006242E7"/>
    <w:rsid w:val="006244A7"/>
    <w:rsid w:val="00625C9D"/>
    <w:rsid w:val="0062731C"/>
    <w:rsid w:val="00630D24"/>
    <w:rsid w:val="00631FC0"/>
    <w:rsid w:val="00645A1F"/>
    <w:rsid w:val="006472B1"/>
    <w:rsid w:val="00653147"/>
    <w:rsid w:val="00660335"/>
    <w:rsid w:val="00661C03"/>
    <w:rsid w:val="0066579C"/>
    <w:rsid w:val="0066736D"/>
    <w:rsid w:val="006724FF"/>
    <w:rsid w:val="00675281"/>
    <w:rsid w:val="00677930"/>
    <w:rsid w:val="006866E8"/>
    <w:rsid w:val="006871E8"/>
    <w:rsid w:val="00687D48"/>
    <w:rsid w:val="006921B5"/>
    <w:rsid w:val="006948DD"/>
    <w:rsid w:val="006951E7"/>
    <w:rsid w:val="006A14E7"/>
    <w:rsid w:val="006A1B86"/>
    <w:rsid w:val="006A1C67"/>
    <w:rsid w:val="006A28CF"/>
    <w:rsid w:val="006A5BD0"/>
    <w:rsid w:val="006A763D"/>
    <w:rsid w:val="006B6001"/>
    <w:rsid w:val="006B6AFF"/>
    <w:rsid w:val="006C0CF4"/>
    <w:rsid w:val="006C1D5B"/>
    <w:rsid w:val="006C2EC1"/>
    <w:rsid w:val="006C7281"/>
    <w:rsid w:val="006D3425"/>
    <w:rsid w:val="006E1367"/>
    <w:rsid w:val="006E621A"/>
    <w:rsid w:val="006E70D0"/>
    <w:rsid w:val="006E7606"/>
    <w:rsid w:val="006F440B"/>
    <w:rsid w:val="006F5381"/>
    <w:rsid w:val="006F5C39"/>
    <w:rsid w:val="00705339"/>
    <w:rsid w:val="007110E3"/>
    <w:rsid w:val="00712A2E"/>
    <w:rsid w:val="00715209"/>
    <w:rsid w:val="00715AA2"/>
    <w:rsid w:val="007242A2"/>
    <w:rsid w:val="00724E10"/>
    <w:rsid w:val="00727E65"/>
    <w:rsid w:val="007303CD"/>
    <w:rsid w:val="0073186C"/>
    <w:rsid w:val="00733ACC"/>
    <w:rsid w:val="007354C4"/>
    <w:rsid w:val="00737016"/>
    <w:rsid w:val="00750878"/>
    <w:rsid w:val="00752C23"/>
    <w:rsid w:val="007577EB"/>
    <w:rsid w:val="0076004F"/>
    <w:rsid w:val="00761F81"/>
    <w:rsid w:val="007758A3"/>
    <w:rsid w:val="00775921"/>
    <w:rsid w:val="00777D89"/>
    <w:rsid w:val="0078093B"/>
    <w:rsid w:val="00780F16"/>
    <w:rsid w:val="00781D76"/>
    <w:rsid w:val="0079174C"/>
    <w:rsid w:val="007940BA"/>
    <w:rsid w:val="00796660"/>
    <w:rsid w:val="00797053"/>
    <w:rsid w:val="007A1C91"/>
    <w:rsid w:val="007A4D1F"/>
    <w:rsid w:val="007A56B1"/>
    <w:rsid w:val="007A7205"/>
    <w:rsid w:val="007B0B59"/>
    <w:rsid w:val="007B5EF0"/>
    <w:rsid w:val="007B64D7"/>
    <w:rsid w:val="007B7149"/>
    <w:rsid w:val="007C3E66"/>
    <w:rsid w:val="007D106D"/>
    <w:rsid w:val="007D1E85"/>
    <w:rsid w:val="007D3807"/>
    <w:rsid w:val="007D3F4E"/>
    <w:rsid w:val="007D6058"/>
    <w:rsid w:val="007E0094"/>
    <w:rsid w:val="007E1566"/>
    <w:rsid w:val="007E1D13"/>
    <w:rsid w:val="007E40F3"/>
    <w:rsid w:val="007E7FE4"/>
    <w:rsid w:val="007F220E"/>
    <w:rsid w:val="007F265C"/>
    <w:rsid w:val="007F3ADE"/>
    <w:rsid w:val="007F3EEE"/>
    <w:rsid w:val="00800819"/>
    <w:rsid w:val="00803381"/>
    <w:rsid w:val="00804A2B"/>
    <w:rsid w:val="0081027A"/>
    <w:rsid w:val="008105AB"/>
    <w:rsid w:val="00815C4F"/>
    <w:rsid w:val="00815CE7"/>
    <w:rsid w:val="00815F24"/>
    <w:rsid w:val="00820490"/>
    <w:rsid w:val="00821539"/>
    <w:rsid w:val="00827B86"/>
    <w:rsid w:val="00832C66"/>
    <w:rsid w:val="00837C80"/>
    <w:rsid w:val="00842F77"/>
    <w:rsid w:val="00843249"/>
    <w:rsid w:val="008456C1"/>
    <w:rsid w:val="008516F1"/>
    <w:rsid w:val="008568C5"/>
    <w:rsid w:val="00860F2F"/>
    <w:rsid w:val="00863B53"/>
    <w:rsid w:val="00863CFB"/>
    <w:rsid w:val="008668D8"/>
    <w:rsid w:val="008671EE"/>
    <w:rsid w:val="00872C73"/>
    <w:rsid w:val="008755F5"/>
    <w:rsid w:val="008771E9"/>
    <w:rsid w:val="0088264D"/>
    <w:rsid w:val="0088280D"/>
    <w:rsid w:val="0088614C"/>
    <w:rsid w:val="0089394E"/>
    <w:rsid w:val="00893D83"/>
    <w:rsid w:val="00894766"/>
    <w:rsid w:val="008A0C81"/>
    <w:rsid w:val="008A30F8"/>
    <w:rsid w:val="008A3579"/>
    <w:rsid w:val="008A6749"/>
    <w:rsid w:val="008B0A2F"/>
    <w:rsid w:val="008B38C2"/>
    <w:rsid w:val="008B56DF"/>
    <w:rsid w:val="008B7236"/>
    <w:rsid w:val="008C2600"/>
    <w:rsid w:val="008C44F7"/>
    <w:rsid w:val="008C7890"/>
    <w:rsid w:val="008D1264"/>
    <w:rsid w:val="008D6952"/>
    <w:rsid w:val="008E0D2E"/>
    <w:rsid w:val="008E3061"/>
    <w:rsid w:val="008F1B7F"/>
    <w:rsid w:val="008F6E2F"/>
    <w:rsid w:val="0090002C"/>
    <w:rsid w:val="00900AE4"/>
    <w:rsid w:val="0090158F"/>
    <w:rsid w:val="00901C31"/>
    <w:rsid w:val="0090209E"/>
    <w:rsid w:val="00902D1C"/>
    <w:rsid w:val="0090483A"/>
    <w:rsid w:val="00916CD9"/>
    <w:rsid w:val="0091741B"/>
    <w:rsid w:val="00921933"/>
    <w:rsid w:val="00923C8C"/>
    <w:rsid w:val="00924BC2"/>
    <w:rsid w:val="009257B9"/>
    <w:rsid w:val="009274FC"/>
    <w:rsid w:val="009326C7"/>
    <w:rsid w:val="0093379E"/>
    <w:rsid w:val="00937506"/>
    <w:rsid w:val="00942813"/>
    <w:rsid w:val="00944D05"/>
    <w:rsid w:val="009464C6"/>
    <w:rsid w:val="00951EDA"/>
    <w:rsid w:val="00952FE2"/>
    <w:rsid w:val="0095674A"/>
    <w:rsid w:val="00963B6A"/>
    <w:rsid w:val="009706F2"/>
    <w:rsid w:val="00971D0F"/>
    <w:rsid w:val="0097470B"/>
    <w:rsid w:val="0098030E"/>
    <w:rsid w:val="0098179B"/>
    <w:rsid w:val="009819C5"/>
    <w:rsid w:val="0098230F"/>
    <w:rsid w:val="00982818"/>
    <w:rsid w:val="009864CD"/>
    <w:rsid w:val="0098783E"/>
    <w:rsid w:val="00987E9D"/>
    <w:rsid w:val="00990815"/>
    <w:rsid w:val="009A08BE"/>
    <w:rsid w:val="009A3578"/>
    <w:rsid w:val="009A582F"/>
    <w:rsid w:val="009A649E"/>
    <w:rsid w:val="009A7D79"/>
    <w:rsid w:val="009B07CD"/>
    <w:rsid w:val="009B0959"/>
    <w:rsid w:val="009D2BAB"/>
    <w:rsid w:val="009D5F2C"/>
    <w:rsid w:val="009E072E"/>
    <w:rsid w:val="009E3B9A"/>
    <w:rsid w:val="009E40DE"/>
    <w:rsid w:val="009E4672"/>
    <w:rsid w:val="009E6C50"/>
    <w:rsid w:val="009F0DB0"/>
    <w:rsid w:val="009F3BF0"/>
    <w:rsid w:val="009F77F9"/>
    <w:rsid w:val="00A00974"/>
    <w:rsid w:val="00A009D9"/>
    <w:rsid w:val="00A011E4"/>
    <w:rsid w:val="00A0270E"/>
    <w:rsid w:val="00A03D78"/>
    <w:rsid w:val="00A11030"/>
    <w:rsid w:val="00A13B8D"/>
    <w:rsid w:val="00A16713"/>
    <w:rsid w:val="00A20942"/>
    <w:rsid w:val="00A20A64"/>
    <w:rsid w:val="00A21DAA"/>
    <w:rsid w:val="00A22E61"/>
    <w:rsid w:val="00A23446"/>
    <w:rsid w:val="00A24173"/>
    <w:rsid w:val="00A2568F"/>
    <w:rsid w:val="00A26D9A"/>
    <w:rsid w:val="00A27B9C"/>
    <w:rsid w:val="00A30C46"/>
    <w:rsid w:val="00A33A03"/>
    <w:rsid w:val="00A34147"/>
    <w:rsid w:val="00A3542C"/>
    <w:rsid w:val="00A43D87"/>
    <w:rsid w:val="00A500C3"/>
    <w:rsid w:val="00A55B8E"/>
    <w:rsid w:val="00A56098"/>
    <w:rsid w:val="00A602C0"/>
    <w:rsid w:val="00A66119"/>
    <w:rsid w:val="00A66E74"/>
    <w:rsid w:val="00A767FD"/>
    <w:rsid w:val="00A77E44"/>
    <w:rsid w:val="00A80A79"/>
    <w:rsid w:val="00A81977"/>
    <w:rsid w:val="00A81B64"/>
    <w:rsid w:val="00A835E4"/>
    <w:rsid w:val="00A860C6"/>
    <w:rsid w:val="00A86FAB"/>
    <w:rsid w:val="00A90329"/>
    <w:rsid w:val="00A95899"/>
    <w:rsid w:val="00A97122"/>
    <w:rsid w:val="00AA2741"/>
    <w:rsid w:val="00AA27FE"/>
    <w:rsid w:val="00AA4D89"/>
    <w:rsid w:val="00AB1F4D"/>
    <w:rsid w:val="00AB40D5"/>
    <w:rsid w:val="00AB76E3"/>
    <w:rsid w:val="00AC1CDB"/>
    <w:rsid w:val="00AC4F53"/>
    <w:rsid w:val="00AD1EDF"/>
    <w:rsid w:val="00AD4207"/>
    <w:rsid w:val="00AE07FB"/>
    <w:rsid w:val="00AE2DDD"/>
    <w:rsid w:val="00AE7027"/>
    <w:rsid w:val="00B02796"/>
    <w:rsid w:val="00B02A66"/>
    <w:rsid w:val="00B14439"/>
    <w:rsid w:val="00B14BEC"/>
    <w:rsid w:val="00B17FAC"/>
    <w:rsid w:val="00B233A0"/>
    <w:rsid w:val="00B24D2E"/>
    <w:rsid w:val="00B2562C"/>
    <w:rsid w:val="00B3324F"/>
    <w:rsid w:val="00B335DC"/>
    <w:rsid w:val="00B45B25"/>
    <w:rsid w:val="00B45E6B"/>
    <w:rsid w:val="00B45EE7"/>
    <w:rsid w:val="00B465EB"/>
    <w:rsid w:val="00B53296"/>
    <w:rsid w:val="00B5396B"/>
    <w:rsid w:val="00B5400F"/>
    <w:rsid w:val="00B5588C"/>
    <w:rsid w:val="00B61661"/>
    <w:rsid w:val="00B64779"/>
    <w:rsid w:val="00B65D53"/>
    <w:rsid w:val="00B70526"/>
    <w:rsid w:val="00B71770"/>
    <w:rsid w:val="00B73065"/>
    <w:rsid w:val="00B73929"/>
    <w:rsid w:val="00B73F47"/>
    <w:rsid w:val="00B74AD1"/>
    <w:rsid w:val="00B778A1"/>
    <w:rsid w:val="00B82A36"/>
    <w:rsid w:val="00B9107B"/>
    <w:rsid w:val="00B93233"/>
    <w:rsid w:val="00B939E5"/>
    <w:rsid w:val="00B93CB5"/>
    <w:rsid w:val="00B95FB2"/>
    <w:rsid w:val="00BA1629"/>
    <w:rsid w:val="00BA1B01"/>
    <w:rsid w:val="00BA3D24"/>
    <w:rsid w:val="00BA5B76"/>
    <w:rsid w:val="00BA61E7"/>
    <w:rsid w:val="00BB07EF"/>
    <w:rsid w:val="00BB5E1F"/>
    <w:rsid w:val="00BB7D35"/>
    <w:rsid w:val="00BC1B9B"/>
    <w:rsid w:val="00BC1C3A"/>
    <w:rsid w:val="00BC6162"/>
    <w:rsid w:val="00BC6482"/>
    <w:rsid w:val="00BD1640"/>
    <w:rsid w:val="00BD554D"/>
    <w:rsid w:val="00BD5D34"/>
    <w:rsid w:val="00BD76C4"/>
    <w:rsid w:val="00BE42FA"/>
    <w:rsid w:val="00BE6937"/>
    <w:rsid w:val="00BF2B14"/>
    <w:rsid w:val="00BF2EB8"/>
    <w:rsid w:val="00BF54BA"/>
    <w:rsid w:val="00BF7460"/>
    <w:rsid w:val="00C0385E"/>
    <w:rsid w:val="00C0474F"/>
    <w:rsid w:val="00C070E5"/>
    <w:rsid w:val="00C10516"/>
    <w:rsid w:val="00C11911"/>
    <w:rsid w:val="00C12B9E"/>
    <w:rsid w:val="00C17A90"/>
    <w:rsid w:val="00C20961"/>
    <w:rsid w:val="00C20B59"/>
    <w:rsid w:val="00C214DC"/>
    <w:rsid w:val="00C22911"/>
    <w:rsid w:val="00C276AA"/>
    <w:rsid w:val="00C319F0"/>
    <w:rsid w:val="00C31A36"/>
    <w:rsid w:val="00C4146F"/>
    <w:rsid w:val="00C4395A"/>
    <w:rsid w:val="00C44E95"/>
    <w:rsid w:val="00C527EA"/>
    <w:rsid w:val="00C537B7"/>
    <w:rsid w:val="00C53A5C"/>
    <w:rsid w:val="00C575C9"/>
    <w:rsid w:val="00C7093B"/>
    <w:rsid w:val="00C70F57"/>
    <w:rsid w:val="00C73C68"/>
    <w:rsid w:val="00C762F7"/>
    <w:rsid w:val="00C8652F"/>
    <w:rsid w:val="00C92163"/>
    <w:rsid w:val="00C93FCE"/>
    <w:rsid w:val="00C94473"/>
    <w:rsid w:val="00CA2848"/>
    <w:rsid w:val="00CA2AD4"/>
    <w:rsid w:val="00CB04F6"/>
    <w:rsid w:val="00CB6EB7"/>
    <w:rsid w:val="00CD047C"/>
    <w:rsid w:val="00CD13F1"/>
    <w:rsid w:val="00CD1B1B"/>
    <w:rsid w:val="00CD5686"/>
    <w:rsid w:val="00CE71C5"/>
    <w:rsid w:val="00CF087B"/>
    <w:rsid w:val="00D02DC0"/>
    <w:rsid w:val="00D02E94"/>
    <w:rsid w:val="00D052D6"/>
    <w:rsid w:val="00D06E20"/>
    <w:rsid w:val="00D07EA1"/>
    <w:rsid w:val="00D14B83"/>
    <w:rsid w:val="00D1707F"/>
    <w:rsid w:val="00D31C97"/>
    <w:rsid w:val="00D50C63"/>
    <w:rsid w:val="00D51181"/>
    <w:rsid w:val="00D61F0D"/>
    <w:rsid w:val="00D70522"/>
    <w:rsid w:val="00D70E45"/>
    <w:rsid w:val="00D80A94"/>
    <w:rsid w:val="00D82D07"/>
    <w:rsid w:val="00D91732"/>
    <w:rsid w:val="00D9437F"/>
    <w:rsid w:val="00D97599"/>
    <w:rsid w:val="00D97889"/>
    <w:rsid w:val="00DA636C"/>
    <w:rsid w:val="00DA69BE"/>
    <w:rsid w:val="00DB60E3"/>
    <w:rsid w:val="00DC199B"/>
    <w:rsid w:val="00DC29BA"/>
    <w:rsid w:val="00DC3DB0"/>
    <w:rsid w:val="00DC4B3F"/>
    <w:rsid w:val="00DC75CA"/>
    <w:rsid w:val="00DE7C5A"/>
    <w:rsid w:val="00DF2FDB"/>
    <w:rsid w:val="00E04699"/>
    <w:rsid w:val="00E050FC"/>
    <w:rsid w:val="00E07C6F"/>
    <w:rsid w:val="00E14680"/>
    <w:rsid w:val="00E16956"/>
    <w:rsid w:val="00E16A94"/>
    <w:rsid w:val="00E204E0"/>
    <w:rsid w:val="00E2494E"/>
    <w:rsid w:val="00E24EFE"/>
    <w:rsid w:val="00E25792"/>
    <w:rsid w:val="00E25E89"/>
    <w:rsid w:val="00E31727"/>
    <w:rsid w:val="00E32564"/>
    <w:rsid w:val="00E37FC0"/>
    <w:rsid w:val="00E40234"/>
    <w:rsid w:val="00E4763B"/>
    <w:rsid w:val="00E52A7E"/>
    <w:rsid w:val="00E54923"/>
    <w:rsid w:val="00E57134"/>
    <w:rsid w:val="00E60E27"/>
    <w:rsid w:val="00E6241F"/>
    <w:rsid w:val="00E6428F"/>
    <w:rsid w:val="00E64FE5"/>
    <w:rsid w:val="00E700ED"/>
    <w:rsid w:val="00E713B8"/>
    <w:rsid w:val="00E741F8"/>
    <w:rsid w:val="00E802C9"/>
    <w:rsid w:val="00E81661"/>
    <w:rsid w:val="00E8216A"/>
    <w:rsid w:val="00E82276"/>
    <w:rsid w:val="00E83789"/>
    <w:rsid w:val="00E83A05"/>
    <w:rsid w:val="00E8446C"/>
    <w:rsid w:val="00E93D21"/>
    <w:rsid w:val="00E97904"/>
    <w:rsid w:val="00EA4BBA"/>
    <w:rsid w:val="00EA7FB6"/>
    <w:rsid w:val="00EB2A3D"/>
    <w:rsid w:val="00EB35C6"/>
    <w:rsid w:val="00EB7FA8"/>
    <w:rsid w:val="00EC2095"/>
    <w:rsid w:val="00EC2CE9"/>
    <w:rsid w:val="00EC5B18"/>
    <w:rsid w:val="00ED1784"/>
    <w:rsid w:val="00EE2714"/>
    <w:rsid w:val="00EF099A"/>
    <w:rsid w:val="00EF3135"/>
    <w:rsid w:val="00EF48BA"/>
    <w:rsid w:val="00EF6AEB"/>
    <w:rsid w:val="00F014CD"/>
    <w:rsid w:val="00F11247"/>
    <w:rsid w:val="00F163DF"/>
    <w:rsid w:val="00F16843"/>
    <w:rsid w:val="00F17981"/>
    <w:rsid w:val="00F2502B"/>
    <w:rsid w:val="00F314B7"/>
    <w:rsid w:val="00F36254"/>
    <w:rsid w:val="00F4491D"/>
    <w:rsid w:val="00F45017"/>
    <w:rsid w:val="00F46DD3"/>
    <w:rsid w:val="00F501D4"/>
    <w:rsid w:val="00F50BD7"/>
    <w:rsid w:val="00F5461B"/>
    <w:rsid w:val="00F57FD3"/>
    <w:rsid w:val="00F625BB"/>
    <w:rsid w:val="00F64859"/>
    <w:rsid w:val="00F66E97"/>
    <w:rsid w:val="00F67FA4"/>
    <w:rsid w:val="00F7068A"/>
    <w:rsid w:val="00F71BC5"/>
    <w:rsid w:val="00F72C55"/>
    <w:rsid w:val="00F73733"/>
    <w:rsid w:val="00F8085F"/>
    <w:rsid w:val="00F80D33"/>
    <w:rsid w:val="00F840D4"/>
    <w:rsid w:val="00F86A48"/>
    <w:rsid w:val="00F921F1"/>
    <w:rsid w:val="00F93408"/>
    <w:rsid w:val="00F97ED3"/>
    <w:rsid w:val="00FA1A35"/>
    <w:rsid w:val="00FA64BF"/>
    <w:rsid w:val="00FA78B2"/>
    <w:rsid w:val="00FB0150"/>
    <w:rsid w:val="00FB44FA"/>
    <w:rsid w:val="00FB56AE"/>
    <w:rsid w:val="00FB779F"/>
    <w:rsid w:val="00FC4946"/>
    <w:rsid w:val="00FC4B57"/>
    <w:rsid w:val="00FC6780"/>
    <w:rsid w:val="00FD21AF"/>
    <w:rsid w:val="00FD66D1"/>
    <w:rsid w:val="00FD6CCC"/>
    <w:rsid w:val="00FE05B8"/>
    <w:rsid w:val="00FE1AB2"/>
    <w:rsid w:val="00FF2479"/>
    <w:rsid w:val="00FF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45CB"/>
  <w15:chartTrackingRefBased/>
  <w15:docId w15:val="{FAB1841C-D434-4845-B852-320E7D82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35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5A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68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A1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17E3D"/>
    <w:pPr>
      <w:ind w:left="720"/>
      <w:contextualSpacing/>
    </w:pPr>
  </w:style>
  <w:style w:type="character" w:customStyle="1" w:styleId="Heading3Char">
    <w:name w:val="Heading 3 Char"/>
    <w:basedOn w:val="DefaultParagraphFont"/>
    <w:link w:val="Heading3"/>
    <w:uiPriority w:val="9"/>
    <w:rsid w:val="003A688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A16713"/>
    <w:pPr>
      <w:spacing w:after="200" w:line="240" w:lineRule="auto"/>
    </w:pPr>
    <w:rPr>
      <w:i/>
      <w:iCs/>
      <w:color w:val="44546A" w:themeColor="text2"/>
      <w:sz w:val="18"/>
      <w:szCs w:val="18"/>
    </w:rPr>
  </w:style>
  <w:style w:type="table" w:styleId="TableGrid">
    <w:name w:val="Table Grid"/>
    <w:basedOn w:val="TableNormal"/>
    <w:uiPriority w:val="39"/>
    <w:rsid w:val="0045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3578"/>
    <w:rPr>
      <w:rFonts w:asciiTheme="majorHAnsi" w:eastAsiaTheme="majorEastAsia" w:hAnsiTheme="majorHAnsi" w:cstheme="majorBidi"/>
      <w:color w:val="2E74B5" w:themeColor="accent1" w:themeShade="BF"/>
      <w:sz w:val="32"/>
      <w:szCs w:val="32"/>
    </w:rPr>
  </w:style>
  <w:style w:type="table" w:styleId="PlainTable2">
    <w:name w:val="Plain Table 2"/>
    <w:basedOn w:val="TableNormal"/>
    <w:uiPriority w:val="42"/>
    <w:rsid w:val="00F014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361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9CC"/>
    <w:rPr>
      <w:sz w:val="20"/>
      <w:szCs w:val="20"/>
    </w:rPr>
  </w:style>
  <w:style w:type="character" w:styleId="FootnoteReference">
    <w:name w:val="footnote reference"/>
    <w:basedOn w:val="DefaultParagraphFont"/>
    <w:uiPriority w:val="99"/>
    <w:semiHidden/>
    <w:unhideWhenUsed/>
    <w:rsid w:val="003619CC"/>
    <w:rPr>
      <w:vertAlign w:val="superscript"/>
    </w:rPr>
  </w:style>
  <w:style w:type="character" w:styleId="CommentReference">
    <w:name w:val="annotation reference"/>
    <w:basedOn w:val="DefaultParagraphFont"/>
    <w:uiPriority w:val="99"/>
    <w:semiHidden/>
    <w:unhideWhenUsed/>
    <w:rsid w:val="00F4491D"/>
    <w:rPr>
      <w:sz w:val="16"/>
      <w:szCs w:val="16"/>
    </w:rPr>
  </w:style>
  <w:style w:type="paragraph" w:styleId="CommentText">
    <w:name w:val="annotation text"/>
    <w:basedOn w:val="Normal"/>
    <w:link w:val="CommentTextChar"/>
    <w:uiPriority w:val="99"/>
    <w:unhideWhenUsed/>
    <w:rsid w:val="00F4491D"/>
    <w:pPr>
      <w:spacing w:line="240" w:lineRule="auto"/>
    </w:pPr>
    <w:rPr>
      <w:sz w:val="20"/>
      <w:szCs w:val="20"/>
    </w:rPr>
  </w:style>
  <w:style w:type="character" w:customStyle="1" w:styleId="CommentTextChar">
    <w:name w:val="Comment Text Char"/>
    <w:basedOn w:val="DefaultParagraphFont"/>
    <w:link w:val="CommentText"/>
    <w:uiPriority w:val="99"/>
    <w:rsid w:val="00F4491D"/>
    <w:rPr>
      <w:sz w:val="20"/>
      <w:szCs w:val="20"/>
    </w:rPr>
  </w:style>
  <w:style w:type="paragraph" w:styleId="CommentSubject">
    <w:name w:val="annotation subject"/>
    <w:basedOn w:val="CommentText"/>
    <w:next w:val="CommentText"/>
    <w:link w:val="CommentSubjectChar"/>
    <w:uiPriority w:val="99"/>
    <w:semiHidden/>
    <w:unhideWhenUsed/>
    <w:rsid w:val="00F4491D"/>
    <w:rPr>
      <w:b/>
      <w:bCs/>
    </w:rPr>
  </w:style>
  <w:style w:type="character" w:customStyle="1" w:styleId="CommentSubjectChar">
    <w:name w:val="Comment Subject Char"/>
    <w:basedOn w:val="CommentTextChar"/>
    <w:link w:val="CommentSubject"/>
    <w:uiPriority w:val="99"/>
    <w:semiHidden/>
    <w:rsid w:val="00F4491D"/>
    <w:rPr>
      <w:b/>
      <w:bCs/>
      <w:sz w:val="20"/>
      <w:szCs w:val="20"/>
    </w:rPr>
  </w:style>
  <w:style w:type="paragraph" w:styleId="BalloonText">
    <w:name w:val="Balloon Text"/>
    <w:basedOn w:val="Normal"/>
    <w:link w:val="BalloonTextChar"/>
    <w:uiPriority w:val="99"/>
    <w:semiHidden/>
    <w:unhideWhenUsed/>
    <w:rsid w:val="00F44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91D"/>
    <w:rPr>
      <w:rFonts w:ascii="Segoe UI" w:hAnsi="Segoe UI" w:cs="Segoe UI"/>
      <w:sz w:val="18"/>
      <w:szCs w:val="18"/>
    </w:rPr>
  </w:style>
  <w:style w:type="paragraph" w:styleId="Revision">
    <w:name w:val="Revision"/>
    <w:hidden/>
    <w:uiPriority w:val="99"/>
    <w:semiHidden/>
    <w:rsid w:val="0041550A"/>
    <w:pPr>
      <w:spacing w:after="0" w:line="240" w:lineRule="auto"/>
    </w:pPr>
  </w:style>
  <w:style w:type="paragraph" w:styleId="Header">
    <w:name w:val="header"/>
    <w:basedOn w:val="Normal"/>
    <w:link w:val="HeaderChar"/>
    <w:uiPriority w:val="99"/>
    <w:unhideWhenUsed/>
    <w:rsid w:val="0034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79"/>
  </w:style>
  <w:style w:type="paragraph" w:styleId="Footer">
    <w:name w:val="footer"/>
    <w:basedOn w:val="Normal"/>
    <w:link w:val="FooterChar"/>
    <w:uiPriority w:val="99"/>
    <w:unhideWhenUsed/>
    <w:rsid w:val="0034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4642">
      <w:bodyDiv w:val="1"/>
      <w:marLeft w:val="0"/>
      <w:marRight w:val="0"/>
      <w:marTop w:val="0"/>
      <w:marBottom w:val="0"/>
      <w:divBdr>
        <w:top w:val="none" w:sz="0" w:space="0" w:color="auto"/>
        <w:left w:val="none" w:sz="0" w:space="0" w:color="auto"/>
        <w:bottom w:val="none" w:sz="0" w:space="0" w:color="auto"/>
        <w:right w:val="none" w:sz="0" w:space="0" w:color="auto"/>
      </w:divBdr>
      <w:divsChild>
        <w:div w:id="1789203908">
          <w:marLeft w:val="0"/>
          <w:marRight w:val="0"/>
          <w:marTop w:val="0"/>
          <w:marBottom w:val="0"/>
          <w:divBdr>
            <w:top w:val="none" w:sz="0" w:space="0" w:color="auto"/>
            <w:left w:val="none" w:sz="0" w:space="0" w:color="auto"/>
            <w:bottom w:val="none" w:sz="0" w:space="0" w:color="auto"/>
            <w:right w:val="none" w:sz="0" w:space="0" w:color="auto"/>
          </w:divBdr>
        </w:div>
      </w:divsChild>
    </w:div>
    <w:div w:id="240526838">
      <w:bodyDiv w:val="1"/>
      <w:marLeft w:val="0"/>
      <w:marRight w:val="0"/>
      <w:marTop w:val="0"/>
      <w:marBottom w:val="0"/>
      <w:divBdr>
        <w:top w:val="none" w:sz="0" w:space="0" w:color="auto"/>
        <w:left w:val="none" w:sz="0" w:space="0" w:color="auto"/>
        <w:bottom w:val="none" w:sz="0" w:space="0" w:color="auto"/>
        <w:right w:val="none" w:sz="0" w:space="0" w:color="auto"/>
      </w:divBdr>
      <w:divsChild>
        <w:div w:id="1468086410">
          <w:marLeft w:val="0"/>
          <w:marRight w:val="0"/>
          <w:marTop w:val="0"/>
          <w:marBottom w:val="0"/>
          <w:divBdr>
            <w:top w:val="none" w:sz="0" w:space="0" w:color="auto"/>
            <w:left w:val="none" w:sz="0" w:space="0" w:color="auto"/>
            <w:bottom w:val="none" w:sz="0" w:space="0" w:color="auto"/>
            <w:right w:val="none" w:sz="0" w:space="0" w:color="auto"/>
          </w:divBdr>
        </w:div>
      </w:divsChild>
    </w:div>
    <w:div w:id="373773989">
      <w:bodyDiv w:val="1"/>
      <w:marLeft w:val="0"/>
      <w:marRight w:val="0"/>
      <w:marTop w:val="0"/>
      <w:marBottom w:val="0"/>
      <w:divBdr>
        <w:top w:val="none" w:sz="0" w:space="0" w:color="auto"/>
        <w:left w:val="none" w:sz="0" w:space="0" w:color="auto"/>
        <w:bottom w:val="none" w:sz="0" w:space="0" w:color="auto"/>
        <w:right w:val="none" w:sz="0" w:space="0" w:color="auto"/>
      </w:divBdr>
      <w:divsChild>
        <w:div w:id="640575205">
          <w:marLeft w:val="0"/>
          <w:marRight w:val="0"/>
          <w:marTop w:val="0"/>
          <w:marBottom w:val="0"/>
          <w:divBdr>
            <w:top w:val="none" w:sz="0" w:space="0" w:color="auto"/>
            <w:left w:val="none" w:sz="0" w:space="0" w:color="auto"/>
            <w:bottom w:val="none" w:sz="0" w:space="0" w:color="auto"/>
            <w:right w:val="none" w:sz="0" w:space="0" w:color="auto"/>
          </w:divBdr>
          <w:divsChild>
            <w:div w:id="967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4216">
      <w:bodyDiv w:val="1"/>
      <w:marLeft w:val="0"/>
      <w:marRight w:val="0"/>
      <w:marTop w:val="0"/>
      <w:marBottom w:val="0"/>
      <w:divBdr>
        <w:top w:val="none" w:sz="0" w:space="0" w:color="auto"/>
        <w:left w:val="none" w:sz="0" w:space="0" w:color="auto"/>
        <w:bottom w:val="none" w:sz="0" w:space="0" w:color="auto"/>
        <w:right w:val="none" w:sz="0" w:space="0" w:color="auto"/>
      </w:divBdr>
      <w:divsChild>
        <w:div w:id="114065001">
          <w:marLeft w:val="0"/>
          <w:marRight w:val="0"/>
          <w:marTop w:val="0"/>
          <w:marBottom w:val="0"/>
          <w:divBdr>
            <w:top w:val="none" w:sz="0" w:space="0" w:color="auto"/>
            <w:left w:val="none" w:sz="0" w:space="0" w:color="auto"/>
            <w:bottom w:val="none" w:sz="0" w:space="0" w:color="auto"/>
            <w:right w:val="none" w:sz="0" w:space="0" w:color="auto"/>
          </w:divBdr>
          <w:divsChild>
            <w:div w:id="633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1093">
      <w:bodyDiv w:val="1"/>
      <w:marLeft w:val="0"/>
      <w:marRight w:val="0"/>
      <w:marTop w:val="0"/>
      <w:marBottom w:val="0"/>
      <w:divBdr>
        <w:top w:val="none" w:sz="0" w:space="0" w:color="auto"/>
        <w:left w:val="none" w:sz="0" w:space="0" w:color="auto"/>
        <w:bottom w:val="none" w:sz="0" w:space="0" w:color="auto"/>
        <w:right w:val="none" w:sz="0" w:space="0" w:color="auto"/>
      </w:divBdr>
      <w:divsChild>
        <w:div w:id="882405251">
          <w:marLeft w:val="0"/>
          <w:marRight w:val="0"/>
          <w:marTop w:val="0"/>
          <w:marBottom w:val="0"/>
          <w:divBdr>
            <w:top w:val="none" w:sz="0" w:space="0" w:color="auto"/>
            <w:left w:val="none" w:sz="0" w:space="0" w:color="auto"/>
            <w:bottom w:val="none" w:sz="0" w:space="0" w:color="auto"/>
            <w:right w:val="none" w:sz="0" w:space="0" w:color="auto"/>
          </w:divBdr>
        </w:div>
      </w:divsChild>
    </w:div>
    <w:div w:id="614216887">
      <w:bodyDiv w:val="1"/>
      <w:marLeft w:val="0"/>
      <w:marRight w:val="0"/>
      <w:marTop w:val="0"/>
      <w:marBottom w:val="0"/>
      <w:divBdr>
        <w:top w:val="none" w:sz="0" w:space="0" w:color="auto"/>
        <w:left w:val="none" w:sz="0" w:space="0" w:color="auto"/>
        <w:bottom w:val="none" w:sz="0" w:space="0" w:color="auto"/>
        <w:right w:val="none" w:sz="0" w:space="0" w:color="auto"/>
      </w:divBdr>
      <w:divsChild>
        <w:div w:id="442463231">
          <w:marLeft w:val="0"/>
          <w:marRight w:val="0"/>
          <w:marTop w:val="0"/>
          <w:marBottom w:val="0"/>
          <w:divBdr>
            <w:top w:val="none" w:sz="0" w:space="0" w:color="auto"/>
            <w:left w:val="none" w:sz="0" w:space="0" w:color="auto"/>
            <w:bottom w:val="none" w:sz="0" w:space="0" w:color="auto"/>
            <w:right w:val="none" w:sz="0" w:space="0" w:color="auto"/>
          </w:divBdr>
          <w:divsChild>
            <w:div w:id="20564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7455">
      <w:bodyDiv w:val="1"/>
      <w:marLeft w:val="0"/>
      <w:marRight w:val="0"/>
      <w:marTop w:val="0"/>
      <w:marBottom w:val="0"/>
      <w:divBdr>
        <w:top w:val="none" w:sz="0" w:space="0" w:color="auto"/>
        <w:left w:val="none" w:sz="0" w:space="0" w:color="auto"/>
        <w:bottom w:val="none" w:sz="0" w:space="0" w:color="auto"/>
        <w:right w:val="none" w:sz="0" w:space="0" w:color="auto"/>
      </w:divBdr>
      <w:divsChild>
        <w:div w:id="382339577">
          <w:marLeft w:val="0"/>
          <w:marRight w:val="0"/>
          <w:marTop w:val="0"/>
          <w:marBottom w:val="0"/>
          <w:divBdr>
            <w:top w:val="none" w:sz="0" w:space="0" w:color="auto"/>
            <w:left w:val="none" w:sz="0" w:space="0" w:color="auto"/>
            <w:bottom w:val="none" w:sz="0" w:space="0" w:color="auto"/>
            <w:right w:val="none" w:sz="0" w:space="0" w:color="auto"/>
          </w:divBdr>
          <w:divsChild>
            <w:div w:id="14551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359">
      <w:bodyDiv w:val="1"/>
      <w:marLeft w:val="0"/>
      <w:marRight w:val="0"/>
      <w:marTop w:val="0"/>
      <w:marBottom w:val="0"/>
      <w:divBdr>
        <w:top w:val="none" w:sz="0" w:space="0" w:color="auto"/>
        <w:left w:val="none" w:sz="0" w:space="0" w:color="auto"/>
        <w:bottom w:val="none" w:sz="0" w:space="0" w:color="auto"/>
        <w:right w:val="none" w:sz="0" w:space="0" w:color="auto"/>
      </w:divBdr>
    </w:div>
    <w:div w:id="1113282861">
      <w:bodyDiv w:val="1"/>
      <w:marLeft w:val="0"/>
      <w:marRight w:val="0"/>
      <w:marTop w:val="0"/>
      <w:marBottom w:val="0"/>
      <w:divBdr>
        <w:top w:val="none" w:sz="0" w:space="0" w:color="auto"/>
        <w:left w:val="none" w:sz="0" w:space="0" w:color="auto"/>
        <w:bottom w:val="none" w:sz="0" w:space="0" w:color="auto"/>
        <w:right w:val="none" w:sz="0" w:space="0" w:color="auto"/>
      </w:divBdr>
      <w:divsChild>
        <w:div w:id="455488881">
          <w:marLeft w:val="0"/>
          <w:marRight w:val="0"/>
          <w:marTop w:val="0"/>
          <w:marBottom w:val="0"/>
          <w:divBdr>
            <w:top w:val="none" w:sz="0" w:space="0" w:color="auto"/>
            <w:left w:val="none" w:sz="0" w:space="0" w:color="auto"/>
            <w:bottom w:val="none" w:sz="0" w:space="0" w:color="auto"/>
            <w:right w:val="none" w:sz="0" w:space="0" w:color="auto"/>
          </w:divBdr>
        </w:div>
      </w:divsChild>
    </w:div>
    <w:div w:id="1795253485">
      <w:bodyDiv w:val="1"/>
      <w:marLeft w:val="0"/>
      <w:marRight w:val="0"/>
      <w:marTop w:val="0"/>
      <w:marBottom w:val="0"/>
      <w:divBdr>
        <w:top w:val="none" w:sz="0" w:space="0" w:color="auto"/>
        <w:left w:val="none" w:sz="0" w:space="0" w:color="auto"/>
        <w:bottom w:val="none" w:sz="0" w:space="0" w:color="auto"/>
        <w:right w:val="none" w:sz="0" w:space="0" w:color="auto"/>
      </w:divBdr>
      <w:divsChild>
        <w:div w:id="1884560922">
          <w:marLeft w:val="0"/>
          <w:marRight w:val="0"/>
          <w:marTop w:val="0"/>
          <w:marBottom w:val="0"/>
          <w:divBdr>
            <w:top w:val="none" w:sz="0" w:space="0" w:color="auto"/>
            <w:left w:val="none" w:sz="0" w:space="0" w:color="auto"/>
            <w:bottom w:val="none" w:sz="0" w:space="0" w:color="auto"/>
            <w:right w:val="none" w:sz="0" w:space="0" w:color="auto"/>
          </w:divBdr>
        </w:div>
      </w:divsChild>
    </w:div>
    <w:div w:id="2094159147">
      <w:bodyDiv w:val="1"/>
      <w:marLeft w:val="0"/>
      <w:marRight w:val="0"/>
      <w:marTop w:val="0"/>
      <w:marBottom w:val="0"/>
      <w:divBdr>
        <w:top w:val="none" w:sz="0" w:space="0" w:color="auto"/>
        <w:left w:val="none" w:sz="0" w:space="0" w:color="auto"/>
        <w:bottom w:val="none" w:sz="0" w:space="0" w:color="auto"/>
        <w:right w:val="none" w:sz="0" w:space="0" w:color="auto"/>
      </w:divBdr>
      <w:divsChild>
        <w:div w:id="1962566112">
          <w:marLeft w:val="0"/>
          <w:marRight w:val="0"/>
          <w:marTop w:val="0"/>
          <w:marBottom w:val="0"/>
          <w:divBdr>
            <w:top w:val="none" w:sz="0" w:space="0" w:color="auto"/>
            <w:left w:val="none" w:sz="0" w:space="0" w:color="auto"/>
            <w:bottom w:val="none" w:sz="0" w:space="0" w:color="auto"/>
            <w:right w:val="none" w:sz="0" w:space="0" w:color="auto"/>
          </w:divBdr>
          <w:divsChild>
            <w:div w:id="10812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35F2-D8B1-42A8-B81B-99999BDC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17</Pages>
  <Words>6024</Words>
  <Characters>34341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40285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Rosch, Stephanie - ERS</dc:creator>
  <cp:keywords/>
  <dc:description/>
  <cp:lastModifiedBy>Rosch, Stephanie - ERS</cp:lastModifiedBy>
  <cp:revision>270</cp:revision>
  <cp:lastPrinted>2016-06-28T18:50:00Z</cp:lastPrinted>
  <dcterms:created xsi:type="dcterms:W3CDTF">2016-06-27T15:46:00Z</dcterms:created>
  <dcterms:modified xsi:type="dcterms:W3CDTF">2017-06-28T21:46:00Z</dcterms:modified>
</cp:coreProperties>
</file>