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E1" w:rsidRPr="00980EE1" w:rsidRDefault="00980EE1" w:rsidP="00980EE1">
      <w:pPr>
        <w:jc w:val="right"/>
        <w:rPr>
          <w:b/>
        </w:rPr>
      </w:pPr>
      <w:bookmarkStart w:id="0" w:name="_GoBack"/>
      <w:bookmarkEnd w:id="0"/>
      <w:r w:rsidRPr="00980EE1">
        <w:rPr>
          <w:b/>
        </w:rPr>
        <w:t>December 2017</w:t>
      </w:r>
    </w:p>
    <w:p w:rsidR="00980EE1" w:rsidRDefault="00980EE1" w:rsidP="0073473D">
      <w:pPr>
        <w:jc w:val="center"/>
        <w:rPr>
          <w:b/>
          <w:sz w:val="28"/>
          <w:szCs w:val="28"/>
        </w:rPr>
      </w:pPr>
    </w:p>
    <w:p w:rsidR="0073473D" w:rsidRPr="005D1E37" w:rsidRDefault="0073473D" w:rsidP="0073473D">
      <w:pPr>
        <w:jc w:val="center"/>
        <w:rPr>
          <w:b/>
          <w:sz w:val="28"/>
          <w:szCs w:val="28"/>
        </w:rPr>
      </w:pPr>
      <w:r w:rsidRPr="005D1E37">
        <w:rPr>
          <w:b/>
          <w:sz w:val="28"/>
          <w:szCs w:val="28"/>
        </w:rPr>
        <w:t>Supporting Statement</w:t>
      </w:r>
    </w:p>
    <w:p w:rsidR="002A65AB" w:rsidRPr="005D1E37" w:rsidRDefault="002C30F6" w:rsidP="0073473D">
      <w:pPr>
        <w:jc w:val="center"/>
        <w:rPr>
          <w:b/>
          <w:sz w:val="28"/>
          <w:szCs w:val="28"/>
        </w:rPr>
      </w:pPr>
      <w:r>
        <w:rPr>
          <w:b/>
          <w:sz w:val="28"/>
          <w:szCs w:val="28"/>
        </w:rPr>
        <w:t xml:space="preserve">Importation of </w:t>
      </w:r>
      <w:r w:rsidR="00D52D3C" w:rsidRPr="005D1E37">
        <w:rPr>
          <w:b/>
          <w:sz w:val="28"/>
          <w:szCs w:val="28"/>
        </w:rPr>
        <w:t>P</w:t>
      </w:r>
      <w:r w:rsidR="00953532" w:rsidRPr="005D1E37">
        <w:rPr>
          <w:b/>
          <w:sz w:val="28"/>
          <w:szCs w:val="28"/>
        </w:rPr>
        <w:t>ine Shoot Beetle Host Material f</w:t>
      </w:r>
      <w:r w:rsidR="00D52D3C" w:rsidRPr="005D1E37">
        <w:rPr>
          <w:b/>
          <w:sz w:val="28"/>
          <w:szCs w:val="28"/>
        </w:rPr>
        <w:t>rom Canada</w:t>
      </w:r>
    </w:p>
    <w:p w:rsidR="00D52D3C" w:rsidRPr="005D1E37" w:rsidRDefault="00707184" w:rsidP="0073473D">
      <w:pPr>
        <w:jc w:val="center"/>
        <w:rPr>
          <w:b/>
          <w:sz w:val="28"/>
          <w:szCs w:val="28"/>
        </w:rPr>
      </w:pPr>
      <w:r w:rsidRPr="005D1E37">
        <w:rPr>
          <w:b/>
          <w:sz w:val="28"/>
          <w:szCs w:val="28"/>
        </w:rPr>
        <w:t>0579-0257</w:t>
      </w:r>
    </w:p>
    <w:p w:rsidR="00D52D3C" w:rsidRPr="0054036E" w:rsidRDefault="00D52D3C" w:rsidP="0073473D">
      <w:pPr>
        <w:jc w:val="center"/>
      </w:pPr>
    </w:p>
    <w:p w:rsidR="009B564F" w:rsidRDefault="009B564F"/>
    <w:p w:rsidR="0054036E" w:rsidRDefault="00646559">
      <w:pPr>
        <w:rPr>
          <w:b/>
        </w:rPr>
      </w:pPr>
      <w:r w:rsidRPr="00646559">
        <w:rPr>
          <w:b/>
        </w:rPr>
        <w:t>A.  J</w:t>
      </w:r>
      <w:r w:rsidR="0054036E">
        <w:rPr>
          <w:b/>
        </w:rPr>
        <w:t>USTIFICATION</w:t>
      </w:r>
      <w:r w:rsidR="0054036E">
        <w:rPr>
          <w:b/>
        </w:rPr>
        <w:tab/>
      </w:r>
      <w:r w:rsidR="0054036E">
        <w:rPr>
          <w:b/>
        </w:rPr>
        <w:tab/>
      </w:r>
      <w:r w:rsidR="0054036E">
        <w:rPr>
          <w:b/>
        </w:rPr>
        <w:tab/>
      </w:r>
      <w:r w:rsidR="0054036E">
        <w:rPr>
          <w:b/>
        </w:rPr>
        <w:tab/>
      </w:r>
      <w:r w:rsidR="0054036E">
        <w:rPr>
          <w:b/>
        </w:rPr>
        <w:tab/>
      </w:r>
      <w:r w:rsidR="0054036E">
        <w:rPr>
          <w:b/>
        </w:rPr>
        <w:tab/>
        <w:t xml:space="preserve">      </w:t>
      </w:r>
      <w:r w:rsidR="003A229D">
        <w:rPr>
          <w:b/>
        </w:rPr>
        <w:tab/>
      </w:r>
    </w:p>
    <w:p w:rsidR="003A229D" w:rsidRDefault="003A229D">
      <w:pPr>
        <w:rPr>
          <w:b/>
        </w:rPr>
      </w:pP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86721F" w:rsidRDefault="0086721F" w:rsidP="0086721F">
      <w:r>
        <w:t xml:space="preserve">The United States Department of Agriculture (USDA) is responsible for preventing plant </w:t>
      </w:r>
      <w:r w:rsidR="00BE4A01">
        <w:t>d</w:t>
      </w:r>
      <w:r>
        <w:t xml:space="preserve">iseases or insect pests from entering the United States, preventing the spread of pests and noxious weeds not widely distributed in the United States, and eradicating those imported pests when eradication is feasible.  </w:t>
      </w:r>
    </w:p>
    <w:p w:rsidR="0086721F" w:rsidRDefault="0086721F" w:rsidP="0086721F"/>
    <w:p w:rsidR="0086721F" w:rsidRDefault="0086721F" w:rsidP="0086721F">
      <w:r>
        <w:t xml:space="preserve">Under the Plant Protection Act (7 U.S.C. 7701 – 7772), the Secretary of Agriculture is </w:t>
      </w:r>
      <w:r w:rsidR="00BE4A01">
        <w:t>a</w:t>
      </w:r>
      <w:r>
        <w:t>uthorized to prohibit or restrict the importation, entry, or movement of plants and plant pests to prevent the introduction of plant pests into the United States or their dissemination within the United States.</w:t>
      </w:r>
    </w:p>
    <w:p w:rsidR="0086721F" w:rsidRDefault="0086721F" w:rsidP="0086721F"/>
    <w:p w:rsidR="006241D5" w:rsidRDefault="005D585D">
      <w:r>
        <w:t>APHIS’ regulations</w:t>
      </w:r>
      <w:r w:rsidR="006241D5">
        <w:t xml:space="preserve"> in 7 CFR part 319 prohibit or restrict the importation of certain </w:t>
      </w:r>
      <w:r>
        <w:t>plants and</w:t>
      </w:r>
      <w:r w:rsidR="006241D5">
        <w:t xml:space="preserve"> plant products into the United States to prevent the introduction of plant pests.  Subpart-Nursery Stock, Plants, Roots, Bulbs, Seeds, and Other Plant Products (7 CFR 319.37) through 319.37-14) restricts, among other things, the importation of living plants, plant parts, and seeds for propagation; and Subpart-Logs, Lumber, and Other Unmanufactured Wood Articles (7 CFR 319.40-1 through 319.40-11) governs the importation of various logs, lumber, and other unmanufactured wood products into the United States.  The regulations in both subparts help prevent the introduction and spread of pine shoot beetle, a pest of pine trees, into noninfested areas of the United States and contain several information collection requirements, including additional declarations on certificates and phytosanitary certificates, written statements of origin, and compliance agreements.</w:t>
      </w:r>
    </w:p>
    <w:p w:rsidR="006241D5" w:rsidRDefault="006241D5"/>
    <w:p w:rsidR="006241D5" w:rsidRDefault="006241D5">
      <w:r>
        <w:t>APHIS</w:t>
      </w:r>
      <w:r w:rsidR="00651175">
        <w:t>’</w:t>
      </w:r>
      <w:r>
        <w:t xml:space="preserve"> foreign quarantine regulations restrict the importation of pine shoot beetle (PSB) host material into the United States from Canada.  This action was necessary to prevent the introduction and spread of PSB into noninfested areas of the United States.</w:t>
      </w:r>
    </w:p>
    <w:p w:rsidR="006241D5" w:rsidRDefault="006241D5"/>
    <w:p w:rsidR="0073087D" w:rsidRDefault="006241D5">
      <w:r>
        <w:t xml:space="preserve">PSB (tomicuc piniperda) is a pest of pine trees.  It can cause damage in weak and dying trees, where reproductive and immature stages of PSB occur, and in the new growth of healthy trees.  During “maturation feeding,” young beetles tunnel into the center of pine shoots (usually in the current year’s growth), causing stunted and distorted growth in host </w:t>
      </w:r>
      <w:r w:rsidR="00360E28">
        <w:t xml:space="preserve">trees.  PSB also acts as a vector of several diseases of pine trees.  Adult PSB can fly at least 1 kilometer.  In addition, infested trees and pine products are often transported long distances, which can result in the establishment of PSB populations far from the location of the original host tree.  PSB can damage urban ornamental trees and can cause economic losses to the timber, Christmas tree, and nursery industries. </w:t>
      </w:r>
      <w:r>
        <w:t xml:space="preserve"> </w:t>
      </w:r>
    </w:p>
    <w:p w:rsidR="00F40B04" w:rsidRDefault="00F40B04"/>
    <w:p w:rsidR="00646559" w:rsidRDefault="00646559">
      <w:pPr>
        <w:rPr>
          <w:b/>
        </w:rPr>
      </w:pPr>
      <w:r w:rsidRPr="00646559">
        <w:rPr>
          <w:b/>
        </w:rPr>
        <w:lastRenderedPageBreak/>
        <w:t>2.  Indicate how, by whom, and for what purpose the information is to be used.  Except for a new collection, indicate the actual use the agency has made of the information received from the current collection.</w:t>
      </w:r>
    </w:p>
    <w:p w:rsidR="0043656D" w:rsidRDefault="0043656D">
      <w:pPr>
        <w:rPr>
          <w:b/>
        </w:rPr>
      </w:pPr>
    </w:p>
    <w:p w:rsidR="00651175" w:rsidRDefault="00651175" w:rsidP="00651175">
      <w:pPr>
        <w:rPr>
          <w:b/>
        </w:rPr>
      </w:pPr>
      <w:r w:rsidRPr="0079100B">
        <w:t>APHIS uses the following information activities</w:t>
      </w:r>
      <w:r>
        <w:t xml:space="preserve"> to</w:t>
      </w:r>
      <w:r w:rsidRPr="0079100B">
        <w:rPr>
          <w:rStyle w:val="InitialStyle"/>
        </w:rPr>
        <w:t xml:space="preserve"> </w:t>
      </w:r>
      <w:r>
        <w:t>restrict th</w:t>
      </w:r>
      <w:r w:rsidR="00BE4A01">
        <w:t>e importation of PSB host material into the United States from Canada</w:t>
      </w:r>
    </w:p>
    <w:p w:rsidR="00651175" w:rsidRDefault="00651175">
      <w:pPr>
        <w:rPr>
          <w:b/>
        </w:rPr>
      </w:pPr>
    </w:p>
    <w:p w:rsidR="00BE4A01" w:rsidRDefault="005D585D" w:rsidP="00ED6517">
      <w:r>
        <w:rPr>
          <w:b/>
          <w:u w:val="single"/>
        </w:rPr>
        <w:t xml:space="preserve">7 CFR </w:t>
      </w:r>
      <w:r w:rsidRPr="005D585D">
        <w:rPr>
          <w:b/>
          <w:u w:val="single"/>
        </w:rPr>
        <w:t>§ 319.37-5</w:t>
      </w:r>
      <w:r>
        <w:rPr>
          <w:b/>
          <w:u w:val="single"/>
        </w:rPr>
        <w:t xml:space="preserve">. </w:t>
      </w:r>
      <w:r w:rsidR="00ED6517" w:rsidRPr="005D585D">
        <w:rPr>
          <w:b/>
          <w:u w:val="single"/>
        </w:rPr>
        <w:t>Canadian</w:t>
      </w:r>
      <w:r w:rsidR="00ED6517" w:rsidRPr="00FC6185">
        <w:rPr>
          <w:b/>
          <w:u w:val="single"/>
        </w:rPr>
        <w:t xml:space="preserve"> Phytosanitary Certificate</w:t>
      </w:r>
      <w:r w:rsidR="00ED6517">
        <w:rPr>
          <w:b/>
          <w:u w:val="single"/>
        </w:rPr>
        <w:t xml:space="preserve"> with an </w:t>
      </w:r>
      <w:r w:rsidR="00ED6517" w:rsidRPr="00ED6517">
        <w:rPr>
          <w:b/>
          <w:u w:val="single"/>
        </w:rPr>
        <w:t>Additional Declaration</w:t>
      </w:r>
      <w:r w:rsidR="00ED6517" w:rsidRPr="00ED6517">
        <w:rPr>
          <w:u w:val="single"/>
        </w:rPr>
        <w:t xml:space="preserve">  </w:t>
      </w:r>
      <w:r w:rsidR="00ED6517" w:rsidRPr="00ED6517">
        <w:rPr>
          <w:b/>
          <w:u w:val="single"/>
        </w:rPr>
        <w:t>(foreign</w:t>
      </w:r>
      <w:r w:rsidR="00ED6517">
        <w:rPr>
          <w:b/>
          <w:u w:val="single"/>
        </w:rPr>
        <w:t xml:space="preserve"> federal government</w:t>
      </w:r>
      <w:r w:rsidR="00ED6517" w:rsidRPr="004039F8">
        <w:rPr>
          <w:b/>
          <w:u w:val="single"/>
        </w:rPr>
        <w:t>)</w:t>
      </w:r>
      <w:r w:rsidR="004039F8" w:rsidRPr="004039F8">
        <w:rPr>
          <w:b/>
          <w:u w:val="single"/>
        </w:rPr>
        <w:t>(business)</w:t>
      </w:r>
    </w:p>
    <w:p w:rsidR="00ED6517" w:rsidRDefault="00ED6517" w:rsidP="00ED6517">
      <w:r>
        <w:t xml:space="preserve">The accompanying phytosanitary certificate with an additional </w:t>
      </w:r>
      <w:r w:rsidR="00BE4A01">
        <w:t>declaration must</w:t>
      </w:r>
      <w:r>
        <w:t xml:space="preserve"> specify the Canadian province where the restricted articles originated, and, if applicable, the </w:t>
      </w:r>
      <w:r w:rsidR="00F0371A">
        <w:t>p</w:t>
      </w:r>
      <w:r>
        <w:t>rovince(s) the restricted articles were moved through if different from the province of origin and the U</w:t>
      </w:r>
      <w:r w:rsidR="005F419A">
        <w:t>nited States</w:t>
      </w:r>
      <w:r>
        <w:t xml:space="preserve"> destination</w:t>
      </w:r>
      <w:r w:rsidR="00F0371A">
        <w:t>.  T</w:t>
      </w:r>
      <w:r>
        <w:t xml:space="preserve">he </w:t>
      </w:r>
      <w:r w:rsidR="00F0371A">
        <w:t xml:space="preserve">province(s) </w:t>
      </w:r>
      <w:r>
        <w:t>must be plainly indicated on the restricted articles, or</w:t>
      </w:r>
      <w:r w:rsidR="00F0371A">
        <w:t>,</w:t>
      </w:r>
      <w:r>
        <w:t xml:space="preserve"> if applicable</w:t>
      </w:r>
      <w:r w:rsidR="00F0371A">
        <w:t>,</w:t>
      </w:r>
      <w:r>
        <w:t xml:space="preserve"> on the outer covering, packaging, or container.</w:t>
      </w:r>
    </w:p>
    <w:p w:rsidR="00ED6517" w:rsidRDefault="00ED6517">
      <w:pPr>
        <w:rPr>
          <w:b/>
          <w:u w:val="single"/>
        </w:rPr>
      </w:pPr>
    </w:p>
    <w:p w:rsidR="00BE4A01" w:rsidRDefault="005D585D" w:rsidP="00AF0DD6">
      <w:r>
        <w:rPr>
          <w:b/>
          <w:u w:val="single"/>
        </w:rPr>
        <w:t xml:space="preserve">7 CFR </w:t>
      </w:r>
      <w:r w:rsidRPr="005D585D">
        <w:rPr>
          <w:b/>
          <w:u w:val="single"/>
        </w:rPr>
        <w:t>§</w:t>
      </w:r>
      <w:r>
        <w:rPr>
          <w:b/>
          <w:u w:val="single"/>
        </w:rPr>
        <w:t xml:space="preserve"> 319.40-3)(a). </w:t>
      </w:r>
      <w:r w:rsidR="00AF0DD6" w:rsidRPr="00442EE3">
        <w:rPr>
          <w:b/>
          <w:u w:val="single"/>
        </w:rPr>
        <w:t xml:space="preserve">Importer Document </w:t>
      </w:r>
      <w:r w:rsidR="001878A9">
        <w:rPr>
          <w:b/>
          <w:u w:val="single"/>
        </w:rPr>
        <w:t xml:space="preserve">(written statement) </w:t>
      </w:r>
      <w:r w:rsidR="00AF0DD6" w:rsidRPr="00442EE3">
        <w:rPr>
          <w:b/>
          <w:u w:val="single"/>
        </w:rPr>
        <w:t>(business)</w:t>
      </w:r>
      <w:r w:rsidR="00AF0DD6" w:rsidRPr="00442EE3">
        <w:t xml:space="preserve"> </w:t>
      </w:r>
    </w:p>
    <w:p w:rsidR="00AF0DD6" w:rsidRPr="00442EE3" w:rsidRDefault="00AF0DD6" w:rsidP="00AF0DD6">
      <w:r w:rsidRPr="00442EE3">
        <w:t>Commercial shipments allowed in paragraph (a)(1) of this section are subject to the inspection and other requirements in §319.40-9 and must be accompanied by an importer document stating that they are derived from trees harvested in Canada adjacent to the United States border.</w:t>
      </w:r>
    </w:p>
    <w:p w:rsidR="00AF0DD6" w:rsidRPr="00442EE3" w:rsidRDefault="00AF0DD6" w:rsidP="00AF0DD6"/>
    <w:p w:rsidR="00AF0DD6" w:rsidRPr="00442EE3" w:rsidRDefault="00AF0DD6" w:rsidP="00AF0DD6">
      <w:r w:rsidRPr="00442EE3">
        <w:t>Noncommercial shipments allowed in paragraph (a)(1) of this section are subject to inspection and other requirements of §319.40-9 and must be accompanied by an importer document or oral declaration stating that they are derived from trees harvested in Canada adjacent to the United States border.</w:t>
      </w:r>
    </w:p>
    <w:p w:rsidR="00ED6517" w:rsidRDefault="00ED6517">
      <w:pPr>
        <w:rPr>
          <w:b/>
          <w:u w:val="single"/>
        </w:rPr>
      </w:pPr>
    </w:p>
    <w:p w:rsidR="00BE4A01" w:rsidRDefault="005D585D">
      <w:r>
        <w:rPr>
          <w:b/>
          <w:u w:val="single"/>
        </w:rPr>
        <w:t xml:space="preserve">7 CFR </w:t>
      </w:r>
      <w:r w:rsidRPr="005D585D">
        <w:rPr>
          <w:b/>
          <w:u w:val="single"/>
        </w:rPr>
        <w:t>§</w:t>
      </w:r>
      <w:r>
        <w:rPr>
          <w:b/>
          <w:u w:val="single"/>
        </w:rPr>
        <w:t xml:space="preserve"> 319.40-8. </w:t>
      </w:r>
      <w:r w:rsidR="0043656D" w:rsidRPr="00FC6185">
        <w:rPr>
          <w:b/>
          <w:u w:val="single"/>
        </w:rPr>
        <w:t>Compliance Agreement</w:t>
      </w:r>
      <w:r w:rsidR="00FC6185" w:rsidRPr="00FC6185">
        <w:rPr>
          <w:b/>
          <w:u w:val="single"/>
        </w:rPr>
        <w:t xml:space="preserve"> (PPQ 519)</w:t>
      </w:r>
      <w:r w:rsidR="00ED6517">
        <w:rPr>
          <w:b/>
          <w:u w:val="single"/>
        </w:rPr>
        <w:t xml:space="preserve"> (business)</w:t>
      </w:r>
      <w:r w:rsidR="00FC6185">
        <w:t xml:space="preserve"> </w:t>
      </w:r>
    </w:p>
    <w:p w:rsidR="00521E0F" w:rsidRDefault="0086721F">
      <w:r>
        <w:t xml:space="preserve">The </w:t>
      </w:r>
      <w:r w:rsidR="0043656D">
        <w:t xml:space="preserve">Compliance </w:t>
      </w:r>
      <w:r>
        <w:t>A</w:t>
      </w:r>
      <w:r w:rsidR="0043656D">
        <w:t xml:space="preserve">greement </w:t>
      </w:r>
      <w:r>
        <w:t xml:space="preserve">is </w:t>
      </w:r>
      <w:r w:rsidR="0043656D">
        <w:t>provided for the convenience of persons who are involved in the growing, handling, or moving of regulated articles from quarantine</w:t>
      </w:r>
      <w:r w:rsidR="00EC5548">
        <w:t>d</w:t>
      </w:r>
      <w:r w:rsidR="0043656D">
        <w:t xml:space="preserve"> areas.  A person may enter into a compliance agreement when an inspector has determined that the person requesting the compliance agreement </w:t>
      </w:r>
      <w:r w:rsidR="00A010F8">
        <w:t xml:space="preserve">is knowledgeable regarding the requirements of the regulations and the person has agreed to comply with </w:t>
      </w:r>
      <w:r w:rsidR="00EC5548">
        <w:t xml:space="preserve">those </w:t>
      </w:r>
      <w:r w:rsidR="00A010F8">
        <w:t xml:space="preserve">requirements and the provisions of the compliance agreement.  </w:t>
      </w:r>
    </w:p>
    <w:p w:rsidR="005D585D" w:rsidRDefault="005D585D"/>
    <w:p w:rsidR="005D585D" w:rsidRPr="00980EE1" w:rsidRDefault="005D585D">
      <w:pPr>
        <w:rPr>
          <w:b/>
          <w:u w:val="single"/>
        </w:rPr>
      </w:pPr>
      <w:r w:rsidRPr="00980EE1">
        <w:rPr>
          <w:b/>
          <w:u w:val="single"/>
        </w:rPr>
        <w:t>7 CFR § 319.40-8(b). Appeal</w:t>
      </w:r>
      <w:r w:rsidR="004039F8" w:rsidRPr="00980EE1">
        <w:rPr>
          <w:b/>
          <w:u w:val="single"/>
        </w:rPr>
        <w:t xml:space="preserve"> of Compliance Agreement</w:t>
      </w:r>
      <w:r w:rsidR="002C30F6" w:rsidRPr="00980EE1">
        <w:rPr>
          <w:b/>
          <w:u w:val="single"/>
        </w:rPr>
        <w:t xml:space="preserve"> (business)</w:t>
      </w:r>
    </w:p>
    <w:p w:rsidR="00677248" w:rsidRDefault="005D585D">
      <w:r w:rsidRPr="00980EE1">
        <w:t>Any person whose compliance agreement has been canceled may appeal the decision in writing to the Administrator within 10 days after receiving written notification of the cancellation. The appeal shall state all of the facts and reasons upon which the person relies to show that the compliance agreement was wrongfully canceled. The Administrator shall grant or deny the appeal, in writing, stating the reasons for granting or denying the appeal, as promptly as circumstances permit.</w:t>
      </w:r>
      <w:r w:rsidRPr="005D585D">
        <w:t xml:space="preserve"> </w:t>
      </w:r>
    </w:p>
    <w:p w:rsidR="005D585D" w:rsidRDefault="005D585D"/>
    <w:p w:rsidR="005D585D" w:rsidRDefault="005D585D"/>
    <w:p w:rsidR="00646559" w:rsidRDefault="00646559">
      <w:pPr>
        <w:rPr>
          <w:b/>
        </w:rPr>
      </w:pPr>
      <w:r>
        <w:rPr>
          <w:b/>
        </w:rPr>
        <w:t xml:space="preserve">3.  Describe whether, and to what extent, the collection of information involves the use of automated, electronic, mechanical, or other forms of information technology, e.g., </w:t>
      </w:r>
      <w:r w:rsidR="00BE4A01">
        <w:rPr>
          <w:b/>
        </w:rPr>
        <w:t>permitting electronic</w:t>
      </w:r>
      <w:r>
        <w:rPr>
          <w:b/>
        </w:rPr>
        <w:t xml:space="preserve"> submission of responses, and the basis for the decision for adopting this means of collection.  Also describe any consideration of using information technology to reduce burden.</w:t>
      </w:r>
    </w:p>
    <w:p w:rsidR="001E0DF5" w:rsidRDefault="001E0DF5">
      <w:pPr>
        <w:rPr>
          <w:b/>
        </w:rPr>
      </w:pPr>
    </w:p>
    <w:p w:rsidR="005D585D" w:rsidRDefault="005D585D"/>
    <w:p w:rsidR="005D585D" w:rsidRPr="005D585D" w:rsidRDefault="005D585D" w:rsidP="005D585D">
      <w:r w:rsidRPr="00C6440E">
        <w:t>For trade partners who have fully automated systems, we will be accepting computer extracts of electronic health certification health certification data. These certificates are included in the governmentwide utilization of the International Trade Data System (ITDS) via the Automated Commercial Environment (ACE) to improve business operations and further Agency missions.</w:t>
      </w:r>
      <w:r w:rsidRPr="005D585D">
        <w:t xml:space="preserve">  </w:t>
      </w:r>
    </w:p>
    <w:p w:rsidR="00942E97" w:rsidRDefault="00942E97"/>
    <w:p w:rsidR="00942E97" w:rsidRDefault="00942E97">
      <w:r>
        <w:t xml:space="preserve">Compliance Agreement (PPQ Form 519) </w:t>
      </w:r>
      <w:r w:rsidR="00C44169">
        <w:t>is</w:t>
      </w:r>
      <w:r>
        <w:t xml:space="preserve"> automated and posted at </w:t>
      </w:r>
      <w:hyperlink r:id="rId13" w:history="1">
        <w:r w:rsidR="00BE4A01" w:rsidRPr="00394A9F">
          <w:rPr>
            <w:rStyle w:val="Hyperlink"/>
          </w:rPr>
          <w:t>http://www.aphis.usda.gov/library/forms/pdf/ppq519.pdf</w:t>
        </w:r>
      </w:hyperlink>
      <w:r w:rsidR="00BE4A01">
        <w:t xml:space="preserve"> </w:t>
      </w:r>
    </w:p>
    <w:p w:rsidR="005D585D" w:rsidRDefault="005D585D"/>
    <w:p w:rsidR="005D585D" w:rsidRDefault="005D585D">
      <w:pPr>
        <w:rPr>
          <w:b/>
        </w:rPr>
      </w:pPr>
    </w:p>
    <w:p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rsidR="00521E0F" w:rsidRDefault="00521E0F">
      <w:pPr>
        <w:rPr>
          <w:b/>
        </w:rPr>
      </w:pPr>
    </w:p>
    <w:p w:rsidR="00521E0F" w:rsidRDefault="008B0D13">
      <w:r>
        <w:t>The information APHIS</w:t>
      </w:r>
      <w:r w:rsidR="00521E0F">
        <w:t xml:space="preserve"> collect</w:t>
      </w:r>
      <w:r>
        <w:t>s is exclusive to its</w:t>
      </w:r>
      <w:r w:rsidR="00521E0F">
        <w:t xml:space="preserve"> mission to prevent the</w:t>
      </w:r>
      <w:r w:rsidR="00BC7836">
        <w:t xml:space="preserve"> introduction of plant pests</w:t>
      </w:r>
      <w:r w:rsidR="007075ED">
        <w:t xml:space="preserve"> and plant diseases</w:t>
      </w:r>
      <w:r w:rsidR="00521E0F">
        <w:t xml:space="preserve"> into the </w:t>
      </w:r>
      <w:smartTag w:uri="urn:schemas-microsoft-com:office:smarttags" w:element="country-region">
        <w:smartTag w:uri="urn:schemas-microsoft-com:office:smarttags" w:element="place">
          <w:r w:rsidR="00521E0F">
            <w:t>United States</w:t>
          </w:r>
        </w:smartTag>
      </w:smartTag>
      <w:r w:rsidR="00521E0F">
        <w:t>.  The information is not available from any other source.</w:t>
      </w:r>
    </w:p>
    <w:p w:rsidR="0054036E" w:rsidRPr="00521E0F" w:rsidRDefault="0054036E"/>
    <w:p w:rsidR="00646559" w:rsidRDefault="00646559">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521E0F" w:rsidRDefault="00521E0F">
      <w:pPr>
        <w:rPr>
          <w:b/>
        </w:rPr>
      </w:pPr>
    </w:p>
    <w:p w:rsidR="00B3098B" w:rsidRDefault="00521E0F">
      <w:r>
        <w:t xml:space="preserve">The information </w:t>
      </w:r>
      <w:r w:rsidR="008B0D13">
        <w:t>APHIS</w:t>
      </w:r>
      <w:r w:rsidR="00B3098B">
        <w:t xml:space="preserve"> collect</w:t>
      </w:r>
      <w:r w:rsidR="008B0D13">
        <w:t>s</w:t>
      </w:r>
      <w:r>
        <w:t xml:space="preserve"> is the minimum needed to protect the United States</w:t>
      </w:r>
      <w:r w:rsidR="009C452E">
        <w:t xml:space="preserve"> from the introduction of </w:t>
      </w:r>
      <w:r w:rsidR="0025651F">
        <w:t>PSB</w:t>
      </w:r>
      <w:r w:rsidR="00B3098B">
        <w:t xml:space="preserve"> and other plant diseases.</w:t>
      </w:r>
      <w:r w:rsidR="00BD0DEF">
        <w:t xml:space="preserve">  </w:t>
      </w:r>
      <w:r w:rsidR="00BD0DEF" w:rsidRPr="004039F8">
        <w:t>APHIS has determined 90 percent of the respondents are small entities.</w:t>
      </w:r>
    </w:p>
    <w:p w:rsidR="00C82C27" w:rsidRDefault="00C82C27"/>
    <w:p w:rsidR="0054036E" w:rsidRDefault="0054036E"/>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5768CB" w:rsidRDefault="005768CB">
      <w:pPr>
        <w:rPr>
          <w:b/>
        </w:rPr>
      </w:pPr>
    </w:p>
    <w:p w:rsidR="00CB674F" w:rsidRDefault="008B0D13">
      <w:r>
        <w:t>If APHIS</w:t>
      </w:r>
      <w:r w:rsidR="00496906">
        <w:t xml:space="preserve"> did not </w:t>
      </w:r>
      <w:r w:rsidR="007075ED">
        <w:t>collect this information</w:t>
      </w:r>
      <w:r w:rsidR="005768CB">
        <w:t xml:space="preserve"> </w:t>
      </w:r>
      <w:r w:rsidR="009C452E">
        <w:t>or</w:t>
      </w:r>
      <w:r>
        <w:t xml:space="preserve"> if APHIS </w:t>
      </w:r>
      <w:r w:rsidR="00496906">
        <w:t>collected this information</w:t>
      </w:r>
      <w:r w:rsidR="009C452E">
        <w:t xml:space="preserve"> less f</w:t>
      </w:r>
      <w:r w:rsidR="00496906">
        <w:t xml:space="preserve">requently, </w:t>
      </w:r>
      <w:r w:rsidR="00066622">
        <w:t>PSB</w:t>
      </w:r>
      <w:r w:rsidR="00496906">
        <w:t xml:space="preserve"> could</w:t>
      </w:r>
      <w:r w:rsidR="009C452E">
        <w:t xml:space="preserve"> damage urban ornamental trees and cause economic losses to the timber, Christmas tree</w:t>
      </w:r>
      <w:r w:rsidR="00953532">
        <w:t>s</w:t>
      </w:r>
      <w:r w:rsidR="009C452E">
        <w:t>, and nursery industries.</w:t>
      </w:r>
    </w:p>
    <w:p w:rsidR="0054036E" w:rsidRDefault="0054036E"/>
    <w:p w:rsidR="009C452E" w:rsidRDefault="009C452E">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6A5F93" w:rsidRDefault="006A5F93">
      <w:pPr>
        <w:rPr>
          <w:b/>
        </w:rPr>
      </w:pPr>
    </w:p>
    <w:p w:rsidR="00567079" w:rsidRDefault="00567079" w:rsidP="00567079">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567079" w:rsidRDefault="00567079" w:rsidP="00567079">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5539D" w:rsidRPr="0075539D" w:rsidRDefault="0075539D" w:rsidP="0075539D">
      <w:pPr>
        <w:spacing w:after="80"/>
        <w:ind w:left="720"/>
      </w:pPr>
      <w:r>
        <w:t>An appeal process has been created for a</w:t>
      </w:r>
      <w:r w:rsidRPr="00980EE1">
        <w:t>ny person whose complia</w:t>
      </w:r>
      <w:r>
        <w:t>nce agreement has been canceled. In these cases the person has a right to</w:t>
      </w:r>
      <w:r w:rsidRPr="00980EE1">
        <w:t xml:space="preserve"> appeal the decision in writing to the Administrator within 10 days after receiving written notification of the cancellation</w:t>
      </w:r>
      <w:r>
        <w:t>. This process will allow the Adm</w:t>
      </w:r>
      <w:r w:rsidR="004C49F6">
        <w:t>inistrator to provide closure of</w:t>
      </w:r>
      <w:r>
        <w:t xml:space="preserve"> the appeal in a reasonable time frame. </w:t>
      </w:r>
    </w:p>
    <w:p w:rsidR="00567079" w:rsidRDefault="00567079" w:rsidP="00567079">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567079" w:rsidRDefault="00567079" w:rsidP="00567079">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567079" w:rsidRDefault="00567079" w:rsidP="00567079">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567079" w:rsidRDefault="00567079" w:rsidP="00567079">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567079" w:rsidRDefault="00567079" w:rsidP="00567079">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567079" w:rsidRPr="0054036E" w:rsidRDefault="00567079" w:rsidP="00567079">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D1E37" w:rsidRDefault="005D1E37" w:rsidP="00173102">
      <w:pPr>
        <w:spacing w:after="80"/>
      </w:pPr>
    </w:p>
    <w:p w:rsidR="00173102" w:rsidRDefault="00173102" w:rsidP="00173102">
      <w:pPr>
        <w:spacing w:after="80"/>
      </w:pPr>
      <w:r>
        <w:t xml:space="preserve">There are no </w:t>
      </w:r>
      <w:r w:rsidR="00E646CA">
        <w:t xml:space="preserve">other </w:t>
      </w:r>
      <w:r>
        <w:t>special circumstances associated with this information collection.</w:t>
      </w:r>
    </w:p>
    <w:p w:rsidR="00C82C27" w:rsidRDefault="00C82C27" w:rsidP="00173102">
      <w:pPr>
        <w:spacing w:after="80"/>
      </w:pPr>
    </w:p>
    <w:p w:rsidR="00CB674F" w:rsidRDefault="00CB674F">
      <w:pPr>
        <w:rPr>
          <w:b/>
        </w:rPr>
      </w:pPr>
      <w:r>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9D1C2F">
        <w:rPr>
          <w:b/>
        </w:rPr>
        <w:t>or reported</w:t>
      </w:r>
      <w:r>
        <w:rPr>
          <w:b/>
        </w:rPr>
        <w:t>.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BD0DEF" w:rsidRDefault="005D585D">
      <w:r>
        <w:t>APHIS consulted with the following individuals concerning the information collection activities associated with this program:</w:t>
      </w:r>
    </w:p>
    <w:p w:rsidR="005D585D" w:rsidRDefault="005D585D"/>
    <w:p w:rsidR="00AF0DD6" w:rsidRPr="00CA2FD1" w:rsidRDefault="00AF0DD6">
      <w:r w:rsidRPr="00CA2FD1">
        <w:t>Oregon Association of Nurseries</w:t>
      </w:r>
    </w:p>
    <w:p w:rsidR="00AF0DD6" w:rsidRPr="00CA2FD1" w:rsidRDefault="00CA2FD1">
      <w:pPr>
        <w:rPr>
          <w:rStyle w:val="Strong"/>
          <w:b w:val="0"/>
          <w:bCs w:val="0"/>
        </w:rPr>
      </w:pPr>
      <w:r w:rsidRPr="00CA2FD1">
        <w:t xml:space="preserve">Jeff Stone, </w:t>
      </w:r>
      <w:r w:rsidR="001B6DEC" w:rsidRPr="00CA2FD1">
        <w:rPr>
          <w:rStyle w:val="Strong"/>
          <w:b w:val="0"/>
          <w:color w:val="333333"/>
        </w:rPr>
        <w:t>President</w:t>
      </w:r>
    </w:p>
    <w:p w:rsidR="001B6DEC" w:rsidRPr="00CA2FD1" w:rsidRDefault="001B6DEC">
      <w:pPr>
        <w:rPr>
          <w:color w:val="333333"/>
        </w:rPr>
      </w:pPr>
      <w:r w:rsidRPr="00CA2FD1">
        <w:rPr>
          <w:color w:val="333333"/>
        </w:rPr>
        <w:t xml:space="preserve">29751 SW Town Center Loop W. </w:t>
      </w:r>
    </w:p>
    <w:p w:rsidR="001B6DEC" w:rsidRPr="00CA2FD1" w:rsidRDefault="001B6DEC">
      <w:pPr>
        <w:rPr>
          <w:color w:val="333333"/>
        </w:rPr>
      </w:pPr>
      <w:r w:rsidRPr="00CA2FD1">
        <w:rPr>
          <w:color w:val="333333"/>
        </w:rPr>
        <w:t>Wilsonville, OR 97070</w:t>
      </w:r>
    </w:p>
    <w:p w:rsidR="001B6DEC" w:rsidRPr="00CA2FD1" w:rsidRDefault="00CA2FD1">
      <w:r w:rsidRPr="00CA2FD1">
        <w:rPr>
          <w:color w:val="333333"/>
        </w:rPr>
        <w:t xml:space="preserve">(800) </w:t>
      </w:r>
      <w:r w:rsidR="001B6DEC" w:rsidRPr="00CA2FD1">
        <w:rPr>
          <w:color w:val="333333"/>
        </w:rPr>
        <w:t xml:space="preserve">342-6401 </w:t>
      </w:r>
    </w:p>
    <w:p w:rsidR="0070448B" w:rsidRPr="00CA2FD1" w:rsidRDefault="0070448B">
      <w:pPr>
        <w:rPr>
          <w:lang w:val="en"/>
        </w:rPr>
      </w:pPr>
    </w:p>
    <w:p w:rsidR="00CA2FD1" w:rsidRPr="00CA2FD1" w:rsidRDefault="001B6DEC" w:rsidP="001B6DEC">
      <w:pPr>
        <w:rPr>
          <w:lang w:val="en"/>
        </w:rPr>
      </w:pPr>
      <w:r w:rsidRPr="00CA2FD1">
        <w:rPr>
          <w:lang w:val="en"/>
        </w:rPr>
        <w:t>Pacific Northwest Christmas Tree Association</w:t>
      </w:r>
    </w:p>
    <w:p w:rsidR="00CA2FD1" w:rsidRPr="00CA2FD1" w:rsidRDefault="00CA2FD1" w:rsidP="001B6DEC">
      <w:pPr>
        <w:rPr>
          <w:lang w:val="en"/>
        </w:rPr>
      </w:pPr>
      <w:r w:rsidRPr="00CA2FD1">
        <w:rPr>
          <w:lang w:val="en"/>
        </w:rPr>
        <w:t>Phil Hunter, President</w:t>
      </w:r>
      <w:r w:rsidR="001B6DEC" w:rsidRPr="00CA2FD1">
        <w:rPr>
          <w:lang w:val="en"/>
        </w:rPr>
        <w:br/>
        <w:t>P.O. Box 3366</w:t>
      </w:r>
      <w:r w:rsidR="001B6DEC" w:rsidRPr="00CA2FD1">
        <w:rPr>
          <w:lang w:val="en"/>
        </w:rPr>
        <w:br/>
        <w:t>Salem, Oregon 97302</w:t>
      </w:r>
    </w:p>
    <w:p w:rsidR="001B6DEC" w:rsidRPr="00CA2FD1" w:rsidRDefault="001B6DEC" w:rsidP="001B6DEC">
      <w:pPr>
        <w:rPr>
          <w:lang w:val="en"/>
        </w:rPr>
      </w:pPr>
      <w:r w:rsidRPr="00CA2FD1">
        <w:rPr>
          <w:lang w:val="en"/>
        </w:rPr>
        <w:t>(503) 364-2942</w:t>
      </w:r>
    </w:p>
    <w:p w:rsidR="001B6DEC" w:rsidRPr="00CA2FD1" w:rsidRDefault="001B6DEC"/>
    <w:p w:rsidR="001B6DEC" w:rsidRPr="00CA2FD1" w:rsidRDefault="00CA2FD1" w:rsidP="001B6DEC">
      <w:r w:rsidRPr="00CA2FD1">
        <w:t>Sun Hill Tree Farms</w:t>
      </w:r>
    </w:p>
    <w:p w:rsidR="00CA2FD1" w:rsidRPr="00CA2FD1" w:rsidRDefault="00CA2FD1" w:rsidP="001B6DEC">
      <w:r w:rsidRPr="00CA2FD1">
        <w:t>Garth Herring</w:t>
      </w:r>
    </w:p>
    <w:p w:rsidR="00CA2FD1" w:rsidRPr="00CA2FD1" w:rsidRDefault="00CA2FD1" w:rsidP="001B6DEC">
      <w:r w:rsidRPr="00CA2FD1">
        <w:t>P.O. Box 128</w:t>
      </w:r>
    </w:p>
    <w:p w:rsidR="00CA2FD1" w:rsidRPr="00CA2FD1" w:rsidRDefault="00CA2FD1" w:rsidP="001B6DEC">
      <w:r w:rsidRPr="00CA2FD1">
        <w:t>Cheshire, OR 97419</w:t>
      </w:r>
    </w:p>
    <w:p w:rsidR="001B6DEC" w:rsidRPr="00CA2FD1" w:rsidRDefault="00CA2FD1" w:rsidP="001B6DEC">
      <w:r w:rsidRPr="00CA2FD1">
        <w:t>(541) 998-1085</w:t>
      </w:r>
    </w:p>
    <w:p w:rsidR="001B6DEC" w:rsidRPr="00CA2FD1" w:rsidRDefault="001B6DEC"/>
    <w:p w:rsidR="009D1C2F" w:rsidRDefault="00F74417">
      <w:r w:rsidRPr="00CA2FD1">
        <w:t xml:space="preserve">On Friday, </w:t>
      </w:r>
      <w:r w:rsidR="005D585D" w:rsidRPr="00CA2FD1">
        <w:t>October 13</w:t>
      </w:r>
      <w:r w:rsidRPr="00CA2FD1">
        <w:t>, 201</w:t>
      </w:r>
      <w:r w:rsidR="005D585D" w:rsidRPr="00CA2FD1">
        <w:t>7</w:t>
      </w:r>
      <w:r w:rsidRPr="00CA2FD1">
        <w:t xml:space="preserve">, pages </w:t>
      </w:r>
      <w:r w:rsidR="0047717E" w:rsidRPr="00CA2FD1">
        <w:rPr>
          <w:bCs/>
        </w:rPr>
        <w:t>47689</w:t>
      </w:r>
      <w:r w:rsidRPr="00CA2FD1">
        <w:rPr>
          <w:rFonts w:eastAsiaTheme="minorHAnsi"/>
          <w:bCs/>
        </w:rPr>
        <w:t>-</w:t>
      </w:r>
      <w:r w:rsidR="0047717E" w:rsidRPr="00CA2FD1">
        <w:rPr>
          <w:bCs/>
        </w:rPr>
        <w:t>47690</w:t>
      </w:r>
      <w:r w:rsidRPr="00CA2FD1">
        <w:t xml:space="preserve">, </w:t>
      </w:r>
      <w:r w:rsidR="0047717E" w:rsidRPr="00CA2FD1">
        <w:t xml:space="preserve">Volume 82, </w:t>
      </w:r>
      <w:r w:rsidRPr="00CA2FD1">
        <w:t>APHIS published in the Federal Register, a 60-day notice seeking public comments on its plans to request a 3-year approval of t</w:t>
      </w:r>
      <w:r w:rsidR="00B474C5">
        <w:t xml:space="preserve">his collection of information. </w:t>
      </w:r>
    </w:p>
    <w:p w:rsidR="00B474C5" w:rsidRPr="00CC7845" w:rsidRDefault="00B474C5" w:rsidP="00B474C5">
      <w:pPr>
        <w:pStyle w:val="DefaultText"/>
        <w:rPr>
          <w:szCs w:val="24"/>
        </w:rPr>
      </w:pPr>
      <w:r w:rsidRPr="00B474C5">
        <w:rPr>
          <w:szCs w:val="24"/>
        </w:rPr>
        <w:t>One comment was received from a concerned citizen ab</w:t>
      </w:r>
      <w:r>
        <w:rPr>
          <w:szCs w:val="24"/>
        </w:rPr>
        <w:t>out their perception of the immensity of greenhouse gas emissions from California wildfires.</w:t>
      </w:r>
      <w:r w:rsidRPr="00B474C5">
        <w:rPr>
          <w:szCs w:val="24"/>
        </w:rPr>
        <w:t xml:space="preserve"> It had no relevance to the purpose of the collection.</w:t>
      </w:r>
      <w:r w:rsidRPr="00CC7845">
        <w:rPr>
          <w:szCs w:val="24"/>
        </w:rPr>
        <w:t xml:space="preserve"> </w:t>
      </w:r>
    </w:p>
    <w:p w:rsidR="00B474C5" w:rsidRDefault="00B474C5"/>
    <w:p w:rsidR="00B474C5" w:rsidRDefault="00B474C5"/>
    <w:p w:rsidR="00CB674F" w:rsidRDefault="00CB674F">
      <w:pPr>
        <w:rPr>
          <w:b/>
        </w:rPr>
      </w:pPr>
      <w:r>
        <w:rPr>
          <w:b/>
        </w:rPr>
        <w:t>9.  Explain any decision to provide any payment or gift to respondents, other than reenumeration of contractors or grantees.</w:t>
      </w:r>
    </w:p>
    <w:p w:rsidR="00EC605E" w:rsidRDefault="00EC605E">
      <w:pPr>
        <w:rPr>
          <w:b/>
        </w:rPr>
      </w:pPr>
    </w:p>
    <w:p w:rsidR="00EC605E" w:rsidRDefault="00EC605E">
      <w:r>
        <w:t>This information collection activity involves no payments or gifts to respondents.</w:t>
      </w:r>
    </w:p>
    <w:p w:rsidR="0054036E" w:rsidRPr="00EC605E" w:rsidRDefault="0054036E"/>
    <w:p w:rsidR="008664D8" w:rsidRDefault="008664D8">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009D1C2F" w:rsidRDefault="009D1C2F" w:rsidP="009D1C2F">
      <w:r w:rsidRPr="001D3533">
        <w:t xml:space="preserve">No additional assurance of confidentiality is provided with this information collection.  </w:t>
      </w:r>
      <w:r>
        <w:t>Any and all information obtained in this collection shall not be disclosed except in accordance with</w:t>
      </w:r>
    </w:p>
    <w:p w:rsidR="009D1C2F" w:rsidRDefault="009D1C2F" w:rsidP="009D1C2F">
      <w:r w:rsidRPr="001D3533">
        <w:t>5 U.S.C. 552a.</w:t>
      </w:r>
    </w:p>
    <w:p w:rsidR="00C82C27" w:rsidRPr="00EC605E" w:rsidRDefault="00C82C27"/>
    <w:p w:rsidR="00CB674F" w:rsidRDefault="00CB674F">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37169E">
        <w:t xml:space="preserve">a </w:t>
      </w:r>
      <w:r>
        <w:t>personal or sensitive nature.</w:t>
      </w:r>
    </w:p>
    <w:p w:rsidR="008664D8" w:rsidRDefault="008664D8">
      <w:pPr>
        <w:rPr>
          <w:b/>
        </w:rPr>
      </w:pPr>
    </w:p>
    <w:p w:rsidR="0054036E" w:rsidRDefault="0054036E">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t>.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CB0B54" w:rsidRDefault="00CB0B54" w:rsidP="00CB0B54">
      <w:r w:rsidRPr="00250077">
        <w:rPr>
          <w:b/>
        </w:rPr>
        <w:t xml:space="preserve">.  Provide estimates of annualized cost to respondents for the hour burdens for collections of information, identifying and using appropriate wage rate categories. </w:t>
      </w:r>
      <w:r w:rsidRPr="00250077">
        <w:t xml:space="preserve">   </w:t>
      </w:r>
    </w:p>
    <w:p w:rsidR="00CB0B54" w:rsidRDefault="00CB0B54">
      <w:pPr>
        <w:rPr>
          <w:b/>
        </w:rPr>
      </w:pPr>
    </w:p>
    <w:p w:rsidR="000B105B" w:rsidRPr="00FE1D0A" w:rsidRDefault="0047717E">
      <w:r w:rsidRPr="00FE1D0A">
        <w:t>APHIS estimates the total annualized cost to t</w:t>
      </w:r>
      <w:r w:rsidR="007048B7" w:rsidRPr="00FE1D0A">
        <w:t>hese re</w:t>
      </w:r>
      <w:r w:rsidR="00FE1D0A" w:rsidRPr="00FE1D0A">
        <w:t>spondents to be $2,843</w:t>
      </w:r>
      <w:r w:rsidRPr="00FE1D0A">
        <w:t>.</w:t>
      </w:r>
      <w:r w:rsidR="00FE1D0A" w:rsidRPr="00FE1D0A">
        <w:t>50</w:t>
      </w:r>
      <w:r w:rsidRPr="00FE1D0A">
        <w:t xml:space="preserve"> APHIS arrived at this figure by multiplying the average hourly wage</w:t>
      </w:r>
      <w:r w:rsidR="00FE1D0A" w:rsidRPr="00FE1D0A">
        <w:t xml:space="preserve"> ($30.25</w:t>
      </w:r>
      <w:r w:rsidR="007048B7" w:rsidRPr="00FE1D0A">
        <w:t>)</w:t>
      </w:r>
      <w:r w:rsidRPr="00FE1D0A">
        <w:t xml:space="preserve"> by the number of burden hours</w:t>
      </w:r>
      <w:r w:rsidR="007048B7" w:rsidRPr="00FE1D0A">
        <w:t xml:space="preserve"> (94)</w:t>
      </w:r>
      <w:r w:rsidRPr="00FE1D0A">
        <w:t xml:space="preserve">. </w:t>
      </w:r>
    </w:p>
    <w:p w:rsidR="007048B7" w:rsidRPr="00FE1D0A" w:rsidRDefault="007048B7"/>
    <w:p w:rsidR="009D1C2F" w:rsidRPr="00FE1D0A" w:rsidRDefault="007048B7" w:rsidP="009D1C2F">
      <w:r w:rsidRPr="00FE1D0A">
        <w:t>$30</w:t>
      </w:r>
      <w:r w:rsidR="000B105B" w:rsidRPr="00FE1D0A">
        <w:t>.</w:t>
      </w:r>
      <w:r w:rsidR="00FE1D0A" w:rsidRPr="00FE1D0A">
        <w:t>25</w:t>
      </w:r>
      <w:r w:rsidR="000B105B" w:rsidRPr="00FE1D0A">
        <w:t xml:space="preserve"> </w:t>
      </w:r>
      <w:r w:rsidRPr="00FE1D0A">
        <w:t>is the hourly wage</w:t>
      </w:r>
      <w:r w:rsidR="009D1C2F" w:rsidRPr="00FE1D0A">
        <w:t xml:space="preserve"> derived from the U.S. Department of Labor; Bur</w:t>
      </w:r>
      <w:r w:rsidRPr="00FE1D0A">
        <w:t>eau of Labor Statistics May 2016</w:t>
      </w:r>
      <w:r w:rsidR="009D1C2F" w:rsidRPr="00FE1D0A">
        <w:t xml:space="preserve"> Report – Occupational Employment and Wages in the United States.  See </w:t>
      </w:r>
    </w:p>
    <w:p w:rsidR="000B105B" w:rsidRDefault="00E801A7" w:rsidP="009D1C2F">
      <w:pPr>
        <w:rPr>
          <w:rStyle w:val="Hyperlink"/>
        </w:rPr>
      </w:pPr>
      <w:hyperlink r:id="rId14" w:history="1">
        <w:r w:rsidR="009D1C2F" w:rsidRPr="00FE1D0A">
          <w:rPr>
            <w:rStyle w:val="Hyperlink"/>
          </w:rPr>
          <w:t>http://www.bls.gov/oes/current/999101.htm</w:t>
        </w:r>
      </w:hyperlink>
      <w:r w:rsidR="009D1C2F" w:rsidRPr="00FE1D0A">
        <w:rPr>
          <w:rStyle w:val="Hyperlink"/>
        </w:rPr>
        <w:t>.</w:t>
      </w:r>
    </w:p>
    <w:p w:rsidR="009D1C2F" w:rsidRDefault="009D1C2F" w:rsidP="009D1C2F"/>
    <w:p w:rsidR="00557473" w:rsidRDefault="00557473"/>
    <w:p w:rsidR="00057ECC" w:rsidRDefault="00BE133E">
      <w:pPr>
        <w:rPr>
          <w:b/>
        </w:rPr>
      </w:pPr>
      <w:r>
        <w:rPr>
          <w:b/>
        </w:rPr>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766F50" w:rsidRDefault="00EB60F7">
      <w:r>
        <w:t>There is zero annual cost burden associated with capital and start-up, operation and maintenance, and purchase of services in connection with this program.</w:t>
      </w:r>
    </w:p>
    <w:p w:rsidR="00EB60F7" w:rsidRDefault="00EB60F7">
      <w:r>
        <w:t xml:space="preserve"> </w:t>
      </w:r>
    </w:p>
    <w:p w:rsidR="00557473" w:rsidRPr="00EB60F7" w:rsidRDefault="00557473"/>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9003CA">
        <w:t xml:space="preserve"> is $</w:t>
      </w:r>
      <w:r w:rsidR="00FE1D0A">
        <w:t>2,885</w:t>
      </w:r>
      <w:r w:rsidR="003A3AC4">
        <w:t>.00</w:t>
      </w:r>
      <w:r w:rsidR="00424843">
        <w:t>.</w:t>
      </w:r>
      <w:r w:rsidR="004D2E1F">
        <w:t xml:space="preserve">  </w:t>
      </w:r>
      <w:r w:rsidR="00D71146">
        <w:t>(See APHIS Form 79)</w:t>
      </w:r>
    </w:p>
    <w:p w:rsidR="004D2E1F" w:rsidRPr="009A0AE1" w:rsidRDefault="004D2E1F"/>
    <w:p w:rsidR="008664D8" w:rsidRDefault="008664D8">
      <w:pPr>
        <w:rPr>
          <w:b/>
        </w:rPr>
      </w:pPr>
    </w:p>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D71146" w:rsidRDefault="00D71146">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557473" w:rsidTr="001F7F34">
        <w:tc>
          <w:tcPr>
            <w:tcW w:w="9576" w:type="dxa"/>
            <w:gridSpan w:val="7"/>
            <w:tcBorders>
              <w:top w:val="nil"/>
              <w:left w:val="nil"/>
              <w:bottom w:val="single" w:sz="4" w:space="0" w:color="FFFFFF" w:themeColor="background1"/>
              <w:right w:val="nil"/>
            </w:tcBorders>
          </w:tcPr>
          <w:p w:rsidR="00557473" w:rsidRDefault="00557473" w:rsidP="001F7F34">
            <w:pPr>
              <w:pStyle w:val="DefaultText"/>
            </w:pPr>
            <w:r>
              <w:rPr>
                <w:rFonts w:ascii="Arial" w:hAnsi="Arial" w:cs="Arial"/>
              </w:rPr>
              <w:t>ICR Summary of Burden:</w:t>
            </w:r>
          </w:p>
        </w:tc>
      </w:tr>
      <w:tr w:rsidR="00557473" w:rsidTr="001F7F34">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5" o:title=""/>
                </v:shape>
                <w:control r:id="rId16"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557473" w:rsidTr="001F7F34">
        <w:trPr>
          <w:trHeight w:val="584"/>
        </w:trPr>
        <w:tc>
          <w:tcPr>
            <w:tcW w:w="1728" w:type="dxa"/>
            <w:tcBorders>
              <w:top w:val="single" w:sz="4" w:space="0" w:color="FFFFFF" w:themeColor="background1"/>
            </w:tcBorders>
            <w:vAlign w:val="center"/>
          </w:tcPr>
          <w:p w:rsidR="00557473" w:rsidRDefault="00557473" w:rsidP="001F7F34">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557473" w:rsidRDefault="007048B7" w:rsidP="001F7F34">
            <w:pPr>
              <w:jc w:val="right"/>
              <w:rPr>
                <w:rFonts w:ascii="Arial" w:hAnsi="Arial" w:cs="Arial"/>
                <w:color w:val="000000"/>
                <w:sz w:val="18"/>
                <w:szCs w:val="18"/>
              </w:rPr>
            </w:pPr>
            <w:r>
              <w:rPr>
                <w:rFonts w:ascii="Arial" w:hAnsi="Arial" w:cs="Arial"/>
                <w:color w:val="000000"/>
                <w:sz w:val="18"/>
                <w:szCs w:val="18"/>
              </w:rPr>
              <w:t>2,402</w:t>
            </w:r>
          </w:p>
        </w:tc>
        <w:tc>
          <w:tcPr>
            <w:tcW w:w="135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557473" w:rsidRDefault="00C6440E" w:rsidP="001F7F34">
            <w:pPr>
              <w:jc w:val="right"/>
              <w:rPr>
                <w:rFonts w:ascii="Arial" w:hAnsi="Arial" w:cs="Arial"/>
                <w:color w:val="000000"/>
                <w:sz w:val="18"/>
                <w:szCs w:val="18"/>
              </w:rPr>
            </w:pPr>
            <w:r>
              <w:rPr>
                <w:rFonts w:ascii="Arial" w:hAnsi="Arial" w:cs="Arial"/>
                <w:color w:val="000000"/>
                <w:sz w:val="18"/>
                <w:szCs w:val="18"/>
              </w:rPr>
              <w:t>+62</w:t>
            </w:r>
          </w:p>
        </w:tc>
        <w:tc>
          <w:tcPr>
            <w:tcW w:w="1440" w:type="dxa"/>
            <w:tcBorders>
              <w:top w:val="single" w:sz="4" w:space="0" w:color="FFFFFF" w:themeColor="background1"/>
            </w:tcBorders>
            <w:vAlign w:val="center"/>
          </w:tcPr>
          <w:p w:rsidR="00557473" w:rsidRDefault="00C6440E" w:rsidP="001F7F34">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2,340</w:t>
            </w:r>
          </w:p>
        </w:tc>
      </w:tr>
      <w:tr w:rsidR="00557473" w:rsidTr="001F7F34">
        <w:trPr>
          <w:trHeight w:val="611"/>
        </w:trPr>
        <w:tc>
          <w:tcPr>
            <w:tcW w:w="1728" w:type="dxa"/>
            <w:vAlign w:val="center"/>
          </w:tcPr>
          <w:p w:rsidR="00557473" w:rsidRDefault="00557473" w:rsidP="001F7F34">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9</w:t>
            </w:r>
            <w:r w:rsidR="00C6440E">
              <w:rPr>
                <w:rFonts w:ascii="Arial" w:hAnsi="Arial" w:cs="Arial"/>
                <w:color w:val="000000"/>
                <w:sz w:val="18"/>
                <w:szCs w:val="18"/>
              </w:rPr>
              <w:t>1</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C6440E" w:rsidP="001F7F34">
            <w:pPr>
              <w:jc w:val="right"/>
              <w:rPr>
                <w:rFonts w:ascii="Arial" w:hAnsi="Arial" w:cs="Arial"/>
                <w:color w:val="000000"/>
                <w:sz w:val="18"/>
                <w:szCs w:val="18"/>
              </w:rPr>
            </w:pPr>
            <w:r>
              <w:rPr>
                <w:rFonts w:ascii="Arial" w:hAnsi="Arial" w:cs="Arial"/>
                <w:color w:val="000000"/>
                <w:sz w:val="18"/>
                <w:szCs w:val="18"/>
              </w:rPr>
              <w:t>-3</w:t>
            </w:r>
          </w:p>
        </w:tc>
        <w:tc>
          <w:tcPr>
            <w:tcW w:w="1440" w:type="dxa"/>
            <w:vAlign w:val="center"/>
          </w:tcPr>
          <w:p w:rsidR="00557473" w:rsidRDefault="00C6440E"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557473" w:rsidRDefault="00557473" w:rsidP="00557473">
            <w:pPr>
              <w:jc w:val="right"/>
              <w:rPr>
                <w:rFonts w:ascii="Arial" w:hAnsi="Arial" w:cs="Arial"/>
                <w:color w:val="000000"/>
                <w:sz w:val="18"/>
                <w:szCs w:val="18"/>
              </w:rPr>
            </w:pPr>
            <w:r>
              <w:rPr>
                <w:rFonts w:ascii="Arial" w:hAnsi="Arial" w:cs="Arial"/>
                <w:color w:val="000000"/>
                <w:sz w:val="18"/>
                <w:szCs w:val="18"/>
              </w:rPr>
              <w:t>94</w:t>
            </w:r>
          </w:p>
        </w:tc>
      </w:tr>
    </w:tbl>
    <w:p w:rsidR="00557473" w:rsidRDefault="00557473">
      <w:pPr>
        <w:rPr>
          <w:b/>
        </w:rPr>
      </w:pPr>
    </w:p>
    <w:p w:rsidR="00F576B5" w:rsidRPr="002174DA" w:rsidRDefault="00971799">
      <w:r>
        <w:t>The importer document (written statement) burden input as 2,200 for the number of respondents was a clerical error. This line item has a new total of 20 respondents, however the number of responses per respondent is 110, making the total annual response remain at 2,200 for this renewal package. In addition, a</w:t>
      </w:r>
      <w:r w:rsidR="003A3AC4" w:rsidRPr="002174DA">
        <w:t xml:space="preserve">n appeal process </w:t>
      </w:r>
      <w:r w:rsidR="00687F7D" w:rsidRPr="002174DA">
        <w:t xml:space="preserve">for the compliance agreement </w:t>
      </w:r>
      <w:r w:rsidR="003A3AC4" w:rsidRPr="002174DA">
        <w:t>was erroneously omitted from the previous information collection which has</w:t>
      </w:r>
      <w:r w:rsidR="002174DA" w:rsidRPr="002174DA">
        <w:t xml:space="preserve"> also been added. Overall, these adjustments have </w:t>
      </w:r>
      <w:r w:rsidR="00687F7D" w:rsidRPr="002174DA">
        <w:t xml:space="preserve">caused an </w:t>
      </w:r>
      <w:r w:rsidR="00E646CA">
        <w:t xml:space="preserve">program </w:t>
      </w:r>
      <w:r w:rsidR="00687F7D" w:rsidRPr="002174DA">
        <w:t>in</w:t>
      </w:r>
      <w:r w:rsidR="002174DA" w:rsidRPr="002174DA">
        <w:t>crease of 62 annual responses</w:t>
      </w:r>
      <w:r>
        <w:t xml:space="preserve"> (from 2,340 to 2,402)</w:t>
      </w:r>
      <w:r w:rsidR="002174DA" w:rsidRPr="002174DA">
        <w:t xml:space="preserve"> </w:t>
      </w:r>
      <w:r>
        <w:t xml:space="preserve">with a decrease of 3 </w:t>
      </w:r>
      <w:r w:rsidR="00687F7D" w:rsidRPr="002174DA">
        <w:t>total burden hours</w:t>
      </w:r>
      <w:r>
        <w:t xml:space="preserve"> (f</w:t>
      </w:r>
      <w:r w:rsidR="00412145">
        <w:t>rom 94</w:t>
      </w:r>
      <w:r>
        <w:t xml:space="preserve"> to 91)</w:t>
      </w:r>
      <w:r w:rsidR="00687F7D" w:rsidRPr="002174DA">
        <w:t xml:space="preserve">. </w:t>
      </w:r>
    </w:p>
    <w:p w:rsidR="009E2FA4" w:rsidRDefault="009E2FA4"/>
    <w:p w:rsidR="004D2E1F" w:rsidRPr="001C1187" w:rsidRDefault="004D2E1F"/>
    <w:p w:rsidR="00057ECC" w:rsidRDefault="00057ECC">
      <w:pPr>
        <w:rPr>
          <w:b/>
        </w:rPr>
      </w:pPr>
      <w:r>
        <w:rPr>
          <w:b/>
        </w:rPr>
        <w:t>16.  For collections of information whose results are planned to be published, outline plans for tabulation and publication.</w:t>
      </w:r>
    </w:p>
    <w:p w:rsidR="00D71146" w:rsidRDefault="00D71146">
      <w:pPr>
        <w:rPr>
          <w:b/>
        </w:rPr>
      </w:pPr>
    </w:p>
    <w:p w:rsidR="00D71146" w:rsidRDefault="002F41EA">
      <w:r>
        <w:t>APHIS has</w:t>
      </w:r>
      <w:r w:rsidR="00D71146">
        <w:t xml:space="preserve"> no plans to tabulate o</w:t>
      </w:r>
      <w:r>
        <w:t xml:space="preserve">r publish the information </w:t>
      </w:r>
      <w:r w:rsidR="00AA5444">
        <w:t>it</w:t>
      </w:r>
      <w:r>
        <w:t xml:space="preserve"> collects.</w:t>
      </w:r>
    </w:p>
    <w:p w:rsidR="00D71146" w:rsidRDefault="00D71146"/>
    <w:p w:rsidR="00C157D3" w:rsidRDefault="00C157D3">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D71146" w:rsidRDefault="00D71146">
      <w:pPr>
        <w:rPr>
          <w:b/>
        </w:rPr>
      </w:pPr>
    </w:p>
    <w:p w:rsidR="00884A05" w:rsidRDefault="00884A05">
      <w:pPr>
        <w:rPr>
          <w:b/>
        </w:rPr>
      </w:pPr>
      <w:r>
        <w:t>Th</w:t>
      </w:r>
      <w:r w:rsidR="009D1C2F">
        <w:t>e PPQ F</w:t>
      </w:r>
      <w:r>
        <w:t xml:space="preserve">orm </w:t>
      </w:r>
      <w:r w:rsidR="009D1C2F">
        <w:t xml:space="preserve">519 </w:t>
      </w:r>
      <w:r w:rsidR="00C93FB0">
        <w:t>is used in multiple</w:t>
      </w:r>
      <w:r>
        <w:t xml:space="preserve"> </w:t>
      </w:r>
      <w:r w:rsidR="00283312">
        <w:t xml:space="preserve">information </w:t>
      </w:r>
      <w:r w:rsidR="009D1C2F">
        <w:t>collections;</w:t>
      </w:r>
      <w:r>
        <w:t xml:space="preserve"> therefore, it is not practical to include an OMB expiration date because of the various expiration dates for each collection.  APHIS is seeking approval to not display the OMB expiration date on this form. </w:t>
      </w:r>
      <w:r>
        <w:rPr>
          <w:b/>
        </w:rPr>
        <w:t xml:space="preserve"> </w:t>
      </w:r>
    </w:p>
    <w:p w:rsidR="004D2E1F" w:rsidRDefault="004D2E1F">
      <w:pPr>
        <w:rPr>
          <w:b/>
        </w:rPr>
      </w:pPr>
    </w:p>
    <w:p w:rsidR="00057ECC" w:rsidRDefault="00057ECC">
      <w:pPr>
        <w:rPr>
          <w:b/>
        </w:rPr>
      </w:pPr>
      <w:r>
        <w:rPr>
          <w:b/>
        </w:rPr>
        <w:t>18.  Explain each exception to the certification</w:t>
      </w:r>
      <w:r w:rsidR="00802D51">
        <w:rPr>
          <w:b/>
        </w:rPr>
        <w:t xml:space="preserve"> statement identified in the</w:t>
      </w:r>
      <w:r>
        <w:rPr>
          <w:b/>
        </w:rPr>
        <w:t xml:space="preserve"> “Certification for Paperwork Reduction Act.”</w:t>
      </w:r>
    </w:p>
    <w:p w:rsidR="00A36C22" w:rsidRDefault="00A36C22">
      <w:pPr>
        <w:rPr>
          <w:b/>
        </w:rPr>
      </w:pPr>
    </w:p>
    <w:p w:rsidR="00D71146" w:rsidRPr="00D71146" w:rsidRDefault="00460285">
      <w:r>
        <w:t>APHIS is</w:t>
      </w:r>
      <w:r w:rsidR="00D71146">
        <w:t xml:space="preserve"> able to certify compliance with a</w:t>
      </w:r>
      <w:r w:rsidR="00802D51">
        <w:t xml:space="preserve">ll the provisions in the </w:t>
      </w:r>
      <w:r w:rsidR="008425F1">
        <w:t>A</w:t>
      </w:r>
      <w:r w:rsidR="00802D51">
        <w:t>ct</w:t>
      </w:r>
      <w:r>
        <w:t>.</w:t>
      </w:r>
    </w:p>
    <w:p w:rsidR="00A36C22" w:rsidRDefault="00A36C22">
      <w:pPr>
        <w:rPr>
          <w:b/>
        </w:rPr>
      </w:pPr>
    </w:p>
    <w:p w:rsidR="004D2E1F" w:rsidRDefault="004D2E1F">
      <w:pPr>
        <w:rPr>
          <w:b/>
        </w:rPr>
      </w:pPr>
    </w:p>
    <w:p w:rsidR="00A36C22" w:rsidRDefault="00A36C22">
      <w:pPr>
        <w:rPr>
          <w:b/>
        </w:rPr>
      </w:pPr>
      <w:r>
        <w:rPr>
          <w:b/>
        </w:rPr>
        <w:t>B.  Collections of Information Employing Statistical Methods</w:t>
      </w:r>
      <w:r w:rsidR="00D71146">
        <w:rPr>
          <w:b/>
        </w:rPr>
        <w:t>.</w:t>
      </w:r>
    </w:p>
    <w:p w:rsidR="00D71146" w:rsidRDefault="00D71146">
      <w:pPr>
        <w:rPr>
          <w:b/>
        </w:rPr>
      </w:pPr>
    </w:p>
    <w:p w:rsidR="00D71146" w:rsidRPr="00D71146" w:rsidRDefault="00D71146">
      <w:r>
        <w:t>Statistical methods are not used in this information collection.</w:t>
      </w:r>
    </w:p>
    <w:p w:rsidR="00A36C22" w:rsidRDefault="00A36C22">
      <w:pPr>
        <w:rPr>
          <w:b/>
        </w:rPr>
      </w:pPr>
    </w:p>
    <w:p w:rsidR="00A36C22" w:rsidRPr="00CB674F" w:rsidRDefault="00A36C22">
      <w:pPr>
        <w:rPr>
          <w:b/>
        </w:rPr>
      </w:pPr>
    </w:p>
    <w:p w:rsidR="00CB674F" w:rsidRDefault="00CB674F"/>
    <w:p w:rsidR="00CB674F" w:rsidRPr="00646559" w:rsidRDefault="00CB674F"/>
    <w:p w:rsidR="00646559" w:rsidRDefault="00646559"/>
    <w:p w:rsidR="00646559" w:rsidRDefault="00646559"/>
    <w:p w:rsidR="00646559" w:rsidRDefault="00646559"/>
    <w:sectPr w:rsidR="00646559" w:rsidSect="00BE4A01">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FC" w:rsidRDefault="003F50FC" w:rsidP="003F50FC">
      <w:r>
        <w:separator/>
      </w:r>
    </w:p>
  </w:endnote>
  <w:endnote w:type="continuationSeparator" w:id="0">
    <w:p w:rsidR="003F50FC" w:rsidRDefault="003F50FC" w:rsidP="003F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FC" w:rsidRDefault="003F50FC" w:rsidP="003F50FC">
      <w:r>
        <w:separator/>
      </w:r>
    </w:p>
  </w:footnote>
  <w:footnote w:type="continuationSeparator" w:id="0">
    <w:p w:rsidR="003F50FC" w:rsidRDefault="003F50FC" w:rsidP="003F5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637687"/>
    <w:multiLevelType w:val="multilevel"/>
    <w:tmpl w:val="F8D2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304148"/>
    <w:multiLevelType w:val="multilevel"/>
    <w:tmpl w:val="373A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9"/>
  </w:num>
  <w:num w:numId="4">
    <w:abstractNumId w:val="8"/>
  </w:num>
  <w:num w:numId="5">
    <w:abstractNumId w:val="5"/>
  </w:num>
  <w:num w:numId="6">
    <w:abstractNumId w:val="0"/>
  </w:num>
  <w:num w:numId="7">
    <w:abstractNumId w:val="4"/>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41089"/>
    <w:rsid w:val="00057ECC"/>
    <w:rsid w:val="00060408"/>
    <w:rsid w:val="00066622"/>
    <w:rsid w:val="00080577"/>
    <w:rsid w:val="000B105B"/>
    <w:rsid w:val="000C70F5"/>
    <w:rsid w:val="000F493F"/>
    <w:rsid w:val="00105C9B"/>
    <w:rsid w:val="00110494"/>
    <w:rsid w:val="00117C1F"/>
    <w:rsid w:val="001253AD"/>
    <w:rsid w:val="00161E72"/>
    <w:rsid w:val="0016683C"/>
    <w:rsid w:val="00173102"/>
    <w:rsid w:val="001878A9"/>
    <w:rsid w:val="00194D68"/>
    <w:rsid w:val="001A7D23"/>
    <w:rsid w:val="001B6DEC"/>
    <w:rsid w:val="001C1187"/>
    <w:rsid w:val="001E0DF5"/>
    <w:rsid w:val="00211BB1"/>
    <w:rsid w:val="002174DA"/>
    <w:rsid w:val="00220857"/>
    <w:rsid w:val="0022521F"/>
    <w:rsid w:val="00233153"/>
    <w:rsid w:val="0023363F"/>
    <w:rsid w:val="0025651F"/>
    <w:rsid w:val="00283312"/>
    <w:rsid w:val="002A0C51"/>
    <w:rsid w:val="002A65AB"/>
    <w:rsid w:val="002C30F6"/>
    <w:rsid w:val="002E14CA"/>
    <w:rsid w:val="002E2397"/>
    <w:rsid w:val="002F3741"/>
    <w:rsid w:val="002F41EA"/>
    <w:rsid w:val="0030456F"/>
    <w:rsid w:val="00360E28"/>
    <w:rsid w:val="0037169E"/>
    <w:rsid w:val="00373CA5"/>
    <w:rsid w:val="00373DEA"/>
    <w:rsid w:val="003972C5"/>
    <w:rsid w:val="00397D08"/>
    <w:rsid w:val="003A229D"/>
    <w:rsid w:val="003A3AC4"/>
    <w:rsid w:val="003E25F5"/>
    <w:rsid w:val="003E5D71"/>
    <w:rsid w:val="003F23E6"/>
    <w:rsid w:val="003F50FC"/>
    <w:rsid w:val="004039F8"/>
    <w:rsid w:val="00412145"/>
    <w:rsid w:val="00424843"/>
    <w:rsid w:val="0043656D"/>
    <w:rsid w:val="00457636"/>
    <w:rsid w:val="00460285"/>
    <w:rsid w:val="004678F8"/>
    <w:rsid w:val="0047717E"/>
    <w:rsid w:val="00496906"/>
    <w:rsid w:val="004A235E"/>
    <w:rsid w:val="004A3656"/>
    <w:rsid w:val="004A5FCF"/>
    <w:rsid w:val="004B0870"/>
    <w:rsid w:val="004B3864"/>
    <w:rsid w:val="004C49F6"/>
    <w:rsid w:val="004D2E1F"/>
    <w:rsid w:val="004F6F02"/>
    <w:rsid w:val="00500FEE"/>
    <w:rsid w:val="00521E0F"/>
    <w:rsid w:val="0054036E"/>
    <w:rsid w:val="00550E82"/>
    <w:rsid w:val="00554696"/>
    <w:rsid w:val="00557473"/>
    <w:rsid w:val="00567079"/>
    <w:rsid w:val="00571B4B"/>
    <w:rsid w:val="005768CB"/>
    <w:rsid w:val="00587F53"/>
    <w:rsid w:val="005A4792"/>
    <w:rsid w:val="005A4F24"/>
    <w:rsid w:val="005A66DB"/>
    <w:rsid w:val="005B5525"/>
    <w:rsid w:val="005D1E37"/>
    <w:rsid w:val="005D585D"/>
    <w:rsid w:val="005F419A"/>
    <w:rsid w:val="006241D5"/>
    <w:rsid w:val="006442F0"/>
    <w:rsid w:val="00646559"/>
    <w:rsid w:val="00651175"/>
    <w:rsid w:val="00656F2F"/>
    <w:rsid w:val="00670882"/>
    <w:rsid w:val="00674E8B"/>
    <w:rsid w:val="00677248"/>
    <w:rsid w:val="00686B7D"/>
    <w:rsid w:val="00687F7D"/>
    <w:rsid w:val="006A4A79"/>
    <w:rsid w:val="006A5F93"/>
    <w:rsid w:val="006B0EC4"/>
    <w:rsid w:val="006B7E8D"/>
    <w:rsid w:val="006E19CF"/>
    <w:rsid w:val="006F0FF9"/>
    <w:rsid w:val="0070448B"/>
    <w:rsid w:val="007048B7"/>
    <w:rsid w:val="00707184"/>
    <w:rsid w:val="007075ED"/>
    <w:rsid w:val="0073087D"/>
    <w:rsid w:val="0073473D"/>
    <w:rsid w:val="0075539D"/>
    <w:rsid w:val="00764090"/>
    <w:rsid w:val="00765262"/>
    <w:rsid w:val="0076677D"/>
    <w:rsid w:val="00766F50"/>
    <w:rsid w:val="00781C4D"/>
    <w:rsid w:val="00787294"/>
    <w:rsid w:val="00793079"/>
    <w:rsid w:val="007D1557"/>
    <w:rsid w:val="007F570A"/>
    <w:rsid w:val="00802CB3"/>
    <w:rsid w:val="00802D51"/>
    <w:rsid w:val="00837A65"/>
    <w:rsid w:val="008425F1"/>
    <w:rsid w:val="008578C9"/>
    <w:rsid w:val="008664D8"/>
    <w:rsid w:val="0086721F"/>
    <w:rsid w:val="00884A05"/>
    <w:rsid w:val="008B0D13"/>
    <w:rsid w:val="008B2836"/>
    <w:rsid w:val="008E2CE4"/>
    <w:rsid w:val="009003CA"/>
    <w:rsid w:val="00913788"/>
    <w:rsid w:val="00916409"/>
    <w:rsid w:val="0092533F"/>
    <w:rsid w:val="00942E97"/>
    <w:rsid w:val="00953532"/>
    <w:rsid w:val="00967771"/>
    <w:rsid w:val="00971799"/>
    <w:rsid w:val="00980EE1"/>
    <w:rsid w:val="0098379D"/>
    <w:rsid w:val="009A0AE1"/>
    <w:rsid w:val="009B564F"/>
    <w:rsid w:val="009C452E"/>
    <w:rsid w:val="009C7929"/>
    <w:rsid w:val="009D1C2F"/>
    <w:rsid w:val="009E2FA4"/>
    <w:rsid w:val="00A010F8"/>
    <w:rsid w:val="00A36C22"/>
    <w:rsid w:val="00A84651"/>
    <w:rsid w:val="00AA2011"/>
    <w:rsid w:val="00AA5444"/>
    <w:rsid w:val="00AB2F19"/>
    <w:rsid w:val="00AD3182"/>
    <w:rsid w:val="00AE4D7E"/>
    <w:rsid w:val="00AF0DD6"/>
    <w:rsid w:val="00B03582"/>
    <w:rsid w:val="00B17C07"/>
    <w:rsid w:val="00B3098B"/>
    <w:rsid w:val="00B37CF1"/>
    <w:rsid w:val="00B474C5"/>
    <w:rsid w:val="00B71BE8"/>
    <w:rsid w:val="00B76908"/>
    <w:rsid w:val="00BC03F8"/>
    <w:rsid w:val="00BC7836"/>
    <w:rsid w:val="00BD0DEF"/>
    <w:rsid w:val="00BE00EB"/>
    <w:rsid w:val="00BE133E"/>
    <w:rsid w:val="00BE4A01"/>
    <w:rsid w:val="00C157D3"/>
    <w:rsid w:val="00C44169"/>
    <w:rsid w:val="00C46397"/>
    <w:rsid w:val="00C6440E"/>
    <w:rsid w:val="00C73543"/>
    <w:rsid w:val="00C82C27"/>
    <w:rsid w:val="00C93FB0"/>
    <w:rsid w:val="00C9407D"/>
    <w:rsid w:val="00CA2FD1"/>
    <w:rsid w:val="00CA561E"/>
    <w:rsid w:val="00CB0B54"/>
    <w:rsid w:val="00CB674F"/>
    <w:rsid w:val="00CC16FF"/>
    <w:rsid w:val="00CF4BE2"/>
    <w:rsid w:val="00D12B76"/>
    <w:rsid w:val="00D2258D"/>
    <w:rsid w:val="00D4012D"/>
    <w:rsid w:val="00D40A56"/>
    <w:rsid w:val="00D50096"/>
    <w:rsid w:val="00D52D3C"/>
    <w:rsid w:val="00D66860"/>
    <w:rsid w:val="00D71146"/>
    <w:rsid w:val="00D72F8E"/>
    <w:rsid w:val="00D8137D"/>
    <w:rsid w:val="00D936C0"/>
    <w:rsid w:val="00DD611A"/>
    <w:rsid w:val="00DD7473"/>
    <w:rsid w:val="00DF05E3"/>
    <w:rsid w:val="00DF5441"/>
    <w:rsid w:val="00E22FBA"/>
    <w:rsid w:val="00E36671"/>
    <w:rsid w:val="00E42BB5"/>
    <w:rsid w:val="00E646CA"/>
    <w:rsid w:val="00E71F35"/>
    <w:rsid w:val="00E801A7"/>
    <w:rsid w:val="00EB3496"/>
    <w:rsid w:val="00EB60F7"/>
    <w:rsid w:val="00EC5548"/>
    <w:rsid w:val="00EC605E"/>
    <w:rsid w:val="00ED1ACC"/>
    <w:rsid w:val="00ED6517"/>
    <w:rsid w:val="00F0371A"/>
    <w:rsid w:val="00F1705B"/>
    <w:rsid w:val="00F34BC4"/>
    <w:rsid w:val="00F40B04"/>
    <w:rsid w:val="00F576B5"/>
    <w:rsid w:val="00F60E30"/>
    <w:rsid w:val="00F74417"/>
    <w:rsid w:val="00FA2B60"/>
    <w:rsid w:val="00FB2783"/>
    <w:rsid w:val="00FC6185"/>
    <w:rsid w:val="00FE1D0A"/>
    <w:rsid w:val="00FE7A64"/>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296">
    <w:name w:val="296"/>
    <w:basedOn w:val="Normal"/>
    <w:rsid w:val="00567079"/>
    <w:pPr>
      <w:overflowPunct w:val="0"/>
      <w:autoSpaceDE w:val="0"/>
      <w:autoSpaceDN w:val="0"/>
      <w:adjustRightInd w:val="0"/>
      <w:textAlignment w:val="baseline"/>
    </w:pPr>
  </w:style>
  <w:style w:type="paragraph" w:customStyle="1" w:styleId="300">
    <w:name w:val="300"/>
    <w:basedOn w:val="Normal"/>
    <w:rsid w:val="00567079"/>
    <w:pPr>
      <w:overflowPunct w:val="0"/>
      <w:autoSpaceDE w:val="0"/>
      <w:autoSpaceDN w:val="0"/>
      <w:adjustRightInd w:val="0"/>
      <w:textAlignment w:val="baseline"/>
    </w:pPr>
    <w:rPr>
      <w:sz w:val="20"/>
      <w:szCs w:val="20"/>
    </w:rPr>
  </w:style>
  <w:style w:type="character" w:styleId="Strong">
    <w:name w:val="Strong"/>
    <w:uiPriority w:val="22"/>
    <w:qFormat/>
    <w:rsid w:val="001B6DEC"/>
    <w:rPr>
      <w:b/>
      <w:bCs/>
    </w:rPr>
  </w:style>
  <w:style w:type="paragraph" w:styleId="BalloonText">
    <w:name w:val="Balloon Text"/>
    <w:basedOn w:val="Normal"/>
    <w:link w:val="BalloonTextChar"/>
    <w:uiPriority w:val="99"/>
    <w:semiHidden/>
    <w:unhideWhenUsed/>
    <w:rsid w:val="00DD7473"/>
    <w:rPr>
      <w:rFonts w:ascii="Tahoma" w:hAnsi="Tahoma" w:cs="Tahoma"/>
      <w:sz w:val="16"/>
      <w:szCs w:val="16"/>
    </w:rPr>
  </w:style>
  <w:style w:type="character" w:customStyle="1" w:styleId="BalloonTextChar">
    <w:name w:val="Balloon Text Char"/>
    <w:link w:val="BalloonText"/>
    <w:uiPriority w:val="99"/>
    <w:semiHidden/>
    <w:rsid w:val="00DD7473"/>
    <w:rPr>
      <w:rFonts w:ascii="Tahoma" w:hAnsi="Tahoma" w:cs="Tahoma"/>
      <w:sz w:val="16"/>
      <w:szCs w:val="16"/>
    </w:rPr>
  </w:style>
  <w:style w:type="character" w:customStyle="1" w:styleId="InitialStyle">
    <w:name w:val="InitialStyle"/>
    <w:rsid w:val="00651175"/>
    <w:rPr>
      <w:rFonts w:ascii="Courier New" w:hAnsi="Courier New"/>
      <w:color w:val="auto"/>
      <w:spacing w:val="0"/>
      <w:sz w:val="24"/>
    </w:rPr>
  </w:style>
  <w:style w:type="character" w:styleId="FollowedHyperlink">
    <w:name w:val="FollowedHyperlink"/>
    <w:basedOn w:val="DefaultParagraphFont"/>
    <w:uiPriority w:val="99"/>
    <w:semiHidden/>
    <w:unhideWhenUsed/>
    <w:rsid w:val="00BE4A01"/>
    <w:rPr>
      <w:color w:val="800080" w:themeColor="followedHyperlink"/>
      <w:u w:val="single"/>
    </w:rPr>
  </w:style>
  <w:style w:type="paragraph" w:styleId="Header">
    <w:name w:val="header"/>
    <w:basedOn w:val="Normal"/>
    <w:link w:val="HeaderChar"/>
    <w:uiPriority w:val="99"/>
    <w:unhideWhenUsed/>
    <w:rsid w:val="003F50FC"/>
    <w:pPr>
      <w:tabs>
        <w:tab w:val="center" w:pos="4680"/>
        <w:tab w:val="right" w:pos="9360"/>
      </w:tabs>
    </w:pPr>
  </w:style>
  <w:style w:type="character" w:customStyle="1" w:styleId="HeaderChar">
    <w:name w:val="Header Char"/>
    <w:basedOn w:val="DefaultParagraphFont"/>
    <w:link w:val="Header"/>
    <w:uiPriority w:val="99"/>
    <w:rsid w:val="003F50FC"/>
    <w:rPr>
      <w:sz w:val="24"/>
      <w:szCs w:val="24"/>
    </w:rPr>
  </w:style>
  <w:style w:type="paragraph" w:styleId="Footer">
    <w:name w:val="footer"/>
    <w:basedOn w:val="Normal"/>
    <w:link w:val="FooterChar"/>
    <w:uiPriority w:val="99"/>
    <w:unhideWhenUsed/>
    <w:rsid w:val="003F50FC"/>
    <w:pPr>
      <w:tabs>
        <w:tab w:val="center" w:pos="4680"/>
        <w:tab w:val="right" w:pos="9360"/>
      </w:tabs>
    </w:pPr>
  </w:style>
  <w:style w:type="character" w:customStyle="1" w:styleId="FooterChar">
    <w:name w:val="Footer Char"/>
    <w:basedOn w:val="DefaultParagraphFont"/>
    <w:link w:val="Footer"/>
    <w:uiPriority w:val="99"/>
    <w:rsid w:val="003F50FC"/>
    <w:rPr>
      <w:sz w:val="24"/>
      <w:szCs w:val="24"/>
    </w:rPr>
  </w:style>
  <w:style w:type="paragraph" w:customStyle="1" w:styleId="DefaultText">
    <w:name w:val="Default Text"/>
    <w:basedOn w:val="Normal"/>
    <w:rsid w:val="00557473"/>
    <w:pPr>
      <w:overflowPunct w:val="0"/>
      <w:autoSpaceDE w:val="0"/>
      <w:autoSpaceDN w:val="0"/>
      <w:adjustRightInd w:val="0"/>
      <w:textAlignment w:val="baseline"/>
    </w:pPr>
    <w:rPr>
      <w:szCs w:val="20"/>
    </w:rPr>
  </w:style>
  <w:style w:type="table" w:styleId="TableGrid">
    <w:name w:val="Table Grid"/>
    <w:basedOn w:val="TableNormal"/>
    <w:rsid w:val="0055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296">
    <w:name w:val="296"/>
    <w:basedOn w:val="Normal"/>
    <w:rsid w:val="00567079"/>
    <w:pPr>
      <w:overflowPunct w:val="0"/>
      <w:autoSpaceDE w:val="0"/>
      <w:autoSpaceDN w:val="0"/>
      <w:adjustRightInd w:val="0"/>
      <w:textAlignment w:val="baseline"/>
    </w:pPr>
  </w:style>
  <w:style w:type="paragraph" w:customStyle="1" w:styleId="300">
    <w:name w:val="300"/>
    <w:basedOn w:val="Normal"/>
    <w:rsid w:val="00567079"/>
    <w:pPr>
      <w:overflowPunct w:val="0"/>
      <w:autoSpaceDE w:val="0"/>
      <w:autoSpaceDN w:val="0"/>
      <w:adjustRightInd w:val="0"/>
      <w:textAlignment w:val="baseline"/>
    </w:pPr>
    <w:rPr>
      <w:sz w:val="20"/>
      <w:szCs w:val="20"/>
    </w:rPr>
  </w:style>
  <w:style w:type="character" w:styleId="Strong">
    <w:name w:val="Strong"/>
    <w:uiPriority w:val="22"/>
    <w:qFormat/>
    <w:rsid w:val="001B6DEC"/>
    <w:rPr>
      <w:b/>
      <w:bCs/>
    </w:rPr>
  </w:style>
  <w:style w:type="paragraph" w:styleId="BalloonText">
    <w:name w:val="Balloon Text"/>
    <w:basedOn w:val="Normal"/>
    <w:link w:val="BalloonTextChar"/>
    <w:uiPriority w:val="99"/>
    <w:semiHidden/>
    <w:unhideWhenUsed/>
    <w:rsid w:val="00DD7473"/>
    <w:rPr>
      <w:rFonts w:ascii="Tahoma" w:hAnsi="Tahoma" w:cs="Tahoma"/>
      <w:sz w:val="16"/>
      <w:szCs w:val="16"/>
    </w:rPr>
  </w:style>
  <w:style w:type="character" w:customStyle="1" w:styleId="BalloonTextChar">
    <w:name w:val="Balloon Text Char"/>
    <w:link w:val="BalloonText"/>
    <w:uiPriority w:val="99"/>
    <w:semiHidden/>
    <w:rsid w:val="00DD7473"/>
    <w:rPr>
      <w:rFonts w:ascii="Tahoma" w:hAnsi="Tahoma" w:cs="Tahoma"/>
      <w:sz w:val="16"/>
      <w:szCs w:val="16"/>
    </w:rPr>
  </w:style>
  <w:style w:type="character" w:customStyle="1" w:styleId="InitialStyle">
    <w:name w:val="InitialStyle"/>
    <w:rsid w:val="00651175"/>
    <w:rPr>
      <w:rFonts w:ascii="Courier New" w:hAnsi="Courier New"/>
      <w:color w:val="auto"/>
      <w:spacing w:val="0"/>
      <w:sz w:val="24"/>
    </w:rPr>
  </w:style>
  <w:style w:type="character" w:styleId="FollowedHyperlink">
    <w:name w:val="FollowedHyperlink"/>
    <w:basedOn w:val="DefaultParagraphFont"/>
    <w:uiPriority w:val="99"/>
    <w:semiHidden/>
    <w:unhideWhenUsed/>
    <w:rsid w:val="00BE4A01"/>
    <w:rPr>
      <w:color w:val="800080" w:themeColor="followedHyperlink"/>
      <w:u w:val="single"/>
    </w:rPr>
  </w:style>
  <w:style w:type="paragraph" w:styleId="Header">
    <w:name w:val="header"/>
    <w:basedOn w:val="Normal"/>
    <w:link w:val="HeaderChar"/>
    <w:uiPriority w:val="99"/>
    <w:unhideWhenUsed/>
    <w:rsid w:val="003F50FC"/>
    <w:pPr>
      <w:tabs>
        <w:tab w:val="center" w:pos="4680"/>
        <w:tab w:val="right" w:pos="9360"/>
      </w:tabs>
    </w:pPr>
  </w:style>
  <w:style w:type="character" w:customStyle="1" w:styleId="HeaderChar">
    <w:name w:val="Header Char"/>
    <w:basedOn w:val="DefaultParagraphFont"/>
    <w:link w:val="Header"/>
    <w:uiPriority w:val="99"/>
    <w:rsid w:val="003F50FC"/>
    <w:rPr>
      <w:sz w:val="24"/>
      <w:szCs w:val="24"/>
    </w:rPr>
  </w:style>
  <w:style w:type="paragraph" w:styleId="Footer">
    <w:name w:val="footer"/>
    <w:basedOn w:val="Normal"/>
    <w:link w:val="FooterChar"/>
    <w:uiPriority w:val="99"/>
    <w:unhideWhenUsed/>
    <w:rsid w:val="003F50FC"/>
    <w:pPr>
      <w:tabs>
        <w:tab w:val="center" w:pos="4680"/>
        <w:tab w:val="right" w:pos="9360"/>
      </w:tabs>
    </w:pPr>
  </w:style>
  <w:style w:type="character" w:customStyle="1" w:styleId="FooterChar">
    <w:name w:val="Footer Char"/>
    <w:basedOn w:val="DefaultParagraphFont"/>
    <w:link w:val="Footer"/>
    <w:uiPriority w:val="99"/>
    <w:rsid w:val="003F50FC"/>
    <w:rPr>
      <w:sz w:val="24"/>
      <w:szCs w:val="24"/>
    </w:rPr>
  </w:style>
  <w:style w:type="paragraph" w:customStyle="1" w:styleId="DefaultText">
    <w:name w:val="Default Text"/>
    <w:basedOn w:val="Normal"/>
    <w:rsid w:val="00557473"/>
    <w:pPr>
      <w:overflowPunct w:val="0"/>
      <w:autoSpaceDE w:val="0"/>
      <w:autoSpaceDN w:val="0"/>
      <w:adjustRightInd w:val="0"/>
      <w:textAlignment w:val="baseline"/>
    </w:pPr>
    <w:rPr>
      <w:szCs w:val="20"/>
    </w:rPr>
  </w:style>
  <w:style w:type="table" w:styleId="TableGrid">
    <w:name w:val="Table Grid"/>
    <w:basedOn w:val="TableNormal"/>
    <w:rsid w:val="0055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2983">
      <w:bodyDiv w:val="1"/>
      <w:marLeft w:val="0"/>
      <w:marRight w:val="0"/>
      <w:marTop w:val="0"/>
      <w:marBottom w:val="0"/>
      <w:divBdr>
        <w:top w:val="none" w:sz="0" w:space="0" w:color="auto"/>
        <w:left w:val="none" w:sz="0" w:space="0" w:color="auto"/>
        <w:bottom w:val="none" w:sz="0" w:space="0" w:color="auto"/>
        <w:right w:val="none" w:sz="0" w:space="0" w:color="auto"/>
      </w:divBdr>
    </w:div>
    <w:div w:id="923874738">
      <w:bodyDiv w:val="1"/>
      <w:marLeft w:val="0"/>
      <w:marRight w:val="0"/>
      <w:marTop w:val="0"/>
      <w:marBottom w:val="0"/>
      <w:divBdr>
        <w:top w:val="none" w:sz="0" w:space="0" w:color="auto"/>
        <w:left w:val="none" w:sz="0" w:space="0" w:color="auto"/>
        <w:bottom w:val="none" w:sz="0" w:space="0" w:color="auto"/>
        <w:right w:val="none" w:sz="0" w:space="0" w:color="auto"/>
      </w:divBdr>
    </w:div>
    <w:div w:id="1817532047">
      <w:bodyDiv w:val="1"/>
      <w:marLeft w:val="0"/>
      <w:marRight w:val="0"/>
      <w:marTop w:val="0"/>
      <w:marBottom w:val="0"/>
      <w:divBdr>
        <w:top w:val="none" w:sz="0" w:space="0" w:color="auto"/>
        <w:left w:val="none" w:sz="0" w:space="0" w:color="auto"/>
        <w:bottom w:val="none" w:sz="0" w:space="0" w:color="auto"/>
        <w:right w:val="none" w:sz="0" w:space="0" w:color="auto"/>
      </w:divBdr>
      <w:divsChild>
        <w:div w:id="1301811194">
          <w:marLeft w:val="0"/>
          <w:marRight w:val="0"/>
          <w:marTop w:val="0"/>
          <w:marBottom w:val="0"/>
          <w:divBdr>
            <w:top w:val="none" w:sz="0" w:space="0" w:color="auto"/>
            <w:left w:val="none" w:sz="0" w:space="0" w:color="auto"/>
            <w:bottom w:val="none" w:sz="0" w:space="0" w:color="auto"/>
            <w:right w:val="none" w:sz="0" w:space="0" w:color="auto"/>
          </w:divBdr>
          <w:divsChild>
            <w:div w:id="1068504938">
              <w:marLeft w:val="0"/>
              <w:marRight w:val="0"/>
              <w:marTop w:val="0"/>
              <w:marBottom w:val="0"/>
              <w:divBdr>
                <w:top w:val="none" w:sz="0" w:space="0" w:color="auto"/>
                <w:left w:val="none" w:sz="0" w:space="0" w:color="auto"/>
                <w:bottom w:val="none" w:sz="0" w:space="0" w:color="auto"/>
                <w:right w:val="none" w:sz="0" w:space="0" w:color="auto"/>
              </w:divBdr>
              <w:divsChild>
                <w:div w:id="19819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2892">
      <w:bodyDiv w:val="1"/>
      <w:marLeft w:val="0"/>
      <w:marRight w:val="0"/>
      <w:marTop w:val="0"/>
      <w:marBottom w:val="0"/>
      <w:divBdr>
        <w:top w:val="none" w:sz="0" w:space="0" w:color="auto"/>
        <w:left w:val="none" w:sz="0" w:space="0" w:color="auto"/>
        <w:bottom w:val="none" w:sz="0" w:space="0" w:color="auto"/>
        <w:right w:val="none" w:sz="0" w:space="0" w:color="auto"/>
      </w:divBdr>
    </w:div>
    <w:div w:id="19932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phis.usda.gov/library/forms/pdf/ppq51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999101.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Canada Pine Shoot Beetle Host Material</Project_x0020_Name>
    <OMB_x0020_control_x0020__x0023_ xmlns="64E31D74-685E-46CD-AE51-A264634057B8">0579-0257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75580-0AA1-473C-8F40-E50E98D0E648}">
  <ds:schemaRefs>
    <ds:schemaRef ds:uri="http://schemas.microsoft.com/sharepoint/events"/>
  </ds:schemaRefs>
</ds:datastoreItem>
</file>

<file path=customXml/itemProps2.xml><?xml version="1.0" encoding="utf-8"?>
<ds:datastoreItem xmlns:ds="http://schemas.openxmlformats.org/officeDocument/2006/customXml" ds:itemID="{65F9B2E9-8C89-49D0-9813-BDFAE13AFFF3}">
  <ds:schemaRefs>
    <ds:schemaRef ds:uri="http://schemas.microsoft.com/office/2006/metadata/longProperties"/>
  </ds:schemaRefs>
</ds:datastoreItem>
</file>

<file path=customXml/itemProps3.xml><?xml version="1.0" encoding="utf-8"?>
<ds:datastoreItem xmlns:ds="http://schemas.openxmlformats.org/officeDocument/2006/customXml" ds:itemID="{5BA35144-5626-4D19-A47E-C00F01D37EA4}">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ed6d8045-9bce-45b8-96e9-ffa15b628daa"/>
    <ds:schemaRef ds:uri="64E31D74-685E-46CD-AE51-A264634057B8"/>
    <ds:schemaRef ds:uri="http://purl.org/dc/dcmitype/"/>
  </ds:schemaRefs>
</ds:datastoreItem>
</file>

<file path=customXml/itemProps4.xml><?xml version="1.0" encoding="utf-8"?>
<ds:datastoreItem xmlns:ds="http://schemas.openxmlformats.org/officeDocument/2006/customXml" ds:itemID="{C0343569-2899-4E80-B9A8-8BB33ECB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E13C61-2CCB-40F3-B392-C5AF8066E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16178</CharactersWithSpaces>
  <SharedDoc>false</SharedDoc>
  <HLinks>
    <vt:vector size="12" baseType="variant">
      <vt:variant>
        <vt:i4>6619237</vt:i4>
      </vt:variant>
      <vt:variant>
        <vt:i4>3</vt:i4>
      </vt:variant>
      <vt:variant>
        <vt:i4>0</vt:i4>
      </vt:variant>
      <vt:variant>
        <vt:i4>5</vt:i4>
      </vt:variant>
      <vt:variant>
        <vt:lpwstr>http://www.bls.gov/news.release/ocwage.t03.htm</vt:lpwstr>
      </vt:variant>
      <vt:variant>
        <vt:lpwstr/>
      </vt:variant>
      <vt:variant>
        <vt:i4>6946918</vt:i4>
      </vt:variant>
      <vt:variant>
        <vt:i4>0</vt:i4>
      </vt:variant>
      <vt:variant>
        <vt:i4>0</vt:i4>
      </vt:variant>
      <vt:variant>
        <vt:i4>5</vt:i4>
      </vt:variant>
      <vt:variant>
        <vt:lpwstr>http://www.aphis.usda.gov/library/forms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SYSTEM</cp:lastModifiedBy>
  <cp:revision>2</cp:revision>
  <cp:lastPrinted>2014-08-15T14:28:00Z</cp:lastPrinted>
  <dcterms:created xsi:type="dcterms:W3CDTF">2017-12-13T20:52:00Z</dcterms:created>
  <dcterms:modified xsi:type="dcterms:W3CDTF">2017-12-13T20:52:00Z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A7UXA6N55WET-2455-423</vt:lpwstr>
  </property>
  <property fmtid="{D5CDD505-2E9C-101B-9397-08002B2CF9AE}" pid="3" name="_dlc_DocIdItemGuid">
    <vt:lpwstr>8abfaabb-afb9-4c23-9d0d-744ac7c0ff2e</vt:lpwstr>
  </property>
  <property fmtid="{D5CDD505-2E9C-101B-9397-08002B2CF9AE}" pid="4" name="_dlc_DocIdUrl">
    <vt:lpwstr>http://sp.we.aphis.gov/PPQ/policy/php/rpm/Paperwork Burden/_layouts/DocIdRedir.aspx?ID=A7UXA6N55WET-2455-423, A7UXA6N55WET-2455-423</vt:lpwstr>
  </property>
</Properties>
</file>