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E835D" w14:textId="2138254B" w:rsidR="0029765D" w:rsidRDefault="0029765D" w:rsidP="0029765D">
      <w:pPr>
        <w:tabs>
          <w:tab w:val="center" w:pos="4680"/>
        </w:tabs>
        <w:suppressAutoHyphens/>
        <w:spacing w:line="480" w:lineRule="auto"/>
        <w:jc w:val="center"/>
        <w:rPr>
          <w:b/>
          <w:szCs w:val="24"/>
        </w:rPr>
      </w:pPr>
      <w:bookmarkStart w:id="0" w:name="_GoBack"/>
      <w:bookmarkEnd w:id="0"/>
    </w:p>
    <w:p w14:paraId="01FB6DA4" w14:textId="4134FEC4" w:rsidR="0029765D" w:rsidRDefault="0029765D" w:rsidP="0029765D">
      <w:pPr>
        <w:tabs>
          <w:tab w:val="center" w:pos="4680"/>
        </w:tabs>
        <w:suppressAutoHyphens/>
        <w:spacing w:line="480" w:lineRule="auto"/>
        <w:jc w:val="center"/>
        <w:rPr>
          <w:b/>
          <w:szCs w:val="24"/>
        </w:rPr>
      </w:pPr>
    </w:p>
    <w:p w14:paraId="291E8304" w14:textId="77777777" w:rsidR="0029765D" w:rsidRDefault="0029765D" w:rsidP="0029765D">
      <w:pPr>
        <w:tabs>
          <w:tab w:val="center" w:pos="4680"/>
        </w:tabs>
        <w:suppressAutoHyphens/>
        <w:spacing w:line="480" w:lineRule="auto"/>
        <w:jc w:val="center"/>
        <w:rPr>
          <w:b/>
          <w:szCs w:val="24"/>
        </w:rPr>
      </w:pPr>
    </w:p>
    <w:p w14:paraId="7A33E814" w14:textId="2D967A78" w:rsidR="0029765D" w:rsidRPr="0029765D" w:rsidRDefault="00447C1E" w:rsidP="0029765D">
      <w:pPr>
        <w:tabs>
          <w:tab w:val="center" w:pos="4680"/>
        </w:tabs>
        <w:suppressAutoHyphens/>
        <w:spacing w:line="480" w:lineRule="auto"/>
        <w:jc w:val="center"/>
        <w:rPr>
          <w:b/>
          <w:szCs w:val="24"/>
        </w:rPr>
      </w:pPr>
      <w:r w:rsidRPr="0029765D">
        <w:rPr>
          <w:b/>
          <w:szCs w:val="24"/>
        </w:rPr>
        <w:t>SUPPORTING STATEMENT</w:t>
      </w:r>
      <w:r w:rsidR="0062567E" w:rsidRPr="0029765D">
        <w:rPr>
          <w:b/>
          <w:szCs w:val="24"/>
        </w:rPr>
        <w:t xml:space="preserve"> </w:t>
      </w:r>
      <w:r w:rsidR="00204E6E" w:rsidRPr="0029765D">
        <w:rPr>
          <w:b/>
          <w:szCs w:val="24"/>
        </w:rPr>
        <w:t>- PART A</w:t>
      </w:r>
      <w:r w:rsidR="0029765D" w:rsidRPr="0029765D">
        <w:rPr>
          <w:b/>
          <w:szCs w:val="24"/>
        </w:rPr>
        <w:t>:</w:t>
      </w:r>
    </w:p>
    <w:p w14:paraId="791FF2D3" w14:textId="2F034475" w:rsidR="00447C1E" w:rsidRPr="0029765D" w:rsidRDefault="0029765D" w:rsidP="0029765D">
      <w:pPr>
        <w:tabs>
          <w:tab w:val="center" w:pos="4680"/>
        </w:tabs>
        <w:suppressAutoHyphens/>
        <w:spacing w:line="480" w:lineRule="auto"/>
        <w:jc w:val="center"/>
        <w:rPr>
          <w:b/>
          <w:szCs w:val="24"/>
        </w:rPr>
      </w:pPr>
      <w:r w:rsidRPr="0029765D">
        <w:rPr>
          <w:b/>
          <w:szCs w:val="24"/>
        </w:rPr>
        <w:t>INFORMATION COLLECTION REQUEST (ICR) JUSTIFICATION</w:t>
      </w:r>
    </w:p>
    <w:p w14:paraId="0FDAB349" w14:textId="77777777" w:rsidR="0029765D" w:rsidRPr="006B69C9" w:rsidRDefault="0029765D" w:rsidP="0029765D">
      <w:pPr>
        <w:tabs>
          <w:tab w:val="center" w:pos="4680"/>
        </w:tabs>
        <w:suppressAutoHyphens/>
        <w:spacing w:line="480" w:lineRule="auto"/>
        <w:jc w:val="center"/>
        <w:rPr>
          <w:b/>
          <w:szCs w:val="24"/>
        </w:rPr>
      </w:pPr>
    </w:p>
    <w:p w14:paraId="59B378F8" w14:textId="00E526D6" w:rsidR="00BD1DD0" w:rsidRDefault="00AD4629" w:rsidP="0029765D">
      <w:pPr>
        <w:tabs>
          <w:tab w:val="right" w:pos="9360"/>
        </w:tabs>
        <w:spacing w:line="480" w:lineRule="auto"/>
        <w:jc w:val="center"/>
        <w:rPr>
          <w:b/>
          <w:szCs w:val="24"/>
          <w:lang w:val="es-US"/>
        </w:rPr>
      </w:pPr>
      <w:r w:rsidRPr="006B69C9">
        <w:rPr>
          <w:b/>
          <w:szCs w:val="24"/>
          <w:lang w:val="es-US"/>
        </w:rPr>
        <w:t xml:space="preserve">OMB </w:t>
      </w:r>
      <w:r w:rsidR="009F7E1A" w:rsidRPr="006B69C9">
        <w:rPr>
          <w:b/>
          <w:szCs w:val="24"/>
          <w:lang w:val="es-US"/>
        </w:rPr>
        <w:t xml:space="preserve">Control </w:t>
      </w:r>
      <w:r w:rsidR="009F7E1A" w:rsidRPr="006B69C9">
        <w:rPr>
          <w:b/>
          <w:szCs w:val="24"/>
        </w:rPr>
        <w:t>Number</w:t>
      </w:r>
      <w:r w:rsidRPr="006B69C9">
        <w:rPr>
          <w:b/>
          <w:szCs w:val="24"/>
          <w:lang w:val="es-US"/>
        </w:rPr>
        <w:t xml:space="preserve"> </w:t>
      </w:r>
      <w:r w:rsidRPr="000470B2">
        <w:rPr>
          <w:b/>
          <w:szCs w:val="24"/>
          <w:lang w:val="es-US"/>
        </w:rPr>
        <w:t>0584-</w:t>
      </w:r>
      <w:r w:rsidR="00DB1CC2" w:rsidRPr="000470B2">
        <w:rPr>
          <w:b/>
          <w:szCs w:val="24"/>
          <w:lang w:val="es-US"/>
        </w:rPr>
        <w:t>NEW</w:t>
      </w:r>
    </w:p>
    <w:p w14:paraId="41D1B36D" w14:textId="720FA007" w:rsidR="00F54564" w:rsidRDefault="00F54564" w:rsidP="0029765D">
      <w:pPr>
        <w:tabs>
          <w:tab w:val="left" w:pos="3675"/>
          <w:tab w:val="right" w:pos="9360"/>
        </w:tabs>
        <w:spacing w:line="480" w:lineRule="auto"/>
        <w:jc w:val="center"/>
        <w:rPr>
          <w:b/>
          <w:szCs w:val="24"/>
          <w:lang w:val="es-US"/>
        </w:rPr>
      </w:pPr>
    </w:p>
    <w:p w14:paraId="24DD310B" w14:textId="77777777" w:rsidR="00F54564" w:rsidRDefault="00F54564" w:rsidP="0029765D">
      <w:pPr>
        <w:tabs>
          <w:tab w:val="right" w:pos="9360"/>
        </w:tabs>
        <w:spacing w:line="480" w:lineRule="auto"/>
        <w:jc w:val="center"/>
        <w:rPr>
          <w:b/>
          <w:szCs w:val="24"/>
          <w:lang w:val="es-US"/>
        </w:rPr>
      </w:pPr>
    </w:p>
    <w:p w14:paraId="5534A6B9" w14:textId="565E15A1" w:rsidR="00EE3B73" w:rsidRPr="00CD1A41" w:rsidRDefault="00EE3B73" w:rsidP="0029765D">
      <w:pPr>
        <w:tabs>
          <w:tab w:val="center" w:pos="4680"/>
          <w:tab w:val="right" w:pos="9360"/>
        </w:tabs>
        <w:spacing w:line="480" w:lineRule="auto"/>
        <w:jc w:val="center"/>
        <w:rPr>
          <w:b/>
          <w:bCs/>
          <w:i/>
          <w:szCs w:val="24"/>
        </w:rPr>
      </w:pPr>
      <w:r w:rsidRPr="00500B81">
        <w:rPr>
          <w:b/>
          <w:bCs/>
          <w:i/>
          <w:sz w:val="28"/>
          <w:szCs w:val="24"/>
        </w:rPr>
        <w:t xml:space="preserve">Study of </w:t>
      </w:r>
      <w:r w:rsidR="00C23777" w:rsidRPr="00500B81">
        <w:rPr>
          <w:b/>
          <w:bCs/>
          <w:i/>
          <w:sz w:val="28"/>
          <w:szCs w:val="24"/>
        </w:rPr>
        <w:t>Third</w:t>
      </w:r>
      <w:r w:rsidR="00E512D2" w:rsidRPr="00500B81">
        <w:rPr>
          <w:b/>
          <w:bCs/>
          <w:i/>
          <w:sz w:val="28"/>
          <w:szCs w:val="24"/>
        </w:rPr>
        <w:t>-</w:t>
      </w:r>
      <w:r w:rsidR="00C23777" w:rsidRPr="00500B81">
        <w:rPr>
          <w:b/>
          <w:bCs/>
          <w:i/>
          <w:sz w:val="28"/>
          <w:szCs w:val="24"/>
        </w:rPr>
        <w:t>Party Processor Services, Fees, and Business Practices</w:t>
      </w:r>
    </w:p>
    <w:p w14:paraId="5FECDEDF" w14:textId="487206C6" w:rsidR="00EE3B73" w:rsidRDefault="00EE3B73" w:rsidP="0029765D">
      <w:pPr>
        <w:tabs>
          <w:tab w:val="center" w:pos="4680"/>
          <w:tab w:val="right" w:pos="9360"/>
        </w:tabs>
        <w:spacing w:line="480" w:lineRule="auto"/>
        <w:jc w:val="center"/>
        <w:rPr>
          <w:b/>
          <w:bCs/>
          <w:szCs w:val="24"/>
        </w:rPr>
      </w:pPr>
    </w:p>
    <w:p w14:paraId="11E03D31" w14:textId="77777777" w:rsidR="00F54564" w:rsidRDefault="00F54564" w:rsidP="0029765D">
      <w:pPr>
        <w:tabs>
          <w:tab w:val="center" w:pos="4680"/>
          <w:tab w:val="right" w:pos="9360"/>
        </w:tabs>
        <w:spacing w:line="480" w:lineRule="auto"/>
        <w:jc w:val="center"/>
        <w:rPr>
          <w:b/>
          <w:bCs/>
          <w:szCs w:val="24"/>
        </w:rPr>
      </w:pPr>
    </w:p>
    <w:p w14:paraId="1D2EFEC9" w14:textId="77777777" w:rsidR="00B335C9" w:rsidRPr="006B69C9" w:rsidRDefault="00B335C9" w:rsidP="0029765D">
      <w:pPr>
        <w:tabs>
          <w:tab w:val="right" w:pos="9360"/>
        </w:tabs>
        <w:spacing w:line="480" w:lineRule="auto"/>
        <w:jc w:val="center"/>
        <w:rPr>
          <w:szCs w:val="24"/>
          <w:lang w:val="es-US"/>
        </w:rPr>
      </w:pPr>
    </w:p>
    <w:p w14:paraId="72DDEAF4" w14:textId="77777777" w:rsidR="008013F2" w:rsidRPr="006B69C9" w:rsidRDefault="008013F2" w:rsidP="0029765D">
      <w:pPr>
        <w:tabs>
          <w:tab w:val="right" w:pos="9360"/>
        </w:tabs>
        <w:spacing w:line="480" w:lineRule="auto"/>
        <w:jc w:val="center"/>
        <w:rPr>
          <w:szCs w:val="24"/>
          <w:lang w:val="es-US"/>
        </w:rPr>
      </w:pPr>
    </w:p>
    <w:p w14:paraId="468B77CB" w14:textId="222D2616" w:rsidR="008678DA" w:rsidRDefault="00F54564" w:rsidP="0029765D">
      <w:pPr>
        <w:tabs>
          <w:tab w:val="left" w:pos="-720"/>
        </w:tabs>
        <w:suppressAutoHyphens/>
        <w:spacing w:line="480" w:lineRule="auto"/>
        <w:jc w:val="center"/>
        <w:rPr>
          <w:szCs w:val="24"/>
          <w:lang w:val="es-US"/>
        </w:rPr>
      </w:pPr>
      <w:r w:rsidRPr="00D04380">
        <w:rPr>
          <w:b/>
          <w:szCs w:val="24"/>
          <w:lang w:val="es-US"/>
        </w:rPr>
        <w:t>Contract Officer</w:t>
      </w:r>
      <w:r w:rsidR="00DA2AAD">
        <w:rPr>
          <w:b/>
          <w:szCs w:val="24"/>
          <w:lang w:val="es-US"/>
        </w:rPr>
        <w:t xml:space="preserve"> </w:t>
      </w:r>
      <w:r w:rsidRPr="00D04380">
        <w:rPr>
          <w:b/>
          <w:szCs w:val="24"/>
          <w:lang w:val="es-US"/>
        </w:rPr>
        <w:t>Representative:</w:t>
      </w:r>
      <w:r>
        <w:rPr>
          <w:szCs w:val="24"/>
          <w:lang w:val="es-US"/>
        </w:rPr>
        <w:t xml:space="preserve"> </w:t>
      </w:r>
      <w:r w:rsidR="00104A22">
        <w:rPr>
          <w:szCs w:val="24"/>
          <w:lang w:val="es-US"/>
        </w:rPr>
        <w:t>Rosemarie Downer</w:t>
      </w:r>
    </w:p>
    <w:p w14:paraId="1C5562E2" w14:textId="77777777" w:rsidR="00D04380" w:rsidRPr="002745C5" w:rsidRDefault="00D04380" w:rsidP="0029765D">
      <w:pPr>
        <w:tabs>
          <w:tab w:val="left" w:pos="-720"/>
        </w:tabs>
        <w:suppressAutoHyphens/>
        <w:spacing w:line="480" w:lineRule="auto"/>
        <w:jc w:val="center"/>
        <w:rPr>
          <w:szCs w:val="24"/>
          <w:lang w:val="es-US"/>
        </w:rPr>
      </w:pPr>
    </w:p>
    <w:p w14:paraId="0AB6BDAF" w14:textId="35A1BF00" w:rsidR="00447C1E" w:rsidRPr="006B69C9" w:rsidRDefault="00F54564" w:rsidP="0029765D">
      <w:pPr>
        <w:spacing w:line="480" w:lineRule="auto"/>
        <w:jc w:val="center"/>
        <w:rPr>
          <w:szCs w:val="24"/>
        </w:rPr>
      </w:pPr>
      <w:r>
        <w:rPr>
          <w:szCs w:val="24"/>
        </w:rPr>
        <w:t>USDA</w:t>
      </w:r>
      <w:r w:rsidR="00DE1354">
        <w:rPr>
          <w:szCs w:val="24"/>
        </w:rPr>
        <w:t xml:space="preserve"> </w:t>
      </w:r>
      <w:r w:rsidR="00447C1E" w:rsidRPr="006B69C9">
        <w:rPr>
          <w:szCs w:val="24"/>
        </w:rPr>
        <w:t>Food and Nutrition Service</w:t>
      </w:r>
    </w:p>
    <w:p w14:paraId="1F97948E" w14:textId="19293D97" w:rsidR="00447C1E" w:rsidRPr="006B69C9" w:rsidRDefault="009F7E1A" w:rsidP="0029765D">
      <w:pPr>
        <w:spacing w:line="480" w:lineRule="auto"/>
        <w:jc w:val="center"/>
        <w:rPr>
          <w:szCs w:val="24"/>
        </w:rPr>
      </w:pPr>
      <w:r w:rsidRPr="006B69C9">
        <w:rPr>
          <w:szCs w:val="24"/>
        </w:rPr>
        <w:t>3101 Park Center Drive</w:t>
      </w:r>
    </w:p>
    <w:p w14:paraId="152AC4FC" w14:textId="77777777" w:rsidR="00447C1E" w:rsidRDefault="00447C1E" w:rsidP="0029765D">
      <w:pPr>
        <w:spacing w:line="480" w:lineRule="auto"/>
        <w:jc w:val="center"/>
        <w:rPr>
          <w:szCs w:val="24"/>
        </w:rPr>
      </w:pPr>
      <w:r w:rsidRPr="006B69C9">
        <w:rPr>
          <w:szCs w:val="24"/>
        </w:rPr>
        <w:t>Alexandria, Virginia 22302</w:t>
      </w:r>
    </w:p>
    <w:p w14:paraId="1A69A1BA" w14:textId="195CB9E8" w:rsidR="0020456C" w:rsidRPr="006B69C9" w:rsidRDefault="008C7593" w:rsidP="0029765D">
      <w:pPr>
        <w:spacing w:line="480" w:lineRule="auto"/>
        <w:jc w:val="center"/>
        <w:rPr>
          <w:szCs w:val="24"/>
        </w:rPr>
      </w:pPr>
      <w:r>
        <w:rPr>
          <w:szCs w:val="24"/>
        </w:rPr>
        <w:t>December</w:t>
      </w:r>
      <w:r w:rsidR="0020456C">
        <w:rPr>
          <w:szCs w:val="24"/>
        </w:rPr>
        <w:t xml:space="preserve"> 2017</w:t>
      </w:r>
    </w:p>
    <w:p w14:paraId="681E0DCC" w14:textId="73CDE5AD" w:rsidR="0038340B" w:rsidRPr="006B69C9" w:rsidRDefault="0038340B" w:rsidP="0029765D">
      <w:pPr>
        <w:spacing w:line="480" w:lineRule="auto"/>
        <w:jc w:val="center"/>
        <w:rPr>
          <w:szCs w:val="24"/>
        </w:rPr>
      </w:pPr>
    </w:p>
    <w:p w14:paraId="640436EE" w14:textId="77777777" w:rsidR="00713EDD" w:rsidRPr="006B69C9" w:rsidRDefault="00713EDD" w:rsidP="0029765D">
      <w:pPr>
        <w:spacing w:line="480" w:lineRule="auto"/>
        <w:jc w:val="center"/>
        <w:rPr>
          <w:szCs w:val="24"/>
        </w:rPr>
      </w:pPr>
    </w:p>
    <w:p w14:paraId="10BC30EA" w14:textId="77777777" w:rsidR="00905A5F" w:rsidRPr="006B69C9" w:rsidRDefault="00905A5F">
      <w:pPr>
        <w:widowControl/>
        <w:overflowPunct/>
        <w:autoSpaceDE/>
        <w:autoSpaceDN/>
        <w:adjustRightInd/>
        <w:textAlignment w:val="auto"/>
        <w:rPr>
          <w:szCs w:val="24"/>
        </w:rPr>
      </w:pPr>
      <w:r w:rsidRPr="006B69C9">
        <w:rPr>
          <w:szCs w:val="24"/>
        </w:rPr>
        <w:br w:type="page"/>
      </w:r>
    </w:p>
    <w:sdt>
      <w:sdtPr>
        <w:rPr>
          <w:rFonts w:ascii="Times New Roman" w:eastAsia="SimSun" w:hAnsi="Times New Roman" w:cs="Times New Roman"/>
          <w:color w:val="auto"/>
          <w:sz w:val="24"/>
          <w:szCs w:val="20"/>
        </w:rPr>
        <w:id w:val="-1256125630"/>
        <w:docPartObj>
          <w:docPartGallery w:val="Table of Contents"/>
          <w:docPartUnique/>
        </w:docPartObj>
      </w:sdtPr>
      <w:sdtEndPr>
        <w:rPr>
          <w:b/>
          <w:bCs/>
          <w:noProof/>
        </w:rPr>
      </w:sdtEndPr>
      <w:sdtContent>
        <w:p w14:paraId="7200139F" w14:textId="4567E50C" w:rsidR="00703418" w:rsidRDefault="00703418">
          <w:pPr>
            <w:pStyle w:val="TOCHeading"/>
          </w:pPr>
          <w:r>
            <w:t>Contents</w:t>
          </w:r>
        </w:p>
        <w:p w14:paraId="645535C2" w14:textId="2A802E45" w:rsidR="00201B31" w:rsidRPr="00646D33" w:rsidRDefault="00703418">
          <w:pPr>
            <w:pStyle w:val="TOC1"/>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505174431" w:history="1">
            <w:r w:rsidR="00201B31" w:rsidRPr="00646D33">
              <w:rPr>
                <w:rStyle w:val="Hyperlink"/>
              </w:rPr>
              <w:t>A1. CIRCUMSTANCES THAT MAKE THE COLLECTION OF INFORMATION NECESSARY</w:t>
            </w:r>
            <w:r w:rsidR="00201B31" w:rsidRPr="00646D33">
              <w:rPr>
                <w:webHidden/>
              </w:rPr>
              <w:tab/>
            </w:r>
            <w:r w:rsidR="00201B31" w:rsidRPr="00646D33">
              <w:rPr>
                <w:webHidden/>
              </w:rPr>
              <w:fldChar w:fldCharType="begin"/>
            </w:r>
            <w:r w:rsidR="00201B31" w:rsidRPr="00646D33">
              <w:rPr>
                <w:webHidden/>
              </w:rPr>
              <w:instrText xml:space="preserve"> PAGEREF _Toc505174431 \h </w:instrText>
            </w:r>
            <w:r w:rsidR="00201B31" w:rsidRPr="00646D33">
              <w:rPr>
                <w:webHidden/>
              </w:rPr>
            </w:r>
            <w:r w:rsidR="00201B31" w:rsidRPr="00646D33">
              <w:rPr>
                <w:webHidden/>
              </w:rPr>
              <w:fldChar w:fldCharType="separate"/>
            </w:r>
            <w:r w:rsidR="00E55D15">
              <w:rPr>
                <w:webHidden/>
              </w:rPr>
              <w:t>1</w:t>
            </w:r>
            <w:r w:rsidR="00201B31" w:rsidRPr="00646D33">
              <w:rPr>
                <w:webHidden/>
              </w:rPr>
              <w:fldChar w:fldCharType="end"/>
            </w:r>
          </w:hyperlink>
        </w:p>
        <w:p w14:paraId="33FC3ABB" w14:textId="35F4685A" w:rsidR="00201B31" w:rsidRPr="00646D33" w:rsidRDefault="00922A71">
          <w:pPr>
            <w:pStyle w:val="TOC1"/>
            <w:rPr>
              <w:rFonts w:asciiTheme="minorHAnsi" w:eastAsiaTheme="minorEastAsia" w:hAnsiTheme="minorHAnsi" w:cstheme="minorBidi"/>
              <w:b w:val="0"/>
              <w:bCs w:val="0"/>
              <w:caps w:val="0"/>
            </w:rPr>
          </w:pPr>
          <w:hyperlink w:anchor="_Toc505174432" w:history="1">
            <w:r w:rsidR="00201B31" w:rsidRPr="00646D33">
              <w:rPr>
                <w:rStyle w:val="Hyperlink"/>
              </w:rPr>
              <w:t>A2. PURPOSE AND USE OF THE INFORMATION</w:t>
            </w:r>
            <w:r w:rsidR="00201B31" w:rsidRPr="00646D33">
              <w:rPr>
                <w:webHidden/>
              </w:rPr>
              <w:tab/>
            </w:r>
            <w:r w:rsidR="00201B31" w:rsidRPr="00646D33">
              <w:rPr>
                <w:webHidden/>
              </w:rPr>
              <w:fldChar w:fldCharType="begin"/>
            </w:r>
            <w:r w:rsidR="00201B31" w:rsidRPr="00646D33">
              <w:rPr>
                <w:webHidden/>
              </w:rPr>
              <w:instrText xml:space="preserve"> PAGEREF _Toc505174432 \h </w:instrText>
            </w:r>
            <w:r w:rsidR="00201B31" w:rsidRPr="00646D33">
              <w:rPr>
                <w:webHidden/>
              </w:rPr>
            </w:r>
            <w:r w:rsidR="00201B31" w:rsidRPr="00646D33">
              <w:rPr>
                <w:webHidden/>
              </w:rPr>
              <w:fldChar w:fldCharType="separate"/>
            </w:r>
            <w:r w:rsidR="00E55D15">
              <w:rPr>
                <w:webHidden/>
              </w:rPr>
              <w:t>3</w:t>
            </w:r>
            <w:r w:rsidR="00201B31" w:rsidRPr="00646D33">
              <w:rPr>
                <w:webHidden/>
              </w:rPr>
              <w:fldChar w:fldCharType="end"/>
            </w:r>
          </w:hyperlink>
        </w:p>
        <w:p w14:paraId="6E65D6F2" w14:textId="4013573D" w:rsidR="00201B31" w:rsidRPr="00646D33" w:rsidRDefault="00922A71">
          <w:pPr>
            <w:pStyle w:val="TOC1"/>
            <w:rPr>
              <w:rFonts w:asciiTheme="minorHAnsi" w:eastAsiaTheme="minorEastAsia" w:hAnsiTheme="minorHAnsi" w:cstheme="minorBidi"/>
              <w:b w:val="0"/>
              <w:bCs w:val="0"/>
              <w:caps w:val="0"/>
            </w:rPr>
          </w:pPr>
          <w:hyperlink w:anchor="_Toc505174433" w:history="1">
            <w:r w:rsidR="00201B31" w:rsidRPr="00646D33">
              <w:rPr>
                <w:rStyle w:val="Hyperlink"/>
              </w:rPr>
              <w:t>A3. USE OF INFORMATION TECHNOLOGY AND BURDEN REDUCTION</w:t>
            </w:r>
            <w:r w:rsidR="00201B31" w:rsidRPr="00646D33">
              <w:rPr>
                <w:webHidden/>
              </w:rPr>
              <w:tab/>
            </w:r>
            <w:r w:rsidR="00201B31" w:rsidRPr="00646D33">
              <w:rPr>
                <w:webHidden/>
              </w:rPr>
              <w:fldChar w:fldCharType="begin"/>
            </w:r>
            <w:r w:rsidR="00201B31" w:rsidRPr="00646D33">
              <w:rPr>
                <w:webHidden/>
              </w:rPr>
              <w:instrText xml:space="preserve"> PAGEREF _Toc505174433 \h </w:instrText>
            </w:r>
            <w:r w:rsidR="00201B31" w:rsidRPr="00646D33">
              <w:rPr>
                <w:webHidden/>
              </w:rPr>
            </w:r>
            <w:r w:rsidR="00201B31" w:rsidRPr="00646D33">
              <w:rPr>
                <w:webHidden/>
              </w:rPr>
              <w:fldChar w:fldCharType="separate"/>
            </w:r>
            <w:r w:rsidR="00E55D15">
              <w:rPr>
                <w:webHidden/>
              </w:rPr>
              <w:t>5</w:t>
            </w:r>
            <w:r w:rsidR="00201B31" w:rsidRPr="00646D33">
              <w:rPr>
                <w:webHidden/>
              </w:rPr>
              <w:fldChar w:fldCharType="end"/>
            </w:r>
          </w:hyperlink>
        </w:p>
        <w:p w14:paraId="53F3F8E6" w14:textId="33C3F6B6" w:rsidR="00201B31" w:rsidRPr="00646D33" w:rsidRDefault="00922A71">
          <w:pPr>
            <w:pStyle w:val="TOC1"/>
            <w:rPr>
              <w:rFonts w:asciiTheme="minorHAnsi" w:eastAsiaTheme="minorEastAsia" w:hAnsiTheme="minorHAnsi" w:cstheme="minorBidi"/>
              <w:b w:val="0"/>
              <w:bCs w:val="0"/>
              <w:caps w:val="0"/>
            </w:rPr>
          </w:pPr>
          <w:hyperlink w:anchor="_Toc505174434" w:history="1">
            <w:r w:rsidR="00201B31" w:rsidRPr="00646D33">
              <w:rPr>
                <w:rStyle w:val="Hyperlink"/>
              </w:rPr>
              <w:t>A4. EFFORTS TO IDENTIFY DUPLICATION</w:t>
            </w:r>
            <w:r w:rsidR="00201B31" w:rsidRPr="00646D33">
              <w:rPr>
                <w:webHidden/>
              </w:rPr>
              <w:tab/>
            </w:r>
            <w:r w:rsidR="00201B31" w:rsidRPr="00646D33">
              <w:rPr>
                <w:webHidden/>
              </w:rPr>
              <w:fldChar w:fldCharType="begin"/>
            </w:r>
            <w:r w:rsidR="00201B31" w:rsidRPr="00646D33">
              <w:rPr>
                <w:webHidden/>
              </w:rPr>
              <w:instrText xml:space="preserve"> PAGEREF _Toc505174434 \h </w:instrText>
            </w:r>
            <w:r w:rsidR="00201B31" w:rsidRPr="00646D33">
              <w:rPr>
                <w:webHidden/>
              </w:rPr>
            </w:r>
            <w:r w:rsidR="00201B31" w:rsidRPr="00646D33">
              <w:rPr>
                <w:webHidden/>
              </w:rPr>
              <w:fldChar w:fldCharType="separate"/>
            </w:r>
            <w:r w:rsidR="00E55D15">
              <w:rPr>
                <w:webHidden/>
              </w:rPr>
              <w:t>8</w:t>
            </w:r>
            <w:r w:rsidR="00201B31" w:rsidRPr="00646D33">
              <w:rPr>
                <w:webHidden/>
              </w:rPr>
              <w:fldChar w:fldCharType="end"/>
            </w:r>
          </w:hyperlink>
        </w:p>
        <w:p w14:paraId="51A07A7A" w14:textId="44DF5F75" w:rsidR="00201B31" w:rsidRPr="00646D33" w:rsidRDefault="00922A71">
          <w:pPr>
            <w:pStyle w:val="TOC1"/>
            <w:rPr>
              <w:rFonts w:asciiTheme="minorHAnsi" w:eastAsiaTheme="minorEastAsia" w:hAnsiTheme="minorHAnsi" w:cstheme="minorBidi"/>
              <w:b w:val="0"/>
              <w:bCs w:val="0"/>
              <w:caps w:val="0"/>
            </w:rPr>
          </w:pPr>
          <w:hyperlink w:anchor="_Toc505174435" w:history="1">
            <w:r w:rsidR="00201B31" w:rsidRPr="00646D33">
              <w:rPr>
                <w:rStyle w:val="Hyperlink"/>
              </w:rPr>
              <w:t>A5. IMPACTS ON SMALL BUSINESSES OR OTHER SMALL ENTITIES</w:t>
            </w:r>
            <w:r w:rsidR="00201B31" w:rsidRPr="00646D33">
              <w:rPr>
                <w:webHidden/>
              </w:rPr>
              <w:tab/>
            </w:r>
            <w:r w:rsidR="00201B31" w:rsidRPr="00646D33">
              <w:rPr>
                <w:webHidden/>
              </w:rPr>
              <w:fldChar w:fldCharType="begin"/>
            </w:r>
            <w:r w:rsidR="00201B31" w:rsidRPr="00646D33">
              <w:rPr>
                <w:webHidden/>
              </w:rPr>
              <w:instrText xml:space="preserve"> PAGEREF _Toc505174435 \h </w:instrText>
            </w:r>
            <w:r w:rsidR="00201B31" w:rsidRPr="00646D33">
              <w:rPr>
                <w:webHidden/>
              </w:rPr>
            </w:r>
            <w:r w:rsidR="00201B31" w:rsidRPr="00646D33">
              <w:rPr>
                <w:webHidden/>
              </w:rPr>
              <w:fldChar w:fldCharType="separate"/>
            </w:r>
            <w:r w:rsidR="00E55D15">
              <w:rPr>
                <w:webHidden/>
              </w:rPr>
              <w:t>9</w:t>
            </w:r>
            <w:r w:rsidR="00201B31" w:rsidRPr="00646D33">
              <w:rPr>
                <w:webHidden/>
              </w:rPr>
              <w:fldChar w:fldCharType="end"/>
            </w:r>
          </w:hyperlink>
        </w:p>
        <w:p w14:paraId="14877BE1" w14:textId="554B319B" w:rsidR="00201B31" w:rsidRPr="00646D33" w:rsidRDefault="00922A71">
          <w:pPr>
            <w:pStyle w:val="TOC1"/>
            <w:rPr>
              <w:rFonts w:asciiTheme="minorHAnsi" w:eastAsiaTheme="minorEastAsia" w:hAnsiTheme="minorHAnsi" w:cstheme="minorBidi"/>
              <w:b w:val="0"/>
              <w:bCs w:val="0"/>
              <w:caps w:val="0"/>
            </w:rPr>
          </w:pPr>
          <w:hyperlink w:anchor="_Toc505174436" w:history="1">
            <w:r w:rsidR="00201B31" w:rsidRPr="00646D33">
              <w:rPr>
                <w:rStyle w:val="Hyperlink"/>
              </w:rPr>
              <w:t>A6. CONSEQUENCES OF COLLECTING THE INFORMATION LESS FREQUENTLY</w:t>
            </w:r>
            <w:r w:rsidR="00201B31" w:rsidRPr="00646D33">
              <w:rPr>
                <w:webHidden/>
              </w:rPr>
              <w:tab/>
            </w:r>
            <w:r w:rsidR="00201B31" w:rsidRPr="00646D33">
              <w:rPr>
                <w:webHidden/>
              </w:rPr>
              <w:fldChar w:fldCharType="begin"/>
            </w:r>
            <w:r w:rsidR="00201B31" w:rsidRPr="00646D33">
              <w:rPr>
                <w:webHidden/>
              </w:rPr>
              <w:instrText xml:space="preserve"> PAGEREF _Toc505174436 \h </w:instrText>
            </w:r>
            <w:r w:rsidR="00201B31" w:rsidRPr="00646D33">
              <w:rPr>
                <w:webHidden/>
              </w:rPr>
            </w:r>
            <w:r w:rsidR="00201B31" w:rsidRPr="00646D33">
              <w:rPr>
                <w:webHidden/>
              </w:rPr>
              <w:fldChar w:fldCharType="separate"/>
            </w:r>
            <w:r w:rsidR="00E55D15">
              <w:rPr>
                <w:webHidden/>
              </w:rPr>
              <w:t>9</w:t>
            </w:r>
            <w:r w:rsidR="00201B31" w:rsidRPr="00646D33">
              <w:rPr>
                <w:webHidden/>
              </w:rPr>
              <w:fldChar w:fldCharType="end"/>
            </w:r>
          </w:hyperlink>
        </w:p>
        <w:p w14:paraId="2CA82D3F" w14:textId="5D19F7F1" w:rsidR="00201B31" w:rsidRPr="00646D33" w:rsidRDefault="00922A71">
          <w:pPr>
            <w:pStyle w:val="TOC1"/>
            <w:rPr>
              <w:rFonts w:asciiTheme="minorHAnsi" w:eastAsiaTheme="minorEastAsia" w:hAnsiTheme="minorHAnsi" w:cstheme="minorBidi"/>
              <w:b w:val="0"/>
              <w:bCs w:val="0"/>
              <w:caps w:val="0"/>
            </w:rPr>
          </w:pPr>
          <w:hyperlink w:anchor="_Toc505174437" w:history="1">
            <w:r w:rsidR="00201B31" w:rsidRPr="00646D33">
              <w:rPr>
                <w:rStyle w:val="Hyperlink"/>
              </w:rPr>
              <w:t>A7. Special Circumstances Relating to the Guidelines of 5 CFR 1320.5</w:t>
            </w:r>
            <w:r w:rsidR="00201B31" w:rsidRPr="00646D33">
              <w:rPr>
                <w:webHidden/>
              </w:rPr>
              <w:tab/>
            </w:r>
            <w:r w:rsidR="00201B31" w:rsidRPr="00646D33">
              <w:rPr>
                <w:webHidden/>
              </w:rPr>
              <w:fldChar w:fldCharType="begin"/>
            </w:r>
            <w:r w:rsidR="00201B31" w:rsidRPr="00646D33">
              <w:rPr>
                <w:webHidden/>
              </w:rPr>
              <w:instrText xml:space="preserve"> PAGEREF _Toc505174437 \h </w:instrText>
            </w:r>
            <w:r w:rsidR="00201B31" w:rsidRPr="00646D33">
              <w:rPr>
                <w:webHidden/>
              </w:rPr>
            </w:r>
            <w:r w:rsidR="00201B31" w:rsidRPr="00646D33">
              <w:rPr>
                <w:webHidden/>
              </w:rPr>
              <w:fldChar w:fldCharType="separate"/>
            </w:r>
            <w:r w:rsidR="00E55D15">
              <w:rPr>
                <w:webHidden/>
              </w:rPr>
              <w:t>10</w:t>
            </w:r>
            <w:r w:rsidR="00201B31" w:rsidRPr="00646D33">
              <w:rPr>
                <w:webHidden/>
              </w:rPr>
              <w:fldChar w:fldCharType="end"/>
            </w:r>
          </w:hyperlink>
        </w:p>
        <w:p w14:paraId="4ADCA0CE" w14:textId="4DB7FEB9" w:rsidR="00201B31" w:rsidRPr="00646D33" w:rsidRDefault="00922A71">
          <w:pPr>
            <w:pStyle w:val="TOC1"/>
            <w:rPr>
              <w:rFonts w:asciiTheme="minorHAnsi" w:eastAsiaTheme="minorEastAsia" w:hAnsiTheme="minorHAnsi" w:cstheme="minorBidi"/>
              <w:b w:val="0"/>
              <w:bCs w:val="0"/>
              <w:caps w:val="0"/>
            </w:rPr>
          </w:pPr>
          <w:hyperlink w:anchor="_Toc505174438" w:history="1">
            <w:r w:rsidR="00201B31" w:rsidRPr="00646D33">
              <w:rPr>
                <w:rStyle w:val="Hyperlink"/>
              </w:rPr>
              <w:t>A8. COMMENTS TO THE FEDERAL REGISTER NOTICE AND EFFORTS FOR CONSULTATION</w:t>
            </w:r>
            <w:r w:rsidR="00201B31" w:rsidRPr="00646D33">
              <w:rPr>
                <w:webHidden/>
              </w:rPr>
              <w:tab/>
            </w:r>
            <w:r w:rsidR="00201B31" w:rsidRPr="00646D33">
              <w:rPr>
                <w:webHidden/>
              </w:rPr>
              <w:fldChar w:fldCharType="begin"/>
            </w:r>
            <w:r w:rsidR="00201B31" w:rsidRPr="00646D33">
              <w:rPr>
                <w:webHidden/>
              </w:rPr>
              <w:instrText xml:space="preserve"> PAGEREF _Toc505174438 \h </w:instrText>
            </w:r>
            <w:r w:rsidR="00201B31" w:rsidRPr="00646D33">
              <w:rPr>
                <w:webHidden/>
              </w:rPr>
            </w:r>
            <w:r w:rsidR="00201B31" w:rsidRPr="00646D33">
              <w:rPr>
                <w:webHidden/>
              </w:rPr>
              <w:fldChar w:fldCharType="separate"/>
            </w:r>
            <w:r w:rsidR="00E55D15">
              <w:rPr>
                <w:webHidden/>
              </w:rPr>
              <w:t>11</w:t>
            </w:r>
            <w:r w:rsidR="00201B31" w:rsidRPr="00646D33">
              <w:rPr>
                <w:webHidden/>
              </w:rPr>
              <w:fldChar w:fldCharType="end"/>
            </w:r>
          </w:hyperlink>
        </w:p>
        <w:p w14:paraId="0D11CD4A" w14:textId="5FE78D02" w:rsidR="00201B31" w:rsidRPr="00646D33" w:rsidRDefault="00922A71">
          <w:pPr>
            <w:pStyle w:val="TOC1"/>
            <w:rPr>
              <w:rFonts w:asciiTheme="minorHAnsi" w:eastAsiaTheme="minorEastAsia" w:hAnsiTheme="minorHAnsi" w:cstheme="minorBidi"/>
              <w:b w:val="0"/>
              <w:bCs w:val="0"/>
              <w:caps w:val="0"/>
            </w:rPr>
          </w:pPr>
          <w:hyperlink w:anchor="_Toc505174439" w:history="1">
            <w:r w:rsidR="00201B31" w:rsidRPr="00646D33">
              <w:rPr>
                <w:rStyle w:val="Hyperlink"/>
              </w:rPr>
              <w:t>A9. EXPLAIN ANY DECISIONS TO PROVIDE ANY PAYMENT OR GIFT TO RESPONDENTS</w:t>
            </w:r>
            <w:r w:rsidR="00201B31" w:rsidRPr="00646D33">
              <w:rPr>
                <w:webHidden/>
              </w:rPr>
              <w:tab/>
            </w:r>
            <w:r w:rsidR="00201B31" w:rsidRPr="00646D33">
              <w:rPr>
                <w:webHidden/>
              </w:rPr>
              <w:fldChar w:fldCharType="begin"/>
            </w:r>
            <w:r w:rsidR="00201B31" w:rsidRPr="00646D33">
              <w:rPr>
                <w:webHidden/>
              </w:rPr>
              <w:instrText xml:space="preserve"> PAGEREF _Toc505174439 \h </w:instrText>
            </w:r>
            <w:r w:rsidR="00201B31" w:rsidRPr="00646D33">
              <w:rPr>
                <w:webHidden/>
              </w:rPr>
            </w:r>
            <w:r w:rsidR="00201B31" w:rsidRPr="00646D33">
              <w:rPr>
                <w:webHidden/>
              </w:rPr>
              <w:fldChar w:fldCharType="separate"/>
            </w:r>
            <w:r w:rsidR="00E55D15">
              <w:rPr>
                <w:webHidden/>
              </w:rPr>
              <w:t>12</w:t>
            </w:r>
            <w:r w:rsidR="00201B31" w:rsidRPr="00646D33">
              <w:rPr>
                <w:webHidden/>
              </w:rPr>
              <w:fldChar w:fldCharType="end"/>
            </w:r>
          </w:hyperlink>
        </w:p>
        <w:p w14:paraId="7EFD4A2C" w14:textId="57C9F472" w:rsidR="00201B31" w:rsidRPr="00646D33" w:rsidRDefault="00922A71">
          <w:pPr>
            <w:pStyle w:val="TOC1"/>
            <w:rPr>
              <w:rFonts w:asciiTheme="minorHAnsi" w:eastAsiaTheme="minorEastAsia" w:hAnsiTheme="minorHAnsi" w:cstheme="minorBidi"/>
              <w:b w:val="0"/>
              <w:bCs w:val="0"/>
              <w:caps w:val="0"/>
            </w:rPr>
          </w:pPr>
          <w:hyperlink w:anchor="_Toc505174440" w:history="1">
            <w:r w:rsidR="00201B31" w:rsidRPr="00646D33">
              <w:rPr>
                <w:rStyle w:val="Hyperlink"/>
              </w:rPr>
              <w:t>A10. ASSURANCES OF CONFIDENTIALITY PROVIDED TO RESPONDENTS</w:t>
            </w:r>
            <w:r w:rsidR="00201B31" w:rsidRPr="00646D33">
              <w:rPr>
                <w:webHidden/>
              </w:rPr>
              <w:tab/>
            </w:r>
            <w:r w:rsidR="00201B31" w:rsidRPr="00646D33">
              <w:rPr>
                <w:webHidden/>
              </w:rPr>
              <w:fldChar w:fldCharType="begin"/>
            </w:r>
            <w:r w:rsidR="00201B31" w:rsidRPr="00646D33">
              <w:rPr>
                <w:webHidden/>
              </w:rPr>
              <w:instrText xml:space="preserve"> PAGEREF _Toc505174440 \h </w:instrText>
            </w:r>
            <w:r w:rsidR="00201B31" w:rsidRPr="00646D33">
              <w:rPr>
                <w:webHidden/>
              </w:rPr>
            </w:r>
            <w:r w:rsidR="00201B31" w:rsidRPr="00646D33">
              <w:rPr>
                <w:webHidden/>
              </w:rPr>
              <w:fldChar w:fldCharType="separate"/>
            </w:r>
            <w:r w:rsidR="00E55D15">
              <w:rPr>
                <w:webHidden/>
              </w:rPr>
              <w:t>12</w:t>
            </w:r>
            <w:r w:rsidR="00201B31" w:rsidRPr="00646D33">
              <w:rPr>
                <w:webHidden/>
              </w:rPr>
              <w:fldChar w:fldCharType="end"/>
            </w:r>
          </w:hyperlink>
        </w:p>
        <w:p w14:paraId="56138653" w14:textId="7CD98B9B" w:rsidR="00201B31" w:rsidRPr="00646D33" w:rsidRDefault="00922A71">
          <w:pPr>
            <w:pStyle w:val="TOC1"/>
            <w:rPr>
              <w:rFonts w:asciiTheme="minorHAnsi" w:eastAsiaTheme="minorEastAsia" w:hAnsiTheme="minorHAnsi" w:cstheme="minorBidi"/>
              <w:b w:val="0"/>
              <w:bCs w:val="0"/>
              <w:caps w:val="0"/>
            </w:rPr>
          </w:pPr>
          <w:hyperlink w:anchor="_Toc505174441" w:history="1">
            <w:r w:rsidR="00201B31" w:rsidRPr="00646D33">
              <w:rPr>
                <w:rStyle w:val="Hyperlink"/>
              </w:rPr>
              <w:t>A11. JUSTIFICATION FOR ANY QUESTIONS OF A SENSITIVE NATURE</w:t>
            </w:r>
            <w:r w:rsidR="00201B31" w:rsidRPr="00646D33">
              <w:rPr>
                <w:webHidden/>
              </w:rPr>
              <w:tab/>
            </w:r>
            <w:r w:rsidR="00201B31" w:rsidRPr="00646D33">
              <w:rPr>
                <w:webHidden/>
              </w:rPr>
              <w:fldChar w:fldCharType="begin"/>
            </w:r>
            <w:r w:rsidR="00201B31" w:rsidRPr="00646D33">
              <w:rPr>
                <w:webHidden/>
              </w:rPr>
              <w:instrText xml:space="preserve"> PAGEREF _Toc505174441 \h </w:instrText>
            </w:r>
            <w:r w:rsidR="00201B31" w:rsidRPr="00646D33">
              <w:rPr>
                <w:webHidden/>
              </w:rPr>
            </w:r>
            <w:r w:rsidR="00201B31" w:rsidRPr="00646D33">
              <w:rPr>
                <w:webHidden/>
              </w:rPr>
              <w:fldChar w:fldCharType="separate"/>
            </w:r>
            <w:r w:rsidR="00E55D15">
              <w:rPr>
                <w:webHidden/>
              </w:rPr>
              <w:t>14</w:t>
            </w:r>
            <w:r w:rsidR="00201B31" w:rsidRPr="00646D33">
              <w:rPr>
                <w:webHidden/>
              </w:rPr>
              <w:fldChar w:fldCharType="end"/>
            </w:r>
          </w:hyperlink>
        </w:p>
        <w:p w14:paraId="4615003C" w14:textId="2CAC46DC" w:rsidR="00201B31" w:rsidRPr="00646D33" w:rsidRDefault="00922A71">
          <w:pPr>
            <w:pStyle w:val="TOC1"/>
            <w:rPr>
              <w:rFonts w:asciiTheme="minorHAnsi" w:eastAsiaTheme="minorEastAsia" w:hAnsiTheme="minorHAnsi" w:cstheme="minorBidi"/>
              <w:b w:val="0"/>
              <w:bCs w:val="0"/>
              <w:caps w:val="0"/>
            </w:rPr>
          </w:pPr>
          <w:hyperlink w:anchor="_Toc505174442" w:history="1">
            <w:r w:rsidR="00201B31" w:rsidRPr="00646D33">
              <w:rPr>
                <w:rStyle w:val="Hyperlink"/>
              </w:rPr>
              <w:t>A12. ESTIMATES OF THE HOUR BURDEN OF THE COLLECTION OF INFORMATION</w:t>
            </w:r>
            <w:r w:rsidR="00201B31" w:rsidRPr="00646D33">
              <w:rPr>
                <w:webHidden/>
              </w:rPr>
              <w:tab/>
            </w:r>
            <w:r w:rsidR="00201B31" w:rsidRPr="00646D33">
              <w:rPr>
                <w:webHidden/>
              </w:rPr>
              <w:fldChar w:fldCharType="begin"/>
            </w:r>
            <w:r w:rsidR="00201B31" w:rsidRPr="00646D33">
              <w:rPr>
                <w:webHidden/>
              </w:rPr>
              <w:instrText xml:space="preserve"> PAGEREF _Toc505174442 \h </w:instrText>
            </w:r>
            <w:r w:rsidR="00201B31" w:rsidRPr="00646D33">
              <w:rPr>
                <w:webHidden/>
              </w:rPr>
            </w:r>
            <w:r w:rsidR="00201B31" w:rsidRPr="00646D33">
              <w:rPr>
                <w:webHidden/>
              </w:rPr>
              <w:fldChar w:fldCharType="separate"/>
            </w:r>
            <w:r w:rsidR="00E55D15">
              <w:rPr>
                <w:webHidden/>
              </w:rPr>
              <w:t>14</w:t>
            </w:r>
            <w:r w:rsidR="00201B31" w:rsidRPr="00646D33">
              <w:rPr>
                <w:webHidden/>
              </w:rPr>
              <w:fldChar w:fldCharType="end"/>
            </w:r>
          </w:hyperlink>
        </w:p>
        <w:p w14:paraId="2EB6CEB9" w14:textId="4205AD32" w:rsidR="00201B31" w:rsidRPr="00646D33" w:rsidRDefault="00922A71">
          <w:pPr>
            <w:pStyle w:val="TOC1"/>
            <w:rPr>
              <w:rFonts w:asciiTheme="minorHAnsi" w:eastAsiaTheme="minorEastAsia" w:hAnsiTheme="minorHAnsi" w:cstheme="minorBidi"/>
              <w:b w:val="0"/>
              <w:bCs w:val="0"/>
              <w:caps w:val="0"/>
            </w:rPr>
          </w:pPr>
          <w:hyperlink w:anchor="_Toc505174443" w:history="1">
            <w:r w:rsidR="00201B31" w:rsidRPr="00646D33">
              <w:rPr>
                <w:rStyle w:val="Hyperlink"/>
              </w:rPr>
              <w:t>A13. ESTIMATES OF OTHER TOTAL ANNUAL COST BURDEN</w:t>
            </w:r>
            <w:r w:rsidR="00201B31" w:rsidRPr="00646D33">
              <w:rPr>
                <w:webHidden/>
              </w:rPr>
              <w:tab/>
            </w:r>
            <w:r w:rsidR="00201B31" w:rsidRPr="00646D33">
              <w:rPr>
                <w:webHidden/>
              </w:rPr>
              <w:fldChar w:fldCharType="begin"/>
            </w:r>
            <w:r w:rsidR="00201B31" w:rsidRPr="00646D33">
              <w:rPr>
                <w:webHidden/>
              </w:rPr>
              <w:instrText xml:space="preserve"> PAGEREF _Toc505174443 \h </w:instrText>
            </w:r>
            <w:r w:rsidR="00201B31" w:rsidRPr="00646D33">
              <w:rPr>
                <w:webHidden/>
              </w:rPr>
            </w:r>
            <w:r w:rsidR="00201B31" w:rsidRPr="00646D33">
              <w:rPr>
                <w:webHidden/>
              </w:rPr>
              <w:fldChar w:fldCharType="separate"/>
            </w:r>
            <w:r w:rsidR="00E55D15">
              <w:rPr>
                <w:webHidden/>
              </w:rPr>
              <w:t>20</w:t>
            </w:r>
            <w:r w:rsidR="00201B31" w:rsidRPr="00646D33">
              <w:rPr>
                <w:webHidden/>
              </w:rPr>
              <w:fldChar w:fldCharType="end"/>
            </w:r>
          </w:hyperlink>
        </w:p>
        <w:p w14:paraId="36254947" w14:textId="127210BC" w:rsidR="00201B31" w:rsidRPr="00646D33" w:rsidRDefault="00922A71">
          <w:pPr>
            <w:pStyle w:val="TOC1"/>
            <w:rPr>
              <w:rFonts w:asciiTheme="minorHAnsi" w:eastAsiaTheme="minorEastAsia" w:hAnsiTheme="minorHAnsi" w:cstheme="minorBidi"/>
              <w:b w:val="0"/>
              <w:bCs w:val="0"/>
              <w:caps w:val="0"/>
            </w:rPr>
          </w:pPr>
          <w:hyperlink w:anchor="_Toc505174444" w:history="1">
            <w:r w:rsidR="00201B31" w:rsidRPr="00646D33">
              <w:rPr>
                <w:rStyle w:val="Hyperlink"/>
              </w:rPr>
              <w:t>A14. PROVIDE ESTIMATES OF ANNUALIZED COST TO THE FEDERAL GOVERNMENT</w:t>
            </w:r>
            <w:r w:rsidR="00201B31" w:rsidRPr="00646D33">
              <w:rPr>
                <w:webHidden/>
              </w:rPr>
              <w:tab/>
            </w:r>
            <w:r w:rsidR="00201B31" w:rsidRPr="00646D33">
              <w:rPr>
                <w:webHidden/>
              </w:rPr>
              <w:fldChar w:fldCharType="begin"/>
            </w:r>
            <w:r w:rsidR="00201B31" w:rsidRPr="00646D33">
              <w:rPr>
                <w:webHidden/>
              </w:rPr>
              <w:instrText xml:space="preserve"> PAGEREF _Toc505174444 \h </w:instrText>
            </w:r>
            <w:r w:rsidR="00201B31" w:rsidRPr="00646D33">
              <w:rPr>
                <w:webHidden/>
              </w:rPr>
            </w:r>
            <w:r w:rsidR="00201B31" w:rsidRPr="00646D33">
              <w:rPr>
                <w:webHidden/>
              </w:rPr>
              <w:fldChar w:fldCharType="separate"/>
            </w:r>
            <w:r w:rsidR="00E55D15">
              <w:rPr>
                <w:webHidden/>
              </w:rPr>
              <w:t>20</w:t>
            </w:r>
            <w:r w:rsidR="00201B31" w:rsidRPr="00646D33">
              <w:rPr>
                <w:webHidden/>
              </w:rPr>
              <w:fldChar w:fldCharType="end"/>
            </w:r>
          </w:hyperlink>
        </w:p>
        <w:p w14:paraId="4F78F9DD" w14:textId="2C340854" w:rsidR="00201B31" w:rsidRPr="00646D33" w:rsidRDefault="00922A71">
          <w:pPr>
            <w:pStyle w:val="TOC1"/>
            <w:rPr>
              <w:rFonts w:asciiTheme="minorHAnsi" w:eastAsiaTheme="minorEastAsia" w:hAnsiTheme="minorHAnsi" w:cstheme="minorBidi"/>
              <w:b w:val="0"/>
              <w:bCs w:val="0"/>
              <w:caps w:val="0"/>
            </w:rPr>
          </w:pPr>
          <w:hyperlink w:anchor="_Toc505174445" w:history="1">
            <w:r w:rsidR="00201B31" w:rsidRPr="00646D33">
              <w:rPr>
                <w:rStyle w:val="Hyperlink"/>
              </w:rPr>
              <w:t>A15. EXPLANATION OF PROGRAM CHANGES OR ADJUSTMENTS</w:t>
            </w:r>
            <w:r w:rsidR="00201B31" w:rsidRPr="00646D33">
              <w:rPr>
                <w:webHidden/>
              </w:rPr>
              <w:tab/>
            </w:r>
            <w:r w:rsidR="00201B31" w:rsidRPr="00646D33">
              <w:rPr>
                <w:webHidden/>
              </w:rPr>
              <w:fldChar w:fldCharType="begin"/>
            </w:r>
            <w:r w:rsidR="00201B31" w:rsidRPr="00646D33">
              <w:rPr>
                <w:webHidden/>
              </w:rPr>
              <w:instrText xml:space="preserve"> PAGEREF _Toc505174445 \h </w:instrText>
            </w:r>
            <w:r w:rsidR="00201B31" w:rsidRPr="00646D33">
              <w:rPr>
                <w:webHidden/>
              </w:rPr>
            </w:r>
            <w:r w:rsidR="00201B31" w:rsidRPr="00646D33">
              <w:rPr>
                <w:webHidden/>
              </w:rPr>
              <w:fldChar w:fldCharType="separate"/>
            </w:r>
            <w:r w:rsidR="00E55D15">
              <w:rPr>
                <w:webHidden/>
              </w:rPr>
              <w:t>21</w:t>
            </w:r>
            <w:r w:rsidR="00201B31" w:rsidRPr="00646D33">
              <w:rPr>
                <w:webHidden/>
              </w:rPr>
              <w:fldChar w:fldCharType="end"/>
            </w:r>
          </w:hyperlink>
        </w:p>
        <w:p w14:paraId="6F1681A7" w14:textId="4BA16772" w:rsidR="00201B31" w:rsidRPr="00646D33" w:rsidRDefault="00922A71">
          <w:pPr>
            <w:pStyle w:val="TOC1"/>
            <w:rPr>
              <w:rFonts w:asciiTheme="minorHAnsi" w:eastAsiaTheme="minorEastAsia" w:hAnsiTheme="minorHAnsi" w:cstheme="minorBidi"/>
              <w:b w:val="0"/>
              <w:bCs w:val="0"/>
              <w:caps w:val="0"/>
            </w:rPr>
          </w:pPr>
          <w:hyperlink w:anchor="_Toc505174446" w:history="1">
            <w:r w:rsidR="00201B31" w:rsidRPr="00646D33">
              <w:rPr>
                <w:rStyle w:val="Hyperlink"/>
              </w:rPr>
              <w:t>A17. DISPLAYING THE OMB APPROVAL EXPIRATION DATE</w:t>
            </w:r>
            <w:r w:rsidR="00201B31" w:rsidRPr="00646D33">
              <w:rPr>
                <w:webHidden/>
              </w:rPr>
              <w:tab/>
            </w:r>
            <w:r w:rsidR="00201B31" w:rsidRPr="00646D33">
              <w:rPr>
                <w:webHidden/>
              </w:rPr>
              <w:fldChar w:fldCharType="begin"/>
            </w:r>
            <w:r w:rsidR="00201B31" w:rsidRPr="00646D33">
              <w:rPr>
                <w:webHidden/>
              </w:rPr>
              <w:instrText xml:space="preserve"> PAGEREF _Toc505174446 \h </w:instrText>
            </w:r>
            <w:r w:rsidR="00201B31" w:rsidRPr="00646D33">
              <w:rPr>
                <w:webHidden/>
              </w:rPr>
            </w:r>
            <w:r w:rsidR="00201B31" w:rsidRPr="00646D33">
              <w:rPr>
                <w:webHidden/>
              </w:rPr>
              <w:fldChar w:fldCharType="separate"/>
            </w:r>
            <w:r w:rsidR="00E55D15">
              <w:rPr>
                <w:webHidden/>
              </w:rPr>
              <w:t>27</w:t>
            </w:r>
            <w:r w:rsidR="00201B31" w:rsidRPr="00646D33">
              <w:rPr>
                <w:webHidden/>
              </w:rPr>
              <w:fldChar w:fldCharType="end"/>
            </w:r>
          </w:hyperlink>
        </w:p>
        <w:p w14:paraId="4D78D2DC" w14:textId="48D0D152" w:rsidR="00201B31" w:rsidRPr="00646D33" w:rsidRDefault="00922A71">
          <w:pPr>
            <w:pStyle w:val="TOC1"/>
            <w:rPr>
              <w:rFonts w:asciiTheme="minorHAnsi" w:eastAsiaTheme="minorEastAsia" w:hAnsiTheme="minorHAnsi" w:cstheme="minorBidi"/>
              <w:b w:val="0"/>
              <w:bCs w:val="0"/>
              <w:caps w:val="0"/>
            </w:rPr>
          </w:pPr>
          <w:hyperlink w:anchor="_Toc505174447" w:history="1">
            <w:r w:rsidR="00201B31" w:rsidRPr="00646D33">
              <w:rPr>
                <w:rStyle w:val="Hyperlink"/>
              </w:rPr>
              <w:t>A18. EXCEPTIONS TO THE CERTIFICATION STATEMENT IDENTIFIED IN ITEM 19</w:t>
            </w:r>
            <w:r w:rsidR="00201B31" w:rsidRPr="00646D33">
              <w:rPr>
                <w:webHidden/>
              </w:rPr>
              <w:tab/>
            </w:r>
            <w:r w:rsidR="00201B31" w:rsidRPr="00646D33">
              <w:rPr>
                <w:webHidden/>
              </w:rPr>
              <w:fldChar w:fldCharType="begin"/>
            </w:r>
            <w:r w:rsidR="00201B31" w:rsidRPr="00646D33">
              <w:rPr>
                <w:webHidden/>
              </w:rPr>
              <w:instrText xml:space="preserve"> PAGEREF _Toc505174447 \h </w:instrText>
            </w:r>
            <w:r w:rsidR="00201B31" w:rsidRPr="00646D33">
              <w:rPr>
                <w:webHidden/>
              </w:rPr>
            </w:r>
            <w:r w:rsidR="00201B31" w:rsidRPr="00646D33">
              <w:rPr>
                <w:webHidden/>
              </w:rPr>
              <w:fldChar w:fldCharType="separate"/>
            </w:r>
            <w:r w:rsidR="00E55D15">
              <w:rPr>
                <w:webHidden/>
              </w:rPr>
              <w:t>27</w:t>
            </w:r>
            <w:r w:rsidR="00201B31" w:rsidRPr="00646D33">
              <w:rPr>
                <w:webHidden/>
              </w:rPr>
              <w:fldChar w:fldCharType="end"/>
            </w:r>
          </w:hyperlink>
        </w:p>
        <w:p w14:paraId="07FDA9CF" w14:textId="2353E3C1" w:rsidR="00703418" w:rsidRDefault="00703418">
          <w:r>
            <w:rPr>
              <w:b/>
              <w:bCs/>
              <w:noProof/>
            </w:rPr>
            <w:fldChar w:fldCharType="end"/>
          </w:r>
        </w:p>
      </w:sdtContent>
    </w:sdt>
    <w:p w14:paraId="15756BE3" w14:textId="77777777" w:rsidR="00BB2D58" w:rsidRDefault="00BB2D58">
      <w:pPr>
        <w:widowControl/>
        <w:overflowPunct/>
        <w:autoSpaceDE/>
        <w:autoSpaceDN/>
        <w:adjustRightInd/>
        <w:textAlignment w:val="auto"/>
        <w:rPr>
          <w:szCs w:val="24"/>
        </w:rPr>
      </w:pPr>
    </w:p>
    <w:p w14:paraId="54B894FE" w14:textId="317453FA" w:rsidR="00BB2D58" w:rsidRPr="0029765D" w:rsidRDefault="0029765D" w:rsidP="00BB2D58">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r w:rsidRPr="0029765D">
        <w:rPr>
          <w:rFonts w:asciiTheme="majorHAnsi" w:eastAsiaTheme="majorEastAsia" w:hAnsiTheme="majorHAnsi" w:cstheme="majorBidi"/>
          <w:color w:val="365F91" w:themeColor="accent1" w:themeShade="BF"/>
          <w:sz w:val="32"/>
          <w:szCs w:val="32"/>
        </w:rPr>
        <w:t>Tables</w:t>
      </w:r>
    </w:p>
    <w:p w14:paraId="7C9C22B3" w14:textId="27AD28B8" w:rsidR="002F6D0F" w:rsidRPr="00646D33" w:rsidRDefault="007127D8" w:rsidP="00646D33">
      <w:pPr>
        <w:pStyle w:val="TableofFigures"/>
        <w:tabs>
          <w:tab w:val="right" w:leader="dot" w:pos="9350"/>
        </w:tabs>
        <w:spacing w:line="360" w:lineRule="auto"/>
        <w:rPr>
          <w:rFonts w:asciiTheme="minorHAnsi" w:eastAsiaTheme="minorEastAsia" w:hAnsiTheme="minorHAnsi" w:cstheme="minorBidi"/>
          <w:b/>
          <w:noProof/>
          <w:sz w:val="20"/>
        </w:rPr>
      </w:pPr>
      <w:r w:rsidRPr="00646D33">
        <w:rPr>
          <w:rStyle w:val="Hyperlink"/>
          <w:szCs w:val="22"/>
        </w:rPr>
        <w:fldChar w:fldCharType="begin"/>
      </w:r>
      <w:r w:rsidRPr="00646D33">
        <w:rPr>
          <w:rStyle w:val="Hyperlink"/>
          <w:szCs w:val="22"/>
        </w:rPr>
        <w:instrText xml:space="preserve"> TOC \h \z \c "Table" </w:instrText>
      </w:r>
      <w:r w:rsidRPr="00646D33">
        <w:rPr>
          <w:rStyle w:val="Hyperlink"/>
          <w:szCs w:val="22"/>
        </w:rPr>
        <w:fldChar w:fldCharType="separate"/>
      </w:r>
      <w:hyperlink w:anchor="_Toc503820427" w:history="1">
        <w:r w:rsidR="002F6D0F" w:rsidRPr="00646D33">
          <w:rPr>
            <w:rStyle w:val="Hyperlink"/>
            <w:b/>
            <w:noProof/>
            <w:sz w:val="20"/>
          </w:rPr>
          <w:t>Table 1: Estimated Total Annual Burden by Respondent Type</w:t>
        </w:r>
        <w:r w:rsidR="002F6D0F" w:rsidRPr="00646D33">
          <w:rPr>
            <w:b/>
            <w:noProof/>
            <w:webHidden/>
            <w:sz w:val="20"/>
          </w:rPr>
          <w:tab/>
        </w:r>
        <w:r w:rsidR="002F6D0F" w:rsidRPr="00646D33">
          <w:rPr>
            <w:b/>
            <w:noProof/>
            <w:webHidden/>
            <w:sz w:val="20"/>
          </w:rPr>
          <w:fldChar w:fldCharType="begin"/>
        </w:r>
        <w:r w:rsidR="002F6D0F" w:rsidRPr="00646D33">
          <w:rPr>
            <w:b/>
            <w:noProof/>
            <w:webHidden/>
            <w:sz w:val="20"/>
          </w:rPr>
          <w:instrText xml:space="preserve"> PAGEREF _Toc503820427 \h </w:instrText>
        </w:r>
        <w:r w:rsidR="002F6D0F" w:rsidRPr="00646D33">
          <w:rPr>
            <w:b/>
            <w:noProof/>
            <w:webHidden/>
            <w:sz w:val="20"/>
          </w:rPr>
        </w:r>
        <w:r w:rsidR="002F6D0F" w:rsidRPr="00646D33">
          <w:rPr>
            <w:b/>
            <w:noProof/>
            <w:webHidden/>
            <w:sz w:val="20"/>
          </w:rPr>
          <w:fldChar w:fldCharType="separate"/>
        </w:r>
        <w:r w:rsidR="00E55D15">
          <w:rPr>
            <w:b/>
            <w:noProof/>
            <w:webHidden/>
            <w:sz w:val="20"/>
          </w:rPr>
          <w:t>16</w:t>
        </w:r>
        <w:r w:rsidR="002F6D0F" w:rsidRPr="00646D33">
          <w:rPr>
            <w:b/>
            <w:noProof/>
            <w:webHidden/>
            <w:sz w:val="20"/>
          </w:rPr>
          <w:fldChar w:fldCharType="end"/>
        </w:r>
      </w:hyperlink>
    </w:p>
    <w:p w14:paraId="0CEC34BA" w14:textId="4B07D587" w:rsidR="002F6D0F" w:rsidRPr="00646D33" w:rsidRDefault="00922A71" w:rsidP="00646D33">
      <w:pPr>
        <w:pStyle w:val="TableofFigures"/>
        <w:tabs>
          <w:tab w:val="right" w:leader="dot" w:pos="9350"/>
        </w:tabs>
        <w:spacing w:line="360" w:lineRule="auto"/>
        <w:rPr>
          <w:rFonts w:asciiTheme="minorHAnsi" w:eastAsiaTheme="minorEastAsia" w:hAnsiTheme="minorHAnsi" w:cstheme="minorBidi"/>
          <w:b/>
          <w:noProof/>
          <w:sz w:val="20"/>
        </w:rPr>
      </w:pPr>
      <w:hyperlink w:anchor="_Toc503820428" w:history="1">
        <w:r w:rsidR="002F6D0F" w:rsidRPr="00646D33">
          <w:rPr>
            <w:rStyle w:val="Hyperlink"/>
            <w:b/>
            <w:noProof/>
            <w:sz w:val="20"/>
          </w:rPr>
          <w:t>Table 2: Estimated Annual Cost of Time Burden</w:t>
        </w:r>
        <w:r w:rsidR="002F6D0F" w:rsidRPr="00646D33">
          <w:rPr>
            <w:b/>
            <w:noProof/>
            <w:webHidden/>
            <w:sz w:val="20"/>
          </w:rPr>
          <w:tab/>
        </w:r>
        <w:r w:rsidR="002F6D0F" w:rsidRPr="00646D33">
          <w:rPr>
            <w:b/>
            <w:noProof/>
            <w:webHidden/>
            <w:sz w:val="20"/>
          </w:rPr>
          <w:fldChar w:fldCharType="begin"/>
        </w:r>
        <w:r w:rsidR="002F6D0F" w:rsidRPr="00646D33">
          <w:rPr>
            <w:b/>
            <w:noProof/>
            <w:webHidden/>
            <w:sz w:val="20"/>
          </w:rPr>
          <w:instrText xml:space="preserve"> PAGEREF _Toc503820428 \h </w:instrText>
        </w:r>
        <w:r w:rsidR="002F6D0F" w:rsidRPr="00646D33">
          <w:rPr>
            <w:b/>
            <w:noProof/>
            <w:webHidden/>
            <w:sz w:val="20"/>
          </w:rPr>
        </w:r>
        <w:r w:rsidR="002F6D0F" w:rsidRPr="00646D33">
          <w:rPr>
            <w:b/>
            <w:noProof/>
            <w:webHidden/>
            <w:sz w:val="20"/>
          </w:rPr>
          <w:fldChar w:fldCharType="separate"/>
        </w:r>
        <w:r w:rsidR="00E55D15">
          <w:rPr>
            <w:b/>
            <w:noProof/>
            <w:webHidden/>
            <w:sz w:val="20"/>
          </w:rPr>
          <w:t>19</w:t>
        </w:r>
        <w:r w:rsidR="002F6D0F" w:rsidRPr="00646D33">
          <w:rPr>
            <w:b/>
            <w:noProof/>
            <w:webHidden/>
            <w:sz w:val="20"/>
          </w:rPr>
          <w:fldChar w:fldCharType="end"/>
        </w:r>
      </w:hyperlink>
    </w:p>
    <w:p w14:paraId="5CAF753F" w14:textId="7A55FEFF" w:rsidR="002F6D0F" w:rsidRPr="00646D33" w:rsidRDefault="00922A71" w:rsidP="00646D33">
      <w:pPr>
        <w:pStyle w:val="TableofFigures"/>
        <w:tabs>
          <w:tab w:val="right" w:leader="dot" w:pos="9350"/>
        </w:tabs>
        <w:spacing w:line="360" w:lineRule="auto"/>
        <w:rPr>
          <w:rFonts w:asciiTheme="minorHAnsi" w:eastAsiaTheme="minorEastAsia" w:hAnsiTheme="minorHAnsi" w:cstheme="minorBidi"/>
          <w:b/>
          <w:noProof/>
          <w:sz w:val="20"/>
        </w:rPr>
      </w:pPr>
      <w:hyperlink w:anchor="_Toc503820429" w:history="1">
        <w:r w:rsidR="002F6D0F" w:rsidRPr="00646D33">
          <w:rPr>
            <w:rStyle w:val="Hyperlink"/>
            <w:b/>
            <w:noProof/>
            <w:sz w:val="20"/>
          </w:rPr>
          <w:t>Table 3: Total Cost to Federal Government</w:t>
        </w:r>
        <w:r w:rsidR="002F6D0F" w:rsidRPr="00646D33">
          <w:rPr>
            <w:b/>
            <w:noProof/>
            <w:webHidden/>
            <w:sz w:val="20"/>
          </w:rPr>
          <w:tab/>
        </w:r>
        <w:r w:rsidR="002F6D0F" w:rsidRPr="00646D33">
          <w:rPr>
            <w:b/>
            <w:noProof/>
            <w:webHidden/>
            <w:sz w:val="20"/>
          </w:rPr>
          <w:fldChar w:fldCharType="begin"/>
        </w:r>
        <w:r w:rsidR="002F6D0F" w:rsidRPr="00646D33">
          <w:rPr>
            <w:b/>
            <w:noProof/>
            <w:webHidden/>
            <w:sz w:val="20"/>
          </w:rPr>
          <w:instrText xml:space="preserve"> PAGEREF _Toc503820429 \h </w:instrText>
        </w:r>
        <w:r w:rsidR="002F6D0F" w:rsidRPr="00646D33">
          <w:rPr>
            <w:b/>
            <w:noProof/>
            <w:webHidden/>
            <w:sz w:val="20"/>
          </w:rPr>
        </w:r>
        <w:r w:rsidR="002F6D0F" w:rsidRPr="00646D33">
          <w:rPr>
            <w:b/>
            <w:noProof/>
            <w:webHidden/>
            <w:sz w:val="20"/>
          </w:rPr>
          <w:fldChar w:fldCharType="separate"/>
        </w:r>
        <w:r w:rsidR="00E55D15">
          <w:rPr>
            <w:b/>
            <w:noProof/>
            <w:webHidden/>
            <w:sz w:val="20"/>
          </w:rPr>
          <w:t>21</w:t>
        </w:r>
        <w:r w:rsidR="002F6D0F" w:rsidRPr="00646D33">
          <w:rPr>
            <w:b/>
            <w:noProof/>
            <w:webHidden/>
            <w:sz w:val="20"/>
          </w:rPr>
          <w:fldChar w:fldCharType="end"/>
        </w:r>
      </w:hyperlink>
    </w:p>
    <w:p w14:paraId="5231DC22" w14:textId="21B6A2C9" w:rsidR="002F6D0F" w:rsidRPr="00646D33" w:rsidRDefault="00922A71" w:rsidP="00646D33">
      <w:pPr>
        <w:pStyle w:val="TableofFigures"/>
        <w:tabs>
          <w:tab w:val="right" w:leader="dot" w:pos="9350"/>
        </w:tabs>
        <w:spacing w:line="360" w:lineRule="auto"/>
        <w:rPr>
          <w:rFonts w:asciiTheme="minorHAnsi" w:eastAsiaTheme="minorEastAsia" w:hAnsiTheme="minorHAnsi" w:cstheme="minorBidi"/>
          <w:b/>
          <w:noProof/>
          <w:sz w:val="20"/>
        </w:rPr>
      </w:pPr>
      <w:hyperlink w:anchor="_Toc503820430" w:history="1">
        <w:r w:rsidR="002F6D0F" w:rsidRPr="00646D33">
          <w:rPr>
            <w:rStyle w:val="Hyperlink"/>
            <w:b/>
            <w:noProof/>
            <w:sz w:val="20"/>
          </w:rPr>
          <w:t>Table 4: TPP Project Timeline</w:t>
        </w:r>
        <w:r w:rsidR="002F6D0F" w:rsidRPr="00646D33">
          <w:rPr>
            <w:b/>
            <w:noProof/>
            <w:webHidden/>
            <w:sz w:val="20"/>
          </w:rPr>
          <w:tab/>
        </w:r>
        <w:r w:rsidR="002F6D0F" w:rsidRPr="00646D33">
          <w:rPr>
            <w:b/>
            <w:noProof/>
            <w:webHidden/>
            <w:sz w:val="20"/>
          </w:rPr>
          <w:fldChar w:fldCharType="begin"/>
        </w:r>
        <w:r w:rsidR="002F6D0F" w:rsidRPr="00646D33">
          <w:rPr>
            <w:b/>
            <w:noProof/>
            <w:webHidden/>
            <w:sz w:val="20"/>
          </w:rPr>
          <w:instrText xml:space="preserve"> PAGEREF _Toc503820430 \h </w:instrText>
        </w:r>
        <w:r w:rsidR="002F6D0F" w:rsidRPr="00646D33">
          <w:rPr>
            <w:b/>
            <w:noProof/>
            <w:webHidden/>
            <w:sz w:val="20"/>
          </w:rPr>
        </w:r>
        <w:r w:rsidR="002F6D0F" w:rsidRPr="00646D33">
          <w:rPr>
            <w:b/>
            <w:noProof/>
            <w:webHidden/>
            <w:sz w:val="20"/>
          </w:rPr>
          <w:fldChar w:fldCharType="separate"/>
        </w:r>
        <w:r w:rsidR="00E55D15">
          <w:rPr>
            <w:b/>
            <w:noProof/>
            <w:webHidden/>
            <w:sz w:val="20"/>
          </w:rPr>
          <w:t>26</w:t>
        </w:r>
        <w:r w:rsidR="002F6D0F" w:rsidRPr="00646D33">
          <w:rPr>
            <w:b/>
            <w:noProof/>
            <w:webHidden/>
            <w:sz w:val="20"/>
          </w:rPr>
          <w:fldChar w:fldCharType="end"/>
        </w:r>
      </w:hyperlink>
    </w:p>
    <w:p w14:paraId="047C8D62" w14:textId="7682379B" w:rsidR="002722D5" w:rsidRPr="002722D5" w:rsidRDefault="007127D8" w:rsidP="002722D5">
      <w:pPr>
        <w:pStyle w:val="TOC1"/>
        <w:spacing w:before="0" w:after="0"/>
        <w:rPr>
          <w:rStyle w:val="Hyperlink"/>
          <w:b w:val="0"/>
          <w:color w:val="auto"/>
          <w:sz w:val="24"/>
          <w:u w:val="none"/>
        </w:rPr>
      </w:pPr>
      <w:r w:rsidRPr="00646D33">
        <w:rPr>
          <w:rStyle w:val="Hyperlink"/>
          <w:sz w:val="24"/>
          <w:szCs w:val="22"/>
        </w:rPr>
        <w:fldChar w:fldCharType="end"/>
      </w:r>
    </w:p>
    <w:p w14:paraId="2E1C8A36" w14:textId="77777777" w:rsidR="002722D5" w:rsidRPr="002722D5" w:rsidRDefault="002722D5" w:rsidP="002722D5"/>
    <w:p w14:paraId="532E2B0F" w14:textId="77777777" w:rsidR="006B3A3B" w:rsidRDefault="006B3A3B">
      <w:pPr>
        <w:widowControl/>
        <w:overflowPunct/>
        <w:autoSpaceDE/>
        <w:autoSpaceDN/>
        <w:adjustRightInd/>
        <w:textAlignment w:val="auto"/>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1AC7D99" w14:textId="39497C31" w:rsidR="00D937B7" w:rsidRPr="0029765D" w:rsidRDefault="0029765D" w:rsidP="00D937B7">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r w:rsidRPr="0029765D">
        <w:rPr>
          <w:rFonts w:asciiTheme="majorHAnsi" w:eastAsiaTheme="majorEastAsia" w:hAnsiTheme="majorHAnsi" w:cstheme="majorBidi"/>
          <w:color w:val="365F91" w:themeColor="accent1" w:themeShade="BF"/>
          <w:sz w:val="32"/>
          <w:szCs w:val="32"/>
        </w:rPr>
        <w:lastRenderedPageBreak/>
        <w:t>Attachments</w:t>
      </w:r>
    </w:p>
    <w:p w14:paraId="215B11DA" w14:textId="77777777" w:rsidR="00D937B7" w:rsidRPr="00293D96" w:rsidRDefault="00D937B7" w:rsidP="00D937B7">
      <w:pPr>
        <w:pStyle w:val="TOC1"/>
        <w:rPr>
          <w:rStyle w:val="Hyperlink"/>
          <w:color w:val="auto"/>
          <w:u w:val="none"/>
        </w:rPr>
      </w:pPr>
      <w:bookmarkStart w:id="1" w:name="_Hlk499564541"/>
      <w:r w:rsidRPr="0008670C">
        <w:rPr>
          <w:rStyle w:val="Hyperlink"/>
          <w:color w:val="auto"/>
          <w:u w:val="none"/>
        </w:rPr>
        <w:t>Appendix A: Study Objectives and Research Questions</w:t>
      </w:r>
    </w:p>
    <w:p w14:paraId="3DC8A5AC" w14:textId="0030929E" w:rsidR="00D937B7" w:rsidRDefault="00D937B7" w:rsidP="00D937B7">
      <w:pPr>
        <w:pStyle w:val="TOC1"/>
        <w:rPr>
          <w:rStyle w:val="Hyperlink"/>
          <w:color w:val="auto"/>
          <w:u w:val="none"/>
        </w:rPr>
      </w:pPr>
      <w:r w:rsidRPr="0008670C">
        <w:rPr>
          <w:rStyle w:val="Hyperlink"/>
          <w:color w:val="auto"/>
          <w:u w:val="none"/>
        </w:rPr>
        <w:t xml:space="preserve">Appendix B: </w:t>
      </w:r>
      <w:r w:rsidR="00DA2AAD" w:rsidRPr="0008670C">
        <w:rPr>
          <w:rStyle w:val="Hyperlink"/>
          <w:color w:val="auto"/>
          <w:u w:val="none"/>
        </w:rPr>
        <w:t>Legal Authorit</w:t>
      </w:r>
      <w:r w:rsidR="002722D5" w:rsidRPr="0008670C">
        <w:rPr>
          <w:rStyle w:val="Hyperlink"/>
          <w:color w:val="auto"/>
          <w:u w:val="none"/>
        </w:rPr>
        <w:t>Y</w:t>
      </w:r>
    </w:p>
    <w:p w14:paraId="62757A28" w14:textId="68B843AE" w:rsidR="002722D5" w:rsidRDefault="002722D5" w:rsidP="002722D5">
      <w:pPr>
        <w:pStyle w:val="TOC1"/>
        <w:rPr>
          <w:rStyle w:val="Hyperlink"/>
          <w:color w:val="auto"/>
          <w:u w:val="none"/>
        </w:rPr>
      </w:pPr>
      <w:r w:rsidRPr="002722D5">
        <w:rPr>
          <w:rStyle w:val="Hyperlink"/>
          <w:color w:val="auto"/>
          <w:u w:val="none"/>
        </w:rPr>
        <w:t>APPENDIX C:</w:t>
      </w:r>
      <w:r w:rsidR="0008670C">
        <w:rPr>
          <w:rStyle w:val="Hyperlink"/>
          <w:color w:val="auto"/>
          <w:u w:val="none"/>
        </w:rPr>
        <w:t xml:space="preserve"> SNAP RETAILER SURVEY SCREENSHOT</w:t>
      </w:r>
      <w:r w:rsidR="002E637F">
        <w:rPr>
          <w:rStyle w:val="Hyperlink"/>
          <w:color w:val="auto"/>
          <w:u w:val="none"/>
        </w:rPr>
        <w:t>S</w:t>
      </w:r>
    </w:p>
    <w:p w14:paraId="1AC61D45" w14:textId="22C99013" w:rsidR="00E557F5" w:rsidRPr="00E557F5" w:rsidRDefault="00E557F5" w:rsidP="00E557F5">
      <w:pPr>
        <w:pStyle w:val="TOC1"/>
        <w:rPr>
          <w:rStyle w:val="Hyperlink"/>
          <w:color w:val="auto"/>
          <w:u w:val="none"/>
        </w:rPr>
      </w:pPr>
      <w:r w:rsidRPr="0008670C">
        <w:rPr>
          <w:rStyle w:val="Hyperlink"/>
          <w:color w:val="auto"/>
          <w:u w:val="none"/>
        </w:rPr>
        <w:t xml:space="preserve">APPENDIX D: </w:t>
      </w:r>
      <w:r w:rsidR="00E01882" w:rsidRPr="0008670C">
        <w:rPr>
          <w:rStyle w:val="Hyperlink"/>
          <w:color w:val="auto"/>
          <w:u w:val="none"/>
        </w:rPr>
        <w:t xml:space="preserve">Data collection instruments- </w:t>
      </w:r>
      <w:r w:rsidRPr="0008670C">
        <w:rPr>
          <w:rStyle w:val="Hyperlink"/>
          <w:color w:val="auto"/>
          <w:u w:val="none"/>
        </w:rPr>
        <w:t>pRETEST</w:t>
      </w:r>
      <w:r w:rsidR="00E01882" w:rsidRPr="0008670C">
        <w:rPr>
          <w:rStyle w:val="Hyperlink"/>
          <w:color w:val="auto"/>
          <w:u w:val="none"/>
        </w:rPr>
        <w:t xml:space="preserve"> results</w:t>
      </w:r>
    </w:p>
    <w:p w14:paraId="55888A47" w14:textId="0BC8D5F9" w:rsidR="00D937B7" w:rsidRPr="00293D96" w:rsidRDefault="00D937B7" w:rsidP="00D937B7">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E</w:t>
      </w:r>
      <w:r w:rsidRPr="0008670C">
        <w:rPr>
          <w:rStyle w:val="Hyperlink"/>
          <w:color w:val="auto"/>
          <w:u w:val="none"/>
        </w:rPr>
        <w:t>: Data Confidentiality Agreement</w:t>
      </w:r>
    </w:p>
    <w:p w14:paraId="722DBAFA" w14:textId="22A96617" w:rsidR="00D937B7" w:rsidRDefault="00D937B7" w:rsidP="00D937B7">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F</w:t>
      </w:r>
      <w:r w:rsidRPr="0008670C">
        <w:rPr>
          <w:rStyle w:val="Hyperlink"/>
          <w:color w:val="auto"/>
          <w:u w:val="none"/>
        </w:rPr>
        <w:t>: SNAP RETAILER Survey Invitation Letter</w:t>
      </w:r>
    </w:p>
    <w:p w14:paraId="6D387F26" w14:textId="201B0B64" w:rsidR="00351832" w:rsidRDefault="00351832" w:rsidP="00351832">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G</w:t>
      </w:r>
      <w:r w:rsidRPr="0008670C">
        <w:rPr>
          <w:rStyle w:val="Hyperlink"/>
          <w:color w:val="auto"/>
          <w:u w:val="none"/>
        </w:rPr>
        <w:t>: SNAP RETAILER Survey Invitation Letter</w:t>
      </w:r>
      <w:r w:rsidR="00A86025" w:rsidRPr="0008670C">
        <w:rPr>
          <w:rStyle w:val="Hyperlink"/>
          <w:color w:val="auto"/>
          <w:u w:val="none"/>
        </w:rPr>
        <w:t>- 2</w:t>
      </w:r>
      <w:r w:rsidR="00A86025" w:rsidRPr="0008670C">
        <w:rPr>
          <w:rStyle w:val="Hyperlink"/>
          <w:color w:val="auto"/>
          <w:u w:val="none"/>
          <w:vertAlign w:val="superscript"/>
        </w:rPr>
        <w:t>nd</w:t>
      </w:r>
      <w:r w:rsidR="00657DAD" w:rsidRPr="0008670C">
        <w:rPr>
          <w:rStyle w:val="Hyperlink"/>
          <w:color w:val="auto"/>
          <w:u w:val="none"/>
        </w:rPr>
        <w:t xml:space="preserve"> CONTACT</w:t>
      </w:r>
    </w:p>
    <w:p w14:paraId="2DFFCF37" w14:textId="7D3EBE00" w:rsidR="002722D5" w:rsidRPr="002722D5" w:rsidRDefault="002722D5" w:rsidP="002722D5">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H</w:t>
      </w:r>
      <w:r w:rsidRPr="0008670C">
        <w:rPr>
          <w:rStyle w:val="Hyperlink"/>
          <w:color w:val="auto"/>
          <w:u w:val="none"/>
        </w:rPr>
        <w:t>: SNAP RETAILER SURVEY</w:t>
      </w:r>
      <w:r w:rsidR="00795B11" w:rsidRPr="0008670C">
        <w:rPr>
          <w:rStyle w:val="Hyperlink"/>
          <w:color w:val="auto"/>
          <w:u w:val="none"/>
        </w:rPr>
        <w:t xml:space="preserve"> invitation</w:t>
      </w:r>
      <w:r w:rsidRPr="0008670C">
        <w:rPr>
          <w:rStyle w:val="Hyperlink"/>
          <w:color w:val="auto"/>
          <w:u w:val="none"/>
        </w:rPr>
        <w:t xml:space="preserve"> PHONE script</w:t>
      </w:r>
      <w:r w:rsidR="00795B11" w:rsidRPr="0008670C">
        <w:rPr>
          <w:rStyle w:val="Hyperlink"/>
          <w:color w:val="auto"/>
          <w:u w:val="none"/>
        </w:rPr>
        <w:t>- 3</w:t>
      </w:r>
      <w:r w:rsidR="00795B11" w:rsidRPr="0008670C">
        <w:rPr>
          <w:rStyle w:val="Hyperlink"/>
          <w:color w:val="auto"/>
          <w:u w:val="none"/>
          <w:vertAlign w:val="superscript"/>
        </w:rPr>
        <w:t>rd</w:t>
      </w:r>
      <w:r w:rsidR="00795B11" w:rsidRPr="0008670C">
        <w:rPr>
          <w:rStyle w:val="Hyperlink"/>
          <w:color w:val="auto"/>
          <w:u w:val="none"/>
        </w:rPr>
        <w:t xml:space="preserve"> CONTACT</w:t>
      </w:r>
    </w:p>
    <w:p w14:paraId="5F6B0C51" w14:textId="4EE725EB" w:rsidR="00D937B7" w:rsidRPr="0008670C" w:rsidRDefault="00351832" w:rsidP="00D937B7">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I</w:t>
      </w:r>
      <w:r w:rsidR="00D937B7" w:rsidRPr="0008670C">
        <w:rPr>
          <w:rStyle w:val="Hyperlink"/>
          <w:color w:val="auto"/>
          <w:u w:val="none"/>
        </w:rPr>
        <w:t>: SNAP RETAILER Survey in English</w:t>
      </w:r>
    </w:p>
    <w:p w14:paraId="28C4773D" w14:textId="542A8383" w:rsidR="00D937B7" w:rsidRPr="0008670C" w:rsidRDefault="00351832" w:rsidP="00D937B7">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J</w:t>
      </w:r>
      <w:r w:rsidR="00D937B7" w:rsidRPr="0008670C">
        <w:rPr>
          <w:rStyle w:val="Hyperlink"/>
          <w:color w:val="auto"/>
          <w:u w:val="none"/>
        </w:rPr>
        <w:t>: SNAP RETAILER Survey in Spanish</w:t>
      </w:r>
    </w:p>
    <w:p w14:paraId="141F23A6" w14:textId="346D2695" w:rsidR="00D937B7" w:rsidRPr="00D937B7" w:rsidRDefault="00D937B7" w:rsidP="00D937B7">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K</w:t>
      </w:r>
      <w:r w:rsidRPr="0008670C">
        <w:rPr>
          <w:rStyle w:val="Hyperlink"/>
          <w:color w:val="auto"/>
          <w:u w:val="none"/>
        </w:rPr>
        <w:t xml:space="preserve">: </w:t>
      </w:r>
      <w:r w:rsidR="006F6FD4" w:rsidRPr="0008670C">
        <w:rPr>
          <w:rStyle w:val="Hyperlink"/>
          <w:color w:val="auto"/>
          <w:u w:val="none"/>
        </w:rPr>
        <w:t>EBT Vendor Interview</w:t>
      </w:r>
      <w:r w:rsidRPr="0008670C">
        <w:rPr>
          <w:rStyle w:val="Hyperlink"/>
          <w:color w:val="auto"/>
          <w:u w:val="none"/>
        </w:rPr>
        <w:t xml:space="preserve"> Invitation Letter</w:t>
      </w:r>
    </w:p>
    <w:p w14:paraId="09A74B89" w14:textId="5A4FA98D" w:rsidR="00D937B7" w:rsidRDefault="00351832" w:rsidP="00D937B7">
      <w:pPr>
        <w:pStyle w:val="TOC1"/>
        <w:rPr>
          <w:rStyle w:val="Hyperlink"/>
          <w:color w:val="auto"/>
          <w:u w:val="none"/>
        </w:rPr>
      </w:pPr>
      <w:r w:rsidRPr="0008670C">
        <w:rPr>
          <w:rStyle w:val="Hyperlink"/>
          <w:color w:val="auto"/>
          <w:u w:val="none"/>
        </w:rPr>
        <w:t xml:space="preserve">Appendix </w:t>
      </w:r>
      <w:r w:rsidR="00E01882" w:rsidRPr="0008670C">
        <w:rPr>
          <w:rStyle w:val="Hyperlink"/>
          <w:color w:val="auto"/>
          <w:u w:val="none"/>
        </w:rPr>
        <w:t>L</w:t>
      </w:r>
      <w:r w:rsidR="00D937B7" w:rsidRPr="0008670C">
        <w:rPr>
          <w:rStyle w:val="Hyperlink"/>
          <w:color w:val="auto"/>
          <w:u w:val="none"/>
        </w:rPr>
        <w:t xml:space="preserve">: </w:t>
      </w:r>
      <w:r w:rsidR="00182771" w:rsidRPr="0008670C">
        <w:rPr>
          <w:rStyle w:val="Hyperlink"/>
          <w:color w:val="auto"/>
          <w:u w:val="none"/>
        </w:rPr>
        <w:t>EBT Vendor Interview Guide</w:t>
      </w:r>
    </w:p>
    <w:p w14:paraId="6DA20E87" w14:textId="7927E993" w:rsidR="00182771" w:rsidRPr="00F850AB" w:rsidRDefault="00182771" w:rsidP="00182771">
      <w:pPr>
        <w:pStyle w:val="TOC1"/>
        <w:rPr>
          <w:rStyle w:val="Hyperlink"/>
          <w:color w:val="auto"/>
          <w:u w:val="none"/>
        </w:rPr>
      </w:pPr>
      <w:r w:rsidRPr="00F850AB">
        <w:rPr>
          <w:rStyle w:val="Hyperlink"/>
          <w:color w:val="auto"/>
          <w:u w:val="none"/>
        </w:rPr>
        <w:t>AP</w:t>
      </w:r>
      <w:r w:rsidR="00A86025">
        <w:rPr>
          <w:rStyle w:val="Hyperlink"/>
          <w:color w:val="auto"/>
          <w:u w:val="none"/>
        </w:rPr>
        <w:t>P</w:t>
      </w:r>
      <w:r w:rsidRPr="00F850AB">
        <w:rPr>
          <w:rStyle w:val="Hyperlink"/>
          <w:color w:val="auto"/>
          <w:u w:val="none"/>
        </w:rPr>
        <w:t xml:space="preserve">ENDIX </w:t>
      </w:r>
      <w:r w:rsidR="00E01882">
        <w:rPr>
          <w:rStyle w:val="Hyperlink"/>
          <w:color w:val="auto"/>
          <w:u w:val="none"/>
        </w:rPr>
        <w:t>M</w:t>
      </w:r>
      <w:r w:rsidRPr="00F850AB">
        <w:rPr>
          <w:rStyle w:val="Hyperlink"/>
          <w:color w:val="auto"/>
          <w:u w:val="none"/>
        </w:rPr>
        <w:t>:</w:t>
      </w:r>
      <w:r w:rsidRPr="00182771">
        <w:rPr>
          <w:rStyle w:val="Hyperlink"/>
          <w:color w:val="auto"/>
          <w:u w:val="none"/>
        </w:rPr>
        <w:t xml:space="preserve"> Estimated Total Annual Burden Table (Excel)</w:t>
      </w:r>
    </w:p>
    <w:p w14:paraId="7D144E9F" w14:textId="4B2C9B81" w:rsidR="00182771" w:rsidRPr="00F850AB" w:rsidRDefault="00351832" w:rsidP="00182771">
      <w:pPr>
        <w:pStyle w:val="TOC1"/>
        <w:rPr>
          <w:rStyle w:val="Hyperlink"/>
          <w:color w:val="auto"/>
          <w:u w:val="none"/>
        </w:rPr>
      </w:pPr>
      <w:r>
        <w:rPr>
          <w:rStyle w:val="Hyperlink"/>
          <w:color w:val="auto"/>
          <w:u w:val="none"/>
        </w:rPr>
        <w:t xml:space="preserve">APPENDIX </w:t>
      </w:r>
      <w:r w:rsidR="00E01882">
        <w:rPr>
          <w:rStyle w:val="Hyperlink"/>
          <w:color w:val="auto"/>
          <w:u w:val="none"/>
        </w:rPr>
        <w:t>N</w:t>
      </w:r>
      <w:r w:rsidR="00182771" w:rsidRPr="00F850AB">
        <w:rPr>
          <w:rStyle w:val="Hyperlink"/>
          <w:color w:val="auto"/>
          <w:u w:val="none"/>
        </w:rPr>
        <w:t>:</w:t>
      </w:r>
      <w:r w:rsidR="00182771" w:rsidRPr="00182771">
        <w:rPr>
          <w:rStyle w:val="Hyperlink"/>
          <w:color w:val="auto"/>
          <w:u w:val="none"/>
        </w:rPr>
        <w:t xml:space="preserve"> Estimated Cost of Time burden table (Excel)</w:t>
      </w:r>
    </w:p>
    <w:bookmarkEnd w:id="1"/>
    <w:p w14:paraId="33F8DF7A" w14:textId="77777777" w:rsidR="00182771" w:rsidRPr="00182771" w:rsidRDefault="00182771" w:rsidP="00182771"/>
    <w:p w14:paraId="3AD6A509" w14:textId="77777777" w:rsidR="006B3A3B" w:rsidRDefault="006B3A3B" w:rsidP="0029765D">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sectPr w:rsidR="006B3A3B" w:rsidSect="00DE7A5C">
          <w:headerReference w:type="default" r:id="rId9"/>
          <w:footerReference w:type="default" r:id="rId10"/>
          <w:footerReference w:type="first" r:id="rId11"/>
          <w:pgSz w:w="12240" w:h="15840"/>
          <w:pgMar w:top="1152" w:right="1440" w:bottom="1152" w:left="1440" w:header="720" w:footer="720" w:gutter="0"/>
          <w:cols w:space="720"/>
          <w:titlePg/>
          <w:docGrid w:linePitch="360"/>
        </w:sectPr>
      </w:pPr>
      <w:bookmarkStart w:id="4" w:name="_Hlk499654528"/>
      <w:bookmarkStart w:id="5" w:name="_Toc401831357"/>
      <w:bookmarkStart w:id="6" w:name="_Toc437881740"/>
      <w:bookmarkStart w:id="7" w:name="_Toc439681538"/>
      <w:bookmarkStart w:id="8" w:name="_Toc441615646"/>
    </w:p>
    <w:p w14:paraId="70D5F2C7" w14:textId="1E90FA14" w:rsidR="00F54564" w:rsidRPr="0029765D" w:rsidRDefault="00F54564" w:rsidP="0029765D">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r w:rsidRPr="0029765D">
        <w:rPr>
          <w:rFonts w:asciiTheme="majorHAnsi" w:eastAsiaTheme="majorEastAsia" w:hAnsiTheme="majorHAnsi" w:cstheme="majorBidi"/>
          <w:color w:val="365F91" w:themeColor="accent1" w:themeShade="BF"/>
          <w:sz w:val="32"/>
          <w:szCs w:val="32"/>
        </w:rPr>
        <w:t>P</w:t>
      </w:r>
      <w:r w:rsidR="0029765D" w:rsidRPr="0029765D">
        <w:rPr>
          <w:rFonts w:asciiTheme="majorHAnsi" w:eastAsiaTheme="majorEastAsia" w:hAnsiTheme="majorHAnsi" w:cstheme="majorBidi"/>
          <w:color w:val="365F91" w:themeColor="accent1" w:themeShade="BF"/>
          <w:sz w:val="32"/>
          <w:szCs w:val="32"/>
        </w:rPr>
        <w:t xml:space="preserve">ART A: </w:t>
      </w:r>
      <w:r w:rsidR="00B016DD" w:rsidRPr="0029765D">
        <w:rPr>
          <w:rFonts w:asciiTheme="majorHAnsi" w:eastAsiaTheme="majorEastAsia" w:hAnsiTheme="majorHAnsi" w:cstheme="majorBidi"/>
          <w:color w:val="365F91" w:themeColor="accent1" w:themeShade="BF"/>
          <w:sz w:val="32"/>
          <w:szCs w:val="32"/>
        </w:rPr>
        <w:t>I</w:t>
      </w:r>
      <w:r w:rsidR="0029765D" w:rsidRPr="0029765D">
        <w:rPr>
          <w:rFonts w:asciiTheme="majorHAnsi" w:eastAsiaTheme="majorEastAsia" w:hAnsiTheme="majorHAnsi" w:cstheme="majorBidi"/>
          <w:color w:val="365F91" w:themeColor="accent1" w:themeShade="BF"/>
          <w:sz w:val="32"/>
          <w:szCs w:val="32"/>
        </w:rPr>
        <w:t>nformation</w:t>
      </w:r>
      <w:r w:rsidR="00B016DD" w:rsidRPr="0029765D">
        <w:rPr>
          <w:rFonts w:asciiTheme="majorHAnsi" w:eastAsiaTheme="majorEastAsia" w:hAnsiTheme="majorHAnsi" w:cstheme="majorBidi"/>
          <w:color w:val="365F91" w:themeColor="accent1" w:themeShade="BF"/>
          <w:sz w:val="32"/>
          <w:szCs w:val="32"/>
        </w:rPr>
        <w:t xml:space="preserve"> C</w:t>
      </w:r>
      <w:r w:rsidR="0029765D" w:rsidRPr="0029765D">
        <w:rPr>
          <w:rFonts w:asciiTheme="majorHAnsi" w:eastAsiaTheme="majorEastAsia" w:hAnsiTheme="majorHAnsi" w:cstheme="majorBidi"/>
          <w:color w:val="365F91" w:themeColor="accent1" w:themeShade="BF"/>
          <w:sz w:val="32"/>
          <w:szCs w:val="32"/>
        </w:rPr>
        <w:t>ollection</w:t>
      </w:r>
      <w:r w:rsidR="00B016DD" w:rsidRPr="0029765D">
        <w:rPr>
          <w:rFonts w:asciiTheme="majorHAnsi" w:eastAsiaTheme="majorEastAsia" w:hAnsiTheme="majorHAnsi" w:cstheme="majorBidi"/>
          <w:color w:val="365F91" w:themeColor="accent1" w:themeShade="BF"/>
          <w:sz w:val="32"/>
          <w:szCs w:val="32"/>
        </w:rPr>
        <w:t xml:space="preserve"> R</w:t>
      </w:r>
      <w:r w:rsidR="0029765D" w:rsidRPr="0029765D">
        <w:rPr>
          <w:rFonts w:asciiTheme="majorHAnsi" w:eastAsiaTheme="majorEastAsia" w:hAnsiTheme="majorHAnsi" w:cstheme="majorBidi"/>
          <w:color w:val="365F91" w:themeColor="accent1" w:themeShade="BF"/>
          <w:sz w:val="32"/>
          <w:szCs w:val="32"/>
        </w:rPr>
        <w:t>equest</w:t>
      </w:r>
      <w:r w:rsidR="00B016DD" w:rsidRPr="0029765D">
        <w:rPr>
          <w:rFonts w:asciiTheme="majorHAnsi" w:eastAsiaTheme="majorEastAsia" w:hAnsiTheme="majorHAnsi" w:cstheme="majorBidi"/>
          <w:color w:val="365F91" w:themeColor="accent1" w:themeShade="BF"/>
          <w:sz w:val="32"/>
          <w:szCs w:val="32"/>
        </w:rPr>
        <w:t xml:space="preserve"> </w:t>
      </w:r>
      <w:r w:rsidR="0029765D" w:rsidRPr="0029765D">
        <w:rPr>
          <w:rFonts w:asciiTheme="majorHAnsi" w:eastAsiaTheme="majorEastAsia" w:hAnsiTheme="majorHAnsi" w:cstheme="majorBidi"/>
          <w:color w:val="365F91" w:themeColor="accent1" w:themeShade="BF"/>
          <w:sz w:val="32"/>
          <w:szCs w:val="32"/>
        </w:rPr>
        <w:t>(</w:t>
      </w:r>
      <w:r w:rsidR="00B016DD" w:rsidRPr="0029765D">
        <w:rPr>
          <w:rFonts w:asciiTheme="majorHAnsi" w:eastAsiaTheme="majorEastAsia" w:hAnsiTheme="majorHAnsi" w:cstheme="majorBidi"/>
          <w:color w:val="365F91" w:themeColor="accent1" w:themeShade="BF"/>
          <w:sz w:val="32"/>
          <w:szCs w:val="32"/>
        </w:rPr>
        <w:t>ICR</w:t>
      </w:r>
      <w:r w:rsidR="0029765D" w:rsidRPr="0029765D">
        <w:rPr>
          <w:rFonts w:asciiTheme="majorHAnsi" w:eastAsiaTheme="majorEastAsia" w:hAnsiTheme="majorHAnsi" w:cstheme="majorBidi"/>
          <w:color w:val="365F91" w:themeColor="accent1" w:themeShade="BF"/>
          <w:sz w:val="32"/>
          <w:szCs w:val="32"/>
        </w:rPr>
        <w:t xml:space="preserve">) </w:t>
      </w:r>
      <w:r w:rsidRPr="0029765D">
        <w:rPr>
          <w:rFonts w:asciiTheme="majorHAnsi" w:eastAsiaTheme="majorEastAsia" w:hAnsiTheme="majorHAnsi" w:cstheme="majorBidi"/>
          <w:color w:val="365F91" w:themeColor="accent1" w:themeShade="BF"/>
          <w:sz w:val="32"/>
          <w:szCs w:val="32"/>
        </w:rPr>
        <w:t>J</w:t>
      </w:r>
      <w:r w:rsidR="0029765D" w:rsidRPr="0029765D">
        <w:rPr>
          <w:rFonts w:asciiTheme="majorHAnsi" w:eastAsiaTheme="majorEastAsia" w:hAnsiTheme="majorHAnsi" w:cstheme="majorBidi"/>
          <w:color w:val="365F91" w:themeColor="accent1" w:themeShade="BF"/>
          <w:sz w:val="32"/>
          <w:szCs w:val="32"/>
        </w:rPr>
        <w:t>ustification</w:t>
      </w:r>
      <w:bookmarkEnd w:id="4"/>
    </w:p>
    <w:p w14:paraId="4F28C364" w14:textId="77777777" w:rsidR="0029765D" w:rsidRPr="0029765D" w:rsidRDefault="0029765D" w:rsidP="0029765D">
      <w:pPr>
        <w:widowControl/>
        <w:overflowPunct/>
        <w:autoSpaceDE/>
        <w:autoSpaceDN/>
        <w:adjustRightInd/>
        <w:spacing w:line="276" w:lineRule="auto"/>
        <w:textAlignment w:val="auto"/>
        <w:rPr>
          <w:rFonts w:asciiTheme="majorHAnsi" w:eastAsiaTheme="majorEastAsia" w:hAnsiTheme="majorHAnsi" w:cstheme="majorBidi"/>
          <w:color w:val="365F91" w:themeColor="accent1" w:themeShade="BF"/>
          <w:sz w:val="32"/>
          <w:szCs w:val="32"/>
        </w:rPr>
      </w:pPr>
    </w:p>
    <w:p w14:paraId="639711C3" w14:textId="4F2BC9FC" w:rsidR="005A3F80" w:rsidRPr="00CD1A41" w:rsidRDefault="005A3F80" w:rsidP="00500B81">
      <w:pPr>
        <w:pStyle w:val="Heading1"/>
        <w:spacing w:after="120" w:line="276" w:lineRule="auto"/>
        <w:rPr>
          <w:color w:val="000000" w:themeColor="text1"/>
          <w:szCs w:val="24"/>
        </w:rPr>
      </w:pPr>
      <w:bookmarkStart w:id="9" w:name="_Toc499654644"/>
      <w:bookmarkStart w:id="10" w:name="_Toc500399349"/>
      <w:bookmarkStart w:id="11" w:name="_Toc505174431"/>
      <w:r w:rsidRPr="00CD1A41">
        <w:rPr>
          <w:color w:val="000000" w:themeColor="text1"/>
          <w:szCs w:val="24"/>
        </w:rPr>
        <w:t xml:space="preserve">A1. </w:t>
      </w:r>
      <w:r w:rsidR="00F54564" w:rsidRPr="00F54564">
        <w:rPr>
          <w:color w:val="000000" w:themeColor="text1"/>
          <w:szCs w:val="24"/>
        </w:rPr>
        <w:t>CIRCUMSTANCES THAT MAKE THE COLLECTION OF INFORMATION NECESSARY</w:t>
      </w:r>
      <w:bookmarkEnd w:id="5"/>
      <w:bookmarkEnd w:id="6"/>
      <w:bookmarkEnd w:id="7"/>
      <w:bookmarkEnd w:id="8"/>
      <w:bookmarkEnd w:id="9"/>
      <w:bookmarkEnd w:id="10"/>
      <w:bookmarkEnd w:id="11"/>
    </w:p>
    <w:p w14:paraId="24D6B340" w14:textId="77777777" w:rsidR="003333DF" w:rsidRPr="00CD1A41" w:rsidRDefault="003333DF" w:rsidP="00C60825">
      <w:pPr>
        <w:tabs>
          <w:tab w:val="left" w:pos="-720"/>
        </w:tabs>
        <w:suppressAutoHyphens/>
        <w:spacing w:after="240" w:line="276" w:lineRule="auto"/>
        <w:rPr>
          <w:b/>
          <w:color w:val="000000" w:themeColor="text1"/>
          <w:szCs w:val="24"/>
        </w:rPr>
      </w:pPr>
      <w:r w:rsidRPr="00CD1A41">
        <w:rPr>
          <w:b/>
          <w:color w:val="000000" w:themeColor="text1"/>
          <w:szCs w:val="24"/>
        </w:rPr>
        <w:t>Identify any legal or administrative requirements that necessitate the collection. Attach a copy of the appropriate section of each statute and regulation mandating or authorizing the collection of information.</w:t>
      </w:r>
    </w:p>
    <w:p w14:paraId="52035977" w14:textId="0512CCE5" w:rsidR="00760CFE" w:rsidRPr="008D79E4" w:rsidRDefault="000974E3" w:rsidP="001C5CB5">
      <w:pPr>
        <w:pStyle w:val="Default"/>
        <w:spacing w:after="120" w:line="480" w:lineRule="auto"/>
        <w:ind w:firstLine="720"/>
        <w:jc w:val="both"/>
        <w:rPr>
          <w:color w:val="auto"/>
        </w:rPr>
      </w:pPr>
      <w:bookmarkStart w:id="12" w:name="_Toc401831358"/>
      <w:bookmarkStart w:id="13" w:name="_Toc437881741"/>
      <w:bookmarkStart w:id="14" w:name="_Toc439681539"/>
      <w:bookmarkStart w:id="15" w:name="_Toc441615647"/>
      <w:r>
        <w:rPr>
          <w:color w:val="auto"/>
        </w:rPr>
        <w:t>This is a new i</w:t>
      </w:r>
      <w:r w:rsidR="00D772C3">
        <w:rPr>
          <w:color w:val="auto"/>
        </w:rPr>
        <w:t xml:space="preserve">nformation collection request. </w:t>
      </w:r>
      <w:r w:rsidR="00760CFE" w:rsidRPr="008D79E4">
        <w:rPr>
          <w:color w:val="auto"/>
        </w:rPr>
        <w:t xml:space="preserve">The Supplemental Nutrition Assistance Program (SNAP) </w:t>
      </w:r>
      <w:r w:rsidR="002465A9" w:rsidRPr="008D79E4">
        <w:rPr>
          <w:color w:val="auto"/>
        </w:rPr>
        <w:t>offers food</w:t>
      </w:r>
      <w:r w:rsidR="00760CFE" w:rsidRPr="008D79E4">
        <w:rPr>
          <w:color w:val="auto"/>
        </w:rPr>
        <w:t xml:space="preserve"> assistance for </w:t>
      </w:r>
      <w:r w:rsidR="00E00A69" w:rsidRPr="008D79E4">
        <w:rPr>
          <w:color w:val="auto"/>
        </w:rPr>
        <w:t xml:space="preserve">over 20 </w:t>
      </w:r>
      <w:r w:rsidR="00760CFE" w:rsidRPr="008D79E4">
        <w:rPr>
          <w:color w:val="auto"/>
        </w:rPr>
        <w:t xml:space="preserve">million low-income </w:t>
      </w:r>
      <w:r w:rsidR="00E00A69" w:rsidRPr="008D79E4">
        <w:rPr>
          <w:color w:val="auto"/>
        </w:rPr>
        <w:t>households</w:t>
      </w:r>
      <w:r w:rsidR="002465A9" w:rsidRPr="008D79E4">
        <w:rPr>
          <w:color w:val="auto"/>
        </w:rPr>
        <w:t>.</w:t>
      </w:r>
      <w:r w:rsidR="00E00A69" w:rsidRPr="008D79E4">
        <w:rPr>
          <w:rStyle w:val="FootnoteReference"/>
          <w:color w:val="auto"/>
        </w:rPr>
        <w:footnoteReference w:id="2"/>
      </w:r>
      <w:r w:rsidR="00DD74BB" w:rsidRPr="008D79E4">
        <w:rPr>
          <w:color w:val="auto"/>
        </w:rPr>
        <w:t xml:space="preserve"> </w:t>
      </w:r>
      <w:r w:rsidR="00760CFE" w:rsidRPr="008D79E4">
        <w:rPr>
          <w:color w:val="auto"/>
        </w:rPr>
        <w:t>At the Federal level, the U.S. Department of Agriculture’s Food and Nutrition Service (FNS)</w:t>
      </w:r>
      <w:r w:rsidR="00A147A6" w:rsidRPr="008D79E4">
        <w:rPr>
          <w:color w:val="auto"/>
        </w:rPr>
        <w:t xml:space="preserve"> oversees</w:t>
      </w:r>
      <w:r w:rsidR="00760CFE" w:rsidRPr="008D79E4">
        <w:rPr>
          <w:color w:val="auto"/>
        </w:rPr>
        <w:t xml:space="preserve"> </w:t>
      </w:r>
      <w:r w:rsidR="0097075B">
        <w:rPr>
          <w:color w:val="auto"/>
        </w:rPr>
        <w:t xml:space="preserve">SNAP. </w:t>
      </w:r>
      <w:r w:rsidR="004F6CAD">
        <w:rPr>
          <w:color w:val="auto"/>
        </w:rPr>
        <w:t xml:space="preserve">FNS is </w:t>
      </w:r>
      <w:r w:rsidR="001C5CB5" w:rsidRPr="008D79E4">
        <w:rPr>
          <w:color w:val="auto"/>
        </w:rPr>
        <w:t xml:space="preserve">responsible for authorizing and managing </w:t>
      </w:r>
      <w:r w:rsidR="000B0444">
        <w:rPr>
          <w:color w:val="auto"/>
        </w:rPr>
        <w:t>over 260,000</w:t>
      </w:r>
      <w:r w:rsidR="0097075B">
        <w:rPr>
          <w:color w:val="auto"/>
        </w:rPr>
        <w:t xml:space="preserve"> SNAP </w:t>
      </w:r>
      <w:r w:rsidR="001C5CB5" w:rsidRPr="008D79E4">
        <w:rPr>
          <w:color w:val="auto"/>
        </w:rPr>
        <w:t>retailers</w:t>
      </w:r>
      <w:r w:rsidR="0097075B">
        <w:rPr>
          <w:color w:val="auto"/>
        </w:rPr>
        <w:t>.</w:t>
      </w:r>
      <w:r w:rsidR="001C5CB5" w:rsidRPr="008D79E4">
        <w:rPr>
          <w:color w:val="auto"/>
        </w:rPr>
        <w:t xml:space="preserve"> </w:t>
      </w:r>
      <w:r w:rsidR="0097075B">
        <w:rPr>
          <w:color w:val="auto"/>
        </w:rPr>
        <w:t>SNAP r</w:t>
      </w:r>
      <w:r w:rsidR="006A7CE7">
        <w:rPr>
          <w:color w:val="auto"/>
        </w:rPr>
        <w:t>etailers such as s</w:t>
      </w:r>
      <w:r w:rsidR="004F6CAD">
        <w:rPr>
          <w:color w:val="auto"/>
        </w:rPr>
        <w:t xml:space="preserve">upermarkets and super stores, </w:t>
      </w:r>
      <w:r w:rsidR="001C5CB5" w:rsidRPr="008D79E4">
        <w:rPr>
          <w:color w:val="auto"/>
        </w:rPr>
        <w:t>grocery stores, convenience stores, specialty stores, and farmers</w:t>
      </w:r>
      <w:r w:rsidR="000D0431" w:rsidRPr="008D79E4">
        <w:rPr>
          <w:color w:val="auto"/>
        </w:rPr>
        <w:t>’</w:t>
      </w:r>
      <w:r w:rsidR="001C5CB5" w:rsidRPr="008D79E4">
        <w:rPr>
          <w:color w:val="auto"/>
        </w:rPr>
        <w:t xml:space="preserve"> markets are authorized to redeem SNAP benefits.</w:t>
      </w:r>
      <w:r w:rsidR="008D79E4">
        <w:rPr>
          <w:rStyle w:val="FootnoteReference"/>
          <w:color w:val="auto"/>
        </w:rPr>
        <w:footnoteReference w:id="3"/>
      </w:r>
      <w:r w:rsidR="0097075B">
        <w:rPr>
          <w:color w:val="auto"/>
        </w:rPr>
        <w:t xml:space="preserve"> </w:t>
      </w:r>
      <w:r w:rsidR="00760CFE" w:rsidRPr="008D79E4">
        <w:rPr>
          <w:color w:val="auto"/>
        </w:rPr>
        <w:t xml:space="preserve">States </w:t>
      </w:r>
      <w:r w:rsidR="0097075B">
        <w:rPr>
          <w:color w:val="auto"/>
        </w:rPr>
        <w:t xml:space="preserve">or counties </w:t>
      </w:r>
      <w:r w:rsidR="00760CFE" w:rsidRPr="008D79E4">
        <w:rPr>
          <w:color w:val="auto"/>
        </w:rPr>
        <w:t xml:space="preserve">are responsible for </w:t>
      </w:r>
      <w:r w:rsidR="0097075B">
        <w:rPr>
          <w:color w:val="auto"/>
        </w:rPr>
        <w:t xml:space="preserve">day-to-day administration of SNAP which includes </w:t>
      </w:r>
      <w:r w:rsidR="00760CFE" w:rsidRPr="008D79E4">
        <w:rPr>
          <w:color w:val="auto"/>
        </w:rPr>
        <w:t>processing</w:t>
      </w:r>
      <w:r w:rsidR="004F6CAD">
        <w:rPr>
          <w:color w:val="auto"/>
        </w:rPr>
        <w:t xml:space="preserve"> client</w:t>
      </w:r>
      <w:r w:rsidR="00760CFE" w:rsidRPr="008D79E4">
        <w:rPr>
          <w:color w:val="auto"/>
        </w:rPr>
        <w:t xml:space="preserve"> applications and issu</w:t>
      </w:r>
      <w:r w:rsidR="00A147A6" w:rsidRPr="008D79E4">
        <w:rPr>
          <w:color w:val="auto"/>
        </w:rPr>
        <w:t>ing</w:t>
      </w:r>
      <w:r w:rsidR="00760CFE" w:rsidRPr="008D79E4">
        <w:rPr>
          <w:color w:val="auto"/>
        </w:rPr>
        <w:t xml:space="preserve"> </w:t>
      </w:r>
      <w:r w:rsidR="005328E9" w:rsidRPr="008D79E4">
        <w:rPr>
          <w:color w:val="auto"/>
        </w:rPr>
        <w:t xml:space="preserve">food </w:t>
      </w:r>
      <w:r w:rsidR="00760CFE" w:rsidRPr="008D79E4">
        <w:rPr>
          <w:color w:val="auto"/>
        </w:rPr>
        <w:t>benefits.</w:t>
      </w:r>
      <w:r w:rsidR="002465A9" w:rsidRPr="008D79E4">
        <w:rPr>
          <w:color w:val="auto"/>
        </w:rPr>
        <w:t xml:space="preserve"> </w:t>
      </w:r>
      <w:r w:rsidR="001C5CB5" w:rsidRPr="008D79E4">
        <w:rPr>
          <w:color w:val="auto"/>
        </w:rPr>
        <w:t xml:space="preserve">SNAP </w:t>
      </w:r>
      <w:r w:rsidR="00760CFE" w:rsidRPr="008D79E4">
        <w:rPr>
          <w:color w:val="auto"/>
        </w:rPr>
        <w:t xml:space="preserve">food benefits </w:t>
      </w:r>
      <w:r w:rsidR="001C5CB5" w:rsidRPr="008D79E4">
        <w:rPr>
          <w:color w:val="auto"/>
        </w:rPr>
        <w:t xml:space="preserve">are issued </w:t>
      </w:r>
      <w:r w:rsidR="00760CFE" w:rsidRPr="008D79E4">
        <w:rPr>
          <w:color w:val="auto"/>
        </w:rPr>
        <w:t xml:space="preserve">to eligible low-income households through Electronic Benefits Transfer (EBT) cards. Households access their benefits by conducting transactions at </w:t>
      </w:r>
      <w:r w:rsidR="001C5CB5" w:rsidRPr="008D79E4">
        <w:rPr>
          <w:color w:val="auto"/>
        </w:rPr>
        <w:t>SNAP</w:t>
      </w:r>
      <w:r w:rsidR="00A147A6" w:rsidRPr="008D79E4">
        <w:rPr>
          <w:color w:val="auto"/>
        </w:rPr>
        <w:t>-</w:t>
      </w:r>
      <w:r w:rsidR="00760CFE" w:rsidRPr="008D79E4">
        <w:rPr>
          <w:color w:val="auto"/>
        </w:rPr>
        <w:t>authorized retailers by swiping their EBT cards in a point-of-sale (POS) device and entering their Personal Identification Number (PIN) to pay for their SNAP</w:t>
      </w:r>
      <w:r w:rsidR="00A147A6" w:rsidRPr="008D79E4">
        <w:rPr>
          <w:color w:val="auto"/>
        </w:rPr>
        <w:t>-</w:t>
      </w:r>
      <w:r w:rsidR="00760CFE" w:rsidRPr="008D79E4">
        <w:rPr>
          <w:color w:val="auto"/>
        </w:rPr>
        <w:t xml:space="preserve">eligible food items. Funds for each authorized transaction are deducted from the households’ EBT SNAP account and transferred electronically from a Federal account to the retailer’s account within </w:t>
      </w:r>
      <w:r w:rsidR="00A147A6" w:rsidRPr="008D79E4">
        <w:rPr>
          <w:color w:val="auto"/>
        </w:rPr>
        <w:t>two</w:t>
      </w:r>
      <w:r w:rsidR="00760CFE" w:rsidRPr="008D79E4">
        <w:rPr>
          <w:color w:val="auto"/>
        </w:rPr>
        <w:t xml:space="preserve"> business days. EBT is used in all 50 States, the District of Columbia, Puerto Rico</w:t>
      </w:r>
      <w:r w:rsidR="008D79E4">
        <w:rPr>
          <w:color w:val="auto"/>
        </w:rPr>
        <w:t>, the Virgin Islands, and Guam.</w:t>
      </w:r>
      <w:r w:rsidR="00760CFE" w:rsidRPr="008D79E4">
        <w:rPr>
          <w:color w:val="auto"/>
          <w:position w:val="8"/>
          <w:vertAlign w:val="superscript"/>
        </w:rPr>
        <w:t xml:space="preserve"> </w:t>
      </w:r>
      <w:r w:rsidR="00760CFE" w:rsidRPr="008D79E4">
        <w:rPr>
          <w:color w:val="auto"/>
        </w:rPr>
        <w:t xml:space="preserve">Each SNAP State </w:t>
      </w:r>
      <w:r w:rsidR="00A147A6" w:rsidRPr="008D79E4">
        <w:rPr>
          <w:color w:val="auto"/>
        </w:rPr>
        <w:t>a</w:t>
      </w:r>
      <w:r w:rsidR="00760CFE" w:rsidRPr="008D79E4">
        <w:rPr>
          <w:color w:val="auto"/>
        </w:rPr>
        <w:t xml:space="preserve">gency has a contract with an EBT </w:t>
      </w:r>
      <w:r w:rsidR="0097075B">
        <w:rPr>
          <w:color w:val="auto"/>
        </w:rPr>
        <w:t>contractor</w:t>
      </w:r>
      <w:r w:rsidR="00760CFE" w:rsidRPr="008D79E4">
        <w:rPr>
          <w:color w:val="auto"/>
        </w:rPr>
        <w:t xml:space="preserve"> for processing EBT transactions, issuing EBT cards to SNAP households, and furnishing POS equipment to a subset of retailers. A SNAP transaction is carried from the POS device at the store terminal through a retailer-contracted </w:t>
      </w:r>
      <w:r w:rsidR="00760CFE" w:rsidRPr="005D68B9">
        <w:rPr>
          <w:bCs/>
          <w:color w:val="auto"/>
        </w:rPr>
        <w:t>third</w:t>
      </w:r>
      <w:r w:rsidR="00A147A6" w:rsidRPr="005D68B9">
        <w:rPr>
          <w:bCs/>
          <w:color w:val="auto"/>
        </w:rPr>
        <w:t>-</w:t>
      </w:r>
      <w:r w:rsidR="00760CFE" w:rsidRPr="005D68B9">
        <w:rPr>
          <w:bCs/>
          <w:color w:val="auto"/>
        </w:rPr>
        <w:t>party processor’s (TPP)</w:t>
      </w:r>
      <w:r w:rsidR="00760CFE" w:rsidRPr="008D79E4">
        <w:rPr>
          <w:b/>
          <w:bCs/>
          <w:color w:val="auto"/>
        </w:rPr>
        <w:t xml:space="preserve"> </w:t>
      </w:r>
      <w:r w:rsidR="00760CFE" w:rsidRPr="008D79E4">
        <w:rPr>
          <w:color w:val="auto"/>
        </w:rPr>
        <w:t>network to the State’s EBT host processor</w:t>
      </w:r>
      <w:r w:rsidR="004A6C03" w:rsidRPr="008D79E4">
        <w:rPr>
          <w:color w:val="auto"/>
        </w:rPr>
        <w:t>.</w:t>
      </w:r>
      <w:r w:rsidR="00760CFE" w:rsidRPr="008D79E4">
        <w:rPr>
          <w:color w:val="auto"/>
        </w:rPr>
        <w:t xml:space="preserve"> The State’s EBT host processor locates the client’s account, records the purchase or refund, updates the account balance, approves (or denies) the transaction</w:t>
      </w:r>
      <w:r w:rsidR="00A147A6" w:rsidRPr="008D79E4">
        <w:rPr>
          <w:color w:val="auto"/>
        </w:rPr>
        <w:t>,</w:t>
      </w:r>
      <w:r w:rsidR="00760CFE" w:rsidRPr="008D79E4">
        <w:rPr>
          <w:color w:val="auto"/>
        </w:rPr>
        <w:t xml:space="preserve"> and generates the response, which is returned via the TPP to the retailer’s POS device within seconds.</w:t>
      </w:r>
    </w:p>
    <w:p w14:paraId="66BD0514" w14:textId="3D4B2769" w:rsidR="0053519B" w:rsidRDefault="00165CF9" w:rsidP="00C96DEC">
      <w:pPr>
        <w:spacing w:after="120" w:line="480" w:lineRule="auto"/>
        <w:ind w:firstLine="720"/>
        <w:jc w:val="both"/>
        <w:rPr>
          <w:szCs w:val="24"/>
        </w:rPr>
      </w:pPr>
      <w:r>
        <w:rPr>
          <w:szCs w:val="24"/>
        </w:rPr>
        <w:t>Section 4011 of</w:t>
      </w:r>
      <w:r w:rsidR="00A13506">
        <w:rPr>
          <w:szCs w:val="24"/>
        </w:rPr>
        <w:t xml:space="preserve"> t</w:t>
      </w:r>
      <w:r w:rsidR="007044AA" w:rsidRPr="008D79E4">
        <w:rPr>
          <w:szCs w:val="24"/>
        </w:rPr>
        <w:t xml:space="preserve">he Agricultural Act of 2014 </w:t>
      </w:r>
      <w:r>
        <w:rPr>
          <w:szCs w:val="24"/>
        </w:rPr>
        <w:t>(</w:t>
      </w:r>
      <w:r w:rsidR="00A13506">
        <w:t>P.L. 113-79</w:t>
      </w:r>
      <w:r>
        <w:t>;</w:t>
      </w:r>
      <w:r w:rsidR="00A13506">
        <w:t xml:space="preserve"> </w:t>
      </w:r>
      <w:r>
        <w:rPr>
          <w:rFonts w:cstheme="minorHAnsi"/>
          <w:szCs w:val="24"/>
        </w:rPr>
        <w:t xml:space="preserve">“2014 </w:t>
      </w:r>
      <w:r w:rsidR="00166B7A">
        <w:rPr>
          <w:rFonts w:cstheme="minorHAnsi"/>
          <w:szCs w:val="24"/>
        </w:rPr>
        <w:t>Farm B</w:t>
      </w:r>
      <w:r w:rsidR="00166B7A" w:rsidRPr="008D79E4">
        <w:rPr>
          <w:rFonts w:cstheme="minorHAnsi"/>
          <w:szCs w:val="24"/>
        </w:rPr>
        <w:t>ill</w:t>
      </w:r>
      <w:r w:rsidR="0068244E">
        <w:rPr>
          <w:rFonts w:cstheme="minorHAnsi"/>
          <w:szCs w:val="24"/>
        </w:rPr>
        <w:t>”</w:t>
      </w:r>
      <w:r w:rsidR="00166B7A">
        <w:rPr>
          <w:rFonts w:cstheme="minorHAnsi"/>
          <w:szCs w:val="24"/>
        </w:rPr>
        <w:t xml:space="preserve"> Appendix B</w:t>
      </w:r>
      <w:r w:rsidR="007044AA" w:rsidRPr="008D79E4">
        <w:rPr>
          <w:rFonts w:cstheme="minorHAnsi"/>
          <w:szCs w:val="24"/>
        </w:rPr>
        <w:t>)</w:t>
      </w:r>
      <w:r w:rsidR="00951831" w:rsidRPr="007E39B7">
        <w:rPr>
          <w:szCs w:val="24"/>
        </w:rPr>
        <w:t xml:space="preserve"> </w:t>
      </w:r>
      <w:r w:rsidR="007044AA" w:rsidRPr="008D79E4">
        <w:rPr>
          <w:szCs w:val="24"/>
        </w:rPr>
        <w:t>ended the provision of EBT equipment and services free of charge to retailers parti</w:t>
      </w:r>
      <w:r w:rsidR="00C96DEC" w:rsidRPr="008D79E4">
        <w:rPr>
          <w:szCs w:val="24"/>
        </w:rPr>
        <w:t>cipating in SNAP</w:t>
      </w:r>
      <w:r w:rsidR="007044AA" w:rsidRPr="008D79E4">
        <w:rPr>
          <w:szCs w:val="24"/>
        </w:rPr>
        <w:t>.</w:t>
      </w:r>
      <w:r w:rsidR="0011271E">
        <w:rPr>
          <w:rStyle w:val="FootnoteReference"/>
          <w:szCs w:val="24"/>
        </w:rPr>
        <w:footnoteReference w:id="4"/>
      </w:r>
      <w:r w:rsidR="0053519B" w:rsidRPr="008D79E4">
        <w:rPr>
          <w:szCs w:val="24"/>
        </w:rPr>
        <w:t xml:space="preserve"> Retailers that previously received EBT equipment and </w:t>
      </w:r>
      <w:r w:rsidR="007044AA" w:rsidRPr="008D79E4">
        <w:rPr>
          <w:szCs w:val="24"/>
        </w:rPr>
        <w:t xml:space="preserve">payment processing </w:t>
      </w:r>
      <w:r w:rsidR="0053519B" w:rsidRPr="008D79E4">
        <w:rPr>
          <w:szCs w:val="24"/>
        </w:rPr>
        <w:t>services free of charge are now required to procure equipment and services independently.</w:t>
      </w:r>
      <w:r w:rsidR="0011271E" w:rsidRPr="008D79E4">
        <w:rPr>
          <w:rStyle w:val="FootnoteReference"/>
          <w:rFonts w:cstheme="minorHAnsi"/>
          <w:szCs w:val="24"/>
        </w:rPr>
        <w:footnoteReference w:id="5"/>
      </w:r>
      <w:r w:rsidR="0053519B" w:rsidRPr="008D79E4">
        <w:rPr>
          <w:szCs w:val="24"/>
        </w:rPr>
        <w:t xml:space="preserve"> Since the passage of the Agricultural Act of 2014, the number of vendors offering EBT equipment and services to SNAP retailers has grown</w:t>
      </w:r>
      <w:r w:rsidR="000B0444">
        <w:rPr>
          <w:szCs w:val="24"/>
        </w:rPr>
        <w:t xml:space="preserve"> dramatically</w:t>
      </w:r>
      <w:r w:rsidR="0053519B" w:rsidRPr="008D79E4">
        <w:rPr>
          <w:szCs w:val="24"/>
        </w:rPr>
        <w:t xml:space="preserve">, but little is known about their business practices, including the services offered, pricing structure, and contractual agreements. </w:t>
      </w:r>
    </w:p>
    <w:p w14:paraId="4CC6EFFF" w14:textId="5387EE4C" w:rsidR="00B9665F" w:rsidRDefault="000B0444" w:rsidP="00675FE5">
      <w:pPr>
        <w:spacing w:after="120" w:line="480" w:lineRule="auto"/>
        <w:ind w:firstLine="720"/>
        <w:jc w:val="both"/>
        <w:rPr>
          <w:szCs w:val="24"/>
        </w:rPr>
      </w:pPr>
      <w:r>
        <w:rPr>
          <w:szCs w:val="24"/>
        </w:rPr>
        <w:t>Over the past few years</w:t>
      </w:r>
      <w:r w:rsidRPr="007D6011">
        <w:rPr>
          <w:szCs w:val="24"/>
        </w:rPr>
        <w:t xml:space="preserve">, some TPPs/ISOs have misrepresented themselves as USDA endorsed, charged retailers fees, or promised retailers SNAP authorization even though they do not have the authority to guarantee eligibility. </w:t>
      </w:r>
      <w:r>
        <w:rPr>
          <w:szCs w:val="24"/>
        </w:rPr>
        <w:t xml:space="preserve"> Numerous retailer complaints have resulted in FNS sending letters to several companies demanding they</w:t>
      </w:r>
      <w:r w:rsidRPr="007D6011">
        <w:rPr>
          <w:szCs w:val="24"/>
        </w:rPr>
        <w:t xml:space="preserve"> immediately cease and desist from representing themselves as affiliated with FNS and attempting to fraudulently induce retailers to provide any SNAP-related data.</w:t>
      </w:r>
      <w:r>
        <w:rPr>
          <w:szCs w:val="24"/>
        </w:rPr>
        <w:t xml:space="preserve">  F</w:t>
      </w:r>
      <w:r w:rsidRPr="00F80ED1">
        <w:rPr>
          <w:szCs w:val="24"/>
        </w:rPr>
        <w:t>alse statements and fraudulent actions regarding SNAP are</w:t>
      </w:r>
      <w:r w:rsidRPr="000B0444">
        <w:t xml:space="preserve"> </w:t>
      </w:r>
      <w:r w:rsidRPr="000B0444">
        <w:rPr>
          <w:szCs w:val="24"/>
        </w:rPr>
        <w:t>punishable under Federal law.  Specifically, 18 U.S.C. §1001(a)(2) provides that anyone who makes any materially false, fictitious, or fraudulent statement or representation concerning any matter shall be fined and/or imprisoned for up to 5 years.  The Food and Nutrition Act at 7 U.S.C. §2021 and §2024, provides for additional penalties.  The deceptive and fraudulent business practices by these entities are detrimental to the integrity of the SNAP.</w:t>
      </w:r>
    </w:p>
    <w:p w14:paraId="20CDC941" w14:textId="6912BE3E" w:rsidR="000B0444" w:rsidRPr="000B0444" w:rsidRDefault="000B0444" w:rsidP="00675FE5">
      <w:pPr>
        <w:spacing w:after="120" w:line="480" w:lineRule="auto"/>
        <w:ind w:firstLine="720"/>
        <w:jc w:val="both"/>
        <w:rPr>
          <w:szCs w:val="24"/>
        </w:rPr>
      </w:pPr>
      <w:r w:rsidRPr="000B0444">
        <w:rPr>
          <w:szCs w:val="24"/>
        </w:rPr>
        <w:t xml:space="preserve">These changes in the program requirements </w:t>
      </w:r>
      <w:r>
        <w:rPr>
          <w:szCs w:val="24"/>
        </w:rPr>
        <w:t xml:space="preserve">and related integrity concerns </w:t>
      </w:r>
      <w:r w:rsidRPr="000B0444">
        <w:rPr>
          <w:szCs w:val="24"/>
        </w:rPr>
        <w:t>provide the impetus for this study.</w:t>
      </w:r>
    </w:p>
    <w:p w14:paraId="79DEF1F1" w14:textId="77777777" w:rsidR="00F62626" w:rsidRDefault="00F62626">
      <w:pPr>
        <w:widowControl/>
        <w:overflowPunct/>
        <w:autoSpaceDE/>
        <w:autoSpaceDN/>
        <w:adjustRightInd/>
        <w:textAlignment w:val="auto"/>
        <w:rPr>
          <w:b/>
          <w:color w:val="000000" w:themeColor="text1"/>
          <w:szCs w:val="24"/>
        </w:rPr>
      </w:pPr>
      <w:bookmarkStart w:id="16" w:name="_Toc499654645"/>
      <w:r>
        <w:rPr>
          <w:color w:val="000000" w:themeColor="text1"/>
          <w:szCs w:val="24"/>
        </w:rPr>
        <w:br w:type="page"/>
      </w:r>
    </w:p>
    <w:p w14:paraId="72FEB4EE" w14:textId="2C41F84A" w:rsidR="00A308DB" w:rsidRPr="00CD1A41" w:rsidRDefault="005A3F80" w:rsidP="00C96DEC">
      <w:pPr>
        <w:pStyle w:val="Heading1"/>
        <w:spacing w:after="120" w:line="276" w:lineRule="auto"/>
        <w:rPr>
          <w:color w:val="000000" w:themeColor="text1"/>
          <w:szCs w:val="24"/>
        </w:rPr>
      </w:pPr>
      <w:bookmarkStart w:id="17" w:name="_Toc500399350"/>
      <w:bookmarkStart w:id="18" w:name="_Toc505174432"/>
      <w:r w:rsidRPr="00CD1A41">
        <w:rPr>
          <w:color w:val="000000" w:themeColor="text1"/>
          <w:szCs w:val="24"/>
        </w:rPr>
        <w:t xml:space="preserve">A2. </w:t>
      </w:r>
      <w:r w:rsidR="00EF71D1" w:rsidRPr="00CD1A41">
        <w:rPr>
          <w:color w:val="000000" w:themeColor="text1"/>
          <w:szCs w:val="24"/>
        </w:rPr>
        <w:t>PURPOSE AND USE OF THE INFORMATION</w:t>
      </w:r>
      <w:bookmarkEnd w:id="12"/>
      <w:bookmarkEnd w:id="13"/>
      <w:bookmarkEnd w:id="14"/>
      <w:bookmarkEnd w:id="15"/>
      <w:bookmarkEnd w:id="16"/>
      <w:bookmarkEnd w:id="17"/>
      <w:bookmarkEnd w:id="18"/>
    </w:p>
    <w:p w14:paraId="56231F2D" w14:textId="77777777" w:rsidR="003333DF" w:rsidRPr="00CD1A41" w:rsidRDefault="003333DF" w:rsidP="00C60825">
      <w:pPr>
        <w:tabs>
          <w:tab w:val="left" w:pos="-720"/>
        </w:tabs>
        <w:suppressAutoHyphens/>
        <w:spacing w:after="240" w:line="276" w:lineRule="auto"/>
        <w:rPr>
          <w:b/>
          <w:color w:val="000000" w:themeColor="text1"/>
          <w:szCs w:val="24"/>
        </w:rPr>
      </w:pPr>
      <w:r w:rsidRPr="00CD1A41">
        <w:rPr>
          <w:b/>
          <w:color w:val="000000" w:themeColor="text1"/>
          <w:szCs w:val="24"/>
        </w:rPr>
        <w:t>Indicate</w:t>
      </w:r>
      <w:r w:rsidR="009F0786" w:rsidRPr="00CD1A41">
        <w:rPr>
          <w:b/>
          <w:color w:val="000000" w:themeColor="text1"/>
          <w:szCs w:val="24"/>
        </w:rPr>
        <w:t xml:space="preserve"> how, by whom, and for what pur</w:t>
      </w:r>
      <w:r w:rsidRPr="00CD1A41">
        <w:rPr>
          <w:b/>
          <w:color w:val="000000" w:themeColor="text1"/>
          <w:szCs w:val="24"/>
        </w:rPr>
        <w:t>pose the information is to be used.</w:t>
      </w:r>
      <w:r w:rsidR="009F0786" w:rsidRPr="00CD1A41">
        <w:rPr>
          <w:b/>
          <w:color w:val="000000" w:themeColor="text1"/>
          <w:szCs w:val="24"/>
        </w:rPr>
        <w:t xml:space="preserve"> Except for a new collec</w:t>
      </w:r>
      <w:r w:rsidRPr="00CD1A41">
        <w:rPr>
          <w:b/>
          <w:color w:val="000000" w:themeColor="text1"/>
          <w:szCs w:val="24"/>
        </w:rPr>
        <w:t>tion, indicate how the agency has ac</w:t>
      </w:r>
      <w:r w:rsidR="00E27BE9" w:rsidRPr="00CD1A41">
        <w:rPr>
          <w:b/>
          <w:color w:val="000000" w:themeColor="text1"/>
          <w:szCs w:val="24"/>
        </w:rPr>
        <w:t>tually used the informa</w:t>
      </w:r>
      <w:r w:rsidRPr="00CD1A41">
        <w:rPr>
          <w:b/>
          <w:color w:val="000000" w:themeColor="text1"/>
          <w:szCs w:val="24"/>
        </w:rPr>
        <w:t>tion r</w:t>
      </w:r>
      <w:r w:rsidR="00E27BE9" w:rsidRPr="00CD1A41">
        <w:rPr>
          <w:b/>
          <w:color w:val="000000" w:themeColor="text1"/>
          <w:szCs w:val="24"/>
        </w:rPr>
        <w:t>eceived from the current collec</w:t>
      </w:r>
      <w:r w:rsidRPr="00CD1A41">
        <w:rPr>
          <w:b/>
          <w:color w:val="000000" w:themeColor="text1"/>
          <w:szCs w:val="24"/>
        </w:rPr>
        <w:t>tion.</w:t>
      </w:r>
    </w:p>
    <w:p w14:paraId="12DC4D7F" w14:textId="757A5127" w:rsidR="00703E5D" w:rsidRPr="00F1524F" w:rsidRDefault="00703E5D" w:rsidP="00703E5D">
      <w:pPr>
        <w:tabs>
          <w:tab w:val="left" w:pos="720"/>
        </w:tabs>
        <w:spacing w:after="120" w:line="480" w:lineRule="auto"/>
        <w:jc w:val="both"/>
        <w:rPr>
          <w:bCs/>
          <w:szCs w:val="24"/>
        </w:rPr>
      </w:pPr>
      <w:bookmarkStart w:id="19" w:name="_Toc401831359"/>
      <w:bookmarkStart w:id="20" w:name="_Toc437881742"/>
      <w:bookmarkStart w:id="21" w:name="_Toc439681540"/>
      <w:bookmarkStart w:id="22" w:name="_Toc441615648"/>
      <w:r>
        <w:rPr>
          <w:szCs w:val="24"/>
        </w:rPr>
        <w:tab/>
      </w:r>
      <w:r w:rsidRPr="00F1524F">
        <w:rPr>
          <w:szCs w:val="24"/>
        </w:rPr>
        <w:t xml:space="preserve">The goal of the </w:t>
      </w:r>
      <w:r w:rsidRPr="00F1524F">
        <w:rPr>
          <w:i/>
          <w:szCs w:val="24"/>
        </w:rPr>
        <w:t>Study of Third-Party Processor Services, Fees, and Business Practices</w:t>
      </w:r>
      <w:r w:rsidRPr="00F1524F">
        <w:rPr>
          <w:szCs w:val="24"/>
        </w:rPr>
        <w:t xml:space="preserve"> </w:t>
      </w:r>
      <w:r w:rsidRPr="00F1524F">
        <w:rPr>
          <w:bCs/>
          <w:szCs w:val="24"/>
        </w:rPr>
        <w:t>is to understand</w:t>
      </w:r>
      <w:r>
        <w:rPr>
          <w:bCs/>
          <w:szCs w:val="24"/>
        </w:rPr>
        <w:t xml:space="preserve"> the business practices of TPPs</w:t>
      </w:r>
      <w:r w:rsidRPr="00F1524F">
        <w:rPr>
          <w:bCs/>
          <w:szCs w:val="24"/>
        </w:rPr>
        <w:t xml:space="preserve"> and </w:t>
      </w:r>
      <w:r w:rsidR="005D68B9">
        <w:rPr>
          <w:bCs/>
          <w:szCs w:val="24"/>
        </w:rPr>
        <w:t>independent sales organizations (</w:t>
      </w:r>
      <w:r>
        <w:rPr>
          <w:bCs/>
          <w:szCs w:val="24"/>
        </w:rPr>
        <w:t>ISOs</w:t>
      </w:r>
      <w:r w:rsidR="005D68B9">
        <w:rPr>
          <w:bCs/>
          <w:szCs w:val="24"/>
        </w:rPr>
        <w:t>)</w:t>
      </w:r>
      <w:r w:rsidRPr="00F1524F">
        <w:rPr>
          <w:bCs/>
          <w:szCs w:val="24"/>
        </w:rPr>
        <w:t xml:space="preserve"> that provide EBT proce</w:t>
      </w:r>
      <w:r w:rsidR="00A1738F">
        <w:rPr>
          <w:bCs/>
          <w:szCs w:val="24"/>
        </w:rPr>
        <w:t>ssing services and equipment (b</w:t>
      </w:r>
      <w:r w:rsidR="007C5B39">
        <w:rPr>
          <w:bCs/>
          <w:szCs w:val="24"/>
        </w:rPr>
        <w:t>usiness-for-profit)</w:t>
      </w:r>
      <w:r w:rsidR="00A1738F">
        <w:rPr>
          <w:bCs/>
          <w:szCs w:val="24"/>
        </w:rPr>
        <w:t xml:space="preserve"> to</w:t>
      </w:r>
      <w:r w:rsidR="007C5B39">
        <w:rPr>
          <w:bCs/>
          <w:szCs w:val="24"/>
        </w:rPr>
        <w:t xml:space="preserve"> </w:t>
      </w:r>
      <w:r w:rsidRPr="00F1524F">
        <w:rPr>
          <w:bCs/>
          <w:szCs w:val="24"/>
        </w:rPr>
        <w:t>SNAP-authorized retailers to: (1) describe the contractual agreements between SNAP retailers and ISO</w:t>
      </w:r>
      <w:r w:rsidR="006838DA">
        <w:rPr>
          <w:bCs/>
          <w:szCs w:val="24"/>
        </w:rPr>
        <w:t>s and with TPPs and (2) assess</w:t>
      </w:r>
      <w:r w:rsidRPr="00F1524F">
        <w:rPr>
          <w:bCs/>
          <w:szCs w:val="24"/>
        </w:rPr>
        <w:t xml:space="preserve"> the SNAP retailers’ level of satisfaction with the ISOs and TPPs. </w:t>
      </w:r>
      <w:r w:rsidRPr="00F1524F">
        <w:rPr>
          <w:szCs w:val="24"/>
        </w:rPr>
        <w:t xml:space="preserve">The study results will provide </w:t>
      </w:r>
      <w:r>
        <w:t xml:space="preserve">FNS </w:t>
      </w:r>
      <w:r w:rsidRPr="00F1524F">
        <w:rPr>
          <w:szCs w:val="24"/>
        </w:rPr>
        <w:t>with the information needed to inform future FNS policies regarding requirements for vendors providing EBT equipment and services to authorized retailers and TPP services-related guidance for retailers.</w:t>
      </w:r>
      <w:r w:rsidRPr="00703E5D">
        <w:rPr>
          <w:szCs w:val="24"/>
        </w:rPr>
        <w:t xml:space="preserve"> </w:t>
      </w:r>
      <w:r w:rsidRPr="006C28F4">
        <w:rPr>
          <w:szCs w:val="24"/>
        </w:rPr>
        <w:t xml:space="preserve">Specifically, the purposes of the study are to: (1) assess retailers’ satisfaction with EBT products and services needed to participate in the SNAP, and (2) develop a set of best practices to inform FNS’s guidance for retailers on what to consider when selecting, contracting with, and working with EBT vendors (TPPs and ISOs). </w:t>
      </w:r>
      <w:r>
        <w:rPr>
          <w:szCs w:val="24"/>
        </w:rPr>
        <w:t>Appendix A details the research questions by study objectives.</w:t>
      </w:r>
    </w:p>
    <w:p w14:paraId="78DC5C88" w14:textId="3A1EDADC" w:rsidR="00865A95" w:rsidRDefault="00703E5D" w:rsidP="006838DA">
      <w:pPr>
        <w:tabs>
          <w:tab w:val="left" w:pos="-720"/>
        </w:tabs>
        <w:suppressAutoHyphens/>
        <w:spacing w:after="120" w:line="480" w:lineRule="auto"/>
        <w:jc w:val="both"/>
        <w:rPr>
          <w:szCs w:val="24"/>
        </w:rPr>
      </w:pPr>
      <w:r w:rsidRPr="00F1524F">
        <w:rPr>
          <w:color w:val="FF0000"/>
          <w:szCs w:val="24"/>
        </w:rPr>
        <w:tab/>
      </w:r>
      <w:r w:rsidRPr="00F1524F">
        <w:rPr>
          <w:szCs w:val="24"/>
        </w:rPr>
        <w:t xml:space="preserve">The study will collect information from two </w:t>
      </w:r>
      <w:r w:rsidR="007C5B39">
        <w:rPr>
          <w:szCs w:val="24"/>
        </w:rPr>
        <w:t xml:space="preserve">business </w:t>
      </w:r>
      <w:r w:rsidRPr="00F1524F">
        <w:rPr>
          <w:szCs w:val="24"/>
        </w:rPr>
        <w:t>groups of respondents: (1) SNAP-authorized retailers and (2) SNAP vendors, TPPs, and ISOs that sell EBT services or equipment to the SNAP-</w:t>
      </w:r>
      <w:r>
        <w:rPr>
          <w:szCs w:val="24"/>
        </w:rPr>
        <w:t>authorized retailers</w:t>
      </w:r>
      <w:r w:rsidRPr="00F1524F">
        <w:rPr>
          <w:szCs w:val="24"/>
        </w:rPr>
        <w:t>.</w:t>
      </w:r>
      <w:r w:rsidR="00830B14">
        <w:rPr>
          <w:szCs w:val="24"/>
        </w:rPr>
        <w:t xml:space="preserve"> </w:t>
      </w:r>
      <w:r w:rsidR="006838DA">
        <w:rPr>
          <w:szCs w:val="24"/>
        </w:rPr>
        <w:t xml:space="preserve">A </w:t>
      </w:r>
      <w:r w:rsidR="00865A95" w:rsidRPr="002D294D">
        <w:rPr>
          <w:szCs w:val="24"/>
        </w:rPr>
        <w:t xml:space="preserve">survey </w:t>
      </w:r>
      <w:r w:rsidR="006838DA">
        <w:rPr>
          <w:szCs w:val="24"/>
        </w:rPr>
        <w:t>instrument</w:t>
      </w:r>
      <w:r w:rsidR="00342FB4">
        <w:rPr>
          <w:szCs w:val="24"/>
        </w:rPr>
        <w:t>, offered in English</w:t>
      </w:r>
      <w:r w:rsidR="006838DA">
        <w:rPr>
          <w:szCs w:val="24"/>
        </w:rPr>
        <w:t xml:space="preserve"> </w:t>
      </w:r>
      <w:r w:rsidR="00A86025">
        <w:rPr>
          <w:szCs w:val="24"/>
        </w:rPr>
        <w:t xml:space="preserve">(Appendix </w:t>
      </w:r>
      <w:r w:rsidR="007C5887">
        <w:rPr>
          <w:szCs w:val="24"/>
        </w:rPr>
        <w:t>I</w:t>
      </w:r>
      <w:r w:rsidR="00A86025">
        <w:rPr>
          <w:szCs w:val="24"/>
        </w:rPr>
        <w:t xml:space="preserve">) and Spanish (Appendix </w:t>
      </w:r>
      <w:r w:rsidR="007C5887">
        <w:rPr>
          <w:szCs w:val="24"/>
        </w:rPr>
        <w:t>J</w:t>
      </w:r>
      <w:r w:rsidR="00342FB4">
        <w:rPr>
          <w:szCs w:val="24"/>
        </w:rPr>
        <w:t xml:space="preserve">), </w:t>
      </w:r>
      <w:r w:rsidR="006838DA">
        <w:rPr>
          <w:szCs w:val="24"/>
        </w:rPr>
        <w:t xml:space="preserve">will be used </w:t>
      </w:r>
      <w:r w:rsidR="00637A6A">
        <w:rPr>
          <w:szCs w:val="24"/>
        </w:rPr>
        <w:t>two</w:t>
      </w:r>
      <w:r w:rsidR="007C5B39">
        <w:rPr>
          <w:szCs w:val="24"/>
        </w:rPr>
        <w:t xml:space="preserve"> weeks after </w:t>
      </w:r>
      <w:r w:rsidR="00F26DC2">
        <w:rPr>
          <w:szCs w:val="24"/>
        </w:rPr>
        <w:t xml:space="preserve">approval is received from the </w:t>
      </w:r>
      <w:r w:rsidR="00134240">
        <w:rPr>
          <w:szCs w:val="24"/>
        </w:rPr>
        <w:t>Office of Management and Budget (</w:t>
      </w:r>
      <w:r w:rsidR="007C5B39">
        <w:rPr>
          <w:szCs w:val="24"/>
        </w:rPr>
        <w:t>OMB</w:t>
      </w:r>
      <w:r w:rsidR="00134240">
        <w:rPr>
          <w:szCs w:val="24"/>
        </w:rPr>
        <w:t>)</w:t>
      </w:r>
      <w:r w:rsidR="00134240">
        <w:rPr>
          <w:rStyle w:val="FootnoteReference"/>
          <w:szCs w:val="24"/>
        </w:rPr>
        <w:footnoteReference w:id="6"/>
      </w:r>
      <w:r w:rsidR="007C5B39">
        <w:rPr>
          <w:szCs w:val="24"/>
        </w:rPr>
        <w:t xml:space="preserve"> </w:t>
      </w:r>
      <w:r w:rsidR="006838DA">
        <w:rPr>
          <w:szCs w:val="24"/>
        </w:rPr>
        <w:t xml:space="preserve">to collect information from </w:t>
      </w:r>
      <w:r w:rsidR="00865A95" w:rsidRPr="000A52F3">
        <w:rPr>
          <w:szCs w:val="24"/>
        </w:rPr>
        <w:t xml:space="preserve">SNAP retailers regarding their business relations with EBT vendors as well as </w:t>
      </w:r>
      <w:r w:rsidR="00391AD2" w:rsidRPr="000A52F3">
        <w:rPr>
          <w:szCs w:val="24"/>
        </w:rPr>
        <w:t xml:space="preserve">their </w:t>
      </w:r>
      <w:r w:rsidR="00865A95" w:rsidRPr="000A52F3">
        <w:rPr>
          <w:szCs w:val="24"/>
        </w:rPr>
        <w:t>satisfaction with the equip</w:t>
      </w:r>
      <w:r w:rsidR="006838DA">
        <w:rPr>
          <w:szCs w:val="24"/>
        </w:rPr>
        <w:t xml:space="preserve">ment and services acquired. An </w:t>
      </w:r>
      <w:r w:rsidR="00166B7A">
        <w:rPr>
          <w:szCs w:val="24"/>
        </w:rPr>
        <w:t>EBT Vendor I</w:t>
      </w:r>
      <w:r w:rsidR="006838DA">
        <w:rPr>
          <w:szCs w:val="24"/>
        </w:rPr>
        <w:t xml:space="preserve">nterview </w:t>
      </w:r>
      <w:r w:rsidR="00166B7A">
        <w:rPr>
          <w:szCs w:val="24"/>
        </w:rPr>
        <w:t>Guide</w:t>
      </w:r>
      <w:r w:rsidR="00F26DC2">
        <w:rPr>
          <w:szCs w:val="24"/>
        </w:rPr>
        <w:t>, offered in English only</w:t>
      </w:r>
      <w:r w:rsidR="00342FB4">
        <w:rPr>
          <w:szCs w:val="24"/>
        </w:rPr>
        <w:t xml:space="preserve"> (A</w:t>
      </w:r>
      <w:r w:rsidR="00A86025">
        <w:rPr>
          <w:szCs w:val="24"/>
        </w:rPr>
        <w:t xml:space="preserve">ppendix </w:t>
      </w:r>
      <w:r w:rsidR="007C5887">
        <w:rPr>
          <w:szCs w:val="24"/>
        </w:rPr>
        <w:t>L</w:t>
      </w:r>
      <w:r w:rsidR="00342FB4">
        <w:rPr>
          <w:szCs w:val="24"/>
        </w:rPr>
        <w:t xml:space="preserve">) </w:t>
      </w:r>
      <w:r w:rsidR="006838DA">
        <w:rPr>
          <w:szCs w:val="24"/>
        </w:rPr>
        <w:t xml:space="preserve">will be used </w:t>
      </w:r>
      <w:r w:rsidR="00637A6A">
        <w:rPr>
          <w:szCs w:val="24"/>
        </w:rPr>
        <w:t>two</w:t>
      </w:r>
      <w:r w:rsidR="007C5B39">
        <w:rPr>
          <w:szCs w:val="24"/>
        </w:rPr>
        <w:t xml:space="preserve"> </w:t>
      </w:r>
      <w:r w:rsidR="00330374">
        <w:rPr>
          <w:szCs w:val="24"/>
        </w:rPr>
        <w:t xml:space="preserve">weeks </w:t>
      </w:r>
      <w:r w:rsidR="007C5B39">
        <w:rPr>
          <w:szCs w:val="24"/>
        </w:rPr>
        <w:t xml:space="preserve">after OMB approval </w:t>
      </w:r>
      <w:r w:rsidR="006838DA">
        <w:rPr>
          <w:szCs w:val="24"/>
        </w:rPr>
        <w:t xml:space="preserve">to collect information from EBT vendors, such as </w:t>
      </w:r>
      <w:r w:rsidR="00865A95" w:rsidRPr="000A52F3">
        <w:rPr>
          <w:szCs w:val="24"/>
        </w:rPr>
        <w:t>TPPs and ISOs</w:t>
      </w:r>
      <w:r w:rsidR="006838DA">
        <w:rPr>
          <w:szCs w:val="24"/>
        </w:rPr>
        <w:t>,</w:t>
      </w:r>
      <w:r w:rsidR="00865A95" w:rsidRPr="000A52F3">
        <w:rPr>
          <w:szCs w:val="24"/>
        </w:rPr>
        <w:t xml:space="preserve"> about their business practices with SNAP retailers, products and services</w:t>
      </w:r>
      <w:r w:rsidR="00F26DC2">
        <w:rPr>
          <w:szCs w:val="24"/>
        </w:rPr>
        <w:t xml:space="preserve"> available</w:t>
      </w:r>
      <w:r w:rsidR="00865A95" w:rsidRPr="000A52F3">
        <w:rPr>
          <w:szCs w:val="24"/>
        </w:rPr>
        <w:t>, incl</w:t>
      </w:r>
      <w:r w:rsidR="007058DF">
        <w:rPr>
          <w:szCs w:val="24"/>
        </w:rPr>
        <w:t xml:space="preserve">uding costs </w:t>
      </w:r>
      <w:r w:rsidR="00865A95" w:rsidRPr="000A52F3">
        <w:rPr>
          <w:szCs w:val="24"/>
        </w:rPr>
        <w:t>for retailers seeking to acquire EBT products and services.</w:t>
      </w:r>
    </w:p>
    <w:p w14:paraId="44C4082D" w14:textId="7704258A" w:rsidR="00555A37" w:rsidRPr="00555A37" w:rsidRDefault="00342FB4" w:rsidP="00555A37">
      <w:pPr>
        <w:spacing w:after="120" w:line="480" w:lineRule="auto"/>
        <w:jc w:val="both"/>
        <w:rPr>
          <w:szCs w:val="22"/>
        </w:rPr>
      </w:pPr>
      <w:r w:rsidRPr="00555A37">
        <w:rPr>
          <w:sz w:val="28"/>
          <w:szCs w:val="24"/>
        </w:rPr>
        <w:tab/>
      </w:r>
      <w:r w:rsidR="00555A37" w:rsidRPr="00555A37">
        <w:rPr>
          <w:szCs w:val="22"/>
        </w:rPr>
        <w:t xml:space="preserve">In May 2017, the researchers conducted a pretest of the data collection instruments with subject matter experts (SMEs) from the researcher’s internal project team and external SNAP retailers and </w:t>
      </w:r>
      <w:r w:rsidR="00F26DC2">
        <w:rPr>
          <w:szCs w:val="22"/>
        </w:rPr>
        <w:t xml:space="preserve">EBT </w:t>
      </w:r>
      <w:r w:rsidR="00555A37" w:rsidRPr="00555A37">
        <w:rPr>
          <w:szCs w:val="22"/>
        </w:rPr>
        <w:t xml:space="preserve">vendors. </w:t>
      </w:r>
      <w:r w:rsidR="00555A37" w:rsidRPr="00BD78F2">
        <w:rPr>
          <w:szCs w:val="22"/>
        </w:rPr>
        <w:t xml:space="preserve">The </w:t>
      </w:r>
      <w:r w:rsidR="003249DA" w:rsidRPr="00BD78F2">
        <w:rPr>
          <w:szCs w:val="22"/>
        </w:rPr>
        <w:t>pretest</w:t>
      </w:r>
      <w:r w:rsidR="003249DA">
        <w:rPr>
          <w:szCs w:val="22"/>
        </w:rPr>
        <w:t xml:space="preserve"> consisted of </w:t>
      </w:r>
      <w:r w:rsidR="00555A37" w:rsidRPr="00555A37">
        <w:rPr>
          <w:szCs w:val="22"/>
        </w:rPr>
        <w:t xml:space="preserve">cognitive interviews </w:t>
      </w:r>
      <w:r w:rsidR="003249DA">
        <w:rPr>
          <w:szCs w:val="22"/>
        </w:rPr>
        <w:t xml:space="preserve">that </w:t>
      </w:r>
      <w:r w:rsidR="00555A37" w:rsidRPr="00555A37">
        <w:rPr>
          <w:szCs w:val="22"/>
        </w:rPr>
        <w:t xml:space="preserve">were intended to focus on the following areas: </w:t>
      </w:r>
    </w:p>
    <w:p w14:paraId="2F7A77B9" w14:textId="77777777" w:rsidR="00555A37" w:rsidRPr="00555A37" w:rsidRDefault="00555A37" w:rsidP="007F208A">
      <w:pPr>
        <w:pStyle w:val="ListParagraph"/>
        <w:widowControl/>
        <w:numPr>
          <w:ilvl w:val="0"/>
          <w:numId w:val="85"/>
        </w:numPr>
        <w:tabs>
          <w:tab w:val="clear" w:pos="-720"/>
        </w:tabs>
        <w:suppressAutoHyphens w:val="0"/>
        <w:spacing w:after="120" w:line="360" w:lineRule="auto"/>
        <w:contextualSpacing w:val="0"/>
        <w:jc w:val="both"/>
        <w:rPr>
          <w:rFonts w:eastAsia="Times New Roman" w:cstheme="minorHAnsi"/>
          <w:szCs w:val="22"/>
        </w:rPr>
      </w:pPr>
      <w:r w:rsidRPr="00555A37">
        <w:rPr>
          <w:rFonts w:eastAsia="Times New Roman" w:cstheme="minorHAnsi"/>
          <w:szCs w:val="22"/>
        </w:rPr>
        <w:t xml:space="preserve">Burden: Approximately how much time did it take the respondent to complete the survey? </w:t>
      </w:r>
    </w:p>
    <w:p w14:paraId="084FB1BA" w14:textId="77777777" w:rsidR="00555A37" w:rsidRPr="00555A37" w:rsidRDefault="00555A37" w:rsidP="007F208A">
      <w:pPr>
        <w:pStyle w:val="ListParagraph"/>
        <w:widowControl/>
        <w:numPr>
          <w:ilvl w:val="0"/>
          <w:numId w:val="85"/>
        </w:numPr>
        <w:tabs>
          <w:tab w:val="clear" w:pos="-720"/>
        </w:tabs>
        <w:suppressAutoHyphens w:val="0"/>
        <w:spacing w:after="120" w:line="360" w:lineRule="auto"/>
        <w:contextualSpacing w:val="0"/>
        <w:rPr>
          <w:rFonts w:cstheme="minorHAnsi"/>
          <w:szCs w:val="22"/>
        </w:rPr>
      </w:pPr>
      <w:r w:rsidRPr="00555A37">
        <w:rPr>
          <w:rFonts w:cstheme="minorHAnsi"/>
          <w:szCs w:val="22"/>
        </w:rPr>
        <w:t>Comprehension: D</w:t>
      </w:r>
      <w:r w:rsidRPr="00555A37">
        <w:rPr>
          <w:szCs w:val="22"/>
        </w:rPr>
        <w:t>oes the respondent understand the question being asked?</w:t>
      </w:r>
    </w:p>
    <w:p w14:paraId="7461E4EA" w14:textId="77777777" w:rsidR="00555A37" w:rsidRPr="00555A37" w:rsidRDefault="00555A37" w:rsidP="007F208A">
      <w:pPr>
        <w:pStyle w:val="ListParagraph"/>
        <w:widowControl/>
        <w:numPr>
          <w:ilvl w:val="0"/>
          <w:numId w:val="85"/>
        </w:numPr>
        <w:tabs>
          <w:tab w:val="clear" w:pos="-720"/>
        </w:tabs>
        <w:suppressAutoHyphens w:val="0"/>
        <w:spacing w:after="120" w:line="360" w:lineRule="auto"/>
        <w:contextualSpacing w:val="0"/>
        <w:rPr>
          <w:rFonts w:eastAsia="Times New Roman" w:cstheme="minorHAnsi"/>
          <w:szCs w:val="22"/>
        </w:rPr>
      </w:pPr>
      <w:r w:rsidRPr="00555A37">
        <w:rPr>
          <w:rFonts w:eastAsia="Times New Roman" w:cstheme="minorHAnsi"/>
          <w:szCs w:val="22"/>
        </w:rPr>
        <w:t>Retrieval: Can</w:t>
      </w:r>
      <w:r w:rsidRPr="00555A37">
        <w:rPr>
          <w:szCs w:val="22"/>
        </w:rPr>
        <w:t xml:space="preserve"> the respondent recall or retrieve pertinent information needed for the answer or do they need to do further research in order to answer the questions?</w:t>
      </w:r>
    </w:p>
    <w:p w14:paraId="6A97D59F" w14:textId="77777777" w:rsidR="00555A37" w:rsidRPr="00555A37" w:rsidRDefault="00555A37" w:rsidP="007F208A">
      <w:pPr>
        <w:pStyle w:val="ListParagraph"/>
        <w:widowControl/>
        <w:numPr>
          <w:ilvl w:val="0"/>
          <w:numId w:val="85"/>
        </w:numPr>
        <w:tabs>
          <w:tab w:val="clear" w:pos="-720"/>
        </w:tabs>
        <w:suppressAutoHyphens w:val="0"/>
        <w:spacing w:after="120" w:line="360" w:lineRule="auto"/>
        <w:contextualSpacing w:val="0"/>
        <w:rPr>
          <w:rFonts w:eastAsia="Times New Roman" w:cstheme="minorHAnsi"/>
          <w:szCs w:val="22"/>
        </w:rPr>
      </w:pPr>
      <w:r w:rsidRPr="00555A37">
        <w:rPr>
          <w:rFonts w:eastAsia="Times New Roman" w:cstheme="minorHAnsi"/>
          <w:szCs w:val="22"/>
        </w:rPr>
        <w:t xml:space="preserve">Judgement: </w:t>
      </w:r>
      <w:r w:rsidRPr="00555A37">
        <w:rPr>
          <w:szCs w:val="22"/>
        </w:rPr>
        <w:t>Is the respondent motivated to fully respond to the questions?</w:t>
      </w:r>
    </w:p>
    <w:p w14:paraId="5DEB3543" w14:textId="77777777" w:rsidR="00555A37" w:rsidRPr="00555A37" w:rsidRDefault="00555A37" w:rsidP="007F208A">
      <w:pPr>
        <w:widowControl/>
        <w:numPr>
          <w:ilvl w:val="0"/>
          <w:numId w:val="85"/>
        </w:numPr>
        <w:overflowPunct/>
        <w:autoSpaceDE/>
        <w:autoSpaceDN/>
        <w:adjustRightInd/>
        <w:spacing w:after="120" w:line="360" w:lineRule="auto"/>
        <w:jc w:val="both"/>
        <w:textAlignment w:val="auto"/>
        <w:rPr>
          <w:szCs w:val="22"/>
        </w:rPr>
      </w:pPr>
      <w:r w:rsidRPr="00555A37">
        <w:rPr>
          <w:szCs w:val="22"/>
        </w:rPr>
        <w:t>Response: Can the respondent provide the answer in the format requested?</w:t>
      </w:r>
    </w:p>
    <w:p w14:paraId="236738E3" w14:textId="77777777" w:rsidR="00555A37" w:rsidRPr="00555A37" w:rsidRDefault="00555A37" w:rsidP="00555A37">
      <w:pPr>
        <w:pStyle w:val="ListParagraph"/>
        <w:widowControl/>
        <w:numPr>
          <w:ilvl w:val="0"/>
          <w:numId w:val="85"/>
        </w:numPr>
        <w:tabs>
          <w:tab w:val="clear" w:pos="-720"/>
        </w:tabs>
        <w:suppressAutoHyphens w:val="0"/>
        <w:spacing w:after="120"/>
        <w:contextualSpacing w:val="0"/>
        <w:rPr>
          <w:rFonts w:eastAsia="Times New Roman" w:cstheme="minorHAnsi"/>
          <w:szCs w:val="22"/>
        </w:rPr>
      </w:pPr>
      <w:r w:rsidRPr="00555A37">
        <w:rPr>
          <w:rFonts w:eastAsia="Times New Roman" w:cstheme="minorHAnsi"/>
          <w:szCs w:val="22"/>
        </w:rPr>
        <w:t>Branch Logic: Does the order and/or skip pattern of the questions flow properly?</w:t>
      </w:r>
    </w:p>
    <w:p w14:paraId="677DDE45" w14:textId="65BCF82C" w:rsidR="003249DA" w:rsidRDefault="007178DF" w:rsidP="006838DA">
      <w:pPr>
        <w:tabs>
          <w:tab w:val="left" w:pos="-720"/>
        </w:tabs>
        <w:suppressAutoHyphens/>
        <w:spacing w:after="120" w:line="480" w:lineRule="auto"/>
        <w:jc w:val="both"/>
        <w:rPr>
          <w:szCs w:val="24"/>
        </w:rPr>
      </w:pPr>
      <w:r>
        <w:rPr>
          <w:szCs w:val="24"/>
        </w:rPr>
        <w:t xml:space="preserve">Nine individuals from the public were involved in pretesting the data collection instruments. Seven SNAP retailers pretested the SNAP Retailer Survey and two ISOs pretested the </w:t>
      </w:r>
      <w:r w:rsidR="00182771">
        <w:rPr>
          <w:szCs w:val="24"/>
        </w:rPr>
        <w:t>EBT Vendor Interview Guide</w:t>
      </w:r>
      <w:r w:rsidR="00BD78F2">
        <w:rPr>
          <w:szCs w:val="24"/>
        </w:rPr>
        <w:t xml:space="preserve">. </w:t>
      </w:r>
      <w:r w:rsidR="00660743">
        <w:rPr>
          <w:szCs w:val="24"/>
        </w:rPr>
        <w:t xml:space="preserve">The researchers </w:t>
      </w:r>
      <w:r w:rsidR="00660743" w:rsidRPr="00A408B9">
        <w:t>conduct</w:t>
      </w:r>
      <w:r w:rsidR="00660743">
        <w:t>ed</w:t>
      </w:r>
      <w:r w:rsidR="00660743" w:rsidRPr="00A408B9">
        <w:t xml:space="preserve"> a question-by-question</w:t>
      </w:r>
      <w:r w:rsidR="00660743">
        <w:t xml:space="preserve"> analysis of the data collection</w:t>
      </w:r>
      <w:r w:rsidR="00306BBE">
        <w:t xml:space="preserve"> </w:t>
      </w:r>
      <w:r w:rsidR="00660743">
        <w:t>instruments</w:t>
      </w:r>
      <w:r w:rsidR="00660743" w:rsidRPr="00A408B9">
        <w:t xml:space="preserve"> </w:t>
      </w:r>
      <w:r w:rsidR="00660743">
        <w:t>based on the results of the pretest</w:t>
      </w:r>
      <w:r w:rsidR="00B90EED">
        <w:t>.</w:t>
      </w:r>
      <w:r w:rsidR="00660743">
        <w:t xml:space="preserve"> </w:t>
      </w:r>
      <w:r w:rsidR="00BD1336">
        <w:t xml:space="preserve">The pretest results were used to </w:t>
      </w:r>
      <w:r w:rsidR="00BD1336" w:rsidRPr="00A408B9">
        <w:t>improve the qua</w:t>
      </w:r>
      <w:r w:rsidR="00BD1336">
        <w:t>lity and accuracy of the data collection instruments</w:t>
      </w:r>
      <w:r w:rsidR="000807AD">
        <w:t xml:space="preserve">. See Appendix D for a memorandum of the pretest data collection tools and </w:t>
      </w:r>
      <w:r w:rsidR="00393E27">
        <w:t>results of the pretest analysis</w:t>
      </w:r>
      <w:r w:rsidR="000807AD">
        <w:t>.</w:t>
      </w:r>
    </w:p>
    <w:p w14:paraId="3EA4055D" w14:textId="77777777" w:rsidR="00830B14" w:rsidRDefault="00830B14" w:rsidP="006838DA">
      <w:pPr>
        <w:tabs>
          <w:tab w:val="left" w:pos="-720"/>
        </w:tabs>
        <w:suppressAutoHyphens/>
        <w:spacing w:after="120" w:line="480" w:lineRule="auto"/>
        <w:jc w:val="both"/>
        <w:rPr>
          <w:szCs w:val="24"/>
        </w:rPr>
      </w:pPr>
    </w:p>
    <w:p w14:paraId="6BC2FF98" w14:textId="77777777" w:rsidR="00F26DC2" w:rsidRDefault="00F26DC2">
      <w:pPr>
        <w:widowControl/>
        <w:overflowPunct/>
        <w:autoSpaceDE/>
        <w:autoSpaceDN/>
        <w:adjustRightInd/>
        <w:textAlignment w:val="auto"/>
        <w:rPr>
          <w:b/>
          <w:color w:val="000000" w:themeColor="text1"/>
          <w:szCs w:val="24"/>
        </w:rPr>
      </w:pPr>
      <w:bookmarkStart w:id="23" w:name="_Toc499654646"/>
      <w:r>
        <w:rPr>
          <w:color w:val="000000" w:themeColor="text1"/>
          <w:szCs w:val="24"/>
        </w:rPr>
        <w:br w:type="page"/>
      </w:r>
    </w:p>
    <w:p w14:paraId="38D6C01F" w14:textId="2FE47E03" w:rsidR="00A308DB" w:rsidRPr="00CD1A41" w:rsidRDefault="007E388C" w:rsidP="00C96DEC">
      <w:pPr>
        <w:pStyle w:val="Heading1"/>
        <w:spacing w:after="120" w:line="276" w:lineRule="auto"/>
        <w:rPr>
          <w:color w:val="000000" w:themeColor="text1"/>
          <w:szCs w:val="24"/>
        </w:rPr>
      </w:pPr>
      <w:bookmarkStart w:id="24" w:name="_Toc500399351"/>
      <w:bookmarkStart w:id="25" w:name="_Toc505174433"/>
      <w:r w:rsidRPr="007E388C">
        <w:rPr>
          <w:color w:val="000000" w:themeColor="text1"/>
          <w:szCs w:val="24"/>
        </w:rPr>
        <w:t>A3. USE OF INFORMATION TECHNOLOGY AND BURDEN REDUCTION</w:t>
      </w:r>
      <w:bookmarkEnd w:id="19"/>
      <w:bookmarkEnd w:id="20"/>
      <w:bookmarkEnd w:id="21"/>
      <w:bookmarkEnd w:id="22"/>
      <w:bookmarkEnd w:id="23"/>
      <w:bookmarkEnd w:id="24"/>
      <w:bookmarkEnd w:id="25"/>
      <w:r w:rsidRPr="007E388C">
        <w:rPr>
          <w:color w:val="000000" w:themeColor="text1"/>
          <w:szCs w:val="24"/>
        </w:rPr>
        <w:t xml:space="preserve">  </w:t>
      </w:r>
    </w:p>
    <w:p w14:paraId="762C93E8" w14:textId="77777777" w:rsidR="003333DF" w:rsidRPr="00CD1A41" w:rsidRDefault="003333DF" w:rsidP="00C60825">
      <w:pPr>
        <w:spacing w:after="240" w:line="276" w:lineRule="auto"/>
        <w:rPr>
          <w:b/>
          <w:color w:val="000000" w:themeColor="text1"/>
          <w:szCs w:val="24"/>
        </w:rPr>
      </w:pPr>
      <w:r w:rsidRPr="00CD1A41">
        <w:rPr>
          <w:b/>
          <w:color w:val="000000" w:themeColor="text1"/>
          <w:szCs w:val="24"/>
        </w:rPr>
        <w:t xml:space="preserve">Describe whether, and to what extent, the collection of information involves the use of </w:t>
      </w:r>
      <w:r w:rsidR="00542C4F" w:rsidRPr="00CD1A41">
        <w:rPr>
          <w:b/>
          <w:color w:val="000000" w:themeColor="text1"/>
          <w:szCs w:val="24"/>
        </w:rPr>
        <w:t>automated, electronic, mechanical, or other technolog</w:t>
      </w:r>
      <w:r w:rsidRPr="00CD1A41">
        <w:rPr>
          <w:b/>
          <w:color w:val="000000" w:themeColor="text1"/>
          <w:szCs w:val="24"/>
        </w:rPr>
        <w:t>ical collection techniques or oth</w:t>
      </w:r>
      <w:r w:rsidR="00542C4F" w:rsidRPr="00CD1A41">
        <w:rPr>
          <w:b/>
          <w:color w:val="000000" w:themeColor="text1"/>
          <w:szCs w:val="24"/>
        </w:rPr>
        <w:t>er forms of information technology, e.g., permitting electronic sub</w:t>
      </w:r>
      <w:r w:rsidRPr="00CD1A41">
        <w:rPr>
          <w:b/>
          <w:color w:val="000000" w:themeColor="text1"/>
          <w:szCs w:val="24"/>
        </w:rPr>
        <w:t>mission of responses, and the basis for the decision for adopting this means of co</w:t>
      </w:r>
      <w:r w:rsidR="00542C4F" w:rsidRPr="00CD1A41">
        <w:rPr>
          <w:b/>
          <w:color w:val="000000" w:themeColor="text1"/>
          <w:szCs w:val="24"/>
        </w:rPr>
        <w:t>llection. Also describe any con</w:t>
      </w:r>
      <w:r w:rsidRPr="00CD1A41">
        <w:rPr>
          <w:b/>
          <w:color w:val="000000" w:themeColor="text1"/>
          <w:szCs w:val="24"/>
        </w:rPr>
        <w:t>sideratio</w:t>
      </w:r>
      <w:r w:rsidR="00542C4F" w:rsidRPr="00CD1A41">
        <w:rPr>
          <w:b/>
          <w:color w:val="000000" w:themeColor="text1"/>
          <w:szCs w:val="24"/>
        </w:rPr>
        <w:t>n of using information technology to reduce bur</w:t>
      </w:r>
      <w:r w:rsidRPr="00CD1A41">
        <w:rPr>
          <w:b/>
          <w:color w:val="000000" w:themeColor="text1"/>
          <w:szCs w:val="24"/>
        </w:rPr>
        <w:t>den.</w:t>
      </w:r>
    </w:p>
    <w:p w14:paraId="342E59B5" w14:textId="721E3873" w:rsidR="00F26DC2" w:rsidRDefault="007E388C" w:rsidP="00C651F6">
      <w:pPr>
        <w:spacing w:line="480" w:lineRule="auto"/>
        <w:jc w:val="both"/>
        <w:rPr>
          <w:szCs w:val="24"/>
        </w:rPr>
      </w:pPr>
      <w:r w:rsidRPr="0097075B">
        <w:rPr>
          <w:szCs w:val="24"/>
        </w:rPr>
        <w:t>FNS is committed to complying with the E-Government Act</w:t>
      </w:r>
      <w:r w:rsidR="000320F2" w:rsidRPr="0097075B">
        <w:rPr>
          <w:szCs w:val="24"/>
        </w:rPr>
        <w:t xml:space="preserve"> of</w:t>
      </w:r>
      <w:r w:rsidRPr="0097075B">
        <w:rPr>
          <w:szCs w:val="24"/>
        </w:rPr>
        <w:t xml:space="preserve"> 2002 to promote the use of technology</w:t>
      </w:r>
      <w:r w:rsidR="005328E9" w:rsidRPr="0097075B">
        <w:rPr>
          <w:szCs w:val="24"/>
        </w:rPr>
        <w:t xml:space="preserve"> to reduce burden</w:t>
      </w:r>
      <w:r w:rsidRPr="0097075B">
        <w:rPr>
          <w:szCs w:val="24"/>
        </w:rPr>
        <w:t xml:space="preserve">. </w:t>
      </w:r>
      <w:r w:rsidR="00E00A69" w:rsidRPr="0097075B">
        <w:rPr>
          <w:szCs w:val="24"/>
        </w:rPr>
        <w:t>In this study, the collection of information involves two instruments</w:t>
      </w:r>
      <w:r w:rsidR="00612605">
        <w:rPr>
          <w:szCs w:val="24"/>
        </w:rPr>
        <w:t>: the SNAP Retailer Survey and the EBT Vendor Interview Guide</w:t>
      </w:r>
      <w:r w:rsidR="002E637F">
        <w:rPr>
          <w:szCs w:val="24"/>
        </w:rPr>
        <w:t>.</w:t>
      </w:r>
    </w:p>
    <w:p w14:paraId="06323D86" w14:textId="4E06CD02" w:rsidR="00294315" w:rsidRDefault="00F920BF" w:rsidP="00C651F6">
      <w:pPr>
        <w:spacing w:line="480" w:lineRule="auto"/>
        <w:ind w:firstLine="720"/>
        <w:jc w:val="both"/>
        <w:rPr>
          <w:szCs w:val="24"/>
        </w:rPr>
      </w:pPr>
      <w:r>
        <w:rPr>
          <w:szCs w:val="24"/>
        </w:rPr>
        <w:t xml:space="preserve">The first instrument is </w:t>
      </w:r>
      <w:r w:rsidRPr="0097075B">
        <w:rPr>
          <w:szCs w:val="24"/>
        </w:rPr>
        <w:t>the S</w:t>
      </w:r>
      <w:r w:rsidR="00D772C3">
        <w:rPr>
          <w:szCs w:val="24"/>
        </w:rPr>
        <w:t>NAP R</w:t>
      </w:r>
      <w:r w:rsidRPr="0097075B">
        <w:rPr>
          <w:szCs w:val="24"/>
        </w:rPr>
        <w:t xml:space="preserve">etailer </w:t>
      </w:r>
      <w:r w:rsidR="00D772C3">
        <w:rPr>
          <w:szCs w:val="24"/>
        </w:rPr>
        <w:t>S</w:t>
      </w:r>
      <w:r w:rsidRPr="0097075B">
        <w:rPr>
          <w:szCs w:val="24"/>
        </w:rPr>
        <w:t>urvey</w:t>
      </w:r>
      <w:r w:rsidR="00F26DC2">
        <w:rPr>
          <w:szCs w:val="24"/>
        </w:rPr>
        <w:t xml:space="preserve">. This is a web-based </w:t>
      </w:r>
      <w:r w:rsidR="0086329C">
        <w:rPr>
          <w:szCs w:val="24"/>
        </w:rPr>
        <w:t>survey administered</w:t>
      </w:r>
      <w:r w:rsidR="00F26DC2">
        <w:rPr>
          <w:szCs w:val="24"/>
        </w:rPr>
        <w:t xml:space="preserve"> online in English and Spanish. </w:t>
      </w:r>
      <w:r w:rsidR="005A7058">
        <w:rPr>
          <w:szCs w:val="24"/>
        </w:rPr>
        <w:t xml:space="preserve">See Appendix C for screenshots of the SNAP Retailer Survey. </w:t>
      </w:r>
      <w:r w:rsidR="00F26DC2">
        <w:rPr>
          <w:szCs w:val="24"/>
        </w:rPr>
        <w:t xml:space="preserve">No paper version of the survey will be offered to respondents. </w:t>
      </w:r>
      <w:r w:rsidR="00F26DC2" w:rsidRPr="0097075B">
        <w:rPr>
          <w:szCs w:val="24"/>
        </w:rPr>
        <w:t>The S</w:t>
      </w:r>
      <w:r w:rsidR="00F26DC2">
        <w:rPr>
          <w:szCs w:val="24"/>
        </w:rPr>
        <w:t>NAP Retailer S</w:t>
      </w:r>
      <w:r w:rsidR="00F26DC2" w:rsidRPr="0097075B">
        <w:rPr>
          <w:szCs w:val="24"/>
        </w:rPr>
        <w:t xml:space="preserve">urvey utilizes a paperless data collection process that automates the response process, incorporating skip patterns seamlessly so users can complete the survey with the lowest possible burden. </w:t>
      </w:r>
    </w:p>
    <w:p w14:paraId="6775048A" w14:textId="04F5BD2E" w:rsidR="00C651F6" w:rsidRDefault="00C651F6" w:rsidP="00886FBF">
      <w:pPr>
        <w:widowControl/>
        <w:overflowPunct/>
        <w:autoSpaceDE/>
        <w:autoSpaceDN/>
        <w:adjustRightInd/>
        <w:spacing w:line="480" w:lineRule="auto"/>
        <w:ind w:firstLine="720"/>
        <w:textAlignment w:val="auto"/>
        <w:rPr>
          <w:szCs w:val="24"/>
        </w:rPr>
      </w:pPr>
      <w:r>
        <w:rPr>
          <w:szCs w:val="24"/>
        </w:rPr>
        <w:t>Once OMB approval is obtained, the research team will work with FNS to recruit active SNAP retailers using the FNS Store Tracking and Redemption System (STARS)</w:t>
      </w:r>
      <w:r w:rsidR="00886FBF">
        <w:rPr>
          <w:szCs w:val="24"/>
        </w:rPr>
        <w:t>. STARS is</w:t>
      </w:r>
      <w:r w:rsidR="004817CF">
        <w:rPr>
          <w:szCs w:val="24"/>
        </w:rPr>
        <w:t xml:space="preserve"> approved under OMB Control Number 0584-0008</w:t>
      </w:r>
      <w:r w:rsidR="00DE106A">
        <w:rPr>
          <w:szCs w:val="24"/>
        </w:rPr>
        <w:t>,</w:t>
      </w:r>
      <w:r w:rsidR="004817CF">
        <w:rPr>
          <w:szCs w:val="24"/>
        </w:rPr>
        <w:t xml:space="preserve"> </w:t>
      </w:r>
      <w:r w:rsidR="005D2F59">
        <w:rPr>
          <w:szCs w:val="24"/>
        </w:rPr>
        <w:t>Expiration Date 1/31/2021</w:t>
      </w:r>
      <w:r w:rsidR="00637A6A">
        <w:rPr>
          <w:szCs w:val="24"/>
        </w:rPr>
        <w:t xml:space="preserve">. A sample of </w:t>
      </w:r>
      <w:r w:rsidR="00992D1B">
        <w:rPr>
          <w:szCs w:val="24"/>
        </w:rPr>
        <w:t xml:space="preserve">SNAP </w:t>
      </w:r>
      <w:r w:rsidR="00AF0C40">
        <w:rPr>
          <w:szCs w:val="24"/>
        </w:rPr>
        <w:t>r</w:t>
      </w:r>
      <w:r w:rsidR="000F2B9F" w:rsidRPr="00C96DEC">
        <w:rPr>
          <w:szCs w:val="24"/>
        </w:rPr>
        <w:t>etailers</w:t>
      </w:r>
      <w:r w:rsidR="00AF0C40">
        <w:rPr>
          <w:szCs w:val="24"/>
        </w:rPr>
        <w:t xml:space="preserve"> w</w:t>
      </w:r>
      <w:r w:rsidR="00145EC2" w:rsidRPr="00C96DEC">
        <w:rPr>
          <w:szCs w:val="24"/>
        </w:rPr>
        <w:t xml:space="preserve">ill </w:t>
      </w:r>
      <w:r w:rsidR="00992D1B">
        <w:rPr>
          <w:szCs w:val="24"/>
        </w:rPr>
        <w:t>be randomly selected</w:t>
      </w:r>
      <w:r w:rsidR="007934C6">
        <w:rPr>
          <w:szCs w:val="24"/>
        </w:rPr>
        <w:t xml:space="preserve"> from STARS</w:t>
      </w:r>
      <w:r w:rsidR="00992D1B">
        <w:rPr>
          <w:szCs w:val="24"/>
        </w:rPr>
        <w:t xml:space="preserve"> to complete </w:t>
      </w:r>
      <w:r w:rsidR="00145EC2" w:rsidRPr="00C96DEC">
        <w:rPr>
          <w:szCs w:val="24"/>
        </w:rPr>
        <w:t xml:space="preserve">the SNAP </w:t>
      </w:r>
      <w:r w:rsidR="00992D1B">
        <w:rPr>
          <w:szCs w:val="24"/>
        </w:rPr>
        <w:t>R</w:t>
      </w:r>
      <w:r w:rsidR="00145EC2" w:rsidRPr="00C96DEC">
        <w:rPr>
          <w:szCs w:val="24"/>
        </w:rPr>
        <w:t xml:space="preserve">etailer </w:t>
      </w:r>
      <w:r w:rsidR="00992D1B">
        <w:rPr>
          <w:szCs w:val="24"/>
        </w:rPr>
        <w:t>Survey.</w:t>
      </w:r>
    </w:p>
    <w:p w14:paraId="2C3D6E60" w14:textId="477820C8" w:rsidR="00637A6A" w:rsidRDefault="00C651F6" w:rsidP="00AF0C40">
      <w:pPr>
        <w:spacing w:after="120" w:line="480" w:lineRule="auto"/>
        <w:ind w:firstLine="720"/>
        <w:jc w:val="both"/>
        <w:rPr>
          <w:szCs w:val="24"/>
        </w:rPr>
      </w:pPr>
      <w:r>
        <w:rPr>
          <w:szCs w:val="24"/>
        </w:rPr>
        <w:t xml:space="preserve">Two weeks after OMB approval, the research team will send the SNAP Retailer Survey </w:t>
      </w:r>
      <w:r w:rsidR="00A674E6">
        <w:rPr>
          <w:szCs w:val="24"/>
        </w:rPr>
        <w:t xml:space="preserve">package </w:t>
      </w:r>
      <w:r>
        <w:rPr>
          <w:szCs w:val="24"/>
        </w:rPr>
        <w:t xml:space="preserve">via </w:t>
      </w:r>
      <w:r w:rsidR="00A674E6">
        <w:rPr>
          <w:szCs w:val="24"/>
        </w:rPr>
        <w:t xml:space="preserve">priority mail to randomly selected SNAP retailers. The package will include an invitation to the study </w:t>
      </w:r>
      <w:r w:rsidR="00637A6A">
        <w:rPr>
          <w:szCs w:val="24"/>
        </w:rPr>
        <w:t xml:space="preserve">(Appendix F) </w:t>
      </w:r>
      <w:r w:rsidR="00B90EED">
        <w:rPr>
          <w:szCs w:val="24"/>
        </w:rPr>
        <w:t>and</w:t>
      </w:r>
      <w:r w:rsidR="00A674E6">
        <w:rPr>
          <w:szCs w:val="24"/>
        </w:rPr>
        <w:t xml:space="preserve"> instructions on how to access </w:t>
      </w:r>
      <w:r w:rsidR="00637A6A">
        <w:rPr>
          <w:szCs w:val="24"/>
        </w:rPr>
        <w:t xml:space="preserve">the </w:t>
      </w:r>
      <w:r w:rsidR="008038F9" w:rsidRPr="00C96DEC">
        <w:rPr>
          <w:szCs w:val="24"/>
        </w:rPr>
        <w:t xml:space="preserve">survey </w:t>
      </w:r>
      <w:r w:rsidR="00637A6A">
        <w:rPr>
          <w:szCs w:val="24"/>
        </w:rPr>
        <w:t>using</w:t>
      </w:r>
      <w:r w:rsidR="008038F9" w:rsidRPr="00C96DEC">
        <w:rPr>
          <w:szCs w:val="24"/>
        </w:rPr>
        <w:t xml:space="preserve"> two online modes: (1) an online survey accessed through </w:t>
      </w:r>
      <w:r w:rsidR="008038F9">
        <w:rPr>
          <w:szCs w:val="24"/>
        </w:rPr>
        <w:t xml:space="preserve">an </w:t>
      </w:r>
      <w:r w:rsidR="008038F9" w:rsidRPr="00C96DEC">
        <w:rPr>
          <w:szCs w:val="24"/>
        </w:rPr>
        <w:t xml:space="preserve">URL or (2) an online survey optimized for </w:t>
      </w:r>
      <w:r w:rsidR="008038F9" w:rsidRPr="00C26D41">
        <w:rPr>
          <w:szCs w:val="24"/>
        </w:rPr>
        <w:t>mobile phones</w:t>
      </w:r>
      <w:r w:rsidR="008038F9" w:rsidRPr="00C96DEC">
        <w:rPr>
          <w:szCs w:val="24"/>
        </w:rPr>
        <w:t xml:space="preserve"> and accessed via customized Quick Response (QR) code. </w:t>
      </w:r>
      <w:r w:rsidR="00207983">
        <w:rPr>
          <w:szCs w:val="24"/>
        </w:rPr>
        <w:t>FNS</w:t>
      </w:r>
      <w:r w:rsidR="000345BF">
        <w:rPr>
          <w:szCs w:val="24"/>
        </w:rPr>
        <w:t xml:space="preserve"> </w:t>
      </w:r>
      <w:r w:rsidR="00207983">
        <w:rPr>
          <w:szCs w:val="24"/>
        </w:rPr>
        <w:t>will not reimburse respondents for cell phone usage.</w:t>
      </w:r>
    </w:p>
    <w:p w14:paraId="35FB8A82" w14:textId="0DB9FEC8" w:rsidR="005169F4" w:rsidRPr="00C96DEC" w:rsidRDefault="00992D1B" w:rsidP="00AF0C40">
      <w:pPr>
        <w:spacing w:after="120" w:line="480" w:lineRule="auto"/>
        <w:ind w:firstLine="720"/>
        <w:jc w:val="both"/>
        <w:rPr>
          <w:szCs w:val="24"/>
        </w:rPr>
      </w:pPr>
      <w:r w:rsidRPr="008038F9">
        <w:rPr>
          <w:szCs w:val="24"/>
        </w:rPr>
        <w:t xml:space="preserve">Potential respondents will receive </w:t>
      </w:r>
      <w:r w:rsidR="004B2FA4">
        <w:rPr>
          <w:szCs w:val="24"/>
        </w:rPr>
        <w:t xml:space="preserve">the SNAP Retailer </w:t>
      </w:r>
      <w:r w:rsidR="00637A6A">
        <w:rPr>
          <w:szCs w:val="24"/>
        </w:rPr>
        <w:t>Survey package three</w:t>
      </w:r>
      <w:r w:rsidR="00444380" w:rsidRPr="00134240">
        <w:rPr>
          <w:szCs w:val="24"/>
        </w:rPr>
        <w:t xml:space="preserve"> weeks after OMB clearance</w:t>
      </w:r>
      <w:r w:rsidR="003733F7" w:rsidRPr="00134240">
        <w:rPr>
          <w:szCs w:val="24"/>
        </w:rPr>
        <w:t>.</w:t>
      </w:r>
      <w:r w:rsidR="003733F7">
        <w:rPr>
          <w:szCs w:val="24"/>
        </w:rPr>
        <w:t xml:space="preserve"> The </w:t>
      </w:r>
      <w:r w:rsidR="00DF5169">
        <w:rPr>
          <w:szCs w:val="24"/>
        </w:rPr>
        <w:t>SNAP Retailer I</w:t>
      </w:r>
      <w:r w:rsidR="003733F7">
        <w:rPr>
          <w:szCs w:val="24"/>
        </w:rPr>
        <w:t>nvitation</w:t>
      </w:r>
      <w:r w:rsidR="00075B1F">
        <w:rPr>
          <w:szCs w:val="24"/>
        </w:rPr>
        <w:t xml:space="preserve"> </w:t>
      </w:r>
      <w:r w:rsidR="00DF5169">
        <w:rPr>
          <w:szCs w:val="24"/>
        </w:rPr>
        <w:t>L</w:t>
      </w:r>
      <w:r w:rsidR="003733F7">
        <w:rPr>
          <w:szCs w:val="24"/>
        </w:rPr>
        <w:t>etter</w:t>
      </w:r>
      <w:r w:rsidR="006419CB">
        <w:rPr>
          <w:szCs w:val="24"/>
        </w:rPr>
        <w:t xml:space="preserve"> (Appendix F)</w:t>
      </w:r>
      <w:r w:rsidR="003733F7">
        <w:rPr>
          <w:szCs w:val="24"/>
        </w:rPr>
        <w:t xml:space="preserve"> includes</w:t>
      </w:r>
      <w:r w:rsidR="00FA6F39" w:rsidRPr="008038F9">
        <w:rPr>
          <w:szCs w:val="24"/>
        </w:rPr>
        <w:t xml:space="preserve"> </w:t>
      </w:r>
      <w:r w:rsidR="005476C5" w:rsidRPr="008038F9">
        <w:rPr>
          <w:szCs w:val="24"/>
        </w:rPr>
        <w:t>a web link</w:t>
      </w:r>
      <w:r w:rsidR="003733F7">
        <w:rPr>
          <w:szCs w:val="24"/>
        </w:rPr>
        <w:t xml:space="preserve"> that accesses the survey in English</w:t>
      </w:r>
      <w:r w:rsidR="00600770" w:rsidRPr="008038F9">
        <w:rPr>
          <w:rStyle w:val="FootnoteReference"/>
          <w:szCs w:val="24"/>
        </w:rPr>
        <w:footnoteReference w:id="7"/>
      </w:r>
      <w:r w:rsidR="003733F7">
        <w:rPr>
          <w:szCs w:val="24"/>
        </w:rPr>
        <w:t xml:space="preserve"> and Spanish</w:t>
      </w:r>
      <w:r w:rsidR="00600770" w:rsidRPr="008038F9">
        <w:rPr>
          <w:rStyle w:val="FootnoteReference"/>
          <w:szCs w:val="24"/>
        </w:rPr>
        <w:footnoteReference w:id="8"/>
      </w:r>
      <w:r w:rsidR="003733F7">
        <w:rPr>
          <w:szCs w:val="24"/>
        </w:rPr>
        <w:t xml:space="preserve"> </w:t>
      </w:r>
      <w:r w:rsidR="008038F9" w:rsidRPr="008038F9">
        <w:rPr>
          <w:szCs w:val="24"/>
        </w:rPr>
        <w:t xml:space="preserve">and a unique </w:t>
      </w:r>
      <w:r w:rsidR="007058F1" w:rsidRPr="008038F9">
        <w:rPr>
          <w:szCs w:val="24"/>
        </w:rPr>
        <w:t>four-digit</w:t>
      </w:r>
      <w:r w:rsidR="008038F9" w:rsidRPr="008038F9">
        <w:rPr>
          <w:szCs w:val="24"/>
        </w:rPr>
        <w:t xml:space="preserve"> identification number </w:t>
      </w:r>
      <w:r w:rsidR="00145EC2" w:rsidRPr="008038F9">
        <w:rPr>
          <w:szCs w:val="24"/>
        </w:rPr>
        <w:t xml:space="preserve">to </w:t>
      </w:r>
      <w:r w:rsidR="002840C4" w:rsidRPr="008038F9">
        <w:rPr>
          <w:szCs w:val="24"/>
        </w:rPr>
        <w:t>complete</w:t>
      </w:r>
      <w:r w:rsidR="000F2B9F" w:rsidRPr="008038F9">
        <w:rPr>
          <w:szCs w:val="24"/>
        </w:rPr>
        <w:t xml:space="preserve"> </w:t>
      </w:r>
      <w:r w:rsidR="002840C4" w:rsidRPr="008038F9">
        <w:rPr>
          <w:szCs w:val="24"/>
        </w:rPr>
        <w:t xml:space="preserve">the survey </w:t>
      </w:r>
      <w:r w:rsidR="005476C5" w:rsidRPr="008038F9">
        <w:rPr>
          <w:szCs w:val="24"/>
        </w:rPr>
        <w:t xml:space="preserve">online, using </w:t>
      </w:r>
      <w:r w:rsidR="002840C4" w:rsidRPr="008038F9">
        <w:rPr>
          <w:szCs w:val="24"/>
        </w:rPr>
        <w:t xml:space="preserve">a </w:t>
      </w:r>
      <w:r w:rsidR="000F2B9F" w:rsidRPr="008038F9">
        <w:rPr>
          <w:szCs w:val="24"/>
        </w:rPr>
        <w:t xml:space="preserve">computer </w:t>
      </w:r>
      <w:r w:rsidR="005476C5" w:rsidRPr="008038F9">
        <w:rPr>
          <w:szCs w:val="24"/>
        </w:rPr>
        <w:t xml:space="preserve">or </w:t>
      </w:r>
      <w:r w:rsidR="00FB67F0" w:rsidRPr="008038F9">
        <w:rPr>
          <w:szCs w:val="24"/>
        </w:rPr>
        <w:t>smartphone</w:t>
      </w:r>
      <w:r w:rsidR="008038F9">
        <w:rPr>
          <w:szCs w:val="24"/>
        </w:rPr>
        <w:t xml:space="preserve">. </w:t>
      </w:r>
      <w:r w:rsidR="005476C5" w:rsidRPr="00C96DEC">
        <w:rPr>
          <w:szCs w:val="24"/>
        </w:rPr>
        <w:t xml:space="preserve">Retailers will be </w:t>
      </w:r>
      <w:r w:rsidR="00CD1A41" w:rsidRPr="00C96DEC">
        <w:rPr>
          <w:szCs w:val="24"/>
        </w:rPr>
        <w:t>informed</w:t>
      </w:r>
      <w:r w:rsidR="005476C5" w:rsidRPr="00C96DEC">
        <w:rPr>
          <w:szCs w:val="24"/>
        </w:rPr>
        <w:t xml:space="preserve"> that they may use</w:t>
      </w:r>
      <w:r w:rsidR="00145EC2" w:rsidRPr="00C96DEC">
        <w:rPr>
          <w:szCs w:val="24"/>
        </w:rPr>
        <w:t xml:space="preserve"> a telephone interactive voice response (IVR) system</w:t>
      </w:r>
      <w:r w:rsidR="005476C5" w:rsidRPr="00C96DEC">
        <w:rPr>
          <w:szCs w:val="24"/>
        </w:rPr>
        <w:t xml:space="preserve"> to complete the survey</w:t>
      </w:r>
      <w:r w:rsidR="00FB67F0" w:rsidRPr="00C96DEC">
        <w:rPr>
          <w:szCs w:val="24"/>
        </w:rPr>
        <w:t xml:space="preserve">. </w:t>
      </w:r>
      <w:r w:rsidR="0008175C" w:rsidRPr="00C96DEC">
        <w:rPr>
          <w:szCs w:val="24"/>
        </w:rPr>
        <w:t>These methods</w:t>
      </w:r>
      <w:r w:rsidR="000F2B9F" w:rsidRPr="00C96DEC">
        <w:rPr>
          <w:szCs w:val="24"/>
        </w:rPr>
        <w:t xml:space="preserve"> reduce the burden </w:t>
      </w:r>
      <w:r w:rsidR="00F2338E" w:rsidRPr="00C96DEC">
        <w:rPr>
          <w:szCs w:val="24"/>
        </w:rPr>
        <w:t xml:space="preserve">among responders </w:t>
      </w:r>
      <w:r w:rsidR="0008175C" w:rsidRPr="00C96DEC">
        <w:rPr>
          <w:szCs w:val="24"/>
        </w:rPr>
        <w:t xml:space="preserve">by </w:t>
      </w:r>
      <w:r w:rsidR="001D7B33" w:rsidRPr="00C96DEC">
        <w:rPr>
          <w:szCs w:val="24"/>
        </w:rPr>
        <w:t>permitting simple selection of responses with minimal keyboard entry and</w:t>
      </w:r>
      <w:r w:rsidR="00F2338E" w:rsidRPr="00C96DEC">
        <w:rPr>
          <w:szCs w:val="24"/>
        </w:rPr>
        <w:t xml:space="preserve"> electronic submission of responses</w:t>
      </w:r>
      <w:r w:rsidR="00FB67F0" w:rsidRPr="00C96DEC">
        <w:rPr>
          <w:szCs w:val="24"/>
        </w:rPr>
        <w:t>.</w:t>
      </w:r>
      <w:r w:rsidR="0008175C" w:rsidRPr="00C96DEC">
        <w:rPr>
          <w:szCs w:val="24"/>
        </w:rPr>
        <w:t xml:space="preserve"> In addition, retailers may access and complet</w:t>
      </w:r>
      <w:r w:rsidR="001D7B33" w:rsidRPr="00C96DEC">
        <w:rPr>
          <w:szCs w:val="24"/>
        </w:rPr>
        <w:t xml:space="preserve">e the survey from any telephone </w:t>
      </w:r>
      <w:r w:rsidR="00145EC2" w:rsidRPr="00C96DEC">
        <w:rPr>
          <w:szCs w:val="24"/>
        </w:rPr>
        <w:t xml:space="preserve">via </w:t>
      </w:r>
      <w:r w:rsidR="0008175C" w:rsidRPr="00C96DEC">
        <w:rPr>
          <w:szCs w:val="24"/>
        </w:rPr>
        <w:t>IVR</w:t>
      </w:r>
      <w:r w:rsidR="001D7B33" w:rsidRPr="00C96DEC">
        <w:rPr>
          <w:szCs w:val="24"/>
        </w:rPr>
        <w:t xml:space="preserve"> by using the telephone key pad for </w:t>
      </w:r>
      <w:r w:rsidR="00145EC2" w:rsidRPr="00C96DEC">
        <w:rPr>
          <w:szCs w:val="24"/>
        </w:rPr>
        <w:t>item response selection</w:t>
      </w:r>
      <w:r w:rsidR="001D7B33" w:rsidRPr="00C96DEC">
        <w:rPr>
          <w:szCs w:val="24"/>
        </w:rPr>
        <w:t>.</w:t>
      </w:r>
      <w:r w:rsidR="00145EC2" w:rsidRPr="00C96DEC">
        <w:rPr>
          <w:szCs w:val="24"/>
        </w:rPr>
        <w:t xml:space="preserve"> </w:t>
      </w:r>
      <w:r w:rsidR="0013639F" w:rsidRPr="00134240">
        <w:rPr>
          <w:szCs w:val="24"/>
        </w:rPr>
        <w:t>Five</w:t>
      </w:r>
      <w:r w:rsidR="00751A9B" w:rsidRPr="00134240">
        <w:rPr>
          <w:szCs w:val="24"/>
        </w:rPr>
        <w:t xml:space="preserve"> weeks after OMB approval,</w:t>
      </w:r>
      <w:r w:rsidR="00751A9B">
        <w:rPr>
          <w:szCs w:val="24"/>
        </w:rPr>
        <w:t xml:space="preserve"> </w:t>
      </w:r>
      <w:r w:rsidR="007058F1">
        <w:rPr>
          <w:szCs w:val="24"/>
        </w:rPr>
        <w:t>the</w:t>
      </w:r>
      <w:r w:rsidR="00B128C6" w:rsidRPr="00C96DEC">
        <w:rPr>
          <w:szCs w:val="24"/>
        </w:rPr>
        <w:t xml:space="preserve"> researcher will send a</w:t>
      </w:r>
      <w:r w:rsidR="005169F4" w:rsidRPr="00C96DEC">
        <w:rPr>
          <w:szCs w:val="24"/>
        </w:rPr>
        <w:t xml:space="preserve"> second </w:t>
      </w:r>
      <w:r w:rsidR="004B2FA4" w:rsidRPr="004B2FA4">
        <w:rPr>
          <w:szCs w:val="24"/>
        </w:rPr>
        <w:t xml:space="preserve">SNAP </w:t>
      </w:r>
      <w:r w:rsidR="00DF5169">
        <w:rPr>
          <w:szCs w:val="24"/>
        </w:rPr>
        <w:t>R</w:t>
      </w:r>
      <w:r w:rsidR="004B2FA4" w:rsidRPr="004B2FA4">
        <w:rPr>
          <w:szCs w:val="24"/>
        </w:rPr>
        <w:t xml:space="preserve">etailer </w:t>
      </w:r>
      <w:r w:rsidR="00DF5169">
        <w:rPr>
          <w:szCs w:val="24"/>
        </w:rPr>
        <w:t>I</w:t>
      </w:r>
      <w:r w:rsidR="004B2FA4" w:rsidRPr="004B2FA4">
        <w:rPr>
          <w:szCs w:val="24"/>
        </w:rPr>
        <w:t xml:space="preserve">nvitation </w:t>
      </w:r>
      <w:r w:rsidR="00DF5169">
        <w:rPr>
          <w:szCs w:val="24"/>
        </w:rPr>
        <w:t>L</w:t>
      </w:r>
      <w:r w:rsidR="004B2FA4" w:rsidRPr="004B2FA4">
        <w:rPr>
          <w:szCs w:val="24"/>
        </w:rPr>
        <w:t>etter</w:t>
      </w:r>
      <w:r w:rsidR="005169F4" w:rsidRPr="00A86025">
        <w:rPr>
          <w:szCs w:val="24"/>
        </w:rPr>
        <w:t xml:space="preserve"> </w:t>
      </w:r>
      <w:r w:rsidR="008038F9" w:rsidRPr="00A86025">
        <w:rPr>
          <w:szCs w:val="24"/>
        </w:rPr>
        <w:t>(</w:t>
      </w:r>
      <w:r w:rsidR="00A86025" w:rsidRPr="00A86025">
        <w:rPr>
          <w:szCs w:val="24"/>
        </w:rPr>
        <w:t xml:space="preserve">Appendix </w:t>
      </w:r>
      <w:r w:rsidR="007C5887">
        <w:rPr>
          <w:szCs w:val="24"/>
        </w:rPr>
        <w:t>G</w:t>
      </w:r>
      <w:r w:rsidR="008038F9" w:rsidRPr="00A86025">
        <w:rPr>
          <w:szCs w:val="24"/>
        </w:rPr>
        <w:t>)</w:t>
      </w:r>
      <w:r w:rsidR="008038F9">
        <w:rPr>
          <w:szCs w:val="24"/>
        </w:rPr>
        <w:t xml:space="preserve"> </w:t>
      </w:r>
      <w:r w:rsidR="007058F1">
        <w:rPr>
          <w:szCs w:val="24"/>
        </w:rPr>
        <w:t>to sampled retailers who did</w:t>
      </w:r>
      <w:r w:rsidR="005169F4" w:rsidRPr="00C96DEC">
        <w:rPr>
          <w:szCs w:val="24"/>
        </w:rPr>
        <w:t xml:space="preserve"> not respond </w:t>
      </w:r>
      <w:r w:rsidR="005476C5" w:rsidRPr="00C96DEC">
        <w:rPr>
          <w:szCs w:val="24"/>
        </w:rPr>
        <w:t xml:space="preserve">within </w:t>
      </w:r>
      <w:r w:rsidR="00636C45" w:rsidRPr="00C96DEC">
        <w:rPr>
          <w:szCs w:val="24"/>
        </w:rPr>
        <w:t xml:space="preserve">10 business days </w:t>
      </w:r>
      <w:r w:rsidR="005476C5" w:rsidRPr="00C96DEC">
        <w:rPr>
          <w:szCs w:val="24"/>
        </w:rPr>
        <w:t xml:space="preserve">of </w:t>
      </w:r>
      <w:r w:rsidR="00636C45" w:rsidRPr="00C96DEC">
        <w:rPr>
          <w:szCs w:val="24"/>
        </w:rPr>
        <w:t>the initial mailing</w:t>
      </w:r>
      <w:r w:rsidR="005169F4" w:rsidRPr="00C96DEC">
        <w:rPr>
          <w:szCs w:val="24"/>
        </w:rPr>
        <w:t>.</w:t>
      </w:r>
    </w:p>
    <w:p w14:paraId="0DFD6D7A" w14:textId="30732B98" w:rsidR="00A141CE" w:rsidRPr="00C96DEC" w:rsidRDefault="00751A9B" w:rsidP="00D51FD0">
      <w:pPr>
        <w:spacing w:after="120" w:line="480" w:lineRule="auto"/>
        <w:ind w:firstLine="720"/>
        <w:jc w:val="both"/>
        <w:rPr>
          <w:szCs w:val="24"/>
        </w:rPr>
      </w:pPr>
      <w:r>
        <w:rPr>
          <w:szCs w:val="24"/>
        </w:rPr>
        <w:t>Our research team</w:t>
      </w:r>
      <w:r w:rsidR="00A141CE" w:rsidRPr="00C96DEC">
        <w:rPr>
          <w:szCs w:val="24"/>
        </w:rPr>
        <w:t xml:space="preserve"> will program the survey for online administration using a secure, hosted, 508-compliant application designed to work across multiple desktop and mobile browsers and operating systems. With individualized log-in credentials, the system will track completions and </w:t>
      </w:r>
      <w:r w:rsidR="001D7B33" w:rsidRPr="00C96DEC">
        <w:rPr>
          <w:szCs w:val="24"/>
        </w:rPr>
        <w:t xml:space="preserve">develop a nonresponse </w:t>
      </w:r>
      <w:r w:rsidR="00A141CE" w:rsidRPr="00C96DEC">
        <w:rPr>
          <w:szCs w:val="24"/>
        </w:rPr>
        <w:t xml:space="preserve">follow-up list. The system allows participants to complete a survey </w:t>
      </w:r>
      <w:r w:rsidR="006D2547" w:rsidRPr="00C96DEC">
        <w:rPr>
          <w:szCs w:val="24"/>
        </w:rPr>
        <w:t xml:space="preserve">from the point of their last entry </w:t>
      </w:r>
      <w:r w:rsidR="00A141CE" w:rsidRPr="00C96DEC">
        <w:rPr>
          <w:szCs w:val="24"/>
        </w:rPr>
        <w:t xml:space="preserve">if they </w:t>
      </w:r>
      <w:r w:rsidR="001D7B33" w:rsidRPr="00C96DEC">
        <w:rPr>
          <w:szCs w:val="24"/>
        </w:rPr>
        <w:t xml:space="preserve">are </w:t>
      </w:r>
      <w:r w:rsidR="00A141CE" w:rsidRPr="00C96DEC">
        <w:rPr>
          <w:szCs w:val="24"/>
        </w:rPr>
        <w:t xml:space="preserve">interrupted </w:t>
      </w:r>
      <w:r w:rsidR="006D2547" w:rsidRPr="00C96DEC">
        <w:rPr>
          <w:szCs w:val="24"/>
        </w:rPr>
        <w:t xml:space="preserve">or lose Internet connection while completing </w:t>
      </w:r>
      <w:r w:rsidR="00A141CE" w:rsidRPr="00C96DEC">
        <w:rPr>
          <w:szCs w:val="24"/>
        </w:rPr>
        <w:t>the survey. This is done without the use of cookies and simply requires participants to reenter their log-in credentials. This feature is especially important given that retailers who are completing the survey during business hours may be interrupted by customers or deliveries.</w:t>
      </w:r>
    </w:p>
    <w:p w14:paraId="668ED349" w14:textId="77777777" w:rsidR="000345BF" w:rsidRDefault="006D2547" w:rsidP="00C96DEC">
      <w:pPr>
        <w:spacing w:after="120" w:line="480" w:lineRule="auto"/>
        <w:jc w:val="both"/>
        <w:rPr>
          <w:szCs w:val="24"/>
        </w:rPr>
      </w:pPr>
      <w:r w:rsidRPr="00C96DEC">
        <w:rPr>
          <w:szCs w:val="24"/>
        </w:rPr>
        <w:tab/>
      </w:r>
      <w:r w:rsidR="00971E8D" w:rsidRPr="000345BF">
        <w:rPr>
          <w:szCs w:val="24"/>
        </w:rPr>
        <w:t>The researchers expect to receive</w:t>
      </w:r>
      <w:r w:rsidR="00A862E9" w:rsidRPr="000345BF">
        <w:rPr>
          <w:szCs w:val="24"/>
        </w:rPr>
        <w:t xml:space="preserve"> 80</w:t>
      </w:r>
      <w:r w:rsidR="00971E8D" w:rsidRPr="000345BF">
        <w:rPr>
          <w:szCs w:val="24"/>
        </w:rPr>
        <w:t>% of the survey responses electronically</w:t>
      </w:r>
      <w:r w:rsidR="00C83622" w:rsidRPr="000345BF">
        <w:rPr>
          <w:szCs w:val="24"/>
        </w:rPr>
        <w:t xml:space="preserve"> </w:t>
      </w:r>
      <w:r w:rsidR="005A7058" w:rsidRPr="000345BF">
        <w:rPr>
          <w:szCs w:val="24"/>
        </w:rPr>
        <w:t xml:space="preserve">at the following </w:t>
      </w:r>
      <w:r w:rsidR="000345BF">
        <w:rPr>
          <w:szCs w:val="24"/>
        </w:rPr>
        <w:t>web links</w:t>
      </w:r>
      <w:r w:rsidR="005A7058" w:rsidRPr="000345BF">
        <w:rPr>
          <w:szCs w:val="24"/>
        </w:rPr>
        <w:t>:</w:t>
      </w:r>
      <w:r w:rsidR="000345BF" w:rsidRPr="000345BF">
        <w:rPr>
          <w:szCs w:val="24"/>
        </w:rPr>
        <w:t xml:space="preserve"> </w:t>
      </w:r>
      <w:hyperlink r:id="rId12" w:history="1">
        <w:r w:rsidR="000345BF" w:rsidRPr="000345BF">
          <w:rPr>
            <w:rStyle w:val="Hyperlink"/>
            <w:szCs w:val="24"/>
          </w:rPr>
          <w:t>https://survey.vovici.com/se/325F8C65409E9B7C</w:t>
        </w:r>
      </w:hyperlink>
      <w:r w:rsidR="005A7058" w:rsidRPr="000345BF">
        <w:rPr>
          <w:szCs w:val="24"/>
        </w:rPr>
        <w:t xml:space="preserve"> for the English language</w:t>
      </w:r>
      <w:r w:rsidR="005A7058" w:rsidRPr="000345BF">
        <w:rPr>
          <w:rFonts w:ascii="Sylfaen" w:hAnsi="Sylfaen"/>
          <w:szCs w:val="24"/>
        </w:rPr>
        <w:t xml:space="preserve"> </w:t>
      </w:r>
      <w:r w:rsidR="005A7058" w:rsidRPr="000345BF">
        <w:rPr>
          <w:szCs w:val="24"/>
        </w:rPr>
        <w:t>survey</w:t>
      </w:r>
      <w:r w:rsidR="000345BF" w:rsidRPr="000345BF">
        <w:rPr>
          <w:szCs w:val="24"/>
        </w:rPr>
        <w:t xml:space="preserve"> and</w:t>
      </w:r>
      <w:r w:rsidR="005A7058" w:rsidRPr="000345BF">
        <w:rPr>
          <w:szCs w:val="24"/>
        </w:rPr>
        <w:t xml:space="preserve"> </w:t>
      </w:r>
      <w:hyperlink r:id="rId13" w:history="1">
        <w:r w:rsidR="005A7058" w:rsidRPr="00DE106A">
          <w:rPr>
            <w:color w:val="0033CC"/>
            <w:szCs w:val="24"/>
            <w:u w:val="single"/>
          </w:rPr>
          <w:t>https://survey.vovici.com/se/325F8C6513AAA2A3</w:t>
        </w:r>
      </w:hyperlink>
      <w:r w:rsidR="005A7058" w:rsidRPr="000345BF">
        <w:rPr>
          <w:szCs w:val="24"/>
        </w:rPr>
        <w:t xml:space="preserve"> for the Spanish Language survey</w:t>
      </w:r>
      <w:r w:rsidR="000345BF">
        <w:rPr>
          <w:szCs w:val="24"/>
        </w:rPr>
        <w:t xml:space="preserve">. </w:t>
      </w:r>
    </w:p>
    <w:p w14:paraId="0E80BCF5" w14:textId="73823DEE" w:rsidR="009F0C75" w:rsidRDefault="0013639F" w:rsidP="000345BF">
      <w:pPr>
        <w:spacing w:after="120" w:line="480" w:lineRule="auto"/>
        <w:ind w:firstLine="720"/>
        <w:jc w:val="both"/>
        <w:rPr>
          <w:szCs w:val="24"/>
        </w:rPr>
      </w:pPr>
      <w:r>
        <w:rPr>
          <w:szCs w:val="24"/>
        </w:rPr>
        <w:t>T</w:t>
      </w:r>
      <w:r w:rsidR="00A141CE" w:rsidRPr="00857138">
        <w:rPr>
          <w:szCs w:val="24"/>
        </w:rPr>
        <w:t>he</w:t>
      </w:r>
      <w:r w:rsidR="006D2547" w:rsidRPr="00857138">
        <w:rPr>
          <w:szCs w:val="24"/>
        </w:rPr>
        <w:t xml:space="preserve"> </w:t>
      </w:r>
      <w:r w:rsidR="007D25EF" w:rsidRPr="00857138">
        <w:rPr>
          <w:szCs w:val="24"/>
        </w:rPr>
        <w:t>researchers</w:t>
      </w:r>
      <w:r w:rsidR="00A141CE" w:rsidRPr="00857138">
        <w:rPr>
          <w:szCs w:val="24"/>
        </w:rPr>
        <w:t xml:space="preserve"> will </w:t>
      </w:r>
      <w:r w:rsidR="005169F4" w:rsidRPr="00857138">
        <w:rPr>
          <w:szCs w:val="24"/>
        </w:rPr>
        <w:t>follow</w:t>
      </w:r>
      <w:r w:rsidR="00BD539C" w:rsidRPr="00857138">
        <w:rPr>
          <w:szCs w:val="24"/>
        </w:rPr>
        <w:t xml:space="preserve"> </w:t>
      </w:r>
      <w:r w:rsidR="005169F4" w:rsidRPr="00857138">
        <w:rPr>
          <w:szCs w:val="24"/>
        </w:rPr>
        <w:t>up by telephone</w:t>
      </w:r>
      <w:r>
        <w:rPr>
          <w:szCs w:val="24"/>
        </w:rPr>
        <w:t xml:space="preserve">, </w:t>
      </w:r>
      <w:r w:rsidR="0038270E">
        <w:rPr>
          <w:szCs w:val="24"/>
        </w:rPr>
        <w:t>nine</w:t>
      </w:r>
      <w:r>
        <w:rPr>
          <w:szCs w:val="24"/>
        </w:rPr>
        <w:t xml:space="preserve"> weeks after OMB approval,</w:t>
      </w:r>
      <w:r w:rsidR="005169F4" w:rsidRPr="00857138">
        <w:rPr>
          <w:szCs w:val="24"/>
        </w:rPr>
        <w:t xml:space="preserve"> </w:t>
      </w:r>
      <w:r w:rsidR="007C5887">
        <w:rPr>
          <w:szCs w:val="24"/>
        </w:rPr>
        <w:t>w</w:t>
      </w:r>
      <w:r w:rsidR="005169F4" w:rsidRPr="00857138">
        <w:rPr>
          <w:szCs w:val="24"/>
        </w:rPr>
        <w:t xml:space="preserve">ith </w:t>
      </w:r>
      <w:r w:rsidR="00A862E9" w:rsidRPr="00857138">
        <w:rPr>
          <w:szCs w:val="24"/>
        </w:rPr>
        <w:t>the remaining 2</w:t>
      </w:r>
      <w:r w:rsidR="00971E8D" w:rsidRPr="00857138">
        <w:rPr>
          <w:szCs w:val="24"/>
        </w:rPr>
        <w:t xml:space="preserve">0% of </w:t>
      </w:r>
      <w:r w:rsidR="005169F4" w:rsidRPr="00857138">
        <w:rPr>
          <w:szCs w:val="24"/>
        </w:rPr>
        <w:t>retailers who do not respond to the second mailer</w:t>
      </w:r>
      <w:r w:rsidR="006A3F89">
        <w:rPr>
          <w:szCs w:val="24"/>
        </w:rPr>
        <w:t>.</w:t>
      </w:r>
      <w:r w:rsidR="005169F4" w:rsidRPr="00857138">
        <w:rPr>
          <w:szCs w:val="24"/>
        </w:rPr>
        <w:t xml:space="preserve"> </w:t>
      </w:r>
      <w:r w:rsidR="007C5887">
        <w:rPr>
          <w:szCs w:val="24"/>
        </w:rPr>
        <w:t xml:space="preserve">A copy of the telephone script is available in Appendix H. </w:t>
      </w:r>
      <w:r w:rsidR="006A3F89">
        <w:rPr>
          <w:szCs w:val="24"/>
        </w:rPr>
        <w:t xml:space="preserve">The telephone </w:t>
      </w:r>
      <w:r w:rsidR="006419CB">
        <w:rPr>
          <w:szCs w:val="24"/>
        </w:rPr>
        <w:t>follow-up</w:t>
      </w:r>
      <w:r w:rsidR="006A3F89">
        <w:rPr>
          <w:szCs w:val="24"/>
        </w:rPr>
        <w:t xml:space="preserve"> will be used </w:t>
      </w:r>
      <w:r w:rsidR="005169F4" w:rsidRPr="00857138">
        <w:rPr>
          <w:szCs w:val="24"/>
        </w:rPr>
        <w:t xml:space="preserve">to </w:t>
      </w:r>
      <w:r w:rsidR="00A141CE" w:rsidRPr="00857138">
        <w:rPr>
          <w:szCs w:val="24"/>
        </w:rPr>
        <w:t xml:space="preserve">schedule </w:t>
      </w:r>
      <w:r w:rsidR="00F179D9">
        <w:rPr>
          <w:szCs w:val="24"/>
        </w:rPr>
        <w:t>the</w:t>
      </w:r>
      <w:r w:rsidR="00A141CE" w:rsidRPr="00857138">
        <w:rPr>
          <w:szCs w:val="24"/>
        </w:rPr>
        <w:t xml:space="preserve"> </w:t>
      </w:r>
      <w:r w:rsidR="005169F4" w:rsidRPr="00857138">
        <w:rPr>
          <w:szCs w:val="24"/>
        </w:rPr>
        <w:t>administration of the survey using a</w:t>
      </w:r>
      <w:r w:rsidR="00A141CE" w:rsidRPr="00857138">
        <w:rPr>
          <w:szCs w:val="24"/>
        </w:rPr>
        <w:t xml:space="preserve"> CATI (computer-assisted telephone interviewing) system</w:t>
      </w:r>
      <w:r w:rsidR="006B1E4A" w:rsidRPr="00857138">
        <w:rPr>
          <w:szCs w:val="24"/>
        </w:rPr>
        <w:t>.</w:t>
      </w:r>
      <w:r w:rsidR="006B1E4A" w:rsidRPr="00C96DEC">
        <w:rPr>
          <w:szCs w:val="24"/>
        </w:rPr>
        <w:t xml:space="preserve"> The CATI system</w:t>
      </w:r>
      <w:r w:rsidR="00A141CE" w:rsidRPr="00C96DEC">
        <w:rPr>
          <w:szCs w:val="24"/>
        </w:rPr>
        <w:t xml:space="preserve"> will send out reminders to staff to </w:t>
      </w:r>
      <w:r w:rsidR="006B1E4A" w:rsidRPr="00C96DEC">
        <w:rPr>
          <w:szCs w:val="24"/>
        </w:rPr>
        <w:t>initiate</w:t>
      </w:r>
      <w:r w:rsidR="00A141CE" w:rsidRPr="00C96DEC">
        <w:rPr>
          <w:szCs w:val="24"/>
        </w:rPr>
        <w:t xml:space="preserve"> the interview</w:t>
      </w:r>
      <w:r w:rsidR="005169F4" w:rsidRPr="00C96DEC">
        <w:rPr>
          <w:szCs w:val="24"/>
        </w:rPr>
        <w:t xml:space="preserve"> by telephone</w:t>
      </w:r>
      <w:r w:rsidR="00A141CE" w:rsidRPr="00C96DEC">
        <w:rPr>
          <w:szCs w:val="24"/>
        </w:rPr>
        <w:t xml:space="preserve">. The software system will keep track of call attempts </w:t>
      </w:r>
      <w:r w:rsidR="007058DF" w:rsidRPr="00C96DEC">
        <w:rPr>
          <w:szCs w:val="24"/>
        </w:rPr>
        <w:t>(</w:t>
      </w:r>
      <w:r w:rsidR="00B34476" w:rsidRPr="00C96DEC">
        <w:rPr>
          <w:szCs w:val="24"/>
        </w:rPr>
        <w:t xml:space="preserve">maximum of </w:t>
      </w:r>
      <w:r w:rsidR="00636C45" w:rsidRPr="00C96DEC">
        <w:rPr>
          <w:szCs w:val="24"/>
        </w:rPr>
        <w:t>five</w:t>
      </w:r>
      <w:r w:rsidR="00B34476" w:rsidRPr="00C96DEC">
        <w:rPr>
          <w:szCs w:val="24"/>
        </w:rPr>
        <w:t xml:space="preserve">) </w:t>
      </w:r>
      <w:r w:rsidR="00A141CE" w:rsidRPr="00C96DEC">
        <w:rPr>
          <w:szCs w:val="24"/>
        </w:rPr>
        <w:t>for each sampling unit. It allows for an extra layer of sample management tasks, such as scheduling follow-up attempts, scheduling interviews at times convenient to the respondent, an</w:t>
      </w:r>
      <w:r w:rsidR="007058DF" w:rsidRPr="00C96DEC">
        <w:rPr>
          <w:szCs w:val="24"/>
        </w:rPr>
        <w:t xml:space="preserve">d capturing data efficiently. </w:t>
      </w:r>
    </w:p>
    <w:p w14:paraId="6CDD53DF" w14:textId="01E77AD7" w:rsidR="00A3140B" w:rsidRDefault="008B0EC8" w:rsidP="00A3140B">
      <w:pPr>
        <w:spacing w:after="120" w:line="480" w:lineRule="auto"/>
        <w:ind w:firstLine="720"/>
        <w:jc w:val="both"/>
        <w:rPr>
          <w:szCs w:val="24"/>
        </w:rPr>
      </w:pPr>
      <w:r w:rsidRPr="0097075B">
        <w:rPr>
          <w:szCs w:val="24"/>
        </w:rPr>
        <w:t>The second instrument</w:t>
      </w:r>
      <w:r>
        <w:rPr>
          <w:szCs w:val="24"/>
        </w:rPr>
        <w:t xml:space="preserve"> is the EBT Vendor Interview Guide (Appendix L)</w:t>
      </w:r>
      <w:r w:rsidRPr="0097075B">
        <w:rPr>
          <w:szCs w:val="24"/>
        </w:rPr>
        <w:t>. We will use the guide when interviewing EBT equipment vendors to capture information on pricing, contracts, and relationships with other vendors.</w:t>
      </w:r>
      <w:r>
        <w:rPr>
          <w:szCs w:val="24"/>
        </w:rPr>
        <w:t xml:space="preserve"> </w:t>
      </w:r>
      <w:r w:rsidR="007C5CF4">
        <w:rPr>
          <w:szCs w:val="24"/>
        </w:rPr>
        <w:t>The research team will initia</w:t>
      </w:r>
      <w:r w:rsidR="006419CB">
        <w:rPr>
          <w:szCs w:val="24"/>
        </w:rPr>
        <w:t>te</w:t>
      </w:r>
      <w:r w:rsidR="007C5CF4">
        <w:rPr>
          <w:szCs w:val="24"/>
        </w:rPr>
        <w:t xml:space="preserve"> the interviews two weeks after OMB approval. </w:t>
      </w:r>
      <w:r w:rsidRPr="00C96DEC">
        <w:rPr>
          <w:szCs w:val="24"/>
        </w:rPr>
        <w:t xml:space="preserve">The researchers will conduct the </w:t>
      </w:r>
      <w:r>
        <w:rPr>
          <w:szCs w:val="24"/>
        </w:rPr>
        <w:t xml:space="preserve">EBT </w:t>
      </w:r>
      <w:r w:rsidRPr="00C96DEC">
        <w:rPr>
          <w:szCs w:val="24"/>
        </w:rPr>
        <w:t>vendor interviews via telephone</w:t>
      </w:r>
      <w:r>
        <w:rPr>
          <w:szCs w:val="24"/>
        </w:rPr>
        <w:t xml:space="preserve"> and </w:t>
      </w:r>
      <w:r w:rsidRPr="00C96DEC">
        <w:rPr>
          <w:szCs w:val="24"/>
        </w:rPr>
        <w:t>will record each interview, with permission from the respondent.</w:t>
      </w:r>
      <w:r>
        <w:rPr>
          <w:szCs w:val="24"/>
        </w:rPr>
        <w:t xml:space="preserve"> The recorded interviews will be transcribed after the data collection period concludes.</w:t>
      </w:r>
      <w:r w:rsidR="00A3140B">
        <w:rPr>
          <w:szCs w:val="24"/>
        </w:rPr>
        <w:br w:type="page"/>
      </w:r>
    </w:p>
    <w:p w14:paraId="395EAB59" w14:textId="2034F2CF" w:rsidR="00A308DB" w:rsidRPr="00CD1A41" w:rsidRDefault="006B1E4A" w:rsidP="00FA69BC">
      <w:pPr>
        <w:pStyle w:val="Heading1"/>
        <w:spacing w:after="120" w:line="276" w:lineRule="auto"/>
        <w:rPr>
          <w:color w:val="000000" w:themeColor="text1"/>
          <w:szCs w:val="24"/>
        </w:rPr>
      </w:pPr>
      <w:bookmarkStart w:id="26" w:name="_Toc401831360"/>
      <w:bookmarkStart w:id="27" w:name="_Toc437881743"/>
      <w:bookmarkStart w:id="28" w:name="_Toc439681541"/>
      <w:bookmarkStart w:id="29" w:name="_Toc441615649"/>
      <w:bookmarkStart w:id="30" w:name="_Toc499654647"/>
      <w:bookmarkStart w:id="31" w:name="_Toc500399352"/>
      <w:bookmarkStart w:id="32" w:name="_Toc505174434"/>
      <w:r w:rsidRPr="006B1E4A">
        <w:rPr>
          <w:color w:val="000000" w:themeColor="text1"/>
          <w:szCs w:val="24"/>
        </w:rPr>
        <w:t>A4. EFFORTS TO IDENTIFY DUPLICATION</w:t>
      </w:r>
      <w:bookmarkEnd w:id="26"/>
      <w:bookmarkEnd w:id="27"/>
      <w:bookmarkEnd w:id="28"/>
      <w:bookmarkEnd w:id="29"/>
      <w:bookmarkEnd w:id="30"/>
      <w:bookmarkEnd w:id="31"/>
      <w:bookmarkEnd w:id="32"/>
      <w:r w:rsidRPr="006B1E4A">
        <w:rPr>
          <w:color w:val="000000" w:themeColor="text1"/>
          <w:szCs w:val="24"/>
        </w:rPr>
        <w:t xml:space="preserve"> </w:t>
      </w:r>
    </w:p>
    <w:p w14:paraId="57C66522" w14:textId="77777777" w:rsidR="003333DF" w:rsidRPr="00CD1A41" w:rsidRDefault="003333DF" w:rsidP="00C60825">
      <w:pPr>
        <w:tabs>
          <w:tab w:val="left" w:pos="0"/>
        </w:tabs>
        <w:suppressAutoHyphens/>
        <w:spacing w:after="240" w:line="276" w:lineRule="auto"/>
        <w:rPr>
          <w:b/>
          <w:color w:val="000000" w:themeColor="text1"/>
          <w:szCs w:val="24"/>
        </w:rPr>
      </w:pPr>
      <w:r w:rsidRPr="00CD1A41">
        <w:rPr>
          <w:b/>
          <w:color w:val="000000" w:themeColor="text1"/>
          <w:szCs w:val="24"/>
        </w:rPr>
        <w:t>Descr</w:t>
      </w:r>
      <w:r w:rsidR="00751946" w:rsidRPr="00CD1A41">
        <w:rPr>
          <w:b/>
          <w:color w:val="000000" w:themeColor="text1"/>
          <w:szCs w:val="24"/>
        </w:rPr>
        <w:t>ibe efforts to identify duplica</w:t>
      </w:r>
      <w:r w:rsidRPr="00CD1A41">
        <w:rPr>
          <w:b/>
          <w:color w:val="000000" w:themeColor="text1"/>
          <w:szCs w:val="24"/>
        </w:rPr>
        <w:t>tion.</w:t>
      </w:r>
      <w:r w:rsidR="00751946" w:rsidRPr="00CD1A41">
        <w:rPr>
          <w:b/>
          <w:color w:val="000000" w:themeColor="text1"/>
          <w:szCs w:val="24"/>
        </w:rPr>
        <w:t xml:space="preserve"> Show specifically why any similar information already avail</w:t>
      </w:r>
      <w:r w:rsidRPr="00CD1A41">
        <w:rPr>
          <w:b/>
          <w:color w:val="000000" w:themeColor="text1"/>
          <w:szCs w:val="24"/>
        </w:rPr>
        <w:t xml:space="preserve">able cannot be used or </w:t>
      </w:r>
      <w:r w:rsidR="00751946" w:rsidRPr="00CD1A41">
        <w:rPr>
          <w:b/>
          <w:color w:val="000000" w:themeColor="text1"/>
          <w:szCs w:val="24"/>
        </w:rPr>
        <w:t>modified for use for the purposes descri</w:t>
      </w:r>
      <w:r w:rsidRPr="00CD1A41">
        <w:rPr>
          <w:b/>
          <w:color w:val="000000" w:themeColor="text1"/>
          <w:szCs w:val="24"/>
        </w:rPr>
        <w:t>bed in Question 2.</w:t>
      </w:r>
    </w:p>
    <w:p w14:paraId="2B25F65A" w14:textId="457B3B6F" w:rsidR="001930B3" w:rsidRDefault="006B1E4A" w:rsidP="00C26D41">
      <w:pPr>
        <w:tabs>
          <w:tab w:val="left" w:pos="-720"/>
        </w:tabs>
        <w:suppressAutoHyphens/>
        <w:spacing w:after="120" w:line="480" w:lineRule="auto"/>
        <w:rPr>
          <w:highlight w:val="cyan"/>
        </w:rPr>
      </w:pPr>
      <w:r>
        <w:rPr>
          <w:rFonts w:cstheme="minorHAnsi"/>
        </w:rPr>
        <w:tab/>
      </w:r>
      <w:r w:rsidR="00741375" w:rsidRPr="001930B3">
        <w:rPr>
          <w:rFonts w:cstheme="minorHAnsi"/>
        </w:rPr>
        <w:t>Since the passage of the Agricultural Act of</w:t>
      </w:r>
      <w:r w:rsidR="00803FC1">
        <w:rPr>
          <w:rFonts w:cstheme="minorHAnsi"/>
        </w:rPr>
        <w:t xml:space="preserve"> </w:t>
      </w:r>
      <w:r w:rsidR="00741375" w:rsidRPr="001930B3">
        <w:rPr>
          <w:rFonts w:cstheme="minorHAnsi"/>
        </w:rPr>
        <w:t>2014</w:t>
      </w:r>
      <w:r w:rsidR="007044AA" w:rsidRPr="001930B3">
        <w:rPr>
          <w:rFonts w:cstheme="minorHAnsi"/>
        </w:rPr>
        <w:t>,</w:t>
      </w:r>
      <w:r w:rsidR="00741375" w:rsidRPr="001930B3">
        <w:rPr>
          <w:rFonts w:cstheme="minorHAnsi"/>
        </w:rPr>
        <w:t xml:space="preserve"> the number of vendors offering EBT equipment and payment processing services to retailers participating in SNAP has grown, but little is known about these vendors.</w:t>
      </w:r>
      <w:r w:rsidR="000F2B9F" w:rsidRPr="001930B3">
        <w:rPr>
          <w:rFonts w:cstheme="minorHAnsi"/>
        </w:rPr>
        <w:t xml:space="preserve"> </w:t>
      </w:r>
      <w:r w:rsidR="00FA69BC" w:rsidRPr="001930B3">
        <w:t xml:space="preserve">There are no data similar to that proposed for collection in this study. Every effort has been made to avoid duplication. The data requirements for the study have been carefully reviewed to determine whether the needed information is already available. </w:t>
      </w:r>
      <w:r w:rsidR="001930B3" w:rsidRPr="001930B3">
        <w:rPr>
          <w:szCs w:val="24"/>
        </w:rPr>
        <w:t xml:space="preserve">Researchers performed a web search and a review of FNS’s report finder, </w:t>
      </w:r>
      <w:hyperlink r:id="rId14" w:history="1">
        <w:r w:rsidR="001930B3" w:rsidRPr="001930B3">
          <w:rPr>
            <w:rStyle w:val="Hyperlink"/>
            <w:rFonts w:cstheme="minorHAnsi"/>
          </w:rPr>
          <w:t>https://www.fns.usda.gov/report-finder</w:t>
        </w:r>
      </w:hyperlink>
      <w:r w:rsidR="001930B3" w:rsidRPr="001930B3">
        <w:t>.</w:t>
      </w:r>
      <w:r w:rsidR="001930B3" w:rsidRPr="001930B3">
        <w:rPr>
          <w:szCs w:val="24"/>
        </w:rPr>
        <w:t xml:space="preserve"> No formal studies have been conducted on vendors supporting EBT equipment or payment processing. Additionally, there has not been a study to assess SNAP retailers</w:t>
      </w:r>
      <w:r w:rsidR="00803FC1">
        <w:rPr>
          <w:szCs w:val="24"/>
        </w:rPr>
        <w:t>’</w:t>
      </w:r>
      <w:r w:rsidR="001930B3" w:rsidRPr="001930B3">
        <w:rPr>
          <w:szCs w:val="24"/>
        </w:rPr>
        <w:t xml:space="preserve"> satisfaction with EBT equipment or payment processing.</w:t>
      </w:r>
    </w:p>
    <w:p w14:paraId="1E754011" w14:textId="41F7A299" w:rsidR="00FA69BC" w:rsidRPr="00DA2AAD" w:rsidRDefault="00FA69BC" w:rsidP="00DA2AAD">
      <w:pPr>
        <w:spacing w:afterLines="100" w:after="240" w:line="480" w:lineRule="auto"/>
        <w:ind w:firstLine="720"/>
        <w:jc w:val="both"/>
        <w:rPr>
          <w:color w:val="FF0000"/>
        </w:rPr>
      </w:pPr>
      <w:r w:rsidRPr="001930B3">
        <w:t xml:space="preserve">The current </w:t>
      </w:r>
      <w:r w:rsidR="001930B3">
        <w:t xml:space="preserve">SNAP retailer </w:t>
      </w:r>
      <w:r w:rsidRPr="001930B3">
        <w:t>survey is designed to include a nationally representati</w:t>
      </w:r>
      <w:r w:rsidR="001930B3" w:rsidRPr="001930B3">
        <w:t xml:space="preserve">ve sample of SNAP retailers. </w:t>
      </w:r>
      <w:r w:rsidRPr="001930B3">
        <w:t xml:space="preserve">Thus, combining the </w:t>
      </w:r>
      <w:r w:rsidR="001930B3" w:rsidRPr="001930B3">
        <w:t xml:space="preserve">SNAP retailer </w:t>
      </w:r>
      <w:r w:rsidRPr="001930B3">
        <w:t xml:space="preserve">survey data with the in-depth </w:t>
      </w:r>
      <w:r w:rsidR="001930B3" w:rsidRPr="001930B3">
        <w:t xml:space="preserve">EBT vendor </w:t>
      </w:r>
      <w:r w:rsidRPr="001930B3">
        <w:t xml:space="preserve">interview data will provide valuable information </w:t>
      </w:r>
      <w:r w:rsidR="001930B3">
        <w:t xml:space="preserve">for </w:t>
      </w:r>
      <w:r w:rsidR="001930B3">
        <w:rPr>
          <w:szCs w:val="24"/>
        </w:rPr>
        <w:t xml:space="preserve">developing future policies </w:t>
      </w:r>
      <w:r w:rsidR="001930B3" w:rsidRPr="00B006CF">
        <w:rPr>
          <w:szCs w:val="24"/>
        </w:rPr>
        <w:t xml:space="preserve">regarding requirements for vendors providing EBT equipment and services to </w:t>
      </w:r>
      <w:r w:rsidR="001930B3">
        <w:rPr>
          <w:szCs w:val="24"/>
        </w:rPr>
        <w:t>SNAP-</w:t>
      </w:r>
      <w:r w:rsidR="001930B3" w:rsidRPr="00B006CF">
        <w:rPr>
          <w:szCs w:val="24"/>
        </w:rPr>
        <w:t xml:space="preserve">authorized retailers. </w:t>
      </w:r>
      <w:r w:rsidR="001930B3">
        <w:rPr>
          <w:szCs w:val="24"/>
        </w:rPr>
        <w:t xml:space="preserve">Most importantly, the information obtained can aid FNS in developing </w:t>
      </w:r>
      <w:r w:rsidR="001930B3" w:rsidRPr="00B006CF">
        <w:rPr>
          <w:szCs w:val="24"/>
        </w:rPr>
        <w:t xml:space="preserve">guidance for retailers on </w:t>
      </w:r>
      <w:r w:rsidR="001930B3">
        <w:rPr>
          <w:szCs w:val="24"/>
        </w:rPr>
        <w:t>factors to consider in</w:t>
      </w:r>
      <w:r w:rsidR="001930B3" w:rsidRPr="00B006CF">
        <w:rPr>
          <w:szCs w:val="24"/>
        </w:rPr>
        <w:t xml:space="preserve"> selecting, contracting</w:t>
      </w:r>
      <w:r w:rsidR="001C2E71">
        <w:rPr>
          <w:szCs w:val="24"/>
        </w:rPr>
        <w:t>,</w:t>
      </w:r>
      <w:r w:rsidR="001930B3" w:rsidRPr="00B006CF">
        <w:rPr>
          <w:szCs w:val="24"/>
        </w:rPr>
        <w:t xml:space="preserve"> and working with EBT </w:t>
      </w:r>
      <w:bookmarkStart w:id="33" w:name="_Toc401831361"/>
      <w:bookmarkStart w:id="34" w:name="_Toc437881744"/>
      <w:bookmarkStart w:id="35" w:name="_Toc439681542"/>
      <w:bookmarkStart w:id="36" w:name="_Toc441615650"/>
      <w:r w:rsidR="00DA2AAD">
        <w:rPr>
          <w:szCs w:val="24"/>
        </w:rPr>
        <w:t>vendors (TPPs and ISOs).</w:t>
      </w:r>
    </w:p>
    <w:p w14:paraId="08AF6427" w14:textId="77777777" w:rsidR="001930B3" w:rsidRDefault="001930B3">
      <w:pPr>
        <w:widowControl/>
        <w:overflowPunct/>
        <w:autoSpaceDE/>
        <w:autoSpaceDN/>
        <w:adjustRightInd/>
        <w:textAlignment w:val="auto"/>
        <w:rPr>
          <w:b/>
          <w:color w:val="000000" w:themeColor="text1"/>
          <w:szCs w:val="24"/>
        </w:rPr>
      </w:pPr>
      <w:r>
        <w:rPr>
          <w:color w:val="000000" w:themeColor="text1"/>
          <w:szCs w:val="24"/>
        </w:rPr>
        <w:br w:type="page"/>
      </w:r>
    </w:p>
    <w:p w14:paraId="356EBD04" w14:textId="42F9EABE" w:rsidR="00A308DB" w:rsidRPr="00CD1A41" w:rsidRDefault="006B1E4A" w:rsidP="00C96DEC">
      <w:pPr>
        <w:pStyle w:val="Heading1"/>
        <w:spacing w:after="120" w:line="276" w:lineRule="auto"/>
        <w:rPr>
          <w:color w:val="000000" w:themeColor="text1"/>
          <w:szCs w:val="24"/>
        </w:rPr>
      </w:pPr>
      <w:bookmarkStart w:id="37" w:name="_Toc499654648"/>
      <w:bookmarkStart w:id="38" w:name="_Toc500399353"/>
      <w:bookmarkStart w:id="39" w:name="_Toc505174435"/>
      <w:r w:rsidRPr="006B1E4A">
        <w:rPr>
          <w:color w:val="000000" w:themeColor="text1"/>
          <w:szCs w:val="24"/>
        </w:rPr>
        <w:t>A5. IMPACTS ON SMALL BUSINESSES OR OTHER SMALL ENTITIES</w:t>
      </w:r>
      <w:bookmarkEnd w:id="33"/>
      <w:bookmarkEnd w:id="34"/>
      <w:bookmarkEnd w:id="35"/>
      <w:bookmarkEnd w:id="36"/>
      <w:bookmarkEnd w:id="37"/>
      <w:bookmarkEnd w:id="38"/>
      <w:bookmarkEnd w:id="39"/>
      <w:r w:rsidRPr="006B1E4A">
        <w:rPr>
          <w:color w:val="000000" w:themeColor="text1"/>
          <w:szCs w:val="24"/>
        </w:rPr>
        <w:t xml:space="preserve">  </w:t>
      </w:r>
    </w:p>
    <w:p w14:paraId="252C6A91" w14:textId="77777777" w:rsidR="003333DF" w:rsidRPr="00CD1A41" w:rsidRDefault="003333DF" w:rsidP="00C60825">
      <w:pPr>
        <w:tabs>
          <w:tab w:val="left" w:pos="0"/>
        </w:tabs>
        <w:suppressAutoHyphens/>
        <w:spacing w:after="240" w:line="276" w:lineRule="auto"/>
        <w:rPr>
          <w:b/>
          <w:color w:val="000000" w:themeColor="text1"/>
          <w:szCs w:val="24"/>
        </w:rPr>
      </w:pPr>
      <w:r w:rsidRPr="00CD1A41">
        <w:rPr>
          <w:b/>
          <w:color w:val="000000" w:themeColor="text1"/>
          <w:szCs w:val="24"/>
        </w:rPr>
        <w:t>If t</w:t>
      </w:r>
      <w:r w:rsidR="006E4B7F" w:rsidRPr="00CD1A41">
        <w:rPr>
          <w:b/>
          <w:color w:val="000000" w:themeColor="text1"/>
          <w:szCs w:val="24"/>
        </w:rPr>
        <w:t>he collection of information im</w:t>
      </w:r>
      <w:r w:rsidRPr="00CD1A41">
        <w:rPr>
          <w:b/>
          <w:color w:val="000000" w:themeColor="text1"/>
          <w:szCs w:val="24"/>
        </w:rPr>
        <w:t>pacts small businesses or other small entities (Item 5 of OMB Form 83-I), de</w:t>
      </w:r>
      <w:r w:rsidR="006E4B7F" w:rsidRPr="00CD1A41">
        <w:rPr>
          <w:b/>
          <w:color w:val="000000" w:themeColor="text1"/>
          <w:szCs w:val="24"/>
        </w:rPr>
        <w:t>scribe any methods used to mini</w:t>
      </w:r>
      <w:r w:rsidRPr="00CD1A41">
        <w:rPr>
          <w:b/>
          <w:color w:val="000000" w:themeColor="text1"/>
          <w:szCs w:val="24"/>
        </w:rPr>
        <w:t>mize burden.</w:t>
      </w:r>
    </w:p>
    <w:p w14:paraId="28B85867" w14:textId="15F8A005" w:rsidR="008A41E4" w:rsidRDefault="00544D52" w:rsidP="00C60825">
      <w:pPr>
        <w:tabs>
          <w:tab w:val="left" w:pos="-720"/>
        </w:tabs>
        <w:suppressAutoHyphens/>
        <w:spacing w:after="120" w:line="480" w:lineRule="auto"/>
        <w:jc w:val="both"/>
      </w:pPr>
      <w:r>
        <w:rPr>
          <w:szCs w:val="24"/>
        </w:rPr>
        <w:tab/>
      </w:r>
      <w:r w:rsidR="00F4645C" w:rsidRPr="006A3F89">
        <w:rPr>
          <w:szCs w:val="24"/>
        </w:rPr>
        <w:t>Out of a universe</w:t>
      </w:r>
      <w:r w:rsidR="00C85361" w:rsidRPr="006A3F89">
        <w:rPr>
          <w:szCs w:val="24"/>
        </w:rPr>
        <w:t xml:space="preserve"> of 248,</w:t>
      </w:r>
      <w:r w:rsidR="00C006F2">
        <w:rPr>
          <w:szCs w:val="24"/>
        </w:rPr>
        <w:t>000 SNAP retailers</w:t>
      </w:r>
      <w:r w:rsidR="00481117" w:rsidRPr="006A3F89">
        <w:rPr>
          <w:szCs w:val="24"/>
        </w:rPr>
        <w:t>, we consider about 84</w:t>
      </w:r>
      <w:r w:rsidR="00C85361" w:rsidRPr="006A3F89">
        <w:rPr>
          <w:szCs w:val="24"/>
        </w:rPr>
        <w:t>,000 to be small businesses</w:t>
      </w:r>
      <w:r w:rsidR="00F4645C" w:rsidRPr="006A3F89">
        <w:rPr>
          <w:szCs w:val="24"/>
        </w:rPr>
        <w:t xml:space="preserve">. </w:t>
      </w:r>
      <w:r w:rsidR="00481117" w:rsidRPr="006A3F89">
        <w:rPr>
          <w:szCs w:val="24"/>
        </w:rPr>
        <w:t>These stores have annual revenue</w:t>
      </w:r>
      <w:r w:rsidR="000345BF">
        <w:rPr>
          <w:szCs w:val="24"/>
        </w:rPr>
        <w:t>s</w:t>
      </w:r>
      <w:r w:rsidR="00481117" w:rsidRPr="006A3F89">
        <w:rPr>
          <w:szCs w:val="24"/>
        </w:rPr>
        <w:t xml:space="preserve"> less than one million dollars and are not associated with a chain.</w:t>
      </w:r>
      <w:r w:rsidR="00481117">
        <w:rPr>
          <w:szCs w:val="24"/>
        </w:rPr>
        <w:t xml:space="preserve"> </w:t>
      </w:r>
      <w:r w:rsidR="00975843" w:rsidRPr="000A52F3">
        <w:rPr>
          <w:szCs w:val="24"/>
        </w:rPr>
        <w:t xml:space="preserve">The results of this study </w:t>
      </w:r>
      <w:r w:rsidR="00214532" w:rsidRPr="000A52F3">
        <w:rPr>
          <w:szCs w:val="24"/>
        </w:rPr>
        <w:t>will</w:t>
      </w:r>
      <w:r w:rsidR="00975843" w:rsidRPr="000A52F3">
        <w:rPr>
          <w:szCs w:val="24"/>
        </w:rPr>
        <w:t xml:space="preserve"> </w:t>
      </w:r>
      <w:r w:rsidR="00DF35E1" w:rsidRPr="000A52F3">
        <w:rPr>
          <w:szCs w:val="24"/>
        </w:rPr>
        <w:t>reduce the burden</w:t>
      </w:r>
      <w:r w:rsidR="000F2B9F" w:rsidRPr="000A52F3">
        <w:rPr>
          <w:szCs w:val="24"/>
        </w:rPr>
        <w:t xml:space="preserve"> small retailers</w:t>
      </w:r>
      <w:r w:rsidR="00975843" w:rsidRPr="000A52F3">
        <w:rPr>
          <w:szCs w:val="24"/>
        </w:rPr>
        <w:t xml:space="preserve"> </w:t>
      </w:r>
      <w:r w:rsidR="00DF35E1" w:rsidRPr="000A52F3">
        <w:rPr>
          <w:szCs w:val="24"/>
        </w:rPr>
        <w:t>face in</w:t>
      </w:r>
      <w:r w:rsidR="00214532" w:rsidRPr="000A52F3">
        <w:rPr>
          <w:szCs w:val="24"/>
        </w:rPr>
        <w:t xml:space="preserve"> </w:t>
      </w:r>
      <w:r w:rsidR="00DF35E1" w:rsidRPr="000A52F3">
        <w:rPr>
          <w:szCs w:val="24"/>
        </w:rPr>
        <w:t xml:space="preserve">making decisions about </w:t>
      </w:r>
      <w:r w:rsidR="00975843" w:rsidRPr="000A52F3">
        <w:rPr>
          <w:szCs w:val="24"/>
        </w:rPr>
        <w:t>participating in SNAP. The s</w:t>
      </w:r>
      <w:r w:rsidR="000F2B9F" w:rsidRPr="000A52F3">
        <w:rPr>
          <w:szCs w:val="24"/>
        </w:rPr>
        <w:t xml:space="preserve">tudy </w:t>
      </w:r>
      <w:r w:rsidR="00FB67F0" w:rsidRPr="000A52F3">
        <w:rPr>
          <w:szCs w:val="24"/>
        </w:rPr>
        <w:t xml:space="preserve">results </w:t>
      </w:r>
      <w:r w:rsidR="00F33D7C" w:rsidRPr="000A52F3">
        <w:rPr>
          <w:szCs w:val="24"/>
        </w:rPr>
        <w:t xml:space="preserve">will provide recommendations to </w:t>
      </w:r>
      <w:r w:rsidR="000F2B9F" w:rsidRPr="000A52F3">
        <w:rPr>
          <w:szCs w:val="24"/>
        </w:rPr>
        <w:t xml:space="preserve">guide </w:t>
      </w:r>
      <w:r w:rsidR="00DA0260" w:rsidRPr="000A52F3">
        <w:rPr>
          <w:szCs w:val="24"/>
        </w:rPr>
        <w:t xml:space="preserve">SNAP small business </w:t>
      </w:r>
      <w:r w:rsidR="000F2B9F" w:rsidRPr="000A52F3">
        <w:rPr>
          <w:szCs w:val="24"/>
        </w:rPr>
        <w:t xml:space="preserve">retailers on </w:t>
      </w:r>
      <w:r w:rsidR="00F33D7C" w:rsidRPr="000A52F3">
        <w:rPr>
          <w:szCs w:val="24"/>
        </w:rPr>
        <w:t>factors</w:t>
      </w:r>
      <w:r w:rsidR="000F2B9F" w:rsidRPr="000A52F3">
        <w:rPr>
          <w:szCs w:val="24"/>
        </w:rPr>
        <w:t xml:space="preserve"> to consider when selecting, contracting with, and working with EBT vendors (TPPs and ISOs). </w:t>
      </w:r>
      <w:r w:rsidR="00F4645C">
        <w:rPr>
          <w:szCs w:val="24"/>
        </w:rPr>
        <w:t xml:space="preserve">The data collection activity will include a sample of 500 small businesses. </w:t>
      </w:r>
      <w:r w:rsidR="00DA0260" w:rsidRPr="000A52F3">
        <w:rPr>
          <w:szCs w:val="24"/>
        </w:rPr>
        <w:t>The researcher</w:t>
      </w:r>
      <w:r w:rsidR="00F2338E" w:rsidRPr="000A52F3">
        <w:rPr>
          <w:szCs w:val="24"/>
        </w:rPr>
        <w:t>s have</w:t>
      </w:r>
      <w:r w:rsidR="00DA0260" w:rsidRPr="000A52F3">
        <w:rPr>
          <w:szCs w:val="24"/>
        </w:rPr>
        <w:t xml:space="preserve"> included the following </w:t>
      </w:r>
      <w:r w:rsidR="00F33D7C" w:rsidRPr="000A52F3">
        <w:rPr>
          <w:szCs w:val="24"/>
        </w:rPr>
        <w:t>strategies</w:t>
      </w:r>
      <w:r w:rsidR="00DA0260" w:rsidRPr="000A52F3">
        <w:rPr>
          <w:szCs w:val="24"/>
        </w:rPr>
        <w:t xml:space="preserve"> to minimize data collection burden from small businesses:</w:t>
      </w:r>
      <w:r w:rsidR="00DF35E1" w:rsidRPr="000A52F3">
        <w:rPr>
          <w:szCs w:val="24"/>
        </w:rPr>
        <w:t xml:space="preserve"> </w:t>
      </w:r>
      <w:r w:rsidR="00692BB7">
        <w:rPr>
          <w:szCs w:val="24"/>
        </w:rPr>
        <w:t>(</w:t>
      </w:r>
      <w:r w:rsidR="00DF35E1" w:rsidRPr="000A52F3">
        <w:rPr>
          <w:szCs w:val="24"/>
        </w:rPr>
        <w:t>1)</w:t>
      </w:r>
      <w:r w:rsidR="00F33D7C" w:rsidRPr="000A52F3">
        <w:rPr>
          <w:szCs w:val="24"/>
        </w:rPr>
        <w:t xml:space="preserve"> </w:t>
      </w:r>
      <w:r w:rsidR="00DF35E1" w:rsidRPr="000A52F3">
        <w:rPr>
          <w:szCs w:val="24"/>
        </w:rPr>
        <w:t>l</w:t>
      </w:r>
      <w:r w:rsidR="00DA0260" w:rsidRPr="000A52F3">
        <w:rPr>
          <w:szCs w:val="24"/>
        </w:rPr>
        <w:t>imit</w:t>
      </w:r>
      <w:r w:rsidR="004B5C6F" w:rsidRPr="000A52F3">
        <w:rPr>
          <w:szCs w:val="24"/>
        </w:rPr>
        <w:t>ed</w:t>
      </w:r>
      <w:r w:rsidR="00DA0260" w:rsidRPr="000A52F3">
        <w:rPr>
          <w:szCs w:val="24"/>
        </w:rPr>
        <w:t xml:space="preserve"> the survey time to </w:t>
      </w:r>
      <w:r w:rsidR="0013639F">
        <w:rPr>
          <w:szCs w:val="24"/>
        </w:rPr>
        <w:t>20</w:t>
      </w:r>
      <w:r w:rsidR="00DA0260" w:rsidRPr="000A52F3">
        <w:rPr>
          <w:szCs w:val="24"/>
        </w:rPr>
        <w:t xml:space="preserve"> minutes or less</w:t>
      </w:r>
      <w:r w:rsidR="00DF35E1" w:rsidRPr="000A52F3">
        <w:rPr>
          <w:szCs w:val="24"/>
        </w:rPr>
        <w:t xml:space="preserve">; </w:t>
      </w:r>
      <w:r w:rsidR="00692BB7">
        <w:rPr>
          <w:szCs w:val="24"/>
        </w:rPr>
        <w:t>(</w:t>
      </w:r>
      <w:r w:rsidR="00DF35E1" w:rsidRPr="000A52F3">
        <w:rPr>
          <w:szCs w:val="24"/>
        </w:rPr>
        <w:t>2)</w:t>
      </w:r>
      <w:r w:rsidR="00F33D7C" w:rsidRPr="000A52F3">
        <w:rPr>
          <w:szCs w:val="24"/>
        </w:rPr>
        <w:t xml:space="preserve"> </w:t>
      </w:r>
      <w:r w:rsidR="008A41E4" w:rsidRPr="000A52F3">
        <w:rPr>
          <w:szCs w:val="24"/>
        </w:rPr>
        <w:t xml:space="preserve">survey questions </w:t>
      </w:r>
      <w:r w:rsidR="00F33D7C" w:rsidRPr="000A52F3">
        <w:rPr>
          <w:szCs w:val="24"/>
        </w:rPr>
        <w:t xml:space="preserve">designed </w:t>
      </w:r>
      <w:r w:rsidR="00DF35E1" w:rsidRPr="000A52F3">
        <w:rPr>
          <w:szCs w:val="24"/>
        </w:rPr>
        <w:t xml:space="preserve">to </w:t>
      </w:r>
      <w:r w:rsidR="008A41E4" w:rsidRPr="000A52F3">
        <w:rPr>
          <w:szCs w:val="24"/>
        </w:rPr>
        <w:t>make recalling information easier</w:t>
      </w:r>
      <w:r w:rsidR="00DF35E1" w:rsidRPr="000A52F3">
        <w:rPr>
          <w:szCs w:val="24"/>
        </w:rPr>
        <w:t xml:space="preserve">; and </w:t>
      </w:r>
      <w:r w:rsidR="00692BB7">
        <w:rPr>
          <w:szCs w:val="24"/>
        </w:rPr>
        <w:t>(</w:t>
      </w:r>
      <w:r w:rsidR="00DF35E1" w:rsidRPr="000A52F3">
        <w:rPr>
          <w:szCs w:val="24"/>
        </w:rPr>
        <w:t>3)</w:t>
      </w:r>
      <w:r w:rsidR="00F33D7C" w:rsidRPr="000A52F3">
        <w:rPr>
          <w:szCs w:val="24"/>
        </w:rPr>
        <w:t xml:space="preserve"> use of</w:t>
      </w:r>
      <w:r w:rsidR="008A41E4" w:rsidRPr="000A52F3">
        <w:rPr>
          <w:szCs w:val="24"/>
        </w:rPr>
        <w:t xml:space="preserve"> various electronic paperless modes </w:t>
      </w:r>
      <w:r w:rsidR="00F33D7C" w:rsidRPr="000A52F3">
        <w:rPr>
          <w:szCs w:val="24"/>
        </w:rPr>
        <w:t xml:space="preserve">for survey administration </w:t>
      </w:r>
      <w:r w:rsidR="00DE106A">
        <w:rPr>
          <w:szCs w:val="24"/>
        </w:rPr>
        <w:t>[</w:t>
      </w:r>
      <w:r w:rsidR="008A41E4" w:rsidRPr="000A52F3">
        <w:t xml:space="preserve">online survey accessed through URL, online survey optimized for mobile phones </w:t>
      </w:r>
      <w:r w:rsidR="008602A3" w:rsidRPr="000345BF">
        <w:t>(FNS will not reimburse respondents for phone usage)</w:t>
      </w:r>
      <w:r w:rsidR="008602A3">
        <w:t xml:space="preserve"> </w:t>
      </w:r>
      <w:r w:rsidR="008A41E4" w:rsidRPr="000A52F3">
        <w:t>and accessed via customized QR code, or IVR</w:t>
      </w:r>
      <w:r w:rsidR="00DE106A">
        <w:t>]</w:t>
      </w:r>
      <w:r w:rsidR="008A41E4" w:rsidRPr="000A52F3">
        <w:t xml:space="preserve">. </w:t>
      </w:r>
      <w:r w:rsidR="00DF35E1" w:rsidRPr="000A52F3">
        <w:t xml:space="preserve">These </w:t>
      </w:r>
      <w:r w:rsidR="008A41E4" w:rsidRPr="000A52F3">
        <w:t>method</w:t>
      </w:r>
      <w:r w:rsidR="00DF35E1" w:rsidRPr="000A52F3">
        <w:t>s</w:t>
      </w:r>
      <w:r w:rsidR="008A41E4" w:rsidRPr="000A52F3">
        <w:t xml:space="preserve"> </w:t>
      </w:r>
      <w:r w:rsidR="00DF35E1" w:rsidRPr="000A52F3">
        <w:t>significantly reduce the burden of completion compared to completing a paper survey</w:t>
      </w:r>
      <w:r w:rsidR="00F33D7C" w:rsidRPr="000A52F3">
        <w:t xml:space="preserve"> </w:t>
      </w:r>
      <w:r w:rsidR="008A41E4" w:rsidRPr="000A52F3">
        <w:t>and</w:t>
      </w:r>
      <w:r w:rsidR="00DF35E1" w:rsidRPr="000A52F3">
        <w:t xml:space="preserve"> returning </w:t>
      </w:r>
      <w:r w:rsidR="00BC2336">
        <w:t xml:space="preserve">it </w:t>
      </w:r>
      <w:r w:rsidR="00DF35E1" w:rsidRPr="000A52F3">
        <w:t>by mail</w:t>
      </w:r>
      <w:r w:rsidR="00707923">
        <w:t>.</w:t>
      </w:r>
    </w:p>
    <w:p w14:paraId="1C584825" w14:textId="77777777" w:rsidR="00C21579" w:rsidRPr="000A52F3" w:rsidRDefault="00C21579" w:rsidP="00C60825">
      <w:pPr>
        <w:tabs>
          <w:tab w:val="left" w:pos="-720"/>
        </w:tabs>
        <w:suppressAutoHyphens/>
        <w:spacing w:after="120" w:line="480" w:lineRule="auto"/>
        <w:jc w:val="both"/>
        <w:rPr>
          <w:szCs w:val="24"/>
        </w:rPr>
      </w:pPr>
    </w:p>
    <w:p w14:paraId="5ECBEAF6" w14:textId="71F6BAC0" w:rsidR="00A308DB" w:rsidRPr="00CD1A41" w:rsidRDefault="00181F46" w:rsidP="002F3657">
      <w:pPr>
        <w:pStyle w:val="Heading1"/>
        <w:spacing w:after="120" w:line="276" w:lineRule="auto"/>
        <w:rPr>
          <w:color w:val="000000" w:themeColor="text1"/>
          <w:szCs w:val="24"/>
        </w:rPr>
      </w:pPr>
      <w:bookmarkStart w:id="40" w:name="_Toc401831362"/>
      <w:bookmarkStart w:id="41" w:name="_Toc437881745"/>
      <w:bookmarkStart w:id="42" w:name="_Toc439681543"/>
      <w:bookmarkStart w:id="43" w:name="_Toc441615651"/>
      <w:bookmarkStart w:id="44" w:name="_Toc499654649"/>
      <w:bookmarkStart w:id="45" w:name="_Toc500399354"/>
      <w:bookmarkStart w:id="46" w:name="_Toc505174436"/>
      <w:r w:rsidRPr="00181F46">
        <w:rPr>
          <w:color w:val="000000" w:themeColor="text1"/>
          <w:szCs w:val="24"/>
        </w:rPr>
        <w:t>A6. CONSEQUENCES OF COLLECTING THE INFORMATION LESS FREQUENTLY</w:t>
      </w:r>
      <w:bookmarkEnd w:id="40"/>
      <w:bookmarkEnd w:id="41"/>
      <w:bookmarkEnd w:id="42"/>
      <w:bookmarkEnd w:id="43"/>
      <w:bookmarkEnd w:id="44"/>
      <w:bookmarkEnd w:id="45"/>
      <w:bookmarkEnd w:id="46"/>
      <w:r w:rsidRPr="00181F46">
        <w:rPr>
          <w:color w:val="000000" w:themeColor="text1"/>
          <w:szCs w:val="24"/>
        </w:rPr>
        <w:t xml:space="preserve">  </w:t>
      </w:r>
    </w:p>
    <w:p w14:paraId="6E392BC4" w14:textId="77777777" w:rsidR="003333DF" w:rsidRDefault="003333DF" w:rsidP="00C60825">
      <w:pPr>
        <w:spacing w:after="240" w:line="276" w:lineRule="auto"/>
        <w:rPr>
          <w:b/>
          <w:color w:val="000000" w:themeColor="text1"/>
          <w:szCs w:val="24"/>
        </w:rPr>
      </w:pPr>
      <w:r w:rsidRPr="00CD1A41">
        <w:rPr>
          <w:b/>
          <w:color w:val="000000" w:themeColor="text1"/>
          <w:szCs w:val="24"/>
        </w:rPr>
        <w:t>Describe the consequence to Federal program or policy activities if the collect</w:t>
      </w:r>
      <w:r w:rsidR="00E315C8" w:rsidRPr="00CD1A41">
        <w:rPr>
          <w:b/>
          <w:color w:val="000000" w:themeColor="text1"/>
          <w:szCs w:val="24"/>
        </w:rPr>
        <w:t>ion is not conducted, or is conducted less frequent</w:t>
      </w:r>
      <w:r w:rsidRPr="00CD1A41">
        <w:rPr>
          <w:b/>
          <w:color w:val="000000" w:themeColor="text1"/>
          <w:szCs w:val="24"/>
        </w:rPr>
        <w:t>ly, as well as any technical or legal obstacles to reducing burden.</w:t>
      </w:r>
    </w:p>
    <w:p w14:paraId="179BB4C6" w14:textId="7CD12F5B" w:rsidR="00975843" w:rsidRDefault="00501CE0" w:rsidP="002F3657">
      <w:pPr>
        <w:spacing w:after="120" w:line="480" w:lineRule="auto"/>
        <w:ind w:firstLine="720"/>
        <w:jc w:val="both"/>
        <w:rPr>
          <w:szCs w:val="24"/>
        </w:rPr>
      </w:pPr>
      <w:r w:rsidRPr="000A5C44">
        <w:rPr>
          <w:szCs w:val="24"/>
        </w:rPr>
        <w:t xml:space="preserve">This is a one-time data collection effort. </w:t>
      </w:r>
      <w:r w:rsidR="00494B0C" w:rsidRPr="000A5C44">
        <w:rPr>
          <w:szCs w:val="24"/>
        </w:rPr>
        <w:t>The</w:t>
      </w:r>
      <w:r w:rsidR="00494B0C" w:rsidRPr="000A52F3">
        <w:rPr>
          <w:szCs w:val="24"/>
        </w:rPr>
        <w:t xml:space="preserve"> </w:t>
      </w:r>
      <w:r w:rsidR="00B128C6">
        <w:rPr>
          <w:szCs w:val="24"/>
        </w:rPr>
        <w:t xml:space="preserve">researchers </w:t>
      </w:r>
      <w:r w:rsidR="00494B0C" w:rsidRPr="000A52F3">
        <w:rPr>
          <w:szCs w:val="24"/>
        </w:rPr>
        <w:t xml:space="preserve">will collect </w:t>
      </w:r>
      <w:r w:rsidR="00B128C6">
        <w:rPr>
          <w:szCs w:val="24"/>
        </w:rPr>
        <w:t xml:space="preserve">information </w:t>
      </w:r>
      <w:r w:rsidR="00494B0C" w:rsidRPr="000A52F3">
        <w:rPr>
          <w:szCs w:val="24"/>
        </w:rPr>
        <w:t>from SNAP retailers and vendors on</w:t>
      </w:r>
      <w:r w:rsidR="00154412">
        <w:rPr>
          <w:szCs w:val="24"/>
        </w:rPr>
        <w:t>ce</w:t>
      </w:r>
      <w:r w:rsidR="00494B0C" w:rsidRPr="000A52F3">
        <w:rPr>
          <w:szCs w:val="24"/>
        </w:rPr>
        <w:t xml:space="preserve">. </w:t>
      </w:r>
      <w:r w:rsidR="00C00F1E" w:rsidRPr="000A52F3">
        <w:rPr>
          <w:szCs w:val="24"/>
        </w:rPr>
        <w:t>I</w:t>
      </w:r>
      <w:r w:rsidR="00494B0C" w:rsidRPr="000A52F3">
        <w:rPr>
          <w:szCs w:val="24"/>
        </w:rPr>
        <w:t>f th</w:t>
      </w:r>
      <w:r w:rsidR="00154412">
        <w:rPr>
          <w:szCs w:val="24"/>
        </w:rPr>
        <w:t>is</w:t>
      </w:r>
      <w:r w:rsidR="00494B0C" w:rsidRPr="000A52F3">
        <w:rPr>
          <w:szCs w:val="24"/>
        </w:rPr>
        <w:t xml:space="preserve"> </w:t>
      </w:r>
      <w:r w:rsidR="00C52596">
        <w:rPr>
          <w:szCs w:val="24"/>
        </w:rPr>
        <w:t xml:space="preserve">data </w:t>
      </w:r>
      <w:r w:rsidR="00494B0C" w:rsidRPr="000A52F3">
        <w:rPr>
          <w:szCs w:val="24"/>
        </w:rPr>
        <w:t>collection</w:t>
      </w:r>
      <w:r w:rsidR="00C52596">
        <w:rPr>
          <w:szCs w:val="24"/>
        </w:rPr>
        <w:t xml:space="preserve"> effort</w:t>
      </w:r>
      <w:r w:rsidR="00154412">
        <w:rPr>
          <w:szCs w:val="24"/>
        </w:rPr>
        <w:t xml:space="preserve"> is</w:t>
      </w:r>
      <w:r w:rsidR="00494B0C" w:rsidRPr="000A52F3">
        <w:rPr>
          <w:szCs w:val="24"/>
        </w:rPr>
        <w:t xml:space="preserve"> not conducted, </w:t>
      </w:r>
      <w:r w:rsidR="00253F70" w:rsidRPr="000A52F3">
        <w:rPr>
          <w:szCs w:val="24"/>
        </w:rPr>
        <w:t>FNS</w:t>
      </w:r>
      <w:r w:rsidR="00C00F1E" w:rsidRPr="000A52F3">
        <w:rPr>
          <w:szCs w:val="24"/>
        </w:rPr>
        <w:t xml:space="preserve"> will not </w:t>
      </w:r>
      <w:r w:rsidR="00494B0C" w:rsidRPr="000A52F3">
        <w:rPr>
          <w:szCs w:val="24"/>
        </w:rPr>
        <w:t>learn about the services, fees, and busines</w:t>
      </w:r>
      <w:r w:rsidR="00B179A4" w:rsidRPr="000A52F3">
        <w:rPr>
          <w:szCs w:val="24"/>
        </w:rPr>
        <w:t>s practices of EBT vendors</w:t>
      </w:r>
      <w:r w:rsidR="00C52596">
        <w:rPr>
          <w:szCs w:val="24"/>
        </w:rPr>
        <w:t xml:space="preserve">. </w:t>
      </w:r>
      <w:r w:rsidR="00213605">
        <w:rPr>
          <w:szCs w:val="24"/>
        </w:rPr>
        <w:t xml:space="preserve">This means </w:t>
      </w:r>
      <w:r>
        <w:rPr>
          <w:szCs w:val="24"/>
        </w:rPr>
        <w:t xml:space="preserve">FNS </w:t>
      </w:r>
      <w:r w:rsidR="00C00F1E" w:rsidRPr="000A52F3">
        <w:rPr>
          <w:szCs w:val="24"/>
        </w:rPr>
        <w:t xml:space="preserve">may not be able to </w:t>
      </w:r>
      <w:r w:rsidR="000A5C44">
        <w:rPr>
          <w:szCs w:val="24"/>
        </w:rPr>
        <w:t xml:space="preserve">ensure </w:t>
      </w:r>
      <w:r w:rsidR="00213605">
        <w:rPr>
          <w:szCs w:val="24"/>
        </w:rPr>
        <w:t>integrity of the EBT process or</w:t>
      </w:r>
      <w:r w:rsidR="000A5C44">
        <w:rPr>
          <w:szCs w:val="24"/>
        </w:rPr>
        <w:t xml:space="preserve"> </w:t>
      </w:r>
      <w:r w:rsidR="00C00F1E" w:rsidRPr="000A52F3">
        <w:rPr>
          <w:szCs w:val="24"/>
        </w:rPr>
        <w:t>provide SNAP retailers, especially small</w:t>
      </w:r>
      <w:r w:rsidR="006C3928">
        <w:rPr>
          <w:szCs w:val="24"/>
        </w:rPr>
        <w:t xml:space="preserve"> business retailers</w:t>
      </w:r>
      <w:r w:rsidR="00C00F1E" w:rsidRPr="000A52F3">
        <w:rPr>
          <w:szCs w:val="24"/>
        </w:rPr>
        <w:t xml:space="preserve"> that lack the staff and expertise to do this on their own, with information that will </w:t>
      </w:r>
      <w:r w:rsidR="007031B0" w:rsidRPr="000A52F3">
        <w:rPr>
          <w:szCs w:val="24"/>
        </w:rPr>
        <w:t xml:space="preserve">make the process of selecting, contracting with, and working with EBT vendors (TPPs and ISOs) </w:t>
      </w:r>
      <w:r w:rsidR="00460729" w:rsidRPr="000A52F3">
        <w:rPr>
          <w:szCs w:val="24"/>
        </w:rPr>
        <w:t>more efficient and less arduous.</w:t>
      </w:r>
    </w:p>
    <w:p w14:paraId="505B6A66" w14:textId="29F959C0" w:rsidR="002F3657" w:rsidRDefault="002F3657">
      <w:pPr>
        <w:widowControl/>
        <w:overflowPunct/>
        <w:autoSpaceDE/>
        <w:autoSpaceDN/>
        <w:adjustRightInd/>
        <w:textAlignment w:val="auto"/>
        <w:rPr>
          <w:b/>
          <w:szCs w:val="24"/>
        </w:rPr>
      </w:pPr>
      <w:bookmarkStart w:id="47" w:name="_Toc401831363"/>
      <w:bookmarkStart w:id="48" w:name="_Toc437881746"/>
      <w:bookmarkStart w:id="49" w:name="_Toc439681544"/>
      <w:bookmarkStart w:id="50" w:name="_Toc441615652"/>
    </w:p>
    <w:p w14:paraId="6C385E68" w14:textId="77777777" w:rsidR="00721DA5" w:rsidRDefault="00721DA5">
      <w:pPr>
        <w:widowControl/>
        <w:overflowPunct/>
        <w:autoSpaceDE/>
        <w:autoSpaceDN/>
        <w:adjustRightInd/>
        <w:textAlignment w:val="auto"/>
        <w:rPr>
          <w:b/>
          <w:szCs w:val="24"/>
        </w:rPr>
      </w:pPr>
    </w:p>
    <w:p w14:paraId="4B72CA86" w14:textId="65FB740F" w:rsidR="00A308DB" w:rsidRPr="00FA69BC" w:rsidRDefault="00213436" w:rsidP="00FA69BC">
      <w:pPr>
        <w:pStyle w:val="Heading1"/>
        <w:spacing w:after="120" w:line="276" w:lineRule="auto"/>
        <w:rPr>
          <w:color w:val="000000" w:themeColor="text1"/>
          <w:szCs w:val="24"/>
        </w:rPr>
      </w:pPr>
      <w:bookmarkStart w:id="51" w:name="_Toc499654650"/>
      <w:bookmarkStart w:id="52" w:name="_Toc500399355"/>
      <w:bookmarkStart w:id="53" w:name="_Toc505174437"/>
      <w:r w:rsidRPr="00FA69BC">
        <w:rPr>
          <w:color w:val="000000" w:themeColor="text1"/>
          <w:szCs w:val="24"/>
        </w:rPr>
        <w:t xml:space="preserve">A7. </w:t>
      </w:r>
      <w:r w:rsidR="00A37C87" w:rsidRPr="00FA69BC">
        <w:rPr>
          <w:color w:val="000000" w:themeColor="text1"/>
          <w:szCs w:val="24"/>
        </w:rPr>
        <w:t xml:space="preserve">Special </w:t>
      </w:r>
      <w:r w:rsidR="006D2B24" w:rsidRPr="00FA69BC">
        <w:rPr>
          <w:color w:val="000000" w:themeColor="text1"/>
          <w:szCs w:val="24"/>
        </w:rPr>
        <w:t xml:space="preserve">Circumstances Relating </w:t>
      </w:r>
      <w:r w:rsidR="00A37C87" w:rsidRPr="00FA69BC">
        <w:rPr>
          <w:color w:val="000000" w:themeColor="text1"/>
          <w:szCs w:val="24"/>
        </w:rPr>
        <w:t>to the Guidelines of</w:t>
      </w:r>
      <w:r w:rsidRPr="00FA69BC">
        <w:rPr>
          <w:color w:val="000000" w:themeColor="text1"/>
          <w:szCs w:val="24"/>
        </w:rPr>
        <w:t xml:space="preserve"> 5 CFR 1320.</w:t>
      </w:r>
      <w:r w:rsidR="003C6BDD" w:rsidRPr="00FA69BC">
        <w:rPr>
          <w:color w:val="000000" w:themeColor="text1"/>
          <w:szCs w:val="24"/>
        </w:rPr>
        <w:t>5</w:t>
      </w:r>
      <w:bookmarkEnd w:id="47"/>
      <w:bookmarkEnd w:id="48"/>
      <w:bookmarkEnd w:id="49"/>
      <w:bookmarkEnd w:id="50"/>
      <w:bookmarkEnd w:id="51"/>
      <w:bookmarkEnd w:id="52"/>
      <w:bookmarkEnd w:id="53"/>
      <w:r w:rsidRPr="00FA69BC">
        <w:rPr>
          <w:color w:val="000000" w:themeColor="text1"/>
          <w:szCs w:val="24"/>
        </w:rPr>
        <w:t xml:space="preserve"> </w:t>
      </w:r>
    </w:p>
    <w:p w14:paraId="0BED0D26" w14:textId="77777777" w:rsidR="003333DF" w:rsidRPr="00CD1A41" w:rsidRDefault="003333DF" w:rsidP="002F3657">
      <w:pPr>
        <w:widowControl/>
        <w:spacing w:line="276" w:lineRule="auto"/>
        <w:rPr>
          <w:b/>
          <w:szCs w:val="24"/>
        </w:rPr>
      </w:pPr>
      <w:r w:rsidRPr="00CD1A41">
        <w:rPr>
          <w:b/>
          <w:szCs w:val="24"/>
        </w:rPr>
        <w:t>Explain any special circumstances that woul</w:t>
      </w:r>
      <w:r w:rsidR="00CF7CB1" w:rsidRPr="00CD1A41">
        <w:rPr>
          <w:b/>
          <w:szCs w:val="24"/>
        </w:rPr>
        <w:t>d cause an information collecti</w:t>
      </w:r>
      <w:r w:rsidRPr="00CD1A41">
        <w:rPr>
          <w:b/>
          <w:szCs w:val="24"/>
        </w:rPr>
        <w:t>on to</w:t>
      </w:r>
      <w:r w:rsidR="00CF7CB1" w:rsidRPr="00CD1A41">
        <w:rPr>
          <w:b/>
          <w:szCs w:val="24"/>
        </w:rPr>
        <w:t xml:space="preserve"> be con</w:t>
      </w:r>
      <w:r w:rsidRPr="00CD1A41">
        <w:rPr>
          <w:b/>
          <w:szCs w:val="24"/>
        </w:rPr>
        <w:t xml:space="preserve">ducted in a manner: </w:t>
      </w:r>
    </w:p>
    <w:p w14:paraId="2F5AA867" w14:textId="77777777" w:rsidR="006C3928" w:rsidRPr="00646A3E" w:rsidRDefault="006C3928" w:rsidP="002F3657">
      <w:pPr>
        <w:widowControl/>
        <w:numPr>
          <w:ilvl w:val="0"/>
          <w:numId w:val="81"/>
        </w:numPr>
        <w:tabs>
          <w:tab w:val="left" w:pos="-720"/>
        </w:tabs>
        <w:suppressAutoHyphens/>
        <w:overflowPunct/>
        <w:autoSpaceDE/>
        <w:autoSpaceDN/>
        <w:adjustRightInd/>
        <w:spacing w:line="276" w:lineRule="auto"/>
        <w:textAlignment w:val="auto"/>
        <w:rPr>
          <w:b/>
          <w:szCs w:val="24"/>
        </w:rPr>
      </w:pPr>
      <w:r w:rsidRPr="00646A3E">
        <w:rPr>
          <w:b/>
          <w:szCs w:val="24"/>
        </w:rPr>
        <w:t xml:space="preserve">Requiring respondents to report information to the agency more often than quarterly; </w:t>
      </w:r>
    </w:p>
    <w:p w14:paraId="43FB35DF" w14:textId="77777777" w:rsidR="006C3928" w:rsidRPr="00882FA3" w:rsidRDefault="006C3928" w:rsidP="002F3657">
      <w:pPr>
        <w:widowControl/>
        <w:numPr>
          <w:ilvl w:val="0"/>
          <w:numId w:val="81"/>
        </w:numPr>
        <w:tabs>
          <w:tab w:val="left" w:pos="-720"/>
        </w:tabs>
        <w:suppressAutoHyphens/>
        <w:overflowPunct/>
        <w:autoSpaceDE/>
        <w:autoSpaceDN/>
        <w:adjustRightInd/>
        <w:spacing w:line="276" w:lineRule="auto"/>
        <w:textAlignment w:val="auto"/>
        <w:rPr>
          <w:b/>
          <w:szCs w:val="24"/>
        </w:rPr>
      </w:pPr>
      <w:r w:rsidRPr="00646A3E">
        <w:rPr>
          <w:b/>
          <w:szCs w:val="24"/>
        </w:rPr>
        <w:t xml:space="preserve">Requiring respondents to prepare a written response to a collection of information in fewer than 30 days after receipt of it; </w:t>
      </w:r>
    </w:p>
    <w:p w14:paraId="174E81EB" w14:textId="77777777" w:rsidR="006C3928" w:rsidRPr="00245DB7" w:rsidRDefault="006C3928" w:rsidP="002F3657">
      <w:pPr>
        <w:widowControl/>
        <w:numPr>
          <w:ilvl w:val="0"/>
          <w:numId w:val="81"/>
        </w:numPr>
        <w:tabs>
          <w:tab w:val="left" w:pos="-720"/>
        </w:tabs>
        <w:suppressAutoHyphens/>
        <w:overflowPunct/>
        <w:autoSpaceDE/>
        <w:autoSpaceDN/>
        <w:adjustRightInd/>
        <w:spacing w:line="276" w:lineRule="auto"/>
        <w:textAlignment w:val="auto"/>
        <w:rPr>
          <w:b/>
          <w:szCs w:val="24"/>
        </w:rPr>
      </w:pPr>
      <w:r w:rsidRPr="00245DB7">
        <w:rPr>
          <w:b/>
          <w:szCs w:val="24"/>
        </w:rPr>
        <w:t xml:space="preserve">Requiring respondents to submit more than an original and two copies of any document; </w:t>
      </w:r>
    </w:p>
    <w:p w14:paraId="39DAE4B2" w14:textId="77777777" w:rsidR="006C3928" w:rsidRPr="00245DB7" w:rsidRDefault="006C3928" w:rsidP="002F3657">
      <w:pPr>
        <w:widowControl/>
        <w:numPr>
          <w:ilvl w:val="0"/>
          <w:numId w:val="81"/>
        </w:numPr>
        <w:tabs>
          <w:tab w:val="left" w:pos="-720"/>
        </w:tabs>
        <w:suppressAutoHyphens/>
        <w:overflowPunct/>
        <w:autoSpaceDE/>
        <w:autoSpaceDN/>
        <w:adjustRightInd/>
        <w:spacing w:line="276" w:lineRule="auto"/>
        <w:textAlignment w:val="auto"/>
        <w:rPr>
          <w:b/>
          <w:szCs w:val="24"/>
        </w:rPr>
      </w:pPr>
      <w:r w:rsidRPr="00245DB7">
        <w:rPr>
          <w:b/>
          <w:szCs w:val="24"/>
        </w:rPr>
        <w:t>Requiring respondents to retain records, other than health, medical, government contract, grant-in-aid, or tax records for more than three years;</w:t>
      </w:r>
    </w:p>
    <w:p w14:paraId="1D844FB7" w14:textId="77777777" w:rsidR="006C3928" w:rsidRPr="00245DB7" w:rsidRDefault="006C3928" w:rsidP="002F3657">
      <w:pPr>
        <w:widowControl/>
        <w:numPr>
          <w:ilvl w:val="0"/>
          <w:numId w:val="81"/>
        </w:numPr>
        <w:tabs>
          <w:tab w:val="left" w:pos="-720"/>
        </w:tabs>
        <w:suppressAutoHyphens/>
        <w:overflowPunct/>
        <w:autoSpaceDE/>
        <w:autoSpaceDN/>
        <w:adjustRightInd/>
        <w:spacing w:line="276" w:lineRule="auto"/>
        <w:textAlignment w:val="auto"/>
        <w:rPr>
          <w:b/>
          <w:szCs w:val="24"/>
        </w:rPr>
      </w:pPr>
      <w:r w:rsidRPr="00245DB7">
        <w:rPr>
          <w:b/>
          <w:szCs w:val="24"/>
        </w:rPr>
        <w:t xml:space="preserve">In connection with a statistical survey, that is not designed to produce valid and reliable results that can be generalized to the universe of study; </w:t>
      </w:r>
    </w:p>
    <w:p w14:paraId="77F2EB28" w14:textId="77777777" w:rsidR="006C3928" w:rsidRPr="00245DB7" w:rsidRDefault="006C3928" w:rsidP="002F3657">
      <w:pPr>
        <w:widowControl/>
        <w:numPr>
          <w:ilvl w:val="0"/>
          <w:numId w:val="81"/>
        </w:numPr>
        <w:tabs>
          <w:tab w:val="left" w:pos="-720"/>
        </w:tabs>
        <w:suppressAutoHyphens/>
        <w:overflowPunct/>
        <w:autoSpaceDE/>
        <w:autoSpaceDN/>
        <w:adjustRightInd/>
        <w:spacing w:line="276" w:lineRule="auto"/>
        <w:textAlignment w:val="auto"/>
        <w:rPr>
          <w:b/>
          <w:szCs w:val="24"/>
        </w:rPr>
      </w:pPr>
      <w:r w:rsidRPr="00245DB7">
        <w:rPr>
          <w:b/>
          <w:szCs w:val="24"/>
        </w:rPr>
        <w:t>Requiring the use of a statistical data classification that has not been reviewed and approved by OMB;</w:t>
      </w:r>
    </w:p>
    <w:p w14:paraId="3D3448E7" w14:textId="77777777" w:rsidR="006C3928" w:rsidRPr="00245DB7" w:rsidRDefault="006C3928" w:rsidP="002F3657">
      <w:pPr>
        <w:widowControl/>
        <w:numPr>
          <w:ilvl w:val="0"/>
          <w:numId w:val="81"/>
        </w:numPr>
        <w:tabs>
          <w:tab w:val="left" w:pos="-720"/>
        </w:tabs>
        <w:suppressAutoHyphens/>
        <w:overflowPunct/>
        <w:autoSpaceDE/>
        <w:autoSpaceDN/>
        <w:adjustRightInd/>
        <w:spacing w:line="276" w:lineRule="auto"/>
        <w:textAlignment w:val="auto"/>
        <w:rPr>
          <w:b/>
          <w:szCs w:val="24"/>
        </w:rPr>
      </w:pPr>
      <w:r w:rsidRPr="00245DB7">
        <w:rPr>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9DDAB00" w14:textId="77777777" w:rsidR="006C3928" w:rsidRPr="00245DB7" w:rsidRDefault="006C3928" w:rsidP="00C60825">
      <w:pPr>
        <w:pStyle w:val="BodyText"/>
        <w:numPr>
          <w:ilvl w:val="0"/>
          <w:numId w:val="81"/>
        </w:numPr>
        <w:spacing w:after="240" w:line="276" w:lineRule="auto"/>
        <w:rPr>
          <w:szCs w:val="24"/>
        </w:rPr>
      </w:pPr>
      <w:r w:rsidRPr="00245DB7">
        <w:rPr>
          <w:szCs w:val="24"/>
        </w:rPr>
        <w:t>Requiring respondents to submit proprietary trade secret, or other confidential information unless the agency can demonstrate that it has instituted procedures to protect the information's confidentiality to the extent permitted by law.</w:t>
      </w:r>
    </w:p>
    <w:p w14:paraId="37CE60EC" w14:textId="3E8C7D3A" w:rsidR="006C3928" w:rsidRDefault="006C3928" w:rsidP="004A6C03">
      <w:pPr>
        <w:widowControl/>
        <w:ind w:firstLine="720"/>
        <w:rPr>
          <w:szCs w:val="24"/>
        </w:rPr>
      </w:pPr>
      <w:r w:rsidRPr="00CD1A41">
        <w:rPr>
          <w:szCs w:val="24"/>
        </w:rPr>
        <w:t>This information collection fully complies with 5CFR 1320.5.</w:t>
      </w:r>
    </w:p>
    <w:p w14:paraId="1D754AD7" w14:textId="77777777" w:rsidR="00FA69BC" w:rsidRDefault="00FA69BC" w:rsidP="004A6C03">
      <w:pPr>
        <w:widowControl/>
        <w:ind w:firstLine="720"/>
        <w:rPr>
          <w:szCs w:val="24"/>
        </w:rPr>
      </w:pPr>
    </w:p>
    <w:p w14:paraId="4104A0AF" w14:textId="77777777" w:rsidR="001930B3" w:rsidRDefault="001930B3">
      <w:pPr>
        <w:widowControl/>
        <w:overflowPunct/>
        <w:autoSpaceDE/>
        <w:autoSpaceDN/>
        <w:adjustRightInd/>
        <w:textAlignment w:val="auto"/>
        <w:rPr>
          <w:b/>
          <w:color w:val="000000" w:themeColor="text1"/>
          <w:szCs w:val="24"/>
        </w:rPr>
      </w:pPr>
      <w:bookmarkStart w:id="54" w:name="_Toc401831364"/>
      <w:bookmarkStart w:id="55" w:name="_Toc437881747"/>
      <w:bookmarkStart w:id="56" w:name="_Toc439681545"/>
      <w:bookmarkStart w:id="57" w:name="_Toc441615653"/>
      <w:r>
        <w:rPr>
          <w:color w:val="000000" w:themeColor="text1"/>
          <w:szCs w:val="24"/>
        </w:rPr>
        <w:br w:type="page"/>
      </w:r>
    </w:p>
    <w:p w14:paraId="7660C9F3" w14:textId="26485C2B" w:rsidR="003333DF" w:rsidRPr="00CD1A41" w:rsidRDefault="003468E1" w:rsidP="00FA69BC">
      <w:pPr>
        <w:pStyle w:val="Heading1"/>
        <w:spacing w:after="120" w:line="276" w:lineRule="auto"/>
        <w:rPr>
          <w:color w:val="000000" w:themeColor="text1"/>
          <w:szCs w:val="24"/>
        </w:rPr>
      </w:pPr>
      <w:bookmarkStart w:id="58" w:name="_Toc499654651"/>
      <w:bookmarkStart w:id="59" w:name="_Toc500399356"/>
      <w:bookmarkStart w:id="60" w:name="_Toc505174438"/>
      <w:r w:rsidRPr="00CD1A41">
        <w:rPr>
          <w:color w:val="000000" w:themeColor="text1"/>
          <w:szCs w:val="24"/>
        </w:rPr>
        <w:t>A8. COMMENTS TO THE FEDERAL REGISTER NOTICE AND EFFORTS FOR CONSULTATION</w:t>
      </w:r>
      <w:bookmarkEnd w:id="54"/>
      <w:bookmarkEnd w:id="55"/>
      <w:bookmarkEnd w:id="56"/>
      <w:bookmarkEnd w:id="57"/>
      <w:bookmarkEnd w:id="58"/>
      <w:bookmarkEnd w:id="59"/>
      <w:bookmarkEnd w:id="60"/>
      <w:r w:rsidRPr="00CD1A41">
        <w:rPr>
          <w:color w:val="000000" w:themeColor="text1"/>
          <w:szCs w:val="24"/>
        </w:rPr>
        <w:t xml:space="preserve">  </w:t>
      </w:r>
    </w:p>
    <w:p w14:paraId="7A306FED" w14:textId="77777777" w:rsidR="003333DF" w:rsidRPr="00CD1A41" w:rsidRDefault="003333DF" w:rsidP="002F3657">
      <w:pPr>
        <w:spacing w:after="120" w:line="276" w:lineRule="auto"/>
        <w:jc w:val="both"/>
        <w:rPr>
          <w:b/>
          <w:color w:val="000000" w:themeColor="text1"/>
          <w:szCs w:val="24"/>
        </w:rPr>
      </w:pPr>
      <w:r w:rsidRPr="00CD1A41">
        <w:rPr>
          <w:b/>
          <w:color w:val="000000" w:themeColor="text1"/>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D1A41">
        <w:rPr>
          <w:b/>
          <w:color w:val="000000" w:themeColor="text1"/>
          <w:szCs w:val="24"/>
        </w:rPr>
        <w:tab/>
      </w:r>
    </w:p>
    <w:p w14:paraId="5373B68D" w14:textId="77777777" w:rsidR="003468E1" w:rsidRPr="00646A3E" w:rsidRDefault="003468E1" w:rsidP="002F3657">
      <w:pPr>
        <w:spacing w:after="120" w:line="276" w:lineRule="auto"/>
        <w:rPr>
          <w:b/>
          <w:szCs w:val="24"/>
        </w:rPr>
      </w:pPr>
      <w:bookmarkStart w:id="61" w:name="OLE_LINK1"/>
      <w:bookmarkStart w:id="62" w:name="OLE_LINK2"/>
      <w:r w:rsidRPr="00646A3E">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E62D22D" w14:textId="77777777" w:rsidR="003468E1" w:rsidRPr="00245DB7" w:rsidRDefault="003468E1" w:rsidP="00C60825">
      <w:pPr>
        <w:spacing w:after="240" w:line="276" w:lineRule="auto"/>
        <w:rPr>
          <w:b/>
          <w:szCs w:val="24"/>
        </w:rPr>
      </w:pPr>
      <w:r w:rsidRPr="00245DB7">
        <w:rPr>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31983EBD" w14:textId="25DC5A23" w:rsidR="006D37BA" w:rsidRPr="000A52F3" w:rsidRDefault="001D3110" w:rsidP="00D51FD0">
      <w:pPr>
        <w:spacing w:after="120" w:line="480" w:lineRule="auto"/>
        <w:ind w:firstLine="720"/>
        <w:jc w:val="both"/>
        <w:rPr>
          <w:szCs w:val="24"/>
        </w:rPr>
      </w:pPr>
      <w:r w:rsidRPr="000A52F3">
        <w:rPr>
          <w:szCs w:val="24"/>
        </w:rPr>
        <w:t xml:space="preserve">The 60-day notice to solicit public comments was published </w:t>
      </w:r>
      <w:r w:rsidR="00D8669E" w:rsidRPr="000A52F3">
        <w:rPr>
          <w:szCs w:val="24"/>
        </w:rPr>
        <w:t xml:space="preserve">in </w:t>
      </w:r>
      <w:r w:rsidRPr="000A52F3">
        <w:rPr>
          <w:szCs w:val="24"/>
        </w:rPr>
        <w:t xml:space="preserve">the </w:t>
      </w:r>
      <w:r w:rsidRPr="00B128C6">
        <w:rPr>
          <w:i/>
          <w:szCs w:val="24"/>
        </w:rPr>
        <w:t>Federal Register</w:t>
      </w:r>
      <w:r w:rsidRPr="000A52F3">
        <w:rPr>
          <w:szCs w:val="24"/>
        </w:rPr>
        <w:t xml:space="preserve"> on </w:t>
      </w:r>
      <w:r w:rsidR="00FF4412" w:rsidRPr="000A52F3">
        <w:rPr>
          <w:szCs w:val="24"/>
        </w:rPr>
        <w:t>May 19, 2017</w:t>
      </w:r>
      <w:r w:rsidR="00171CB8" w:rsidRPr="000A52F3">
        <w:rPr>
          <w:szCs w:val="24"/>
        </w:rPr>
        <w:t xml:space="preserve"> </w:t>
      </w:r>
      <w:r w:rsidR="008832CC" w:rsidRPr="000A52F3">
        <w:rPr>
          <w:szCs w:val="24"/>
        </w:rPr>
        <w:t>(</w:t>
      </w:r>
      <w:r w:rsidR="0050052A" w:rsidRPr="000A52F3">
        <w:rPr>
          <w:szCs w:val="24"/>
        </w:rPr>
        <w:t>Vol. 82, No. 96</w:t>
      </w:r>
      <w:r w:rsidR="00FF4412" w:rsidRPr="000A52F3">
        <w:rPr>
          <w:szCs w:val="24"/>
        </w:rPr>
        <w:t>, pages 22966-22969</w:t>
      </w:r>
      <w:r w:rsidRPr="000A52F3">
        <w:rPr>
          <w:szCs w:val="24"/>
        </w:rPr>
        <w:t>)</w:t>
      </w:r>
      <w:r w:rsidR="00D51FD0">
        <w:rPr>
          <w:szCs w:val="24"/>
        </w:rPr>
        <w:t>.</w:t>
      </w:r>
      <w:r w:rsidR="00EE4CB7">
        <w:rPr>
          <w:rStyle w:val="FootnoteReference"/>
          <w:szCs w:val="24"/>
        </w:rPr>
        <w:footnoteReference w:id="9"/>
      </w:r>
      <w:r w:rsidRPr="000A52F3">
        <w:rPr>
          <w:szCs w:val="24"/>
        </w:rPr>
        <w:t xml:space="preserve"> </w:t>
      </w:r>
      <w:r w:rsidR="00D8669E" w:rsidRPr="00D51FD0">
        <w:rPr>
          <w:szCs w:val="24"/>
        </w:rPr>
        <w:t>The public</w:t>
      </w:r>
      <w:r w:rsidR="00D8669E" w:rsidRPr="000A52F3">
        <w:rPr>
          <w:szCs w:val="24"/>
        </w:rPr>
        <w:t xml:space="preserve"> comment period </w:t>
      </w:r>
      <w:r w:rsidR="00FF4412" w:rsidRPr="000A52F3">
        <w:rPr>
          <w:szCs w:val="24"/>
        </w:rPr>
        <w:t>end</w:t>
      </w:r>
      <w:r w:rsidR="003468E1">
        <w:rPr>
          <w:szCs w:val="24"/>
        </w:rPr>
        <w:t>ed</w:t>
      </w:r>
      <w:r w:rsidR="00D8669E" w:rsidRPr="000A52F3">
        <w:rPr>
          <w:szCs w:val="24"/>
        </w:rPr>
        <w:t xml:space="preserve"> on </w:t>
      </w:r>
      <w:r w:rsidR="00FF4412" w:rsidRPr="000A52F3">
        <w:rPr>
          <w:szCs w:val="24"/>
        </w:rPr>
        <w:t>July 18, 2017</w:t>
      </w:r>
      <w:r w:rsidR="00D8669E" w:rsidRPr="000A52F3">
        <w:rPr>
          <w:szCs w:val="24"/>
        </w:rPr>
        <w:t>.</w:t>
      </w:r>
      <w:r w:rsidR="00FC49E9" w:rsidRPr="000A52F3">
        <w:rPr>
          <w:szCs w:val="24"/>
        </w:rPr>
        <w:t xml:space="preserve"> </w:t>
      </w:r>
      <w:r w:rsidR="000557F2">
        <w:rPr>
          <w:szCs w:val="24"/>
        </w:rPr>
        <w:t>FNS received no public comments pertaining to the TPP</w:t>
      </w:r>
      <w:r w:rsidR="002F1F86">
        <w:rPr>
          <w:szCs w:val="24"/>
        </w:rPr>
        <w:t xml:space="preserve"> </w:t>
      </w:r>
      <w:r w:rsidR="00BA046A">
        <w:rPr>
          <w:szCs w:val="24"/>
        </w:rPr>
        <w:t>study</w:t>
      </w:r>
      <w:r w:rsidR="000557F2">
        <w:rPr>
          <w:szCs w:val="24"/>
        </w:rPr>
        <w:t>.</w:t>
      </w:r>
      <w:r w:rsidR="00906BC5">
        <w:rPr>
          <w:rStyle w:val="FootnoteReference"/>
          <w:szCs w:val="24"/>
        </w:rPr>
        <w:footnoteReference w:id="10"/>
      </w:r>
      <w:r w:rsidR="000557F2">
        <w:rPr>
          <w:szCs w:val="24"/>
        </w:rPr>
        <w:t xml:space="preserve"> </w:t>
      </w:r>
      <w:r w:rsidR="00FF4412" w:rsidRPr="007058DF">
        <w:rPr>
          <w:szCs w:val="24"/>
        </w:rPr>
        <w:t xml:space="preserve"> </w:t>
      </w:r>
    </w:p>
    <w:p w14:paraId="760D7BAF" w14:textId="27836A22" w:rsidR="00C52596" w:rsidRDefault="006946FE" w:rsidP="00C52596">
      <w:pPr>
        <w:tabs>
          <w:tab w:val="left" w:pos="-720"/>
        </w:tabs>
        <w:suppressAutoHyphens/>
        <w:spacing w:after="120" w:line="480" w:lineRule="auto"/>
        <w:jc w:val="both"/>
        <w:rPr>
          <w:szCs w:val="24"/>
        </w:rPr>
      </w:pPr>
      <w:r>
        <w:rPr>
          <w:szCs w:val="24"/>
        </w:rPr>
        <w:tab/>
      </w:r>
      <w:r w:rsidR="00BA046A">
        <w:rPr>
          <w:szCs w:val="24"/>
        </w:rPr>
        <w:t>A small group of</w:t>
      </w:r>
      <w:r w:rsidR="00BA046A" w:rsidRPr="000A52F3">
        <w:rPr>
          <w:szCs w:val="24"/>
        </w:rPr>
        <w:t xml:space="preserve"> </w:t>
      </w:r>
      <w:r w:rsidR="00DA2AAD">
        <w:rPr>
          <w:szCs w:val="24"/>
        </w:rPr>
        <w:t>subject matter experts (</w:t>
      </w:r>
      <w:r w:rsidR="0093759C" w:rsidRPr="000A52F3">
        <w:rPr>
          <w:szCs w:val="24"/>
        </w:rPr>
        <w:t>SMEs</w:t>
      </w:r>
      <w:r w:rsidR="00DA2AAD">
        <w:rPr>
          <w:szCs w:val="24"/>
        </w:rPr>
        <w:t>)</w:t>
      </w:r>
      <w:r w:rsidR="0093759C" w:rsidRPr="000A52F3">
        <w:rPr>
          <w:szCs w:val="24"/>
        </w:rPr>
        <w:t xml:space="preserve"> assist</w:t>
      </w:r>
      <w:r w:rsidR="006E1AB1" w:rsidRPr="000A52F3">
        <w:rPr>
          <w:szCs w:val="24"/>
        </w:rPr>
        <w:t>ed</w:t>
      </w:r>
      <w:r w:rsidR="0093759C" w:rsidRPr="000A52F3">
        <w:rPr>
          <w:szCs w:val="24"/>
        </w:rPr>
        <w:t xml:space="preserve"> in </w:t>
      </w:r>
      <w:r w:rsidR="007A665D" w:rsidRPr="000A52F3">
        <w:rPr>
          <w:szCs w:val="24"/>
        </w:rPr>
        <w:t xml:space="preserve">providing information useful for </w:t>
      </w:r>
      <w:r w:rsidR="0093759C" w:rsidRPr="000A52F3">
        <w:rPr>
          <w:szCs w:val="24"/>
        </w:rPr>
        <w:t xml:space="preserve">defining </w:t>
      </w:r>
      <w:r w:rsidR="00906BC5">
        <w:rPr>
          <w:szCs w:val="24"/>
        </w:rPr>
        <w:t xml:space="preserve">the </w:t>
      </w:r>
      <w:r w:rsidR="00067C0B" w:rsidRPr="000A52F3">
        <w:rPr>
          <w:szCs w:val="24"/>
        </w:rPr>
        <w:t xml:space="preserve">sampling </w:t>
      </w:r>
      <w:r w:rsidR="006E1AB1" w:rsidRPr="000A52F3">
        <w:rPr>
          <w:szCs w:val="24"/>
        </w:rPr>
        <w:t xml:space="preserve">strata for the </w:t>
      </w:r>
      <w:r w:rsidR="004626D6">
        <w:rPr>
          <w:szCs w:val="24"/>
        </w:rPr>
        <w:t xml:space="preserve">SNAP </w:t>
      </w:r>
      <w:r w:rsidR="00C422BD" w:rsidRPr="000A52F3">
        <w:rPr>
          <w:szCs w:val="24"/>
        </w:rPr>
        <w:t>retailer survey</w:t>
      </w:r>
      <w:r w:rsidR="0093759C" w:rsidRPr="000A52F3">
        <w:rPr>
          <w:szCs w:val="24"/>
        </w:rPr>
        <w:t xml:space="preserve">, identifying the availability of </w:t>
      </w:r>
      <w:r w:rsidR="007A665D" w:rsidRPr="000A52F3">
        <w:rPr>
          <w:szCs w:val="24"/>
        </w:rPr>
        <w:t xml:space="preserve">background </w:t>
      </w:r>
      <w:r w:rsidR="0093759C" w:rsidRPr="000A52F3">
        <w:rPr>
          <w:szCs w:val="24"/>
        </w:rPr>
        <w:t xml:space="preserve">data, developing the data collection instruments, and creating the outreach strategy. </w:t>
      </w:r>
      <w:bookmarkStart w:id="63" w:name="_Toc401831365"/>
      <w:bookmarkStart w:id="64" w:name="_Toc437881748"/>
      <w:bookmarkStart w:id="65" w:name="_Toc439681546"/>
      <w:bookmarkStart w:id="66" w:name="_Toc441615654"/>
      <w:bookmarkEnd w:id="61"/>
      <w:bookmarkEnd w:id="62"/>
      <w:r w:rsidR="00BA046A" w:rsidRPr="000A52F3">
        <w:rPr>
          <w:szCs w:val="24"/>
        </w:rPr>
        <w:t>Thes</w:t>
      </w:r>
      <w:r w:rsidR="001F6E36">
        <w:rPr>
          <w:szCs w:val="24"/>
        </w:rPr>
        <w:t>e experts</w:t>
      </w:r>
      <w:r w:rsidR="00BA046A" w:rsidRPr="000A52F3">
        <w:rPr>
          <w:szCs w:val="24"/>
        </w:rPr>
        <w:t xml:space="preserve"> </w:t>
      </w:r>
      <w:r w:rsidR="00FA4178">
        <w:rPr>
          <w:szCs w:val="24"/>
        </w:rPr>
        <w:t>were</w:t>
      </w:r>
      <w:r w:rsidR="00BA046A" w:rsidRPr="000A52F3">
        <w:rPr>
          <w:szCs w:val="24"/>
        </w:rPr>
        <w:t xml:space="preserve"> either </w:t>
      </w:r>
      <w:r w:rsidR="00201B31">
        <w:rPr>
          <w:szCs w:val="24"/>
        </w:rPr>
        <w:t xml:space="preserve">a </w:t>
      </w:r>
      <w:r w:rsidR="00BA046A" w:rsidRPr="000A52F3">
        <w:rPr>
          <w:szCs w:val="24"/>
        </w:rPr>
        <w:t>former retail store owner or EBT equipment and processing vendor</w:t>
      </w:r>
      <w:r w:rsidR="00E92832">
        <w:rPr>
          <w:szCs w:val="24"/>
        </w:rPr>
        <w:t>:</w:t>
      </w:r>
    </w:p>
    <w:p w14:paraId="740B724B" w14:textId="45430E5D" w:rsidR="00E92832" w:rsidRPr="00FA4178" w:rsidRDefault="00E92832" w:rsidP="00FA4178">
      <w:pPr>
        <w:spacing w:line="276" w:lineRule="auto"/>
        <w:ind w:left="1080"/>
        <w:rPr>
          <w:color w:val="000000" w:themeColor="text1"/>
          <w:szCs w:val="24"/>
        </w:rPr>
      </w:pPr>
      <w:r w:rsidRPr="00FA4178">
        <w:rPr>
          <w:color w:val="000000" w:themeColor="text1"/>
          <w:szCs w:val="24"/>
        </w:rPr>
        <w:t>Bruce Butler, Vice President, Retail Optimization Group</w:t>
      </w:r>
    </w:p>
    <w:p w14:paraId="152A9EA4" w14:textId="7394364E" w:rsidR="00FA4178" w:rsidRPr="00FA4178" w:rsidRDefault="00FA4178" w:rsidP="00FA4178">
      <w:pPr>
        <w:spacing w:line="276" w:lineRule="auto"/>
        <w:ind w:left="1080"/>
        <w:rPr>
          <w:color w:val="000000" w:themeColor="text1"/>
          <w:szCs w:val="24"/>
        </w:rPr>
      </w:pPr>
      <w:r w:rsidRPr="00FA4178">
        <w:rPr>
          <w:color w:val="000000" w:themeColor="text1"/>
          <w:szCs w:val="24"/>
        </w:rPr>
        <w:t>Email</w:t>
      </w:r>
      <w:r>
        <w:rPr>
          <w:color w:val="000000" w:themeColor="text1"/>
          <w:szCs w:val="24"/>
        </w:rPr>
        <w:t>: info@rogconsulting.net</w:t>
      </w:r>
    </w:p>
    <w:p w14:paraId="1214269C" w14:textId="5CAAEE9E" w:rsidR="00FA4178" w:rsidRDefault="00FA4178" w:rsidP="00FA4178">
      <w:pPr>
        <w:spacing w:line="276" w:lineRule="auto"/>
        <w:ind w:left="1080"/>
        <w:rPr>
          <w:color w:val="000000" w:themeColor="text1"/>
          <w:szCs w:val="24"/>
        </w:rPr>
      </w:pPr>
      <w:r w:rsidRPr="00FA4178">
        <w:rPr>
          <w:color w:val="000000" w:themeColor="text1"/>
          <w:szCs w:val="24"/>
        </w:rPr>
        <w:t>Phone</w:t>
      </w:r>
      <w:r>
        <w:rPr>
          <w:color w:val="000000" w:themeColor="text1"/>
          <w:szCs w:val="24"/>
        </w:rPr>
        <w:t>: 877-372-1437</w:t>
      </w:r>
    </w:p>
    <w:p w14:paraId="076D1D61" w14:textId="63D32E67" w:rsidR="00FA4178" w:rsidRDefault="00FA4178" w:rsidP="00201B31">
      <w:pPr>
        <w:ind w:left="1080"/>
        <w:rPr>
          <w:color w:val="000000" w:themeColor="text1"/>
          <w:szCs w:val="24"/>
        </w:rPr>
      </w:pPr>
    </w:p>
    <w:p w14:paraId="019B4FCF" w14:textId="67721F9E" w:rsidR="00E92832" w:rsidRDefault="00E92832" w:rsidP="00FA4178">
      <w:pPr>
        <w:spacing w:line="276" w:lineRule="auto"/>
        <w:ind w:left="1080"/>
        <w:rPr>
          <w:color w:val="000000" w:themeColor="text1"/>
          <w:szCs w:val="24"/>
        </w:rPr>
      </w:pPr>
      <w:r w:rsidRPr="00FA4178">
        <w:rPr>
          <w:color w:val="000000" w:themeColor="text1"/>
          <w:szCs w:val="24"/>
        </w:rPr>
        <w:t>Richard Ficorilli, Senior Consultant, Retail Optimization Group</w:t>
      </w:r>
    </w:p>
    <w:p w14:paraId="5B7B6F39" w14:textId="4F2E0421" w:rsidR="00FA4178" w:rsidRPr="00FA4178" w:rsidRDefault="00FA4178" w:rsidP="00FA4178">
      <w:pPr>
        <w:spacing w:line="276" w:lineRule="auto"/>
        <w:ind w:left="1080"/>
        <w:rPr>
          <w:color w:val="000000" w:themeColor="text1"/>
          <w:szCs w:val="24"/>
        </w:rPr>
      </w:pPr>
      <w:r w:rsidRPr="00FA4178">
        <w:rPr>
          <w:color w:val="000000" w:themeColor="text1"/>
          <w:szCs w:val="24"/>
        </w:rPr>
        <w:t>Email</w:t>
      </w:r>
      <w:r>
        <w:rPr>
          <w:color w:val="000000" w:themeColor="text1"/>
          <w:szCs w:val="24"/>
        </w:rPr>
        <w:t>: info@rogconsulting.net</w:t>
      </w:r>
    </w:p>
    <w:p w14:paraId="2966C795" w14:textId="6A84691D" w:rsidR="00FA4178" w:rsidRDefault="00FA4178" w:rsidP="00FA4178">
      <w:pPr>
        <w:spacing w:line="276" w:lineRule="auto"/>
        <w:ind w:left="1080"/>
        <w:rPr>
          <w:color w:val="000000" w:themeColor="text1"/>
          <w:szCs w:val="24"/>
        </w:rPr>
      </w:pPr>
      <w:r w:rsidRPr="00FA4178">
        <w:rPr>
          <w:color w:val="000000" w:themeColor="text1"/>
          <w:szCs w:val="24"/>
        </w:rPr>
        <w:t>Phone</w:t>
      </w:r>
      <w:r>
        <w:rPr>
          <w:color w:val="000000" w:themeColor="text1"/>
          <w:szCs w:val="24"/>
        </w:rPr>
        <w:t>: 877-372-1437</w:t>
      </w:r>
    </w:p>
    <w:p w14:paraId="3F61D0B9" w14:textId="77777777" w:rsidR="00FA4178" w:rsidRDefault="00FA4178" w:rsidP="00201B31">
      <w:pPr>
        <w:ind w:left="1080"/>
        <w:rPr>
          <w:color w:val="000000" w:themeColor="text1"/>
          <w:szCs w:val="24"/>
        </w:rPr>
      </w:pPr>
    </w:p>
    <w:p w14:paraId="61D953EC" w14:textId="3824E1CD" w:rsidR="00E92832" w:rsidRDefault="00E92832" w:rsidP="00FA4178">
      <w:pPr>
        <w:spacing w:line="276" w:lineRule="auto"/>
        <w:ind w:left="1080"/>
        <w:rPr>
          <w:color w:val="000000" w:themeColor="text1"/>
          <w:szCs w:val="24"/>
        </w:rPr>
      </w:pPr>
      <w:r w:rsidRPr="00FA4178">
        <w:rPr>
          <w:color w:val="000000" w:themeColor="text1"/>
          <w:szCs w:val="24"/>
        </w:rPr>
        <w:t>Lenny Smith, Former Senior Vice President, Fidelity Information Systems</w:t>
      </w:r>
      <w:r w:rsidR="00FA4178">
        <w:rPr>
          <w:color w:val="000000" w:themeColor="text1"/>
          <w:szCs w:val="24"/>
        </w:rPr>
        <w:t xml:space="preserve"> (FIS)</w:t>
      </w:r>
    </w:p>
    <w:p w14:paraId="6A1EE073" w14:textId="0F1E05C7" w:rsidR="00E92832" w:rsidRDefault="00FA4178" w:rsidP="00FA4178">
      <w:pPr>
        <w:spacing w:line="276" w:lineRule="auto"/>
        <w:ind w:left="1080"/>
        <w:rPr>
          <w:color w:val="000000" w:themeColor="text1"/>
          <w:szCs w:val="24"/>
        </w:rPr>
      </w:pPr>
      <w:r>
        <w:rPr>
          <w:color w:val="000000" w:themeColor="text1"/>
          <w:szCs w:val="24"/>
        </w:rPr>
        <w:t xml:space="preserve">Phone: 407-925-4397 </w:t>
      </w:r>
    </w:p>
    <w:p w14:paraId="0F5D14A3" w14:textId="77777777" w:rsidR="00FA4178" w:rsidRPr="00FA4178" w:rsidRDefault="00FA4178" w:rsidP="00FA4178">
      <w:pPr>
        <w:spacing w:line="276" w:lineRule="auto"/>
        <w:ind w:left="1080"/>
        <w:rPr>
          <w:color w:val="000000" w:themeColor="text1"/>
          <w:szCs w:val="24"/>
        </w:rPr>
      </w:pPr>
    </w:p>
    <w:p w14:paraId="49D52A49" w14:textId="24D67959" w:rsidR="00C52596" w:rsidRDefault="00C52596" w:rsidP="00C52596">
      <w:pPr>
        <w:tabs>
          <w:tab w:val="left" w:pos="-720"/>
        </w:tabs>
        <w:suppressAutoHyphens/>
        <w:spacing w:after="120" w:line="480" w:lineRule="auto"/>
        <w:jc w:val="both"/>
      </w:pPr>
      <w:r>
        <w:t>The following individual reviewed Part A and Part B of this OMB Clearance Package and all associated attachments:</w:t>
      </w:r>
    </w:p>
    <w:p w14:paraId="64B3F43B" w14:textId="78C227C1" w:rsidR="002F1F86" w:rsidRDefault="00C9398F" w:rsidP="00FA4178">
      <w:pPr>
        <w:spacing w:line="276" w:lineRule="auto"/>
        <w:ind w:left="1080"/>
        <w:rPr>
          <w:color w:val="000000" w:themeColor="text1"/>
          <w:szCs w:val="24"/>
        </w:rPr>
      </w:pPr>
      <w:r>
        <w:rPr>
          <w:color w:val="000000" w:themeColor="text1"/>
          <w:szCs w:val="24"/>
        </w:rPr>
        <w:t>E</w:t>
      </w:r>
      <w:r w:rsidR="002F1F86">
        <w:rPr>
          <w:color w:val="000000" w:themeColor="text1"/>
          <w:szCs w:val="24"/>
        </w:rPr>
        <w:t>van Schulz, Mathematical Statistician,</w:t>
      </w:r>
      <w:r w:rsidR="002F1F86" w:rsidRPr="00A81246">
        <w:rPr>
          <w:color w:val="000000" w:themeColor="text1"/>
          <w:szCs w:val="24"/>
        </w:rPr>
        <w:t xml:space="preserve"> Department of Agriculture</w:t>
      </w:r>
      <w:r w:rsidR="002F1F86">
        <w:rPr>
          <w:color w:val="000000" w:themeColor="text1"/>
          <w:szCs w:val="24"/>
        </w:rPr>
        <w:t xml:space="preserve">, </w:t>
      </w:r>
      <w:r w:rsidR="002F1F86" w:rsidRPr="00A81246">
        <w:rPr>
          <w:color w:val="000000" w:themeColor="text1"/>
          <w:szCs w:val="24"/>
        </w:rPr>
        <w:t>National Agricultural Statistics Service</w:t>
      </w:r>
    </w:p>
    <w:p w14:paraId="66AD7929" w14:textId="77777777" w:rsidR="002F1F86" w:rsidRDefault="002F1F86" w:rsidP="002F1F86">
      <w:pPr>
        <w:spacing w:line="276" w:lineRule="auto"/>
        <w:ind w:left="1080"/>
        <w:rPr>
          <w:color w:val="000000" w:themeColor="text1"/>
          <w:szCs w:val="24"/>
        </w:rPr>
      </w:pPr>
      <w:r>
        <w:rPr>
          <w:color w:val="000000" w:themeColor="text1"/>
          <w:szCs w:val="24"/>
        </w:rPr>
        <w:t>Email: evan.schulz@nass.usda.gov</w:t>
      </w:r>
    </w:p>
    <w:p w14:paraId="280E1228" w14:textId="20DACD16" w:rsidR="002F1F86" w:rsidRPr="00445508" w:rsidRDefault="00FA4178" w:rsidP="002F1F86">
      <w:pPr>
        <w:spacing w:line="276" w:lineRule="auto"/>
        <w:ind w:left="1080"/>
        <w:rPr>
          <w:color w:val="000000" w:themeColor="text1"/>
          <w:szCs w:val="24"/>
        </w:rPr>
      </w:pPr>
      <w:r>
        <w:rPr>
          <w:color w:val="000000" w:themeColor="text1"/>
          <w:szCs w:val="24"/>
        </w:rPr>
        <w:t>Phone</w:t>
      </w:r>
      <w:r w:rsidR="002F1F86">
        <w:rPr>
          <w:color w:val="000000" w:themeColor="text1"/>
          <w:szCs w:val="24"/>
        </w:rPr>
        <w:t>: 202-690-8640</w:t>
      </w:r>
    </w:p>
    <w:p w14:paraId="3DA410A4" w14:textId="5C330C5B" w:rsidR="001930B3" w:rsidRDefault="001930B3" w:rsidP="00C60825">
      <w:pPr>
        <w:spacing w:after="240" w:line="276" w:lineRule="auto"/>
        <w:rPr>
          <w:b/>
          <w:color w:val="000000" w:themeColor="text1"/>
          <w:szCs w:val="24"/>
        </w:rPr>
      </w:pPr>
    </w:p>
    <w:p w14:paraId="2D6DD407" w14:textId="77777777" w:rsidR="00072DCC" w:rsidRDefault="00072DCC" w:rsidP="00C60825">
      <w:pPr>
        <w:spacing w:after="240" w:line="276" w:lineRule="auto"/>
        <w:rPr>
          <w:b/>
          <w:color w:val="000000" w:themeColor="text1"/>
          <w:szCs w:val="24"/>
        </w:rPr>
      </w:pPr>
    </w:p>
    <w:p w14:paraId="39C78D99" w14:textId="6D903BEA" w:rsidR="00BE0B08" w:rsidRPr="00CD1A41" w:rsidRDefault="005F6098" w:rsidP="00A3140B">
      <w:pPr>
        <w:pStyle w:val="Heading1"/>
        <w:spacing w:after="120" w:line="276" w:lineRule="auto"/>
      </w:pPr>
      <w:bookmarkStart w:id="67" w:name="_Toc500399357"/>
      <w:bookmarkStart w:id="68" w:name="_Toc505174439"/>
      <w:r w:rsidRPr="00CD1A41">
        <w:t>A9. EXPLAIN ANY DECISIONS TO PROVIDE ANY PAYMENT OR GIFT TO RESPONDENTS</w:t>
      </w:r>
      <w:bookmarkEnd w:id="63"/>
      <w:bookmarkEnd w:id="64"/>
      <w:bookmarkEnd w:id="65"/>
      <w:bookmarkEnd w:id="66"/>
      <w:bookmarkEnd w:id="67"/>
      <w:bookmarkEnd w:id="68"/>
      <w:r w:rsidRPr="00CD1A41">
        <w:t xml:space="preserve">  </w:t>
      </w:r>
    </w:p>
    <w:p w14:paraId="4116BD40" w14:textId="2BFB713F" w:rsidR="001B5243" w:rsidRPr="00067C0B" w:rsidRDefault="005F6098" w:rsidP="00C60825">
      <w:pPr>
        <w:tabs>
          <w:tab w:val="left" w:pos="-720"/>
        </w:tabs>
        <w:suppressAutoHyphens/>
        <w:spacing w:after="120" w:line="480" w:lineRule="auto"/>
        <w:rPr>
          <w:color w:val="548DD4" w:themeColor="text2" w:themeTint="99"/>
          <w:szCs w:val="24"/>
        </w:rPr>
      </w:pPr>
      <w:r>
        <w:rPr>
          <w:szCs w:val="24"/>
        </w:rPr>
        <w:t>No</w:t>
      </w:r>
      <w:r w:rsidRPr="000A354E">
        <w:rPr>
          <w:szCs w:val="24"/>
        </w:rPr>
        <w:t xml:space="preserve"> payment or gift</w:t>
      </w:r>
      <w:r>
        <w:rPr>
          <w:szCs w:val="24"/>
        </w:rPr>
        <w:t xml:space="preserve"> will be provided</w:t>
      </w:r>
      <w:r w:rsidRPr="000A354E">
        <w:rPr>
          <w:szCs w:val="24"/>
        </w:rPr>
        <w:t xml:space="preserve"> to respondents.</w:t>
      </w:r>
    </w:p>
    <w:p w14:paraId="206709AF" w14:textId="77777777" w:rsidR="001450B2" w:rsidRDefault="001450B2" w:rsidP="00C60825">
      <w:pPr>
        <w:tabs>
          <w:tab w:val="left" w:pos="-720"/>
        </w:tabs>
        <w:suppressAutoHyphens/>
        <w:spacing w:after="120" w:line="480" w:lineRule="auto"/>
        <w:rPr>
          <w:b/>
          <w:szCs w:val="24"/>
        </w:rPr>
      </w:pPr>
    </w:p>
    <w:p w14:paraId="78F76DE0" w14:textId="3DE28295" w:rsidR="00BE0B08" w:rsidRPr="00CD1A41" w:rsidRDefault="005F6098" w:rsidP="002F3657">
      <w:pPr>
        <w:pStyle w:val="Heading1"/>
        <w:spacing w:after="120" w:line="276" w:lineRule="auto"/>
        <w:rPr>
          <w:color w:val="000000" w:themeColor="text1"/>
          <w:szCs w:val="24"/>
        </w:rPr>
      </w:pPr>
      <w:bookmarkStart w:id="69" w:name="_Toc401831366"/>
      <w:bookmarkStart w:id="70" w:name="_Toc437881749"/>
      <w:bookmarkStart w:id="71" w:name="_Toc439681547"/>
      <w:bookmarkStart w:id="72" w:name="_Toc441615655"/>
      <w:bookmarkStart w:id="73" w:name="_Toc499654652"/>
      <w:bookmarkStart w:id="74" w:name="_Toc500399358"/>
      <w:bookmarkStart w:id="75" w:name="_Toc505174440"/>
      <w:r w:rsidRPr="00CD1A41">
        <w:rPr>
          <w:color w:val="000000" w:themeColor="text1"/>
          <w:szCs w:val="24"/>
        </w:rPr>
        <w:t>A10. ASSURANCES OF CONFIDENTIALITY PROVIDED TO RESPONDENTS</w:t>
      </w:r>
      <w:bookmarkEnd w:id="69"/>
      <w:bookmarkEnd w:id="70"/>
      <w:bookmarkEnd w:id="71"/>
      <w:bookmarkEnd w:id="72"/>
      <w:bookmarkEnd w:id="73"/>
      <w:bookmarkEnd w:id="74"/>
      <w:bookmarkEnd w:id="75"/>
      <w:r w:rsidRPr="00CD1A41">
        <w:rPr>
          <w:color w:val="000000" w:themeColor="text1"/>
          <w:szCs w:val="24"/>
        </w:rPr>
        <w:t xml:space="preserve">  </w:t>
      </w:r>
    </w:p>
    <w:p w14:paraId="5AC79EBD" w14:textId="77777777" w:rsidR="003333DF" w:rsidRPr="00CD1A41" w:rsidRDefault="003333DF" w:rsidP="00C60825">
      <w:pPr>
        <w:pStyle w:val="ListParagraph"/>
        <w:spacing w:after="240" w:line="276" w:lineRule="auto"/>
        <w:ind w:left="0"/>
        <w:contextualSpacing w:val="0"/>
        <w:rPr>
          <w:b/>
          <w:color w:val="000000" w:themeColor="text1"/>
          <w:spacing w:val="0"/>
          <w:szCs w:val="24"/>
        </w:rPr>
      </w:pPr>
      <w:r w:rsidRPr="00CD1A41">
        <w:rPr>
          <w:b/>
          <w:color w:val="000000" w:themeColor="text1"/>
          <w:spacing w:val="0"/>
          <w:szCs w:val="24"/>
        </w:rPr>
        <w:t>Describe any assurance of confidentiality provided to respondents and the basis for the assurance in statute, regulation, or agency policy.</w:t>
      </w:r>
    </w:p>
    <w:p w14:paraId="625631F6" w14:textId="6902D642" w:rsidR="001F5D39" w:rsidRPr="002F3657" w:rsidRDefault="005F6098" w:rsidP="002F3657">
      <w:pPr>
        <w:tabs>
          <w:tab w:val="left" w:pos="-720"/>
        </w:tabs>
        <w:suppressAutoHyphens/>
        <w:spacing w:after="120" w:line="480" w:lineRule="auto"/>
        <w:jc w:val="both"/>
        <w:rPr>
          <w:szCs w:val="24"/>
        </w:rPr>
      </w:pPr>
      <w:r w:rsidRPr="002F3657">
        <w:rPr>
          <w:szCs w:val="24"/>
        </w:rPr>
        <w:tab/>
        <w:t xml:space="preserve">Participants in this study will be subject to safeguards as provided by the Privacy Act of 1974 (5 USC 552a), which requires the safeguarding of individuals against invasion of privacy. The Privacy Act also provides for the privacy of records maintained by a Federal agency according to either the individual’s name or some other identifier. </w:t>
      </w:r>
      <w:r w:rsidR="00897DD7" w:rsidRPr="002F3657">
        <w:rPr>
          <w:szCs w:val="24"/>
        </w:rPr>
        <w:t xml:space="preserve"> </w:t>
      </w:r>
    </w:p>
    <w:p w14:paraId="62B14516" w14:textId="028C8373" w:rsidR="001C3E8A" w:rsidRPr="002F3657" w:rsidRDefault="001F5D39" w:rsidP="002F3657">
      <w:pPr>
        <w:tabs>
          <w:tab w:val="left" w:pos="-720"/>
        </w:tabs>
        <w:suppressAutoHyphens/>
        <w:spacing w:after="120" w:line="480" w:lineRule="auto"/>
        <w:jc w:val="both"/>
        <w:rPr>
          <w:szCs w:val="24"/>
        </w:rPr>
      </w:pPr>
      <w:r w:rsidRPr="002F3657">
        <w:rPr>
          <w:szCs w:val="24"/>
        </w:rPr>
        <w:tab/>
        <w:t>Participants will be notified that the information they provide will not be published in a form that identifies them. No identifying information will be attached to any reports. Identifying information will not be included in the public use dataset. </w:t>
      </w:r>
      <w:r w:rsidR="007B2FDA" w:rsidRPr="002F3657">
        <w:rPr>
          <w:szCs w:val="24"/>
        </w:rPr>
        <w:t xml:space="preserve">The researchers will strip </w:t>
      </w:r>
      <w:r w:rsidR="00794A3E">
        <w:rPr>
          <w:szCs w:val="24"/>
        </w:rPr>
        <w:t xml:space="preserve">all documents of </w:t>
      </w:r>
      <w:r w:rsidR="007B2FDA" w:rsidRPr="002F3657">
        <w:rPr>
          <w:szCs w:val="24"/>
        </w:rPr>
        <w:t xml:space="preserve">personally identifiable information (PII) before publishing or transmitting any public-use files. </w:t>
      </w:r>
      <w:r w:rsidRPr="002F3657">
        <w:rPr>
          <w:szCs w:val="24"/>
        </w:rPr>
        <w:t>Names and p</w:t>
      </w:r>
      <w:r w:rsidRPr="00AB2E50">
        <w:rPr>
          <w:szCs w:val="24"/>
        </w:rPr>
        <w:t>ho</w:t>
      </w:r>
      <w:r w:rsidRPr="002F3657">
        <w:rPr>
          <w:szCs w:val="24"/>
        </w:rPr>
        <w:t xml:space="preserve">ne numbers, or any other unique identifier, will not be linked to the data. </w:t>
      </w:r>
      <w:r w:rsidR="00B128C6" w:rsidRPr="002F3657">
        <w:rPr>
          <w:szCs w:val="24"/>
        </w:rPr>
        <w:t>The researchers will analyze the data i</w:t>
      </w:r>
      <w:r w:rsidR="00D0206A" w:rsidRPr="002F3657">
        <w:rPr>
          <w:szCs w:val="24"/>
        </w:rPr>
        <w:t xml:space="preserve">n aggregate </w:t>
      </w:r>
      <w:r w:rsidR="000E1121" w:rsidRPr="002F3657">
        <w:rPr>
          <w:szCs w:val="24"/>
        </w:rPr>
        <w:t xml:space="preserve">form </w:t>
      </w:r>
      <w:r w:rsidR="00D0206A" w:rsidRPr="002F3657">
        <w:rPr>
          <w:szCs w:val="24"/>
        </w:rPr>
        <w:t xml:space="preserve">without identifying individual participants. </w:t>
      </w:r>
    </w:p>
    <w:p w14:paraId="65806F14" w14:textId="3C57AC9F" w:rsidR="00D0206A" w:rsidRPr="001E5BE4" w:rsidRDefault="001C3E8A" w:rsidP="00C81FDB">
      <w:pPr>
        <w:tabs>
          <w:tab w:val="left" w:pos="-720"/>
        </w:tabs>
        <w:suppressAutoHyphens/>
        <w:spacing w:after="120" w:line="480" w:lineRule="auto"/>
        <w:jc w:val="both"/>
        <w:rPr>
          <w:szCs w:val="24"/>
        </w:rPr>
      </w:pPr>
      <w:r w:rsidRPr="002F3657">
        <w:rPr>
          <w:szCs w:val="24"/>
        </w:rPr>
        <w:tab/>
      </w:r>
      <w:r w:rsidR="00D0206A" w:rsidRPr="001E5BE4">
        <w:rPr>
          <w:b/>
          <w:i/>
          <w:szCs w:val="24"/>
        </w:rPr>
        <w:t>Storage Controls</w:t>
      </w:r>
      <w:r w:rsidRPr="001E5BE4">
        <w:rPr>
          <w:b/>
          <w:i/>
          <w:szCs w:val="24"/>
        </w:rPr>
        <w:t xml:space="preserve">: </w:t>
      </w:r>
      <w:r w:rsidRPr="001E5BE4">
        <w:rPr>
          <w:szCs w:val="24"/>
        </w:rPr>
        <w:t xml:space="preserve">The contractor stores data files </w:t>
      </w:r>
      <w:r w:rsidR="00501CE0">
        <w:rPr>
          <w:szCs w:val="24"/>
        </w:rPr>
        <w:t>o</w:t>
      </w:r>
      <w:r w:rsidRPr="001E5BE4">
        <w:rPr>
          <w:szCs w:val="24"/>
        </w:rPr>
        <w:t xml:space="preserve">n the corporate private cloud-based system, Egnyte. The system uses a 256-bit AES encryption protocol for all methods of transmitting files and while at rest, such that no meaningful data can be hacked or intercepted. </w:t>
      </w:r>
      <w:r w:rsidR="00D0206A" w:rsidRPr="001E5BE4">
        <w:rPr>
          <w:szCs w:val="24"/>
        </w:rPr>
        <w:t xml:space="preserve">Egnyte’s desktop applications used to sync information also </w:t>
      </w:r>
      <w:r w:rsidR="00CF392C" w:rsidRPr="001E5BE4">
        <w:rPr>
          <w:szCs w:val="24"/>
        </w:rPr>
        <w:t xml:space="preserve">utilize </w:t>
      </w:r>
      <w:r w:rsidR="00D0206A" w:rsidRPr="001E5BE4">
        <w:rPr>
          <w:szCs w:val="24"/>
        </w:rPr>
        <w:t>the same encryption methods for transferring data using SSL.</w:t>
      </w:r>
      <w:r w:rsidR="00C81FDB" w:rsidRPr="001E5BE4">
        <w:rPr>
          <w:szCs w:val="24"/>
        </w:rPr>
        <w:t xml:space="preserve"> </w:t>
      </w:r>
      <w:r w:rsidR="00D0206A" w:rsidRPr="001E5BE4">
        <w:rPr>
          <w:szCs w:val="24"/>
        </w:rPr>
        <w:t>Eg</w:t>
      </w:r>
      <w:r w:rsidR="004D3000" w:rsidRPr="001E5BE4">
        <w:rPr>
          <w:szCs w:val="24"/>
        </w:rPr>
        <w:t>n</w:t>
      </w:r>
      <w:r w:rsidR="0060115D" w:rsidRPr="001E5BE4">
        <w:rPr>
          <w:szCs w:val="24"/>
        </w:rPr>
        <w:t xml:space="preserve">yte </w:t>
      </w:r>
      <w:r w:rsidR="00AF3F18" w:rsidRPr="001E5BE4">
        <w:rPr>
          <w:szCs w:val="24"/>
        </w:rPr>
        <w:t xml:space="preserve">administrators </w:t>
      </w:r>
      <w:r w:rsidR="00D0206A" w:rsidRPr="001E5BE4">
        <w:rPr>
          <w:szCs w:val="24"/>
        </w:rPr>
        <w:t xml:space="preserve">do not have access to </w:t>
      </w:r>
      <w:r w:rsidR="000B1627" w:rsidRPr="001E5BE4">
        <w:rPr>
          <w:szCs w:val="24"/>
        </w:rPr>
        <w:t xml:space="preserve">the contractor’s </w:t>
      </w:r>
      <w:r w:rsidR="00D0206A" w:rsidRPr="001E5BE4">
        <w:rPr>
          <w:szCs w:val="24"/>
        </w:rPr>
        <w:t>files.</w:t>
      </w:r>
    </w:p>
    <w:p w14:paraId="0B323A1F" w14:textId="09C79277" w:rsidR="00D0206A" w:rsidRPr="001E5BE4" w:rsidRDefault="00D0206A" w:rsidP="00C26D41">
      <w:pPr>
        <w:widowControl/>
        <w:spacing w:after="120" w:line="480" w:lineRule="auto"/>
        <w:ind w:firstLine="720"/>
        <w:rPr>
          <w:szCs w:val="24"/>
        </w:rPr>
      </w:pPr>
      <w:r w:rsidRPr="001E5BE4">
        <w:rPr>
          <w:szCs w:val="24"/>
        </w:rPr>
        <w:t xml:space="preserve">More information about Egnyte’s security policy can be found at </w:t>
      </w:r>
      <w:hyperlink r:id="rId15" w:history="1">
        <w:r w:rsidRPr="001E5BE4">
          <w:rPr>
            <w:rStyle w:val="Hyperlink"/>
            <w:color w:val="auto"/>
            <w:szCs w:val="24"/>
          </w:rPr>
          <w:t>https://www.egnyte.com/file-server/security-privacy.html</w:t>
        </w:r>
      </w:hyperlink>
      <w:r w:rsidRPr="001E5BE4">
        <w:rPr>
          <w:szCs w:val="24"/>
        </w:rPr>
        <w:t>.</w:t>
      </w:r>
    </w:p>
    <w:p w14:paraId="5DBEA3C4" w14:textId="6742A808" w:rsidR="00D0206A" w:rsidRPr="001E5BE4" w:rsidRDefault="00D0206A" w:rsidP="002F3657">
      <w:pPr>
        <w:spacing w:after="120" w:line="480" w:lineRule="auto"/>
        <w:ind w:firstLine="720"/>
        <w:jc w:val="both"/>
        <w:rPr>
          <w:szCs w:val="24"/>
        </w:rPr>
      </w:pPr>
      <w:r w:rsidRPr="001E5BE4">
        <w:rPr>
          <w:b/>
          <w:i/>
          <w:szCs w:val="24"/>
        </w:rPr>
        <w:t>Authentication &amp; Authorization Controls</w:t>
      </w:r>
      <w:r w:rsidR="001C3E8A" w:rsidRPr="001E5BE4">
        <w:rPr>
          <w:b/>
          <w:i/>
          <w:szCs w:val="24"/>
        </w:rPr>
        <w:t xml:space="preserve">: </w:t>
      </w:r>
      <w:r w:rsidR="00B6344A" w:rsidRPr="001E5BE4">
        <w:rPr>
          <w:szCs w:val="24"/>
        </w:rPr>
        <w:t xml:space="preserve">The contractor </w:t>
      </w:r>
      <w:r w:rsidR="00AF3F18" w:rsidRPr="001E5BE4">
        <w:rPr>
          <w:szCs w:val="24"/>
        </w:rPr>
        <w:t xml:space="preserve">manages </w:t>
      </w:r>
      <w:r w:rsidR="008A78FC" w:rsidRPr="001E5BE4">
        <w:rPr>
          <w:szCs w:val="24"/>
        </w:rPr>
        <w:t xml:space="preserve">permissions </w:t>
      </w:r>
      <w:r w:rsidR="00AF3F18" w:rsidRPr="001E5BE4">
        <w:rPr>
          <w:szCs w:val="24"/>
        </w:rPr>
        <w:t>to Egnyte folders containing sensitive information to specific individuals on an as-needed basis.</w:t>
      </w:r>
      <w:r w:rsidR="001C3E8A" w:rsidRPr="001E5BE4">
        <w:rPr>
          <w:szCs w:val="24"/>
        </w:rPr>
        <w:t xml:space="preserve"> </w:t>
      </w:r>
      <w:r w:rsidRPr="001E5BE4">
        <w:rPr>
          <w:szCs w:val="24"/>
        </w:rPr>
        <w:t>All user accounts require a unique username and password to access the file system.</w:t>
      </w:r>
      <w:r w:rsidR="00C81FDB" w:rsidRPr="001E5BE4">
        <w:rPr>
          <w:szCs w:val="24"/>
        </w:rPr>
        <w:t xml:space="preserve"> The contractor</w:t>
      </w:r>
      <w:r w:rsidRPr="001E5BE4">
        <w:rPr>
          <w:szCs w:val="24"/>
        </w:rPr>
        <w:t xml:space="preserve"> follow</w:t>
      </w:r>
      <w:r w:rsidR="00C81FDB" w:rsidRPr="001E5BE4">
        <w:rPr>
          <w:szCs w:val="24"/>
        </w:rPr>
        <w:t>s</w:t>
      </w:r>
      <w:r w:rsidRPr="001E5BE4">
        <w:rPr>
          <w:szCs w:val="24"/>
        </w:rPr>
        <w:t xml:space="preserve"> a least</w:t>
      </w:r>
      <w:r w:rsidR="00B00D66" w:rsidRPr="001E5BE4">
        <w:rPr>
          <w:szCs w:val="24"/>
        </w:rPr>
        <w:t>-</w:t>
      </w:r>
      <w:r w:rsidRPr="001E5BE4">
        <w:rPr>
          <w:szCs w:val="24"/>
        </w:rPr>
        <w:t>privileged access model where users have access only to the folders and files deemed n</w:t>
      </w:r>
      <w:r w:rsidR="001C3E8A" w:rsidRPr="001E5BE4">
        <w:rPr>
          <w:szCs w:val="24"/>
        </w:rPr>
        <w:t xml:space="preserve">ecessary to fulfil their task. </w:t>
      </w:r>
      <w:r w:rsidRPr="001E5BE4">
        <w:rPr>
          <w:szCs w:val="24"/>
        </w:rPr>
        <w:t>Access is approved by the project director.</w:t>
      </w:r>
      <w:r w:rsidR="001C3E8A" w:rsidRPr="001E5BE4">
        <w:rPr>
          <w:szCs w:val="24"/>
        </w:rPr>
        <w:t xml:space="preserve"> </w:t>
      </w:r>
      <w:r w:rsidR="000320F2" w:rsidRPr="001E5BE4">
        <w:rPr>
          <w:szCs w:val="24"/>
        </w:rPr>
        <w:t>We separate g</w:t>
      </w:r>
      <w:r w:rsidRPr="001E5BE4">
        <w:rPr>
          <w:szCs w:val="24"/>
        </w:rPr>
        <w:t>roups and users based on their need to access sensitive data or de-identified/anonymized information.</w:t>
      </w:r>
    </w:p>
    <w:p w14:paraId="1DC542EA" w14:textId="58E3A6B0" w:rsidR="00D0206A" w:rsidRPr="001E5BE4" w:rsidRDefault="00D0206A" w:rsidP="002F3657">
      <w:pPr>
        <w:spacing w:after="120" w:line="480" w:lineRule="auto"/>
        <w:ind w:firstLine="720"/>
        <w:jc w:val="both"/>
        <w:rPr>
          <w:szCs w:val="24"/>
        </w:rPr>
      </w:pPr>
      <w:r w:rsidRPr="001E5BE4">
        <w:rPr>
          <w:b/>
          <w:i/>
          <w:szCs w:val="24"/>
        </w:rPr>
        <w:t xml:space="preserve">Retention </w:t>
      </w:r>
      <w:r w:rsidR="007518C0" w:rsidRPr="001E5BE4">
        <w:rPr>
          <w:b/>
          <w:i/>
          <w:szCs w:val="24"/>
        </w:rPr>
        <w:t>Policies</w:t>
      </w:r>
      <w:r w:rsidR="001C3E8A" w:rsidRPr="001E5BE4">
        <w:rPr>
          <w:b/>
          <w:i/>
          <w:szCs w:val="24"/>
        </w:rPr>
        <w:t xml:space="preserve">: </w:t>
      </w:r>
      <w:r w:rsidRPr="001E5BE4">
        <w:rPr>
          <w:szCs w:val="24"/>
        </w:rPr>
        <w:t>Purging of any data c</w:t>
      </w:r>
      <w:r w:rsidR="00C81FDB" w:rsidRPr="001E5BE4">
        <w:rPr>
          <w:szCs w:val="24"/>
        </w:rPr>
        <w:t xml:space="preserve">ontaining PII will occur once yearly and </w:t>
      </w:r>
      <w:r w:rsidRPr="001E5BE4">
        <w:rPr>
          <w:szCs w:val="24"/>
        </w:rPr>
        <w:t>at the end of the contract</w:t>
      </w:r>
      <w:r w:rsidR="00CF392C" w:rsidRPr="001E5BE4">
        <w:rPr>
          <w:szCs w:val="24"/>
        </w:rPr>
        <w:t>,</w:t>
      </w:r>
      <w:r w:rsidRPr="001E5BE4">
        <w:rPr>
          <w:szCs w:val="24"/>
        </w:rPr>
        <w:t xml:space="preserve"> or as directed by the client.</w:t>
      </w:r>
      <w:r w:rsidR="001C3E8A" w:rsidRPr="001E5BE4">
        <w:rPr>
          <w:szCs w:val="24"/>
        </w:rPr>
        <w:t xml:space="preserve"> </w:t>
      </w:r>
      <w:r w:rsidRPr="001E5BE4">
        <w:rPr>
          <w:szCs w:val="24"/>
        </w:rPr>
        <w:t xml:space="preserve">Each data file/collection </w:t>
      </w:r>
      <w:r w:rsidR="00605D1B" w:rsidRPr="001E5BE4">
        <w:rPr>
          <w:szCs w:val="24"/>
        </w:rPr>
        <w:t>will</w:t>
      </w:r>
      <w:r w:rsidRPr="001E5BE4">
        <w:rPr>
          <w:szCs w:val="24"/>
        </w:rPr>
        <w:t xml:space="preserve"> have a defined retention policy.</w:t>
      </w:r>
    </w:p>
    <w:p w14:paraId="4CE7119A" w14:textId="74735D38" w:rsidR="007B2FDA" w:rsidRPr="00EE7672" w:rsidRDefault="007B2FDA" w:rsidP="00C81FDB">
      <w:pPr>
        <w:tabs>
          <w:tab w:val="left" w:pos="-720"/>
        </w:tabs>
        <w:suppressAutoHyphens/>
        <w:spacing w:after="120" w:line="480" w:lineRule="auto"/>
        <w:jc w:val="both"/>
        <w:rPr>
          <w:color w:val="000000"/>
          <w:szCs w:val="24"/>
        </w:rPr>
      </w:pPr>
      <w:r w:rsidRPr="00EE7672">
        <w:rPr>
          <w:szCs w:val="24"/>
        </w:rPr>
        <w:tab/>
      </w:r>
      <w:r w:rsidR="00C81FDB" w:rsidRPr="00EE7672">
        <w:rPr>
          <w:b/>
          <w:i/>
          <w:szCs w:val="24"/>
        </w:rPr>
        <w:t>Privacy Policies:</w:t>
      </w:r>
      <w:r w:rsidR="00C81FDB" w:rsidRPr="00EE7672">
        <w:rPr>
          <w:szCs w:val="24"/>
        </w:rPr>
        <w:t xml:space="preserve"> </w:t>
      </w:r>
      <w:r w:rsidR="00B6344A" w:rsidRPr="00EE7672">
        <w:rPr>
          <w:szCs w:val="24"/>
        </w:rPr>
        <w:t xml:space="preserve">The contractor </w:t>
      </w:r>
      <w:r w:rsidR="00722AF1" w:rsidRPr="00EE7672">
        <w:rPr>
          <w:szCs w:val="24"/>
        </w:rPr>
        <w:t>will ensure the privacy and security of electronic data during the data collection and processing period following the system of record notice</w:t>
      </w:r>
      <w:r w:rsidR="00FF39E3">
        <w:rPr>
          <w:szCs w:val="24"/>
        </w:rPr>
        <w:t xml:space="preserve"> (SORN)</w:t>
      </w:r>
      <w:r w:rsidR="00722AF1" w:rsidRPr="00EE7672">
        <w:rPr>
          <w:szCs w:val="24"/>
        </w:rPr>
        <w:t xml:space="preserve"> titled </w:t>
      </w:r>
      <w:r w:rsidR="009E1755">
        <w:rPr>
          <w:szCs w:val="24"/>
        </w:rPr>
        <w:t>USDA/</w:t>
      </w:r>
      <w:r w:rsidR="00722AF1" w:rsidRPr="00EE7672">
        <w:rPr>
          <w:szCs w:val="24"/>
        </w:rPr>
        <w:t xml:space="preserve">FNS-8 USDA/FNS Studies </w:t>
      </w:r>
      <w:r w:rsidR="00722AF1" w:rsidRPr="00201B31">
        <w:rPr>
          <w:szCs w:val="24"/>
        </w:rPr>
        <w:t>and Reports</w:t>
      </w:r>
      <w:r w:rsidR="00C223DE" w:rsidRPr="00201B31">
        <w:rPr>
          <w:szCs w:val="24"/>
        </w:rPr>
        <w:t xml:space="preserve"> (F</w:t>
      </w:r>
      <w:r w:rsidR="00ED05AD" w:rsidRPr="00201B31">
        <w:rPr>
          <w:szCs w:val="24"/>
        </w:rPr>
        <w:t xml:space="preserve">ederal </w:t>
      </w:r>
      <w:r w:rsidR="00C223DE" w:rsidRPr="00201B31">
        <w:rPr>
          <w:szCs w:val="24"/>
        </w:rPr>
        <w:t>R</w:t>
      </w:r>
      <w:r w:rsidR="00ED05AD" w:rsidRPr="00201B31">
        <w:rPr>
          <w:szCs w:val="24"/>
        </w:rPr>
        <w:t>egister</w:t>
      </w:r>
      <w:r w:rsidR="00C223DE" w:rsidRPr="00201B31">
        <w:rPr>
          <w:szCs w:val="24"/>
        </w:rPr>
        <w:t xml:space="preserve"> </w:t>
      </w:r>
      <w:r w:rsidR="00ED05AD" w:rsidRPr="00201B31">
        <w:rPr>
          <w:szCs w:val="24"/>
        </w:rPr>
        <w:t>Volume 56, No. 80, Page 19078, April 25</w:t>
      </w:r>
      <w:r w:rsidR="00C223DE" w:rsidRPr="00201B31">
        <w:rPr>
          <w:szCs w:val="24"/>
        </w:rPr>
        <w:t xml:space="preserve">, </w:t>
      </w:r>
      <w:r w:rsidR="00ED05AD" w:rsidRPr="00201B31">
        <w:rPr>
          <w:szCs w:val="24"/>
        </w:rPr>
        <w:t>1991</w:t>
      </w:r>
      <w:r w:rsidR="00C223DE" w:rsidRPr="00201B31">
        <w:rPr>
          <w:szCs w:val="24"/>
        </w:rPr>
        <w:t>)</w:t>
      </w:r>
      <w:r w:rsidR="00722AF1" w:rsidRPr="00201B31">
        <w:rPr>
          <w:szCs w:val="24"/>
        </w:rPr>
        <w:t>.</w:t>
      </w:r>
      <w:r w:rsidR="00C81FDB" w:rsidRPr="00201B31">
        <w:rPr>
          <w:szCs w:val="24"/>
        </w:rPr>
        <w:t xml:space="preserve"> </w:t>
      </w:r>
      <w:r w:rsidRPr="00201B31">
        <w:rPr>
          <w:szCs w:val="24"/>
        </w:rPr>
        <w:t>The study respon</w:t>
      </w:r>
      <w:r w:rsidRPr="00EE7672">
        <w:rPr>
          <w:szCs w:val="24"/>
        </w:rPr>
        <w:t>dents are S</w:t>
      </w:r>
      <w:r w:rsidR="00327E53" w:rsidRPr="00EE7672">
        <w:rPr>
          <w:szCs w:val="24"/>
        </w:rPr>
        <w:t>NAP retailers, TPPs,</w:t>
      </w:r>
      <w:r w:rsidRPr="00EE7672">
        <w:rPr>
          <w:szCs w:val="24"/>
        </w:rPr>
        <w:t xml:space="preserve"> and </w:t>
      </w:r>
      <w:r w:rsidR="00327E53" w:rsidRPr="00EE7672">
        <w:rPr>
          <w:szCs w:val="24"/>
        </w:rPr>
        <w:t>ISOs</w:t>
      </w:r>
      <w:r w:rsidRPr="00EE7672">
        <w:rPr>
          <w:szCs w:val="24"/>
        </w:rPr>
        <w:t xml:space="preserve"> who will provide information </w:t>
      </w:r>
      <w:r w:rsidR="00E14362">
        <w:rPr>
          <w:szCs w:val="24"/>
        </w:rPr>
        <w:t>required by</w:t>
      </w:r>
      <w:r w:rsidR="00C81FDB" w:rsidRPr="00EE7672">
        <w:rPr>
          <w:szCs w:val="24"/>
        </w:rPr>
        <w:t xml:space="preserve"> the data collection instruments</w:t>
      </w:r>
      <w:r w:rsidRPr="00EE7672">
        <w:rPr>
          <w:szCs w:val="24"/>
        </w:rPr>
        <w:t xml:space="preserve">. The </w:t>
      </w:r>
      <w:r w:rsidR="00327E53" w:rsidRPr="00EE7672">
        <w:rPr>
          <w:szCs w:val="24"/>
        </w:rPr>
        <w:t xml:space="preserve">SNAP </w:t>
      </w:r>
      <w:r w:rsidR="00FF32A0" w:rsidRPr="00EE7672">
        <w:rPr>
          <w:szCs w:val="24"/>
        </w:rPr>
        <w:t>r</w:t>
      </w:r>
      <w:r w:rsidR="00327E53" w:rsidRPr="00EE7672">
        <w:rPr>
          <w:szCs w:val="24"/>
        </w:rPr>
        <w:t xml:space="preserve">etailer </w:t>
      </w:r>
      <w:r w:rsidR="00FF32A0" w:rsidRPr="00EE7672">
        <w:rPr>
          <w:szCs w:val="24"/>
        </w:rPr>
        <w:t>s</w:t>
      </w:r>
      <w:r w:rsidRPr="00EE7672">
        <w:rPr>
          <w:iCs/>
          <w:szCs w:val="24"/>
        </w:rPr>
        <w:t xml:space="preserve">urvey </w:t>
      </w:r>
      <w:r w:rsidR="00327E53" w:rsidRPr="00EE7672">
        <w:rPr>
          <w:iCs/>
          <w:szCs w:val="24"/>
        </w:rPr>
        <w:t xml:space="preserve">or the </w:t>
      </w:r>
      <w:r w:rsidR="004C29EB" w:rsidRPr="00EE7672">
        <w:rPr>
          <w:iCs/>
          <w:szCs w:val="24"/>
        </w:rPr>
        <w:t xml:space="preserve">EBT </w:t>
      </w:r>
      <w:r w:rsidR="00FF32A0" w:rsidRPr="00EE7672">
        <w:rPr>
          <w:iCs/>
          <w:szCs w:val="24"/>
        </w:rPr>
        <w:t>v</w:t>
      </w:r>
      <w:r w:rsidR="004C29EB" w:rsidRPr="00EE7672">
        <w:rPr>
          <w:iCs/>
          <w:szCs w:val="24"/>
        </w:rPr>
        <w:t>endor</w:t>
      </w:r>
      <w:r w:rsidR="00327E53" w:rsidRPr="00EE7672">
        <w:rPr>
          <w:iCs/>
          <w:szCs w:val="24"/>
        </w:rPr>
        <w:t xml:space="preserve"> </w:t>
      </w:r>
      <w:r w:rsidR="00FF32A0" w:rsidRPr="00EE7672">
        <w:rPr>
          <w:iCs/>
          <w:szCs w:val="24"/>
        </w:rPr>
        <w:t>i</w:t>
      </w:r>
      <w:r w:rsidR="00327E53" w:rsidRPr="00EE7672">
        <w:rPr>
          <w:iCs/>
          <w:szCs w:val="24"/>
        </w:rPr>
        <w:t>nterview</w:t>
      </w:r>
      <w:r w:rsidRPr="00EE7672">
        <w:rPr>
          <w:szCs w:val="24"/>
        </w:rPr>
        <w:t xml:space="preserve"> do</w:t>
      </w:r>
      <w:r w:rsidR="00EE3E2F">
        <w:rPr>
          <w:szCs w:val="24"/>
        </w:rPr>
        <w:t>es</w:t>
      </w:r>
      <w:r w:rsidRPr="00EE7672">
        <w:rPr>
          <w:szCs w:val="24"/>
        </w:rPr>
        <w:t xml:space="preserve"> not require the disclosure of sensitive data or any information that could identify or be linked to individual recipients of SNAP benefits. The survey will not collect the names or personal identifiers </w:t>
      </w:r>
      <w:r w:rsidR="00C81FDB" w:rsidRPr="00EE7672">
        <w:rPr>
          <w:szCs w:val="24"/>
        </w:rPr>
        <w:t>o</w:t>
      </w:r>
      <w:r w:rsidR="000320F2" w:rsidRPr="00EE7672">
        <w:rPr>
          <w:szCs w:val="24"/>
        </w:rPr>
        <w:t>f</w:t>
      </w:r>
      <w:r w:rsidR="00C81FDB" w:rsidRPr="00EE7672">
        <w:rPr>
          <w:szCs w:val="24"/>
        </w:rPr>
        <w:t xml:space="preserve"> the</w:t>
      </w:r>
      <w:r w:rsidRPr="00EE7672">
        <w:rPr>
          <w:szCs w:val="24"/>
        </w:rPr>
        <w:t xml:space="preserve"> survey respondents.</w:t>
      </w:r>
      <w:r w:rsidR="00923B4D">
        <w:rPr>
          <w:szCs w:val="24"/>
        </w:rPr>
        <w:t xml:space="preserve"> </w:t>
      </w:r>
      <w:r w:rsidR="009E1755">
        <w:rPr>
          <w:szCs w:val="24"/>
        </w:rPr>
        <w:t>In addition, t</w:t>
      </w:r>
      <w:r w:rsidR="00FF39E3">
        <w:rPr>
          <w:szCs w:val="24"/>
        </w:rPr>
        <w:t xml:space="preserve">he STARS is covered under SORN </w:t>
      </w:r>
      <w:r w:rsidR="009E1755">
        <w:rPr>
          <w:szCs w:val="24"/>
        </w:rPr>
        <w:t xml:space="preserve">USDA/FNS 9 </w:t>
      </w:r>
      <w:r w:rsidR="009E1755" w:rsidRPr="00ED05AD">
        <w:rPr>
          <w:szCs w:val="24"/>
        </w:rPr>
        <w:t>(F</w:t>
      </w:r>
      <w:r w:rsidR="00ED05AD">
        <w:rPr>
          <w:szCs w:val="24"/>
        </w:rPr>
        <w:t>ederal Register</w:t>
      </w:r>
      <w:r w:rsidR="009E1755" w:rsidRPr="00ED05AD">
        <w:rPr>
          <w:szCs w:val="24"/>
        </w:rPr>
        <w:t xml:space="preserve"> Volume 75, </w:t>
      </w:r>
      <w:r w:rsidR="00ED05AD" w:rsidRPr="00ED05AD">
        <w:rPr>
          <w:szCs w:val="24"/>
        </w:rPr>
        <w:t xml:space="preserve">No. 247 Page 81205, </w:t>
      </w:r>
      <w:r w:rsidR="009E1755" w:rsidRPr="00ED05AD">
        <w:rPr>
          <w:szCs w:val="24"/>
        </w:rPr>
        <w:t>December 27, 2010</w:t>
      </w:r>
      <w:r w:rsidR="004806D3" w:rsidRPr="00ED05AD">
        <w:rPr>
          <w:szCs w:val="24"/>
        </w:rPr>
        <w:t>).</w:t>
      </w:r>
    </w:p>
    <w:p w14:paraId="579B2520" w14:textId="3A757BB0" w:rsidR="007B2FDA" w:rsidRPr="00AF0C40" w:rsidRDefault="007B2FDA" w:rsidP="004A6C03">
      <w:pPr>
        <w:widowControl/>
        <w:overflowPunct/>
        <w:autoSpaceDE/>
        <w:autoSpaceDN/>
        <w:adjustRightInd/>
        <w:spacing w:after="120" w:line="480" w:lineRule="auto"/>
        <w:ind w:firstLine="720"/>
        <w:jc w:val="both"/>
        <w:textAlignment w:val="auto"/>
        <w:rPr>
          <w:color w:val="000000"/>
          <w:szCs w:val="24"/>
        </w:rPr>
      </w:pPr>
      <w:r w:rsidRPr="00EE7672">
        <w:rPr>
          <w:szCs w:val="24"/>
        </w:rPr>
        <w:t xml:space="preserve">Instructions for the survey will inform respondents that </w:t>
      </w:r>
      <w:r w:rsidR="000320F2" w:rsidRPr="00EE7672">
        <w:rPr>
          <w:szCs w:val="24"/>
        </w:rPr>
        <w:t xml:space="preserve">the </w:t>
      </w:r>
      <w:r w:rsidR="00EE7672">
        <w:rPr>
          <w:szCs w:val="24"/>
        </w:rPr>
        <w:t xml:space="preserve">contractor, </w:t>
      </w:r>
      <w:r w:rsidR="000320F2" w:rsidRPr="00EE7672">
        <w:rPr>
          <w:szCs w:val="24"/>
        </w:rPr>
        <w:t>Manhattan Strategy Group (MSG)</w:t>
      </w:r>
      <w:r w:rsidR="00EE7672">
        <w:rPr>
          <w:szCs w:val="24"/>
        </w:rPr>
        <w:t>,</w:t>
      </w:r>
      <w:r w:rsidR="000320F2" w:rsidRPr="00EE7672">
        <w:rPr>
          <w:szCs w:val="24"/>
        </w:rPr>
        <w:t xml:space="preserve"> will keep private </w:t>
      </w:r>
      <w:r w:rsidRPr="00EE7672">
        <w:rPr>
          <w:szCs w:val="24"/>
        </w:rPr>
        <w:t>their identities and information to the maximum extent allowable by law</w:t>
      </w:r>
      <w:r w:rsidR="000320F2" w:rsidRPr="00EE7672">
        <w:rPr>
          <w:szCs w:val="24"/>
        </w:rPr>
        <w:t>,</w:t>
      </w:r>
      <w:r w:rsidRPr="00EE7672">
        <w:rPr>
          <w:szCs w:val="24"/>
        </w:rPr>
        <w:t xml:space="preserve"> and the </w:t>
      </w:r>
      <w:r w:rsidR="007D25EF">
        <w:rPr>
          <w:szCs w:val="24"/>
        </w:rPr>
        <w:t>researchers</w:t>
      </w:r>
      <w:r w:rsidRPr="00EE7672">
        <w:rPr>
          <w:szCs w:val="24"/>
        </w:rPr>
        <w:t xml:space="preserve"> will not attribute specific information provided to individual respondents. All trained </w:t>
      </w:r>
      <w:r w:rsidR="007D25EF">
        <w:rPr>
          <w:szCs w:val="24"/>
        </w:rPr>
        <w:t>research</w:t>
      </w:r>
      <w:r w:rsidR="00E14362">
        <w:rPr>
          <w:szCs w:val="24"/>
        </w:rPr>
        <w:t xml:space="preserve"> team</w:t>
      </w:r>
      <w:r w:rsidRPr="00EE7672">
        <w:rPr>
          <w:szCs w:val="24"/>
        </w:rPr>
        <w:t xml:space="preserve"> members have signed a Data Confidentiality Agreement </w:t>
      </w:r>
      <w:r w:rsidR="000320F2" w:rsidRPr="00EE7672">
        <w:rPr>
          <w:szCs w:val="24"/>
        </w:rPr>
        <w:t>(</w:t>
      </w:r>
      <w:r w:rsidRPr="00EE7672">
        <w:rPr>
          <w:szCs w:val="24"/>
        </w:rPr>
        <w:t xml:space="preserve">Appendix </w:t>
      </w:r>
      <w:r w:rsidR="007C5887">
        <w:rPr>
          <w:szCs w:val="24"/>
        </w:rPr>
        <w:t>E</w:t>
      </w:r>
      <w:r w:rsidR="000320F2" w:rsidRPr="00EE7672">
        <w:rPr>
          <w:szCs w:val="24"/>
        </w:rPr>
        <w:t>)</w:t>
      </w:r>
      <w:r w:rsidR="00AF0C40" w:rsidRPr="00EE7672">
        <w:rPr>
          <w:szCs w:val="24"/>
        </w:rPr>
        <w:t>.</w:t>
      </w:r>
    </w:p>
    <w:p w14:paraId="501269BC" w14:textId="77777777" w:rsidR="002F3657" w:rsidRPr="002F3657" w:rsidRDefault="002F3657" w:rsidP="002F3657">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overflowPunct/>
        <w:autoSpaceDE/>
        <w:autoSpaceDN/>
        <w:adjustRightInd/>
        <w:spacing w:after="120" w:line="480" w:lineRule="auto"/>
        <w:textAlignment w:val="auto"/>
        <w:rPr>
          <w:color w:val="000000"/>
          <w:szCs w:val="24"/>
        </w:rPr>
      </w:pPr>
    </w:p>
    <w:p w14:paraId="5DDB9218" w14:textId="2694948A" w:rsidR="00A308DB" w:rsidRPr="00CD1A41" w:rsidRDefault="00A02390" w:rsidP="002F3657">
      <w:pPr>
        <w:pStyle w:val="Heading1"/>
        <w:spacing w:after="120" w:line="276" w:lineRule="auto"/>
        <w:rPr>
          <w:color w:val="000000" w:themeColor="text1"/>
          <w:szCs w:val="24"/>
        </w:rPr>
      </w:pPr>
      <w:bookmarkStart w:id="76" w:name="_Toc401831367"/>
      <w:bookmarkStart w:id="77" w:name="_Toc437881750"/>
      <w:bookmarkStart w:id="78" w:name="_Toc439681548"/>
      <w:bookmarkStart w:id="79" w:name="_Toc441615656"/>
      <w:bookmarkStart w:id="80" w:name="_Toc499654653"/>
      <w:bookmarkStart w:id="81" w:name="_Toc500399359"/>
      <w:bookmarkStart w:id="82" w:name="_Toc505174441"/>
      <w:r w:rsidRPr="00CD1A41">
        <w:rPr>
          <w:color w:val="000000" w:themeColor="text1"/>
          <w:szCs w:val="24"/>
        </w:rPr>
        <w:t>A11. JUSTIFICATION FOR ANY QUESTIONS OF A SENSITIVE NATURE</w:t>
      </w:r>
      <w:bookmarkEnd w:id="76"/>
      <w:bookmarkEnd w:id="77"/>
      <w:bookmarkEnd w:id="78"/>
      <w:bookmarkEnd w:id="79"/>
      <w:bookmarkEnd w:id="80"/>
      <w:bookmarkEnd w:id="81"/>
      <w:bookmarkEnd w:id="82"/>
      <w:r w:rsidRPr="00CD1A41">
        <w:rPr>
          <w:color w:val="000000" w:themeColor="text1"/>
          <w:szCs w:val="24"/>
        </w:rPr>
        <w:t xml:space="preserve">    </w:t>
      </w:r>
    </w:p>
    <w:p w14:paraId="1FB517E5" w14:textId="77777777" w:rsidR="003333DF" w:rsidRPr="00CD1A41" w:rsidRDefault="003333DF" w:rsidP="00C60825">
      <w:pPr>
        <w:tabs>
          <w:tab w:val="left" w:pos="0"/>
        </w:tabs>
        <w:suppressAutoHyphens/>
        <w:spacing w:after="240" w:line="276" w:lineRule="auto"/>
        <w:jc w:val="both"/>
        <w:rPr>
          <w:b/>
          <w:color w:val="000000" w:themeColor="text1"/>
          <w:szCs w:val="24"/>
        </w:rPr>
      </w:pPr>
      <w:r w:rsidRPr="00CD1A41">
        <w:rPr>
          <w:b/>
          <w:color w:val="000000" w:themeColor="text1"/>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619B380" w14:textId="56814BEE" w:rsidR="0032344B" w:rsidRDefault="00C60825" w:rsidP="00897DD7">
      <w:pPr>
        <w:tabs>
          <w:tab w:val="left" w:pos="-720"/>
        </w:tabs>
        <w:suppressAutoHyphens/>
        <w:spacing w:line="480" w:lineRule="auto"/>
        <w:rPr>
          <w:szCs w:val="24"/>
        </w:rPr>
      </w:pPr>
      <w:bookmarkStart w:id="83" w:name="_Toc401831368"/>
      <w:r>
        <w:rPr>
          <w:szCs w:val="24"/>
        </w:rPr>
        <w:tab/>
      </w:r>
      <w:r w:rsidR="00327E53" w:rsidRPr="000A354E">
        <w:rPr>
          <w:szCs w:val="24"/>
        </w:rPr>
        <w:t>The</w:t>
      </w:r>
      <w:r w:rsidR="00327E53">
        <w:rPr>
          <w:szCs w:val="24"/>
        </w:rPr>
        <w:t xml:space="preserve"> survey does not include</w:t>
      </w:r>
      <w:r w:rsidR="00327E53" w:rsidRPr="000A354E">
        <w:rPr>
          <w:szCs w:val="24"/>
        </w:rPr>
        <w:t xml:space="preserve"> questions of a sensitive nature.</w:t>
      </w:r>
    </w:p>
    <w:p w14:paraId="6E656FD7" w14:textId="77777777" w:rsidR="008141A4" w:rsidRPr="000A52F3" w:rsidRDefault="008141A4" w:rsidP="00897DD7">
      <w:pPr>
        <w:tabs>
          <w:tab w:val="left" w:pos="-720"/>
        </w:tabs>
        <w:suppressAutoHyphens/>
        <w:spacing w:line="480" w:lineRule="auto"/>
        <w:rPr>
          <w:szCs w:val="24"/>
        </w:rPr>
      </w:pPr>
    </w:p>
    <w:p w14:paraId="6D026C34" w14:textId="68B870B1" w:rsidR="000438E8" w:rsidRPr="008141A4" w:rsidRDefault="00A02390" w:rsidP="008141A4">
      <w:pPr>
        <w:pStyle w:val="Heading1"/>
        <w:spacing w:after="120" w:line="276" w:lineRule="auto"/>
      </w:pPr>
      <w:bookmarkStart w:id="84" w:name="_A12.__Estimates"/>
      <w:bookmarkStart w:id="85" w:name="_Toc437881751"/>
      <w:bookmarkStart w:id="86" w:name="_Toc439681549"/>
      <w:bookmarkStart w:id="87" w:name="_Toc441615657"/>
      <w:bookmarkStart w:id="88" w:name="_Toc500399360"/>
      <w:bookmarkStart w:id="89" w:name="_Toc505174442"/>
      <w:bookmarkEnd w:id="84"/>
      <w:r w:rsidRPr="008141A4">
        <w:t>A12. ESTIMATES OF THE HOUR BURDEN OF THE COLLECTION OF INFORMATION</w:t>
      </w:r>
      <w:bookmarkEnd w:id="83"/>
      <w:bookmarkEnd w:id="85"/>
      <w:bookmarkEnd w:id="86"/>
      <w:bookmarkEnd w:id="87"/>
      <w:bookmarkEnd w:id="88"/>
      <w:bookmarkEnd w:id="89"/>
      <w:r w:rsidRPr="008141A4">
        <w:t xml:space="preserve">  </w:t>
      </w:r>
    </w:p>
    <w:p w14:paraId="7B6BC096" w14:textId="77777777" w:rsidR="003333DF" w:rsidRPr="00CD1A41" w:rsidRDefault="003333DF" w:rsidP="002F3657">
      <w:pPr>
        <w:tabs>
          <w:tab w:val="left" w:pos="0"/>
        </w:tabs>
        <w:suppressAutoHyphens/>
        <w:spacing w:after="120" w:line="276" w:lineRule="auto"/>
        <w:jc w:val="both"/>
        <w:rPr>
          <w:b/>
          <w:color w:val="000000" w:themeColor="text1"/>
          <w:szCs w:val="24"/>
        </w:rPr>
      </w:pPr>
      <w:r w:rsidRPr="00CD1A41">
        <w:rPr>
          <w:b/>
          <w:color w:val="000000" w:themeColor="text1"/>
          <w:szCs w:val="24"/>
        </w:rPr>
        <w:t>Provide estimates of the hour burden of the collection of information. Indicate the number of respondents, frequency of response, annual hour burden, and an explanation of how the burden was estimated.</w:t>
      </w:r>
    </w:p>
    <w:p w14:paraId="6C199785" w14:textId="4321DC1F" w:rsidR="003333DF" w:rsidRDefault="002F3657" w:rsidP="00C60825">
      <w:pPr>
        <w:pStyle w:val="ListParagraph"/>
        <w:tabs>
          <w:tab w:val="left" w:pos="0"/>
        </w:tabs>
        <w:spacing w:after="240" w:line="276" w:lineRule="auto"/>
        <w:ind w:left="0"/>
        <w:contextualSpacing w:val="0"/>
        <w:jc w:val="both"/>
        <w:rPr>
          <w:b/>
          <w:color w:val="000000" w:themeColor="text1"/>
          <w:szCs w:val="24"/>
        </w:rPr>
      </w:pPr>
      <w:r>
        <w:rPr>
          <w:b/>
          <w:color w:val="000000" w:themeColor="text1"/>
          <w:szCs w:val="24"/>
        </w:rPr>
        <w:t xml:space="preserve">A. </w:t>
      </w:r>
      <w:r w:rsidR="003333DF" w:rsidRPr="00CD1A41">
        <w:rPr>
          <w:b/>
          <w:color w:val="000000" w:themeColor="text1"/>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DC74F1" w:rsidRPr="00CD1A41">
        <w:rPr>
          <w:b/>
          <w:color w:val="000000" w:themeColor="text1"/>
          <w:szCs w:val="24"/>
        </w:rPr>
        <w:t xml:space="preserve"> </w:t>
      </w:r>
    </w:p>
    <w:p w14:paraId="7CEAA995" w14:textId="09FFF252" w:rsidR="00C0652E" w:rsidRPr="007127D8" w:rsidRDefault="00BA2D96" w:rsidP="0086329C">
      <w:pPr>
        <w:tabs>
          <w:tab w:val="left" w:pos="-720"/>
        </w:tabs>
        <w:suppressAutoHyphens/>
        <w:spacing w:after="120" w:line="480" w:lineRule="auto"/>
        <w:jc w:val="both"/>
        <w:rPr>
          <w:szCs w:val="24"/>
        </w:rPr>
      </w:pPr>
      <w:r w:rsidRPr="007127D8">
        <w:rPr>
          <w:szCs w:val="24"/>
        </w:rPr>
        <w:tab/>
      </w:r>
      <w:r w:rsidR="008141A4">
        <w:rPr>
          <w:szCs w:val="24"/>
        </w:rPr>
        <w:t>P</w:t>
      </w:r>
      <w:r w:rsidRPr="009F4D6E">
        <w:rPr>
          <w:szCs w:val="24"/>
        </w:rPr>
        <w:t xml:space="preserve">otential respondents </w:t>
      </w:r>
      <w:r w:rsidR="007C0D17">
        <w:rPr>
          <w:szCs w:val="24"/>
        </w:rPr>
        <w:t xml:space="preserve">will </w:t>
      </w:r>
      <w:r w:rsidR="006419CB">
        <w:rPr>
          <w:szCs w:val="24"/>
        </w:rPr>
        <w:t>total</w:t>
      </w:r>
      <w:r w:rsidRPr="009F4D6E">
        <w:rPr>
          <w:szCs w:val="24"/>
        </w:rPr>
        <w:t xml:space="preserve"> </w:t>
      </w:r>
      <w:r w:rsidR="00843649" w:rsidRPr="009F4D6E">
        <w:rPr>
          <w:szCs w:val="24"/>
        </w:rPr>
        <w:t>1,</w:t>
      </w:r>
      <w:r w:rsidR="00C9398F">
        <w:rPr>
          <w:szCs w:val="24"/>
        </w:rPr>
        <w:t>808</w:t>
      </w:r>
      <w:r w:rsidR="004806D3" w:rsidRPr="009F4D6E">
        <w:rPr>
          <w:szCs w:val="24"/>
        </w:rPr>
        <w:t xml:space="preserve"> </w:t>
      </w:r>
      <w:r w:rsidR="00843649" w:rsidRPr="009F4D6E">
        <w:rPr>
          <w:szCs w:val="24"/>
        </w:rPr>
        <w:t xml:space="preserve">SNAP retailers and up to </w:t>
      </w:r>
      <w:r w:rsidR="004806D3" w:rsidRPr="009F4D6E">
        <w:rPr>
          <w:szCs w:val="24"/>
        </w:rPr>
        <w:t>6</w:t>
      </w:r>
      <w:r w:rsidR="00D03D6A" w:rsidRPr="009F4D6E">
        <w:rPr>
          <w:szCs w:val="24"/>
        </w:rPr>
        <w:t>7</w:t>
      </w:r>
      <w:r w:rsidR="004806D3" w:rsidRPr="009F4D6E">
        <w:rPr>
          <w:szCs w:val="24"/>
        </w:rPr>
        <w:t xml:space="preserve"> </w:t>
      </w:r>
      <w:r w:rsidR="00596058" w:rsidRPr="009F4D6E">
        <w:rPr>
          <w:szCs w:val="24"/>
        </w:rPr>
        <w:t>TPPs and ISOs</w:t>
      </w:r>
      <w:r w:rsidR="008141A4">
        <w:rPr>
          <w:szCs w:val="24"/>
        </w:rPr>
        <w:t>, including 9 pretest respondents</w:t>
      </w:r>
      <w:r w:rsidRPr="009F4D6E">
        <w:rPr>
          <w:szCs w:val="24"/>
        </w:rPr>
        <w:t>. Study participation</w:t>
      </w:r>
      <w:r w:rsidRPr="007127D8">
        <w:rPr>
          <w:szCs w:val="24"/>
        </w:rPr>
        <w:t xml:space="preserve"> for the SNAP retailers will involve completing a </w:t>
      </w:r>
      <w:r w:rsidR="00596058" w:rsidRPr="007127D8">
        <w:rPr>
          <w:szCs w:val="24"/>
        </w:rPr>
        <w:t xml:space="preserve">one-time </w:t>
      </w:r>
      <w:r w:rsidRPr="007127D8">
        <w:rPr>
          <w:szCs w:val="24"/>
        </w:rPr>
        <w:t xml:space="preserve">web-based survey (or optional telephone interview) and for the TPPs and ISOs, </w:t>
      </w:r>
      <w:r w:rsidR="00C0652E" w:rsidRPr="007127D8">
        <w:rPr>
          <w:szCs w:val="24"/>
        </w:rPr>
        <w:t xml:space="preserve">a one-time </w:t>
      </w:r>
      <w:r w:rsidR="007C0D17">
        <w:rPr>
          <w:szCs w:val="24"/>
        </w:rPr>
        <w:t xml:space="preserve">in-depth </w:t>
      </w:r>
      <w:r w:rsidRPr="007127D8">
        <w:rPr>
          <w:szCs w:val="24"/>
        </w:rPr>
        <w:t>interview</w:t>
      </w:r>
      <w:r w:rsidR="00E85786" w:rsidRPr="007127D8">
        <w:rPr>
          <w:szCs w:val="24"/>
        </w:rPr>
        <w:t>.</w:t>
      </w:r>
    </w:p>
    <w:p w14:paraId="7775765E" w14:textId="316A2329" w:rsidR="007127D8" w:rsidRPr="007127D8" w:rsidRDefault="00596058" w:rsidP="0086329C">
      <w:pPr>
        <w:tabs>
          <w:tab w:val="left" w:pos="-720"/>
        </w:tabs>
        <w:suppressAutoHyphens/>
        <w:spacing w:after="120" w:line="480" w:lineRule="auto"/>
        <w:jc w:val="both"/>
        <w:rPr>
          <w:szCs w:val="24"/>
        </w:rPr>
      </w:pPr>
      <w:r w:rsidRPr="007127D8">
        <w:rPr>
          <w:szCs w:val="24"/>
        </w:rPr>
        <w:tab/>
      </w:r>
      <w:r w:rsidR="007127D8" w:rsidRPr="007127D8">
        <w:rPr>
          <w:szCs w:val="24"/>
        </w:rPr>
        <w:t>The completed SNAP retailer s</w:t>
      </w:r>
      <w:r w:rsidR="00E85786" w:rsidRPr="007127D8">
        <w:rPr>
          <w:szCs w:val="24"/>
        </w:rPr>
        <w:t>urvey re</w:t>
      </w:r>
      <w:r w:rsidR="00A86025">
        <w:rPr>
          <w:szCs w:val="24"/>
        </w:rPr>
        <w:t xml:space="preserve">sponse burden is estimated at </w:t>
      </w:r>
      <w:r w:rsidR="009A7433">
        <w:rPr>
          <w:szCs w:val="24"/>
        </w:rPr>
        <w:t>15</w:t>
      </w:r>
      <w:r w:rsidR="00E85786" w:rsidRPr="007127D8">
        <w:rPr>
          <w:szCs w:val="24"/>
        </w:rPr>
        <w:t xml:space="preserve"> minutes </w:t>
      </w:r>
      <w:r w:rsidR="00A86025">
        <w:rPr>
          <w:szCs w:val="24"/>
        </w:rPr>
        <w:t>(.</w:t>
      </w:r>
      <w:r w:rsidR="009A7433">
        <w:rPr>
          <w:szCs w:val="24"/>
        </w:rPr>
        <w:t>25</w:t>
      </w:r>
      <w:r w:rsidR="00626DD4" w:rsidRPr="007127D8">
        <w:rPr>
          <w:szCs w:val="24"/>
        </w:rPr>
        <w:t xml:space="preserve"> hour) </w:t>
      </w:r>
      <w:r w:rsidR="007127D8" w:rsidRPr="007127D8">
        <w:rPr>
          <w:szCs w:val="24"/>
        </w:rPr>
        <w:t>per respondent.</w:t>
      </w:r>
      <w:r w:rsidR="007D25EF">
        <w:rPr>
          <w:szCs w:val="24"/>
        </w:rPr>
        <w:t xml:space="preserve"> This burden includes</w:t>
      </w:r>
      <w:r w:rsidR="007127D8" w:rsidRPr="007127D8">
        <w:rPr>
          <w:szCs w:val="24"/>
        </w:rPr>
        <w:t xml:space="preserve"> the time needed to review </w:t>
      </w:r>
      <w:r w:rsidR="009A7433">
        <w:rPr>
          <w:szCs w:val="24"/>
        </w:rPr>
        <w:t xml:space="preserve">and </w:t>
      </w:r>
      <w:r w:rsidR="007127D8" w:rsidRPr="007127D8">
        <w:rPr>
          <w:szCs w:val="24"/>
        </w:rPr>
        <w:t>respond to the ques</w:t>
      </w:r>
      <w:r w:rsidR="00592D00">
        <w:rPr>
          <w:szCs w:val="24"/>
        </w:rPr>
        <w:t xml:space="preserve">tionnaire in English (Appendix </w:t>
      </w:r>
      <w:r w:rsidR="007C5887">
        <w:rPr>
          <w:szCs w:val="24"/>
        </w:rPr>
        <w:t>I</w:t>
      </w:r>
      <w:r w:rsidR="00592D00">
        <w:rPr>
          <w:szCs w:val="24"/>
        </w:rPr>
        <w:t xml:space="preserve">) or Spanish (Appendix </w:t>
      </w:r>
      <w:r w:rsidR="007C5887">
        <w:rPr>
          <w:szCs w:val="24"/>
        </w:rPr>
        <w:t>J</w:t>
      </w:r>
      <w:r w:rsidR="007127D8" w:rsidRPr="007127D8">
        <w:rPr>
          <w:szCs w:val="24"/>
        </w:rPr>
        <w:t>).</w:t>
      </w:r>
      <w:r w:rsidR="00923B4D">
        <w:rPr>
          <w:szCs w:val="24"/>
        </w:rPr>
        <w:t xml:space="preserve"> </w:t>
      </w:r>
    </w:p>
    <w:p w14:paraId="60FCA0AD" w14:textId="1CF6F96F" w:rsidR="007127D8" w:rsidRPr="007127D8" w:rsidRDefault="007127D8" w:rsidP="0086329C">
      <w:pPr>
        <w:tabs>
          <w:tab w:val="left" w:pos="-720"/>
        </w:tabs>
        <w:suppressAutoHyphens/>
        <w:spacing w:after="120" w:line="480" w:lineRule="auto"/>
        <w:jc w:val="both"/>
        <w:rPr>
          <w:szCs w:val="24"/>
        </w:rPr>
      </w:pPr>
      <w:r w:rsidRPr="007127D8">
        <w:rPr>
          <w:szCs w:val="24"/>
        </w:rPr>
        <w:tab/>
      </w:r>
      <w:r w:rsidR="007D25EF">
        <w:rPr>
          <w:szCs w:val="24"/>
        </w:rPr>
        <w:t>Each EBT vendor</w:t>
      </w:r>
      <w:r w:rsidR="00E85786" w:rsidRPr="007127D8">
        <w:rPr>
          <w:szCs w:val="24"/>
        </w:rPr>
        <w:t xml:space="preserve"> interview</w:t>
      </w:r>
      <w:r w:rsidR="007D25EF">
        <w:rPr>
          <w:szCs w:val="24"/>
        </w:rPr>
        <w:t xml:space="preserve"> with a TPP or an ISO</w:t>
      </w:r>
      <w:r w:rsidR="00E85786" w:rsidRPr="007127D8">
        <w:rPr>
          <w:szCs w:val="24"/>
        </w:rPr>
        <w:t xml:space="preserve"> is estimated to take a total of 1 hour and 3</w:t>
      </w:r>
      <w:r w:rsidR="00201B31">
        <w:rPr>
          <w:szCs w:val="24"/>
        </w:rPr>
        <w:t>0</w:t>
      </w:r>
      <w:r w:rsidR="00E85786" w:rsidRPr="007127D8">
        <w:rPr>
          <w:szCs w:val="24"/>
        </w:rPr>
        <w:t xml:space="preserve"> minutes</w:t>
      </w:r>
      <w:r w:rsidR="00626DD4" w:rsidRPr="007127D8">
        <w:rPr>
          <w:szCs w:val="24"/>
        </w:rPr>
        <w:t xml:space="preserve"> (1.5 hour</w:t>
      </w:r>
      <w:r w:rsidR="00EC55BA" w:rsidRPr="007127D8">
        <w:rPr>
          <w:szCs w:val="24"/>
        </w:rPr>
        <w:t>s</w:t>
      </w:r>
      <w:r w:rsidR="00626DD4" w:rsidRPr="007127D8">
        <w:rPr>
          <w:szCs w:val="24"/>
        </w:rPr>
        <w:t>)</w:t>
      </w:r>
      <w:r w:rsidR="00E85786" w:rsidRPr="007127D8">
        <w:rPr>
          <w:szCs w:val="24"/>
        </w:rPr>
        <w:t xml:space="preserve">. </w:t>
      </w:r>
      <w:r w:rsidRPr="007127D8">
        <w:rPr>
          <w:szCs w:val="24"/>
        </w:rPr>
        <w:t>This burden includes the time needed to review and walk</w:t>
      </w:r>
      <w:r w:rsidR="00631823">
        <w:rPr>
          <w:szCs w:val="24"/>
        </w:rPr>
        <w:t xml:space="preserve"> </w:t>
      </w:r>
      <w:r w:rsidRPr="007127D8">
        <w:rPr>
          <w:szCs w:val="24"/>
        </w:rPr>
        <w:t xml:space="preserve">through the </w:t>
      </w:r>
      <w:r w:rsidR="00182771">
        <w:rPr>
          <w:szCs w:val="24"/>
        </w:rPr>
        <w:t>EBT Vendor Interview Guide</w:t>
      </w:r>
      <w:r w:rsidR="00592D00">
        <w:rPr>
          <w:szCs w:val="24"/>
        </w:rPr>
        <w:t xml:space="preserve"> (Appendix </w:t>
      </w:r>
      <w:r w:rsidR="007C5887">
        <w:rPr>
          <w:szCs w:val="24"/>
        </w:rPr>
        <w:t>L</w:t>
      </w:r>
      <w:r w:rsidRPr="007127D8">
        <w:rPr>
          <w:szCs w:val="24"/>
        </w:rPr>
        <w:t xml:space="preserve">).  </w:t>
      </w:r>
    </w:p>
    <w:p w14:paraId="78E91C66" w14:textId="1DC82F90" w:rsidR="00BA1CA1" w:rsidRPr="007127D8" w:rsidRDefault="007127D8" w:rsidP="0086329C">
      <w:pPr>
        <w:tabs>
          <w:tab w:val="left" w:pos="-720"/>
        </w:tabs>
        <w:suppressAutoHyphens/>
        <w:spacing w:after="120" w:line="480" w:lineRule="auto"/>
        <w:jc w:val="both"/>
        <w:rPr>
          <w:szCs w:val="24"/>
        </w:rPr>
      </w:pPr>
      <w:r w:rsidRPr="007127D8">
        <w:rPr>
          <w:szCs w:val="24"/>
        </w:rPr>
        <w:tab/>
      </w:r>
      <w:r w:rsidR="00C0652E" w:rsidRPr="007127D8">
        <w:rPr>
          <w:szCs w:val="24"/>
        </w:rPr>
        <w:t>T</w:t>
      </w:r>
      <w:r w:rsidR="007058DF" w:rsidRPr="007127D8">
        <w:rPr>
          <w:szCs w:val="24"/>
        </w:rPr>
        <w:t>he total annual</w:t>
      </w:r>
      <w:r w:rsidR="00E85786" w:rsidRPr="007127D8">
        <w:rPr>
          <w:szCs w:val="24"/>
        </w:rPr>
        <w:t xml:space="preserve"> burden for this collection of information is estimated at </w:t>
      </w:r>
      <w:r w:rsidR="00230018">
        <w:rPr>
          <w:szCs w:val="24"/>
        </w:rPr>
        <w:t>5</w:t>
      </w:r>
      <w:r w:rsidR="00233589">
        <w:rPr>
          <w:szCs w:val="24"/>
        </w:rPr>
        <w:t>79</w:t>
      </w:r>
      <w:r w:rsidR="00230018">
        <w:rPr>
          <w:szCs w:val="24"/>
        </w:rPr>
        <w:t xml:space="preserve"> hours</w:t>
      </w:r>
      <w:r w:rsidR="00A36E67">
        <w:rPr>
          <w:szCs w:val="24"/>
        </w:rPr>
        <w:t xml:space="preserve"> </w:t>
      </w:r>
      <w:r w:rsidR="003F0D12">
        <w:rPr>
          <w:szCs w:val="24"/>
        </w:rPr>
        <w:t>(</w:t>
      </w:r>
      <w:r w:rsidR="00C92516" w:rsidRPr="006F1C74">
        <w:rPr>
          <w:szCs w:val="24"/>
        </w:rPr>
        <w:t>48</w:t>
      </w:r>
      <w:r w:rsidR="00233589">
        <w:rPr>
          <w:szCs w:val="24"/>
        </w:rPr>
        <w:t>0</w:t>
      </w:r>
      <w:r w:rsidR="006F1C74" w:rsidRPr="006F1C74">
        <w:rPr>
          <w:szCs w:val="24"/>
        </w:rPr>
        <w:t>.</w:t>
      </w:r>
      <w:r w:rsidR="00233589">
        <w:rPr>
          <w:szCs w:val="24"/>
        </w:rPr>
        <w:t>1</w:t>
      </w:r>
      <w:r w:rsidR="00C92516" w:rsidRPr="00501CE0">
        <w:rPr>
          <w:szCs w:val="24"/>
        </w:rPr>
        <w:t xml:space="preserve"> </w:t>
      </w:r>
      <w:r w:rsidR="00E85786" w:rsidRPr="00501CE0">
        <w:rPr>
          <w:szCs w:val="24"/>
        </w:rPr>
        <w:t>hours</w:t>
      </w:r>
      <w:r w:rsidR="003F0D12">
        <w:rPr>
          <w:szCs w:val="24"/>
        </w:rPr>
        <w:t xml:space="preserve"> for respondents and </w:t>
      </w:r>
      <w:r w:rsidR="00233589">
        <w:rPr>
          <w:szCs w:val="24"/>
        </w:rPr>
        <w:t>98</w:t>
      </w:r>
      <w:r w:rsidR="003F0D12">
        <w:rPr>
          <w:szCs w:val="24"/>
        </w:rPr>
        <w:t>.</w:t>
      </w:r>
      <w:r w:rsidR="00174563">
        <w:rPr>
          <w:szCs w:val="24"/>
        </w:rPr>
        <w:t>6</w:t>
      </w:r>
      <w:r w:rsidR="003F0D12">
        <w:rPr>
          <w:szCs w:val="24"/>
        </w:rPr>
        <w:t xml:space="preserve"> for nonrespondents)</w:t>
      </w:r>
      <w:r w:rsidR="00E85786" w:rsidRPr="00720BBC">
        <w:rPr>
          <w:szCs w:val="24"/>
        </w:rPr>
        <w:t>.</w:t>
      </w:r>
      <w:r w:rsidR="00E85786" w:rsidRPr="007127D8">
        <w:rPr>
          <w:szCs w:val="24"/>
        </w:rPr>
        <w:t xml:space="preserve"> </w:t>
      </w:r>
      <w:r w:rsidR="00C0652E" w:rsidRPr="007127D8">
        <w:rPr>
          <w:szCs w:val="24"/>
        </w:rPr>
        <w:fldChar w:fldCharType="begin"/>
      </w:r>
      <w:r w:rsidR="00C0652E" w:rsidRPr="007127D8">
        <w:rPr>
          <w:szCs w:val="24"/>
        </w:rPr>
        <w:instrText xml:space="preserve"> REF _Ref490484386 \h  \* MERGEFORMAT </w:instrText>
      </w:r>
      <w:r w:rsidR="00C0652E" w:rsidRPr="007127D8">
        <w:rPr>
          <w:szCs w:val="24"/>
        </w:rPr>
      </w:r>
      <w:r w:rsidR="00C0652E" w:rsidRPr="007127D8">
        <w:rPr>
          <w:szCs w:val="24"/>
        </w:rPr>
        <w:fldChar w:fldCharType="separate"/>
      </w:r>
      <w:r w:rsidR="00DE106A" w:rsidRPr="00DE106A">
        <w:rPr>
          <w:szCs w:val="24"/>
        </w:rPr>
        <w:t>Table 1</w:t>
      </w:r>
      <w:r w:rsidR="00C0652E" w:rsidRPr="007127D8">
        <w:rPr>
          <w:szCs w:val="24"/>
        </w:rPr>
        <w:fldChar w:fldCharType="end"/>
      </w:r>
      <w:r w:rsidR="00C0652E" w:rsidRPr="007127D8">
        <w:rPr>
          <w:szCs w:val="24"/>
        </w:rPr>
        <w:t xml:space="preserve"> </w:t>
      </w:r>
      <w:r w:rsidR="00E85786" w:rsidRPr="007127D8">
        <w:rPr>
          <w:szCs w:val="24"/>
        </w:rPr>
        <w:t>below details the estimated burden for each type of respondent</w:t>
      </w:r>
      <w:r w:rsidR="00E85786" w:rsidRPr="007C0D17">
        <w:rPr>
          <w:szCs w:val="24"/>
        </w:rPr>
        <w:t>.</w:t>
      </w:r>
      <w:r w:rsidR="00230018" w:rsidRPr="007C0D17">
        <w:rPr>
          <w:szCs w:val="24"/>
        </w:rPr>
        <w:t xml:space="preserve"> Half of the estimated number of nonrespondents (approximately 300) are expected to </w:t>
      </w:r>
      <w:r w:rsidR="00E13033">
        <w:rPr>
          <w:szCs w:val="24"/>
        </w:rPr>
        <w:t>receive a</w:t>
      </w:r>
      <w:r w:rsidR="00230018" w:rsidRPr="007C0D17">
        <w:rPr>
          <w:szCs w:val="24"/>
        </w:rPr>
        <w:t xml:space="preserve"> replacement sample.</w:t>
      </w:r>
    </w:p>
    <w:p w14:paraId="21F35A96" w14:textId="77777777" w:rsidR="00BA1CA1" w:rsidRPr="000A52F3" w:rsidRDefault="00BA1CA1" w:rsidP="002F3657">
      <w:pPr>
        <w:spacing w:after="120" w:line="480" w:lineRule="auto"/>
        <w:jc w:val="both"/>
        <w:rPr>
          <w:szCs w:val="24"/>
        </w:rPr>
        <w:sectPr w:rsidR="00BA1CA1" w:rsidRPr="000A52F3" w:rsidSect="006B3A3B">
          <w:footerReference w:type="default" r:id="rId16"/>
          <w:footerReference w:type="first" r:id="rId17"/>
          <w:pgSz w:w="12240" w:h="15840"/>
          <w:pgMar w:top="1152" w:right="1440" w:bottom="1152" w:left="1440" w:header="720" w:footer="720" w:gutter="0"/>
          <w:pgNumType w:start="1"/>
          <w:cols w:space="720"/>
          <w:titlePg/>
          <w:docGrid w:linePitch="360"/>
        </w:sectPr>
      </w:pPr>
    </w:p>
    <w:p w14:paraId="4F1D967F" w14:textId="039B915A" w:rsidR="00912787" w:rsidRDefault="00912787" w:rsidP="00912787">
      <w:pPr>
        <w:pStyle w:val="Caption"/>
        <w:spacing w:after="120"/>
        <w:rPr>
          <w:b/>
          <w:sz w:val="22"/>
        </w:rPr>
      </w:pPr>
      <w:bookmarkStart w:id="90" w:name="_Exhibit_a-1._Estimated"/>
      <w:bookmarkStart w:id="91" w:name="_Ref490484386"/>
      <w:bookmarkStart w:id="92" w:name="_Toc503820427"/>
      <w:bookmarkEnd w:id="90"/>
      <w:r w:rsidRPr="00912787">
        <w:rPr>
          <w:b/>
          <w:sz w:val="22"/>
        </w:rPr>
        <w:t xml:space="preserve">Table </w:t>
      </w:r>
      <w:r w:rsidRPr="00912787">
        <w:rPr>
          <w:b/>
          <w:sz w:val="22"/>
        </w:rPr>
        <w:fldChar w:fldCharType="begin"/>
      </w:r>
      <w:r w:rsidRPr="00912787">
        <w:rPr>
          <w:b/>
          <w:sz w:val="22"/>
        </w:rPr>
        <w:instrText xml:space="preserve"> SEQ Table \* ARABIC </w:instrText>
      </w:r>
      <w:r w:rsidRPr="00912787">
        <w:rPr>
          <w:b/>
          <w:sz w:val="22"/>
        </w:rPr>
        <w:fldChar w:fldCharType="separate"/>
      </w:r>
      <w:r w:rsidR="00DE106A">
        <w:rPr>
          <w:b/>
          <w:noProof/>
          <w:sz w:val="22"/>
        </w:rPr>
        <w:t>1</w:t>
      </w:r>
      <w:r w:rsidRPr="00912787">
        <w:rPr>
          <w:b/>
          <w:sz w:val="22"/>
        </w:rPr>
        <w:fldChar w:fldCharType="end"/>
      </w:r>
      <w:bookmarkEnd w:id="91"/>
      <w:r w:rsidRPr="00912787">
        <w:rPr>
          <w:b/>
          <w:sz w:val="22"/>
        </w:rPr>
        <w:t>: Estimated Total Annual Burden by Respondent Type</w:t>
      </w:r>
      <w:bookmarkEnd w:id="92"/>
    </w:p>
    <w:tbl>
      <w:tblPr>
        <w:tblW w:w="13067" w:type="dxa"/>
        <w:tblInd w:w="-10" w:type="dxa"/>
        <w:tblLook w:val="04A0" w:firstRow="1" w:lastRow="0" w:firstColumn="1" w:lastColumn="0" w:noHBand="0" w:noVBand="1"/>
      </w:tblPr>
      <w:tblGrid>
        <w:gridCol w:w="983"/>
        <w:gridCol w:w="2144"/>
        <w:gridCol w:w="591"/>
        <w:gridCol w:w="712"/>
        <w:gridCol w:w="716"/>
        <w:gridCol w:w="755"/>
        <w:gridCol w:w="795"/>
        <w:gridCol w:w="795"/>
        <w:gridCol w:w="855"/>
        <w:gridCol w:w="13"/>
        <w:gridCol w:w="814"/>
        <w:gridCol w:w="597"/>
        <w:gridCol w:w="755"/>
        <w:gridCol w:w="755"/>
        <w:gridCol w:w="855"/>
        <w:gridCol w:w="884"/>
        <w:gridCol w:w="52"/>
      </w:tblGrid>
      <w:tr w:rsidR="00F2376B" w:rsidRPr="00F2376B" w14:paraId="086FBB3F" w14:textId="77777777" w:rsidTr="00E11C9F">
        <w:trPr>
          <w:gridAfter w:val="1"/>
          <w:wAfter w:w="52" w:type="dxa"/>
          <w:trHeight w:val="315"/>
          <w:tblHeader/>
        </w:trPr>
        <w:tc>
          <w:tcPr>
            <w:tcW w:w="442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298A024"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DATA COLLECTION INSTRUMENT</w:t>
            </w:r>
          </w:p>
        </w:tc>
        <w:tc>
          <w:tcPr>
            <w:tcW w:w="3929" w:type="dxa"/>
            <w:gridSpan w:val="6"/>
            <w:tcBorders>
              <w:top w:val="single" w:sz="8" w:space="0" w:color="auto"/>
              <w:left w:val="nil"/>
              <w:bottom w:val="single" w:sz="8" w:space="0" w:color="auto"/>
              <w:right w:val="nil"/>
            </w:tcBorders>
            <w:shd w:val="clear" w:color="000000" w:fill="DBE5F1"/>
            <w:vAlign w:val="center"/>
            <w:hideMark/>
          </w:tcPr>
          <w:p w14:paraId="244463B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RESPONDENTS</w:t>
            </w:r>
          </w:p>
        </w:tc>
        <w:tc>
          <w:tcPr>
            <w:tcW w:w="3776" w:type="dxa"/>
            <w:gridSpan w:val="5"/>
            <w:tcBorders>
              <w:top w:val="single" w:sz="8" w:space="0" w:color="auto"/>
              <w:left w:val="single" w:sz="8" w:space="0" w:color="auto"/>
              <w:bottom w:val="single" w:sz="8" w:space="0" w:color="auto"/>
              <w:right w:val="nil"/>
            </w:tcBorders>
            <w:shd w:val="clear" w:color="000000" w:fill="FDE9D9"/>
            <w:vAlign w:val="center"/>
            <w:hideMark/>
          </w:tcPr>
          <w:p w14:paraId="6EB226C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sz w:val="20"/>
              </w:rPr>
            </w:pPr>
            <w:r w:rsidRPr="00F2376B">
              <w:rPr>
                <w:rFonts w:ascii="Calibri" w:eastAsia="Times New Roman" w:hAnsi="Calibri" w:cs="Calibri"/>
                <w:b/>
                <w:bCs/>
                <w:sz w:val="20"/>
              </w:rPr>
              <w:t>NON-RESPONDENTS</w:t>
            </w:r>
          </w:p>
        </w:tc>
        <w:tc>
          <w:tcPr>
            <w:tcW w:w="884" w:type="dxa"/>
            <w:tcBorders>
              <w:top w:val="single" w:sz="8" w:space="0" w:color="auto"/>
              <w:left w:val="single" w:sz="8" w:space="0" w:color="auto"/>
              <w:bottom w:val="nil"/>
              <w:right w:val="single" w:sz="8" w:space="0" w:color="auto"/>
            </w:tcBorders>
            <w:shd w:val="clear" w:color="auto" w:fill="auto"/>
            <w:noWrap/>
            <w:vAlign w:val="bottom"/>
            <w:hideMark/>
          </w:tcPr>
          <w:p w14:paraId="43860B63"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2"/>
                <w:szCs w:val="22"/>
              </w:rPr>
            </w:pPr>
            <w:r w:rsidRPr="00F2376B">
              <w:rPr>
                <w:rFonts w:ascii="Calibri" w:eastAsia="Times New Roman" w:hAnsi="Calibri" w:cs="Calibri"/>
                <w:color w:val="000000"/>
                <w:sz w:val="22"/>
                <w:szCs w:val="22"/>
              </w:rPr>
              <w:t> </w:t>
            </w:r>
          </w:p>
        </w:tc>
      </w:tr>
      <w:tr w:rsidR="00F2376B" w:rsidRPr="00F2376B" w14:paraId="2CC46598" w14:textId="77777777" w:rsidTr="00E11C9F">
        <w:trPr>
          <w:gridAfter w:val="1"/>
          <w:wAfter w:w="52" w:type="dxa"/>
          <w:trHeight w:val="2419"/>
          <w:tblHeader/>
        </w:trPr>
        <w:tc>
          <w:tcPr>
            <w:tcW w:w="983" w:type="dxa"/>
            <w:tcBorders>
              <w:top w:val="nil"/>
              <w:left w:val="single" w:sz="8" w:space="0" w:color="auto"/>
              <w:bottom w:val="single" w:sz="8" w:space="0" w:color="auto"/>
              <w:right w:val="single" w:sz="8" w:space="0" w:color="auto"/>
            </w:tcBorders>
            <w:shd w:val="clear" w:color="auto" w:fill="auto"/>
            <w:textDirection w:val="btLr"/>
            <w:vAlign w:val="center"/>
            <w:hideMark/>
          </w:tcPr>
          <w:p w14:paraId="416F110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Respondent Description</w:t>
            </w:r>
          </w:p>
        </w:tc>
        <w:tc>
          <w:tcPr>
            <w:tcW w:w="2144" w:type="dxa"/>
            <w:tcBorders>
              <w:top w:val="nil"/>
              <w:left w:val="nil"/>
              <w:bottom w:val="single" w:sz="8" w:space="0" w:color="auto"/>
              <w:right w:val="single" w:sz="8" w:space="0" w:color="auto"/>
            </w:tcBorders>
            <w:shd w:val="clear" w:color="auto" w:fill="auto"/>
            <w:textDirection w:val="btLr"/>
            <w:vAlign w:val="center"/>
            <w:hideMark/>
          </w:tcPr>
          <w:p w14:paraId="5CED8C7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 xml:space="preserve">Type of Data Collection </w:t>
            </w:r>
          </w:p>
        </w:tc>
        <w:tc>
          <w:tcPr>
            <w:tcW w:w="591" w:type="dxa"/>
            <w:tcBorders>
              <w:top w:val="nil"/>
              <w:left w:val="nil"/>
              <w:bottom w:val="single" w:sz="8" w:space="0" w:color="auto"/>
              <w:right w:val="single" w:sz="8" w:space="0" w:color="auto"/>
            </w:tcBorders>
            <w:shd w:val="clear" w:color="auto" w:fill="auto"/>
            <w:noWrap/>
            <w:textDirection w:val="btLr"/>
            <w:vAlign w:val="center"/>
            <w:hideMark/>
          </w:tcPr>
          <w:p w14:paraId="20329749"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Appendix Reference</w:t>
            </w:r>
          </w:p>
        </w:tc>
        <w:tc>
          <w:tcPr>
            <w:tcW w:w="708" w:type="dxa"/>
            <w:tcBorders>
              <w:top w:val="nil"/>
              <w:left w:val="nil"/>
              <w:bottom w:val="single" w:sz="8" w:space="0" w:color="auto"/>
              <w:right w:val="single" w:sz="8" w:space="0" w:color="auto"/>
            </w:tcBorders>
            <w:shd w:val="clear" w:color="auto" w:fill="auto"/>
            <w:textDirection w:val="btLr"/>
            <w:vAlign w:val="center"/>
            <w:hideMark/>
          </w:tcPr>
          <w:p w14:paraId="4FE28E21"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Sample Size</w:t>
            </w:r>
          </w:p>
        </w:tc>
        <w:tc>
          <w:tcPr>
            <w:tcW w:w="716" w:type="dxa"/>
            <w:tcBorders>
              <w:top w:val="nil"/>
              <w:left w:val="nil"/>
              <w:bottom w:val="single" w:sz="8" w:space="0" w:color="auto"/>
              <w:right w:val="single" w:sz="8" w:space="0" w:color="auto"/>
            </w:tcBorders>
            <w:shd w:val="clear" w:color="000000" w:fill="DBE5F1"/>
            <w:textDirection w:val="btLr"/>
            <w:vAlign w:val="center"/>
            <w:hideMark/>
          </w:tcPr>
          <w:p w14:paraId="4173742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Estimated Number of Respondents</w:t>
            </w:r>
          </w:p>
        </w:tc>
        <w:tc>
          <w:tcPr>
            <w:tcW w:w="755" w:type="dxa"/>
            <w:tcBorders>
              <w:top w:val="nil"/>
              <w:left w:val="nil"/>
              <w:bottom w:val="single" w:sz="8" w:space="0" w:color="auto"/>
              <w:right w:val="single" w:sz="8" w:space="0" w:color="auto"/>
            </w:tcBorders>
            <w:shd w:val="clear" w:color="000000" w:fill="DBE5F1"/>
            <w:textDirection w:val="btLr"/>
            <w:vAlign w:val="center"/>
            <w:hideMark/>
          </w:tcPr>
          <w:p w14:paraId="053D140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Frequency of Response (Annually)</w:t>
            </w:r>
          </w:p>
        </w:tc>
        <w:tc>
          <w:tcPr>
            <w:tcW w:w="795" w:type="dxa"/>
            <w:tcBorders>
              <w:top w:val="nil"/>
              <w:left w:val="nil"/>
              <w:bottom w:val="single" w:sz="8" w:space="0" w:color="auto"/>
              <w:right w:val="single" w:sz="8" w:space="0" w:color="auto"/>
            </w:tcBorders>
            <w:shd w:val="clear" w:color="000000" w:fill="DBE5F1"/>
            <w:textDirection w:val="btLr"/>
            <w:vAlign w:val="center"/>
            <w:hideMark/>
          </w:tcPr>
          <w:p w14:paraId="1335378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 xml:space="preserve">Total Annual Responses </w:t>
            </w:r>
          </w:p>
        </w:tc>
        <w:tc>
          <w:tcPr>
            <w:tcW w:w="795" w:type="dxa"/>
            <w:tcBorders>
              <w:top w:val="nil"/>
              <w:left w:val="nil"/>
              <w:bottom w:val="single" w:sz="8" w:space="0" w:color="auto"/>
              <w:right w:val="single" w:sz="8" w:space="0" w:color="auto"/>
            </w:tcBorders>
            <w:shd w:val="clear" w:color="000000" w:fill="DBE5F1"/>
            <w:textDirection w:val="btLr"/>
            <w:vAlign w:val="center"/>
            <w:hideMark/>
          </w:tcPr>
          <w:p w14:paraId="7BA0866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 xml:space="preserve">Average Hours per Response </w:t>
            </w:r>
          </w:p>
        </w:tc>
        <w:tc>
          <w:tcPr>
            <w:tcW w:w="855" w:type="dxa"/>
            <w:tcBorders>
              <w:top w:val="nil"/>
              <w:left w:val="nil"/>
              <w:bottom w:val="single" w:sz="8" w:space="0" w:color="auto"/>
              <w:right w:val="single" w:sz="8" w:space="0" w:color="auto"/>
            </w:tcBorders>
            <w:shd w:val="clear" w:color="000000" w:fill="DBE5F1"/>
            <w:textDirection w:val="btLr"/>
            <w:vAlign w:val="center"/>
            <w:hideMark/>
          </w:tcPr>
          <w:p w14:paraId="5851962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Subtotal Estimated Annual Burden (Hours)</w:t>
            </w:r>
          </w:p>
        </w:tc>
        <w:tc>
          <w:tcPr>
            <w:tcW w:w="827" w:type="dxa"/>
            <w:gridSpan w:val="2"/>
            <w:tcBorders>
              <w:top w:val="nil"/>
              <w:left w:val="nil"/>
              <w:bottom w:val="single" w:sz="8" w:space="0" w:color="auto"/>
              <w:right w:val="single" w:sz="8" w:space="0" w:color="auto"/>
            </w:tcBorders>
            <w:shd w:val="clear" w:color="000000" w:fill="FDE9D9"/>
            <w:textDirection w:val="btLr"/>
            <w:vAlign w:val="center"/>
            <w:hideMark/>
          </w:tcPr>
          <w:p w14:paraId="4CFB3E59"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Estimated Number of Non-Respondents</w:t>
            </w:r>
          </w:p>
        </w:tc>
        <w:tc>
          <w:tcPr>
            <w:tcW w:w="597" w:type="dxa"/>
            <w:tcBorders>
              <w:top w:val="nil"/>
              <w:left w:val="nil"/>
              <w:bottom w:val="single" w:sz="8" w:space="0" w:color="auto"/>
              <w:right w:val="single" w:sz="8" w:space="0" w:color="auto"/>
            </w:tcBorders>
            <w:shd w:val="clear" w:color="000000" w:fill="FDE9D9"/>
            <w:textDirection w:val="btLr"/>
            <w:vAlign w:val="center"/>
            <w:hideMark/>
          </w:tcPr>
          <w:p w14:paraId="5D93BBC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Frequency of Responses</w:t>
            </w:r>
          </w:p>
        </w:tc>
        <w:tc>
          <w:tcPr>
            <w:tcW w:w="755" w:type="dxa"/>
            <w:tcBorders>
              <w:top w:val="nil"/>
              <w:left w:val="nil"/>
              <w:bottom w:val="single" w:sz="8" w:space="0" w:color="auto"/>
              <w:right w:val="single" w:sz="8" w:space="0" w:color="auto"/>
            </w:tcBorders>
            <w:shd w:val="clear" w:color="000000" w:fill="FDE9D9"/>
            <w:textDirection w:val="btLr"/>
            <w:vAlign w:val="center"/>
            <w:hideMark/>
          </w:tcPr>
          <w:p w14:paraId="07981DF6"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 xml:space="preserve">Total Annual Non-Responses </w:t>
            </w:r>
          </w:p>
        </w:tc>
        <w:tc>
          <w:tcPr>
            <w:tcW w:w="755" w:type="dxa"/>
            <w:tcBorders>
              <w:top w:val="nil"/>
              <w:left w:val="nil"/>
              <w:bottom w:val="single" w:sz="8" w:space="0" w:color="auto"/>
              <w:right w:val="single" w:sz="8" w:space="0" w:color="auto"/>
            </w:tcBorders>
            <w:shd w:val="clear" w:color="000000" w:fill="FDE9D9"/>
            <w:textDirection w:val="btLr"/>
            <w:vAlign w:val="center"/>
            <w:hideMark/>
          </w:tcPr>
          <w:p w14:paraId="71C2173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Average Time per Response (Hours)</w:t>
            </w:r>
          </w:p>
        </w:tc>
        <w:tc>
          <w:tcPr>
            <w:tcW w:w="855" w:type="dxa"/>
            <w:tcBorders>
              <w:top w:val="nil"/>
              <w:left w:val="nil"/>
              <w:bottom w:val="single" w:sz="8" w:space="0" w:color="auto"/>
              <w:right w:val="nil"/>
            </w:tcBorders>
            <w:shd w:val="clear" w:color="000000" w:fill="FDE9D9"/>
            <w:textDirection w:val="btLr"/>
            <w:vAlign w:val="center"/>
            <w:hideMark/>
          </w:tcPr>
          <w:p w14:paraId="3E01A9A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Sub-Total Annual Burden Estimates (Hours)</w:t>
            </w:r>
          </w:p>
        </w:tc>
        <w:tc>
          <w:tcPr>
            <w:tcW w:w="884" w:type="dxa"/>
            <w:tcBorders>
              <w:top w:val="nil"/>
              <w:left w:val="single" w:sz="8" w:space="0" w:color="auto"/>
              <w:bottom w:val="single" w:sz="8" w:space="0" w:color="auto"/>
              <w:right w:val="single" w:sz="8" w:space="0" w:color="auto"/>
            </w:tcBorders>
            <w:shd w:val="clear" w:color="auto" w:fill="auto"/>
            <w:textDirection w:val="btLr"/>
            <w:vAlign w:val="center"/>
            <w:hideMark/>
          </w:tcPr>
          <w:p w14:paraId="60D6D55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2"/>
                <w:szCs w:val="22"/>
              </w:rPr>
            </w:pPr>
            <w:r w:rsidRPr="00F2376B">
              <w:rPr>
                <w:rFonts w:ascii="Calibri" w:eastAsia="Times New Roman" w:hAnsi="Calibri" w:cs="Calibri"/>
                <w:b/>
                <w:bCs/>
                <w:color w:val="000000"/>
                <w:sz w:val="22"/>
                <w:szCs w:val="22"/>
              </w:rPr>
              <w:t>Grand Total Annual Burden Estimates (Hours)</w:t>
            </w:r>
          </w:p>
        </w:tc>
      </w:tr>
      <w:tr w:rsidR="00F2376B" w:rsidRPr="00F2376B" w14:paraId="3F29AC73" w14:textId="77777777" w:rsidTr="00E11C9F">
        <w:trPr>
          <w:trHeight w:val="300"/>
        </w:trPr>
        <w:tc>
          <w:tcPr>
            <w:tcW w:w="13067" w:type="dxa"/>
            <w:gridSpan w:val="17"/>
            <w:tcBorders>
              <w:top w:val="single" w:sz="8" w:space="0" w:color="auto"/>
              <w:left w:val="single" w:sz="8" w:space="0" w:color="auto"/>
              <w:bottom w:val="single" w:sz="8" w:space="0" w:color="auto"/>
              <w:right w:val="single" w:sz="8" w:space="0" w:color="000000"/>
            </w:tcBorders>
            <w:shd w:val="clear" w:color="000000" w:fill="244061"/>
            <w:noWrap/>
            <w:vAlign w:val="center"/>
            <w:hideMark/>
          </w:tcPr>
          <w:p w14:paraId="057A4805"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FFFFFF"/>
                <w:sz w:val="20"/>
              </w:rPr>
            </w:pPr>
            <w:r w:rsidRPr="00F2376B">
              <w:rPr>
                <w:rFonts w:ascii="Calibri" w:eastAsia="Times New Roman" w:hAnsi="Calibri" w:cs="Calibri"/>
                <w:b/>
                <w:bCs/>
                <w:color w:val="FFFFFF"/>
                <w:sz w:val="20"/>
              </w:rPr>
              <w:t>SNAP Retailer Survey</w:t>
            </w:r>
          </w:p>
        </w:tc>
      </w:tr>
      <w:tr w:rsidR="00F2376B" w:rsidRPr="00F2376B" w14:paraId="38EB429C" w14:textId="77777777" w:rsidTr="00E11C9F">
        <w:trPr>
          <w:gridAfter w:val="1"/>
          <w:wAfter w:w="52" w:type="dxa"/>
          <w:trHeight w:val="565"/>
        </w:trPr>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3CC9A04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SNAP Retailer</w:t>
            </w:r>
          </w:p>
        </w:tc>
        <w:tc>
          <w:tcPr>
            <w:tcW w:w="2144" w:type="dxa"/>
            <w:tcBorders>
              <w:top w:val="nil"/>
              <w:left w:val="nil"/>
              <w:bottom w:val="single" w:sz="8" w:space="0" w:color="auto"/>
              <w:right w:val="single" w:sz="8" w:space="0" w:color="auto"/>
            </w:tcBorders>
            <w:shd w:val="clear" w:color="auto" w:fill="auto"/>
            <w:vAlign w:val="center"/>
            <w:hideMark/>
          </w:tcPr>
          <w:p w14:paraId="1E1792B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Survey Invitation Letter</w:t>
            </w:r>
          </w:p>
        </w:tc>
        <w:tc>
          <w:tcPr>
            <w:tcW w:w="591" w:type="dxa"/>
            <w:tcBorders>
              <w:top w:val="nil"/>
              <w:left w:val="nil"/>
              <w:bottom w:val="single" w:sz="8" w:space="0" w:color="auto"/>
              <w:right w:val="single" w:sz="8" w:space="0" w:color="auto"/>
            </w:tcBorders>
            <w:shd w:val="clear" w:color="auto" w:fill="auto"/>
            <w:vAlign w:val="center"/>
            <w:hideMark/>
          </w:tcPr>
          <w:p w14:paraId="09649A81"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F</w:t>
            </w:r>
          </w:p>
        </w:tc>
        <w:tc>
          <w:tcPr>
            <w:tcW w:w="708" w:type="dxa"/>
            <w:tcBorders>
              <w:top w:val="nil"/>
              <w:left w:val="nil"/>
              <w:bottom w:val="single" w:sz="8" w:space="0" w:color="auto"/>
              <w:right w:val="single" w:sz="8" w:space="0" w:color="auto"/>
            </w:tcBorders>
            <w:shd w:val="clear" w:color="auto" w:fill="auto"/>
            <w:noWrap/>
            <w:vAlign w:val="center"/>
            <w:hideMark/>
          </w:tcPr>
          <w:p w14:paraId="7387EB6D"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1500</w:t>
            </w:r>
          </w:p>
        </w:tc>
        <w:tc>
          <w:tcPr>
            <w:tcW w:w="716" w:type="dxa"/>
            <w:tcBorders>
              <w:top w:val="nil"/>
              <w:left w:val="nil"/>
              <w:bottom w:val="single" w:sz="8" w:space="0" w:color="auto"/>
              <w:right w:val="single" w:sz="8" w:space="0" w:color="auto"/>
            </w:tcBorders>
            <w:shd w:val="clear" w:color="000000" w:fill="DBE5F1"/>
            <w:noWrap/>
            <w:vAlign w:val="center"/>
            <w:hideMark/>
          </w:tcPr>
          <w:p w14:paraId="405FA70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640</w:t>
            </w:r>
          </w:p>
        </w:tc>
        <w:tc>
          <w:tcPr>
            <w:tcW w:w="755" w:type="dxa"/>
            <w:tcBorders>
              <w:top w:val="nil"/>
              <w:left w:val="nil"/>
              <w:bottom w:val="single" w:sz="8" w:space="0" w:color="auto"/>
              <w:right w:val="single" w:sz="8" w:space="0" w:color="auto"/>
            </w:tcBorders>
            <w:shd w:val="clear" w:color="000000" w:fill="DBE5F1"/>
            <w:noWrap/>
            <w:vAlign w:val="center"/>
            <w:hideMark/>
          </w:tcPr>
          <w:p w14:paraId="30970604"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2CCE9ED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640</w:t>
            </w:r>
          </w:p>
        </w:tc>
        <w:tc>
          <w:tcPr>
            <w:tcW w:w="795" w:type="dxa"/>
            <w:tcBorders>
              <w:top w:val="nil"/>
              <w:left w:val="nil"/>
              <w:bottom w:val="single" w:sz="8" w:space="0" w:color="auto"/>
              <w:right w:val="single" w:sz="8" w:space="0" w:color="auto"/>
            </w:tcBorders>
            <w:shd w:val="clear" w:color="000000" w:fill="DBE5F1"/>
            <w:noWrap/>
            <w:vAlign w:val="center"/>
            <w:hideMark/>
          </w:tcPr>
          <w:p w14:paraId="0DAFB03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0.05</w:t>
            </w:r>
          </w:p>
        </w:tc>
        <w:tc>
          <w:tcPr>
            <w:tcW w:w="855" w:type="dxa"/>
            <w:tcBorders>
              <w:top w:val="nil"/>
              <w:left w:val="nil"/>
              <w:bottom w:val="single" w:sz="8" w:space="0" w:color="auto"/>
              <w:right w:val="single" w:sz="8" w:space="0" w:color="auto"/>
            </w:tcBorders>
            <w:shd w:val="clear" w:color="000000" w:fill="DBE5F1"/>
            <w:noWrap/>
            <w:vAlign w:val="center"/>
            <w:hideMark/>
          </w:tcPr>
          <w:p w14:paraId="2806E95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32</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2C33A36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860</w:t>
            </w:r>
          </w:p>
        </w:tc>
        <w:tc>
          <w:tcPr>
            <w:tcW w:w="597" w:type="dxa"/>
            <w:tcBorders>
              <w:top w:val="nil"/>
              <w:left w:val="nil"/>
              <w:bottom w:val="single" w:sz="8" w:space="0" w:color="auto"/>
              <w:right w:val="single" w:sz="8" w:space="0" w:color="auto"/>
            </w:tcBorders>
            <w:shd w:val="clear" w:color="000000" w:fill="FDE9D9"/>
            <w:noWrap/>
            <w:vAlign w:val="center"/>
            <w:hideMark/>
          </w:tcPr>
          <w:p w14:paraId="540F66C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6DE5BB86"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860</w:t>
            </w:r>
          </w:p>
        </w:tc>
        <w:tc>
          <w:tcPr>
            <w:tcW w:w="755" w:type="dxa"/>
            <w:tcBorders>
              <w:top w:val="nil"/>
              <w:left w:val="nil"/>
              <w:bottom w:val="single" w:sz="8" w:space="0" w:color="auto"/>
              <w:right w:val="single" w:sz="8" w:space="0" w:color="auto"/>
            </w:tcBorders>
            <w:shd w:val="clear" w:color="000000" w:fill="FDE9D9"/>
            <w:noWrap/>
            <w:vAlign w:val="center"/>
            <w:hideMark/>
          </w:tcPr>
          <w:p w14:paraId="2157F37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0.05</w:t>
            </w:r>
          </w:p>
        </w:tc>
        <w:tc>
          <w:tcPr>
            <w:tcW w:w="855" w:type="dxa"/>
            <w:tcBorders>
              <w:top w:val="nil"/>
              <w:left w:val="nil"/>
              <w:bottom w:val="single" w:sz="8" w:space="0" w:color="auto"/>
              <w:right w:val="single" w:sz="8" w:space="0" w:color="auto"/>
            </w:tcBorders>
            <w:shd w:val="clear" w:color="000000" w:fill="FDE9D9"/>
            <w:noWrap/>
            <w:vAlign w:val="center"/>
            <w:hideMark/>
          </w:tcPr>
          <w:p w14:paraId="46244319"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43</w:t>
            </w:r>
          </w:p>
        </w:tc>
        <w:tc>
          <w:tcPr>
            <w:tcW w:w="884" w:type="dxa"/>
            <w:tcBorders>
              <w:top w:val="nil"/>
              <w:left w:val="nil"/>
              <w:bottom w:val="single" w:sz="8" w:space="0" w:color="auto"/>
              <w:right w:val="single" w:sz="8" w:space="0" w:color="auto"/>
            </w:tcBorders>
            <w:shd w:val="clear" w:color="auto" w:fill="auto"/>
            <w:noWrap/>
            <w:vAlign w:val="center"/>
            <w:hideMark/>
          </w:tcPr>
          <w:p w14:paraId="782EDD4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F2376B">
              <w:rPr>
                <w:rFonts w:ascii="Calibri" w:eastAsia="Times New Roman" w:hAnsi="Calibri" w:cs="Calibri"/>
                <w:b/>
                <w:bCs/>
                <w:color w:val="000000"/>
                <w:sz w:val="20"/>
                <w:szCs w:val="22"/>
              </w:rPr>
              <w:t>75.0</w:t>
            </w:r>
          </w:p>
        </w:tc>
      </w:tr>
      <w:tr w:rsidR="00F2376B" w:rsidRPr="00F2376B" w14:paraId="5C5478B7" w14:textId="77777777" w:rsidTr="00E11C9F">
        <w:trPr>
          <w:gridAfter w:val="1"/>
          <w:wAfter w:w="52" w:type="dxa"/>
          <w:trHeight w:val="790"/>
        </w:trPr>
        <w:tc>
          <w:tcPr>
            <w:tcW w:w="983" w:type="dxa"/>
            <w:vMerge/>
            <w:tcBorders>
              <w:top w:val="nil"/>
              <w:left w:val="single" w:sz="8" w:space="0" w:color="auto"/>
              <w:bottom w:val="single" w:sz="8" w:space="0" w:color="000000"/>
              <w:right w:val="single" w:sz="8" w:space="0" w:color="auto"/>
            </w:tcBorders>
            <w:vAlign w:val="center"/>
            <w:hideMark/>
          </w:tcPr>
          <w:p w14:paraId="34672A79"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0"/>
              </w:rPr>
            </w:pPr>
          </w:p>
        </w:tc>
        <w:tc>
          <w:tcPr>
            <w:tcW w:w="2144" w:type="dxa"/>
            <w:tcBorders>
              <w:top w:val="nil"/>
              <w:left w:val="nil"/>
              <w:bottom w:val="single" w:sz="8" w:space="0" w:color="auto"/>
              <w:right w:val="single" w:sz="8" w:space="0" w:color="auto"/>
            </w:tcBorders>
            <w:shd w:val="clear" w:color="auto" w:fill="auto"/>
            <w:vAlign w:val="center"/>
            <w:hideMark/>
          </w:tcPr>
          <w:p w14:paraId="74D5289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Survey Invitation Letter 2nd Contact</w:t>
            </w:r>
          </w:p>
        </w:tc>
        <w:tc>
          <w:tcPr>
            <w:tcW w:w="591" w:type="dxa"/>
            <w:tcBorders>
              <w:top w:val="nil"/>
              <w:left w:val="nil"/>
              <w:bottom w:val="single" w:sz="8" w:space="0" w:color="auto"/>
              <w:right w:val="single" w:sz="8" w:space="0" w:color="auto"/>
            </w:tcBorders>
            <w:shd w:val="clear" w:color="auto" w:fill="auto"/>
            <w:vAlign w:val="center"/>
            <w:hideMark/>
          </w:tcPr>
          <w:p w14:paraId="3083116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G</w:t>
            </w:r>
          </w:p>
        </w:tc>
        <w:tc>
          <w:tcPr>
            <w:tcW w:w="708" w:type="dxa"/>
            <w:tcBorders>
              <w:top w:val="nil"/>
              <w:left w:val="nil"/>
              <w:bottom w:val="single" w:sz="8" w:space="0" w:color="auto"/>
              <w:right w:val="single" w:sz="8" w:space="0" w:color="auto"/>
            </w:tcBorders>
            <w:shd w:val="clear" w:color="auto" w:fill="auto"/>
            <w:noWrap/>
            <w:vAlign w:val="center"/>
            <w:hideMark/>
          </w:tcPr>
          <w:p w14:paraId="2F3E9F1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860</w:t>
            </w:r>
          </w:p>
        </w:tc>
        <w:tc>
          <w:tcPr>
            <w:tcW w:w="716" w:type="dxa"/>
            <w:tcBorders>
              <w:top w:val="nil"/>
              <w:left w:val="nil"/>
              <w:bottom w:val="single" w:sz="8" w:space="0" w:color="auto"/>
              <w:right w:val="single" w:sz="8" w:space="0" w:color="auto"/>
            </w:tcBorders>
            <w:shd w:val="clear" w:color="000000" w:fill="D9E1F2"/>
            <w:noWrap/>
            <w:vAlign w:val="center"/>
            <w:hideMark/>
          </w:tcPr>
          <w:p w14:paraId="1069071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360</w:t>
            </w:r>
          </w:p>
        </w:tc>
        <w:tc>
          <w:tcPr>
            <w:tcW w:w="755" w:type="dxa"/>
            <w:tcBorders>
              <w:top w:val="nil"/>
              <w:left w:val="nil"/>
              <w:bottom w:val="single" w:sz="8" w:space="0" w:color="auto"/>
              <w:right w:val="single" w:sz="8" w:space="0" w:color="auto"/>
            </w:tcBorders>
            <w:shd w:val="clear" w:color="000000" w:fill="D9E1F2"/>
            <w:noWrap/>
            <w:vAlign w:val="center"/>
            <w:hideMark/>
          </w:tcPr>
          <w:p w14:paraId="28412AB6"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6710548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360</w:t>
            </w:r>
          </w:p>
        </w:tc>
        <w:tc>
          <w:tcPr>
            <w:tcW w:w="795" w:type="dxa"/>
            <w:tcBorders>
              <w:top w:val="nil"/>
              <w:left w:val="nil"/>
              <w:bottom w:val="single" w:sz="8" w:space="0" w:color="auto"/>
              <w:right w:val="single" w:sz="8" w:space="0" w:color="auto"/>
            </w:tcBorders>
            <w:shd w:val="clear" w:color="000000" w:fill="D9E1F2"/>
            <w:noWrap/>
            <w:vAlign w:val="center"/>
            <w:hideMark/>
          </w:tcPr>
          <w:p w14:paraId="78883CD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0.05</w:t>
            </w:r>
          </w:p>
        </w:tc>
        <w:tc>
          <w:tcPr>
            <w:tcW w:w="855" w:type="dxa"/>
            <w:tcBorders>
              <w:top w:val="nil"/>
              <w:left w:val="nil"/>
              <w:bottom w:val="single" w:sz="8" w:space="0" w:color="auto"/>
              <w:right w:val="single" w:sz="8" w:space="0" w:color="auto"/>
            </w:tcBorders>
            <w:shd w:val="clear" w:color="000000" w:fill="DBE5F1"/>
            <w:noWrap/>
            <w:vAlign w:val="center"/>
            <w:hideMark/>
          </w:tcPr>
          <w:p w14:paraId="1D924CD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18</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1099793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500</w:t>
            </w:r>
          </w:p>
        </w:tc>
        <w:tc>
          <w:tcPr>
            <w:tcW w:w="597" w:type="dxa"/>
            <w:tcBorders>
              <w:top w:val="nil"/>
              <w:left w:val="nil"/>
              <w:bottom w:val="single" w:sz="8" w:space="0" w:color="auto"/>
              <w:right w:val="single" w:sz="8" w:space="0" w:color="auto"/>
            </w:tcBorders>
            <w:shd w:val="clear" w:color="000000" w:fill="FCE4D6"/>
            <w:noWrap/>
            <w:vAlign w:val="center"/>
            <w:hideMark/>
          </w:tcPr>
          <w:p w14:paraId="6ACD036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56089C59"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500</w:t>
            </w:r>
          </w:p>
        </w:tc>
        <w:tc>
          <w:tcPr>
            <w:tcW w:w="755" w:type="dxa"/>
            <w:tcBorders>
              <w:top w:val="nil"/>
              <w:left w:val="nil"/>
              <w:bottom w:val="single" w:sz="8" w:space="0" w:color="auto"/>
              <w:right w:val="single" w:sz="8" w:space="0" w:color="auto"/>
            </w:tcBorders>
            <w:shd w:val="clear" w:color="000000" w:fill="FCE4D6"/>
            <w:noWrap/>
            <w:vAlign w:val="center"/>
            <w:hideMark/>
          </w:tcPr>
          <w:p w14:paraId="2362EE0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0.05</w:t>
            </w:r>
          </w:p>
        </w:tc>
        <w:tc>
          <w:tcPr>
            <w:tcW w:w="855" w:type="dxa"/>
            <w:tcBorders>
              <w:top w:val="nil"/>
              <w:left w:val="nil"/>
              <w:bottom w:val="single" w:sz="8" w:space="0" w:color="auto"/>
              <w:right w:val="single" w:sz="8" w:space="0" w:color="auto"/>
            </w:tcBorders>
            <w:shd w:val="clear" w:color="000000" w:fill="FDE9D9"/>
            <w:noWrap/>
            <w:vAlign w:val="center"/>
            <w:hideMark/>
          </w:tcPr>
          <w:p w14:paraId="255176E1"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25</w:t>
            </w:r>
          </w:p>
        </w:tc>
        <w:tc>
          <w:tcPr>
            <w:tcW w:w="884" w:type="dxa"/>
            <w:tcBorders>
              <w:top w:val="nil"/>
              <w:left w:val="nil"/>
              <w:bottom w:val="single" w:sz="8" w:space="0" w:color="auto"/>
              <w:right w:val="single" w:sz="8" w:space="0" w:color="auto"/>
            </w:tcBorders>
            <w:shd w:val="clear" w:color="auto" w:fill="auto"/>
            <w:noWrap/>
            <w:vAlign w:val="center"/>
            <w:hideMark/>
          </w:tcPr>
          <w:p w14:paraId="414A5966"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F2376B">
              <w:rPr>
                <w:rFonts w:ascii="Calibri" w:eastAsia="Times New Roman" w:hAnsi="Calibri" w:cs="Calibri"/>
                <w:b/>
                <w:bCs/>
                <w:color w:val="000000"/>
                <w:sz w:val="20"/>
                <w:szCs w:val="22"/>
              </w:rPr>
              <w:t>43.0</w:t>
            </w:r>
          </w:p>
        </w:tc>
      </w:tr>
      <w:tr w:rsidR="00F2376B" w:rsidRPr="00F2376B" w14:paraId="216082E2" w14:textId="77777777" w:rsidTr="00E11C9F">
        <w:trPr>
          <w:gridAfter w:val="1"/>
          <w:wAfter w:w="52" w:type="dxa"/>
          <w:trHeight w:val="781"/>
        </w:trPr>
        <w:tc>
          <w:tcPr>
            <w:tcW w:w="983" w:type="dxa"/>
            <w:vMerge/>
            <w:tcBorders>
              <w:top w:val="nil"/>
              <w:left w:val="single" w:sz="8" w:space="0" w:color="auto"/>
              <w:bottom w:val="single" w:sz="8" w:space="0" w:color="000000"/>
              <w:right w:val="single" w:sz="8" w:space="0" w:color="auto"/>
            </w:tcBorders>
            <w:vAlign w:val="center"/>
            <w:hideMark/>
          </w:tcPr>
          <w:p w14:paraId="2FA7FC71"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0"/>
              </w:rPr>
            </w:pPr>
          </w:p>
        </w:tc>
        <w:tc>
          <w:tcPr>
            <w:tcW w:w="2144" w:type="dxa"/>
            <w:tcBorders>
              <w:top w:val="nil"/>
              <w:left w:val="nil"/>
              <w:bottom w:val="single" w:sz="8" w:space="0" w:color="auto"/>
              <w:right w:val="single" w:sz="8" w:space="0" w:color="auto"/>
            </w:tcBorders>
            <w:shd w:val="clear" w:color="auto" w:fill="auto"/>
            <w:vAlign w:val="center"/>
            <w:hideMark/>
          </w:tcPr>
          <w:p w14:paraId="5A8C4D7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Survey Invitation Phone Script 3rd Contact</w:t>
            </w:r>
          </w:p>
        </w:tc>
        <w:tc>
          <w:tcPr>
            <w:tcW w:w="591" w:type="dxa"/>
            <w:tcBorders>
              <w:top w:val="nil"/>
              <w:left w:val="nil"/>
              <w:bottom w:val="single" w:sz="8" w:space="0" w:color="auto"/>
              <w:right w:val="single" w:sz="8" w:space="0" w:color="auto"/>
            </w:tcBorders>
            <w:shd w:val="clear" w:color="auto" w:fill="auto"/>
            <w:vAlign w:val="center"/>
            <w:hideMark/>
          </w:tcPr>
          <w:p w14:paraId="5384ED4D"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H</w:t>
            </w:r>
          </w:p>
        </w:tc>
        <w:tc>
          <w:tcPr>
            <w:tcW w:w="708" w:type="dxa"/>
            <w:tcBorders>
              <w:top w:val="nil"/>
              <w:left w:val="nil"/>
              <w:bottom w:val="single" w:sz="8" w:space="0" w:color="auto"/>
              <w:right w:val="single" w:sz="8" w:space="0" w:color="auto"/>
            </w:tcBorders>
            <w:shd w:val="clear" w:color="auto" w:fill="auto"/>
            <w:noWrap/>
            <w:vAlign w:val="center"/>
            <w:hideMark/>
          </w:tcPr>
          <w:p w14:paraId="2D9094B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500</w:t>
            </w:r>
          </w:p>
        </w:tc>
        <w:tc>
          <w:tcPr>
            <w:tcW w:w="716" w:type="dxa"/>
            <w:tcBorders>
              <w:top w:val="nil"/>
              <w:left w:val="nil"/>
              <w:bottom w:val="single" w:sz="8" w:space="0" w:color="auto"/>
              <w:right w:val="single" w:sz="8" w:space="0" w:color="auto"/>
            </w:tcBorders>
            <w:shd w:val="clear" w:color="000000" w:fill="D9E1F2"/>
            <w:noWrap/>
            <w:vAlign w:val="center"/>
            <w:hideMark/>
          </w:tcPr>
          <w:p w14:paraId="1EA5FFF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200</w:t>
            </w:r>
          </w:p>
        </w:tc>
        <w:tc>
          <w:tcPr>
            <w:tcW w:w="755" w:type="dxa"/>
            <w:tcBorders>
              <w:top w:val="nil"/>
              <w:left w:val="nil"/>
              <w:bottom w:val="single" w:sz="8" w:space="0" w:color="auto"/>
              <w:right w:val="single" w:sz="8" w:space="0" w:color="auto"/>
            </w:tcBorders>
            <w:shd w:val="clear" w:color="000000" w:fill="D9E1F2"/>
            <w:noWrap/>
            <w:vAlign w:val="center"/>
            <w:hideMark/>
          </w:tcPr>
          <w:p w14:paraId="615A0F4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570A1C5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200</w:t>
            </w:r>
          </w:p>
        </w:tc>
        <w:tc>
          <w:tcPr>
            <w:tcW w:w="795" w:type="dxa"/>
            <w:tcBorders>
              <w:top w:val="nil"/>
              <w:left w:val="nil"/>
              <w:bottom w:val="single" w:sz="8" w:space="0" w:color="auto"/>
              <w:right w:val="single" w:sz="8" w:space="0" w:color="auto"/>
            </w:tcBorders>
            <w:shd w:val="clear" w:color="000000" w:fill="D9E1F2"/>
            <w:noWrap/>
            <w:vAlign w:val="center"/>
            <w:hideMark/>
          </w:tcPr>
          <w:p w14:paraId="39EE433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0.05</w:t>
            </w:r>
          </w:p>
        </w:tc>
        <w:tc>
          <w:tcPr>
            <w:tcW w:w="855" w:type="dxa"/>
            <w:tcBorders>
              <w:top w:val="nil"/>
              <w:left w:val="nil"/>
              <w:bottom w:val="single" w:sz="8" w:space="0" w:color="auto"/>
              <w:right w:val="single" w:sz="8" w:space="0" w:color="auto"/>
            </w:tcBorders>
            <w:shd w:val="clear" w:color="000000" w:fill="DBE5F1"/>
            <w:noWrap/>
            <w:vAlign w:val="center"/>
            <w:hideMark/>
          </w:tcPr>
          <w:p w14:paraId="0495A0B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10</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7B43A9D4"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300</w:t>
            </w:r>
          </w:p>
        </w:tc>
        <w:tc>
          <w:tcPr>
            <w:tcW w:w="597" w:type="dxa"/>
            <w:tcBorders>
              <w:top w:val="nil"/>
              <w:left w:val="nil"/>
              <w:bottom w:val="single" w:sz="8" w:space="0" w:color="auto"/>
              <w:right w:val="single" w:sz="8" w:space="0" w:color="auto"/>
            </w:tcBorders>
            <w:shd w:val="clear" w:color="000000" w:fill="FCE4D6"/>
            <w:noWrap/>
            <w:vAlign w:val="center"/>
            <w:hideMark/>
          </w:tcPr>
          <w:p w14:paraId="6DD714F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6F4B1CD1"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300</w:t>
            </w:r>
          </w:p>
        </w:tc>
        <w:tc>
          <w:tcPr>
            <w:tcW w:w="755" w:type="dxa"/>
            <w:tcBorders>
              <w:top w:val="nil"/>
              <w:left w:val="nil"/>
              <w:bottom w:val="single" w:sz="8" w:space="0" w:color="auto"/>
              <w:right w:val="single" w:sz="8" w:space="0" w:color="auto"/>
            </w:tcBorders>
            <w:shd w:val="clear" w:color="000000" w:fill="FCE4D6"/>
            <w:noWrap/>
            <w:vAlign w:val="center"/>
            <w:hideMark/>
          </w:tcPr>
          <w:p w14:paraId="2F9D71D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0.05</w:t>
            </w:r>
          </w:p>
        </w:tc>
        <w:tc>
          <w:tcPr>
            <w:tcW w:w="855" w:type="dxa"/>
            <w:tcBorders>
              <w:top w:val="nil"/>
              <w:left w:val="nil"/>
              <w:bottom w:val="single" w:sz="8" w:space="0" w:color="auto"/>
              <w:right w:val="single" w:sz="8" w:space="0" w:color="auto"/>
            </w:tcBorders>
            <w:shd w:val="clear" w:color="000000" w:fill="FDE9D9"/>
            <w:noWrap/>
            <w:vAlign w:val="center"/>
            <w:hideMark/>
          </w:tcPr>
          <w:p w14:paraId="46251EF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15</w:t>
            </w:r>
          </w:p>
        </w:tc>
        <w:tc>
          <w:tcPr>
            <w:tcW w:w="884" w:type="dxa"/>
            <w:tcBorders>
              <w:top w:val="nil"/>
              <w:left w:val="nil"/>
              <w:bottom w:val="single" w:sz="8" w:space="0" w:color="auto"/>
              <w:right w:val="single" w:sz="8" w:space="0" w:color="auto"/>
            </w:tcBorders>
            <w:shd w:val="clear" w:color="auto" w:fill="auto"/>
            <w:noWrap/>
            <w:vAlign w:val="center"/>
            <w:hideMark/>
          </w:tcPr>
          <w:p w14:paraId="1920FB9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F2376B">
              <w:rPr>
                <w:rFonts w:ascii="Calibri" w:eastAsia="Times New Roman" w:hAnsi="Calibri" w:cs="Calibri"/>
                <w:b/>
                <w:bCs/>
                <w:color w:val="000000"/>
                <w:sz w:val="20"/>
                <w:szCs w:val="22"/>
              </w:rPr>
              <w:t>25.0</w:t>
            </w:r>
          </w:p>
        </w:tc>
      </w:tr>
      <w:tr w:rsidR="00F2376B" w:rsidRPr="00F2376B" w14:paraId="5A1B5B7F" w14:textId="77777777" w:rsidTr="00E11C9F">
        <w:trPr>
          <w:gridAfter w:val="1"/>
          <w:wAfter w:w="52" w:type="dxa"/>
          <w:trHeight w:val="700"/>
        </w:trPr>
        <w:tc>
          <w:tcPr>
            <w:tcW w:w="983" w:type="dxa"/>
            <w:vMerge/>
            <w:tcBorders>
              <w:top w:val="nil"/>
              <w:left w:val="single" w:sz="8" w:space="0" w:color="auto"/>
              <w:bottom w:val="single" w:sz="8" w:space="0" w:color="000000"/>
              <w:right w:val="single" w:sz="8" w:space="0" w:color="auto"/>
            </w:tcBorders>
            <w:vAlign w:val="center"/>
            <w:hideMark/>
          </w:tcPr>
          <w:p w14:paraId="0E89E654"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0"/>
              </w:rPr>
            </w:pPr>
          </w:p>
        </w:tc>
        <w:tc>
          <w:tcPr>
            <w:tcW w:w="2144" w:type="dxa"/>
            <w:tcBorders>
              <w:top w:val="nil"/>
              <w:left w:val="nil"/>
              <w:bottom w:val="single" w:sz="8" w:space="0" w:color="auto"/>
              <w:right w:val="single" w:sz="8" w:space="0" w:color="auto"/>
            </w:tcBorders>
            <w:shd w:val="clear" w:color="auto" w:fill="auto"/>
            <w:vAlign w:val="center"/>
            <w:hideMark/>
          </w:tcPr>
          <w:p w14:paraId="5B55F044"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Replacement Sample Invitation Letter</w:t>
            </w:r>
          </w:p>
        </w:tc>
        <w:tc>
          <w:tcPr>
            <w:tcW w:w="591" w:type="dxa"/>
            <w:tcBorders>
              <w:top w:val="nil"/>
              <w:left w:val="nil"/>
              <w:bottom w:val="single" w:sz="8" w:space="0" w:color="auto"/>
              <w:right w:val="single" w:sz="8" w:space="0" w:color="auto"/>
            </w:tcBorders>
            <w:shd w:val="clear" w:color="auto" w:fill="auto"/>
            <w:vAlign w:val="center"/>
            <w:hideMark/>
          </w:tcPr>
          <w:p w14:paraId="0AEF530C"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F</w:t>
            </w:r>
          </w:p>
        </w:tc>
        <w:tc>
          <w:tcPr>
            <w:tcW w:w="708" w:type="dxa"/>
            <w:tcBorders>
              <w:top w:val="nil"/>
              <w:left w:val="nil"/>
              <w:bottom w:val="single" w:sz="8" w:space="0" w:color="auto"/>
              <w:right w:val="single" w:sz="8" w:space="0" w:color="auto"/>
            </w:tcBorders>
            <w:shd w:val="clear" w:color="auto" w:fill="auto"/>
            <w:noWrap/>
            <w:vAlign w:val="center"/>
            <w:hideMark/>
          </w:tcPr>
          <w:p w14:paraId="1A51ADE2" w14:textId="3579A924" w:rsidR="00F2376B" w:rsidRPr="00F2376B" w:rsidRDefault="00C9398F"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300</w:t>
            </w:r>
          </w:p>
        </w:tc>
        <w:tc>
          <w:tcPr>
            <w:tcW w:w="716" w:type="dxa"/>
            <w:tcBorders>
              <w:top w:val="nil"/>
              <w:left w:val="nil"/>
              <w:bottom w:val="single" w:sz="8" w:space="0" w:color="auto"/>
              <w:right w:val="single" w:sz="8" w:space="0" w:color="auto"/>
            </w:tcBorders>
            <w:shd w:val="clear" w:color="000000" w:fill="D9E1F2"/>
            <w:noWrap/>
            <w:vAlign w:val="center"/>
            <w:hideMark/>
          </w:tcPr>
          <w:p w14:paraId="4A88654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NA</w:t>
            </w:r>
          </w:p>
        </w:tc>
        <w:tc>
          <w:tcPr>
            <w:tcW w:w="755" w:type="dxa"/>
            <w:tcBorders>
              <w:top w:val="nil"/>
              <w:left w:val="nil"/>
              <w:bottom w:val="single" w:sz="8" w:space="0" w:color="auto"/>
              <w:right w:val="single" w:sz="8" w:space="0" w:color="auto"/>
            </w:tcBorders>
            <w:shd w:val="clear" w:color="000000" w:fill="D9E1F2"/>
            <w:noWrap/>
            <w:vAlign w:val="center"/>
            <w:hideMark/>
          </w:tcPr>
          <w:p w14:paraId="6DA16A9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NA</w:t>
            </w:r>
          </w:p>
        </w:tc>
        <w:tc>
          <w:tcPr>
            <w:tcW w:w="795" w:type="dxa"/>
            <w:tcBorders>
              <w:top w:val="nil"/>
              <w:left w:val="nil"/>
              <w:bottom w:val="single" w:sz="8" w:space="0" w:color="auto"/>
              <w:right w:val="single" w:sz="8" w:space="0" w:color="auto"/>
            </w:tcBorders>
            <w:shd w:val="clear" w:color="000000" w:fill="DBE5F1"/>
            <w:noWrap/>
            <w:vAlign w:val="center"/>
            <w:hideMark/>
          </w:tcPr>
          <w:p w14:paraId="648420D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NA</w:t>
            </w:r>
          </w:p>
        </w:tc>
        <w:tc>
          <w:tcPr>
            <w:tcW w:w="795" w:type="dxa"/>
            <w:tcBorders>
              <w:top w:val="nil"/>
              <w:left w:val="nil"/>
              <w:bottom w:val="single" w:sz="8" w:space="0" w:color="auto"/>
              <w:right w:val="single" w:sz="8" w:space="0" w:color="auto"/>
            </w:tcBorders>
            <w:shd w:val="clear" w:color="000000" w:fill="D9E1F2"/>
            <w:noWrap/>
            <w:vAlign w:val="center"/>
            <w:hideMark/>
          </w:tcPr>
          <w:p w14:paraId="3BECB23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NA</w:t>
            </w:r>
          </w:p>
        </w:tc>
        <w:tc>
          <w:tcPr>
            <w:tcW w:w="855" w:type="dxa"/>
            <w:tcBorders>
              <w:top w:val="nil"/>
              <w:left w:val="nil"/>
              <w:bottom w:val="single" w:sz="8" w:space="0" w:color="auto"/>
              <w:right w:val="single" w:sz="8" w:space="0" w:color="auto"/>
            </w:tcBorders>
            <w:shd w:val="clear" w:color="000000" w:fill="DBE5F1"/>
            <w:noWrap/>
            <w:vAlign w:val="center"/>
            <w:hideMark/>
          </w:tcPr>
          <w:p w14:paraId="027EE21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NA</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58B39571"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300</w:t>
            </w:r>
          </w:p>
        </w:tc>
        <w:tc>
          <w:tcPr>
            <w:tcW w:w="597" w:type="dxa"/>
            <w:tcBorders>
              <w:top w:val="nil"/>
              <w:left w:val="nil"/>
              <w:bottom w:val="single" w:sz="8" w:space="0" w:color="auto"/>
              <w:right w:val="single" w:sz="8" w:space="0" w:color="auto"/>
            </w:tcBorders>
            <w:shd w:val="clear" w:color="000000" w:fill="FCE4D6"/>
            <w:noWrap/>
            <w:vAlign w:val="center"/>
            <w:hideMark/>
          </w:tcPr>
          <w:p w14:paraId="7C79062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49ED67B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300</w:t>
            </w:r>
          </w:p>
        </w:tc>
        <w:tc>
          <w:tcPr>
            <w:tcW w:w="755" w:type="dxa"/>
            <w:tcBorders>
              <w:top w:val="nil"/>
              <w:left w:val="nil"/>
              <w:bottom w:val="single" w:sz="8" w:space="0" w:color="auto"/>
              <w:right w:val="single" w:sz="8" w:space="0" w:color="auto"/>
            </w:tcBorders>
            <w:shd w:val="clear" w:color="000000" w:fill="FCE4D6"/>
            <w:noWrap/>
            <w:vAlign w:val="center"/>
            <w:hideMark/>
          </w:tcPr>
          <w:p w14:paraId="33B1EE1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0.05</w:t>
            </w:r>
          </w:p>
        </w:tc>
        <w:tc>
          <w:tcPr>
            <w:tcW w:w="855" w:type="dxa"/>
            <w:tcBorders>
              <w:top w:val="nil"/>
              <w:left w:val="nil"/>
              <w:bottom w:val="single" w:sz="8" w:space="0" w:color="auto"/>
              <w:right w:val="single" w:sz="8" w:space="0" w:color="auto"/>
            </w:tcBorders>
            <w:shd w:val="clear" w:color="000000" w:fill="FDE9D9"/>
            <w:noWrap/>
            <w:vAlign w:val="center"/>
            <w:hideMark/>
          </w:tcPr>
          <w:p w14:paraId="4C08C5AC"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15</w:t>
            </w:r>
          </w:p>
        </w:tc>
        <w:tc>
          <w:tcPr>
            <w:tcW w:w="884" w:type="dxa"/>
            <w:tcBorders>
              <w:top w:val="nil"/>
              <w:left w:val="nil"/>
              <w:bottom w:val="single" w:sz="8" w:space="0" w:color="auto"/>
              <w:right w:val="single" w:sz="8" w:space="0" w:color="auto"/>
            </w:tcBorders>
            <w:shd w:val="clear" w:color="auto" w:fill="auto"/>
            <w:noWrap/>
            <w:vAlign w:val="center"/>
            <w:hideMark/>
          </w:tcPr>
          <w:p w14:paraId="079429FC"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F2376B">
              <w:rPr>
                <w:rFonts w:ascii="Calibri" w:eastAsia="Times New Roman" w:hAnsi="Calibri" w:cs="Calibri"/>
                <w:b/>
                <w:bCs/>
                <w:color w:val="000000"/>
                <w:sz w:val="20"/>
                <w:szCs w:val="22"/>
              </w:rPr>
              <w:t>15.0</w:t>
            </w:r>
          </w:p>
        </w:tc>
      </w:tr>
      <w:tr w:rsidR="00F2376B" w:rsidRPr="00F2376B" w14:paraId="59A88DA1" w14:textId="77777777" w:rsidTr="00E11C9F">
        <w:trPr>
          <w:gridAfter w:val="1"/>
          <w:wAfter w:w="52" w:type="dxa"/>
          <w:trHeight w:val="700"/>
        </w:trPr>
        <w:tc>
          <w:tcPr>
            <w:tcW w:w="983" w:type="dxa"/>
            <w:vMerge/>
            <w:tcBorders>
              <w:top w:val="nil"/>
              <w:left w:val="single" w:sz="8" w:space="0" w:color="auto"/>
              <w:bottom w:val="single" w:sz="8" w:space="0" w:color="000000"/>
              <w:right w:val="single" w:sz="8" w:space="0" w:color="auto"/>
            </w:tcBorders>
            <w:vAlign w:val="center"/>
            <w:hideMark/>
          </w:tcPr>
          <w:p w14:paraId="669204C1"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0"/>
              </w:rPr>
            </w:pPr>
          </w:p>
        </w:tc>
        <w:tc>
          <w:tcPr>
            <w:tcW w:w="2144" w:type="dxa"/>
            <w:tcBorders>
              <w:top w:val="nil"/>
              <w:left w:val="nil"/>
              <w:bottom w:val="single" w:sz="8" w:space="0" w:color="auto"/>
              <w:right w:val="single" w:sz="8" w:space="0" w:color="auto"/>
            </w:tcBorders>
            <w:shd w:val="clear" w:color="auto" w:fill="auto"/>
            <w:vAlign w:val="center"/>
            <w:hideMark/>
          </w:tcPr>
          <w:p w14:paraId="0ACD565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Online survey, IVR, or telephone interview</w:t>
            </w:r>
          </w:p>
        </w:tc>
        <w:tc>
          <w:tcPr>
            <w:tcW w:w="591" w:type="dxa"/>
            <w:tcBorders>
              <w:top w:val="nil"/>
              <w:left w:val="nil"/>
              <w:bottom w:val="single" w:sz="8" w:space="0" w:color="auto"/>
              <w:right w:val="single" w:sz="8" w:space="0" w:color="auto"/>
            </w:tcBorders>
            <w:shd w:val="clear" w:color="auto" w:fill="auto"/>
            <w:vAlign w:val="center"/>
            <w:hideMark/>
          </w:tcPr>
          <w:p w14:paraId="0276864D" w14:textId="23939D8F"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C,</w:t>
            </w:r>
            <w:r>
              <w:rPr>
                <w:rFonts w:ascii="Calibri" w:eastAsia="Times New Roman" w:hAnsi="Calibri" w:cs="Calibri"/>
                <w:color w:val="000000"/>
                <w:sz w:val="20"/>
              </w:rPr>
              <w:t xml:space="preserve"> </w:t>
            </w:r>
            <w:r w:rsidRPr="00F2376B">
              <w:rPr>
                <w:rFonts w:ascii="Calibri" w:eastAsia="Times New Roman" w:hAnsi="Calibri" w:cs="Calibri"/>
                <w:color w:val="000000"/>
                <w:sz w:val="20"/>
              </w:rPr>
              <w:t>I,</w:t>
            </w:r>
            <w:r>
              <w:rPr>
                <w:rFonts w:ascii="Calibri" w:eastAsia="Times New Roman" w:hAnsi="Calibri" w:cs="Calibri"/>
                <w:color w:val="000000"/>
                <w:sz w:val="20"/>
              </w:rPr>
              <w:t xml:space="preserve"> </w:t>
            </w:r>
            <w:r w:rsidRPr="00F2376B">
              <w:rPr>
                <w:rFonts w:ascii="Calibri" w:eastAsia="Times New Roman" w:hAnsi="Calibri" w:cs="Calibri"/>
                <w:color w:val="000000"/>
                <w:sz w:val="20"/>
              </w:rPr>
              <w:t>J</w:t>
            </w:r>
          </w:p>
        </w:tc>
        <w:tc>
          <w:tcPr>
            <w:tcW w:w="708" w:type="dxa"/>
            <w:tcBorders>
              <w:top w:val="nil"/>
              <w:left w:val="nil"/>
              <w:bottom w:val="single" w:sz="8" w:space="0" w:color="auto"/>
              <w:right w:val="single" w:sz="8" w:space="0" w:color="auto"/>
            </w:tcBorders>
            <w:shd w:val="clear" w:color="auto" w:fill="auto"/>
            <w:noWrap/>
            <w:vAlign w:val="center"/>
            <w:hideMark/>
          </w:tcPr>
          <w:p w14:paraId="180AF604"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1500</w:t>
            </w:r>
          </w:p>
        </w:tc>
        <w:tc>
          <w:tcPr>
            <w:tcW w:w="716" w:type="dxa"/>
            <w:tcBorders>
              <w:top w:val="nil"/>
              <w:left w:val="nil"/>
              <w:bottom w:val="single" w:sz="8" w:space="0" w:color="auto"/>
              <w:right w:val="single" w:sz="8" w:space="0" w:color="auto"/>
            </w:tcBorders>
            <w:shd w:val="clear" w:color="000000" w:fill="DBE5F1"/>
            <w:noWrap/>
            <w:vAlign w:val="center"/>
            <w:hideMark/>
          </w:tcPr>
          <w:p w14:paraId="778CBA3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1200</w:t>
            </w:r>
          </w:p>
        </w:tc>
        <w:tc>
          <w:tcPr>
            <w:tcW w:w="755" w:type="dxa"/>
            <w:tcBorders>
              <w:top w:val="nil"/>
              <w:left w:val="nil"/>
              <w:bottom w:val="single" w:sz="8" w:space="0" w:color="auto"/>
              <w:right w:val="single" w:sz="8" w:space="0" w:color="auto"/>
            </w:tcBorders>
            <w:shd w:val="clear" w:color="000000" w:fill="DBE5F1"/>
            <w:noWrap/>
            <w:vAlign w:val="center"/>
            <w:hideMark/>
          </w:tcPr>
          <w:p w14:paraId="6CD0BAC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1E9951D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1200</w:t>
            </w:r>
          </w:p>
        </w:tc>
        <w:tc>
          <w:tcPr>
            <w:tcW w:w="795" w:type="dxa"/>
            <w:tcBorders>
              <w:top w:val="nil"/>
              <w:left w:val="nil"/>
              <w:bottom w:val="single" w:sz="8" w:space="0" w:color="auto"/>
              <w:right w:val="single" w:sz="8" w:space="0" w:color="auto"/>
            </w:tcBorders>
            <w:shd w:val="clear" w:color="000000" w:fill="DBE5F1"/>
            <w:noWrap/>
            <w:vAlign w:val="center"/>
            <w:hideMark/>
          </w:tcPr>
          <w:p w14:paraId="7AE447FD"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0.25</w:t>
            </w:r>
          </w:p>
        </w:tc>
        <w:tc>
          <w:tcPr>
            <w:tcW w:w="855" w:type="dxa"/>
            <w:tcBorders>
              <w:top w:val="nil"/>
              <w:left w:val="nil"/>
              <w:bottom w:val="single" w:sz="8" w:space="0" w:color="auto"/>
              <w:right w:val="single" w:sz="8" w:space="0" w:color="auto"/>
            </w:tcBorders>
            <w:shd w:val="clear" w:color="000000" w:fill="DBE5F1"/>
            <w:noWrap/>
            <w:vAlign w:val="center"/>
            <w:hideMark/>
          </w:tcPr>
          <w:p w14:paraId="22AAB44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300</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09D34CA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NA</w:t>
            </w:r>
          </w:p>
        </w:tc>
        <w:tc>
          <w:tcPr>
            <w:tcW w:w="597" w:type="dxa"/>
            <w:tcBorders>
              <w:top w:val="nil"/>
              <w:left w:val="nil"/>
              <w:bottom w:val="single" w:sz="8" w:space="0" w:color="auto"/>
              <w:right w:val="single" w:sz="8" w:space="0" w:color="auto"/>
            </w:tcBorders>
            <w:shd w:val="clear" w:color="000000" w:fill="FDE9D9"/>
            <w:noWrap/>
            <w:vAlign w:val="center"/>
            <w:hideMark/>
          </w:tcPr>
          <w:p w14:paraId="0A2F9CD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NA</w:t>
            </w:r>
          </w:p>
        </w:tc>
        <w:tc>
          <w:tcPr>
            <w:tcW w:w="755" w:type="dxa"/>
            <w:tcBorders>
              <w:top w:val="nil"/>
              <w:left w:val="nil"/>
              <w:bottom w:val="single" w:sz="8" w:space="0" w:color="auto"/>
              <w:right w:val="single" w:sz="8" w:space="0" w:color="auto"/>
            </w:tcBorders>
            <w:shd w:val="clear" w:color="000000" w:fill="FDE9D9"/>
            <w:noWrap/>
            <w:vAlign w:val="center"/>
            <w:hideMark/>
          </w:tcPr>
          <w:p w14:paraId="5FA0FAE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NA</w:t>
            </w:r>
          </w:p>
        </w:tc>
        <w:tc>
          <w:tcPr>
            <w:tcW w:w="755" w:type="dxa"/>
            <w:tcBorders>
              <w:top w:val="nil"/>
              <w:left w:val="nil"/>
              <w:bottom w:val="single" w:sz="8" w:space="0" w:color="auto"/>
              <w:right w:val="single" w:sz="8" w:space="0" w:color="auto"/>
            </w:tcBorders>
            <w:shd w:val="clear" w:color="000000" w:fill="FDE9D9"/>
            <w:noWrap/>
            <w:vAlign w:val="center"/>
            <w:hideMark/>
          </w:tcPr>
          <w:p w14:paraId="3DC79551"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NA</w:t>
            </w:r>
          </w:p>
        </w:tc>
        <w:tc>
          <w:tcPr>
            <w:tcW w:w="855" w:type="dxa"/>
            <w:tcBorders>
              <w:top w:val="nil"/>
              <w:left w:val="nil"/>
              <w:bottom w:val="single" w:sz="8" w:space="0" w:color="auto"/>
              <w:right w:val="single" w:sz="8" w:space="0" w:color="auto"/>
            </w:tcBorders>
            <w:shd w:val="clear" w:color="000000" w:fill="FDE9D9"/>
            <w:noWrap/>
            <w:vAlign w:val="center"/>
            <w:hideMark/>
          </w:tcPr>
          <w:p w14:paraId="2CB80CE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NA</w:t>
            </w:r>
          </w:p>
        </w:tc>
        <w:tc>
          <w:tcPr>
            <w:tcW w:w="884" w:type="dxa"/>
            <w:tcBorders>
              <w:top w:val="nil"/>
              <w:left w:val="nil"/>
              <w:bottom w:val="single" w:sz="8" w:space="0" w:color="auto"/>
              <w:right w:val="single" w:sz="8" w:space="0" w:color="auto"/>
            </w:tcBorders>
            <w:shd w:val="clear" w:color="auto" w:fill="auto"/>
            <w:noWrap/>
            <w:vAlign w:val="center"/>
            <w:hideMark/>
          </w:tcPr>
          <w:p w14:paraId="2BD30661"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F2376B">
              <w:rPr>
                <w:rFonts w:ascii="Calibri" w:eastAsia="Times New Roman" w:hAnsi="Calibri" w:cs="Calibri"/>
                <w:b/>
                <w:bCs/>
                <w:color w:val="000000"/>
                <w:sz w:val="20"/>
                <w:szCs w:val="22"/>
              </w:rPr>
              <w:t>300.0</w:t>
            </w:r>
          </w:p>
        </w:tc>
      </w:tr>
      <w:tr w:rsidR="00F2376B" w:rsidRPr="00F2376B" w14:paraId="76682EAA" w14:textId="77777777" w:rsidTr="00E11C9F">
        <w:trPr>
          <w:gridAfter w:val="1"/>
          <w:wAfter w:w="52" w:type="dxa"/>
          <w:trHeight w:val="700"/>
        </w:trPr>
        <w:tc>
          <w:tcPr>
            <w:tcW w:w="983" w:type="dxa"/>
            <w:vMerge/>
            <w:tcBorders>
              <w:top w:val="nil"/>
              <w:left w:val="single" w:sz="8" w:space="0" w:color="auto"/>
              <w:bottom w:val="single" w:sz="8" w:space="0" w:color="000000"/>
              <w:right w:val="single" w:sz="8" w:space="0" w:color="auto"/>
            </w:tcBorders>
            <w:vAlign w:val="center"/>
            <w:hideMark/>
          </w:tcPr>
          <w:p w14:paraId="324E43E3"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0"/>
              </w:rPr>
            </w:pPr>
          </w:p>
        </w:tc>
        <w:tc>
          <w:tcPr>
            <w:tcW w:w="2144" w:type="dxa"/>
            <w:tcBorders>
              <w:top w:val="nil"/>
              <w:left w:val="nil"/>
              <w:bottom w:val="single" w:sz="8" w:space="0" w:color="auto"/>
              <w:right w:val="single" w:sz="8" w:space="0" w:color="auto"/>
            </w:tcBorders>
            <w:shd w:val="clear" w:color="auto" w:fill="auto"/>
            <w:vAlign w:val="center"/>
            <w:hideMark/>
          </w:tcPr>
          <w:p w14:paraId="7F8F329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Pretest</w:t>
            </w:r>
          </w:p>
        </w:tc>
        <w:tc>
          <w:tcPr>
            <w:tcW w:w="591" w:type="dxa"/>
            <w:tcBorders>
              <w:top w:val="nil"/>
              <w:left w:val="nil"/>
              <w:bottom w:val="single" w:sz="8" w:space="0" w:color="auto"/>
              <w:right w:val="single" w:sz="8" w:space="0" w:color="auto"/>
            </w:tcBorders>
            <w:shd w:val="clear" w:color="auto" w:fill="auto"/>
            <w:vAlign w:val="center"/>
            <w:hideMark/>
          </w:tcPr>
          <w:p w14:paraId="339547A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D</w:t>
            </w:r>
          </w:p>
        </w:tc>
        <w:tc>
          <w:tcPr>
            <w:tcW w:w="708" w:type="dxa"/>
            <w:tcBorders>
              <w:top w:val="nil"/>
              <w:left w:val="nil"/>
              <w:bottom w:val="single" w:sz="8" w:space="0" w:color="auto"/>
              <w:right w:val="single" w:sz="8" w:space="0" w:color="auto"/>
            </w:tcBorders>
            <w:shd w:val="clear" w:color="auto" w:fill="auto"/>
            <w:noWrap/>
            <w:vAlign w:val="center"/>
            <w:hideMark/>
          </w:tcPr>
          <w:p w14:paraId="00EB1935"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8</w:t>
            </w:r>
          </w:p>
        </w:tc>
        <w:tc>
          <w:tcPr>
            <w:tcW w:w="716" w:type="dxa"/>
            <w:tcBorders>
              <w:top w:val="nil"/>
              <w:left w:val="nil"/>
              <w:bottom w:val="single" w:sz="8" w:space="0" w:color="auto"/>
              <w:right w:val="single" w:sz="8" w:space="0" w:color="auto"/>
            </w:tcBorders>
            <w:shd w:val="clear" w:color="000000" w:fill="DBE5F1"/>
            <w:noWrap/>
            <w:vAlign w:val="center"/>
            <w:hideMark/>
          </w:tcPr>
          <w:p w14:paraId="5632AE9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7</w:t>
            </w:r>
          </w:p>
        </w:tc>
        <w:tc>
          <w:tcPr>
            <w:tcW w:w="755" w:type="dxa"/>
            <w:tcBorders>
              <w:top w:val="nil"/>
              <w:left w:val="nil"/>
              <w:bottom w:val="single" w:sz="8" w:space="0" w:color="auto"/>
              <w:right w:val="single" w:sz="8" w:space="0" w:color="auto"/>
            </w:tcBorders>
            <w:shd w:val="clear" w:color="000000" w:fill="DBE5F1"/>
            <w:noWrap/>
            <w:vAlign w:val="center"/>
            <w:hideMark/>
          </w:tcPr>
          <w:p w14:paraId="715FBFE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0150D975"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7</w:t>
            </w:r>
          </w:p>
        </w:tc>
        <w:tc>
          <w:tcPr>
            <w:tcW w:w="795" w:type="dxa"/>
            <w:tcBorders>
              <w:top w:val="nil"/>
              <w:left w:val="nil"/>
              <w:bottom w:val="single" w:sz="8" w:space="0" w:color="auto"/>
              <w:right w:val="single" w:sz="8" w:space="0" w:color="auto"/>
            </w:tcBorders>
            <w:shd w:val="clear" w:color="000000" w:fill="DBE5F1"/>
            <w:noWrap/>
            <w:vAlign w:val="center"/>
            <w:hideMark/>
          </w:tcPr>
          <w:p w14:paraId="15B31255"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1.0</w:t>
            </w:r>
          </w:p>
        </w:tc>
        <w:tc>
          <w:tcPr>
            <w:tcW w:w="855" w:type="dxa"/>
            <w:tcBorders>
              <w:top w:val="nil"/>
              <w:left w:val="nil"/>
              <w:bottom w:val="single" w:sz="8" w:space="0" w:color="auto"/>
              <w:right w:val="single" w:sz="8" w:space="0" w:color="auto"/>
            </w:tcBorders>
            <w:shd w:val="clear" w:color="000000" w:fill="DBE5F1"/>
            <w:noWrap/>
            <w:vAlign w:val="center"/>
            <w:hideMark/>
          </w:tcPr>
          <w:p w14:paraId="11D2FC8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sz w:val="20"/>
              </w:rPr>
            </w:pPr>
            <w:r w:rsidRPr="00F2376B">
              <w:rPr>
                <w:rFonts w:ascii="Calibri" w:eastAsia="Times New Roman" w:hAnsi="Calibri" w:cs="Calibri"/>
                <w:sz w:val="20"/>
              </w:rPr>
              <w:t>7</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662EAE7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597" w:type="dxa"/>
            <w:tcBorders>
              <w:top w:val="nil"/>
              <w:left w:val="nil"/>
              <w:bottom w:val="single" w:sz="8" w:space="0" w:color="auto"/>
              <w:right w:val="single" w:sz="8" w:space="0" w:color="auto"/>
            </w:tcBorders>
            <w:shd w:val="clear" w:color="000000" w:fill="FDE9D9"/>
            <w:noWrap/>
            <w:vAlign w:val="center"/>
            <w:hideMark/>
          </w:tcPr>
          <w:p w14:paraId="27E8884D"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1EC1CB7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0BA65CE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0.1</w:t>
            </w:r>
          </w:p>
        </w:tc>
        <w:tc>
          <w:tcPr>
            <w:tcW w:w="855" w:type="dxa"/>
            <w:tcBorders>
              <w:top w:val="nil"/>
              <w:left w:val="nil"/>
              <w:bottom w:val="single" w:sz="8" w:space="0" w:color="auto"/>
              <w:right w:val="single" w:sz="8" w:space="0" w:color="auto"/>
            </w:tcBorders>
            <w:shd w:val="clear" w:color="000000" w:fill="FDE9D9"/>
            <w:noWrap/>
            <w:vAlign w:val="center"/>
            <w:hideMark/>
          </w:tcPr>
          <w:p w14:paraId="084611BD"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0.1</w:t>
            </w:r>
          </w:p>
        </w:tc>
        <w:tc>
          <w:tcPr>
            <w:tcW w:w="884" w:type="dxa"/>
            <w:tcBorders>
              <w:top w:val="nil"/>
              <w:left w:val="nil"/>
              <w:bottom w:val="single" w:sz="8" w:space="0" w:color="auto"/>
              <w:right w:val="single" w:sz="8" w:space="0" w:color="auto"/>
            </w:tcBorders>
            <w:shd w:val="clear" w:color="auto" w:fill="auto"/>
            <w:noWrap/>
            <w:vAlign w:val="center"/>
            <w:hideMark/>
          </w:tcPr>
          <w:p w14:paraId="032325A7"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F2376B">
              <w:rPr>
                <w:rFonts w:ascii="Calibri" w:eastAsia="Times New Roman" w:hAnsi="Calibri" w:cs="Calibri"/>
                <w:b/>
                <w:bCs/>
                <w:color w:val="000000"/>
                <w:sz w:val="20"/>
                <w:szCs w:val="22"/>
              </w:rPr>
              <w:t>7.1</w:t>
            </w:r>
          </w:p>
        </w:tc>
      </w:tr>
      <w:tr w:rsidR="00056083" w:rsidRPr="00F2376B" w14:paraId="5B0F0ED0" w14:textId="77777777" w:rsidTr="00E11C9F">
        <w:trPr>
          <w:gridAfter w:val="1"/>
          <w:wAfter w:w="52" w:type="dxa"/>
          <w:trHeight w:val="601"/>
        </w:trPr>
        <w:tc>
          <w:tcPr>
            <w:tcW w:w="37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D3160A" w14:textId="77777777" w:rsidR="00056083" w:rsidRPr="00F2376B" w:rsidRDefault="00056083" w:rsidP="00F2376B">
            <w:pPr>
              <w:widowControl/>
              <w:overflowPunct/>
              <w:autoSpaceDE/>
              <w:autoSpaceDN/>
              <w:adjustRightInd/>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Subtotal SNAP Retailers Survey</w:t>
            </w:r>
          </w:p>
        </w:tc>
        <w:tc>
          <w:tcPr>
            <w:tcW w:w="708" w:type="dxa"/>
            <w:tcBorders>
              <w:top w:val="nil"/>
              <w:left w:val="nil"/>
              <w:bottom w:val="single" w:sz="8" w:space="0" w:color="auto"/>
              <w:right w:val="single" w:sz="8" w:space="0" w:color="auto"/>
            </w:tcBorders>
            <w:shd w:val="clear" w:color="auto" w:fill="auto"/>
            <w:noWrap/>
            <w:vAlign w:val="center"/>
            <w:hideMark/>
          </w:tcPr>
          <w:p w14:paraId="5E0145CA" w14:textId="0D503000"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 </w:t>
            </w:r>
            <w:r>
              <w:rPr>
                <w:rFonts w:ascii="Calibri" w:eastAsia="Times New Roman" w:hAnsi="Calibri" w:cs="Calibri"/>
                <w:b/>
                <w:bCs/>
                <w:color w:val="000000"/>
                <w:sz w:val="20"/>
              </w:rPr>
              <w:t>180</w:t>
            </w:r>
            <w:r w:rsidR="00CF7D5A">
              <w:rPr>
                <w:rFonts w:ascii="Calibri" w:eastAsia="Times New Roman" w:hAnsi="Calibri" w:cs="Calibri"/>
                <w:b/>
                <w:bCs/>
                <w:color w:val="000000"/>
                <w:sz w:val="20"/>
              </w:rPr>
              <w:t>8</w:t>
            </w:r>
          </w:p>
        </w:tc>
        <w:tc>
          <w:tcPr>
            <w:tcW w:w="716" w:type="dxa"/>
            <w:tcBorders>
              <w:top w:val="single" w:sz="8" w:space="0" w:color="auto"/>
              <w:left w:val="nil"/>
              <w:bottom w:val="single" w:sz="8" w:space="0" w:color="auto"/>
              <w:right w:val="single" w:sz="8" w:space="0" w:color="000000"/>
            </w:tcBorders>
            <w:shd w:val="clear" w:color="000000" w:fill="DBE5F1"/>
            <w:noWrap/>
            <w:vAlign w:val="center"/>
            <w:hideMark/>
          </w:tcPr>
          <w:p w14:paraId="2931B59D" w14:textId="363D8B9B"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 </w:t>
            </w:r>
            <w:r>
              <w:rPr>
                <w:rFonts w:ascii="Calibri" w:eastAsia="Times New Roman" w:hAnsi="Calibri" w:cs="Calibri"/>
                <w:b/>
                <w:bCs/>
                <w:color w:val="000000"/>
                <w:sz w:val="20"/>
              </w:rPr>
              <w:t>1207</w:t>
            </w:r>
          </w:p>
        </w:tc>
        <w:tc>
          <w:tcPr>
            <w:tcW w:w="755" w:type="dxa"/>
            <w:tcBorders>
              <w:top w:val="single" w:sz="8" w:space="0" w:color="auto"/>
              <w:left w:val="nil"/>
              <w:bottom w:val="single" w:sz="8" w:space="0" w:color="auto"/>
              <w:right w:val="single" w:sz="8" w:space="0" w:color="000000"/>
            </w:tcBorders>
            <w:shd w:val="clear" w:color="000000" w:fill="DBE5F1"/>
            <w:vAlign w:val="center"/>
          </w:tcPr>
          <w:p w14:paraId="73111A01" w14:textId="107C31D1"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1</w:t>
            </w:r>
          </w:p>
        </w:tc>
        <w:tc>
          <w:tcPr>
            <w:tcW w:w="795" w:type="dxa"/>
            <w:tcBorders>
              <w:top w:val="single" w:sz="8" w:space="0" w:color="auto"/>
              <w:left w:val="nil"/>
              <w:bottom w:val="single" w:sz="8" w:space="0" w:color="auto"/>
              <w:right w:val="single" w:sz="8" w:space="0" w:color="000000"/>
            </w:tcBorders>
            <w:shd w:val="clear" w:color="000000" w:fill="DBE5F1"/>
            <w:vAlign w:val="center"/>
          </w:tcPr>
          <w:p w14:paraId="721F8DA0" w14:textId="4F171BAA"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1207</w:t>
            </w:r>
          </w:p>
        </w:tc>
        <w:tc>
          <w:tcPr>
            <w:tcW w:w="795" w:type="dxa"/>
            <w:tcBorders>
              <w:top w:val="single" w:sz="8" w:space="0" w:color="auto"/>
              <w:left w:val="nil"/>
              <w:bottom w:val="single" w:sz="8" w:space="0" w:color="auto"/>
              <w:right w:val="single" w:sz="8" w:space="0" w:color="000000"/>
            </w:tcBorders>
            <w:shd w:val="clear" w:color="000000" w:fill="DBE5F1"/>
            <w:vAlign w:val="center"/>
          </w:tcPr>
          <w:p w14:paraId="71DF2D26" w14:textId="56177281" w:rsidR="00056083" w:rsidRPr="00F2376B" w:rsidRDefault="00041F28"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NA</w:t>
            </w:r>
          </w:p>
        </w:tc>
        <w:tc>
          <w:tcPr>
            <w:tcW w:w="868" w:type="dxa"/>
            <w:gridSpan w:val="2"/>
            <w:tcBorders>
              <w:top w:val="nil"/>
              <w:left w:val="nil"/>
              <w:bottom w:val="single" w:sz="8" w:space="0" w:color="auto"/>
              <w:right w:val="single" w:sz="8" w:space="0" w:color="auto"/>
            </w:tcBorders>
            <w:shd w:val="clear" w:color="000000" w:fill="DBE5F1"/>
            <w:noWrap/>
            <w:vAlign w:val="center"/>
            <w:hideMark/>
          </w:tcPr>
          <w:p w14:paraId="19D3F1AF" w14:textId="77777777"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367</w:t>
            </w:r>
          </w:p>
        </w:tc>
        <w:tc>
          <w:tcPr>
            <w:tcW w:w="814" w:type="dxa"/>
            <w:tcBorders>
              <w:top w:val="single" w:sz="8" w:space="0" w:color="auto"/>
              <w:left w:val="nil"/>
              <w:bottom w:val="single" w:sz="8" w:space="0" w:color="auto"/>
              <w:right w:val="single" w:sz="8" w:space="0" w:color="000000"/>
            </w:tcBorders>
            <w:shd w:val="clear" w:color="000000" w:fill="FDE9D9"/>
            <w:noWrap/>
            <w:vAlign w:val="center"/>
            <w:hideMark/>
          </w:tcPr>
          <w:p w14:paraId="4C670A3A" w14:textId="504CA499"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 </w:t>
            </w:r>
            <w:r>
              <w:rPr>
                <w:rFonts w:ascii="Calibri" w:eastAsia="Times New Roman" w:hAnsi="Calibri" w:cs="Calibri"/>
                <w:b/>
                <w:bCs/>
                <w:color w:val="000000"/>
                <w:sz w:val="20"/>
              </w:rPr>
              <w:t>60</w:t>
            </w:r>
            <w:r w:rsidR="00CF7D5A">
              <w:rPr>
                <w:rFonts w:ascii="Calibri" w:eastAsia="Times New Roman" w:hAnsi="Calibri" w:cs="Calibri"/>
                <w:b/>
                <w:bCs/>
                <w:color w:val="000000"/>
                <w:sz w:val="20"/>
              </w:rPr>
              <w:t>1</w:t>
            </w:r>
          </w:p>
        </w:tc>
        <w:tc>
          <w:tcPr>
            <w:tcW w:w="597" w:type="dxa"/>
            <w:tcBorders>
              <w:top w:val="single" w:sz="8" w:space="0" w:color="auto"/>
              <w:left w:val="nil"/>
              <w:bottom w:val="single" w:sz="8" w:space="0" w:color="auto"/>
              <w:right w:val="single" w:sz="8" w:space="0" w:color="000000"/>
            </w:tcBorders>
            <w:shd w:val="clear" w:color="000000" w:fill="FDE9D9"/>
            <w:vAlign w:val="center"/>
          </w:tcPr>
          <w:p w14:paraId="2800427E" w14:textId="1B1F7CBD"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1</w:t>
            </w:r>
          </w:p>
        </w:tc>
        <w:tc>
          <w:tcPr>
            <w:tcW w:w="755" w:type="dxa"/>
            <w:tcBorders>
              <w:top w:val="single" w:sz="8" w:space="0" w:color="auto"/>
              <w:left w:val="nil"/>
              <w:bottom w:val="single" w:sz="8" w:space="0" w:color="auto"/>
              <w:right w:val="single" w:sz="8" w:space="0" w:color="000000"/>
            </w:tcBorders>
            <w:shd w:val="clear" w:color="000000" w:fill="FDE9D9"/>
            <w:vAlign w:val="center"/>
          </w:tcPr>
          <w:p w14:paraId="2D039312" w14:textId="529C58FA"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60</w:t>
            </w:r>
            <w:r w:rsidR="00CF7D5A">
              <w:rPr>
                <w:rFonts w:ascii="Calibri" w:eastAsia="Times New Roman" w:hAnsi="Calibri" w:cs="Calibri"/>
                <w:b/>
                <w:bCs/>
                <w:color w:val="000000"/>
                <w:sz w:val="20"/>
              </w:rPr>
              <w:t>1</w:t>
            </w:r>
          </w:p>
        </w:tc>
        <w:tc>
          <w:tcPr>
            <w:tcW w:w="755" w:type="dxa"/>
            <w:tcBorders>
              <w:top w:val="single" w:sz="8" w:space="0" w:color="auto"/>
              <w:left w:val="nil"/>
              <w:bottom w:val="single" w:sz="8" w:space="0" w:color="auto"/>
              <w:right w:val="single" w:sz="8" w:space="0" w:color="000000"/>
            </w:tcBorders>
            <w:shd w:val="clear" w:color="000000" w:fill="FDE9D9"/>
            <w:vAlign w:val="center"/>
          </w:tcPr>
          <w:p w14:paraId="72EB892F" w14:textId="3D19F4D3" w:rsidR="00056083" w:rsidRPr="00F2376B" w:rsidRDefault="00041F28"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NA</w:t>
            </w:r>
          </w:p>
        </w:tc>
        <w:tc>
          <w:tcPr>
            <w:tcW w:w="855" w:type="dxa"/>
            <w:tcBorders>
              <w:top w:val="nil"/>
              <w:left w:val="nil"/>
              <w:bottom w:val="single" w:sz="8" w:space="0" w:color="auto"/>
              <w:right w:val="single" w:sz="8" w:space="0" w:color="auto"/>
            </w:tcBorders>
            <w:shd w:val="clear" w:color="000000" w:fill="FDE9D9"/>
            <w:noWrap/>
            <w:vAlign w:val="center"/>
            <w:hideMark/>
          </w:tcPr>
          <w:p w14:paraId="50FABC45" w14:textId="77777777"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98.1</w:t>
            </w:r>
          </w:p>
        </w:tc>
        <w:tc>
          <w:tcPr>
            <w:tcW w:w="884" w:type="dxa"/>
            <w:tcBorders>
              <w:top w:val="nil"/>
              <w:left w:val="nil"/>
              <w:bottom w:val="single" w:sz="8" w:space="0" w:color="auto"/>
              <w:right w:val="single" w:sz="8" w:space="0" w:color="auto"/>
            </w:tcBorders>
            <w:shd w:val="clear" w:color="auto" w:fill="auto"/>
            <w:noWrap/>
            <w:vAlign w:val="center"/>
            <w:hideMark/>
          </w:tcPr>
          <w:p w14:paraId="3E1587FF" w14:textId="77777777"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F2376B">
              <w:rPr>
                <w:rFonts w:ascii="Calibri" w:eastAsia="Times New Roman" w:hAnsi="Calibri" w:cs="Calibri"/>
                <w:b/>
                <w:bCs/>
                <w:color w:val="000000"/>
                <w:sz w:val="20"/>
                <w:szCs w:val="22"/>
              </w:rPr>
              <w:t>465.1</w:t>
            </w:r>
          </w:p>
        </w:tc>
      </w:tr>
      <w:tr w:rsidR="00F2376B" w:rsidRPr="00F2376B" w14:paraId="11844A25" w14:textId="77777777" w:rsidTr="00E11C9F">
        <w:trPr>
          <w:trHeight w:val="300"/>
        </w:trPr>
        <w:tc>
          <w:tcPr>
            <w:tcW w:w="13067" w:type="dxa"/>
            <w:gridSpan w:val="17"/>
            <w:tcBorders>
              <w:top w:val="single" w:sz="8" w:space="0" w:color="auto"/>
              <w:left w:val="single" w:sz="8" w:space="0" w:color="auto"/>
              <w:bottom w:val="single" w:sz="8" w:space="0" w:color="auto"/>
              <w:right w:val="single" w:sz="8" w:space="0" w:color="000000"/>
            </w:tcBorders>
            <w:shd w:val="clear" w:color="000000" w:fill="244061"/>
            <w:noWrap/>
            <w:vAlign w:val="center"/>
            <w:hideMark/>
          </w:tcPr>
          <w:p w14:paraId="6BB81ED9"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b/>
                <w:bCs/>
                <w:color w:val="FFFFFF"/>
                <w:sz w:val="20"/>
              </w:rPr>
            </w:pPr>
            <w:r w:rsidRPr="00F2376B">
              <w:rPr>
                <w:rFonts w:ascii="Calibri" w:eastAsia="Times New Roman" w:hAnsi="Calibri" w:cs="Calibri"/>
                <w:b/>
                <w:bCs/>
                <w:color w:val="FFFFFF"/>
                <w:sz w:val="20"/>
              </w:rPr>
              <w:t>EBT Vendor (TPPs and ISOs) Interview</w:t>
            </w:r>
          </w:p>
        </w:tc>
      </w:tr>
      <w:tr w:rsidR="00F2376B" w:rsidRPr="00F2376B" w14:paraId="4043346D" w14:textId="77777777" w:rsidTr="00E11C9F">
        <w:trPr>
          <w:gridAfter w:val="1"/>
          <w:wAfter w:w="52" w:type="dxa"/>
          <w:trHeight w:val="1230"/>
        </w:trPr>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1B1D22B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EBT Vendor (TPPs and ISOs)</w:t>
            </w:r>
          </w:p>
        </w:tc>
        <w:tc>
          <w:tcPr>
            <w:tcW w:w="2144" w:type="dxa"/>
            <w:tcBorders>
              <w:top w:val="nil"/>
              <w:left w:val="nil"/>
              <w:bottom w:val="single" w:sz="8" w:space="0" w:color="auto"/>
              <w:right w:val="single" w:sz="8" w:space="0" w:color="auto"/>
            </w:tcBorders>
            <w:shd w:val="clear" w:color="000000" w:fill="FFFFFF"/>
            <w:vAlign w:val="center"/>
            <w:hideMark/>
          </w:tcPr>
          <w:p w14:paraId="47C9A5F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Interview Invitation Letter</w:t>
            </w:r>
          </w:p>
        </w:tc>
        <w:tc>
          <w:tcPr>
            <w:tcW w:w="591" w:type="dxa"/>
            <w:tcBorders>
              <w:top w:val="nil"/>
              <w:left w:val="nil"/>
              <w:bottom w:val="single" w:sz="8" w:space="0" w:color="auto"/>
              <w:right w:val="single" w:sz="8" w:space="0" w:color="auto"/>
            </w:tcBorders>
            <w:shd w:val="clear" w:color="auto" w:fill="auto"/>
            <w:vAlign w:val="center"/>
            <w:hideMark/>
          </w:tcPr>
          <w:p w14:paraId="1DEFD1C4"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K</w:t>
            </w:r>
          </w:p>
        </w:tc>
        <w:tc>
          <w:tcPr>
            <w:tcW w:w="708" w:type="dxa"/>
            <w:tcBorders>
              <w:top w:val="nil"/>
              <w:left w:val="nil"/>
              <w:bottom w:val="single" w:sz="8" w:space="0" w:color="auto"/>
              <w:right w:val="single" w:sz="8" w:space="0" w:color="auto"/>
            </w:tcBorders>
            <w:shd w:val="clear" w:color="auto" w:fill="auto"/>
            <w:noWrap/>
            <w:vAlign w:val="center"/>
            <w:hideMark/>
          </w:tcPr>
          <w:p w14:paraId="144EFD0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65</w:t>
            </w:r>
          </w:p>
        </w:tc>
        <w:tc>
          <w:tcPr>
            <w:tcW w:w="716" w:type="dxa"/>
            <w:tcBorders>
              <w:top w:val="nil"/>
              <w:left w:val="nil"/>
              <w:bottom w:val="single" w:sz="8" w:space="0" w:color="auto"/>
              <w:right w:val="single" w:sz="8" w:space="0" w:color="auto"/>
            </w:tcBorders>
            <w:shd w:val="clear" w:color="000000" w:fill="DBE5F1"/>
            <w:noWrap/>
            <w:vAlign w:val="center"/>
            <w:hideMark/>
          </w:tcPr>
          <w:p w14:paraId="354EEC69"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55</w:t>
            </w:r>
          </w:p>
        </w:tc>
        <w:tc>
          <w:tcPr>
            <w:tcW w:w="755" w:type="dxa"/>
            <w:tcBorders>
              <w:top w:val="nil"/>
              <w:left w:val="nil"/>
              <w:bottom w:val="single" w:sz="8" w:space="0" w:color="auto"/>
              <w:right w:val="single" w:sz="8" w:space="0" w:color="auto"/>
            </w:tcBorders>
            <w:shd w:val="clear" w:color="000000" w:fill="DBE5F1"/>
            <w:noWrap/>
            <w:vAlign w:val="center"/>
            <w:hideMark/>
          </w:tcPr>
          <w:p w14:paraId="2FD0485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647332E6"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55</w:t>
            </w:r>
          </w:p>
        </w:tc>
        <w:tc>
          <w:tcPr>
            <w:tcW w:w="795" w:type="dxa"/>
            <w:tcBorders>
              <w:top w:val="nil"/>
              <w:left w:val="nil"/>
              <w:bottom w:val="single" w:sz="8" w:space="0" w:color="auto"/>
              <w:right w:val="single" w:sz="8" w:space="0" w:color="auto"/>
            </w:tcBorders>
            <w:shd w:val="clear" w:color="000000" w:fill="DBE5F1"/>
            <w:noWrap/>
            <w:vAlign w:val="center"/>
            <w:hideMark/>
          </w:tcPr>
          <w:p w14:paraId="32749BD7" w14:textId="5F1C5CD9"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w:t>
            </w:r>
            <w:r w:rsidR="001E1F33">
              <w:rPr>
                <w:rFonts w:ascii="Calibri" w:eastAsia="Times New Roman" w:hAnsi="Calibri" w:cs="Calibri"/>
                <w:color w:val="000000"/>
                <w:sz w:val="20"/>
              </w:rPr>
              <w:t>5</w:t>
            </w:r>
          </w:p>
        </w:tc>
        <w:tc>
          <w:tcPr>
            <w:tcW w:w="855" w:type="dxa"/>
            <w:tcBorders>
              <w:top w:val="nil"/>
              <w:left w:val="nil"/>
              <w:bottom w:val="single" w:sz="8" w:space="0" w:color="auto"/>
              <w:right w:val="single" w:sz="8" w:space="0" w:color="auto"/>
            </w:tcBorders>
            <w:shd w:val="clear" w:color="000000" w:fill="DBE5F1"/>
            <w:noWrap/>
            <w:vAlign w:val="center"/>
            <w:hideMark/>
          </w:tcPr>
          <w:p w14:paraId="3E8B4B5E" w14:textId="33A6D9CE" w:rsidR="00F2376B" w:rsidRPr="00F2376B" w:rsidRDefault="00057B52"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27.5</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00D71AD6" w14:textId="645F985D" w:rsidR="00F2376B" w:rsidRPr="00F2376B" w:rsidRDefault="008B55E5"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10</w:t>
            </w:r>
          </w:p>
        </w:tc>
        <w:tc>
          <w:tcPr>
            <w:tcW w:w="597" w:type="dxa"/>
            <w:tcBorders>
              <w:top w:val="nil"/>
              <w:left w:val="nil"/>
              <w:bottom w:val="single" w:sz="8" w:space="0" w:color="auto"/>
              <w:right w:val="single" w:sz="8" w:space="0" w:color="auto"/>
            </w:tcBorders>
            <w:shd w:val="clear" w:color="000000" w:fill="FDE9D9"/>
            <w:noWrap/>
            <w:vAlign w:val="center"/>
            <w:hideMark/>
          </w:tcPr>
          <w:p w14:paraId="572D345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7C3EF5EE" w14:textId="626AC378" w:rsidR="00F2376B" w:rsidRPr="00F2376B" w:rsidRDefault="008B55E5"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10</w:t>
            </w:r>
          </w:p>
        </w:tc>
        <w:tc>
          <w:tcPr>
            <w:tcW w:w="755" w:type="dxa"/>
            <w:tcBorders>
              <w:top w:val="nil"/>
              <w:left w:val="nil"/>
              <w:bottom w:val="single" w:sz="8" w:space="0" w:color="auto"/>
              <w:right w:val="single" w:sz="8" w:space="0" w:color="auto"/>
            </w:tcBorders>
            <w:shd w:val="clear" w:color="000000" w:fill="FDE9D9"/>
            <w:noWrap/>
            <w:vAlign w:val="center"/>
            <w:hideMark/>
          </w:tcPr>
          <w:p w14:paraId="166D9377" w14:textId="088E2370"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w:t>
            </w:r>
            <w:r w:rsidR="001E1F33">
              <w:rPr>
                <w:rFonts w:ascii="Calibri" w:eastAsia="Times New Roman" w:hAnsi="Calibri" w:cs="Calibri"/>
                <w:color w:val="000000"/>
                <w:sz w:val="20"/>
              </w:rPr>
              <w:t>05</w:t>
            </w:r>
          </w:p>
        </w:tc>
        <w:tc>
          <w:tcPr>
            <w:tcW w:w="855" w:type="dxa"/>
            <w:tcBorders>
              <w:top w:val="nil"/>
              <w:left w:val="nil"/>
              <w:bottom w:val="single" w:sz="8" w:space="0" w:color="auto"/>
              <w:right w:val="single" w:sz="8" w:space="0" w:color="auto"/>
            </w:tcBorders>
            <w:shd w:val="clear" w:color="000000" w:fill="FDE9D9"/>
            <w:noWrap/>
            <w:vAlign w:val="center"/>
            <w:hideMark/>
          </w:tcPr>
          <w:p w14:paraId="04BEF435"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w:t>
            </w:r>
          </w:p>
        </w:tc>
        <w:tc>
          <w:tcPr>
            <w:tcW w:w="884" w:type="dxa"/>
            <w:tcBorders>
              <w:top w:val="nil"/>
              <w:left w:val="nil"/>
              <w:bottom w:val="single" w:sz="8" w:space="0" w:color="auto"/>
              <w:right w:val="single" w:sz="8" w:space="0" w:color="auto"/>
            </w:tcBorders>
            <w:shd w:val="clear" w:color="auto" w:fill="auto"/>
            <w:noWrap/>
            <w:vAlign w:val="center"/>
            <w:hideMark/>
          </w:tcPr>
          <w:p w14:paraId="2CAB3CAB" w14:textId="4E45827A" w:rsidR="00F2376B" w:rsidRPr="001348D3" w:rsidRDefault="001E1F33" w:rsidP="00F2376B">
            <w:pPr>
              <w:widowControl/>
              <w:overflowPunct/>
              <w:autoSpaceDE/>
              <w:autoSpaceDN/>
              <w:adjustRightInd/>
              <w:jc w:val="center"/>
              <w:textAlignment w:val="auto"/>
              <w:rPr>
                <w:rFonts w:ascii="Calibri" w:eastAsia="Times New Roman" w:hAnsi="Calibri" w:cs="Calibri"/>
                <w:b/>
                <w:bCs/>
                <w:color w:val="000000"/>
                <w:sz w:val="20"/>
                <w:szCs w:val="22"/>
              </w:rPr>
            </w:pPr>
            <w:r>
              <w:rPr>
                <w:rFonts w:ascii="Calibri" w:eastAsia="Times New Roman" w:hAnsi="Calibri" w:cs="Calibri"/>
                <w:b/>
                <w:bCs/>
                <w:color w:val="000000"/>
                <w:sz w:val="20"/>
                <w:szCs w:val="22"/>
              </w:rPr>
              <w:t>28</w:t>
            </w:r>
            <w:r w:rsidR="00F2376B" w:rsidRPr="001348D3">
              <w:rPr>
                <w:rFonts w:ascii="Calibri" w:eastAsia="Times New Roman" w:hAnsi="Calibri" w:cs="Calibri"/>
                <w:b/>
                <w:bCs/>
                <w:color w:val="000000"/>
                <w:sz w:val="20"/>
                <w:szCs w:val="22"/>
              </w:rPr>
              <w:t>.</w:t>
            </w:r>
            <w:r w:rsidR="008B55E5" w:rsidRPr="001348D3">
              <w:rPr>
                <w:rFonts w:ascii="Calibri" w:eastAsia="Times New Roman" w:hAnsi="Calibri" w:cs="Calibri"/>
                <w:b/>
                <w:bCs/>
                <w:color w:val="000000"/>
                <w:sz w:val="20"/>
                <w:szCs w:val="22"/>
              </w:rPr>
              <w:t>0</w:t>
            </w:r>
          </w:p>
        </w:tc>
      </w:tr>
      <w:tr w:rsidR="00F2376B" w:rsidRPr="00F2376B" w14:paraId="3FCE26B1" w14:textId="77777777" w:rsidTr="00E11C9F">
        <w:trPr>
          <w:gridAfter w:val="1"/>
          <w:wAfter w:w="52" w:type="dxa"/>
          <w:trHeight w:val="1230"/>
        </w:trPr>
        <w:tc>
          <w:tcPr>
            <w:tcW w:w="983" w:type="dxa"/>
            <w:vMerge/>
            <w:tcBorders>
              <w:top w:val="nil"/>
              <w:left w:val="single" w:sz="8" w:space="0" w:color="auto"/>
              <w:bottom w:val="single" w:sz="8" w:space="0" w:color="000000"/>
              <w:right w:val="single" w:sz="8" w:space="0" w:color="auto"/>
            </w:tcBorders>
            <w:vAlign w:val="center"/>
            <w:hideMark/>
          </w:tcPr>
          <w:p w14:paraId="6D3F1E4D"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0"/>
              </w:rPr>
            </w:pPr>
          </w:p>
        </w:tc>
        <w:tc>
          <w:tcPr>
            <w:tcW w:w="2144" w:type="dxa"/>
            <w:tcBorders>
              <w:top w:val="nil"/>
              <w:left w:val="nil"/>
              <w:bottom w:val="single" w:sz="8" w:space="0" w:color="auto"/>
              <w:right w:val="single" w:sz="8" w:space="0" w:color="auto"/>
            </w:tcBorders>
            <w:shd w:val="clear" w:color="000000" w:fill="FFFFFF"/>
            <w:vAlign w:val="center"/>
            <w:hideMark/>
          </w:tcPr>
          <w:p w14:paraId="297A4E9C"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In-Depth Telephone Interview</w:t>
            </w:r>
          </w:p>
        </w:tc>
        <w:tc>
          <w:tcPr>
            <w:tcW w:w="591" w:type="dxa"/>
            <w:tcBorders>
              <w:top w:val="nil"/>
              <w:left w:val="nil"/>
              <w:bottom w:val="single" w:sz="8" w:space="0" w:color="auto"/>
              <w:right w:val="single" w:sz="8" w:space="0" w:color="auto"/>
            </w:tcBorders>
            <w:shd w:val="clear" w:color="auto" w:fill="auto"/>
            <w:vAlign w:val="center"/>
            <w:hideMark/>
          </w:tcPr>
          <w:p w14:paraId="54267A08"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L</w:t>
            </w:r>
          </w:p>
        </w:tc>
        <w:tc>
          <w:tcPr>
            <w:tcW w:w="708" w:type="dxa"/>
            <w:tcBorders>
              <w:top w:val="nil"/>
              <w:left w:val="nil"/>
              <w:bottom w:val="single" w:sz="8" w:space="0" w:color="auto"/>
              <w:right w:val="single" w:sz="8" w:space="0" w:color="auto"/>
            </w:tcBorders>
            <w:shd w:val="clear" w:color="auto" w:fill="auto"/>
            <w:noWrap/>
            <w:vAlign w:val="center"/>
            <w:hideMark/>
          </w:tcPr>
          <w:p w14:paraId="63246A0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65</w:t>
            </w:r>
          </w:p>
        </w:tc>
        <w:tc>
          <w:tcPr>
            <w:tcW w:w="716" w:type="dxa"/>
            <w:tcBorders>
              <w:top w:val="nil"/>
              <w:left w:val="nil"/>
              <w:bottom w:val="single" w:sz="8" w:space="0" w:color="auto"/>
              <w:right w:val="single" w:sz="8" w:space="0" w:color="auto"/>
            </w:tcBorders>
            <w:shd w:val="clear" w:color="000000" w:fill="DBE5F1"/>
            <w:noWrap/>
            <w:vAlign w:val="center"/>
            <w:hideMark/>
          </w:tcPr>
          <w:p w14:paraId="0705A389"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55</w:t>
            </w:r>
          </w:p>
        </w:tc>
        <w:tc>
          <w:tcPr>
            <w:tcW w:w="755" w:type="dxa"/>
            <w:tcBorders>
              <w:top w:val="nil"/>
              <w:left w:val="nil"/>
              <w:bottom w:val="single" w:sz="8" w:space="0" w:color="auto"/>
              <w:right w:val="single" w:sz="8" w:space="0" w:color="auto"/>
            </w:tcBorders>
            <w:shd w:val="clear" w:color="000000" w:fill="DBE5F1"/>
            <w:noWrap/>
            <w:vAlign w:val="center"/>
            <w:hideMark/>
          </w:tcPr>
          <w:p w14:paraId="7E5F695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2D589BF3"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55</w:t>
            </w:r>
          </w:p>
        </w:tc>
        <w:tc>
          <w:tcPr>
            <w:tcW w:w="795" w:type="dxa"/>
            <w:tcBorders>
              <w:top w:val="nil"/>
              <w:left w:val="nil"/>
              <w:bottom w:val="single" w:sz="8" w:space="0" w:color="auto"/>
              <w:right w:val="single" w:sz="8" w:space="0" w:color="auto"/>
            </w:tcBorders>
            <w:shd w:val="clear" w:color="000000" w:fill="DBE5F1"/>
            <w:noWrap/>
            <w:vAlign w:val="center"/>
            <w:hideMark/>
          </w:tcPr>
          <w:p w14:paraId="3B638A6D"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1.5</w:t>
            </w:r>
          </w:p>
        </w:tc>
        <w:tc>
          <w:tcPr>
            <w:tcW w:w="855" w:type="dxa"/>
            <w:tcBorders>
              <w:top w:val="nil"/>
              <w:left w:val="nil"/>
              <w:bottom w:val="single" w:sz="8" w:space="0" w:color="auto"/>
              <w:right w:val="single" w:sz="8" w:space="0" w:color="auto"/>
            </w:tcBorders>
            <w:shd w:val="clear" w:color="000000" w:fill="DBE5F1"/>
            <w:noWrap/>
            <w:vAlign w:val="center"/>
            <w:hideMark/>
          </w:tcPr>
          <w:p w14:paraId="74C24692"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82.5</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5C1A3A1C" w14:textId="47D96458" w:rsidR="00F2376B" w:rsidRPr="00F2376B" w:rsidRDefault="008B55E5"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NA</w:t>
            </w:r>
          </w:p>
        </w:tc>
        <w:tc>
          <w:tcPr>
            <w:tcW w:w="597" w:type="dxa"/>
            <w:tcBorders>
              <w:top w:val="nil"/>
              <w:left w:val="nil"/>
              <w:bottom w:val="single" w:sz="8" w:space="0" w:color="auto"/>
              <w:right w:val="single" w:sz="8" w:space="0" w:color="auto"/>
            </w:tcBorders>
            <w:shd w:val="clear" w:color="000000" w:fill="FDE9D9"/>
            <w:noWrap/>
            <w:vAlign w:val="center"/>
            <w:hideMark/>
          </w:tcPr>
          <w:p w14:paraId="753433BD" w14:textId="338DBBA3" w:rsidR="00F2376B" w:rsidRPr="00F2376B" w:rsidRDefault="008B55E5"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NA</w:t>
            </w:r>
          </w:p>
        </w:tc>
        <w:tc>
          <w:tcPr>
            <w:tcW w:w="755" w:type="dxa"/>
            <w:tcBorders>
              <w:top w:val="nil"/>
              <w:left w:val="nil"/>
              <w:bottom w:val="single" w:sz="8" w:space="0" w:color="auto"/>
              <w:right w:val="single" w:sz="8" w:space="0" w:color="auto"/>
            </w:tcBorders>
            <w:shd w:val="clear" w:color="000000" w:fill="FDE9D9"/>
            <w:noWrap/>
            <w:vAlign w:val="center"/>
            <w:hideMark/>
          </w:tcPr>
          <w:p w14:paraId="6EB1C541" w14:textId="1857C74F" w:rsidR="00F2376B" w:rsidRPr="00F2376B" w:rsidRDefault="008B55E5"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NA</w:t>
            </w:r>
          </w:p>
        </w:tc>
        <w:tc>
          <w:tcPr>
            <w:tcW w:w="755" w:type="dxa"/>
            <w:tcBorders>
              <w:top w:val="nil"/>
              <w:left w:val="nil"/>
              <w:bottom w:val="single" w:sz="8" w:space="0" w:color="auto"/>
              <w:right w:val="single" w:sz="8" w:space="0" w:color="auto"/>
            </w:tcBorders>
            <w:shd w:val="clear" w:color="000000" w:fill="FDE9D9"/>
            <w:noWrap/>
            <w:vAlign w:val="center"/>
            <w:hideMark/>
          </w:tcPr>
          <w:p w14:paraId="34E94886" w14:textId="0F4AE2E6" w:rsidR="00F2376B" w:rsidRPr="00F2376B" w:rsidRDefault="008B55E5"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NA</w:t>
            </w:r>
          </w:p>
        </w:tc>
        <w:tc>
          <w:tcPr>
            <w:tcW w:w="855" w:type="dxa"/>
            <w:tcBorders>
              <w:top w:val="nil"/>
              <w:left w:val="nil"/>
              <w:bottom w:val="single" w:sz="8" w:space="0" w:color="auto"/>
              <w:right w:val="single" w:sz="8" w:space="0" w:color="auto"/>
            </w:tcBorders>
            <w:shd w:val="clear" w:color="000000" w:fill="FDE9D9"/>
            <w:noWrap/>
            <w:vAlign w:val="center"/>
            <w:hideMark/>
          </w:tcPr>
          <w:p w14:paraId="74900488" w14:textId="066E693A" w:rsidR="00F2376B" w:rsidRPr="00F2376B" w:rsidRDefault="008B55E5" w:rsidP="00F2376B">
            <w:pPr>
              <w:widowControl/>
              <w:overflowPunct/>
              <w:autoSpaceDE/>
              <w:autoSpaceDN/>
              <w:adjustRightInd/>
              <w:jc w:val="center"/>
              <w:textAlignment w:val="auto"/>
              <w:rPr>
                <w:rFonts w:ascii="Calibri" w:eastAsia="Times New Roman" w:hAnsi="Calibri" w:cs="Calibri"/>
                <w:color w:val="000000"/>
                <w:sz w:val="20"/>
              </w:rPr>
            </w:pPr>
            <w:r>
              <w:rPr>
                <w:rFonts w:ascii="Calibri" w:eastAsia="Times New Roman" w:hAnsi="Calibri" w:cs="Calibri"/>
                <w:color w:val="000000"/>
                <w:sz w:val="20"/>
              </w:rPr>
              <w:t>NA</w:t>
            </w:r>
          </w:p>
        </w:tc>
        <w:tc>
          <w:tcPr>
            <w:tcW w:w="884" w:type="dxa"/>
            <w:tcBorders>
              <w:top w:val="nil"/>
              <w:left w:val="nil"/>
              <w:bottom w:val="single" w:sz="8" w:space="0" w:color="auto"/>
              <w:right w:val="single" w:sz="8" w:space="0" w:color="auto"/>
            </w:tcBorders>
            <w:shd w:val="clear" w:color="auto" w:fill="auto"/>
            <w:noWrap/>
            <w:vAlign w:val="center"/>
            <w:hideMark/>
          </w:tcPr>
          <w:p w14:paraId="540ADD07" w14:textId="23C0519C" w:rsidR="00F2376B" w:rsidRPr="001348D3"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1348D3">
              <w:rPr>
                <w:rFonts w:ascii="Calibri" w:eastAsia="Times New Roman" w:hAnsi="Calibri" w:cs="Calibri"/>
                <w:b/>
                <w:bCs/>
                <w:color w:val="000000"/>
                <w:sz w:val="20"/>
                <w:szCs w:val="22"/>
              </w:rPr>
              <w:t>8</w:t>
            </w:r>
            <w:r w:rsidR="008B55E5" w:rsidRPr="001348D3">
              <w:rPr>
                <w:rFonts w:ascii="Calibri" w:eastAsia="Times New Roman" w:hAnsi="Calibri" w:cs="Calibri"/>
                <w:b/>
                <w:bCs/>
                <w:color w:val="000000"/>
                <w:sz w:val="20"/>
                <w:szCs w:val="22"/>
              </w:rPr>
              <w:t>2</w:t>
            </w:r>
            <w:r w:rsidRPr="001348D3">
              <w:rPr>
                <w:rFonts w:ascii="Calibri" w:eastAsia="Times New Roman" w:hAnsi="Calibri" w:cs="Calibri"/>
                <w:b/>
                <w:bCs/>
                <w:color w:val="000000"/>
                <w:sz w:val="20"/>
                <w:szCs w:val="22"/>
              </w:rPr>
              <w:t>.</w:t>
            </w:r>
            <w:r w:rsidR="008B55E5" w:rsidRPr="001348D3">
              <w:rPr>
                <w:rFonts w:ascii="Calibri" w:eastAsia="Times New Roman" w:hAnsi="Calibri" w:cs="Calibri"/>
                <w:b/>
                <w:bCs/>
                <w:color w:val="000000"/>
                <w:sz w:val="20"/>
                <w:szCs w:val="22"/>
              </w:rPr>
              <w:t>5</w:t>
            </w:r>
          </w:p>
        </w:tc>
      </w:tr>
      <w:tr w:rsidR="00F2376B" w:rsidRPr="00F2376B" w14:paraId="4E027B1B" w14:textId="77777777" w:rsidTr="00E11C9F">
        <w:trPr>
          <w:gridAfter w:val="1"/>
          <w:wAfter w:w="52" w:type="dxa"/>
          <w:trHeight w:val="444"/>
        </w:trPr>
        <w:tc>
          <w:tcPr>
            <w:tcW w:w="983" w:type="dxa"/>
            <w:vMerge/>
            <w:tcBorders>
              <w:top w:val="nil"/>
              <w:left w:val="single" w:sz="8" w:space="0" w:color="auto"/>
              <w:bottom w:val="single" w:sz="8" w:space="0" w:color="000000"/>
              <w:right w:val="single" w:sz="8" w:space="0" w:color="auto"/>
            </w:tcBorders>
            <w:vAlign w:val="center"/>
            <w:hideMark/>
          </w:tcPr>
          <w:p w14:paraId="62AF2346" w14:textId="77777777" w:rsidR="00F2376B" w:rsidRPr="00F2376B" w:rsidRDefault="00F2376B" w:rsidP="00F2376B">
            <w:pPr>
              <w:widowControl/>
              <w:overflowPunct/>
              <w:autoSpaceDE/>
              <w:autoSpaceDN/>
              <w:adjustRightInd/>
              <w:textAlignment w:val="auto"/>
              <w:rPr>
                <w:rFonts w:ascii="Calibri" w:eastAsia="Times New Roman" w:hAnsi="Calibri" w:cs="Calibri"/>
                <w:color w:val="000000"/>
                <w:sz w:val="20"/>
              </w:rPr>
            </w:pPr>
          </w:p>
        </w:tc>
        <w:tc>
          <w:tcPr>
            <w:tcW w:w="2144" w:type="dxa"/>
            <w:tcBorders>
              <w:top w:val="nil"/>
              <w:left w:val="nil"/>
              <w:bottom w:val="single" w:sz="8" w:space="0" w:color="auto"/>
              <w:right w:val="single" w:sz="8" w:space="0" w:color="auto"/>
            </w:tcBorders>
            <w:shd w:val="clear" w:color="000000" w:fill="FFFFFF"/>
            <w:vAlign w:val="center"/>
            <w:hideMark/>
          </w:tcPr>
          <w:p w14:paraId="73E91F80"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Pretest</w:t>
            </w:r>
          </w:p>
        </w:tc>
        <w:tc>
          <w:tcPr>
            <w:tcW w:w="591" w:type="dxa"/>
            <w:tcBorders>
              <w:top w:val="nil"/>
              <w:left w:val="nil"/>
              <w:bottom w:val="single" w:sz="8" w:space="0" w:color="auto"/>
              <w:right w:val="single" w:sz="8" w:space="0" w:color="auto"/>
            </w:tcBorders>
            <w:shd w:val="clear" w:color="auto" w:fill="auto"/>
            <w:vAlign w:val="center"/>
            <w:hideMark/>
          </w:tcPr>
          <w:p w14:paraId="516A60FE"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D</w:t>
            </w:r>
          </w:p>
        </w:tc>
        <w:tc>
          <w:tcPr>
            <w:tcW w:w="708" w:type="dxa"/>
            <w:tcBorders>
              <w:top w:val="nil"/>
              <w:left w:val="nil"/>
              <w:bottom w:val="single" w:sz="8" w:space="0" w:color="auto"/>
              <w:right w:val="single" w:sz="8" w:space="0" w:color="auto"/>
            </w:tcBorders>
            <w:shd w:val="clear" w:color="auto" w:fill="auto"/>
            <w:noWrap/>
            <w:vAlign w:val="center"/>
            <w:hideMark/>
          </w:tcPr>
          <w:p w14:paraId="7917D4E6"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2</w:t>
            </w:r>
          </w:p>
        </w:tc>
        <w:tc>
          <w:tcPr>
            <w:tcW w:w="716" w:type="dxa"/>
            <w:tcBorders>
              <w:top w:val="nil"/>
              <w:left w:val="nil"/>
              <w:bottom w:val="single" w:sz="8" w:space="0" w:color="auto"/>
              <w:right w:val="single" w:sz="8" w:space="0" w:color="auto"/>
            </w:tcBorders>
            <w:shd w:val="clear" w:color="000000" w:fill="DBE5F1"/>
            <w:noWrap/>
            <w:vAlign w:val="center"/>
            <w:hideMark/>
          </w:tcPr>
          <w:p w14:paraId="224F7996"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2</w:t>
            </w:r>
          </w:p>
        </w:tc>
        <w:tc>
          <w:tcPr>
            <w:tcW w:w="755" w:type="dxa"/>
            <w:tcBorders>
              <w:top w:val="nil"/>
              <w:left w:val="nil"/>
              <w:bottom w:val="single" w:sz="8" w:space="0" w:color="auto"/>
              <w:right w:val="single" w:sz="8" w:space="0" w:color="auto"/>
            </w:tcBorders>
            <w:shd w:val="clear" w:color="000000" w:fill="DBE5F1"/>
            <w:noWrap/>
            <w:vAlign w:val="center"/>
            <w:hideMark/>
          </w:tcPr>
          <w:p w14:paraId="5DF8370C"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95" w:type="dxa"/>
            <w:tcBorders>
              <w:top w:val="nil"/>
              <w:left w:val="nil"/>
              <w:bottom w:val="single" w:sz="8" w:space="0" w:color="auto"/>
              <w:right w:val="single" w:sz="8" w:space="0" w:color="auto"/>
            </w:tcBorders>
            <w:shd w:val="clear" w:color="000000" w:fill="DBE5F1"/>
            <w:noWrap/>
            <w:vAlign w:val="center"/>
            <w:hideMark/>
          </w:tcPr>
          <w:p w14:paraId="1664B31C"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2</w:t>
            </w:r>
          </w:p>
        </w:tc>
        <w:tc>
          <w:tcPr>
            <w:tcW w:w="795" w:type="dxa"/>
            <w:tcBorders>
              <w:top w:val="nil"/>
              <w:left w:val="nil"/>
              <w:bottom w:val="single" w:sz="8" w:space="0" w:color="auto"/>
              <w:right w:val="single" w:sz="8" w:space="0" w:color="auto"/>
            </w:tcBorders>
            <w:shd w:val="clear" w:color="000000" w:fill="DBE5F1"/>
            <w:noWrap/>
            <w:vAlign w:val="center"/>
            <w:hideMark/>
          </w:tcPr>
          <w:p w14:paraId="3037F44B" w14:textId="5AFE9DE6"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1.5</w:t>
            </w:r>
            <w:r w:rsidR="001E1F33">
              <w:rPr>
                <w:rFonts w:ascii="Calibri" w:eastAsia="Times New Roman" w:hAnsi="Calibri" w:cs="Calibri"/>
                <w:color w:val="000000"/>
                <w:sz w:val="20"/>
              </w:rPr>
              <w:t>5</w:t>
            </w:r>
          </w:p>
        </w:tc>
        <w:tc>
          <w:tcPr>
            <w:tcW w:w="855" w:type="dxa"/>
            <w:tcBorders>
              <w:top w:val="nil"/>
              <w:left w:val="nil"/>
              <w:bottom w:val="single" w:sz="8" w:space="0" w:color="auto"/>
              <w:right w:val="single" w:sz="8" w:space="0" w:color="auto"/>
            </w:tcBorders>
            <w:shd w:val="clear" w:color="000000" w:fill="DBE5F1"/>
            <w:noWrap/>
            <w:vAlign w:val="center"/>
            <w:hideMark/>
          </w:tcPr>
          <w:p w14:paraId="6DA3A0C8" w14:textId="6DE87463"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3.</w:t>
            </w:r>
            <w:r w:rsidR="00057B52">
              <w:rPr>
                <w:rFonts w:ascii="Calibri" w:eastAsia="Times New Roman" w:hAnsi="Calibri" w:cs="Calibri"/>
                <w:color w:val="000000"/>
                <w:sz w:val="20"/>
              </w:rPr>
              <w:t>1</w:t>
            </w:r>
          </w:p>
        </w:tc>
        <w:tc>
          <w:tcPr>
            <w:tcW w:w="827" w:type="dxa"/>
            <w:gridSpan w:val="2"/>
            <w:tcBorders>
              <w:top w:val="nil"/>
              <w:left w:val="nil"/>
              <w:bottom w:val="single" w:sz="8" w:space="0" w:color="auto"/>
              <w:right w:val="single" w:sz="8" w:space="0" w:color="auto"/>
            </w:tcBorders>
            <w:shd w:val="clear" w:color="000000" w:fill="FDE9D9"/>
            <w:noWrap/>
            <w:vAlign w:val="center"/>
            <w:hideMark/>
          </w:tcPr>
          <w:p w14:paraId="395C1A0F"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w:t>
            </w:r>
          </w:p>
        </w:tc>
        <w:tc>
          <w:tcPr>
            <w:tcW w:w="597" w:type="dxa"/>
            <w:tcBorders>
              <w:top w:val="nil"/>
              <w:left w:val="nil"/>
              <w:bottom w:val="single" w:sz="8" w:space="0" w:color="auto"/>
              <w:right w:val="single" w:sz="8" w:space="0" w:color="auto"/>
            </w:tcBorders>
            <w:shd w:val="clear" w:color="000000" w:fill="FDE9D9"/>
            <w:noWrap/>
            <w:vAlign w:val="center"/>
            <w:hideMark/>
          </w:tcPr>
          <w:p w14:paraId="1D607F9A"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1</w:t>
            </w:r>
          </w:p>
        </w:tc>
        <w:tc>
          <w:tcPr>
            <w:tcW w:w="755" w:type="dxa"/>
            <w:tcBorders>
              <w:top w:val="nil"/>
              <w:left w:val="nil"/>
              <w:bottom w:val="single" w:sz="8" w:space="0" w:color="auto"/>
              <w:right w:val="single" w:sz="8" w:space="0" w:color="auto"/>
            </w:tcBorders>
            <w:shd w:val="clear" w:color="000000" w:fill="FDE9D9"/>
            <w:noWrap/>
            <w:vAlign w:val="center"/>
            <w:hideMark/>
          </w:tcPr>
          <w:p w14:paraId="1A0BFBB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w:t>
            </w:r>
          </w:p>
        </w:tc>
        <w:tc>
          <w:tcPr>
            <w:tcW w:w="755" w:type="dxa"/>
            <w:tcBorders>
              <w:top w:val="nil"/>
              <w:left w:val="nil"/>
              <w:bottom w:val="single" w:sz="8" w:space="0" w:color="auto"/>
              <w:right w:val="single" w:sz="8" w:space="0" w:color="auto"/>
            </w:tcBorders>
            <w:shd w:val="clear" w:color="000000" w:fill="FDE9D9"/>
            <w:noWrap/>
            <w:vAlign w:val="center"/>
            <w:hideMark/>
          </w:tcPr>
          <w:p w14:paraId="58C50508" w14:textId="4D740F30"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w:t>
            </w:r>
            <w:r w:rsidR="001E1F33">
              <w:rPr>
                <w:rFonts w:ascii="Calibri" w:eastAsia="Times New Roman" w:hAnsi="Calibri" w:cs="Calibri"/>
                <w:color w:val="000000"/>
                <w:sz w:val="20"/>
              </w:rPr>
              <w:t>05</w:t>
            </w:r>
          </w:p>
        </w:tc>
        <w:tc>
          <w:tcPr>
            <w:tcW w:w="855" w:type="dxa"/>
            <w:tcBorders>
              <w:top w:val="nil"/>
              <w:left w:val="nil"/>
              <w:bottom w:val="single" w:sz="8" w:space="0" w:color="auto"/>
              <w:right w:val="single" w:sz="8" w:space="0" w:color="auto"/>
            </w:tcBorders>
            <w:shd w:val="clear" w:color="000000" w:fill="FDE9D9"/>
            <w:noWrap/>
            <w:vAlign w:val="center"/>
            <w:hideMark/>
          </w:tcPr>
          <w:p w14:paraId="195EE46B" w14:textId="77777777" w:rsidR="00F2376B" w:rsidRPr="00F2376B" w:rsidRDefault="00F2376B" w:rsidP="00F2376B">
            <w:pPr>
              <w:widowControl/>
              <w:overflowPunct/>
              <w:autoSpaceDE/>
              <w:autoSpaceDN/>
              <w:adjustRightInd/>
              <w:jc w:val="center"/>
              <w:textAlignment w:val="auto"/>
              <w:rPr>
                <w:rFonts w:ascii="Calibri" w:eastAsia="Times New Roman" w:hAnsi="Calibri" w:cs="Calibri"/>
                <w:color w:val="000000"/>
                <w:sz w:val="20"/>
              </w:rPr>
            </w:pPr>
            <w:r w:rsidRPr="00F2376B">
              <w:rPr>
                <w:rFonts w:ascii="Calibri" w:eastAsia="Times New Roman" w:hAnsi="Calibri" w:cs="Calibri"/>
                <w:color w:val="000000"/>
                <w:sz w:val="20"/>
              </w:rPr>
              <w:t>0</w:t>
            </w:r>
          </w:p>
        </w:tc>
        <w:tc>
          <w:tcPr>
            <w:tcW w:w="884" w:type="dxa"/>
            <w:tcBorders>
              <w:top w:val="nil"/>
              <w:left w:val="nil"/>
              <w:bottom w:val="single" w:sz="8" w:space="0" w:color="auto"/>
              <w:right w:val="single" w:sz="8" w:space="0" w:color="auto"/>
            </w:tcBorders>
            <w:shd w:val="clear" w:color="auto" w:fill="auto"/>
            <w:noWrap/>
            <w:vAlign w:val="center"/>
            <w:hideMark/>
          </w:tcPr>
          <w:p w14:paraId="686D8E8C" w14:textId="77777777" w:rsidR="00F2376B" w:rsidRPr="001348D3" w:rsidRDefault="00F2376B"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1348D3">
              <w:rPr>
                <w:rFonts w:ascii="Calibri" w:eastAsia="Times New Roman" w:hAnsi="Calibri" w:cs="Calibri"/>
                <w:b/>
                <w:bCs/>
                <w:color w:val="000000"/>
                <w:sz w:val="20"/>
                <w:szCs w:val="22"/>
              </w:rPr>
              <w:t>3.1</w:t>
            </w:r>
          </w:p>
        </w:tc>
      </w:tr>
      <w:tr w:rsidR="00056083" w:rsidRPr="00F2376B" w14:paraId="1290E69E" w14:textId="77777777" w:rsidTr="00E11C9F">
        <w:trPr>
          <w:gridAfter w:val="1"/>
          <w:wAfter w:w="52" w:type="dxa"/>
          <w:trHeight w:val="492"/>
        </w:trPr>
        <w:tc>
          <w:tcPr>
            <w:tcW w:w="371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39AA60" w14:textId="77777777" w:rsidR="00056083" w:rsidRPr="00F2376B" w:rsidRDefault="00056083" w:rsidP="00F2376B">
            <w:pPr>
              <w:widowControl/>
              <w:overflowPunct/>
              <w:autoSpaceDE/>
              <w:autoSpaceDN/>
              <w:adjustRightInd/>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Subtotal EBT Vendor Interview</w:t>
            </w:r>
          </w:p>
        </w:tc>
        <w:tc>
          <w:tcPr>
            <w:tcW w:w="708" w:type="dxa"/>
            <w:tcBorders>
              <w:top w:val="nil"/>
              <w:left w:val="nil"/>
              <w:bottom w:val="single" w:sz="8" w:space="0" w:color="auto"/>
              <w:right w:val="single" w:sz="8" w:space="0" w:color="auto"/>
            </w:tcBorders>
            <w:shd w:val="clear" w:color="auto" w:fill="auto"/>
            <w:noWrap/>
            <w:vAlign w:val="center"/>
            <w:hideMark/>
          </w:tcPr>
          <w:p w14:paraId="4F4A1079" w14:textId="36900D4C"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 </w:t>
            </w:r>
            <w:r w:rsidR="00CF7D5A">
              <w:rPr>
                <w:rFonts w:ascii="Calibri" w:eastAsia="Times New Roman" w:hAnsi="Calibri" w:cs="Calibri"/>
                <w:b/>
                <w:bCs/>
                <w:color w:val="000000"/>
                <w:sz w:val="20"/>
              </w:rPr>
              <w:t>67</w:t>
            </w:r>
          </w:p>
        </w:tc>
        <w:tc>
          <w:tcPr>
            <w:tcW w:w="716" w:type="dxa"/>
            <w:tcBorders>
              <w:top w:val="single" w:sz="8" w:space="0" w:color="auto"/>
              <w:left w:val="nil"/>
              <w:bottom w:val="single" w:sz="8" w:space="0" w:color="auto"/>
              <w:right w:val="single" w:sz="8" w:space="0" w:color="000000"/>
            </w:tcBorders>
            <w:shd w:val="clear" w:color="000000" w:fill="DBE5F1"/>
            <w:noWrap/>
            <w:vAlign w:val="center"/>
            <w:hideMark/>
          </w:tcPr>
          <w:p w14:paraId="7D30B1B1" w14:textId="2A6422DF"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57</w:t>
            </w:r>
            <w:r w:rsidRPr="00F2376B">
              <w:rPr>
                <w:rFonts w:ascii="Calibri" w:eastAsia="Times New Roman" w:hAnsi="Calibri" w:cs="Calibri"/>
                <w:b/>
                <w:bCs/>
                <w:color w:val="000000"/>
                <w:sz w:val="20"/>
              </w:rPr>
              <w:t> </w:t>
            </w:r>
          </w:p>
        </w:tc>
        <w:tc>
          <w:tcPr>
            <w:tcW w:w="755" w:type="dxa"/>
            <w:tcBorders>
              <w:top w:val="single" w:sz="8" w:space="0" w:color="auto"/>
              <w:left w:val="nil"/>
              <w:bottom w:val="single" w:sz="8" w:space="0" w:color="auto"/>
              <w:right w:val="single" w:sz="8" w:space="0" w:color="000000"/>
            </w:tcBorders>
            <w:shd w:val="clear" w:color="000000" w:fill="DBE5F1"/>
            <w:vAlign w:val="center"/>
          </w:tcPr>
          <w:p w14:paraId="501DE0B1" w14:textId="2AF114A0"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1</w:t>
            </w:r>
          </w:p>
        </w:tc>
        <w:tc>
          <w:tcPr>
            <w:tcW w:w="795" w:type="dxa"/>
            <w:tcBorders>
              <w:top w:val="single" w:sz="8" w:space="0" w:color="auto"/>
              <w:left w:val="nil"/>
              <w:bottom w:val="single" w:sz="8" w:space="0" w:color="auto"/>
              <w:right w:val="single" w:sz="8" w:space="0" w:color="000000"/>
            </w:tcBorders>
            <w:shd w:val="clear" w:color="000000" w:fill="DBE5F1"/>
            <w:vAlign w:val="center"/>
          </w:tcPr>
          <w:p w14:paraId="2541B6DA" w14:textId="4BD126E8"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57</w:t>
            </w:r>
          </w:p>
        </w:tc>
        <w:tc>
          <w:tcPr>
            <w:tcW w:w="795" w:type="dxa"/>
            <w:tcBorders>
              <w:top w:val="single" w:sz="8" w:space="0" w:color="auto"/>
              <w:left w:val="nil"/>
              <w:bottom w:val="single" w:sz="8" w:space="0" w:color="auto"/>
              <w:right w:val="single" w:sz="8" w:space="0" w:color="000000"/>
            </w:tcBorders>
            <w:shd w:val="clear" w:color="000000" w:fill="DBE5F1"/>
            <w:vAlign w:val="center"/>
          </w:tcPr>
          <w:p w14:paraId="6766C580" w14:textId="7B76B2AA" w:rsidR="00056083" w:rsidRPr="00F2376B" w:rsidRDefault="00041F28"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NA</w:t>
            </w:r>
          </w:p>
        </w:tc>
        <w:tc>
          <w:tcPr>
            <w:tcW w:w="868" w:type="dxa"/>
            <w:gridSpan w:val="2"/>
            <w:tcBorders>
              <w:top w:val="nil"/>
              <w:left w:val="nil"/>
              <w:bottom w:val="single" w:sz="8" w:space="0" w:color="auto"/>
              <w:right w:val="single" w:sz="8" w:space="0" w:color="auto"/>
            </w:tcBorders>
            <w:shd w:val="clear" w:color="000000" w:fill="DBE5F1"/>
            <w:noWrap/>
            <w:vAlign w:val="center"/>
            <w:hideMark/>
          </w:tcPr>
          <w:p w14:paraId="6CB3ADA4" w14:textId="6CC45667"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1</w:t>
            </w:r>
            <w:r w:rsidR="00057B52">
              <w:rPr>
                <w:rFonts w:ascii="Calibri" w:eastAsia="Times New Roman" w:hAnsi="Calibri" w:cs="Calibri"/>
                <w:b/>
                <w:bCs/>
                <w:color w:val="000000"/>
                <w:sz w:val="20"/>
              </w:rPr>
              <w:t>13.1</w:t>
            </w:r>
          </w:p>
        </w:tc>
        <w:tc>
          <w:tcPr>
            <w:tcW w:w="814" w:type="dxa"/>
            <w:tcBorders>
              <w:top w:val="single" w:sz="8" w:space="0" w:color="auto"/>
              <w:left w:val="nil"/>
              <w:bottom w:val="single" w:sz="8" w:space="0" w:color="auto"/>
              <w:right w:val="single" w:sz="8" w:space="0" w:color="000000"/>
            </w:tcBorders>
            <w:shd w:val="clear" w:color="000000" w:fill="FDE9D9"/>
            <w:noWrap/>
            <w:vAlign w:val="center"/>
            <w:hideMark/>
          </w:tcPr>
          <w:p w14:paraId="4D4284C7" w14:textId="2F46193A"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 </w:t>
            </w:r>
            <w:r>
              <w:rPr>
                <w:rFonts w:ascii="Calibri" w:eastAsia="Times New Roman" w:hAnsi="Calibri" w:cs="Calibri"/>
                <w:b/>
                <w:bCs/>
                <w:color w:val="000000"/>
                <w:sz w:val="20"/>
              </w:rPr>
              <w:t>10</w:t>
            </w:r>
          </w:p>
        </w:tc>
        <w:tc>
          <w:tcPr>
            <w:tcW w:w="597" w:type="dxa"/>
            <w:tcBorders>
              <w:top w:val="single" w:sz="8" w:space="0" w:color="auto"/>
              <w:left w:val="nil"/>
              <w:bottom w:val="single" w:sz="8" w:space="0" w:color="auto"/>
              <w:right w:val="single" w:sz="8" w:space="0" w:color="000000"/>
            </w:tcBorders>
            <w:shd w:val="clear" w:color="000000" w:fill="FDE9D9"/>
            <w:vAlign w:val="center"/>
          </w:tcPr>
          <w:p w14:paraId="0BECB4D1" w14:textId="6C1375F3"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1</w:t>
            </w:r>
          </w:p>
        </w:tc>
        <w:tc>
          <w:tcPr>
            <w:tcW w:w="755" w:type="dxa"/>
            <w:tcBorders>
              <w:top w:val="single" w:sz="8" w:space="0" w:color="auto"/>
              <w:left w:val="nil"/>
              <w:bottom w:val="single" w:sz="8" w:space="0" w:color="auto"/>
              <w:right w:val="single" w:sz="8" w:space="0" w:color="000000"/>
            </w:tcBorders>
            <w:shd w:val="clear" w:color="000000" w:fill="FDE9D9"/>
            <w:vAlign w:val="center"/>
          </w:tcPr>
          <w:p w14:paraId="12E16655" w14:textId="6CEDC38B"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10</w:t>
            </w:r>
          </w:p>
        </w:tc>
        <w:tc>
          <w:tcPr>
            <w:tcW w:w="755" w:type="dxa"/>
            <w:tcBorders>
              <w:top w:val="single" w:sz="8" w:space="0" w:color="auto"/>
              <w:left w:val="nil"/>
              <w:bottom w:val="single" w:sz="8" w:space="0" w:color="auto"/>
              <w:right w:val="single" w:sz="8" w:space="0" w:color="000000"/>
            </w:tcBorders>
            <w:shd w:val="clear" w:color="000000" w:fill="FDE9D9"/>
            <w:vAlign w:val="center"/>
          </w:tcPr>
          <w:p w14:paraId="44196D3B" w14:textId="07B8B046" w:rsidR="00056083" w:rsidRPr="00F2376B" w:rsidRDefault="00041F28" w:rsidP="00F2376B">
            <w:pPr>
              <w:widowControl/>
              <w:overflowPunct/>
              <w:autoSpaceDE/>
              <w:autoSpaceDN/>
              <w:adjustRightInd/>
              <w:jc w:val="center"/>
              <w:textAlignment w:val="auto"/>
              <w:rPr>
                <w:rFonts w:ascii="Calibri" w:eastAsia="Times New Roman" w:hAnsi="Calibri" w:cs="Calibri"/>
                <w:b/>
                <w:bCs/>
                <w:color w:val="000000"/>
                <w:sz w:val="20"/>
              </w:rPr>
            </w:pPr>
            <w:r>
              <w:rPr>
                <w:rFonts w:ascii="Calibri" w:eastAsia="Times New Roman" w:hAnsi="Calibri" w:cs="Calibri"/>
                <w:b/>
                <w:bCs/>
                <w:color w:val="000000"/>
                <w:sz w:val="20"/>
              </w:rPr>
              <w:t>NA</w:t>
            </w:r>
          </w:p>
        </w:tc>
        <w:tc>
          <w:tcPr>
            <w:tcW w:w="855" w:type="dxa"/>
            <w:tcBorders>
              <w:top w:val="nil"/>
              <w:left w:val="nil"/>
              <w:bottom w:val="single" w:sz="8" w:space="0" w:color="auto"/>
              <w:right w:val="single" w:sz="8" w:space="0" w:color="auto"/>
            </w:tcBorders>
            <w:shd w:val="clear" w:color="000000" w:fill="FDE9D9"/>
            <w:noWrap/>
            <w:vAlign w:val="center"/>
            <w:hideMark/>
          </w:tcPr>
          <w:p w14:paraId="1E8045A1" w14:textId="77777777" w:rsidR="00056083" w:rsidRPr="00F2376B" w:rsidRDefault="00056083" w:rsidP="00F2376B">
            <w:pPr>
              <w:widowControl/>
              <w:overflowPunct/>
              <w:autoSpaceDE/>
              <w:autoSpaceDN/>
              <w:adjustRightInd/>
              <w:jc w:val="center"/>
              <w:textAlignment w:val="auto"/>
              <w:rPr>
                <w:rFonts w:ascii="Calibri" w:eastAsia="Times New Roman" w:hAnsi="Calibri" w:cs="Calibri"/>
                <w:b/>
                <w:bCs/>
                <w:color w:val="000000"/>
                <w:sz w:val="20"/>
              </w:rPr>
            </w:pPr>
            <w:r w:rsidRPr="00F2376B">
              <w:rPr>
                <w:rFonts w:ascii="Calibri" w:eastAsia="Times New Roman" w:hAnsi="Calibri" w:cs="Calibri"/>
                <w:b/>
                <w:bCs/>
                <w:color w:val="000000"/>
                <w:sz w:val="20"/>
              </w:rPr>
              <w:t>2.5</w:t>
            </w:r>
          </w:p>
        </w:tc>
        <w:tc>
          <w:tcPr>
            <w:tcW w:w="884" w:type="dxa"/>
            <w:tcBorders>
              <w:top w:val="nil"/>
              <w:left w:val="nil"/>
              <w:bottom w:val="single" w:sz="8" w:space="0" w:color="auto"/>
              <w:right w:val="single" w:sz="8" w:space="0" w:color="auto"/>
            </w:tcBorders>
            <w:shd w:val="clear" w:color="auto" w:fill="auto"/>
            <w:noWrap/>
            <w:vAlign w:val="center"/>
            <w:hideMark/>
          </w:tcPr>
          <w:p w14:paraId="39FBF91F" w14:textId="2B7BF3F0" w:rsidR="00056083" w:rsidRPr="001348D3" w:rsidRDefault="00056083" w:rsidP="00F2376B">
            <w:pPr>
              <w:widowControl/>
              <w:overflowPunct/>
              <w:autoSpaceDE/>
              <w:autoSpaceDN/>
              <w:adjustRightInd/>
              <w:jc w:val="center"/>
              <w:textAlignment w:val="auto"/>
              <w:rPr>
                <w:rFonts w:ascii="Calibri" w:eastAsia="Times New Roman" w:hAnsi="Calibri" w:cs="Calibri"/>
                <w:b/>
                <w:bCs/>
                <w:color w:val="000000"/>
                <w:sz w:val="20"/>
                <w:szCs w:val="22"/>
              </w:rPr>
            </w:pPr>
            <w:r w:rsidRPr="001348D3">
              <w:rPr>
                <w:rFonts w:ascii="Calibri" w:eastAsia="Times New Roman" w:hAnsi="Calibri" w:cs="Calibri"/>
                <w:b/>
                <w:bCs/>
                <w:color w:val="000000"/>
                <w:sz w:val="20"/>
                <w:szCs w:val="22"/>
              </w:rPr>
              <w:t>1</w:t>
            </w:r>
            <w:r w:rsidR="006D7F86">
              <w:rPr>
                <w:rFonts w:ascii="Calibri" w:eastAsia="Times New Roman" w:hAnsi="Calibri" w:cs="Calibri"/>
                <w:b/>
                <w:bCs/>
                <w:color w:val="000000"/>
                <w:sz w:val="20"/>
                <w:szCs w:val="22"/>
              </w:rPr>
              <w:t>13</w:t>
            </w:r>
            <w:r w:rsidRPr="001348D3">
              <w:rPr>
                <w:rFonts w:ascii="Calibri" w:eastAsia="Times New Roman" w:hAnsi="Calibri" w:cs="Calibri"/>
                <w:b/>
                <w:bCs/>
                <w:color w:val="000000"/>
                <w:sz w:val="20"/>
                <w:szCs w:val="22"/>
              </w:rPr>
              <w:t>.6</w:t>
            </w:r>
          </w:p>
        </w:tc>
      </w:tr>
      <w:tr w:rsidR="00056083" w:rsidRPr="00F2376B" w14:paraId="276F78F3" w14:textId="77777777" w:rsidTr="00E11C9F">
        <w:trPr>
          <w:gridAfter w:val="1"/>
          <w:wAfter w:w="52" w:type="dxa"/>
          <w:trHeight w:val="468"/>
        </w:trPr>
        <w:tc>
          <w:tcPr>
            <w:tcW w:w="3718"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BEBF265" w14:textId="77777777" w:rsidR="00056083" w:rsidRPr="00835F78" w:rsidRDefault="00056083"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GRAND TOTAL</w:t>
            </w:r>
          </w:p>
        </w:tc>
        <w:tc>
          <w:tcPr>
            <w:tcW w:w="708" w:type="dxa"/>
            <w:tcBorders>
              <w:top w:val="nil"/>
              <w:left w:val="nil"/>
              <w:bottom w:val="single" w:sz="8" w:space="0" w:color="auto"/>
              <w:right w:val="single" w:sz="8" w:space="0" w:color="auto"/>
            </w:tcBorders>
            <w:shd w:val="clear" w:color="000000" w:fill="A6A6A6"/>
            <w:noWrap/>
            <w:vAlign w:val="center"/>
            <w:hideMark/>
          </w:tcPr>
          <w:p w14:paraId="05BEF2F9" w14:textId="68602D81" w:rsidR="00056083" w:rsidRPr="00835F78" w:rsidRDefault="00056083"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 </w:t>
            </w:r>
            <w:r w:rsidR="00CF7D5A" w:rsidRPr="00835F78">
              <w:rPr>
                <w:rFonts w:ascii="Calibri" w:eastAsia="Times New Roman" w:hAnsi="Calibri" w:cs="Calibri"/>
                <w:b/>
                <w:bCs/>
                <w:color w:val="FFFFFF"/>
                <w:sz w:val="22"/>
                <w:szCs w:val="22"/>
              </w:rPr>
              <w:t>1875</w:t>
            </w:r>
          </w:p>
        </w:tc>
        <w:tc>
          <w:tcPr>
            <w:tcW w:w="716" w:type="dxa"/>
            <w:tcBorders>
              <w:top w:val="single" w:sz="8" w:space="0" w:color="auto"/>
              <w:left w:val="nil"/>
              <w:bottom w:val="single" w:sz="8" w:space="0" w:color="auto"/>
              <w:right w:val="single" w:sz="8" w:space="0" w:color="000000"/>
            </w:tcBorders>
            <w:shd w:val="clear" w:color="000000" w:fill="A6A6A6"/>
            <w:noWrap/>
            <w:vAlign w:val="center"/>
            <w:hideMark/>
          </w:tcPr>
          <w:p w14:paraId="1647072C" w14:textId="41A656F8" w:rsidR="00056083" w:rsidRPr="00835F78" w:rsidRDefault="00CF7D5A"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1264</w:t>
            </w:r>
            <w:r w:rsidR="00056083" w:rsidRPr="00835F78">
              <w:rPr>
                <w:rFonts w:ascii="Calibri" w:eastAsia="Times New Roman" w:hAnsi="Calibri" w:cs="Calibri"/>
                <w:b/>
                <w:bCs/>
                <w:color w:val="FFFFFF"/>
                <w:sz w:val="22"/>
                <w:szCs w:val="22"/>
              </w:rPr>
              <w:t> </w:t>
            </w:r>
          </w:p>
        </w:tc>
        <w:tc>
          <w:tcPr>
            <w:tcW w:w="755" w:type="dxa"/>
            <w:tcBorders>
              <w:top w:val="single" w:sz="8" w:space="0" w:color="auto"/>
              <w:left w:val="nil"/>
              <w:bottom w:val="single" w:sz="8" w:space="0" w:color="auto"/>
              <w:right w:val="single" w:sz="8" w:space="0" w:color="000000"/>
            </w:tcBorders>
            <w:shd w:val="clear" w:color="000000" w:fill="A6A6A6"/>
            <w:vAlign w:val="center"/>
          </w:tcPr>
          <w:p w14:paraId="3DEAF1BC" w14:textId="47D3B5AA" w:rsidR="00056083" w:rsidRPr="00835F78" w:rsidRDefault="00CF7D5A"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1</w:t>
            </w:r>
          </w:p>
        </w:tc>
        <w:tc>
          <w:tcPr>
            <w:tcW w:w="795" w:type="dxa"/>
            <w:tcBorders>
              <w:top w:val="single" w:sz="8" w:space="0" w:color="auto"/>
              <w:left w:val="nil"/>
              <w:bottom w:val="single" w:sz="8" w:space="0" w:color="auto"/>
              <w:right w:val="single" w:sz="8" w:space="0" w:color="000000"/>
            </w:tcBorders>
            <w:shd w:val="clear" w:color="000000" w:fill="A6A6A6"/>
            <w:vAlign w:val="center"/>
          </w:tcPr>
          <w:p w14:paraId="79488F76" w14:textId="17A8C7A4" w:rsidR="00056083" w:rsidRPr="00835F78" w:rsidRDefault="00CF7D5A"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1264</w:t>
            </w:r>
          </w:p>
        </w:tc>
        <w:tc>
          <w:tcPr>
            <w:tcW w:w="795" w:type="dxa"/>
            <w:tcBorders>
              <w:top w:val="single" w:sz="8" w:space="0" w:color="auto"/>
              <w:left w:val="nil"/>
              <w:bottom w:val="single" w:sz="8" w:space="0" w:color="auto"/>
              <w:right w:val="single" w:sz="8" w:space="0" w:color="000000"/>
            </w:tcBorders>
            <w:shd w:val="clear" w:color="000000" w:fill="A6A6A6"/>
            <w:vAlign w:val="center"/>
          </w:tcPr>
          <w:p w14:paraId="097BEB9D" w14:textId="0628A984" w:rsidR="00056083" w:rsidRPr="00835F78" w:rsidRDefault="00041F28" w:rsidP="00F2376B">
            <w:pPr>
              <w:widowControl/>
              <w:overflowPunct/>
              <w:autoSpaceDE/>
              <w:autoSpaceDN/>
              <w:adjustRightInd/>
              <w:jc w:val="center"/>
              <w:textAlignment w:val="auto"/>
              <w:rPr>
                <w:rFonts w:ascii="Calibri" w:eastAsia="Times New Roman" w:hAnsi="Calibri" w:cs="Calibri"/>
                <w:b/>
                <w:bCs/>
                <w:color w:val="FFFFFF"/>
                <w:sz w:val="22"/>
                <w:szCs w:val="22"/>
              </w:rPr>
            </w:pPr>
            <w:r>
              <w:rPr>
                <w:rFonts w:ascii="Calibri" w:eastAsia="Times New Roman" w:hAnsi="Calibri" w:cs="Calibri"/>
                <w:b/>
                <w:bCs/>
                <w:color w:val="FFFFFF"/>
                <w:sz w:val="22"/>
                <w:szCs w:val="22"/>
              </w:rPr>
              <w:t>NA</w:t>
            </w:r>
          </w:p>
        </w:tc>
        <w:tc>
          <w:tcPr>
            <w:tcW w:w="868" w:type="dxa"/>
            <w:gridSpan w:val="2"/>
            <w:tcBorders>
              <w:top w:val="nil"/>
              <w:left w:val="nil"/>
              <w:bottom w:val="single" w:sz="8" w:space="0" w:color="auto"/>
              <w:right w:val="single" w:sz="8" w:space="0" w:color="auto"/>
            </w:tcBorders>
            <w:shd w:val="clear" w:color="000000" w:fill="A6A6A6"/>
            <w:noWrap/>
            <w:vAlign w:val="center"/>
            <w:hideMark/>
          </w:tcPr>
          <w:p w14:paraId="720A9F81" w14:textId="0CF45AC6" w:rsidR="00056083" w:rsidRPr="00835F78" w:rsidRDefault="00056083"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4</w:t>
            </w:r>
            <w:r w:rsidR="00057B52">
              <w:rPr>
                <w:rFonts w:ascii="Calibri" w:eastAsia="Times New Roman" w:hAnsi="Calibri" w:cs="Calibri"/>
                <w:b/>
                <w:bCs/>
                <w:color w:val="FFFFFF"/>
                <w:sz w:val="22"/>
                <w:szCs w:val="22"/>
              </w:rPr>
              <w:t>80</w:t>
            </w:r>
            <w:r w:rsidRPr="00835F78">
              <w:rPr>
                <w:rFonts w:ascii="Calibri" w:eastAsia="Times New Roman" w:hAnsi="Calibri" w:cs="Calibri"/>
                <w:b/>
                <w:bCs/>
                <w:color w:val="FFFFFF"/>
                <w:sz w:val="22"/>
                <w:szCs w:val="22"/>
              </w:rPr>
              <w:t>.</w:t>
            </w:r>
            <w:r w:rsidR="00057B52">
              <w:rPr>
                <w:rFonts w:ascii="Calibri" w:eastAsia="Times New Roman" w:hAnsi="Calibri" w:cs="Calibri"/>
                <w:b/>
                <w:bCs/>
                <w:color w:val="FFFFFF"/>
                <w:sz w:val="22"/>
                <w:szCs w:val="22"/>
              </w:rPr>
              <w:t>1</w:t>
            </w:r>
          </w:p>
        </w:tc>
        <w:tc>
          <w:tcPr>
            <w:tcW w:w="814" w:type="dxa"/>
            <w:tcBorders>
              <w:top w:val="single" w:sz="8" w:space="0" w:color="auto"/>
              <w:left w:val="nil"/>
              <w:bottom w:val="single" w:sz="8" w:space="0" w:color="auto"/>
              <w:right w:val="single" w:sz="8" w:space="0" w:color="000000"/>
            </w:tcBorders>
            <w:shd w:val="clear" w:color="000000" w:fill="A6A6A6"/>
            <w:noWrap/>
            <w:vAlign w:val="center"/>
            <w:hideMark/>
          </w:tcPr>
          <w:p w14:paraId="0130B14C" w14:textId="7D1DD081" w:rsidR="00056083" w:rsidRPr="00835F78" w:rsidRDefault="00CF7D5A"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611</w:t>
            </w:r>
            <w:r w:rsidR="00056083" w:rsidRPr="00835F78">
              <w:rPr>
                <w:rFonts w:ascii="Calibri" w:eastAsia="Times New Roman" w:hAnsi="Calibri" w:cs="Calibri"/>
                <w:b/>
                <w:bCs/>
                <w:color w:val="FFFFFF"/>
                <w:sz w:val="22"/>
                <w:szCs w:val="22"/>
              </w:rPr>
              <w:t> </w:t>
            </w:r>
          </w:p>
        </w:tc>
        <w:tc>
          <w:tcPr>
            <w:tcW w:w="597" w:type="dxa"/>
            <w:tcBorders>
              <w:top w:val="single" w:sz="8" w:space="0" w:color="auto"/>
              <w:left w:val="nil"/>
              <w:bottom w:val="single" w:sz="8" w:space="0" w:color="auto"/>
              <w:right w:val="single" w:sz="8" w:space="0" w:color="000000"/>
            </w:tcBorders>
            <w:shd w:val="clear" w:color="000000" w:fill="A6A6A6"/>
            <w:vAlign w:val="center"/>
          </w:tcPr>
          <w:p w14:paraId="440E6249" w14:textId="0C6A1286" w:rsidR="00056083" w:rsidRPr="00835F78" w:rsidRDefault="00CF7D5A"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1</w:t>
            </w:r>
          </w:p>
        </w:tc>
        <w:tc>
          <w:tcPr>
            <w:tcW w:w="755" w:type="dxa"/>
            <w:tcBorders>
              <w:top w:val="single" w:sz="8" w:space="0" w:color="auto"/>
              <w:left w:val="nil"/>
              <w:bottom w:val="single" w:sz="8" w:space="0" w:color="auto"/>
              <w:right w:val="single" w:sz="8" w:space="0" w:color="000000"/>
            </w:tcBorders>
            <w:shd w:val="clear" w:color="000000" w:fill="A6A6A6"/>
            <w:vAlign w:val="center"/>
          </w:tcPr>
          <w:p w14:paraId="76DD74C4" w14:textId="6712F56E" w:rsidR="00056083" w:rsidRPr="00835F78" w:rsidRDefault="00CF7D5A"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611</w:t>
            </w:r>
          </w:p>
        </w:tc>
        <w:tc>
          <w:tcPr>
            <w:tcW w:w="755" w:type="dxa"/>
            <w:tcBorders>
              <w:top w:val="single" w:sz="8" w:space="0" w:color="auto"/>
              <w:left w:val="nil"/>
              <w:bottom w:val="single" w:sz="8" w:space="0" w:color="auto"/>
              <w:right w:val="single" w:sz="8" w:space="0" w:color="000000"/>
            </w:tcBorders>
            <w:shd w:val="clear" w:color="000000" w:fill="A6A6A6"/>
            <w:vAlign w:val="center"/>
          </w:tcPr>
          <w:p w14:paraId="1C95FDEB" w14:textId="6DD36836" w:rsidR="00056083" w:rsidRPr="00835F78" w:rsidRDefault="00041F28" w:rsidP="00F2376B">
            <w:pPr>
              <w:widowControl/>
              <w:overflowPunct/>
              <w:autoSpaceDE/>
              <w:autoSpaceDN/>
              <w:adjustRightInd/>
              <w:jc w:val="center"/>
              <w:textAlignment w:val="auto"/>
              <w:rPr>
                <w:rFonts w:ascii="Calibri" w:eastAsia="Times New Roman" w:hAnsi="Calibri" w:cs="Calibri"/>
                <w:b/>
                <w:bCs/>
                <w:color w:val="FFFFFF"/>
                <w:sz w:val="22"/>
                <w:szCs w:val="22"/>
              </w:rPr>
            </w:pPr>
            <w:r>
              <w:rPr>
                <w:rFonts w:ascii="Calibri" w:eastAsia="Times New Roman" w:hAnsi="Calibri" w:cs="Calibri"/>
                <w:b/>
                <w:bCs/>
                <w:color w:val="FFFFFF"/>
                <w:sz w:val="22"/>
                <w:szCs w:val="22"/>
              </w:rPr>
              <w:t>NA</w:t>
            </w:r>
          </w:p>
        </w:tc>
        <w:tc>
          <w:tcPr>
            <w:tcW w:w="855" w:type="dxa"/>
            <w:tcBorders>
              <w:top w:val="nil"/>
              <w:left w:val="nil"/>
              <w:bottom w:val="single" w:sz="8" w:space="0" w:color="auto"/>
              <w:right w:val="single" w:sz="8" w:space="0" w:color="auto"/>
            </w:tcBorders>
            <w:shd w:val="clear" w:color="000000" w:fill="A6A6A6"/>
            <w:noWrap/>
            <w:vAlign w:val="center"/>
            <w:hideMark/>
          </w:tcPr>
          <w:p w14:paraId="413AE322" w14:textId="0D4860D3" w:rsidR="00056083" w:rsidRPr="00835F78" w:rsidRDefault="00057B52" w:rsidP="00F2376B">
            <w:pPr>
              <w:widowControl/>
              <w:overflowPunct/>
              <w:autoSpaceDE/>
              <w:autoSpaceDN/>
              <w:adjustRightInd/>
              <w:jc w:val="center"/>
              <w:textAlignment w:val="auto"/>
              <w:rPr>
                <w:rFonts w:ascii="Calibri" w:eastAsia="Times New Roman" w:hAnsi="Calibri" w:cs="Calibri"/>
                <w:b/>
                <w:bCs/>
                <w:color w:val="FFFFFF"/>
                <w:sz w:val="22"/>
                <w:szCs w:val="22"/>
              </w:rPr>
            </w:pPr>
            <w:r>
              <w:rPr>
                <w:rFonts w:ascii="Calibri" w:eastAsia="Times New Roman" w:hAnsi="Calibri" w:cs="Calibri"/>
                <w:b/>
                <w:bCs/>
                <w:color w:val="FFFFFF"/>
                <w:sz w:val="22"/>
                <w:szCs w:val="22"/>
              </w:rPr>
              <w:t>98.6</w:t>
            </w:r>
          </w:p>
        </w:tc>
        <w:tc>
          <w:tcPr>
            <w:tcW w:w="884" w:type="dxa"/>
            <w:tcBorders>
              <w:top w:val="nil"/>
              <w:left w:val="nil"/>
              <w:bottom w:val="single" w:sz="8" w:space="0" w:color="auto"/>
              <w:right w:val="single" w:sz="8" w:space="0" w:color="auto"/>
            </w:tcBorders>
            <w:shd w:val="clear" w:color="000000" w:fill="A6A6A6"/>
            <w:noWrap/>
            <w:vAlign w:val="center"/>
            <w:hideMark/>
          </w:tcPr>
          <w:p w14:paraId="0B286320" w14:textId="17F8BB1C" w:rsidR="00056083" w:rsidRPr="00835F78" w:rsidRDefault="00056083" w:rsidP="00F2376B">
            <w:pPr>
              <w:widowControl/>
              <w:overflowPunct/>
              <w:autoSpaceDE/>
              <w:autoSpaceDN/>
              <w:adjustRightInd/>
              <w:jc w:val="center"/>
              <w:textAlignment w:val="auto"/>
              <w:rPr>
                <w:rFonts w:ascii="Calibri" w:eastAsia="Times New Roman" w:hAnsi="Calibri" w:cs="Calibri"/>
                <w:b/>
                <w:bCs/>
                <w:color w:val="FFFFFF"/>
                <w:sz w:val="22"/>
                <w:szCs w:val="22"/>
              </w:rPr>
            </w:pPr>
            <w:r w:rsidRPr="00835F78">
              <w:rPr>
                <w:rFonts w:ascii="Calibri" w:eastAsia="Times New Roman" w:hAnsi="Calibri" w:cs="Calibri"/>
                <w:b/>
                <w:bCs/>
                <w:color w:val="FFFFFF"/>
                <w:sz w:val="22"/>
                <w:szCs w:val="22"/>
              </w:rPr>
              <w:t>57</w:t>
            </w:r>
            <w:r w:rsidR="00057B52">
              <w:rPr>
                <w:rFonts w:ascii="Calibri" w:eastAsia="Times New Roman" w:hAnsi="Calibri" w:cs="Calibri"/>
                <w:b/>
                <w:bCs/>
                <w:color w:val="FFFFFF"/>
                <w:sz w:val="22"/>
                <w:szCs w:val="22"/>
              </w:rPr>
              <w:t>9</w:t>
            </w:r>
          </w:p>
        </w:tc>
      </w:tr>
    </w:tbl>
    <w:p w14:paraId="6022B077" w14:textId="284C870A" w:rsidR="0063095C" w:rsidRPr="006B69C9" w:rsidRDefault="0063095C" w:rsidP="000438E8">
      <w:pPr>
        <w:tabs>
          <w:tab w:val="left" w:pos="0"/>
        </w:tabs>
        <w:suppressAutoHyphens/>
        <w:rPr>
          <w:b/>
          <w:szCs w:val="24"/>
        </w:rPr>
        <w:sectPr w:rsidR="0063095C" w:rsidRPr="006B69C9" w:rsidSect="00F2376B">
          <w:endnotePr>
            <w:numFmt w:val="decimal"/>
          </w:endnotePr>
          <w:pgSz w:w="15840" w:h="12240" w:orient="landscape" w:code="1"/>
          <w:pgMar w:top="1440" w:right="1440" w:bottom="1440" w:left="1440" w:header="1440" w:footer="720" w:gutter="0"/>
          <w:cols w:space="720"/>
          <w:noEndnote/>
          <w:docGrid w:linePitch="326"/>
        </w:sectPr>
      </w:pPr>
    </w:p>
    <w:p w14:paraId="2DD8B6F9" w14:textId="77777777" w:rsidR="0062567E" w:rsidRPr="00CD1A41" w:rsidRDefault="00FD71D3" w:rsidP="00C60825">
      <w:pPr>
        <w:tabs>
          <w:tab w:val="left" w:pos="0"/>
        </w:tabs>
        <w:suppressAutoHyphens/>
        <w:spacing w:after="240" w:line="276" w:lineRule="auto"/>
        <w:rPr>
          <w:b/>
          <w:color w:val="000000" w:themeColor="text1"/>
          <w:szCs w:val="24"/>
        </w:rPr>
      </w:pPr>
      <w:r w:rsidRPr="00CD1A41">
        <w:rPr>
          <w:b/>
          <w:color w:val="000000" w:themeColor="text1"/>
          <w:szCs w:val="24"/>
        </w:rPr>
        <w:t>B.</w:t>
      </w:r>
      <w:r w:rsidR="00DC74F1" w:rsidRPr="00CD1A41">
        <w:rPr>
          <w:b/>
          <w:color w:val="000000" w:themeColor="text1"/>
          <w:szCs w:val="24"/>
        </w:rPr>
        <w:t xml:space="preserve"> </w:t>
      </w:r>
      <w:r w:rsidRPr="00CD1A41">
        <w:rPr>
          <w:b/>
          <w:color w:val="000000" w:themeColor="text1"/>
          <w:szCs w:val="24"/>
        </w:rPr>
        <w:t>Provide</w:t>
      </w:r>
      <w:r w:rsidR="00DC74F1" w:rsidRPr="00CD1A41">
        <w:rPr>
          <w:b/>
          <w:color w:val="000000" w:themeColor="text1"/>
          <w:szCs w:val="24"/>
        </w:rPr>
        <w:t xml:space="preserve"> Estimates of Annualized Cost to Respondents for the Hour Burdens for Collections of Information, Identifying and Using Appropriate Wage Rate Categories</w:t>
      </w:r>
    </w:p>
    <w:p w14:paraId="3485AF21" w14:textId="78E5DB5A" w:rsidR="005903C9" w:rsidRPr="002F3657" w:rsidRDefault="00C60825" w:rsidP="00A309D7">
      <w:pPr>
        <w:tabs>
          <w:tab w:val="left" w:pos="0"/>
        </w:tabs>
        <w:suppressAutoHyphens/>
        <w:spacing w:after="120" w:line="480" w:lineRule="auto"/>
        <w:jc w:val="both"/>
        <w:rPr>
          <w:szCs w:val="24"/>
        </w:rPr>
      </w:pPr>
      <w:r>
        <w:rPr>
          <w:szCs w:val="24"/>
        </w:rPr>
        <w:tab/>
      </w:r>
      <w:r w:rsidR="005903C9" w:rsidRPr="002F3657">
        <w:rPr>
          <w:szCs w:val="24"/>
        </w:rPr>
        <w:t>The total annualize</w:t>
      </w:r>
      <w:r w:rsidR="005A4E6C" w:rsidRPr="002F3657">
        <w:rPr>
          <w:szCs w:val="24"/>
        </w:rPr>
        <w:t xml:space="preserve">d cost </w:t>
      </w:r>
      <w:r w:rsidR="0034482D" w:rsidRPr="002F3657">
        <w:rPr>
          <w:szCs w:val="24"/>
        </w:rPr>
        <w:t>to respondents</w:t>
      </w:r>
      <w:r w:rsidR="001E6582">
        <w:rPr>
          <w:szCs w:val="24"/>
        </w:rPr>
        <w:t xml:space="preserve"> (including nonrespondents)</w:t>
      </w:r>
      <w:r w:rsidR="0034482D" w:rsidRPr="002F3657">
        <w:rPr>
          <w:szCs w:val="24"/>
        </w:rPr>
        <w:t xml:space="preserve"> </w:t>
      </w:r>
      <w:r w:rsidR="005A4E6C" w:rsidRPr="002F3657">
        <w:rPr>
          <w:szCs w:val="24"/>
        </w:rPr>
        <w:t xml:space="preserve">for this ICR is </w:t>
      </w:r>
      <w:r w:rsidR="000630FC" w:rsidRPr="000630FC">
        <w:rPr>
          <w:szCs w:val="24"/>
        </w:rPr>
        <w:t>$</w:t>
      </w:r>
      <w:r w:rsidR="001E6582" w:rsidRPr="000630FC">
        <w:rPr>
          <w:szCs w:val="24"/>
        </w:rPr>
        <w:t>1</w:t>
      </w:r>
      <w:r w:rsidR="00961B9D">
        <w:rPr>
          <w:szCs w:val="24"/>
        </w:rPr>
        <w:t>3</w:t>
      </w:r>
      <w:r w:rsidR="000630FC" w:rsidRPr="000630FC">
        <w:rPr>
          <w:szCs w:val="24"/>
        </w:rPr>
        <w:t>,</w:t>
      </w:r>
      <w:r w:rsidR="00961B9D">
        <w:rPr>
          <w:szCs w:val="24"/>
        </w:rPr>
        <w:t>554</w:t>
      </w:r>
      <w:r w:rsidR="000630FC" w:rsidRPr="000630FC">
        <w:rPr>
          <w:szCs w:val="24"/>
        </w:rPr>
        <w:t>.</w:t>
      </w:r>
      <w:r w:rsidR="00961B9D">
        <w:rPr>
          <w:szCs w:val="24"/>
        </w:rPr>
        <w:t>5</w:t>
      </w:r>
      <w:r w:rsidR="00342A9C">
        <w:rPr>
          <w:szCs w:val="24"/>
        </w:rPr>
        <w:t>7</w:t>
      </w:r>
      <w:r w:rsidR="005903C9" w:rsidRPr="002F3657">
        <w:rPr>
          <w:szCs w:val="24"/>
        </w:rPr>
        <w:t xml:space="preserve">. </w:t>
      </w:r>
      <w:r w:rsidR="00C94ACE" w:rsidRPr="00C94ACE">
        <w:rPr>
          <w:szCs w:val="24"/>
        </w:rPr>
        <w:fldChar w:fldCharType="begin"/>
      </w:r>
      <w:r w:rsidR="00C94ACE" w:rsidRPr="00C94ACE">
        <w:rPr>
          <w:szCs w:val="24"/>
        </w:rPr>
        <w:instrText xml:space="preserve"> REF _Ref490732850 \h  \* MERGEFORMAT </w:instrText>
      </w:r>
      <w:r w:rsidR="00C94ACE" w:rsidRPr="00C94ACE">
        <w:rPr>
          <w:szCs w:val="24"/>
        </w:rPr>
      </w:r>
      <w:r w:rsidR="00C94ACE" w:rsidRPr="00C94ACE">
        <w:rPr>
          <w:szCs w:val="24"/>
        </w:rPr>
        <w:fldChar w:fldCharType="separate"/>
      </w:r>
      <w:r w:rsidR="00DE106A" w:rsidRPr="00DE106A">
        <w:rPr>
          <w:szCs w:val="24"/>
        </w:rPr>
        <w:t>Table 2</w:t>
      </w:r>
      <w:r w:rsidR="00C94ACE" w:rsidRPr="00C94ACE">
        <w:rPr>
          <w:szCs w:val="24"/>
        </w:rPr>
        <w:fldChar w:fldCharType="end"/>
      </w:r>
      <w:r w:rsidR="00C94ACE">
        <w:rPr>
          <w:szCs w:val="24"/>
        </w:rPr>
        <w:t xml:space="preserve"> </w:t>
      </w:r>
      <w:r w:rsidR="005903C9" w:rsidRPr="002F3657">
        <w:rPr>
          <w:szCs w:val="24"/>
        </w:rPr>
        <w:t>shows the estimation of respondent cost.</w:t>
      </w:r>
      <w:r w:rsidR="003B3CF9" w:rsidRPr="002F3657">
        <w:rPr>
          <w:szCs w:val="24"/>
        </w:rPr>
        <w:t xml:space="preserve"> For the </w:t>
      </w:r>
      <w:r w:rsidR="005A4E6C" w:rsidRPr="002F3657">
        <w:rPr>
          <w:szCs w:val="24"/>
        </w:rPr>
        <w:t>retailers and the vendors</w:t>
      </w:r>
      <w:r w:rsidR="003B3CF9" w:rsidRPr="002F3657">
        <w:rPr>
          <w:szCs w:val="24"/>
        </w:rPr>
        <w:t>, the estimate of the respondent cost is based on the burden estimates and wage rates from the U.S. Department of Labor, Bure</w:t>
      </w:r>
      <w:r w:rsidR="005A4E6C" w:rsidRPr="002F3657">
        <w:rPr>
          <w:szCs w:val="24"/>
        </w:rPr>
        <w:t>au of Labor Statistics</w:t>
      </w:r>
      <w:r w:rsidR="003F59E4" w:rsidRPr="002F3657">
        <w:rPr>
          <w:szCs w:val="24"/>
        </w:rPr>
        <w:t xml:space="preserve"> </w:t>
      </w:r>
      <w:r w:rsidR="003F59E4" w:rsidRPr="002F3657">
        <w:rPr>
          <w:spacing w:val="-5"/>
          <w:kern w:val="24"/>
          <w:szCs w:val="24"/>
        </w:rPr>
        <w:t>(bls.gov)</w:t>
      </w:r>
      <w:r w:rsidR="005A4E6C" w:rsidRPr="002F3657">
        <w:rPr>
          <w:szCs w:val="24"/>
        </w:rPr>
        <w:t>, May 2016</w:t>
      </w:r>
      <w:r w:rsidR="003B3CF9" w:rsidRPr="002F3657">
        <w:rPr>
          <w:szCs w:val="24"/>
        </w:rPr>
        <w:t xml:space="preserve"> National Wage Statistics. The Occupational Groups and the hourly mean wages are shown below:</w:t>
      </w:r>
      <w:r w:rsidR="005903C9" w:rsidRPr="002F3657">
        <w:rPr>
          <w:szCs w:val="24"/>
        </w:rPr>
        <w:t xml:space="preserve"> </w:t>
      </w:r>
    </w:p>
    <w:p w14:paraId="49CAB50C" w14:textId="77777777" w:rsidR="001C3E8A" w:rsidRPr="002F3657" w:rsidRDefault="0063095C" w:rsidP="00A309D7">
      <w:pPr>
        <w:pStyle w:val="ListParagraph"/>
        <w:numPr>
          <w:ilvl w:val="0"/>
          <w:numId w:val="80"/>
        </w:numPr>
        <w:tabs>
          <w:tab w:val="clear" w:pos="-720"/>
        </w:tabs>
        <w:spacing w:after="120"/>
        <w:contextualSpacing w:val="0"/>
        <w:jc w:val="both"/>
        <w:rPr>
          <w:szCs w:val="24"/>
        </w:rPr>
      </w:pPr>
      <w:r w:rsidRPr="002F3657">
        <w:rPr>
          <w:b/>
          <w:i/>
          <w:szCs w:val="24"/>
        </w:rPr>
        <w:t>Retail Store Manager</w:t>
      </w:r>
      <w:r w:rsidR="005367BA" w:rsidRPr="002F3657">
        <w:rPr>
          <w:b/>
          <w:i/>
          <w:szCs w:val="24"/>
        </w:rPr>
        <w:t xml:space="preserve">. </w:t>
      </w:r>
      <w:r w:rsidR="007031B0" w:rsidRPr="002F3657">
        <w:rPr>
          <w:szCs w:val="24"/>
        </w:rPr>
        <w:t xml:space="preserve">The estimate </w:t>
      </w:r>
      <w:r w:rsidR="005903C9" w:rsidRPr="002F3657">
        <w:rPr>
          <w:szCs w:val="24"/>
        </w:rPr>
        <w:t>respondent cost</w:t>
      </w:r>
      <w:r w:rsidR="007031B0" w:rsidRPr="002F3657">
        <w:rPr>
          <w:szCs w:val="24"/>
        </w:rPr>
        <w:t xml:space="preserve"> uses the Occupational Group 41-1011 First-Line Supervisors of Retail Sales Workers</w:t>
      </w:r>
      <w:r w:rsidR="00202F08" w:rsidRPr="002F3657">
        <w:rPr>
          <w:szCs w:val="24"/>
        </w:rPr>
        <w:t>.</w:t>
      </w:r>
      <w:r w:rsidR="007031B0" w:rsidRPr="002F3657">
        <w:rPr>
          <w:rStyle w:val="FootnoteReference"/>
          <w:szCs w:val="24"/>
        </w:rPr>
        <w:footnoteReference w:id="11"/>
      </w:r>
      <w:r w:rsidR="005903C9" w:rsidRPr="002F3657">
        <w:rPr>
          <w:szCs w:val="24"/>
        </w:rPr>
        <w:t xml:space="preserve"> </w:t>
      </w:r>
      <w:r w:rsidR="007031B0" w:rsidRPr="002F3657">
        <w:rPr>
          <w:szCs w:val="24"/>
        </w:rPr>
        <w:t xml:space="preserve">The group directly supervises and coordinates the activities of retail sales workers in an establishment or department. Duties may include management functions, such as purchasing, budgeting, accounting, and personnel work, in addition to supervisory duties. The hourly mean wage for this function is </w:t>
      </w:r>
      <w:r w:rsidR="007031B0" w:rsidRPr="00501CE0">
        <w:rPr>
          <w:szCs w:val="24"/>
        </w:rPr>
        <w:t>$21.11</w:t>
      </w:r>
      <w:r w:rsidR="007031B0" w:rsidRPr="002F3657">
        <w:rPr>
          <w:szCs w:val="24"/>
        </w:rPr>
        <w:t>.</w:t>
      </w:r>
    </w:p>
    <w:p w14:paraId="13DAC91B" w14:textId="452BDD74" w:rsidR="005903C9" w:rsidRPr="002F3657" w:rsidRDefault="0063095C" w:rsidP="00A309D7">
      <w:pPr>
        <w:pStyle w:val="ListParagraph"/>
        <w:numPr>
          <w:ilvl w:val="0"/>
          <w:numId w:val="80"/>
        </w:numPr>
        <w:tabs>
          <w:tab w:val="clear" w:pos="-720"/>
        </w:tabs>
        <w:spacing w:after="120"/>
        <w:contextualSpacing w:val="0"/>
        <w:jc w:val="both"/>
        <w:rPr>
          <w:szCs w:val="24"/>
        </w:rPr>
      </w:pPr>
      <w:r w:rsidRPr="002F3657">
        <w:rPr>
          <w:b/>
          <w:i/>
          <w:szCs w:val="24"/>
        </w:rPr>
        <w:t>EBT Sales Manager</w:t>
      </w:r>
      <w:r w:rsidR="005367BA" w:rsidRPr="002F3657">
        <w:rPr>
          <w:b/>
          <w:i/>
          <w:szCs w:val="24"/>
        </w:rPr>
        <w:t xml:space="preserve">. </w:t>
      </w:r>
      <w:r w:rsidR="005903C9" w:rsidRPr="002F3657">
        <w:rPr>
          <w:szCs w:val="24"/>
        </w:rPr>
        <w:t xml:space="preserve">The estimate respondent cost </w:t>
      </w:r>
      <w:r w:rsidR="0051092C">
        <w:rPr>
          <w:szCs w:val="24"/>
        </w:rPr>
        <w:t>is based on</w:t>
      </w:r>
      <w:r w:rsidR="004B3B78" w:rsidRPr="002F3657">
        <w:rPr>
          <w:szCs w:val="24"/>
        </w:rPr>
        <w:t xml:space="preserve"> the Occupational Group 41-4012 Sales Representatives, Wholesale</w:t>
      </w:r>
      <w:r w:rsidR="00202F08" w:rsidRPr="002F3657">
        <w:rPr>
          <w:szCs w:val="24"/>
        </w:rPr>
        <w:t>,</w:t>
      </w:r>
      <w:r w:rsidR="004B3B78" w:rsidRPr="002F3657">
        <w:rPr>
          <w:szCs w:val="24"/>
        </w:rPr>
        <w:t xml:space="preserve"> and </w:t>
      </w:r>
      <w:r w:rsidR="000630FC">
        <w:rPr>
          <w:szCs w:val="24"/>
        </w:rPr>
        <w:t>M</w:t>
      </w:r>
      <w:r w:rsidR="000630FC" w:rsidRPr="002F3657">
        <w:rPr>
          <w:szCs w:val="24"/>
        </w:rPr>
        <w:t>anufacturing</w:t>
      </w:r>
      <w:r w:rsidR="004B3B78" w:rsidRPr="002F3657">
        <w:rPr>
          <w:szCs w:val="24"/>
        </w:rPr>
        <w:t xml:space="preserve">, </w:t>
      </w:r>
      <w:r w:rsidR="00202F08" w:rsidRPr="002F3657">
        <w:rPr>
          <w:szCs w:val="24"/>
        </w:rPr>
        <w:t>e</w:t>
      </w:r>
      <w:r w:rsidR="004B3B78" w:rsidRPr="002F3657">
        <w:rPr>
          <w:szCs w:val="24"/>
        </w:rPr>
        <w:t>xcept Technical and Scientific Products</w:t>
      </w:r>
      <w:r w:rsidR="00202F08" w:rsidRPr="002F3657">
        <w:rPr>
          <w:szCs w:val="24"/>
        </w:rPr>
        <w:t>.</w:t>
      </w:r>
      <w:r w:rsidR="004B3B78" w:rsidRPr="002F3657">
        <w:rPr>
          <w:rStyle w:val="FootnoteReference"/>
          <w:szCs w:val="24"/>
        </w:rPr>
        <w:footnoteReference w:id="12"/>
      </w:r>
      <w:r w:rsidR="005903C9" w:rsidRPr="002F3657">
        <w:rPr>
          <w:szCs w:val="24"/>
        </w:rPr>
        <w:t xml:space="preserve"> </w:t>
      </w:r>
      <w:r w:rsidR="00FB62AB" w:rsidRPr="002F3657">
        <w:rPr>
          <w:szCs w:val="24"/>
        </w:rPr>
        <w:t>This group s</w:t>
      </w:r>
      <w:r w:rsidR="00095C7D" w:rsidRPr="002F3657">
        <w:rPr>
          <w:szCs w:val="24"/>
        </w:rPr>
        <w:t xml:space="preserve">ells goods from </w:t>
      </w:r>
      <w:r w:rsidR="004B3B78" w:rsidRPr="002F3657">
        <w:rPr>
          <w:szCs w:val="24"/>
        </w:rPr>
        <w:t>wholesales or manufacturer to business</w:t>
      </w:r>
      <w:r w:rsidR="0051092C">
        <w:rPr>
          <w:szCs w:val="24"/>
        </w:rPr>
        <w:t>es</w:t>
      </w:r>
      <w:r w:rsidR="004B3B78" w:rsidRPr="002F3657">
        <w:rPr>
          <w:szCs w:val="24"/>
        </w:rPr>
        <w:t xml:space="preserve"> </w:t>
      </w:r>
      <w:r w:rsidR="0051092C">
        <w:rPr>
          <w:szCs w:val="24"/>
        </w:rPr>
        <w:t>and</w:t>
      </w:r>
      <w:r w:rsidR="004B3B78" w:rsidRPr="002F3657">
        <w:rPr>
          <w:szCs w:val="24"/>
        </w:rPr>
        <w:t xml:space="preserve"> individuals. </w:t>
      </w:r>
      <w:r w:rsidR="00095C7D" w:rsidRPr="002F3657">
        <w:rPr>
          <w:szCs w:val="24"/>
        </w:rPr>
        <w:t>This w</w:t>
      </w:r>
      <w:r w:rsidR="004B3B78" w:rsidRPr="002F3657">
        <w:rPr>
          <w:szCs w:val="24"/>
        </w:rPr>
        <w:t xml:space="preserve">ork requires substantial knowledge of items sold. </w:t>
      </w:r>
      <w:r w:rsidR="005903C9" w:rsidRPr="002F3657">
        <w:rPr>
          <w:rStyle w:val="Hyperlink"/>
          <w:color w:val="auto"/>
          <w:szCs w:val="24"/>
          <w:u w:val="none"/>
        </w:rPr>
        <w:t>The hourly mean wage</w:t>
      </w:r>
      <w:r w:rsidR="005903C9" w:rsidRPr="002F3657">
        <w:rPr>
          <w:szCs w:val="24"/>
        </w:rPr>
        <w:t xml:space="preserve"> </w:t>
      </w:r>
      <w:r w:rsidR="00202F08" w:rsidRPr="002F3657">
        <w:rPr>
          <w:szCs w:val="24"/>
        </w:rPr>
        <w:t xml:space="preserve">for this function </w:t>
      </w:r>
      <w:r w:rsidR="005903C9" w:rsidRPr="002F3657">
        <w:rPr>
          <w:szCs w:val="24"/>
        </w:rPr>
        <w:t>is</w:t>
      </w:r>
      <w:r w:rsidR="004B3B78" w:rsidRPr="002F3657">
        <w:rPr>
          <w:szCs w:val="24"/>
        </w:rPr>
        <w:t xml:space="preserve"> estimated at</w:t>
      </w:r>
      <w:r w:rsidR="004B3B78" w:rsidRPr="00720BBC">
        <w:rPr>
          <w:szCs w:val="24"/>
        </w:rPr>
        <w:t xml:space="preserve"> </w:t>
      </w:r>
      <w:r w:rsidR="004B3B78" w:rsidRPr="00501CE0">
        <w:rPr>
          <w:szCs w:val="24"/>
        </w:rPr>
        <w:t>$32.89</w:t>
      </w:r>
      <w:r w:rsidR="005903C9" w:rsidRPr="002F3657">
        <w:rPr>
          <w:szCs w:val="24"/>
        </w:rPr>
        <w:t xml:space="preserve">. </w:t>
      </w:r>
    </w:p>
    <w:p w14:paraId="076D3397" w14:textId="77777777" w:rsidR="007C0D17" w:rsidRDefault="007C0D17">
      <w:pPr>
        <w:widowControl/>
        <w:overflowPunct/>
        <w:autoSpaceDE/>
        <w:autoSpaceDN/>
        <w:adjustRightInd/>
        <w:textAlignment w:val="auto"/>
        <w:sectPr w:rsidR="007C0D17" w:rsidSect="00C6415A">
          <w:pgSz w:w="12240" w:h="15840"/>
          <w:pgMar w:top="1440" w:right="1440" w:bottom="1440" w:left="1440" w:header="720" w:footer="720" w:gutter="0"/>
          <w:cols w:space="720"/>
          <w:docGrid w:linePitch="360"/>
        </w:sectPr>
      </w:pPr>
    </w:p>
    <w:p w14:paraId="6ECF0B9D" w14:textId="60178513" w:rsidR="00912787" w:rsidRDefault="00912787" w:rsidP="00912787">
      <w:pPr>
        <w:pStyle w:val="Caption"/>
        <w:spacing w:after="120"/>
        <w:rPr>
          <w:b/>
          <w:sz w:val="22"/>
        </w:rPr>
      </w:pPr>
      <w:bookmarkStart w:id="93" w:name="_Ref490732850"/>
      <w:bookmarkStart w:id="94" w:name="_Toc503820428"/>
      <w:r w:rsidRPr="00912787">
        <w:rPr>
          <w:b/>
          <w:sz w:val="22"/>
        </w:rPr>
        <w:t xml:space="preserve">Table </w:t>
      </w:r>
      <w:r w:rsidRPr="00912787">
        <w:rPr>
          <w:b/>
          <w:sz w:val="22"/>
        </w:rPr>
        <w:fldChar w:fldCharType="begin"/>
      </w:r>
      <w:r w:rsidRPr="00912787">
        <w:rPr>
          <w:b/>
          <w:sz w:val="22"/>
        </w:rPr>
        <w:instrText xml:space="preserve"> SEQ Table \* ARABIC </w:instrText>
      </w:r>
      <w:r w:rsidRPr="00912787">
        <w:rPr>
          <w:b/>
          <w:sz w:val="22"/>
        </w:rPr>
        <w:fldChar w:fldCharType="separate"/>
      </w:r>
      <w:r w:rsidR="00DE106A">
        <w:rPr>
          <w:b/>
          <w:noProof/>
          <w:sz w:val="22"/>
        </w:rPr>
        <w:t>2</w:t>
      </w:r>
      <w:r w:rsidRPr="00912787">
        <w:rPr>
          <w:b/>
          <w:sz w:val="22"/>
        </w:rPr>
        <w:fldChar w:fldCharType="end"/>
      </w:r>
      <w:bookmarkEnd w:id="93"/>
      <w:r w:rsidRPr="00912787">
        <w:rPr>
          <w:b/>
          <w:sz w:val="22"/>
        </w:rPr>
        <w:t>: Estimated Annual Cost of Time Burden</w:t>
      </w:r>
      <w:bookmarkEnd w:id="94"/>
    </w:p>
    <w:tbl>
      <w:tblPr>
        <w:tblW w:w="12985" w:type="dxa"/>
        <w:tblInd w:w="-10" w:type="dxa"/>
        <w:tblLook w:val="04A0" w:firstRow="1" w:lastRow="0" w:firstColumn="1" w:lastColumn="0" w:noHBand="0" w:noVBand="1"/>
      </w:tblPr>
      <w:tblGrid>
        <w:gridCol w:w="1460"/>
        <w:gridCol w:w="1460"/>
        <w:gridCol w:w="4280"/>
        <w:gridCol w:w="1120"/>
        <w:gridCol w:w="1200"/>
        <w:gridCol w:w="1670"/>
        <w:gridCol w:w="1780"/>
        <w:gridCol w:w="15"/>
      </w:tblGrid>
      <w:tr w:rsidR="008F5628" w:rsidRPr="008F5628" w14:paraId="53424F08" w14:textId="77777777" w:rsidTr="008F5628">
        <w:trPr>
          <w:gridAfter w:val="1"/>
          <w:wAfter w:w="15" w:type="dxa"/>
          <w:trHeight w:val="1005"/>
        </w:trPr>
        <w:tc>
          <w:tcPr>
            <w:tcW w:w="1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685459"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Respondents</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3F78CABA"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Respondents</w:t>
            </w:r>
          </w:p>
        </w:tc>
        <w:tc>
          <w:tcPr>
            <w:tcW w:w="4280" w:type="dxa"/>
            <w:tcBorders>
              <w:top w:val="single" w:sz="8" w:space="0" w:color="auto"/>
              <w:left w:val="nil"/>
              <w:bottom w:val="single" w:sz="8" w:space="0" w:color="auto"/>
              <w:right w:val="single" w:sz="8" w:space="0" w:color="auto"/>
            </w:tcBorders>
            <w:shd w:val="clear" w:color="auto" w:fill="auto"/>
            <w:vAlign w:val="center"/>
            <w:hideMark/>
          </w:tcPr>
          <w:p w14:paraId="180606BB"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Data Collection Instrument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A3D0083"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Sample Size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1496D7E"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Hourly Wage Rate</w:t>
            </w:r>
          </w:p>
        </w:tc>
        <w:tc>
          <w:tcPr>
            <w:tcW w:w="1670" w:type="dxa"/>
            <w:tcBorders>
              <w:top w:val="single" w:sz="8" w:space="0" w:color="auto"/>
              <w:left w:val="nil"/>
              <w:bottom w:val="single" w:sz="8" w:space="0" w:color="auto"/>
              <w:right w:val="single" w:sz="8" w:space="0" w:color="auto"/>
            </w:tcBorders>
            <w:shd w:val="clear" w:color="auto" w:fill="auto"/>
            <w:vAlign w:val="center"/>
            <w:hideMark/>
          </w:tcPr>
          <w:p w14:paraId="08FA54B1"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Total Annual Burden (Hours)</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14:paraId="068FBC95"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Total Annual Burden (Cost)</w:t>
            </w:r>
          </w:p>
        </w:tc>
      </w:tr>
      <w:tr w:rsidR="008F5628" w:rsidRPr="008F5628" w14:paraId="2B5BD943" w14:textId="77777777" w:rsidTr="008F5628">
        <w:trPr>
          <w:trHeight w:val="300"/>
        </w:trPr>
        <w:tc>
          <w:tcPr>
            <w:tcW w:w="1460" w:type="dxa"/>
            <w:tcBorders>
              <w:top w:val="nil"/>
              <w:left w:val="single" w:sz="8" w:space="0" w:color="auto"/>
              <w:bottom w:val="single" w:sz="8" w:space="0" w:color="auto"/>
              <w:right w:val="nil"/>
            </w:tcBorders>
            <w:shd w:val="clear" w:color="000000" w:fill="244061"/>
            <w:noWrap/>
            <w:vAlign w:val="center"/>
            <w:hideMark/>
          </w:tcPr>
          <w:p w14:paraId="31DEDADF" w14:textId="77777777" w:rsidR="008F5628" w:rsidRPr="008F5628" w:rsidRDefault="008F5628" w:rsidP="008F5628">
            <w:pPr>
              <w:widowControl/>
              <w:overflowPunct/>
              <w:autoSpaceDE/>
              <w:autoSpaceDN/>
              <w:adjustRightInd/>
              <w:textAlignment w:val="auto"/>
              <w:rPr>
                <w:rFonts w:ascii="Calibri" w:eastAsia="Times New Roman" w:hAnsi="Calibri" w:cs="Calibri"/>
                <w:b/>
                <w:bCs/>
                <w:color w:val="FFFFFF"/>
                <w:sz w:val="20"/>
              </w:rPr>
            </w:pPr>
            <w:r w:rsidRPr="008F5628">
              <w:rPr>
                <w:rFonts w:ascii="Calibri" w:eastAsia="Times New Roman" w:hAnsi="Calibri" w:cs="Calibri"/>
                <w:b/>
                <w:bCs/>
                <w:color w:val="FFFFFF"/>
                <w:sz w:val="20"/>
              </w:rPr>
              <w:t> </w:t>
            </w:r>
          </w:p>
        </w:tc>
        <w:tc>
          <w:tcPr>
            <w:tcW w:w="11525" w:type="dxa"/>
            <w:gridSpan w:val="7"/>
            <w:tcBorders>
              <w:top w:val="single" w:sz="8" w:space="0" w:color="auto"/>
              <w:left w:val="nil"/>
              <w:bottom w:val="single" w:sz="8" w:space="0" w:color="auto"/>
              <w:right w:val="nil"/>
            </w:tcBorders>
            <w:shd w:val="clear" w:color="000000" w:fill="244061"/>
            <w:noWrap/>
            <w:vAlign w:val="center"/>
            <w:hideMark/>
          </w:tcPr>
          <w:p w14:paraId="4D7F653E"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FFFFFF"/>
                <w:sz w:val="20"/>
              </w:rPr>
            </w:pPr>
            <w:r w:rsidRPr="008F5628">
              <w:rPr>
                <w:rFonts w:ascii="Calibri" w:eastAsia="Times New Roman" w:hAnsi="Calibri" w:cs="Calibri"/>
                <w:b/>
                <w:bCs/>
                <w:color w:val="FFFFFF"/>
                <w:sz w:val="20"/>
              </w:rPr>
              <w:t>SNAP Retailer Survey</w:t>
            </w:r>
          </w:p>
        </w:tc>
      </w:tr>
      <w:tr w:rsidR="008F5628" w:rsidRPr="008F5628" w14:paraId="5A6C5C61" w14:textId="77777777" w:rsidTr="008F5628">
        <w:trPr>
          <w:gridAfter w:val="1"/>
          <w:wAfter w:w="15" w:type="dxa"/>
          <w:trHeight w:val="468"/>
        </w:trPr>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14:paraId="7DAA9BBB" w14:textId="77777777" w:rsidR="008F5628" w:rsidRPr="008F5628" w:rsidRDefault="008F5628" w:rsidP="008F5628">
            <w:pPr>
              <w:widowControl/>
              <w:overflowPunct/>
              <w:autoSpaceDE/>
              <w:autoSpaceDN/>
              <w:adjustRightInd/>
              <w:spacing w:after="240"/>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Business for Profit</w:t>
            </w:r>
            <w:r w:rsidRPr="008F5628">
              <w:rPr>
                <w:rFonts w:ascii="Calibri" w:eastAsia="Times New Roman" w:hAnsi="Calibri" w:cs="Calibri"/>
                <w:color w:val="000000"/>
                <w:sz w:val="22"/>
                <w:szCs w:val="22"/>
              </w:rPr>
              <w:br/>
            </w:r>
            <w:r w:rsidRPr="008F5628">
              <w:rPr>
                <w:rFonts w:ascii="Calibri" w:eastAsia="Times New Roman" w:hAnsi="Calibri" w:cs="Calibri"/>
                <w:color w:val="000000"/>
                <w:sz w:val="22"/>
                <w:szCs w:val="22"/>
              </w:rPr>
              <w:br/>
            </w:r>
          </w:p>
        </w:tc>
        <w:tc>
          <w:tcPr>
            <w:tcW w:w="1460" w:type="dxa"/>
            <w:vMerge w:val="restart"/>
            <w:tcBorders>
              <w:top w:val="nil"/>
              <w:left w:val="nil"/>
              <w:bottom w:val="single" w:sz="8" w:space="0" w:color="000000"/>
              <w:right w:val="single" w:sz="8" w:space="0" w:color="auto"/>
            </w:tcBorders>
            <w:shd w:val="clear" w:color="auto" w:fill="auto"/>
            <w:vAlign w:val="center"/>
            <w:hideMark/>
          </w:tcPr>
          <w:p w14:paraId="15253E36"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SNAP Retailer</w:t>
            </w:r>
          </w:p>
        </w:tc>
        <w:tc>
          <w:tcPr>
            <w:tcW w:w="4280" w:type="dxa"/>
            <w:tcBorders>
              <w:top w:val="nil"/>
              <w:left w:val="nil"/>
              <w:bottom w:val="single" w:sz="8" w:space="0" w:color="auto"/>
              <w:right w:val="single" w:sz="8" w:space="0" w:color="auto"/>
            </w:tcBorders>
            <w:shd w:val="clear" w:color="auto" w:fill="auto"/>
            <w:vAlign w:val="center"/>
            <w:hideMark/>
          </w:tcPr>
          <w:p w14:paraId="50D05909"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rPr>
            </w:pPr>
            <w:r w:rsidRPr="008F5628">
              <w:rPr>
                <w:rFonts w:ascii="Calibri" w:eastAsia="Times New Roman" w:hAnsi="Calibri" w:cs="Calibri"/>
                <w:color w:val="000000"/>
                <w:sz w:val="22"/>
              </w:rPr>
              <w:t>Survey Invitation Letter</w:t>
            </w:r>
          </w:p>
        </w:tc>
        <w:tc>
          <w:tcPr>
            <w:tcW w:w="1120" w:type="dxa"/>
            <w:tcBorders>
              <w:top w:val="nil"/>
              <w:left w:val="nil"/>
              <w:bottom w:val="single" w:sz="8" w:space="0" w:color="auto"/>
              <w:right w:val="single" w:sz="8" w:space="0" w:color="auto"/>
            </w:tcBorders>
            <w:shd w:val="clear" w:color="auto" w:fill="auto"/>
            <w:noWrap/>
            <w:vAlign w:val="center"/>
            <w:hideMark/>
          </w:tcPr>
          <w:p w14:paraId="63F489AE"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1500</w:t>
            </w:r>
          </w:p>
        </w:tc>
        <w:tc>
          <w:tcPr>
            <w:tcW w:w="1200" w:type="dxa"/>
            <w:tcBorders>
              <w:top w:val="nil"/>
              <w:left w:val="nil"/>
              <w:bottom w:val="single" w:sz="8" w:space="0" w:color="auto"/>
              <w:right w:val="single" w:sz="8" w:space="0" w:color="auto"/>
            </w:tcBorders>
            <w:shd w:val="clear" w:color="auto" w:fill="auto"/>
            <w:vAlign w:val="center"/>
            <w:hideMark/>
          </w:tcPr>
          <w:p w14:paraId="3752C921"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$21.11 </w:t>
            </w:r>
          </w:p>
        </w:tc>
        <w:tc>
          <w:tcPr>
            <w:tcW w:w="1670" w:type="dxa"/>
            <w:tcBorders>
              <w:top w:val="nil"/>
              <w:left w:val="nil"/>
              <w:bottom w:val="single" w:sz="8" w:space="0" w:color="auto"/>
              <w:right w:val="single" w:sz="8" w:space="0" w:color="auto"/>
            </w:tcBorders>
            <w:shd w:val="clear" w:color="auto" w:fill="auto"/>
            <w:vAlign w:val="center"/>
            <w:hideMark/>
          </w:tcPr>
          <w:p w14:paraId="7DFAC68F"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75</w:t>
            </w:r>
          </w:p>
        </w:tc>
        <w:tc>
          <w:tcPr>
            <w:tcW w:w="1780" w:type="dxa"/>
            <w:tcBorders>
              <w:top w:val="nil"/>
              <w:left w:val="nil"/>
              <w:bottom w:val="single" w:sz="8" w:space="0" w:color="auto"/>
              <w:right w:val="single" w:sz="8" w:space="0" w:color="auto"/>
            </w:tcBorders>
            <w:shd w:val="clear" w:color="auto" w:fill="auto"/>
            <w:noWrap/>
            <w:vAlign w:val="center"/>
            <w:hideMark/>
          </w:tcPr>
          <w:p w14:paraId="18A05868"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sz w:val="22"/>
                <w:szCs w:val="22"/>
              </w:rPr>
            </w:pPr>
            <w:r w:rsidRPr="008F5628">
              <w:rPr>
                <w:rFonts w:ascii="Calibri" w:eastAsia="Times New Roman" w:hAnsi="Calibri" w:cs="Calibri"/>
                <w:sz w:val="22"/>
                <w:szCs w:val="22"/>
              </w:rPr>
              <w:t>$1,583.25</w:t>
            </w:r>
          </w:p>
        </w:tc>
      </w:tr>
      <w:tr w:rsidR="008F5628" w:rsidRPr="008F5628" w14:paraId="447E71BF" w14:textId="77777777" w:rsidTr="008F5628">
        <w:trPr>
          <w:gridAfter w:val="1"/>
          <w:wAfter w:w="15" w:type="dxa"/>
          <w:trHeight w:val="468"/>
        </w:trPr>
        <w:tc>
          <w:tcPr>
            <w:tcW w:w="1460" w:type="dxa"/>
            <w:vMerge/>
            <w:tcBorders>
              <w:top w:val="nil"/>
              <w:left w:val="single" w:sz="8" w:space="0" w:color="auto"/>
              <w:bottom w:val="single" w:sz="8" w:space="0" w:color="000000"/>
              <w:right w:val="single" w:sz="8" w:space="0" w:color="auto"/>
            </w:tcBorders>
            <w:vAlign w:val="center"/>
            <w:hideMark/>
          </w:tcPr>
          <w:p w14:paraId="0A20E3D6"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1460" w:type="dxa"/>
            <w:vMerge/>
            <w:tcBorders>
              <w:top w:val="nil"/>
              <w:left w:val="nil"/>
              <w:bottom w:val="single" w:sz="8" w:space="0" w:color="000000"/>
              <w:right w:val="single" w:sz="8" w:space="0" w:color="auto"/>
            </w:tcBorders>
            <w:vAlign w:val="center"/>
            <w:hideMark/>
          </w:tcPr>
          <w:p w14:paraId="2AD1401E"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4280" w:type="dxa"/>
            <w:tcBorders>
              <w:top w:val="nil"/>
              <w:left w:val="nil"/>
              <w:bottom w:val="single" w:sz="8" w:space="0" w:color="auto"/>
              <w:right w:val="single" w:sz="8" w:space="0" w:color="auto"/>
            </w:tcBorders>
            <w:shd w:val="clear" w:color="auto" w:fill="auto"/>
            <w:vAlign w:val="center"/>
            <w:hideMark/>
          </w:tcPr>
          <w:p w14:paraId="38957B4B"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rPr>
            </w:pPr>
            <w:r w:rsidRPr="008F5628">
              <w:rPr>
                <w:rFonts w:ascii="Calibri" w:eastAsia="Times New Roman" w:hAnsi="Calibri" w:cs="Calibri"/>
                <w:color w:val="000000"/>
                <w:sz w:val="22"/>
              </w:rPr>
              <w:t>Survey Invitation Letter 2nd Contact</w:t>
            </w:r>
          </w:p>
        </w:tc>
        <w:tc>
          <w:tcPr>
            <w:tcW w:w="1120" w:type="dxa"/>
            <w:tcBorders>
              <w:top w:val="nil"/>
              <w:left w:val="nil"/>
              <w:bottom w:val="single" w:sz="8" w:space="0" w:color="auto"/>
              <w:right w:val="single" w:sz="8" w:space="0" w:color="auto"/>
            </w:tcBorders>
            <w:shd w:val="clear" w:color="auto" w:fill="auto"/>
            <w:noWrap/>
            <w:vAlign w:val="center"/>
            <w:hideMark/>
          </w:tcPr>
          <w:p w14:paraId="59A7AF28"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860</w:t>
            </w:r>
          </w:p>
        </w:tc>
        <w:tc>
          <w:tcPr>
            <w:tcW w:w="1200" w:type="dxa"/>
            <w:tcBorders>
              <w:top w:val="nil"/>
              <w:left w:val="nil"/>
              <w:bottom w:val="single" w:sz="8" w:space="0" w:color="auto"/>
              <w:right w:val="single" w:sz="8" w:space="0" w:color="auto"/>
            </w:tcBorders>
            <w:shd w:val="clear" w:color="auto" w:fill="auto"/>
            <w:vAlign w:val="center"/>
            <w:hideMark/>
          </w:tcPr>
          <w:p w14:paraId="10F7733E"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$21.11 </w:t>
            </w:r>
          </w:p>
        </w:tc>
        <w:tc>
          <w:tcPr>
            <w:tcW w:w="1670" w:type="dxa"/>
            <w:tcBorders>
              <w:top w:val="nil"/>
              <w:left w:val="nil"/>
              <w:bottom w:val="single" w:sz="8" w:space="0" w:color="auto"/>
              <w:right w:val="single" w:sz="8" w:space="0" w:color="auto"/>
            </w:tcBorders>
            <w:shd w:val="clear" w:color="auto" w:fill="auto"/>
            <w:vAlign w:val="center"/>
            <w:hideMark/>
          </w:tcPr>
          <w:p w14:paraId="000CBF9C"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43</w:t>
            </w:r>
          </w:p>
        </w:tc>
        <w:tc>
          <w:tcPr>
            <w:tcW w:w="1780" w:type="dxa"/>
            <w:tcBorders>
              <w:top w:val="nil"/>
              <w:left w:val="nil"/>
              <w:bottom w:val="single" w:sz="8" w:space="0" w:color="auto"/>
              <w:right w:val="single" w:sz="8" w:space="0" w:color="auto"/>
            </w:tcBorders>
            <w:shd w:val="clear" w:color="auto" w:fill="auto"/>
            <w:noWrap/>
            <w:vAlign w:val="center"/>
            <w:hideMark/>
          </w:tcPr>
          <w:p w14:paraId="041F6BFD"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sz w:val="22"/>
                <w:szCs w:val="22"/>
              </w:rPr>
            </w:pPr>
            <w:r w:rsidRPr="008F5628">
              <w:rPr>
                <w:rFonts w:ascii="Calibri" w:eastAsia="Times New Roman" w:hAnsi="Calibri" w:cs="Calibri"/>
                <w:sz w:val="22"/>
                <w:szCs w:val="22"/>
              </w:rPr>
              <w:t>$907.73</w:t>
            </w:r>
          </w:p>
        </w:tc>
      </w:tr>
      <w:tr w:rsidR="008F5628" w:rsidRPr="008F5628" w14:paraId="2391BA98" w14:textId="77777777" w:rsidTr="008F5628">
        <w:trPr>
          <w:gridAfter w:val="1"/>
          <w:wAfter w:w="15" w:type="dxa"/>
          <w:trHeight w:val="468"/>
        </w:trPr>
        <w:tc>
          <w:tcPr>
            <w:tcW w:w="1460" w:type="dxa"/>
            <w:vMerge/>
            <w:tcBorders>
              <w:top w:val="nil"/>
              <w:left w:val="single" w:sz="8" w:space="0" w:color="auto"/>
              <w:bottom w:val="single" w:sz="8" w:space="0" w:color="000000"/>
              <w:right w:val="single" w:sz="8" w:space="0" w:color="auto"/>
            </w:tcBorders>
            <w:vAlign w:val="center"/>
            <w:hideMark/>
          </w:tcPr>
          <w:p w14:paraId="41DE93A8"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1460" w:type="dxa"/>
            <w:vMerge/>
            <w:tcBorders>
              <w:top w:val="nil"/>
              <w:left w:val="nil"/>
              <w:bottom w:val="single" w:sz="8" w:space="0" w:color="000000"/>
              <w:right w:val="single" w:sz="8" w:space="0" w:color="auto"/>
            </w:tcBorders>
            <w:vAlign w:val="center"/>
            <w:hideMark/>
          </w:tcPr>
          <w:p w14:paraId="12D3718B"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4280" w:type="dxa"/>
            <w:tcBorders>
              <w:top w:val="nil"/>
              <w:left w:val="nil"/>
              <w:bottom w:val="single" w:sz="8" w:space="0" w:color="auto"/>
              <w:right w:val="single" w:sz="8" w:space="0" w:color="auto"/>
            </w:tcBorders>
            <w:shd w:val="clear" w:color="auto" w:fill="auto"/>
            <w:vAlign w:val="center"/>
            <w:hideMark/>
          </w:tcPr>
          <w:p w14:paraId="54B7AF58"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rPr>
            </w:pPr>
            <w:r w:rsidRPr="008F5628">
              <w:rPr>
                <w:rFonts w:ascii="Calibri" w:eastAsia="Times New Roman" w:hAnsi="Calibri" w:cs="Calibri"/>
                <w:color w:val="000000"/>
                <w:sz w:val="22"/>
              </w:rPr>
              <w:t>Survey Invitation Phone Script 3rd Contact</w:t>
            </w:r>
          </w:p>
        </w:tc>
        <w:tc>
          <w:tcPr>
            <w:tcW w:w="1120" w:type="dxa"/>
            <w:tcBorders>
              <w:top w:val="nil"/>
              <w:left w:val="nil"/>
              <w:bottom w:val="single" w:sz="8" w:space="0" w:color="auto"/>
              <w:right w:val="single" w:sz="8" w:space="0" w:color="auto"/>
            </w:tcBorders>
            <w:shd w:val="clear" w:color="auto" w:fill="auto"/>
            <w:noWrap/>
            <w:vAlign w:val="center"/>
            <w:hideMark/>
          </w:tcPr>
          <w:p w14:paraId="25CEB89C"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500</w:t>
            </w:r>
          </w:p>
        </w:tc>
        <w:tc>
          <w:tcPr>
            <w:tcW w:w="1200" w:type="dxa"/>
            <w:tcBorders>
              <w:top w:val="nil"/>
              <w:left w:val="nil"/>
              <w:bottom w:val="single" w:sz="8" w:space="0" w:color="auto"/>
              <w:right w:val="single" w:sz="8" w:space="0" w:color="auto"/>
            </w:tcBorders>
            <w:shd w:val="clear" w:color="auto" w:fill="auto"/>
            <w:vAlign w:val="center"/>
            <w:hideMark/>
          </w:tcPr>
          <w:p w14:paraId="068CF2E5"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$21.11 </w:t>
            </w:r>
          </w:p>
        </w:tc>
        <w:tc>
          <w:tcPr>
            <w:tcW w:w="1670" w:type="dxa"/>
            <w:tcBorders>
              <w:top w:val="nil"/>
              <w:left w:val="nil"/>
              <w:bottom w:val="single" w:sz="8" w:space="0" w:color="auto"/>
              <w:right w:val="single" w:sz="8" w:space="0" w:color="auto"/>
            </w:tcBorders>
            <w:shd w:val="clear" w:color="auto" w:fill="auto"/>
            <w:vAlign w:val="center"/>
            <w:hideMark/>
          </w:tcPr>
          <w:p w14:paraId="684EF3D6"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25</w:t>
            </w:r>
          </w:p>
        </w:tc>
        <w:tc>
          <w:tcPr>
            <w:tcW w:w="1780" w:type="dxa"/>
            <w:tcBorders>
              <w:top w:val="nil"/>
              <w:left w:val="nil"/>
              <w:bottom w:val="single" w:sz="8" w:space="0" w:color="auto"/>
              <w:right w:val="single" w:sz="8" w:space="0" w:color="auto"/>
            </w:tcBorders>
            <w:shd w:val="clear" w:color="auto" w:fill="auto"/>
            <w:noWrap/>
            <w:vAlign w:val="center"/>
            <w:hideMark/>
          </w:tcPr>
          <w:p w14:paraId="37ED3EDF"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sz w:val="22"/>
                <w:szCs w:val="22"/>
              </w:rPr>
            </w:pPr>
            <w:r w:rsidRPr="008F5628">
              <w:rPr>
                <w:rFonts w:ascii="Calibri" w:eastAsia="Times New Roman" w:hAnsi="Calibri" w:cs="Calibri"/>
                <w:sz w:val="22"/>
                <w:szCs w:val="22"/>
              </w:rPr>
              <w:t>$527.75</w:t>
            </w:r>
          </w:p>
        </w:tc>
      </w:tr>
      <w:tr w:rsidR="008F5628" w:rsidRPr="008F5628" w14:paraId="0334E74B" w14:textId="77777777" w:rsidTr="008F5628">
        <w:trPr>
          <w:gridAfter w:val="1"/>
          <w:wAfter w:w="15" w:type="dxa"/>
          <w:trHeight w:val="468"/>
        </w:trPr>
        <w:tc>
          <w:tcPr>
            <w:tcW w:w="1460" w:type="dxa"/>
            <w:vMerge/>
            <w:tcBorders>
              <w:top w:val="nil"/>
              <w:left w:val="single" w:sz="8" w:space="0" w:color="auto"/>
              <w:bottom w:val="single" w:sz="8" w:space="0" w:color="000000"/>
              <w:right w:val="single" w:sz="8" w:space="0" w:color="auto"/>
            </w:tcBorders>
            <w:vAlign w:val="center"/>
            <w:hideMark/>
          </w:tcPr>
          <w:p w14:paraId="28B01AEF"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1460" w:type="dxa"/>
            <w:vMerge/>
            <w:tcBorders>
              <w:top w:val="nil"/>
              <w:left w:val="nil"/>
              <w:bottom w:val="single" w:sz="8" w:space="0" w:color="000000"/>
              <w:right w:val="single" w:sz="8" w:space="0" w:color="auto"/>
            </w:tcBorders>
            <w:vAlign w:val="center"/>
            <w:hideMark/>
          </w:tcPr>
          <w:p w14:paraId="070601C5"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4280" w:type="dxa"/>
            <w:tcBorders>
              <w:top w:val="nil"/>
              <w:left w:val="nil"/>
              <w:bottom w:val="single" w:sz="8" w:space="0" w:color="auto"/>
              <w:right w:val="single" w:sz="8" w:space="0" w:color="auto"/>
            </w:tcBorders>
            <w:shd w:val="clear" w:color="auto" w:fill="auto"/>
            <w:vAlign w:val="center"/>
            <w:hideMark/>
          </w:tcPr>
          <w:p w14:paraId="0C7E85DC"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rPr>
            </w:pPr>
            <w:r w:rsidRPr="008F5628">
              <w:rPr>
                <w:rFonts w:ascii="Calibri" w:eastAsia="Times New Roman" w:hAnsi="Calibri" w:cs="Calibri"/>
                <w:color w:val="000000"/>
                <w:sz w:val="22"/>
              </w:rPr>
              <w:t>Replacement Sample Invitation Letter</w:t>
            </w:r>
          </w:p>
        </w:tc>
        <w:tc>
          <w:tcPr>
            <w:tcW w:w="1120" w:type="dxa"/>
            <w:tcBorders>
              <w:top w:val="nil"/>
              <w:left w:val="nil"/>
              <w:bottom w:val="single" w:sz="8" w:space="0" w:color="auto"/>
              <w:right w:val="single" w:sz="8" w:space="0" w:color="auto"/>
            </w:tcBorders>
            <w:shd w:val="clear" w:color="auto" w:fill="auto"/>
            <w:noWrap/>
            <w:vAlign w:val="center"/>
            <w:hideMark/>
          </w:tcPr>
          <w:p w14:paraId="6CE2119A"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NA</w:t>
            </w:r>
          </w:p>
        </w:tc>
        <w:tc>
          <w:tcPr>
            <w:tcW w:w="1200" w:type="dxa"/>
            <w:tcBorders>
              <w:top w:val="nil"/>
              <w:left w:val="nil"/>
              <w:bottom w:val="single" w:sz="8" w:space="0" w:color="auto"/>
              <w:right w:val="single" w:sz="8" w:space="0" w:color="auto"/>
            </w:tcBorders>
            <w:shd w:val="clear" w:color="auto" w:fill="auto"/>
            <w:vAlign w:val="center"/>
            <w:hideMark/>
          </w:tcPr>
          <w:p w14:paraId="37CA2221"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$21.11 </w:t>
            </w:r>
          </w:p>
        </w:tc>
        <w:tc>
          <w:tcPr>
            <w:tcW w:w="1670" w:type="dxa"/>
            <w:tcBorders>
              <w:top w:val="nil"/>
              <w:left w:val="nil"/>
              <w:bottom w:val="single" w:sz="8" w:space="0" w:color="auto"/>
              <w:right w:val="single" w:sz="8" w:space="0" w:color="auto"/>
            </w:tcBorders>
            <w:shd w:val="clear" w:color="auto" w:fill="auto"/>
            <w:vAlign w:val="center"/>
            <w:hideMark/>
          </w:tcPr>
          <w:p w14:paraId="608C1617"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15</w:t>
            </w:r>
          </w:p>
        </w:tc>
        <w:tc>
          <w:tcPr>
            <w:tcW w:w="1780" w:type="dxa"/>
            <w:tcBorders>
              <w:top w:val="nil"/>
              <w:left w:val="nil"/>
              <w:bottom w:val="single" w:sz="8" w:space="0" w:color="auto"/>
              <w:right w:val="single" w:sz="8" w:space="0" w:color="auto"/>
            </w:tcBorders>
            <w:shd w:val="clear" w:color="auto" w:fill="auto"/>
            <w:noWrap/>
            <w:vAlign w:val="center"/>
            <w:hideMark/>
          </w:tcPr>
          <w:p w14:paraId="793862D8"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sz w:val="22"/>
                <w:szCs w:val="22"/>
              </w:rPr>
            </w:pPr>
            <w:r w:rsidRPr="008F5628">
              <w:rPr>
                <w:rFonts w:ascii="Calibri" w:eastAsia="Times New Roman" w:hAnsi="Calibri" w:cs="Calibri"/>
                <w:sz w:val="22"/>
                <w:szCs w:val="22"/>
              </w:rPr>
              <w:t>$316.65</w:t>
            </w:r>
          </w:p>
        </w:tc>
      </w:tr>
      <w:tr w:rsidR="008F5628" w:rsidRPr="008F5628" w14:paraId="7579F0B3" w14:textId="77777777" w:rsidTr="008F5628">
        <w:trPr>
          <w:gridAfter w:val="1"/>
          <w:wAfter w:w="15" w:type="dxa"/>
          <w:trHeight w:val="468"/>
        </w:trPr>
        <w:tc>
          <w:tcPr>
            <w:tcW w:w="1460" w:type="dxa"/>
            <w:vMerge/>
            <w:tcBorders>
              <w:top w:val="nil"/>
              <w:left w:val="single" w:sz="8" w:space="0" w:color="auto"/>
              <w:bottom w:val="single" w:sz="8" w:space="0" w:color="000000"/>
              <w:right w:val="single" w:sz="8" w:space="0" w:color="auto"/>
            </w:tcBorders>
            <w:vAlign w:val="center"/>
            <w:hideMark/>
          </w:tcPr>
          <w:p w14:paraId="1F99CE3D"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1460" w:type="dxa"/>
            <w:vMerge/>
            <w:tcBorders>
              <w:top w:val="nil"/>
              <w:left w:val="nil"/>
              <w:bottom w:val="single" w:sz="8" w:space="0" w:color="000000"/>
              <w:right w:val="single" w:sz="8" w:space="0" w:color="auto"/>
            </w:tcBorders>
            <w:vAlign w:val="center"/>
            <w:hideMark/>
          </w:tcPr>
          <w:p w14:paraId="6A89B128"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4280" w:type="dxa"/>
            <w:tcBorders>
              <w:top w:val="nil"/>
              <w:left w:val="nil"/>
              <w:bottom w:val="single" w:sz="8" w:space="0" w:color="auto"/>
              <w:right w:val="single" w:sz="8" w:space="0" w:color="auto"/>
            </w:tcBorders>
            <w:shd w:val="clear" w:color="auto" w:fill="auto"/>
            <w:vAlign w:val="center"/>
            <w:hideMark/>
          </w:tcPr>
          <w:p w14:paraId="3F5E48D0"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rPr>
            </w:pPr>
            <w:r w:rsidRPr="008F5628">
              <w:rPr>
                <w:rFonts w:ascii="Calibri" w:eastAsia="Times New Roman" w:hAnsi="Calibri" w:cs="Calibri"/>
                <w:color w:val="000000"/>
                <w:sz w:val="22"/>
              </w:rPr>
              <w:t>Online survey, IVR, or telephone interview</w:t>
            </w:r>
          </w:p>
        </w:tc>
        <w:tc>
          <w:tcPr>
            <w:tcW w:w="1120" w:type="dxa"/>
            <w:tcBorders>
              <w:top w:val="nil"/>
              <w:left w:val="nil"/>
              <w:bottom w:val="single" w:sz="8" w:space="0" w:color="auto"/>
              <w:right w:val="single" w:sz="8" w:space="0" w:color="auto"/>
            </w:tcBorders>
            <w:shd w:val="clear" w:color="auto" w:fill="auto"/>
            <w:noWrap/>
            <w:vAlign w:val="center"/>
            <w:hideMark/>
          </w:tcPr>
          <w:p w14:paraId="1F1C2204"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1500</w:t>
            </w:r>
          </w:p>
        </w:tc>
        <w:tc>
          <w:tcPr>
            <w:tcW w:w="1200" w:type="dxa"/>
            <w:tcBorders>
              <w:top w:val="nil"/>
              <w:left w:val="nil"/>
              <w:bottom w:val="single" w:sz="8" w:space="0" w:color="auto"/>
              <w:right w:val="single" w:sz="8" w:space="0" w:color="auto"/>
            </w:tcBorders>
            <w:shd w:val="clear" w:color="auto" w:fill="auto"/>
            <w:vAlign w:val="center"/>
            <w:hideMark/>
          </w:tcPr>
          <w:p w14:paraId="1551ADC0"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$21.11 </w:t>
            </w:r>
          </w:p>
        </w:tc>
        <w:tc>
          <w:tcPr>
            <w:tcW w:w="1670" w:type="dxa"/>
            <w:tcBorders>
              <w:top w:val="nil"/>
              <w:left w:val="nil"/>
              <w:bottom w:val="single" w:sz="8" w:space="0" w:color="auto"/>
              <w:right w:val="single" w:sz="8" w:space="0" w:color="auto"/>
            </w:tcBorders>
            <w:shd w:val="clear" w:color="auto" w:fill="auto"/>
            <w:vAlign w:val="center"/>
            <w:hideMark/>
          </w:tcPr>
          <w:p w14:paraId="79835E5C"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300</w:t>
            </w:r>
          </w:p>
        </w:tc>
        <w:tc>
          <w:tcPr>
            <w:tcW w:w="1780" w:type="dxa"/>
            <w:tcBorders>
              <w:top w:val="nil"/>
              <w:left w:val="nil"/>
              <w:bottom w:val="single" w:sz="8" w:space="0" w:color="auto"/>
              <w:right w:val="single" w:sz="8" w:space="0" w:color="auto"/>
            </w:tcBorders>
            <w:shd w:val="clear" w:color="auto" w:fill="auto"/>
            <w:noWrap/>
            <w:vAlign w:val="center"/>
            <w:hideMark/>
          </w:tcPr>
          <w:p w14:paraId="3FC7F7CB"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sz w:val="22"/>
                <w:szCs w:val="22"/>
              </w:rPr>
            </w:pPr>
            <w:r w:rsidRPr="008F5628">
              <w:rPr>
                <w:rFonts w:ascii="Calibri" w:eastAsia="Times New Roman" w:hAnsi="Calibri" w:cs="Calibri"/>
                <w:sz w:val="22"/>
                <w:szCs w:val="22"/>
              </w:rPr>
              <w:t>$6,333.00</w:t>
            </w:r>
          </w:p>
        </w:tc>
      </w:tr>
      <w:tr w:rsidR="008F5628" w:rsidRPr="008F5628" w14:paraId="67A4E5ED" w14:textId="77777777" w:rsidTr="008F5628">
        <w:trPr>
          <w:gridAfter w:val="1"/>
          <w:wAfter w:w="15" w:type="dxa"/>
          <w:trHeight w:val="468"/>
        </w:trPr>
        <w:tc>
          <w:tcPr>
            <w:tcW w:w="1460" w:type="dxa"/>
            <w:vMerge/>
            <w:tcBorders>
              <w:top w:val="nil"/>
              <w:left w:val="single" w:sz="8" w:space="0" w:color="auto"/>
              <w:bottom w:val="single" w:sz="8" w:space="0" w:color="000000"/>
              <w:right w:val="single" w:sz="8" w:space="0" w:color="auto"/>
            </w:tcBorders>
            <w:vAlign w:val="center"/>
            <w:hideMark/>
          </w:tcPr>
          <w:p w14:paraId="6213E794"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1460" w:type="dxa"/>
            <w:vMerge/>
            <w:tcBorders>
              <w:top w:val="nil"/>
              <w:left w:val="nil"/>
              <w:bottom w:val="single" w:sz="8" w:space="0" w:color="000000"/>
              <w:right w:val="single" w:sz="8" w:space="0" w:color="auto"/>
            </w:tcBorders>
            <w:vAlign w:val="center"/>
            <w:hideMark/>
          </w:tcPr>
          <w:p w14:paraId="30A80FFA"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4280" w:type="dxa"/>
            <w:tcBorders>
              <w:top w:val="nil"/>
              <w:left w:val="nil"/>
              <w:bottom w:val="single" w:sz="8" w:space="0" w:color="auto"/>
              <w:right w:val="single" w:sz="8" w:space="0" w:color="auto"/>
            </w:tcBorders>
            <w:shd w:val="clear" w:color="auto" w:fill="auto"/>
            <w:vAlign w:val="center"/>
            <w:hideMark/>
          </w:tcPr>
          <w:p w14:paraId="3A79C349"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rPr>
            </w:pPr>
            <w:r w:rsidRPr="008F5628">
              <w:rPr>
                <w:rFonts w:ascii="Calibri" w:eastAsia="Times New Roman" w:hAnsi="Calibri" w:cs="Calibri"/>
                <w:color w:val="000000"/>
                <w:sz w:val="22"/>
              </w:rPr>
              <w:t>Pretest</w:t>
            </w:r>
          </w:p>
        </w:tc>
        <w:tc>
          <w:tcPr>
            <w:tcW w:w="1120" w:type="dxa"/>
            <w:tcBorders>
              <w:top w:val="nil"/>
              <w:left w:val="nil"/>
              <w:bottom w:val="single" w:sz="8" w:space="0" w:color="auto"/>
              <w:right w:val="single" w:sz="8" w:space="0" w:color="auto"/>
            </w:tcBorders>
            <w:shd w:val="clear" w:color="auto" w:fill="auto"/>
            <w:noWrap/>
            <w:vAlign w:val="center"/>
            <w:hideMark/>
          </w:tcPr>
          <w:p w14:paraId="6C459CB6"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8</w:t>
            </w:r>
          </w:p>
        </w:tc>
        <w:tc>
          <w:tcPr>
            <w:tcW w:w="1200" w:type="dxa"/>
            <w:tcBorders>
              <w:top w:val="nil"/>
              <w:left w:val="nil"/>
              <w:bottom w:val="single" w:sz="8" w:space="0" w:color="auto"/>
              <w:right w:val="single" w:sz="8" w:space="0" w:color="auto"/>
            </w:tcBorders>
            <w:shd w:val="clear" w:color="auto" w:fill="auto"/>
            <w:vAlign w:val="center"/>
            <w:hideMark/>
          </w:tcPr>
          <w:p w14:paraId="4599E01D"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$21.11 </w:t>
            </w:r>
          </w:p>
        </w:tc>
        <w:tc>
          <w:tcPr>
            <w:tcW w:w="1670" w:type="dxa"/>
            <w:tcBorders>
              <w:top w:val="nil"/>
              <w:left w:val="nil"/>
              <w:bottom w:val="single" w:sz="8" w:space="0" w:color="auto"/>
              <w:right w:val="single" w:sz="8" w:space="0" w:color="auto"/>
            </w:tcBorders>
            <w:shd w:val="clear" w:color="auto" w:fill="auto"/>
            <w:vAlign w:val="center"/>
            <w:hideMark/>
          </w:tcPr>
          <w:p w14:paraId="3B3784E3"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7.1</w:t>
            </w:r>
          </w:p>
        </w:tc>
        <w:tc>
          <w:tcPr>
            <w:tcW w:w="1780" w:type="dxa"/>
            <w:tcBorders>
              <w:top w:val="nil"/>
              <w:left w:val="nil"/>
              <w:bottom w:val="single" w:sz="8" w:space="0" w:color="auto"/>
              <w:right w:val="single" w:sz="8" w:space="0" w:color="auto"/>
            </w:tcBorders>
            <w:shd w:val="clear" w:color="auto" w:fill="auto"/>
            <w:noWrap/>
            <w:vAlign w:val="center"/>
            <w:hideMark/>
          </w:tcPr>
          <w:p w14:paraId="5BF1D5D3"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sz w:val="22"/>
                <w:szCs w:val="22"/>
              </w:rPr>
            </w:pPr>
            <w:r w:rsidRPr="008F5628">
              <w:rPr>
                <w:rFonts w:ascii="Calibri" w:eastAsia="Times New Roman" w:hAnsi="Calibri" w:cs="Calibri"/>
                <w:sz w:val="22"/>
                <w:szCs w:val="22"/>
              </w:rPr>
              <w:t>$149.88</w:t>
            </w:r>
          </w:p>
        </w:tc>
      </w:tr>
      <w:tr w:rsidR="008F5628" w:rsidRPr="008F5628" w14:paraId="410471DE" w14:textId="77777777" w:rsidTr="008F5628">
        <w:trPr>
          <w:gridAfter w:val="1"/>
          <w:wAfter w:w="15" w:type="dxa"/>
          <w:trHeight w:val="435"/>
        </w:trPr>
        <w:tc>
          <w:tcPr>
            <w:tcW w:w="1460" w:type="dxa"/>
            <w:vMerge/>
            <w:tcBorders>
              <w:top w:val="nil"/>
              <w:left w:val="single" w:sz="8" w:space="0" w:color="auto"/>
              <w:bottom w:val="single" w:sz="8" w:space="0" w:color="000000"/>
              <w:right w:val="single" w:sz="8" w:space="0" w:color="auto"/>
            </w:tcBorders>
            <w:vAlign w:val="center"/>
            <w:hideMark/>
          </w:tcPr>
          <w:p w14:paraId="3C15B2FA"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574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78000A8"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Subtotal SNAP Retailers Survey</w:t>
            </w:r>
          </w:p>
        </w:tc>
        <w:tc>
          <w:tcPr>
            <w:tcW w:w="1120" w:type="dxa"/>
            <w:tcBorders>
              <w:top w:val="nil"/>
              <w:left w:val="nil"/>
              <w:bottom w:val="single" w:sz="8" w:space="0" w:color="auto"/>
              <w:right w:val="single" w:sz="8" w:space="0" w:color="auto"/>
            </w:tcBorders>
            <w:shd w:val="clear" w:color="000000" w:fill="FFFFFF"/>
            <w:noWrap/>
            <w:vAlign w:val="center"/>
            <w:hideMark/>
          </w:tcPr>
          <w:p w14:paraId="74A5ECB8"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NA</w:t>
            </w:r>
          </w:p>
        </w:tc>
        <w:tc>
          <w:tcPr>
            <w:tcW w:w="1200" w:type="dxa"/>
            <w:tcBorders>
              <w:top w:val="nil"/>
              <w:left w:val="nil"/>
              <w:bottom w:val="single" w:sz="8" w:space="0" w:color="auto"/>
              <w:right w:val="single" w:sz="8" w:space="0" w:color="auto"/>
            </w:tcBorders>
            <w:shd w:val="clear" w:color="000000" w:fill="FFFFFF"/>
            <w:noWrap/>
            <w:vAlign w:val="center"/>
            <w:hideMark/>
          </w:tcPr>
          <w:p w14:paraId="1C7737D2"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NA</w:t>
            </w:r>
          </w:p>
        </w:tc>
        <w:tc>
          <w:tcPr>
            <w:tcW w:w="1670" w:type="dxa"/>
            <w:tcBorders>
              <w:top w:val="nil"/>
              <w:left w:val="nil"/>
              <w:bottom w:val="single" w:sz="8" w:space="0" w:color="auto"/>
              <w:right w:val="single" w:sz="8" w:space="0" w:color="auto"/>
            </w:tcBorders>
            <w:shd w:val="clear" w:color="000000" w:fill="FFFFFF"/>
            <w:noWrap/>
            <w:vAlign w:val="center"/>
            <w:hideMark/>
          </w:tcPr>
          <w:p w14:paraId="24A53933"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465.1</w:t>
            </w:r>
          </w:p>
        </w:tc>
        <w:tc>
          <w:tcPr>
            <w:tcW w:w="1780" w:type="dxa"/>
            <w:tcBorders>
              <w:top w:val="nil"/>
              <w:left w:val="nil"/>
              <w:bottom w:val="single" w:sz="8" w:space="0" w:color="auto"/>
              <w:right w:val="single" w:sz="8" w:space="0" w:color="auto"/>
            </w:tcBorders>
            <w:shd w:val="clear" w:color="auto" w:fill="auto"/>
            <w:noWrap/>
            <w:vAlign w:val="center"/>
            <w:hideMark/>
          </w:tcPr>
          <w:p w14:paraId="71901F0F"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sz w:val="22"/>
                <w:szCs w:val="22"/>
              </w:rPr>
            </w:pPr>
            <w:r w:rsidRPr="008F5628">
              <w:rPr>
                <w:rFonts w:ascii="Calibri" w:eastAsia="Times New Roman" w:hAnsi="Calibri" w:cs="Calibri"/>
                <w:b/>
                <w:bCs/>
                <w:sz w:val="22"/>
                <w:szCs w:val="22"/>
              </w:rPr>
              <w:t>$9,818.26</w:t>
            </w:r>
          </w:p>
        </w:tc>
      </w:tr>
      <w:tr w:rsidR="008F5628" w:rsidRPr="008F5628" w14:paraId="307B7D56" w14:textId="77777777" w:rsidTr="008F5628">
        <w:trPr>
          <w:trHeight w:val="300"/>
        </w:trPr>
        <w:tc>
          <w:tcPr>
            <w:tcW w:w="1460" w:type="dxa"/>
            <w:vMerge/>
            <w:tcBorders>
              <w:top w:val="nil"/>
              <w:left w:val="single" w:sz="8" w:space="0" w:color="auto"/>
              <w:bottom w:val="single" w:sz="8" w:space="0" w:color="000000"/>
              <w:right w:val="single" w:sz="8" w:space="0" w:color="auto"/>
            </w:tcBorders>
            <w:vAlign w:val="center"/>
            <w:hideMark/>
          </w:tcPr>
          <w:p w14:paraId="62912F62" w14:textId="77777777" w:rsidR="008F5628" w:rsidRPr="008F5628" w:rsidRDefault="008F5628" w:rsidP="008F5628">
            <w:pPr>
              <w:widowControl/>
              <w:overflowPunct/>
              <w:autoSpaceDE/>
              <w:autoSpaceDN/>
              <w:adjustRightInd/>
              <w:textAlignment w:val="auto"/>
              <w:rPr>
                <w:rFonts w:ascii="Calibri" w:eastAsia="Times New Roman" w:hAnsi="Calibri" w:cs="Calibri"/>
                <w:color w:val="000000"/>
                <w:sz w:val="22"/>
                <w:szCs w:val="22"/>
              </w:rPr>
            </w:pPr>
          </w:p>
        </w:tc>
        <w:tc>
          <w:tcPr>
            <w:tcW w:w="11525" w:type="dxa"/>
            <w:gridSpan w:val="7"/>
            <w:tcBorders>
              <w:top w:val="single" w:sz="8" w:space="0" w:color="auto"/>
              <w:left w:val="nil"/>
              <w:bottom w:val="single" w:sz="8" w:space="0" w:color="auto"/>
              <w:right w:val="nil"/>
            </w:tcBorders>
            <w:shd w:val="clear" w:color="000000" w:fill="244061"/>
            <w:noWrap/>
            <w:vAlign w:val="center"/>
            <w:hideMark/>
          </w:tcPr>
          <w:p w14:paraId="76D3A55B" w14:textId="77777777" w:rsidR="008F5628" w:rsidRPr="008F5628" w:rsidRDefault="008F5628" w:rsidP="008F5628">
            <w:pPr>
              <w:widowControl/>
              <w:overflowPunct/>
              <w:autoSpaceDE/>
              <w:autoSpaceDN/>
              <w:adjustRightInd/>
              <w:jc w:val="center"/>
              <w:textAlignment w:val="auto"/>
              <w:rPr>
                <w:rFonts w:ascii="Calibri" w:eastAsia="Times New Roman" w:hAnsi="Calibri" w:cs="Calibri"/>
                <w:b/>
                <w:bCs/>
                <w:color w:val="FFFFFF"/>
                <w:sz w:val="20"/>
              </w:rPr>
            </w:pPr>
            <w:r w:rsidRPr="008F5628">
              <w:rPr>
                <w:rFonts w:ascii="Calibri" w:eastAsia="Times New Roman" w:hAnsi="Calibri" w:cs="Calibri"/>
                <w:b/>
                <w:bCs/>
                <w:color w:val="FFFFFF"/>
                <w:sz w:val="20"/>
              </w:rPr>
              <w:t>EBT Vendor (TPPs and ISOs) Interview</w:t>
            </w:r>
          </w:p>
        </w:tc>
      </w:tr>
      <w:tr w:rsidR="001F26F0" w:rsidRPr="008F5628" w14:paraId="7371F33D" w14:textId="77777777" w:rsidTr="008F5628">
        <w:trPr>
          <w:gridAfter w:val="1"/>
          <w:wAfter w:w="15" w:type="dxa"/>
          <w:trHeight w:val="456"/>
        </w:trPr>
        <w:tc>
          <w:tcPr>
            <w:tcW w:w="1460" w:type="dxa"/>
            <w:vMerge/>
            <w:tcBorders>
              <w:top w:val="nil"/>
              <w:left w:val="single" w:sz="8" w:space="0" w:color="auto"/>
              <w:bottom w:val="single" w:sz="8" w:space="0" w:color="000000"/>
              <w:right w:val="single" w:sz="8" w:space="0" w:color="auto"/>
            </w:tcBorders>
            <w:vAlign w:val="center"/>
            <w:hideMark/>
          </w:tcPr>
          <w:p w14:paraId="0C8407AA"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p>
        </w:tc>
        <w:tc>
          <w:tcPr>
            <w:tcW w:w="1460" w:type="dxa"/>
            <w:vMerge w:val="restart"/>
            <w:tcBorders>
              <w:top w:val="nil"/>
              <w:left w:val="nil"/>
              <w:bottom w:val="single" w:sz="8" w:space="0" w:color="000000"/>
              <w:right w:val="single" w:sz="8" w:space="0" w:color="auto"/>
            </w:tcBorders>
            <w:shd w:val="clear" w:color="auto" w:fill="auto"/>
            <w:vAlign w:val="center"/>
            <w:hideMark/>
          </w:tcPr>
          <w:p w14:paraId="4026B9CF"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EBT Vendor (TPPs &amp; ISOs)</w:t>
            </w:r>
          </w:p>
        </w:tc>
        <w:tc>
          <w:tcPr>
            <w:tcW w:w="4280" w:type="dxa"/>
            <w:tcBorders>
              <w:top w:val="nil"/>
              <w:left w:val="nil"/>
              <w:bottom w:val="single" w:sz="8" w:space="0" w:color="auto"/>
              <w:right w:val="single" w:sz="8" w:space="0" w:color="auto"/>
            </w:tcBorders>
            <w:shd w:val="clear" w:color="auto" w:fill="auto"/>
            <w:vAlign w:val="center"/>
            <w:hideMark/>
          </w:tcPr>
          <w:p w14:paraId="28B304C1"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rPr>
            </w:pPr>
            <w:r w:rsidRPr="008F5628">
              <w:rPr>
                <w:rFonts w:ascii="Calibri" w:eastAsia="Times New Roman" w:hAnsi="Calibri" w:cs="Calibri"/>
                <w:color w:val="000000"/>
                <w:sz w:val="22"/>
              </w:rPr>
              <w:t>Interview Invitation Letter</w:t>
            </w:r>
          </w:p>
        </w:tc>
        <w:tc>
          <w:tcPr>
            <w:tcW w:w="1120" w:type="dxa"/>
            <w:tcBorders>
              <w:top w:val="nil"/>
              <w:left w:val="nil"/>
              <w:bottom w:val="single" w:sz="8" w:space="0" w:color="auto"/>
              <w:right w:val="single" w:sz="8" w:space="0" w:color="auto"/>
            </w:tcBorders>
            <w:shd w:val="clear" w:color="auto" w:fill="auto"/>
            <w:noWrap/>
            <w:vAlign w:val="center"/>
            <w:hideMark/>
          </w:tcPr>
          <w:p w14:paraId="76CA2FAF"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65</w:t>
            </w:r>
          </w:p>
        </w:tc>
        <w:tc>
          <w:tcPr>
            <w:tcW w:w="1200" w:type="dxa"/>
            <w:tcBorders>
              <w:top w:val="nil"/>
              <w:left w:val="nil"/>
              <w:bottom w:val="single" w:sz="8" w:space="0" w:color="auto"/>
              <w:right w:val="single" w:sz="8" w:space="0" w:color="auto"/>
            </w:tcBorders>
            <w:shd w:val="clear" w:color="auto" w:fill="auto"/>
            <w:vAlign w:val="center"/>
            <w:hideMark/>
          </w:tcPr>
          <w:p w14:paraId="45944908"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$32.89 </w:t>
            </w:r>
          </w:p>
        </w:tc>
        <w:tc>
          <w:tcPr>
            <w:tcW w:w="1670" w:type="dxa"/>
            <w:tcBorders>
              <w:top w:val="nil"/>
              <w:left w:val="nil"/>
              <w:bottom w:val="single" w:sz="8" w:space="0" w:color="auto"/>
              <w:right w:val="single" w:sz="8" w:space="0" w:color="auto"/>
            </w:tcBorders>
            <w:shd w:val="clear" w:color="auto" w:fill="auto"/>
            <w:vAlign w:val="center"/>
            <w:hideMark/>
          </w:tcPr>
          <w:p w14:paraId="64C28681" w14:textId="53A2753F"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Pr>
                <w:rFonts w:ascii="Calibri" w:eastAsia="Times New Roman" w:hAnsi="Calibri" w:cs="Calibri"/>
                <w:color w:val="000000"/>
                <w:sz w:val="22"/>
                <w:szCs w:val="22"/>
              </w:rPr>
              <w:t>28</w:t>
            </w:r>
          </w:p>
        </w:tc>
        <w:tc>
          <w:tcPr>
            <w:tcW w:w="1780" w:type="dxa"/>
            <w:tcBorders>
              <w:top w:val="nil"/>
              <w:left w:val="nil"/>
              <w:bottom w:val="single" w:sz="8" w:space="0" w:color="auto"/>
              <w:right w:val="single" w:sz="8" w:space="0" w:color="auto"/>
            </w:tcBorders>
            <w:shd w:val="clear" w:color="auto" w:fill="auto"/>
            <w:noWrap/>
            <w:vAlign w:val="center"/>
            <w:hideMark/>
          </w:tcPr>
          <w:p w14:paraId="15AEF176" w14:textId="47A57E5F" w:rsidR="001F26F0" w:rsidRPr="008F5628" w:rsidRDefault="001F26F0" w:rsidP="001F26F0">
            <w:pPr>
              <w:widowControl/>
              <w:overflowPunct/>
              <w:autoSpaceDE/>
              <w:autoSpaceDN/>
              <w:adjustRightInd/>
              <w:jc w:val="center"/>
              <w:textAlignment w:val="auto"/>
              <w:rPr>
                <w:rFonts w:ascii="Calibri" w:eastAsia="Times New Roman" w:hAnsi="Calibri" w:cs="Calibri"/>
                <w:sz w:val="22"/>
                <w:szCs w:val="22"/>
              </w:rPr>
            </w:pPr>
            <w:r>
              <w:rPr>
                <w:rFonts w:ascii="Calibri" w:hAnsi="Calibri" w:cs="Calibri"/>
                <w:sz w:val="22"/>
                <w:szCs w:val="22"/>
              </w:rPr>
              <w:t>$920.92</w:t>
            </w:r>
          </w:p>
        </w:tc>
      </w:tr>
      <w:tr w:rsidR="001F26F0" w:rsidRPr="008F5628" w14:paraId="39AAFB79" w14:textId="77777777" w:rsidTr="008F5628">
        <w:trPr>
          <w:gridAfter w:val="1"/>
          <w:wAfter w:w="15" w:type="dxa"/>
          <w:trHeight w:val="456"/>
        </w:trPr>
        <w:tc>
          <w:tcPr>
            <w:tcW w:w="1460" w:type="dxa"/>
            <w:vMerge/>
            <w:tcBorders>
              <w:top w:val="nil"/>
              <w:left w:val="single" w:sz="8" w:space="0" w:color="auto"/>
              <w:bottom w:val="single" w:sz="8" w:space="0" w:color="000000"/>
              <w:right w:val="single" w:sz="8" w:space="0" w:color="auto"/>
            </w:tcBorders>
            <w:vAlign w:val="center"/>
            <w:hideMark/>
          </w:tcPr>
          <w:p w14:paraId="758D4DEA"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p>
        </w:tc>
        <w:tc>
          <w:tcPr>
            <w:tcW w:w="1460" w:type="dxa"/>
            <w:vMerge/>
            <w:tcBorders>
              <w:top w:val="nil"/>
              <w:left w:val="nil"/>
              <w:bottom w:val="single" w:sz="8" w:space="0" w:color="000000"/>
              <w:right w:val="single" w:sz="8" w:space="0" w:color="auto"/>
            </w:tcBorders>
            <w:vAlign w:val="center"/>
            <w:hideMark/>
          </w:tcPr>
          <w:p w14:paraId="48F2F36F"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p>
        </w:tc>
        <w:tc>
          <w:tcPr>
            <w:tcW w:w="4280" w:type="dxa"/>
            <w:tcBorders>
              <w:top w:val="nil"/>
              <w:left w:val="nil"/>
              <w:bottom w:val="single" w:sz="8" w:space="0" w:color="auto"/>
              <w:right w:val="single" w:sz="8" w:space="0" w:color="auto"/>
            </w:tcBorders>
            <w:shd w:val="clear" w:color="000000" w:fill="FFFFFF"/>
            <w:vAlign w:val="center"/>
            <w:hideMark/>
          </w:tcPr>
          <w:p w14:paraId="2B71B2AE"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In-Depth Telephone Interview</w:t>
            </w:r>
          </w:p>
        </w:tc>
        <w:tc>
          <w:tcPr>
            <w:tcW w:w="1120" w:type="dxa"/>
            <w:tcBorders>
              <w:top w:val="nil"/>
              <w:left w:val="nil"/>
              <w:bottom w:val="single" w:sz="8" w:space="0" w:color="auto"/>
              <w:right w:val="single" w:sz="8" w:space="0" w:color="auto"/>
            </w:tcBorders>
            <w:shd w:val="clear" w:color="auto" w:fill="auto"/>
            <w:noWrap/>
            <w:vAlign w:val="center"/>
            <w:hideMark/>
          </w:tcPr>
          <w:p w14:paraId="43E09062"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65</w:t>
            </w:r>
          </w:p>
        </w:tc>
        <w:tc>
          <w:tcPr>
            <w:tcW w:w="1200" w:type="dxa"/>
            <w:tcBorders>
              <w:top w:val="nil"/>
              <w:left w:val="nil"/>
              <w:bottom w:val="single" w:sz="8" w:space="0" w:color="auto"/>
              <w:right w:val="single" w:sz="8" w:space="0" w:color="auto"/>
            </w:tcBorders>
            <w:shd w:val="clear" w:color="000000" w:fill="FFFFFF"/>
            <w:vAlign w:val="center"/>
            <w:hideMark/>
          </w:tcPr>
          <w:p w14:paraId="190FCAE8"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$32.89 </w:t>
            </w:r>
          </w:p>
        </w:tc>
        <w:tc>
          <w:tcPr>
            <w:tcW w:w="1670" w:type="dxa"/>
            <w:tcBorders>
              <w:top w:val="nil"/>
              <w:left w:val="nil"/>
              <w:bottom w:val="single" w:sz="8" w:space="0" w:color="auto"/>
              <w:right w:val="single" w:sz="8" w:space="0" w:color="auto"/>
            </w:tcBorders>
            <w:shd w:val="clear" w:color="auto" w:fill="auto"/>
            <w:vAlign w:val="center"/>
            <w:hideMark/>
          </w:tcPr>
          <w:p w14:paraId="0DE7EED1" w14:textId="25153549"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8</w:t>
            </w:r>
            <w:r>
              <w:rPr>
                <w:rFonts w:ascii="Calibri" w:eastAsia="Times New Roman" w:hAnsi="Calibri" w:cs="Calibri"/>
                <w:color w:val="000000"/>
                <w:sz w:val="22"/>
                <w:szCs w:val="22"/>
              </w:rPr>
              <w:t>2.5</w:t>
            </w:r>
          </w:p>
        </w:tc>
        <w:tc>
          <w:tcPr>
            <w:tcW w:w="1780" w:type="dxa"/>
            <w:tcBorders>
              <w:top w:val="nil"/>
              <w:left w:val="nil"/>
              <w:bottom w:val="single" w:sz="8" w:space="0" w:color="auto"/>
              <w:right w:val="single" w:sz="8" w:space="0" w:color="auto"/>
            </w:tcBorders>
            <w:shd w:val="clear" w:color="auto" w:fill="auto"/>
            <w:noWrap/>
            <w:vAlign w:val="center"/>
            <w:hideMark/>
          </w:tcPr>
          <w:p w14:paraId="15C174D0" w14:textId="6A81767C" w:rsidR="001F26F0" w:rsidRPr="008F5628" w:rsidRDefault="001F26F0" w:rsidP="001F26F0">
            <w:pPr>
              <w:widowControl/>
              <w:overflowPunct/>
              <w:autoSpaceDE/>
              <w:autoSpaceDN/>
              <w:adjustRightInd/>
              <w:jc w:val="center"/>
              <w:textAlignment w:val="auto"/>
              <w:rPr>
                <w:rFonts w:ascii="Calibri" w:eastAsia="Times New Roman" w:hAnsi="Calibri" w:cs="Calibri"/>
                <w:sz w:val="22"/>
                <w:szCs w:val="22"/>
              </w:rPr>
            </w:pPr>
            <w:r>
              <w:rPr>
                <w:rFonts w:ascii="Calibri" w:hAnsi="Calibri" w:cs="Calibri"/>
                <w:sz w:val="22"/>
                <w:szCs w:val="22"/>
              </w:rPr>
              <w:t>$2,713.43</w:t>
            </w:r>
          </w:p>
        </w:tc>
      </w:tr>
      <w:tr w:rsidR="001F26F0" w:rsidRPr="008F5628" w14:paraId="24FB7422" w14:textId="77777777" w:rsidTr="008F5628">
        <w:trPr>
          <w:gridAfter w:val="1"/>
          <w:wAfter w:w="15" w:type="dxa"/>
          <w:trHeight w:val="570"/>
        </w:trPr>
        <w:tc>
          <w:tcPr>
            <w:tcW w:w="1460" w:type="dxa"/>
            <w:vMerge/>
            <w:tcBorders>
              <w:top w:val="nil"/>
              <w:left w:val="single" w:sz="8" w:space="0" w:color="auto"/>
              <w:bottom w:val="single" w:sz="8" w:space="0" w:color="000000"/>
              <w:right w:val="single" w:sz="8" w:space="0" w:color="auto"/>
            </w:tcBorders>
            <w:vAlign w:val="center"/>
            <w:hideMark/>
          </w:tcPr>
          <w:p w14:paraId="6F7E155D"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p>
        </w:tc>
        <w:tc>
          <w:tcPr>
            <w:tcW w:w="1460" w:type="dxa"/>
            <w:vMerge/>
            <w:tcBorders>
              <w:top w:val="nil"/>
              <w:left w:val="nil"/>
              <w:bottom w:val="single" w:sz="8" w:space="0" w:color="000000"/>
              <w:right w:val="single" w:sz="8" w:space="0" w:color="auto"/>
            </w:tcBorders>
            <w:vAlign w:val="center"/>
            <w:hideMark/>
          </w:tcPr>
          <w:p w14:paraId="53068AC4"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p>
        </w:tc>
        <w:tc>
          <w:tcPr>
            <w:tcW w:w="4280" w:type="dxa"/>
            <w:tcBorders>
              <w:top w:val="nil"/>
              <w:left w:val="nil"/>
              <w:bottom w:val="single" w:sz="8" w:space="0" w:color="auto"/>
              <w:right w:val="single" w:sz="8" w:space="0" w:color="auto"/>
            </w:tcBorders>
            <w:shd w:val="clear" w:color="000000" w:fill="FFFFFF"/>
            <w:vAlign w:val="center"/>
            <w:hideMark/>
          </w:tcPr>
          <w:p w14:paraId="3D067651"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Pretest</w:t>
            </w:r>
          </w:p>
        </w:tc>
        <w:tc>
          <w:tcPr>
            <w:tcW w:w="1120" w:type="dxa"/>
            <w:tcBorders>
              <w:top w:val="nil"/>
              <w:left w:val="nil"/>
              <w:bottom w:val="single" w:sz="8" w:space="0" w:color="auto"/>
              <w:right w:val="single" w:sz="8" w:space="0" w:color="auto"/>
            </w:tcBorders>
            <w:shd w:val="clear" w:color="auto" w:fill="auto"/>
            <w:noWrap/>
            <w:vAlign w:val="center"/>
            <w:hideMark/>
          </w:tcPr>
          <w:p w14:paraId="3BF5D798"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2</w:t>
            </w:r>
          </w:p>
        </w:tc>
        <w:tc>
          <w:tcPr>
            <w:tcW w:w="1200" w:type="dxa"/>
            <w:tcBorders>
              <w:top w:val="nil"/>
              <w:left w:val="nil"/>
              <w:bottom w:val="single" w:sz="8" w:space="0" w:color="auto"/>
              <w:right w:val="single" w:sz="8" w:space="0" w:color="auto"/>
            </w:tcBorders>
            <w:shd w:val="clear" w:color="000000" w:fill="FFFFFF"/>
            <w:vAlign w:val="center"/>
            <w:hideMark/>
          </w:tcPr>
          <w:p w14:paraId="615CB7B6"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 xml:space="preserve">$32.89 </w:t>
            </w:r>
          </w:p>
        </w:tc>
        <w:tc>
          <w:tcPr>
            <w:tcW w:w="1670" w:type="dxa"/>
            <w:tcBorders>
              <w:top w:val="nil"/>
              <w:left w:val="nil"/>
              <w:bottom w:val="single" w:sz="8" w:space="0" w:color="auto"/>
              <w:right w:val="single" w:sz="8" w:space="0" w:color="auto"/>
            </w:tcBorders>
            <w:shd w:val="clear" w:color="auto" w:fill="auto"/>
            <w:vAlign w:val="center"/>
            <w:hideMark/>
          </w:tcPr>
          <w:p w14:paraId="3D00A49F" w14:textId="260E465C" w:rsidR="001F26F0" w:rsidRPr="008F5628" w:rsidRDefault="001F26F0" w:rsidP="001F26F0">
            <w:pPr>
              <w:widowControl/>
              <w:overflowPunct/>
              <w:autoSpaceDE/>
              <w:autoSpaceDN/>
              <w:adjustRightInd/>
              <w:jc w:val="center"/>
              <w:textAlignment w:val="auto"/>
              <w:rPr>
                <w:rFonts w:ascii="Calibri" w:eastAsia="Times New Roman" w:hAnsi="Calibri" w:cs="Calibri"/>
                <w:color w:val="000000"/>
                <w:sz w:val="22"/>
                <w:szCs w:val="22"/>
              </w:rPr>
            </w:pPr>
            <w:r w:rsidRPr="008F5628">
              <w:rPr>
                <w:rFonts w:ascii="Calibri" w:eastAsia="Times New Roman" w:hAnsi="Calibri" w:cs="Calibri"/>
                <w:color w:val="000000"/>
                <w:sz w:val="22"/>
                <w:szCs w:val="22"/>
              </w:rPr>
              <w:t>3</w:t>
            </w:r>
            <w:r>
              <w:rPr>
                <w:rFonts w:ascii="Calibri" w:eastAsia="Times New Roman" w:hAnsi="Calibri" w:cs="Calibri"/>
                <w:color w:val="000000"/>
                <w:sz w:val="22"/>
                <w:szCs w:val="22"/>
              </w:rPr>
              <w:t>.1</w:t>
            </w:r>
          </w:p>
        </w:tc>
        <w:tc>
          <w:tcPr>
            <w:tcW w:w="1780" w:type="dxa"/>
            <w:tcBorders>
              <w:top w:val="nil"/>
              <w:left w:val="nil"/>
              <w:bottom w:val="single" w:sz="8" w:space="0" w:color="auto"/>
              <w:right w:val="single" w:sz="8" w:space="0" w:color="auto"/>
            </w:tcBorders>
            <w:shd w:val="clear" w:color="auto" w:fill="auto"/>
            <w:noWrap/>
            <w:vAlign w:val="center"/>
            <w:hideMark/>
          </w:tcPr>
          <w:p w14:paraId="5CB849FE" w14:textId="62183F70" w:rsidR="001F26F0" w:rsidRPr="008F5628" w:rsidRDefault="001F26F0" w:rsidP="001F26F0">
            <w:pPr>
              <w:widowControl/>
              <w:overflowPunct/>
              <w:autoSpaceDE/>
              <w:autoSpaceDN/>
              <w:adjustRightInd/>
              <w:jc w:val="center"/>
              <w:textAlignment w:val="auto"/>
              <w:rPr>
                <w:rFonts w:ascii="Calibri" w:eastAsia="Times New Roman" w:hAnsi="Calibri" w:cs="Calibri"/>
                <w:sz w:val="22"/>
                <w:szCs w:val="22"/>
              </w:rPr>
            </w:pPr>
            <w:r>
              <w:rPr>
                <w:rFonts w:ascii="Calibri" w:hAnsi="Calibri" w:cs="Calibri"/>
                <w:sz w:val="22"/>
                <w:szCs w:val="22"/>
              </w:rPr>
              <w:t>$101.96</w:t>
            </w:r>
          </w:p>
        </w:tc>
      </w:tr>
      <w:tr w:rsidR="001F26F0" w:rsidRPr="008F5628" w14:paraId="52747FA2" w14:textId="77777777" w:rsidTr="008F5628">
        <w:trPr>
          <w:gridAfter w:val="1"/>
          <w:wAfter w:w="15" w:type="dxa"/>
          <w:trHeight w:val="480"/>
        </w:trPr>
        <w:tc>
          <w:tcPr>
            <w:tcW w:w="1460" w:type="dxa"/>
            <w:vMerge/>
            <w:tcBorders>
              <w:top w:val="nil"/>
              <w:left w:val="single" w:sz="8" w:space="0" w:color="auto"/>
              <w:bottom w:val="single" w:sz="8" w:space="0" w:color="000000"/>
              <w:right w:val="single" w:sz="8" w:space="0" w:color="auto"/>
            </w:tcBorders>
            <w:vAlign w:val="center"/>
            <w:hideMark/>
          </w:tcPr>
          <w:p w14:paraId="5DA3148A"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p>
        </w:tc>
        <w:tc>
          <w:tcPr>
            <w:tcW w:w="574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457EA51"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Subtotal EBT Vendors Interview</w:t>
            </w:r>
          </w:p>
        </w:tc>
        <w:tc>
          <w:tcPr>
            <w:tcW w:w="1120" w:type="dxa"/>
            <w:tcBorders>
              <w:top w:val="nil"/>
              <w:left w:val="nil"/>
              <w:bottom w:val="single" w:sz="8" w:space="0" w:color="auto"/>
              <w:right w:val="single" w:sz="8" w:space="0" w:color="auto"/>
            </w:tcBorders>
            <w:shd w:val="clear" w:color="000000" w:fill="FFFFFF"/>
            <w:noWrap/>
            <w:vAlign w:val="center"/>
            <w:hideMark/>
          </w:tcPr>
          <w:p w14:paraId="4BC50CC0"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NA</w:t>
            </w:r>
          </w:p>
        </w:tc>
        <w:tc>
          <w:tcPr>
            <w:tcW w:w="1200" w:type="dxa"/>
            <w:tcBorders>
              <w:top w:val="nil"/>
              <w:left w:val="nil"/>
              <w:bottom w:val="single" w:sz="8" w:space="0" w:color="auto"/>
              <w:right w:val="single" w:sz="8" w:space="0" w:color="auto"/>
            </w:tcBorders>
            <w:shd w:val="clear" w:color="000000" w:fill="FFFFFF"/>
            <w:vAlign w:val="center"/>
            <w:hideMark/>
          </w:tcPr>
          <w:p w14:paraId="61870E18"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NA</w:t>
            </w:r>
          </w:p>
        </w:tc>
        <w:tc>
          <w:tcPr>
            <w:tcW w:w="1670" w:type="dxa"/>
            <w:tcBorders>
              <w:top w:val="nil"/>
              <w:left w:val="nil"/>
              <w:bottom w:val="single" w:sz="8" w:space="0" w:color="auto"/>
              <w:right w:val="single" w:sz="8" w:space="0" w:color="auto"/>
            </w:tcBorders>
            <w:shd w:val="clear" w:color="auto" w:fill="auto"/>
            <w:vAlign w:val="center"/>
            <w:hideMark/>
          </w:tcPr>
          <w:p w14:paraId="1534A196"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104.5</w:t>
            </w:r>
          </w:p>
        </w:tc>
        <w:tc>
          <w:tcPr>
            <w:tcW w:w="1780" w:type="dxa"/>
            <w:tcBorders>
              <w:top w:val="nil"/>
              <w:left w:val="nil"/>
              <w:bottom w:val="single" w:sz="8" w:space="0" w:color="auto"/>
              <w:right w:val="single" w:sz="8" w:space="0" w:color="auto"/>
            </w:tcBorders>
            <w:shd w:val="clear" w:color="auto" w:fill="auto"/>
            <w:noWrap/>
            <w:vAlign w:val="center"/>
            <w:hideMark/>
          </w:tcPr>
          <w:p w14:paraId="1F27BC6E"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000000"/>
                <w:sz w:val="22"/>
                <w:szCs w:val="22"/>
              </w:rPr>
            </w:pPr>
            <w:r w:rsidRPr="008F5628">
              <w:rPr>
                <w:rFonts w:ascii="Calibri" w:eastAsia="Times New Roman" w:hAnsi="Calibri" w:cs="Calibri"/>
                <w:b/>
                <w:bCs/>
                <w:color w:val="000000"/>
                <w:sz w:val="22"/>
                <w:szCs w:val="22"/>
              </w:rPr>
              <w:t>$3,437.01</w:t>
            </w:r>
          </w:p>
        </w:tc>
      </w:tr>
      <w:tr w:rsidR="001F26F0" w:rsidRPr="008F5628" w14:paraId="2303B14A" w14:textId="77777777" w:rsidTr="008F5628">
        <w:trPr>
          <w:gridAfter w:val="1"/>
          <w:wAfter w:w="15" w:type="dxa"/>
          <w:trHeight w:val="768"/>
        </w:trPr>
        <w:tc>
          <w:tcPr>
            <w:tcW w:w="1460" w:type="dxa"/>
            <w:vMerge/>
            <w:tcBorders>
              <w:top w:val="nil"/>
              <w:left w:val="single" w:sz="8" w:space="0" w:color="auto"/>
              <w:bottom w:val="single" w:sz="8" w:space="0" w:color="000000"/>
              <w:right w:val="single" w:sz="8" w:space="0" w:color="auto"/>
            </w:tcBorders>
            <w:vAlign w:val="center"/>
            <w:hideMark/>
          </w:tcPr>
          <w:p w14:paraId="5A51421E" w14:textId="77777777" w:rsidR="001F26F0" w:rsidRPr="008F5628" w:rsidRDefault="001F26F0" w:rsidP="001F26F0">
            <w:pPr>
              <w:widowControl/>
              <w:overflowPunct/>
              <w:autoSpaceDE/>
              <w:autoSpaceDN/>
              <w:adjustRightInd/>
              <w:textAlignment w:val="auto"/>
              <w:rPr>
                <w:rFonts w:ascii="Calibri" w:eastAsia="Times New Roman" w:hAnsi="Calibri" w:cs="Calibri"/>
                <w:color w:val="000000"/>
                <w:sz w:val="22"/>
                <w:szCs w:val="22"/>
              </w:rPr>
            </w:pPr>
          </w:p>
        </w:tc>
        <w:tc>
          <w:tcPr>
            <w:tcW w:w="5740" w:type="dxa"/>
            <w:gridSpan w:val="2"/>
            <w:tcBorders>
              <w:top w:val="single" w:sz="8" w:space="0" w:color="auto"/>
              <w:left w:val="nil"/>
              <w:bottom w:val="single" w:sz="8" w:space="0" w:color="auto"/>
              <w:right w:val="single" w:sz="8" w:space="0" w:color="000000"/>
            </w:tcBorders>
            <w:shd w:val="clear" w:color="000000" w:fill="808080"/>
            <w:noWrap/>
            <w:vAlign w:val="center"/>
            <w:hideMark/>
          </w:tcPr>
          <w:p w14:paraId="7A6251AF"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FFFFFF"/>
                <w:sz w:val="22"/>
                <w:szCs w:val="22"/>
              </w:rPr>
            </w:pPr>
            <w:r w:rsidRPr="008F5628">
              <w:rPr>
                <w:rFonts w:ascii="Calibri" w:eastAsia="Times New Roman" w:hAnsi="Calibri" w:cs="Calibri"/>
                <w:b/>
                <w:bCs/>
                <w:color w:val="FFFFFF"/>
                <w:sz w:val="22"/>
                <w:szCs w:val="22"/>
              </w:rPr>
              <w:t>GRAND TOTAL</w:t>
            </w:r>
          </w:p>
        </w:tc>
        <w:tc>
          <w:tcPr>
            <w:tcW w:w="1120" w:type="dxa"/>
            <w:tcBorders>
              <w:top w:val="nil"/>
              <w:left w:val="nil"/>
              <w:bottom w:val="single" w:sz="8" w:space="0" w:color="auto"/>
              <w:right w:val="single" w:sz="8" w:space="0" w:color="auto"/>
            </w:tcBorders>
            <w:shd w:val="clear" w:color="000000" w:fill="808080"/>
            <w:noWrap/>
            <w:vAlign w:val="center"/>
            <w:hideMark/>
          </w:tcPr>
          <w:p w14:paraId="28E4B025"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FFFFFF"/>
                <w:sz w:val="22"/>
                <w:szCs w:val="22"/>
              </w:rPr>
            </w:pPr>
            <w:r w:rsidRPr="008F5628">
              <w:rPr>
                <w:rFonts w:ascii="Calibri" w:eastAsia="Times New Roman" w:hAnsi="Calibri" w:cs="Calibri"/>
                <w:b/>
                <w:bCs/>
                <w:color w:val="FFFFFF"/>
                <w:sz w:val="22"/>
                <w:szCs w:val="22"/>
              </w:rPr>
              <w:t>0</w:t>
            </w:r>
          </w:p>
        </w:tc>
        <w:tc>
          <w:tcPr>
            <w:tcW w:w="1200" w:type="dxa"/>
            <w:tcBorders>
              <w:top w:val="nil"/>
              <w:left w:val="nil"/>
              <w:bottom w:val="single" w:sz="8" w:space="0" w:color="auto"/>
              <w:right w:val="single" w:sz="8" w:space="0" w:color="auto"/>
            </w:tcBorders>
            <w:shd w:val="clear" w:color="000000" w:fill="808080"/>
            <w:noWrap/>
            <w:vAlign w:val="center"/>
            <w:hideMark/>
          </w:tcPr>
          <w:p w14:paraId="684641CC"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FFFFFF"/>
                <w:sz w:val="22"/>
                <w:szCs w:val="22"/>
              </w:rPr>
            </w:pPr>
            <w:r w:rsidRPr="008F5628">
              <w:rPr>
                <w:rFonts w:ascii="Calibri" w:eastAsia="Times New Roman" w:hAnsi="Calibri" w:cs="Calibri"/>
                <w:b/>
                <w:bCs/>
                <w:color w:val="FFFFFF"/>
                <w:sz w:val="22"/>
                <w:szCs w:val="22"/>
              </w:rPr>
              <w:t>NA</w:t>
            </w:r>
          </w:p>
        </w:tc>
        <w:tc>
          <w:tcPr>
            <w:tcW w:w="1670" w:type="dxa"/>
            <w:tcBorders>
              <w:top w:val="nil"/>
              <w:left w:val="nil"/>
              <w:bottom w:val="single" w:sz="8" w:space="0" w:color="auto"/>
              <w:right w:val="single" w:sz="8" w:space="0" w:color="auto"/>
            </w:tcBorders>
            <w:shd w:val="clear" w:color="000000" w:fill="808080"/>
            <w:noWrap/>
            <w:vAlign w:val="center"/>
            <w:hideMark/>
          </w:tcPr>
          <w:p w14:paraId="6A571E73" w14:textId="387E07D0"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FFFFFF"/>
                <w:sz w:val="22"/>
                <w:szCs w:val="22"/>
              </w:rPr>
            </w:pPr>
            <w:r w:rsidRPr="008F5628">
              <w:rPr>
                <w:rFonts w:ascii="Calibri" w:eastAsia="Times New Roman" w:hAnsi="Calibri" w:cs="Calibri"/>
                <w:b/>
                <w:bCs/>
                <w:color w:val="FFFFFF"/>
                <w:sz w:val="22"/>
                <w:szCs w:val="22"/>
              </w:rPr>
              <w:t>5</w:t>
            </w:r>
            <w:r>
              <w:rPr>
                <w:rFonts w:ascii="Calibri" w:eastAsia="Times New Roman" w:hAnsi="Calibri" w:cs="Calibri"/>
                <w:b/>
                <w:bCs/>
                <w:color w:val="FFFFFF"/>
                <w:sz w:val="22"/>
                <w:szCs w:val="22"/>
              </w:rPr>
              <w:t>79</w:t>
            </w:r>
          </w:p>
        </w:tc>
        <w:tc>
          <w:tcPr>
            <w:tcW w:w="1780" w:type="dxa"/>
            <w:tcBorders>
              <w:top w:val="nil"/>
              <w:left w:val="nil"/>
              <w:bottom w:val="single" w:sz="8" w:space="0" w:color="auto"/>
              <w:right w:val="single" w:sz="8" w:space="0" w:color="auto"/>
            </w:tcBorders>
            <w:shd w:val="clear" w:color="000000" w:fill="808080"/>
            <w:noWrap/>
            <w:vAlign w:val="center"/>
            <w:hideMark/>
          </w:tcPr>
          <w:p w14:paraId="2B381ED6" w14:textId="77777777" w:rsidR="001F26F0" w:rsidRPr="008F5628" w:rsidRDefault="001F26F0" w:rsidP="001F26F0">
            <w:pPr>
              <w:widowControl/>
              <w:overflowPunct/>
              <w:autoSpaceDE/>
              <w:autoSpaceDN/>
              <w:adjustRightInd/>
              <w:jc w:val="center"/>
              <w:textAlignment w:val="auto"/>
              <w:rPr>
                <w:rFonts w:ascii="Calibri" w:eastAsia="Times New Roman" w:hAnsi="Calibri" w:cs="Calibri"/>
                <w:b/>
                <w:bCs/>
                <w:color w:val="FFFFFF"/>
                <w:sz w:val="22"/>
                <w:szCs w:val="22"/>
              </w:rPr>
            </w:pPr>
            <w:r w:rsidRPr="008F5628">
              <w:rPr>
                <w:rFonts w:ascii="Calibri" w:eastAsia="Times New Roman" w:hAnsi="Calibri" w:cs="Calibri"/>
                <w:b/>
                <w:bCs/>
                <w:color w:val="FFFFFF"/>
                <w:sz w:val="22"/>
                <w:szCs w:val="22"/>
              </w:rPr>
              <w:t>$13,255.27</w:t>
            </w:r>
          </w:p>
        </w:tc>
      </w:tr>
    </w:tbl>
    <w:p w14:paraId="0159174D" w14:textId="608D41C3" w:rsidR="009F45B5" w:rsidRDefault="009F45B5" w:rsidP="009F45B5"/>
    <w:p w14:paraId="1EB30C1A" w14:textId="08FF547B" w:rsidR="009F45B5" w:rsidRDefault="009F45B5" w:rsidP="009F45B5"/>
    <w:p w14:paraId="1EDA9EF7" w14:textId="77777777" w:rsidR="00617D77" w:rsidRDefault="00617D77" w:rsidP="00192ADE">
      <w:pPr>
        <w:tabs>
          <w:tab w:val="left" w:pos="0"/>
        </w:tabs>
        <w:suppressAutoHyphens/>
        <w:rPr>
          <w:b/>
          <w:color w:val="000000" w:themeColor="text1"/>
          <w:szCs w:val="24"/>
        </w:rPr>
      </w:pPr>
      <w:bookmarkStart w:id="95" w:name="_A13.__Estimates"/>
      <w:bookmarkStart w:id="96" w:name="_Toc401831369"/>
      <w:bookmarkStart w:id="97" w:name="_Toc437881752"/>
      <w:bookmarkStart w:id="98" w:name="_Toc439681551"/>
      <w:bookmarkStart w:id="99" w:name="_Toc441615659"/>
      <w:bookmarkEnd w:id="95"/>
    </w:p>
    <w:p w14:paraId="7A2A621C" w14:textId="77777777" w:rsidR="007C0D17" w:rsidRDefault="007C0D17" w:rsidP="00192ADE">
      <w:pPr>
        <w:tabs>
          <w:tab w:val="left" w:pos="0"/>
        </w:tabs>
        <w:suppressAutoHyphens/>
        <w:rPr>
          <w:b/>
          <w:color w:val="000000" w:themeColor="text1"/>
          <w:szCs w:val="24"/>
        </w:rPr>
        <w:sectPr w:rsidR="007C0D17" w:rsidSect="007C0D17">
          <w:pgSz w:w="15840" w:h="12240" w:orient="landscape"/>
          <w:pgMar w:top="1440" w:right="1440" w:bottom="1440" w:left="1440" w:header="720" w:footer="720" w:gutter="0"/>
          <w:cols w:space="720"/>
          <w:docGrid w:linePitch="360"/>
        </w:sectPr>
      </w:pPr>
    </w:p>
    <w:p w14:paraId="1957F591" w14:textId="7364B96C" w:rsidR="000438E8" w:rsidRPr="00CD1A41" w:rsidRDefault="00A02390" w:rsidP="009F02F7">
      <w:pPr>
        <w:pStyle w:val="Heading1"/>
        <w:spacing w:after="120"/>
      </w:pPr>
      <w:bookmarkStart w:id="100" w:name="_Toc500399361"/>
      <w:bookmarkStart w:id="101" w:name="_Toc505174443"/>
      <w:r w:rsidRPr="00A02390">
        <w:t>A13. ESTIMATES OF OTHER TOTAL ANNUAL COST BURDEN</w:t>
      </w:r>
      <w:bookmarkEnd w:id="96"/>
      <w:bookmarkEnd w:id="97"/>
      <w:bookmarkEnd w:id="98"/>
      <w:bookmarkEnd w:id="99"/>
      <w:bookmarkEnd w:id="100"/>
      <w:bookmarkEnd w:id="101"/>
    </w:p>
    <w:p w14:paraId="34DE9112" w14:textId="77777777" w:rsidR="0062567E" w:rsidRPr="00CD1A41" w:rsidRDefault="0062567E" w:rsidP="009B34F8">
      <w:pPr>
        <w:tabs>
          <w:tab w:val="left" w:pos="0"/>
        </w:tabs>
        <w:suppressAutoHyphens/>
        <w:spacing w:after="240" w:line="276" w:lineRule="auto"/>
        <w:jc w:val="both"/>
        <w:rPr>
          <w:b/>
          <w:color w:val="000000" w:themeColor="text1"/>
          <w:szCs w:val="24"/>
        </w:rPr>
      </w:pPr>
      <w:r w:rsidRPr="00CD1A41">
        <w:rPr>
          <w:b/>
          <w:color w:val="000000" w:themeColor="text1"/>
          <w:szCs w:val="24"/>
        </w:rPr>
        <w:t>Provide estimates of the total annual cost burden to respondents or record</w:t>
      </w:r>
      <w:r w:rsidR="007C0C34" w:rsidRPr="00CD1A41">
        <w:rPr>
          <w:b/>
          <w:color w:val="000000" w:themeColor="text1"/>
          <w:szCs w:val="24"/>
        </w:rPr>
        <w:t xml:space="preserve"> </w:t>
      </w:r>
      <w:r w:rsidRPr="00CD1A41">
        <w:rPr>
          <w:b/>
          <w:color w:val="000000" w:themeColor="text1"/>
          <w:szCs w:val="24"/>
        </w:rPr>
        <w:t>keepers resulting from the collection of information</w:t>
      </w:r>
      <w:r w:rsidR="00514D0B" w:rsidRPr="00CD1A41">
        <w:rPr>
          <w:b/>
          <w:color w:val="000000" w:themeColor="text1"/>
          <w:szCs w:val="24"/>
        </w:rPr>
        <w:t>.</w:t>
      </w:r>
      <w:r w:rsidRPr="00CD1A41">
        <w:rPr>
          <w:b/>
          <w:color w:val="000000" w:themeColor="text1"/>
          <w:szCs w:val="24"/>
        </w:rPr>
        <w:t xml:space="preserve"> (</w:t>
      </w:r>
      <w:r w:rsidR="00514D0B" w:rsidRPr="00CD1A41">
        <w:rPr>
          <w:b/>
          <w:color w:val="000000" w:themeColor="text1"/>
          <w:szCs w:val="24"/>
        </w:rPr>
        <w:t>D</w:t>
      </w:r>
      <w:r w:rsidRPr="00CD1A41">
        <w:rPr>
          <w:b/>
          <w:color w:val="000000" w:themeColor="text1"/>
          <w:szCs w:val="24"/>
        </w:rPr>
        <w:t>o not include the cost of any hour burden shown in questions 12 and 14</w:t>
      </w:r>
      <w:r w:rsidR="00514D0B" w:rsidRPr="00CD1A41">
        <w:rPr>
          <w:b/>
          <w:color w:val="000000" w:themeColor="text1"/>
          <w:szCs w:val="24"/>
        </w:rPr>
        <w:t>.</w:t>
      </w:r>
      <w:r w:rsidRPr="00CD1A41">
        <w:rPr>
          <w:b/>
          <w:color w:val="000000" w:themeColor="text1"/>
          <w:szCs w:val="24"/>
        </w:rPr>
        <w:t>) The cost estimates should be split into two components: (a) a total capital and start-up cost component annualized over its expected useful life; and (b) a total operation and maintenance and purchase of services component.</w:t>
      </w:r>
    </w:p>
    <w:p w14:paraId="72F57D95" w14:textId="77777777" w:rsidR="00F50878" w:rsidRDefault="009B34F8" w:rsidP="00F50878">
      <w:pPr>
        <w:pStyle w:val="BodyText"/>
        <w:spacing w:after="120" w:line="480" w:lineRule="auto"/>
        <w:rPr>
          <w:b w:val="0"/>
        </w:rPr>
      </w:pPr>
      <w:r>
        <w:tab/>
      </w:r>
      <w:r w:rsidR="00F50878">
        <w:rPr>
          <w:b w:val="0"/>
        </w:rPr>
        <w:t>There are no capital and start-up, operation, maintenance, and purchase costs associated with this information collection.</w:t>
      </w:r>
    </w:p>
    <w:p w14:paraId="00AC9A82" w14:textId="6CEB6C4B" w:rsidR="006F1C74" w:rsidRDefault="000F3FE2" w:rsidP="00783B1F">
      <w:pPr>
        <w:tabs>
          <w:tab w:val="left" w:pos="0"/>
        </w:tabs>
        <w:suppressAutoHyphens/>
        <w:spacing w:after="120" w:line="480" w:lineRule="auto"/>
        <w:jc w:val="both"/>
        <w:rPr>
          <w:b/>
          <w:color w:val="000000" w:themeColor="text1"/>
          <w:szCs w:val="24"/>
        </w:rPr>
      </w:pPr>
      <w:r w:rsidRPr="000A52F3">
        <w:rPr>
          <w:spacing w:val="-3"/>
          <w:szCs w:val="24"/>
        </w:rPr>
        <w:t xml:space="preserve"> </w:t>
      </w:r>
      <w:bookmarkStart w:id="102" w:name="_Toc401831370"/>
      <w:bookmarkStart w:id="103" w:name="_Toc437881753"/>
      <w:bookmarkStart w:id="104" w:name="_Toc439681552"/>
      <w:bookmarkStart w:id="105" w:name="_Toc441615660"/>
    </w:p>
    <w:p w14:paraId="00A3489A" w14:textId="59ED5396" w:rsidR="00A308DB" w:rsidRPr="00CD1A41" w:rsidRDefault="00A02390" w:rsidP="009F02F7">
      <w:pPr>
        <w:pStyle w:val="Heading1"/>
        <w:spacing w:after="120" w:line="276" w:lineRule="auto"/>
      </w:pPr>
      <w:bookmarkStart w:id="106" w:name="_Toc500399362"/>
      <w:bookmarkStart w:id="107" w:name="_Toc505174444"/>
      <w:r w:rsidRPr="00CD1A41">
        <w:t>A14. PROVIDE ESTIMATES OF ANNUALIZED COST TO THE FEDERAL GOVERNMENT</w:t>
      </w:r>
      <w:bookmarkEnd w:id="102"/>
      <w:bookmarkEnd w:id="103"/>
      <w:bookmarkEnd w:id="104"/>
      <w:bookmarkEnd w:id="105"/>
      <w:bookmarkEnd w:id="106"/>
      <w:bookmarkEnd w:id="107"/>
      <w:r w:rsidRPr="00CD1A41">
        <w:t xml:space="preserve"> </w:t>
      </w:r>
    </w:p>
    <w:p w14:paraId="08DCCC9D" w14:textId="77777777" w:rsidR="0062567E" w:rsidRPr="00CD1A41" w:rsidRDefault="0062567E" w:rsidP="007A47FF">
      <w:pPr>
        <w:tabs>
          <w:tab w:val="left" w:pos="0"/>
        </w:tabs>
        <w:suppressAutoHyphens/>
        <w:spacing w:after="240" w:line="276" w:lineRule="auto"/>
        <w:jc w:val="both"/>
        <w:rPr>
          <w:b/>
          <w:color w:val="000000" w:themeColor="text1"/>
          <w:szCs w:val="24"/>
        </w:rPr>
      </w:pPr>
      <w:r w:rsidRPr="00CD1A41">
        <w:rPr>
          <w:b/>
          <w:color w:val="000000" w:themeColor="text1"/>
          <w:szCs w:val="24"/>
        </w:rPr>
        <w:t>Provide estimates of annualized cost to the Federal government. Provide a description of the method used to estimate cost and any other expense that would not have been incurred without this collection of information.</w:t>
      </w:r>
    </w:p>
    <w:p w14:paraId="02BFAE22" w14:textId="3EDB96BD" w:rsidR="001D1C00" w:rsidRPr="00A03065" w:rsidRDefault="003F59E4" w:rsidP="007A47FF">
      <w:pPr>
        <w:tabs>
          <w:tab w:val="left" w:pos="-720"/>
        </w:tabs>
        <w:suppressAutoHyphens/>
        <w:spacing w:after="120" w:line="480" w:lineRule="auto"/>
        <w:jc w:val="both"/>
        <w:rPr>
          <w:szCs w:val="24"/>
        </w:rPr>
      </w:pPr>
      <w:r>
        <w:rPr>
          <w:szCs w:val="24"/>
        </w:rPr>
        <w:tab/>
      </w:r>
      <w:r w:rsidR="00252BF4">
        <w:rPr>
          <w:szCs w:val="24"/>
        </w:rPr>
        <w:t>The total cost to the Federal government across the life of the project is $734,638.14 or an annualized cost of</w:t>
      </w:r>
      <w:r w:rsidR="00360431">
        <w:rPr>
          <w:rFonts w:eastAsia="MS Mincho"/>
          <w:szCs w:val="24"/>
          <w:lang w:eastAsia="ja-JP"/>
        </w:rPr>
        <w:t xml:space="preserve"> </w:t>
      </w:r>
      <w:r w:rsidR="00360431" w:rsidRPr="00501CE0">
        <w:rPr>
          <w:rFonts w:eastAsia="MS Mincho"/>
          <w:szCs w:val="24"/>
          <w:lang w:eastAsia="ja-JP"/>
        </w:rPr>
        <w:t>$</w:t>
      </w:r>
      <w:r w:rsidR="009344E1" w:rsidRPr="00501CE0">
        <w:rPr>
          <w:rFonts w:eastAsia="MS Mincho"/>
          <w:szCs w:val="24"/>
          <w:lang w:eastAsia="ja-JP"/>
        </w:rPr>
        <w:t>367,319.07</w:t>
      </w:r>
      <w:r w:rsidR="00C96A7F" w:rsidRPr="00A03065">
        <w:rPr>
          <w:rFonts w:eastAsia="MS Mincho"/>
          <w:szCs w:val="24"/>
          <w:lang w:eastAsia="ja-JP"/>
        </w:rPr>
        <w:t>.</w:t>
      </w:r>
      <w:r w:rsidR="00252BF4">
        <w:rPr>
          <w:rFonts w:eastAsia="MS Mincho"/>
          <w:szCs w:val="24"/>
          <w:lang w:eastAsia="ja-JP"/>
        </w:rPr>
        <w:t xml:space="preserve"> </w:t>
      </w:r>
      <w:r w:rsidR="002F612D" w:rsidRPr="00A03065">
        <w:rPr>
          <w:szCs w:val="24"/>
        </w:rPr>
        <w:t xml:space="preserve"> </w:t>
      </w:r>
    </w:p>
    <w:p w14:paraId="0120F77C" w14:textId="7A712124" w:rsidR="005C5925" w:rsidRDefault="003F59E4" w:rsidP="007A47FF">
      <w:pPr>
        <w:tabs>
          <w:tab w:val="left" w:pos="-720"/>
        </w:tabs>
        <w:suppressAutoHyphens/>
        <w:spacing w:after="120" w:line="480" w:lineRule="auto"/>
        <w:jc w:val="both"/>
        <w:rPr>
          <w:rFonts w:eastAsia="MS Mincho"/>
          <w:szCs w:val="24"/>
          <w:lang w:eastAsia="ja-JP"/>
        </w:rPr>
      </w:pPr>
      <w:r w:rsidRPr="00A03065">
        <w:rPr>
          <w:szCs w:val="24"/>
        </w:rPr>
        <w:tab/>
      </w:r>
      <w:r w:rsidR="00C96A7F" w:rsidRPr="00A03065">
        <w:rPr>
          <w:rFonts w:eastAsia="MS Mincho"/>
          <w:szCs w:val="24"/>
          <w:lang w:eastAsia="ja-JP"/>
        </w:rPr>
        <w:t>The total cost to the Federal Government for all data collection activities by the contractor is</w:t>
      </w:r>
      <w:r w:rsidR="00360431">
        <w:rPr>
          <w:rFonts w:eastAsia="MS Mincho"/>
          <w:bCs/>
          <w:szCs w:val="24"/>
          <w:lang w:eastAsia="ja-JP"/>
        </w:rPr>
        <w:t xml:space="preserve"> $668,502.14</w:t>
      </w:r>
      <w:r w:rsidR="00C96A7F" w:rsidRPr="00A03065">
        <w:rPr>
          <w:rFonts w:eastAsia="MS Mincho"/>
          <w:bCs/>
          <w:szCs w:val="24"/>
          <w:lang w:eastAsia="ja-JP"/>
        </w:rPr>
        <w:t xml:space="preserve"> over 28 months</w:t>
      </w:r>
      <w:r w:rsidR="00C937B9">
        <w:rPr>
          <w:rFonts w:eastAsia="MS Mincho"/>
          <w:bCs/>
          <w:szCs w:val="24"/>
          <w:lang w:eastAsia="ja-JP"/>
        </w:rPr>
        <w:t xml:space="preserve"> or</w:t>
      </w:r>
      <w:r w:rsidR="00067E16">
        <w:rPr>
          <w:rFonts w:eastAsia="MS Mincho"/>
          <w:bCs/>
          <w:szCs w:val="24"/>
          <w:lang w:eastAsia="ja-JP"/>
        </w:rPr>
        <w:t xml:space="preserve"> an annual</w:t>
      </w:r>
      <w:r w:rsidR="00C937B9">
        <w:rPr>
          <w:rFonts w:eastAsia="MS Mincho"/>
          <w:bCs/>
          <w:szCs w:val="24"/>
          <w:lang w:eastAsia="ja-JP"/>
        </w:rPr>
        <w:t>ized cost</w:t>
      </w:r>
      <w:r w:rsidR="00067E16">
        <w:rPr>
          <w:rFonts w:eastAsia="MS Mincho"/>
          <w:bCs/>
          <w:szCs w:val="24"/>
          <w:lang w:eastAsia="ja-JP"/>
        </w:rPr>
        <w:t xml:space="preserve"> of </w:t>
      </w:r>
      <w:r w:rsidR="00067E16" w:rsidRPr="00501CE0">
        <w:rPr>
          <w:rFonts w:eastAsia="MS Mincho"/>
          <w:bCs/>
          <w:szCs w:val="24"/>
          <w:lang w:eastAsia="ja-JP"/>
        </w:rPr>
        <w:t>$334,251.07</w:t>
      </w:r>
      <w:r w:rsidR="00C96A7F" w:rsidRPr="00A03065">
        <w:rPr>
          <w:rFonts w:eastAsia="MS Mincho"/>
          <w:szCs w:val="24"/>
          <w:lang w:eastAsia="ja-JP"/>
        </w:rPr>
        <w:t xml:space="preserve">. These costs include study design, preparation of the OMB clearance submission, survey instrument development, study participants’ recruitment, and all aspects of data collection, analysis, and reporting. </w:t>
      </w:r>
    </w:p>
    <w:p w14:paraId="77471577" w14:textId="7CB5B040" w:rsidR="005D34C8" w:rsidRDefault="005C5925" w:rsidP="007A47FF">
      <w:pPr>
        <w:tabs>
          <w:tab w:val="left" w:pos="-720"/>
        </w:tabs>
        <w:suppressAutoHyphens/>
        <w:spacing w:after="120" w:line="480" w:lineRule="auto"/>
        <w:jc w:val="both"/>
        <w:rPr>
          <w:szCs w:val="24"/>
        </w:rPr>
      </w:pPr>
      <w:r>
        <w:rPr>
          <w:rFonts w:eastAsia="MS Mincho"/>
          <w:szCs w:val="24"/>
          <w:lang w:eastAsia="ja-JP"/>
        </w:rPr>
        <w:tab/>
      </w:r>
      <w:r w:rsidR="005D34C8" w:rsidRPr="00A03065">
        <w:rPr>
          <w:szCs w:val="24"/>
        </w:rPr>
        <w:t>The cost of the FNS employee, the Social Science Research Analyst/</w:t>
      </w:r>
      <w:r w:rsidR="00A75354">
        <w:rPr>
          <w:szCs w:val="24"/>
        </w:rPr>
        <w:t xml:space="preserve">Federal </w:t>
      </w:r>
      <w:r w:rsidR="005D34C8" w:rsidRPr="00A03065">
        <w:rPr>
          <w:szCs w:val="24"/>
        </w:rPr>
        <w:t>Project Officer involved in project oversight with the study, is estimated at GS-13, step 10, at $</w:t>
      </w:r>
      <w:r w:rsidR="005D34C8">
        <w:rPr>
          <w:szCs w:val="24"/>
        </w:rPr>
        <w:t>5</w:t>
      </w:r>
      <w:r w:rsidR="005D34C8" w:rsidRPr="00A03065">
        <w:rPr>
          <w:szCs w:val="24"/>
        </w:rPr>
        <w:t>9.</w:t>
      </w:r>
      <w:r w:rsidR="005D34C8">
        <w:rPr>
          <w:szCs w:val="24"/>
        </w:rPr>
        <w:t>05</w:t>
      </w:r>
      <w:r w:rsidR="005D34C8" w:rsidRPr="00A03065">
        <w:rPr>
          <w:szCs w:val="24"/>
        </w:rPr>
        <w:t>/per hour</w:t>
      </w:r>
      <w:r w:rsidR="005D34C8">
        <w:rPr>
          <w:szCs w:val="24"/>
        </w:rPr>
        <w:t xml:space="preserve"> according to the 2017</w:t>
      </w:r>
      <w:r w:rsidR="005D34C8" w:rsidRPr="00A03065">
        <w:rPr>
          <w:szCs w:val="24"/>
        </w:rPr>
        <w:t xml:space="preserve"> general schedule salary table for the Washington, D.C., area.</w:t>
      </w:r>
      <w:r w:rsidR="005D34C8" w:rsidRPr="00A03065">
        <w:rPr>
          <w:rStyle w:val="FootnoteReference"/>
          <w:szCs w:val="24"/>
        </w:rPr>
        <w:footnoteReference w:id="13"/>
      </w:r>
      <w:r w:rsidR="005D34C8">
        <w:rPr>
          <w:szCs w:val="24"/>
        </w:rPr>
        <w:t xml:space="preserve"> </w:t>
      </w:r>
      <w:r w:rsidR="005D34C8" w:rsidRPr="00A03065">
        <w:rPr>
          <w:szCs w:val="24"/>
        </w:rPr>
        <w:t>The estimated time that will be spent on the project by the FNS Social Science Research Analyst is 10 hours per week for</w:t>
      </w:r>
      <w:r w:rsidR="005D34C8">
        <w:rPr>
          <w:szCs w:val="24"/>
        </w:rPr>
        <w:t xml:space="preserve"> 28 months (1,120 hours) to manage the data collection, costing the Federal government $66,136 </w:t>
      </w:r>
      <w:r w:rsidR="00C03FB2">
        <w:rPr>
          <w:szCs w:val="24"/>
        </w:rPr>
        <w:t>or</w:t>
      </w:r>
      <w:r w:rsidR="00252BF4">
        <w:rPr>
          <w:szCs w:val="24"/>
        </w:rPr>
        <w:t xml:space="preserve"> an annualized cost</w:t>
      </w:r>
      <w:r w:rsidR="005D34C8">
        <w:rPr>
          <w:szCs w:val="24"/>
        </w:rPr>
        <w:t xml:space="preserve"> of </w:t>
      </w:r>
      <w:r w:rsidR="00C03FB2" w:rsidRPr="00501CE0">
        <w:rPr>
          <w:szCs w:val="24"/>
        </w:rPr>
        <w:t>$33,068</w:t>
      </w:r>
      <w:r w:rsidR="00C03FB2">
        <w:rPr>
          <w:szCs w:val="24"/>
        </w:rPr>
        <w:t>.</w:t>
      </w:r>
      <w:r w:rsidR="005D34C8">
        <w:rPr>
          <w:szCs w:val="24"/>
        </w:rPr>
        <w:t xml:space="preserve"> </w:t>
      </w:r>
    </w:p>
    <w:p w14:paraId="5149FCBD" w14:textId="49384207" w:rsidR="00902348" w:rsidRDefault="00902348" w:rsidP="00902348">
      <w:pPr>
        <w:pStyle w:val="Caption"/>
        <w:spacing w:after="120"/>
      </w:pPr>
      <w:bookmarkStart w:id="108" w:name="_Toc503820429"/>
      <w:r w:rsidRPr="00902348">
        <w:rPr>
          <w:b/>
          <w:sz w:val="22"/>
        </w:rPr>
        <w:t xml:space="preserve">Table </w:t>
      </w:r>
      <w:r w:rsidRPr="00902348">
        <w:rPr>
          <w:b/>
          <w:sz w:val="22"/>
        </w:rPr>
        <w:fldChar w:fldCharType="begin"/>
      </w:r>
      <w:r w:rsidRPr="00902348">
        <w:rPr>
          <w:b/>
          <w:sz w:val="22"/>
        </w:rPr>
        <w:instrText xml:space="preserve"> SEQ Table \* ARABIC </w:instrText>
      </w:r>
      <w:r w:rsidRPr="00902348">
        <w:rPr>
          <w:b/>
          <w:sz w:val="22"/>
        </w:rPr>
        <w:fldChar w:fldCharType="separate"/>
      </w:r>
      <w:r w:rsidR="00DE106A">
        <w:rPr>
          <w:b/>
          <w:noProof/>
          <w:sz w:val="22"/>
        </w:rPr>
        <w:t>3</w:t>
      </w:r>
      <w:r w:rsidRPr="00902348">
        <w:rPr>
          <w:b/>
          <w:sz w:val="22"/>
        </w:rPr>
        <w:fldChar w:fldCharType="end"/>
      </w:r>
      <w:r w:rsidRPr="00902348">
        <w:rPr>
          <w:b/>
          <w:sz w:val="22"/>
        </w:rPr>
        <w:t>: Total Cost to Federal Government</w:t>
      </w:r>
      <w:bookmarkEnd w:id="108"/>
    </w:p>
    <w:tbl>
      <w:tblPr>
        <w:tblStyle w:val="TableGrid"/>
        <w:tblW w:w="9355" w:type="dxa"/>
        <w:tblBorders>
          <w:top w:val="single"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25"/>
        <w:gridCol w:w="2520"/>
        <w:gridCol w:w="2610"/>
      </w:tblGrid>
      <w:tr w:rsidR="00940B21" w:rsidRPr="000A38E7" w14:paraId="7F9A142A" w14:textId="77777777" w:rsidTr="00902348">
        <w:tc>
          <w:tcPr>
            <w:tcW w:w="4225" w:type="dxa"/>
          </w:tcPr>
          <w:p w14:paraId="43DAD542" w14:textId="141AB9AF" w:rsidR="00940B21" w:rsidRPr="000A38E7" w:rsidRDefault="00940B21" w:rsidP="00940B21">
            <w:pPr>
              <w:tabs>
                <w:tab w:val="left" w:pos="-720"/>
              </w:tabs>
              <w:suppressAutoHyphens/>
              <w:spacing w:after="120" w:line="276" w:lineRule="auto"/>
              <w:rPr>
                <w:b/>
                <w:sz w:val="22"/>
                <w:szCs w:val="24"/>
              </w:rPr>
            </w:pPr>
            <w:r w:rsidRPr="000A38E7">
              <w:rPr>
                <w:b/>
                <w:sz w:val="22"/>
                <w:szCs w:val="24"/>
              </w:rPr>
              <w:t>Item</w:t>
            </w:r>
          </w:p>
        </w:tc>
        <w:tc>
          <w:tcPr>
            <w:tcW w:w="2520" w:type="dxa"/>
          </w:tcPr>
          <w:p w14:paraId="3D340F9B" w14:textId="4F0F2C13" w:rsidR="00940B21" w:rsidRPr="000A38E7" w:rsidRDefault="00940B21" w:rsidP="00A75354">
            <w:pPr>
              <w:tabs>
                <w:tab w:val="left" w:pos="-720"/>
              </w:tabs>
              <w:suppressAutoHyphens/>
              <w:spacing w:after="120" w:line="276" w:lineRule="auto"/>
              <w:jc w:val="right"/>
              <w:rPr>
                <w:b/>
                <w:sz w:val="22"/>
                <w:szCs w:val="24"/>
              </w:rPr>
            </w:pPr>
            <w:r w:rsidRPr="000A38E7">
              <w:rPr>
                <w:b/>
                <w:sz w:val="22"/>
                <w:szCs w:val="24"/>
              </w:rPr>
              <w:t>Total Cost</w:t>
            </w:r>
          </w:p>
        </w:tc>
        <w:tc>
          <w:tcPr>
            <w:tcW w:w="2610" w:type="dxa"/>
          </w:tcPr>
          <w:p w14:paraId="114783DB" w14:textId="54B39720" w:rsidR="00940B21" w:rsidRPr="000A38E7" w:rsidRDefault="00940B21" w:rsidP="00A75354">
            <w:pPr>
              <w:tabs>
                <w:tab w:val="left" w:pos="-720"/>
              </w:tabs>
              <w:suppressAutoHyphens/>
              <w:spacing w:after="120" w:line="276" w:lineRule="auto"/>
              <w:jc w:val="right"/>
              <w:rPr>
                <w:b/>
                <w:sz w:val="22"/>
                <w:szCs w:val="24"/>
              </w:rPr>
            </w:pPr>
            <w:r w:rsidRPr="000A38E7">
              <w:rPr>
                <w:b/>
                <w:sz w:val="22"/>
                <w:szCs w:val="24"/>
              </w:rPr>
              <w:t>Annualized Cost</w:t>
            </w:r>
          </w:p>
        </w:tc>
      </w:tr>
      <w:tr w:rsidR="00940B21" w:rsidRPr="000A38E7" w14:paraId="203E2F54" w14:textId="77777777" w:rsidTr="00902348">
        <w:tc>
          <w:tcPr>
            <w:tcW w:w="4225" w:type="dxa"/>
          </w:tcPr>
          <w:p w14:paraId="7609DD04" w14:textId="38FD4541" w:rsidR="00940B21" w:rsidRPr="000A38E7" w:rsidRDefault="00940B21" w:rsidP="00940B21">
            <w:pPr>
              <w:tabs>
                <w:tab w:val="left" w:pos="-720"/>
              </w:tabs>
              <w:suppressAutoHyphens/>
              <w:spacing w:after="120" w:line="276" w:lineRule="auto"/>
              <w:rPr>
                <w:sz w:val="22"/>
                <w:szCs w:val="24"/>
              </w:rPr>
            </w:pPr>
            <w:r w:rsidRPr="000A38E7">
              <w:rPr>
                <w:sz w:val="22"/>
                <w:szCs w:val="24"/>
              </w:rPr>
              <w:t>Contractor Contract</w:t>
            </w:r>
          </w:p>
        </w:tc>
        <w:tc>
          <w:tcPr>
            <w:tcW w:w="2520" w:type="dxa"/>
          </w:tcPr>
          <w:p w14:paraId="7370C9C7" w14:textId="49075F94" w:rsidR="00940B21" w:rsidRPr="000A38E7" w:rsidRDefault="00940B21" w:rsidP="00940B21">
            <w:pPr>
              <w:tabs>
                <w:tab w:val="left" w:pos="-720"/>
              </w:tabs>
              <w:suppressAutoHyphens/>
              <w:spacing w:after="120" w:line="276" w:lineRule="auto"/>
              <w:jc w:val="right"/>
              <w:rPr>
                <w:sz w:val="22"/>
                <w:szCs w:val="24"/>
              </w:rPr>
            </w:pPr>
            <w:r w:rsidRPr="000A38E7">
              <w:rPr>
                <w:sz w:val="22"/>
                <w:szCs w:val="24"/>
              </w:rPr>
              <w:t>$668,502.14</w:t>
            </w:r>
          </w:p>
        </w:tc>
        <w:tc>
          <w:tcPr>
            <w:tcW w:w="2610" w:type="dxa"/>
          </w:tcPr>
          <w:p w14:paraId="48F9C3B7" w14:textId="3AEA94CC" w:rsidR="00940B21" w:rsidRPr="000A38E7" w:rsidRDefault="00940B21" w:rsidP="00940B21">
            <w:pPr>
              <w:tabs>
                <w:tab w:val="left" w:pos="-720"/>
              </w:tabs>
              <w:suppressAutoHyphens/>
              <w:spacing w:after="120" w:line="276" w:lineRule="auto"/>
              <w:jc w:val="right"/>
              <w:rPr>
                <w:sz w:val="22"/>
                <w:szCs w:val="24"/>
              </w:rPr>
            </w:pPr>
            <w:r w:rsidRPr="000A38E7">
              <w:rPr>
                <w:sz w:val="22"/>
                <w:szCs w:val="24"/>
              </w:rPr>
              <w:t>$334,251.07</w:t>
            </w:r>
          </w:p>
        </w:tc>
      </w:tr>
      <w:tr w:rsidR="00940B21" w:rsidRPr="000A38E7" w14:paraId="195C583A" w14:textId="77777777" w:rsidTr="00902348">
        <w:tc>
          <w:tcPr>
            <w:tcW w:w="4225" w:type="dxa"/>
          </w:tcPr>
          <w:p w14:paraId="0CAA5D72" w14:textId="67568F80" w:rsidR="00940B21" w:rsidRPr="000A38E7" w:rsidRDefault="00940B21" w:rsidP="00940B21">
            <w:pPr>
              <w:tabs>
                <w:tab w:val="left" w:pos="-720"/>
              </w:tabs>
              <w:suppressAutoHyphens/>
              <w:spacing w:after="120" w:line="276" w:lineRule="auto"/>
              <w:rPr>
                <w:sz w:val="22"/>
                <w:szCs w:val="24"/>
              </w:rPr>
            </w:pPr>
            <w:r w:rsidRPr="000A38E7">
              <w:rPr>
                <w:sz w:val="22"/>
                <w:szCs w:val="24"/>
              </w:rPr>
              <w:t>Federal Project Officer</w:t>
            </w:r>
          </w:p>
        </w:tc>
        <w:tc>
          <w:tcPr>
            <w:tcW w:w="2520" w:type="dxa"/>
          </w:tcPr>
          <w:p w14:paraId="7ECF8D2A" w14:textId="3AFC5534" w:rsidR="00940B21" w:rsidRPr="000A38E7" w:rsidRDefault="00940B21" w:rsidP="00940B21">
            <w:pPr>
              <w:tabs>
                <w:tab w:val="left" w:pos="-720"/>
              </w:tabs>
              <w:suppressAutoHyphens/>
              <w:spacing w:after="120" w:line="276" w:lineRule="auto"/>
              <w:jc w:val="right"/>
              <w:rPr>
                <w:sz w:val="22"/>
                <w:szCs w:val="24"/>
              </w:rPr>
            </w:pPr>
            <w:r w:rsidRPr="000A38E7">
              <w:rPr>
                <w:sz w:val="22"/>
                <w:szCs w:val="24"/>
              </w:rPr>
              <w:t>$66,136</w:t>
            </w:r>
            <w:r w:rsidR="00A75354" w:rsidRPr="000A38E7">
              <w:rPr>
                <w:sz w:val="22"/>
                <w:szCs w:val="24"/>
              </w:rPr>
              <w:t>.00</w:t>
            </w:r>
          </w:p>
        </w:tc>
        <w:tc>
          <w:tcPr>
            <w:tcW w:w="2610" w:type="dxa"/>
          </w:tcPr>
          <w:p w14:paraId="7B6791A5" w14:textId="7AD43B85" w:rsidR="00940B21" w:rsidRPr="000A38E7" w:rsidRDefault="00E25EC0" w:rsidP="00940B21">
            <w:pPr>
              <w:tabs>
                <w:tab w:val="left" w:pos="-720"/>
              </w:tabs>
              <w:suppressAutoHyphens/>
              <w:spacing w:after="120" w:line="276" w:lineRule="auto"/>
              <w:jc w:val="right"/>
              <w:rPr>
                <w:sz w:val="22"/>
                <w:szCs w:val="24"/>
              </w:rPr>
            </w:pPr>
            <w:r w:rsidRPr="000A38E7">
              <w:rPr>
                <w:sz w:val="22"/>
                <w:szCs w:val="24"/>
              </w:rPr>
              <w:t>$33,068</w:t>
            </w:r>
            <w:r w:rsidR="00A75354" w:rsidRPr="000A38E7">
              <w:rPr>
                <w:sz w:val="22"/>
                <w:szCs w:val="24"/>
              </w:rPr>
              <w:t>.00</w:t>
            </w:r>
          </w:p>
        </w:tc>
      </w:tr>
      <w:tr w:rsidR="00940B21" w:rsidRPr="000A38E7" w14:paraId="6A905AAF" w14:textId="77777777" w:rsidTr="00902348">
        <w:tc>
          <w:tcPr>
            <w:tcW w:w="4225" w:type="dxa"/>
          </w:tcPr>
          <w:p w14:paraId="06B16F5B" w14:textId="270E0EC9" w:rsidR="00940B21" w:rsidRPr="000A38E7" w:rsidRDefault="00E25EC0" w:rsidP="00940B21">
            <w:pPr>
              <w:tabs>
                <w:tab w:val="left" w:pos="-720"/>
              </w:tabs>
              <w:suppressAutoHyphens/>
              <w:spacing w:after="120" w:line="276" w:lineRule="auto"/>
              <w:jc w:val="both"/>
              <w:rPr>
                <w:b/>
                <w:i/>
                <w:sz w:val="22"/>
                <w:szCs w:val="24"/>
              </w:rPr>
            </w:pPr>
            <w:r w:rsidRPr="000A38E7">
              <w:rPr>
                <w:b/>
                <w:i/>
                <w:sz w:val="22"/>
                <w:szCs w:val="24"/>
              </w:rPr>
              <w:t>Total cost to the Federal Government</w:t>
            </w:r>
          </w:p>
        </w:tc>
        <w:tc>
          <w:tcPr>
            <w:tcW w:w="2520" w:type="dxa"/>
          </w:tcPr>
          <w:p w14:paraId="6009B812" w14:textId="392DA48A" w:rsidR="00940B21" w:rsidRPr="000A38E7" w:rsidRDefault="00E25EC0" w:rsidP="00940B21">
            <w:pPr>
              <w:tabs>
                <w:tab w:val="left" w:pos="-720"/>
              </w:tabs>
              <w:suppressAutoHyphens/>
              <w:spacing w:after="120" w:line="276" w:lineRule="auto"/>
              <w:jc w:val="right"/>
              <w:rPr>
                <w:b/>
                <w:i/>
                <w:sz w:val="22"/>
                <w:szCs w:val="24"/>
              </w:rPr>
            </w:pPr>
            <w:r w:rsidRPr="000A38E7">
              <w:rPr>
                <w:b/>
                <w:i/>
                <w:sz w:val="22"/>
                <w:szCs w:val="24"/>
              </w:rPr>
              <w:t>$734,638.14</w:t>
            </w:r>
          </w:p>
        </w:tc>
        <w:tc>
          <w:tcPr>
            <w:tcW w:w="2610" w:type="dxa"/>
          </w:tcPr>
          <w:p w14:paraId="6FE76559" w14:textId="2ECC0415" w:rsidR="00940B21" w:rsidRPr="000A38E7" w:rsidRDefault="00E25EC0" w:rsidP="00940B21">
            <w:pPr>
              <w:tabs>
                <w:tab w:val="left" w:pos="-720"/>
              </w:tabs>
              <w:suppressAutoHyphens/>
              <w:spacing w:after="120" w:line="276" w:lineRule="auto"/>
              <w:jc w:val="right"/>
              <w:rPr>
                <w:b/>
                <w:i/>
                <w:sz w:val="22"/>
                <w:szCs w:val="24"/>
              </w:rPr>
            </w:pPr>
            <w:r w:rsidRPr="000A38E7">
              <w:rPr>
                <w:b/>
                <w:i/>
                <w:sz w:val="22"/>
                <w:szCs w:val="24"/>
              </w:rPr>
              <w:t>$367,319,07</w:t>
            </w:r>
          </w:p>
        </w:tc>
      </w:tr>
    </w:tbl>
    <w:p w14:paraId="52F4EC74" w14:textId="718E1BDD" w:rsidR="005D34C8" w:rsidRDefault="005D34C8" w:rsidP="007A47FF">
      <w:pPr>
        <w:tabs>
          <w:tab w:val="left" w:pos="-720"/>
        </w:tabs>
        <w:suppressAutoHyphens/>
        <w:spacing w:after="120" w:line="480" w:lineRule="auto"/>
        <w:jc w:val="both"/>
        <w:rPr>
          <w:szCs w:val="24"/>
        </w:rPr>
      </w:pPr>
    </w:p>
    <w:p w14:paraId="25080670" w14:textId="7655CBEB" w:rsidR="000438E8" w:rsidRPr="00CD1A41" w:rsidRDefault="00A02390" w:rsidP="009F02F7">
      <w:pPr>
        <w:pStyle w:val="Heading1"/>
        <w:spacing w:after="120"/>
      </w:pPr>
      <w:bookmarkStart w:id="109" w:name="_Toc401831371"/>
      <w:bookmarkStart w:id="110" w:name="_Toc437881754"/>
      <w:bookmarkStart w:id="111" w:name="_Toc439681553"/>
      <w:bookmarkStart w:id="112" w:name="_Toc441615661"/>
      <w:bookmarkStart w:id="113" w:name="_Toc500399363"/>
      <w:bookmarkStart w:id="114" w:name="_Toc505174445"/>
      <w:r w:rsidRPr="00A02390">
        <w:t>A15. EXPLANATION OF PROGRAM CHANGES OR ADJUSTMENTS</w:t>
      </w:r>
      <w:bookmarkEnd w:id="109"/>
      <w:bookmarkEnd w:id="110"/>
      <w:bookmarkEnd w:id="111"/>
      <w:bookmarkEnd w:id="112"/>
      <w:bookmarkEnd w:id="113"/>
      <w:bookmarkEnd w:id="114"/>
    </w:p>
    <w:p w14:paraId="50E7381A" w14:textId="77777777" w:rsidR="0062567E" w:rsidRPr="00CD1A41" w:rsidRDefault="0062567E" w:rsidP="007A47FF">
      <w:pPr>
        <w:tabs>
          <w:tab w:val="left" w:pos="0"/>
        </w:tabs>
        <w:suppressAutoHyphens/>
        <w:spacing w:after="240" w:line="276" w:lineRule="auto"/>
        <w:rPr>
          <w:b/>
          <w:color w:val="000000" w:themeColor="text1"/>
          <w:szCs w:val="24"/>
        </w:rPr>
      </w:pPr>
      <w:r w:rsidRPr="00CD1A41">
        <w:rPr>
          <w:b/>
          <w:color w:val="000000" w:themeColor="text1"/>
          <w:szCs w:val="24"/>
        </w:rPr>
        <w:t>Explain the reasons for any program changes or adjustments reported in Items 13 or 14 of the OMB Form 83-</w:t>
      </w:r>
      <w:r w:rsidR="00ED28F2" w:rsidRPr="00CD1A41">
        <w:rPr>
          <w:b/>
          <w:color w:val="000000" w:themeColor="text1"/>
          <w:szCs w:val="24"/>
        </w:rPr>
        <w:t>I</w:t>
      </w:r>
      <w:r w:rsidRPr="00CD1A41">
        <w:rPr>
          <w:b/>
          <w:color w:val="000000" w:themeColor="text1"/>
          <w:szCs w:val="24"/>
        </w:rPr>
        <w:t>.</w:t>
      </w:r>
    </w:p>
    <w:p w14:paraId="71751A24" w14:textId="1F3D9309" w:rsidR="00303BC9" w:rsidRPr="000A52F3" w:rsidRDefault="00C96A7F" w:rsidP="007A47FF">
      <w:pPr>
        <w:tabs>
          <w:tab w:val="left" w:pos="-720"/>
        </w:tabs>
        <w:suppressAutoHyphens/>
        <w:spacing w:after="120" w:line="480" w:lineRule="auto"/>
        <w:rPr>
          <w:szCs w:val="24"/>
        </w:rPr>
      </w:pPr>
      <w:r>
        <w:rPr>
          <w:szCs w:val="24"/>
        </w:rPr>
        <w:tab/>
      </w:r>
      <w:r w:rsidRPr="000A354E">
        <w:rPr>
          <w:szCs w:val="24"/>
        </w:rPr>
        <w:t>This is a new information collection</w:t>
      </w:r>
      <w:r w:rsidR="009665E8">
        <w:rPr>
          <w:szCs w:val="24"/>
        </w:rPr>
        <w:t xml:space="preserve"> which will add </w:t>
      </w:r>
      <w:r w:rsidR="00174563" w:rsidRPr="004253E2">
        <w:rPr>
          <w:szCs w:val="24"/>
        </w:rPr>
        <w:t>5</w:t>
      </w:r>
      <w:r w:rsidR="001348D3">
        <w:rPr>
          <w:szCs w:val="24"/>
        </w:rPr>
        <w:t>70</w:t>
      </w:r>
      <w:r w:rsidR="00174563" w:rsidRPr="004253E2">
        <w:rPr>
          <w:szCs w:val="24"/>
        </w:rPr>
        <w:t xml:space="preserve"> </w:t>
      </w:r>
      <w:r w:rsidR="009665E8" w:rsidRPr="004253E2">
        <w:rPr>
          <w:szCs w:val="24"/>
        </w:rPr>
        <w:t xml:space="preserve">burden hours and </w:t>
      </w:r>
      <w:r w:rsidR="004253E2" w:rsidRPr="004253E2">
        <w:rPr>
          <w:szCs w:val="24"/>
        </w:rPr>
        <w:t xml:space="preserve">1875 </w:t>
      </w:r>
      <w:r w:rsidRPr="004253E2">
        <w:rPr>
          <w:szCs w:val="24"/>
        </w:rPr>
        <w:t>responses</w:t>
      </w:r>
      <w:r>
        <w:rPr>
          <w:szCs w:val="24"/>
        </w:rPr>
        <w:t xml:space="preserve"> to the FNS OMB inventory.</w:t>
      </w:r>
    </w:p>
    <w:p w14:paraId="3478D290" w14:textId="77777777" w:rsidR="00DB1CC2" w:rsidRPr="006B69C9" w:rsidRDefault="00DB1CC2" w:rsidP="007A47FF">
      <w:pPr>
        <w:tabs>
          <w:tab w:val="left" w:pos="-720"/>
        </w:tabs>
        <w:suppressAutoHyphens/>
        <w:spacing w:after="120" w:line="480" w:lineRule="auto"/>
        <w:rPr>
          <w:szCs w:val="24"/>
        </w:rPr>
      </w:pPr>
    </w:p>
    <w:p w14:paraId="1A329EFA" w14:textId="395C2C64" w:rsidR="00A308DB" w:rsidRPr="00CD1A41" w:rsidRDefault="00A02390" w:rsidP="00A03065">
      <w:pPr>
        <w:tabs>
          <w:tab w:val="left" w:pos="0"/>
        </w:tabs>
        <w:suppressAutoHyphens/>
        <w:spacing w:after="120" w:line="276" w:lineRule="auto"/>
        <w:rPr>
          <w:b/>
          <w:color w:val="000000" w:themeColor="text1"/>
          <w:szCs w:val="24"/>
        </w:rPr>
      </w:pPr>
      <w:bookmarkStart w:id="115" w:name="_Toc401831372"/>
      <w:bookmarkStart w:id="116" w:name="_Toc437881755"/>
      <w:bookmarkStart w:id="117" w:name="_Toc439681554"/>
      <w:bookmarkStart w:id="118" w:name="_Toc441615662"/>
      <w:r w:rsidRPr="00A02390">
        <w:rPr>
          <w:b/>
          <w:color w:val="000000" w:themeColor="text1"/>
          <w:szCs w:val="24"/>
        </w:rPr>
        <w:t>A16. PLANS FOR TABULATION, AND PUBLICATION AND PROJECT TIME SCHEDULE</w:t>
      </w:r>
      <w:bookmarkEnd w:id="115"/>
      <w:bookmarkEnd w:id="116"/>
      <w:bookmarkEnd w:id="117"/>
      <w:bookmarkEnd w:id="118"/>
      <w:r w:rsidRPr="00A02390">
        <w:rPr>
          <w:b/>
          <w:color w:val="000000" w:themeColor="text1"/>
          <w:szCs w:val="24"/>
        </w:rPr>
        <w:t xml:space="preserve"> </w:t>
      </w:r>
    </w:p>
    <w:p w14:paraId="4549F33B" w14:textId="77777777" w:rsidR="0062567E" w:rsidRPr="00CD1A41" w:rsidRDefault="0062567E" w:rsidP="007A47FF">
      <w:pPr>
        <w:tabs>
          <w:tab w:val="left" w:pos="0"/>
        </w:tabs>
        <w:suppressAutoHyphens/>
        <w:spacing w:after="240" w:line="276" w:lineRule="auto"/>
        <w:rPr>
          <w:b/>
          <w:color w:val="000000" w:themeColor="text1"/>
          <w:szCs w:val="24"/>
        </w:rPr>
      </w:pPr>
      <w:r w:rsidRPr="00CD1A41">
        <w:rPr>
          <w:b/>
          <w:color w:val="000000" w:themeColor="text1"/>
          <w:szCs w:val="24"/>
        </w:rPr>
        <w:t>For collections of information whose results are planned to be published, outline plans for tabulation and publication.</w:t>
      </w:r>
    </w:p>
    <w:p w14:paraId="7919AB8D" w14:textId="51BFB19B" w:rsidR="00EA7A16" w:rsidRPr="005D4042" w:rsidRDefault="00EA7A16" w:rsidP="0086329C">
      <w:pPr>
        <w:spacing w:after="120" w:line="480" w:lineRule="auto"/>
        <w:ind w:firstLine="720"/>
        <w:jc w:val="both"/>
        <w:rPr>
          <w:szCs w:val="24"/>
        </w:rPr>
      </w:pPr>
      <w:r w:rsidRPr="005D4042">
        <w:rPr>
          <w:szCs w:val="24"/>
        </w:rPr>
        <w:t xml:space="preserve">To address each of </w:t>
      </w:r>
      <w:r w:rsidR="002D0E96" w:rsidRPr="005D4042">
        <w:rPr>
          <w:szCs w:val="24"/>
        </w:rPr>
        <w:t xml:space="preserve">the </w:t>
      </w:r>
      <w:r w:rsidRPr="005D4042">
        <w:rPr>
          <w:szCs w:val="24"/>
        </w:rPr>
        <w:t xml:space="preserve">study’s objectives and specific research questions, </w:t>
      </w:r>
      <w:r w:rsidR="009F3CFA">
        <w:rPr>
          <w:szCs w:val="24"/>
        </w:rPr>
        <w:t xml:space="preserve">the </w:t>
      </w:r>
      <w:r w:rsidRPr="005D4042">
        <w:rPr>
          <w:szCs w:val="24"/>
        </w:rPr>
        <w:t xml:space="preserve">researchers will analyze the data collected using a mixed methods approach. The study </w:t>
      </w:r>
      <w:r w:rsidR="009F3CFA">
        <w:rPr>
          <w:szCs w:val="24"/>
        </w:rPr>
        <w:t xml:space="preserve">will </w:t>
      </w:r>
      <w:r w:rsidRPr="005D4042">
        <w:rPr>
          <w:szCs w:val="24"/>
        </w:rPr>
        <w:t>combi</w:t>
      </w:r>
      <w:r w:rsidR="005D4042">
        <w:rPr>
          <w:szCs w:val="24"/>
        </w:rPr>
        <w:t>ne</w:t>
      </w:r>
      <w:r w:rsidRPr="005D4042">
        <w:rPr>
          <w:szCs w:val="24"/>
        </w:rPr>
        <w:t xml:space="preserve"> dat</w:t>
      </w:r>
      <w:r w:rsidR="00D014E9" w:rsidRPr="005D4042">
        <w:rPr>
          <w:szCs w:val="24"/>
        </w:rPr>
        <w:t>a from EBT vendor</w:t>
      </w:r>
      <w:r w:rsidRPr="005D4042">
        <w:rPr>
          <w:szCs w:val="24"/>
        </w:rPr>
        <w:t xml:space="preserve"> interviews and the S</w:t>
      </w:r>
      <w:r w:rsidR="002F3B43" w:rsidRPr="005D4042">
        <w:rPr>
          <w:szCs w:val="24"/>
        </w:rPr>
        <w:t xml:space="preserve">NAP </w:t>
      </w:r>
      <w:r w:rsidR="00FF32A0" w:rsidRPr="005D4042">
        <w:rPr>
          <w:szCs w:val="24"/>
        </w:rPr>
        <w:t>r</w:t>
      </w:r>
      <w:r w:rsidR="002F3B43" w:rsidRPr="005D4042">
        <w:rPr>
          <w:szCs w:val="24"/>
        </w:rPr>
        <w:t xml:space="preserve">etailer </w:t>
      </w:r>
      <w:r w:rsidR="00FF32A0" w:rsidRPr="005D4042">
        <w:rPr>
          <w:szCs w:val="24"/>
        </w:rPr>
        <w:t>s</w:t>
      </w:r>
      <w:r w:rsidRPr="005D4042">
        <w:rPr>
          <w:szCs w:val="24"/>
        </w:rPr>
        <w:t xml:space="preserve">urvey. The analysis will </w:t>
      </w:r>
      <w:r w:rsidR="00815524">
        <w:rPr>
          <w:szCs w:val="24"/>
        </w:rPr>
        <w:t>combine</w:t>
      </w:r>
      <w:r w:rsidRPr="005D4042">
        <w:rPr>
          <w:szCs w:val="24"/>
        </w:rPr>
        <w:t xml:space="preserve"> descriptive statistics, subgroup analyses, and content and thematic analys</w:t>
      </w:r>
      <w:r w:rsidR="00E83D71" w:rsidRPr="005D4042">
        <w:rPr>
          <w:szCs w:val="24"/>
        </w:rPr>
        <w:t>e</w:t>
      </w:r>
      <w:r w:rsidRPr="005D4042">
        <w:rPr>
          <w:szCs w:val="24"/>
        </w:rPr>
        <w:t xml:space="preserve">s. To inform the development of the final report (Task 6), </w:t>
      </w:r>
      <w:r w:rsidR="00E83D71" w:rsidRPr="005D4042">
        <w:rPr>
          <w:szCs w:val="24"/>
        </w:rPr>
        <w:t xml:space="preserve">the </w:t>
      </w:r>
      <w:r w:rsidR="007D25EF" w:rsidRPr="005D4042">
        <w:rPr>
          <w:szCs w:val="24"/>
        </w:rPr>
        <w:t>researchers</w:t>
      </w:r>
      <w:r w:rsidR="00E83D71" w:rsidRPr="005D4042">
        <w:rPr>
          <w:szCs w:val="24"/>
        </w:rPr>
        <w:t xml:space="preserve"> </w:t>
      </w:r>
      <w:r w:rsidRPr="005D4042">
        <w:rPr>
          <w:szCs w:val="24"/>
        </w:rPr>
        <w:t>will integrate and summarize outcomes from qualitative and quantitative analyses in thematic matrices to address each research question.</w:t>
      </w:r>
    </w:p>
    <w:p w14:paraId="25345887" w14:textId="311D8CEA" w:rsidR="004A7198" w:rsidRPr="005D4042" w:rsidRDefault="00D014E9" w:rsidP="0086329C">
      <w:pPr>
        <w:spacing w:after="120" w:line="480" w:lineRule="auto"/>
        <w:ind w:firstLine="720"/>
        <w:jc w:val="both"/>
      </w:pPr>
      <w:r w:rsidRPr="005D4042">
        <w:t>The SNAP retailer survey questions will provide mostly categorical responses, and the descriptive analysis and subgroup analysis will inform our understanding of</w:t>
      </w:r>
      <w:r w:rsidR="004A7198" w:rsidRPr="005D4042">
        <w:t>:</w:t>
      </w:r>
      <w:r w:rsidRPr="005D4042">
        <w:t xml:space="preserve"> (1) SNAP retailers’ level of satisfaction with ISOs and TPPs and (2) </w:t>
      </w:r>
      <w:r w:rsidR="009F3CFA">
        <w:t xml:space="preserve">the range of </w:t>
      </w:r>
      <w:r w:rsidRPr="005D4042">
        <w:t>variation in SNAP retailer</w:t>
      </w:r>
      <w:r w:rsidR="009F3CFA">
        <w:t>s’</w:t>
      </w:r>
      <w:r w:rsidRPr="005D4042">
        <w:t xml:space="preserve"> satisfaction with ISOs and TPPs by group characteristics. </w:t>
      </w:r>
    </w:p>
    <w:p w14:paraId="61138F00" w14:textId="0FBDC8EE" w:rsidR="0099426E" w:rsidRPr="005D4042" w:rsidRDefault="00D014E9" w:rsidP="0086329C">
      <w:pPr>
        <w:pStyle w:val="ListParagraph"/>
        <w:numPr>
          <w:ilvl w:val="0"/>
          <w:numId w:val="83"/>
        </w:numPr>
        <w:spacing w:after="120"/>
        <w:ind w:left="360"/>
        <w:contextualSpacing w:val="0"/>
        <w:jc w:val="both"/>
      </w:pPr>
      <w:r w:rsidRPr="005D4042">
        <w:rPr>
          <w:b/>
          <w:i/>
        </w:rPr>
        <w:t>Descriptive Statistics.</w:t>
      </w:r>
      <w:r w:rsidRPr="005D4042">
        <w:t xml:space="preserve"> Once we prepare the data for analysis, </w:t>
      </w:r>
      <w:r w:rsidR="005D4042">
        <w:t xml:space="preserve">the </w:t>
      </w:r>
      <w:r w:rsidRPr="005D4042">
        <w:t>researchers will run descriptive statistics on each survey item (e.g., mean, range, mode) and group results in a series of tables by</w:t>
      </w:r>
      <w:r w:rsidR="0099426E" w:rsidRPr="005D4042">
        <w:t>:</w:t>
      </w:r>
      <w:r w:rsidRPr="005D4042">
        <w:t xml:space="preserve"> (1) research question and (2) conceptual framework component (i.e., products and functionality, customer/support service, cost/price, contractual agreement, operations, and satisfaction) at the aggregate and subgroup levels (e.g., large urban retailer) to identify patterns in the data (e.g., commonalities and differences between the level of satisfaction of urban and rural retailers with their ISOs). </w:t>
      </w:r>
    </w:p>
    <w:p w14:paraId="6F6B6904" w14:textId="4661CE6A" w:rsidR="00D014E9" w:rsidRPr="005D4042" w:rsidRDefault="00D014E9" w:rsidP="0086329C">
      <w:pPr>
        <w:pStyle w:val="ListParagraph"/>
        <w:numPr>
          <w:ilvl w:val="0"/>
          <w:numId w:val="83"/>
        </w:numPr>
        <w:spacing w:after="120"/>
        <w:ind w:left="360"/>
        <w:contextualSpacing w:val="0"/>
        <w:jc w:val="both"/>
      </w:pPr>
      <w:r w:rsidRPr="005D4042">
        <w:rPr>
          <w:b/>
          <w:i/>
        </w:rPr>
        <w:t>Subgroup Analysis.</w:t>
      </w:r>
      <w:r w:rsidRPr="005D4042">
        <w:rPr>
          <w:i/>
        </w:rPr>
        <w:t xml:space="preserve"> </w:t>
      </w:r>
      <w:r w:rsidRPr="005D4042">
        <w:t xml:space="preserve">To test whether any observed differences between subgroups are statistically significant, researchers will conduct subgroup analyses of the survey data using statistical software to assess SNAP retailer satisfaction with their ISOs (Objective 5) and TPPs (Objective 6). MSG will draw on a range of techniques, as appropriate given the variable type and sampling distribution, to test differences in the satisfaction levels between two subgroups (e.g., t-test, Wilcoxon-Mann-Whitney test, ANOVA, chi-square), including the Kruskal-Wallis test to gauge differences in satisfaction levels across multiple groups (e.g., large, medium, and small retailers). Additionally, we may explore the effect of the interaction between retailer size and location on the satisfaction level (e.g., how small retailers in rural areas differ from large retailers in urban areas in their satisfaction of TPPs and ISOs). </w:t>
      </w:r>
    </w:p>
    <w:p w14:paraId="46BB7F41" w14:textId="77777777" w:rsidR="00AB66A0" w:rsidRPr="005D4042" w:rsidRDefault="001232FD" w:rsidP="0086329C">
      <w:pPr>
        <w:spacing w:after="120" w:line="480" w:lineRule="auto"/>
        <w:ind w:left="360" w:firstLine="720"/>
        <w:jc w:val="both"/>
      </w:pPr>
      <w:r w:rsidRPr="005D4042">
        <w:t>The contractor will use the EBT vendor interviews</w:t>
      </w:r>
      <w:r w:rsidR="00D014E9" w:rsidRPr="005D4042">
        <w:t xml:space="preserve"> </w:t>
      </w:r>
      <w:r w:rsidRPr="005D4042">
        <w:t>to</w:t>
      </w:r>
      <w:r w:rsidR="00D014E9" w:rsidRPr="005D4042">
        <w:t xml:space="preserve"> triangulate researcher notes, interview summaries, audio recordings, and other collected materials during the data synthesis process to ensure that the most comprehensive data are available for analysis. </w:t>
      </w:r>
    </w:p>
    <w:p w14:paraId="682D2BF7" w14:textId="14D1CC18" w:rsidR="00AB7B52" w:rsidRPr="009F4D6E" w:rsidRDefault="00D014E9" w:rsidP="0086329C">
      <w:pPr>
        <w:pStyle w:val="ListParagraph"/>
        <w:numPr>
          <w:ilvl w:val="0"/>
          <w:numId w:val="84"/>
        </w:numPr>
        <w:spacing w:after="120"/>
        <w:ind w:left="360"/>
        <w:contextualSpacing w:val="0"/>
        <w:jc w:val="both"/>
      </w:pPr>
      <w:r w:rsidRPr="005D4042">
        <w:rPr>
          <w:b/>
          <w:i/>
        </w:rPr>
        <w:t>Content and Thematic Analysis.</w:t>
      </w:r>
      <w:r w:rsidRPr="005D4042">
        <w:t xml:space="preserve"> </w:t>
      </w:r>
      <w:r w:rsidR="002C73EA">
        <w:t>The r</w:t>
      </w:r>
      <w:r w:rsidRPr="005D4042">
        <w:t xml:space="preserve">esearchers will systematically analyze the transcripts of all </w:t>
      </w:r>
      <w:r w:rsidR="009E4939" w:rsidRPr="005D4042">
        <w:t>EBT vendor</w:t>
      </w:r>
      <w:r w:rsidRPr="005D4042">
        <w:t xml:space="preserve"> interviews to describe TPP/I</w:t>
      </w:r>
      <w:r w:rsidR="001232FD" w:rsidRPr="005D4042">
        <w:t>SO characteristics</w:t>
      </w:r>
      <w:r w:rsidRPr="005D4042">
        <w:t>, describe the working relationship between TPPs and ISOs and between ISOs and SNA</w:t>
      </w:r>
      <w:r w:rsidR="001232FD" w:rsidRPr="005D4042">
        <w:t>P retailers</w:t>
      </w:r>
      <w:r w:rsidRPr="005D4042">
        <w:t>, describe ISO ope</w:t>
      </w:r>
      <w:r w:rsidR="001232FD" w:rsidRPr="005D4042">
        <w:t>rational standards</w:t>
      </w:r>
      <w:r w:rsidRPr="005D4042">
        <w:t>, and identify TPP support s</w:t>
      </w:r>
      <w:r w:rsidR="001232FD" w:rsidRPr="005D4042">
        <w:t xml:space="preserve">ervice best </w:t>
      </w:r>
      <w:r w:rsidR="001232FD" w:rsidRPr="009F4D6E">
        <w:t>practices</w:t>
      </w:r>
      <w:r w:rsidR="00A674E6" w:rsidRPr="009F4D6E">
        <w:t>. The research team will categorize the vendors reported in the SNAP Retailer Survey to understand the relationship</w:t>
      </w:r>
      <w:r w:rsidR="00AB7B52" w:rsidRPr="009F4D6E">
        <w:t xml:space="preserve">s between TPPs, ISOs and SNAP retailers. We </w:t>
      </w:r>
      <w:r w:rsidR="009F02F7">
        <w:t xml:space="preserve">do not know for certain </w:t>
      </w:r>
      <w:r w:rsidR="00AB7B52" w:rsidRPr="009F4D6E">
        <w:t xml:space="preserve">what these categories will be, but </w:t>
      </w:r>
      <w:r w:rsidR="009F02F7">
        <w:t xml:space="preserve">we </w:t>
      </w:r>
      <w:r w:rsidR="00AB7B52" w:rsidRPr="009F4D6E">
        <w:t xml:space="preserve">hypothesize </w:t>
      </w:r>
      <w:r w:rsidR="009F02F7">
        <w:t xml:space="preserve">that </w:t>
      </w:r>
      <w:r w:rsidR="00AB7B52" w:rsidRPr="009F4D6E">
        <w:t>they may includ</w:t>
      </w:r>
      <w:r w:rsidR="009F02F7">
        <w:t>e</w:t>
      </w:r>
      <w:r w:rsidR="00AB7B52" w:rsidRPr="009F4D6E">
        <w:t xml:space="preserve"> banking institutions, food/ market retailer specialized vendors, among others. The survey responses will provide a representative picture of </w:t>
      </w:r>
      <w:r w:rsidR="009F4D6E" w:rsidRPr="009F4D6E">
        <w:t xml:space="preserve">the </w:t>
      </w:r>
      <w:r w:rsidR="00AB7B52" w:rsidRPr="009F4D6E">
        <w:t xml:space="preserve">prevalence of </w:t>
      </w:r>
      <w:r w:rsidR="009F02F7">
        <w:t>the different</w:t>
      </w:r>
      <w:r w:rsidR="00AB7B52" w:rsidRPr="009F4D6E">
        <w:t xml:space="preserve"> types of ISOs, using the categorization developed from information gleaned from the ISO/TPP interviews. The combination of the two </w:t>
      </w:r>
      <w:r w:rsidR="009B6B06">
        <w:t xml:space="preserve">data </w:t>
      </w:r>
      <w:r w:rsidR="00AB7B52" w:rsidRPr="009F4D6E">
        <w:t>sources will further enable us to provide the prevalence of different types of ISO</w:t>
      </w:r>
      <w:r w:rsidR="009F4D6E" w:rsidRPr="009F4D6E">
        <w:t xml:space="preserve">s and </w:t>
      </w:r>
      <w:r w:rsidR="00AB7B52" w:rsidRPr="009F4D6E">
        <w:t>TPP</w:t>
      </w:r>
      <w:r w:rsidR="009F4D6E" w:rsidRPr="009F4D6E">
        <w:t>s</w:t>
      </w:r>
      <w:r w:rsidR="00AB7B52" w:rsidRPr="009F4D6E">
        <w:t xml:space="preserve"> as well as how different types </w:t>
      </w:r>
      <w:r w:rsidR="009F4D6E" w:rsidRPr="009F4D6E">
        <w:t xml:space="preserve">of vendors </w:t>
      </w:r>
      <w:r w:rsidR="00AB7B52" w:rsidRPr="009F4D6E">
        <w:t>affect retailer choice options and satisfaction.</w:t>
      </w:r>
    </w:p>
    <w:p w14:paraId="7A503922" w14:textId="68F917F0" w:rsidR="0076347A" w:rsidRDefault="00D014E9" w:rsidP="0086329C">
      <w:pPr>
        <w:spacing w:after="120" w:line="480" w:lineRule="auto"/>
        <w:ind w:left="360" w:firstLine="630"/>
        <w:jc w:val="both"/>
      </w:pPr>
      <w:r w:rsidRPr="005D4042">
        <w:t xml:space="preserve">Once </w:t>
      </w:r>
      <w:r w:rsidR="001232FD" w:rsidRPr="005D4042">
        <w:t>the contractor has</w:t>
      </w:r>
      <w:r w:rsidRPr="005D4042">
        <w:t xml:space="preserve"> prepared the transcripts, researchers will conduct both content and thematic analyses that adhere to widely accepted qualitative methodological practices (e.g., Miles &amp; Huberman, 1994) and use NVivo qualitative data analysis software. We will use NVivo to auto-code responses to each interview question (i.e., structural code). We will run word frequency queries to identify preliminary themes in the data at the subgroup level (e.g., TPPs, large retailers, small rural retailers).</w:t>
      </w:r>
      <w:r w:rsidR="001232FD" w:rsidRPr="005D4042">
        <w:t xml:space="preserve"> </w:t>
      </w:r>
      <w:r w:rsidRPr="005D4042">
        <w:t xml:space="preserve">The qualitative analysts will consult with the project director, project manager, and SMEs to develop a coding scheme to guide the analyses, which will include both descriptive (e.g., occurrence/non-occurrence of specific risk management measures, retailer type) and inferential (e.g., level of satisfaction with TPP contractual terms) codes that are aligned with the research questions and conceptual framework. The coding scheme will also build on preliminary themes identified by the content analysis, but will allow for in </w:t>
      </w:r>
      <w:r w:rsidR="00C150C6">
        <w:t>NV</w:t>
      </w:r>
      <w:r w:rsidRPr="005D4042">
        <w:t xml:space="preserve">ivo (or open) codes so that data-driven or emergent themes can </w:t>
      </w:r>
      <w:r w:rsidR="001232FD" w:rsidRPr="005D4042">
        <w:t xml:space="preserve">be captured by the analysis. </w:t>
      </w:r>
    </w:p>
    <w:p w14:paraId="6B2B9DAD" w14:textId="4AD16CF7" w:rsidR="00D014E9" w:rsidRPr="0076347A" w:rsidRDefault="006A1D4A" w:rsidP="006A1D4A">
      <w:pPr>
        <w:pStyle w:val="ListParagraph"/>
        <w:tabs>
          <w:tab w:val="left" w:pos="1080"/>
        </w:tabs>
        <w:spacing w:after="120"/>
        <w:ind w:left="360"/>
        <w:contextualSpacing w:val="0"/>
        <w:jc w:val="both"/>
      </w:pPr>
      <w:r>
        <w:tab/>
      </w:r>
      <w:r w:rsidR="001232FD" w:rsidRPr="0076347A">
        <w:t>The contractor’s</w:t>
      </w:r>
      <w:r w:rsidR="00D014E9" w:rsidRPr="0076347A">
        <w:t xml:space="preserve"> codebook will include detailed descriptions of each code, specify coding inclusion and exclusion criteria, and provide </w:t>
      </w:r>
      <w:r w:rsidR="00631823" w:rsidRPr="0076347A">
        <w:t>examples</w:t>
      </w:r>
      <w:r w:rsidR="00D014E9" w:rsidRPr="0076347A">
        <w:t xml:space="preserve"> of appropriate applications of each code. To ensure reliable use of the coding s</w:t>
      </w:r>
      <w:r w:rsidR="001232FD" w:rsidRPr="0076347A">
        <w:t>cheme prior to data analysis, the contractor</w:t>
      </w:r>
      <w:r w:rsidR="00D014E9" w:rsidRPr="0076347A">
        <w:t xml:space="preserve"> will train two </w:t>
      </w:r>
      <w:r w:rsidR="00147C7A" w:rsidRPr="0076347A">
        <w:t xml:space="preserve">members of the </w:t>
      </w:r>
      <w:r w:rsidR="00D014E9" w:rsidRPr="0076347A">
        <w:t xml:space="preserve">analysis team on the codebook. Each will separately code the same interview transcript until inter-rater reliability (IRR) exceeds 0.9 using Cohen’s kappa coefficient as our statistical measure. In addition, we will routinely conduct IRR testing on randomly selected subsets of the data using NVivo’s coding comparison query functionality to verify ongoing coding accuracy and consistency. The coders will discuss and resolve any coding errors or discrepancies that arise from the query. Additionally, </w:t>
      </w:r>
      <w:r w:rsidR="00E0654F" w:rsidRPr="0076347A">
        <w:t xml:space="preserve">the team members </w:t>
      </w:r>
      <w:r w:rsidR="00D014E9" w:rsidRPr="0076347A">
        <w:t xml:space="preserve">will discuss, agree </w:t>
      </w:r>
      <w:r w:rsidR="00E0654F" w:rsidRPr="0076347A">
        <w:t>t</w:t>
      </w:r>
      <w:r w:rsidR="00D014E9" w:rsidRPr="0076347A">
        <w:t xml:space="preserve">o, and add </w:t>
      </w:r>
      <w:r w:rsidR="00E0654F" w:rsidRPr="0076347A">
        <w:t xml:space="preserve">NVivo codes that either team member proposes </w:t>
      </w:r>
      <w:r w:rsidR="00D014E9" w:rsidRPr="0076347A">
        <w:t xml:space="preserve">to the codebook prior to their use. </w:t>
      </w:r>
      <w:r w:rsidR="001232FD" w:rsidRPr="0076347A">
        <w:t>The contractor</w:t>
      </w:r>
      <w:r w:rsidR="00D014E9" w:rsidRPr="0076347A">
        <w:t xml:space="preserve"> will review previously coded data to </w:t>
      </w:r>
      <w:r w:rsidR="005B2A20" w:rsidRPr="0076347A">
        <w:t xml:space="preserve">validate </w:t>
      </w:r>
      <w:r w:rsidR="00D014E9" w:rsidRPr="0076347A">
        <w:t xml:space="preserve">any new codes </w:t>
      </w:r>
      <w:r w:rsidR="005B2A20" w:rsidRPr="0076347A">
        <w:t xml:space="preserve">that </w:t>
      </w:r>
      <w:r w:rsidR="00D014E9" w:rsidRPr="0076347A">
        <w:t xml:space="preserve">are applied. As needed, </w:t>
      </w:r>
      <w:r w:rsidR="005B2A20" w:rsidRPr="0076347A">
        <w:t xml:space="preserve">the </w:t>
      </w:r>
      <w:r w:rsidR="00D014E9" w:rsidRPr="0076347A">
        <w:t>researchers will revise the codebook to reflect IRR testing outcomes to ensure that code descriptions and inclusion/exclusion criteria are clearly worded and sufficiently detailed. In the case of substantial coder drift (kappa &lt; 0.75), entire interviews or the entire dataset may be recoded.</w:t>
      </w:r>
      <w:r w:rsidR="001232FD" w:rsidRPr="0076347A">
        <w:t xml:space="preserve"> </w:t>
      </w:r>
      <w:r w:rsidR="00D014E9" w:rsidRPr="0076347A">
        <w:t>The researchers will run coding frequencies and use NVivo’s framework matrices feature to identify themes (e.g., satisfaction with purchase options) and patterns (e.g., commonalities and dissimilarities between urban and rural retailers) for</w:t>
      </w:r>
      <w:r w:rsidR="00E0654F" w:rsidRPr="0076347A">
        <w:t>:</w:t>
      </w:r>
      <w:r w:rsidR="00D014E9" w:rsidRPr="0076347A">
        <w:t xml:space="preserve"> (1) each research question, (2) each conceptual framework component (i.e., products and functionality, customer/support service, cost/price, contractual agreement, operations, and satisfaction), and (3) each subgroup (e.g., large rural retailers). </w:t>
      </w:r>
    </w:p>
    <w:p w14:paraId="68D7448B" w14:textId="6694DEBC" w:rsidR="000751CE" w:rsidRPr="005D4042" w:rsidRDefault="00D014E9" w:rsidP="0086329C">
      <w:pPr>
        <w:widowControl/>
        <w:overflowPunct/>
        <w:autoSpaceDE/>
        <w:autoSpaceDN/>
        <w:adjustRightInd/>
        <w:spacing w:after="120" w:line="480" w:lineRule="auto"/>
        <w:ind w:left="360" w:firstLine="720"/>
        <w:jc w:val="both"/>
        <w:textAlignment w:val="auto"/>
        <w:rPr>
          <w:szCs w:val="24"/>
        </w:rPr>
      </w:pPr>
      <w:r w:rsidRPr="005D4042">
        <w:rPr>
          <w:szCs w:val="24"/>
        </w:rPr>
        <w:t>T</w:t>
      </w:r>
      <w:r w:rsidR="005C66FF" w:rsidRPr="005D4042">
        <w:rPr>
          <w:szCs w:val="24"/>
        </w:rPr>
        <w:t xml:space="preserve">he </w:t>
      </w:r>
      <w:r w:rsidR="007D25EF" w:rsidRPr="005D4042">
        <w:rPr>
          <w:szCs w:val="24"/>
        </w:rPr>
        <w:t>researchers</w:t>
      </w:r>
      <w:r w:rsidR="00003384" w:rsidRPr="005D4042">
        <w:rPr>
          <w:szCs w:val="24"/>
        </w:rPr>
        <w:t xml:space="preserve"> </w:t>
      </w:r>
      <w:r w:rsidR="00BB301E" w:rsidRPr="005D4042">
        <w:rPr>
          <w:szCs w:val="24"/>
        </w:rPr>
        <w:t>will prepare a report</w:t>
      </w:r>
      <w:r w:rsidR="002B6FF8" w:rsidRPr="005D4042">
        <w:rPr>
          <w:szCs w:val="24"/>
        </w:rPr>
        <w:t xml:space="preserve"> that desc</w:t>
      </w:r>
      <w:r w:rsidR="000751CE" w:rsidRPr="005D4042">
        <w:rPr>
          <w:szCs w:val="24"/>
        </w:rPr>
        <w:t>ribes the study’s data collection</w:t>
      </w:r>
      <w:r w:rsidR="002B6FF8" w:rsidRPr="005D4042">
        <w:rPr>
          <w:szCs w:val="24"/>
        </w:rPr>
        <w:t xml:space="preserve"> process and </w:t>
      </w:r>
      <w:r w:rsidR="00A62A9E" w:rsidRPr="005D4042">
        <w:rPr>
          <w:szCs w:val="24"/>
        </w:rPr>
        <w:t>findings</w:t>
      </w:r>
      <w:r w:rsidR="002B6FF8" w:rsidRPr="005D4042">
        <w:rPr>
          <w:szCs w:val="24"/>
        </w:rPr>
        <w:t>. The report will also include</w:t>
      </w:r>
      <w:r w:rsidR="000751CE" w:rsidRPr="005D4042">
        <w:rPr>
          <w:szCs w:val="24"/>
        </w:rPr>
        <w:t xml:space="preserve"> discussions of</w:t>
      </w:r>
      <w:r w:rsidR="002B6FF8" w:rsidRPr="005D4042">
        <w:rPr>
          <w:szCs w:val="24"/>
        </w:rPr>
        <w:t xml:space="preserve"> lessons learned, next steps, and reco</w:t>
      </w:r>
      <w:r w:rsidR="00A62A9E" w:rsidRPr="005D4042">
        <w:rPr>
          <w:szCs w:val="24"/>
        </w:rPr>
        <w:t xml:space="preserve">mmendations for further action. </w:t>
      </w:r>
      <w:r w:rsidR="000751CE" w:rsidRPr="005D4042">
        <w:rPr>
          <w:szCs w:val="24"/>
        </w:rPr>
        <w:t>The final report will contain</w:t>
      </w:r>
      <w:r w:rsidR="002D0E96" w:rsidRPr="005D4042">
        <w:rPr>
          <w:szCs w:val="24"/>
        </w:rPr>
        <w:t>:</w:t>
      </w:r>
      <w:r w:rsidR="000751CE" w:rsidRPr="005D4042">
        <w:rPr>
          <w:szCs w:val="24"/>
        </w:rPr>
        <w:t xml:space="preserve"> (1) an executive summary of the major findings; (2) a table of contents and glossary of terms; (3)</w:t>
      </w:r>
      <w:r w:rsidR="002D0E96" w:rsidRPr="005D4042">
        <w:rPr>
          <w:szCs w:val="24"/>
        </w:rPr>
        <w:t> </w:t>
      </w:r>
      <w:r w:rsidR="000751CE" w:rsidRPr="005D4042">
        <w:rPr>
          <w:szCs w:val="24"/>
        </w:rPr>
        <w:t>an introduction and background; (4) delineation of study issues, objectives, and research questions; (5) discussion of the methodology employed; (6) a presentation of major findings; (7)</w:t>
      </w:r>
      <w:r w:rsidR="002D0E96" w:rsidRPr="005D4042">
        <w:rPr>
          <w:szCs w:val="24"/>
        </w:rPr>
        <w:t> </w:t>
      </w:r>
      <w:r w:rsidR="000751CE" w:rsidRPr="005D4042">
        <w:rPr>
          <w:szCs w:val="24"/>
        </w:rPr>
        <w:t>discussion of the study limitations; (8) recommendations for best practices to inform FNS’s guidance for retailers on what to consider when selecting, contracting with, and working with TPP</w:t>
      </w:r>
      <w:r w:rsidR="00003384" w:rsidRPr="005D4042">
        <w:rPr>
          <w:szCs w:val="24"/>
        </w:rPr>
        <w:t>s</w:t>
      </w:r>
      <w:r w:rsidR="000751CE" w:rsidRPr="005D4042">
        <w:rPr>
          <w:szCs w:val="24"/>
        </w:rPr>
        <w:t xml:space="preserve"> </w:t>
      </w:r>
      <w:r w:rsidR="00003384" w:rsidRPr="005D4042">
        <w:rPr>
          <w:szCs w:val="24"/>
        </w:rPr>
        <w:t>and/</w:t>
      </w:r>
      <w:r w:rsidR="000751CE" w:rsidRPr="005D4042">
        <w:rPr>
          <w:szCs w:val="24"/>
        </w:rPr>
        <w:t>or ISO</w:t>
      </w:r>
      <w:r w:rsidR="00003384" w:rsidRPr="005D4042">
        <w:rPr>
          <w:szCs w:val="24"/>
        </w:rPr>
        <w:t>s</w:t>
      </w:r>
      <w:r w:rsidR="000751CE" w:rsidRPr="005D4042">
        <w:rPr>
          <w:szCs w:val="24"/>
        </w:rPr>
        <w:t xml:space="preserve">; (9) study conclusions; and (10) technical appendices necessary to fully document all analytic procedures used, including the data collection instruments. </w:t>
      </w:r>
    </w:p>
    <w:p w14:paraId="34227D9F" w14:textId="784F3F00" w:rsidR="00DE106A" w:rsidRPr="00E55D15" w:rsidRDefault="005C66FF" w:rsidP="00E55D15">
      <w:pPr>
        <w:spacing w:after="120" w:line="480" w:lineRule="auto"/>
        <w:ind w:left="360" w:firstLine="720"/>
        <w:jc w:val="both"/>
        <w:rPr>
          <w:rFonts w:eastAsia="Cambria"/>
          <w:szCs w:val="24"/>
        </w:rPr>
      </w:pPr>
      <w:r w:rsidRPr="005D4042">
        <w:rPr>
          <w:szCs w:val="24"/>
        </w:rPr>
        <w:t xml:space="preserve">The researchers </w:t>
      </w:r>
      <w:r w:rsidR="000751CE" w:rsidRPr="005D4042">
        <w:rPr>
          <w:szCs w:val="24"/>
        </w:rPr>
        <w:t>will cluster the findings and summarize them under thematic headings</w:t>
      </w:r>
      <w:r w:rsidRPr="005D4042">
        <w:rPr>
          <w:szCs w:val="24"/>
        </w:rPr>
        <w:t xml:space="preserve">, </w:t>
      </w:r>
      <w:r w:rsidR="000751CE" w:rsidRPr="005D4042">
        <w:rPr>
          <w:szCs w:val="24"/>
        </w:rPr>
        <w:t>tabulat</w:t>
      </w:r>
      <w:r w:rsidRPr="005D4042">
        <w:rPr>
          <w:szCs w:val="24"/>
        </w:rPr>
        <w:t>ing</w:t>
      </w:r>
      <w:r w:rsidR="000751CE" w:rsidRPr="005D4042">
        <w:rPr>
          <w:szCs w:val="24"/>
        </w:rPr>
        <w:t xml:space="preserve"> the data to allow identification of prominent themes and offer structured ways of dealing with the data in each theme. </w:t>
      </w:r>
      <w:r w:rsidRPr="005D4042">
        <w:rPr>
          <w:szCs w:val="24"/>
        </w:rPr>
        <w:t xml:space="preserve">The contractor </w:t>
      </w:r>
      <w:r w:rsidR="000751CE" w:rsidRPr="005D4042">
        <w:rPr>
          <w:szCs w:val="24"/>
        </w:rPr>
        <w:t xml:space="preserve">will submit the draft final report to FNS for review and comment and revise as necessary, including a summary of the changes made in reference to these comments. </w:t>
      </w:r>
      <w:r w:rsidR="00E0654F" w:rsidRPr="005D4042">
        <w:rPr>
          <w:szCs w:val="24"/>
        </w:rPr>
        <w:t>We will provide a</w:t>
      </w:r>
      <w:r w:rsidR="002B6FF8" w:rsidRPr="005D4042">
        <w:rPr>
          <w:rFonts w:eastAsia="Cambria"/>
          <w:szCs w:val="24"/>
        </w:rPr>
        <w:t xml:space="preserve"> final briefing to FNS at its office in Alexandria, Virginia. The </w:t>
      </w:r>
      <w:r w:rsidR="007D25EF" w:rsidRPr="005D4042">
        <w:rPr>
          <w:rFonts w:eastAsia="Cambria"/>
          <w:szCs w:val="24"/>
        </w:rPr>
        <w:t>researchers</w:t>
      </w:r>
      <w:r w:rsidR="002B6FF8" w:rsidRPr="005D4042">
        <w:rPr>
          <w:rFonts w:eastAsia="Cambria"/>
          <w:szCs w:val="24"/>
        </w:rPr>
        <w:t xml:space="preserve"> will present the study objectives, research ques</w:t>
      </w:r>
      <w:r w:rsidR="000751CE" w:rsidRPr="005D4042">
        <w:rPr>
          <w:rFonts w:eastAsia="Cambria"/>
          <w:szCs w:val="24"/>
        </w:rPr>
        <w:t>tions, methodology, finding</w:t>
      </w:r>
      <w:r w:rsidR="002D0E96" w:rsidRPr="005D4042">
        <w:rPr>
          <w:rFonts w:eastAsia="Cambria"/>
          <w:szCs w:val="24"/>
        </w:rPr>
        <w:t>s</w:t>
      </w:r>
      <w:r w:rsidR="000751CE" w:rsidRPr="005D4042">
        <w:rPr>
          <w:rFonts w:eastAsia="Cambria"/>
          <w:szCs w:val="24"/>
        </w:rPr>
        <w:t>, and key recommendations</w:t>
      </w:r>
      <w:r w:rsidR="002B6FF8" w:rsidRPr="005D4042">
        <w:rPr>
          <w:rFonts w:eastAsia="Cambria"/>
          <w:szCs w:val="24"/>
        </w:rPr>
        <w:t>.</w:t>
      </w:r>
      <w:r w:rsidR="007F208A" w:rsidRPr="007F208A">
        <w:rPr>
          <w:rFonts w:eastAsia="Cambria"/>
          <w:szCs w:val="24"/>
        </w:rPr>
        <w:fldChar w:fldCharType="begin"/>
      </w:r>
      <w:r w:rsidR="007F208A" w:rsidRPr="007F208A">
        <w:rPr>
          <w:rFonts w:eastAsia="Cambria"/>
          <w:szCs w:val="24"/>
        </w:rPr>
        <w:instrText xml:space="preserve"> REF _Ref494135844 \h  \* MERGEFORMAT </w:instrText>
      </w:r>
      <w:r w:rsidR="007F208A" w:rsidRPr="007F208A">
        <w:rPr>
          <w:rFonts w:eastAsia="Cambria"/>
          <w:szCs w:val="24"/>
        </w:rPr>
      </w:r>
      <w:r w:rsidR="007F208A" w:rsidRPr="007F208A">
        <w:rPr>
          <w:rFonts w:eastAsia="Cambria"/>
          <w:szCs w:val="24"/>
        </w:rPr>
        <w:fldChar w:fldCharType="separate"/>
      </w:r>
    </w:p>
    <w:p w14:paraId="172334BA" w14:textId="0360392A" w:rsidR="006A1D4A" w:rsidRPr="00A03065" w:rsidRDefault="00DE106A" w:rsidP="006A1D4A">
      <w:pPr>
        <w:spacing w:after="120" w:line="480" w:lineRule="auto"/>
        <w:ind w:left="360" w:firstLine="720"/>
        <w:jc w:val="both"/>
        <w:rPr>
          <w:szCs w:val="24"/>
        </w:rPr>
      </w:pPr>
      <w:r w:rsidRPr="00912787">
        <w:rPr>
          <w:b/>
          <w:noProof/>
        </w:rPr>
        <w:t>Table</w:t>
      </w:r>
      <w:r w:rsidRPr="00912787">
        <w:rPr>
          <w:b/>
        </w:rPr>
        <w:t xml:space="preserve"> </w:t>
      </w:r>
      <w:r>
        <w:rPr>
          <w:b/>
          <w:noProof/>
        </w:rPr>
        <w:t>4</w:t>
      </w:r>
      <w:r w:rsidR="007F208A" w:rsidRPr="007F208A">
        <w:rPr>
          <w:rFonts w:eastAsia="Cambria"/>
          <w:szCs w:val="24"/>
        </w:rPr>
        <w:fldChar w:fldCharType="end"/>
      </w:r>
      <w:r w:rsidR="00303BC9" w:rsidRPr="007F208A">
        <w:rPr>
          <w:szCs w:val="24"/>
        </w:rPr>
        <w:t xml:space="preserve"> shows</w:t>
      </w:r>
      <w:r w:rsidR="00303BC9" w:rsidRPr="005D4042">
        <w:rPr>
          <w:szCs w:val="24"/>
        </w:rPr>
        <w:t xml:space="preserve"> the </w:t>
      </w:r>
      <w:r w:rsidR="00A36E67">
        <w:rPr>
          <w:szCs w:val="24"/>
        </w:rPr>
        <w:t xml:space="preserve">data collection activities associated with the information collection request </w:t>
      </w:r>
      <w:r w:rsidR="00303BC9" w:rsidRPr="005D4042">
        <w:rPr>
          <w:szCs w:val="24"/>
        </w:rPr>
        <w:t>and the timeline to publish the results of information collected in this ICR.</w:t>
      </w:r>
      <w:r w:rsidR="00C637BB">
        <w:rPr>
          <w:szCs w:val="24"/>
        </w:rPr>
        <w:t xml:space="preserve"> Since task 1-3 are contractual timelines for FNS deliverables, the chart below begins with task 4.</w:t>
      </w:r>
    </w:p>
    <w:p w14:paraId="50C0C402" w14:textId="77777777" w:rsidR="00782F50" w:rsidRDefault="00782F50">
      <w:pPr>
        <w:widowControl/>
        <w:overflowPunct/>
        <w:autoSpaceDE/>
        <w:autoSpaceDN/>
        <w:adjustRightInd/>
        <w:textAlignment w:val="auto"/>
        <w:rPr>
          <w:b/>
        </w:rPr>
      </w:pPr>
      <w:bookmarkStart w:id="119" w:name="_Ref494135844"/>
      <w:r>
        <w:rPr>
          <w:b/>
        </w:rPr>
        <w:br w:type="page"/>
      </w:r>
    </w:p>
    <w:p w14:paraId="6DFE656F" w14:textId="7DD0DD25" w:rsidR="00912787" w:rsidRPr="00912787" w:rsidRDefault="00912787" w:rsidP="007167C9">
      <w:pPr>
        <w:pStyle w:val="Caption"/>
        <w:spacing w:before="120" w:after="120"/>
        <w:rPr>
          <w:b/>
        </w:rPr>
      </w:pPr>
      <w:bookmarkStart w:id="120" w:name="_Toc503820430"/>
      <w:r w:rsidRPr="00912787">
        <w:rPr>
          <w:b/>
        </w:rPr>
        <w:t xml:space="preserve">Table </w:t>
      </w:r>
      <w:r w:rsidRPr="00912787">
        <w:rPr>
          <w:b/>
        </w:rPr>
        <w:fldChar w:fldCharType="begin"/>
      </w:r>
      <w:r w:rsidRPr="00912787">
        <w:rPr>
          <w:b/>
        </w:rPr>
        <w:instrText xml:space="preserve"> SEQ Table \* ARABIC </w:instrText>
      </w:r>
      <w:r w:rsidRPr="00912787">
        <w:rPr>
          <w:b/>
        </w:rPr>
        <w:fldChar w:fldCharType="separate"/>
      </w:r>
      <w:r w:rsidR="00DE106A">
        <w:rPr>
          <w:b/>
          <w:noProof/>
        </w:rPr>
        <w:t>4</w:t>
      </w:r>
      <w:r w:rsidRPr="00912787">
        <w:rPr>
          <w:b/>
        </w:rPr>
        <w:fldChar w:fldCharType="end"/>
      </w:r>
      <w:bookmarkEnd w:id="119"/>
      <w:r w:rsidRPr="00912787">
        <w:rPr>
          <w:b/>
        </w:rPr>
        <w:t>: TPP Project Timeline</w:t>
      </w:r>
      <w:bookmarkEnd w:id="120"/>
    </w:p>
    <w:tbl>
      <w:tblPr>
        <w:tblW w:w="9450" w:type="dxa"/>
        <w:tblInd w:w="-5" w:type="dxa"/>
        <w:tblLayout w:type="fixed"/>
        <w:tblCellMar>
          <w:left w:w="0" w:type="dxa"/>
          <w:right w:w="0" w:type="dxa"/>
        </w:tblCellMar>
        <w:tblLook w:val="06A0" w:firstRow="1" w:lastRow="0" w:firstColumn="1" w:lastColumn="0" w:noHBand="1" w:noVBand="1"/>
      </w:tblPr>
      <w:tblGrid>
        <w:gridCol w:w="360"/>
        <w:gridCol w:w="1710"/>
        <w:gridCol w:w="3960"/>
        <w:gridCol w:w="1800"/>
        <w:gridCol w:w="1620"/>
      </w:tblGrid>
      <w:tr w:rsidR="00A03065" w:rsidRPr="006B1483" w14:paraId="36417E8D" w14:textId="77777777" w:rsidTr="007167C9">
        <w:trPr>
          <w:trHeight w:val="542"/>
          <w:tblHeader/>
        </w:trPr>
        <w:tc>
          <w:tcPr>
            <w:tcW w:w="360" w:type="dxa"/>
            <w:tcBorders>
              <w:top w:val="single" w:sz="4" w:space="0" w:color="1F497D"/>
              <w:left w:val="single" w:sz="4" w:space="0" w:color="1F497D"/>
              <w:bottom w:val="single" w:sz="4" w:space="0" w:color="1F497D"/>
              <w:right w:val="single" w:sz="4" w:space="0" w:color="1F497D"/>
            </w:tcBorders>
            <w:shd w:val="clear" w:color="auto" w:fill="1F497D"/>
            <w:tcMar>
              <w:top w:w="15" w:type="dxa"/>
              <w:left w:w="89" w:type="dxa"/>
              <w:bottom w:w="0" w:type="dxa"/>
              <w:right w:w="89" w:type="dxa"/>
            </w:tcMar>
          </w:tcPr>
          <w:p w14:paraId="547FB4A9" w14:textId="77777777" w:rsidR="00A03065" w:rsidRPr="0087181A" w:rsidRDefault="00A03065" w:rsidP="0087181A">
            <w:pPr>
              <w:pStyle w:val="NormalWeb"/>
              <w:spacing w:before="0" w:beforeAutospacing="0" w:after="60" w:afterAutospacing="0"/>
              <w:jc w:val="center"/>
              <w:rPr>
                <w:color w:val="FFFFFF" w:themeColor="background1"/>
                <w:sz w:val="22"/>
                <w:szCs w:val="22"/>
              </w:rPr>
            </w:pPr>
            <w:r w:rsidRPr="0087181A">
              <w:rPr>
                <w:b/>
                <w:bCs/>
                <w:color w:val="FFFFFF" w:themeColor="background1"/>
                <w:kern w:val="24"/>
                <w:sz w:val="22"/>
                <w:szCs w:val="22"/>
                <w:lang w:val="en-GB"/>
              </w:rPr>
              <w:t>#</w:t>
            </w:r>
          </w:p>
        </w:tc>
        <w:tc>
          <w:tcPr>
            <w:tcW w:w="1710" w:type="dxa"/>
            <w:tcBorders>
              <w:top w:val="single" w:sz="4" w:space="0" w:color="1F497D"/>
              <w:left w:val="single" w:sz="4" w:space="0" w:color="1F497D"/>
              <w:bottom w:val="single" w:sz="4" w:space="0" w:color="1F497D"/>
              <w:right w:val="single" w:sz="4" w:space="0" w:color="1F497D"/>
            </w:tcBorders>
            <w:shd w:val="clear" w:color="auto" w:fill="1F497D"/>
            <w:tcMar>
              <w:top w:w="15" w:type="dxa"/>
              <w:left w:w="89" w:type="dxa"/>
              <w:bottom w:w="0" w:type="dxa"/>
              <w:right w:w="89" w:type="dxa"/>
            </w:tcMar>
          </w:tcPr>
          <w:p w14:paraId="4242A876" w14:textId="77777777" w:rsidR="00A03065" w:rsidRPr="0087181A" w:rsidRDefault="00A03065" w:rsidP="0087181A">
            <w:pPr>
              <w:pStyle w:val="NormalWeb"/>
              <w:spacing w:before="0" w:beforeAutospacing="0" w:after="60" w:afterAutospacing="0"/>
              <w:jc w:val="center"/>
              <w:rPr>
                <w:sz w:val="22"/>
                <w:szCs w:val="22"/>
              </w:rPr>
            </w:pPr>
            <w:r w:rsidRPr="0087181A">
              <w:rPr>
                <w:b/>
                <w:bCs/>
                <w:color w:val="FFFFFF" w:themeColor="light1"/>
                <w:kern w:val="24"/>
                <w:sz w:val="22"/>
                <w:szCs w:val="22"/>
                <w:lang w:val="en-GB"/>
              </w:rPr>
              <w:t>Task</w:t>
            </w:r>
          </w:p>
        </w:tc>
        <w:tc>
          <w:tcPr>
            <w:tcW w:w="3960" w:type="dxa"/>
            <w:tcBorders>
              <w:top w:val="single" w:sz="4" w:space="0" w:color="1F497D"/>
              <w:left w:val="single" w:sz="4" w:space="0" w:color="1F497D"/>
              <w:bottom w:val="single" w:sz="4" w:space="0" w:color="1F497D"/>
              <w:right w:val="single" w:sz="4" w:space="0" w:color="1F497D"/>
            </w:tcBorders>
            <w:shd w:val="clear" w:color="auto" w:fill="1F497D"/>
            <w:tcMar>
              <w:top w:w="15" w:type="dxa"/>
              <w:left w:w="89" w:type="dxa"/>
              <w:bottom w:w="0" w:type="dxa"/>
              <w:right w:w="89" w:type="dxa"/>
            </w:tcMar>
          </w:tcPr>
          <w:p w14:paraId="12459461" w14:textId="77777777" w:rsidR="00A03065" w:rsidRPr="0087181A" w:rsidRDefault="00A03065" w:rsidP="0087181A">
            <w:pPr>
              <w:pStyle w:val="NormalWeb"/>
              <w:spacing w:before="0" w:beforeAutospacing="0" w:after="60" w:afterAutospacing="0"/>
              <w:jc w:val="center"/>
              <w:rPr>
                <w:sz w:val="22"/>
                <w:szCs w:val="22"/>
              </w:rPr>
            </w:pPr>
            <w:r w:rsidRPr="0087181A">
              <w:rPr>
                <w:b/>
                <w:bCs/>
                <w:color w:val="FFFFFF" w:themeColor="light1"/>
                <w:kern w:val="24"/>
                <w:sz w:val="22"/>
                <w:szCs w:val="22"/>
                <w:lang w:val="en-GB"/>
              </w:rPr>
              <w:t>Deliverables</w:t>
            </w:r>
          </w:p>
        </w:tc>
        <w:tc>
          <w:tcPr>
            <w:tcW w:w="1800" w:type="dxa"/>
            <w:tcBorders>
              <w:top w:val="single" w:sz="4" w:space="0" w:color="1F497D"/>
              <w:left w:val="single" w:sz="4" w:space="0" w:color="1F497D"/>
              <w:bottom w:val="single" w:sz="4" w:space="0" w:color="1F497D"/>
              <w:right w:val="single" w:sz="4" w:space="0" w:color="1F497D"/>
            </w:tcBorders>
            <w:shd w:val="clear" w:color="auto" w:fill="1F497D"/>
            <w:tcMar>
              <w:top w:w="15" w:type="dxa"/>
              <w:left w:w="89" w:type="dxa"/>
              <w:bottom w:w="0" w:type="dxa"/>
              <w:right w:w="89" w:type="dxa"/>
            </w:tcMar>
          </w:tcPr>
          <w:p w14:paraId="125A1B18" w14:textId="4C976653" w:rsidR="00A03065" w:rsidRPr="0087181A" w:rsidRDefault="00BF3D04" w:rsidP="0087181A">
            <w:pPr>
              <w:pStyle w:val="NormalWeb"/>
              <w:spacing w:before="0" w:beforeAutospacing="0" w:after="60" w:afterAutospacing="0"/>
              <w:jc w:val="center"/>
              <w:rPr>
                <w:sz w:val="22"/>
                <w:szCs w:val="22"/>
              </w:rPr>
            </w:pPr>
            <w:r w:rsidRPr="0087181A">
              <w:rPr>
                <w:b/>
                <w:bCs/>
                <w:color w:val="FFFFFF" w:themeColor="light1"/>
                <w:kern w:val="24"/>
                <w:sz w:val="22"/>
                <w:szCs w:val="22"/>
              </w:rPr>
              <w:t>Start</w:t>
            </w:r>
            <w:r w:rsidR="00A03065" w:rsidRPr="0087181A">
              <w:rPr>
                <w:b/>
                <w:bCs/>
                <w:color w:val="FFFFFF" w:themeColor="light1"/>
                <w:kern w:val="24"/>
                <w:sz w:val="22"/>
                <w:szCs w:val="22"/>
              </w:rPr>
              <w:t xml:space="preserve"> Date</w:t>
            </w:r>
          </w:p>
        </w:tc>
        <w:tc>
          <w:tcPr>
            <w:tcW w:w="1620" w:type="dxa"/>
            <w:tcBorders>
              <w:top w:val="single" w:sz="4" w:space="0" w:color="1F497D"/>
              <w:left w:val="single" w:sz="4" w:space="0" w:color="1F497D"/>
              <w:bottom w:val="single" w:sz="4" w:space="0" w:color="1F497D"/>
              <w:right w:val="single" w:sz="4" w:space="0" w:color="1F497D"/>
            </w:tcBorders>
            <w:shd w:val="clear" w:color="auto" w:fill="1F497D"/>
          </w:tcPr>
          <w:p w14:paraId="25CE10A2" w14:textId="4B832A6D" w:rsidR="00A03065" w:rsidRPr="0087181A" w:rsidRDefault="00A03065" w:rsidP="0087181A">
            <w:pPr>
              <w:pStyle w:val="NormalWeb"/>
              <w:spacing w:before="0" w:beforeAutospacing="0" w:after="60" w:afterAutospacing="0"/>
              <w:jc w:val="center"/>
              <w:rPr>
                <w:b/>
                <w:bCs/>
                <w:color w:val="FFFFFF" w:themeColor="light1"/>
                <w:kern w:val="24"/>
                <w:sz w:val="22"/>
                <w:szCs w:val="22"/>
                <w:lang w:val="en-GB"/>
              </w:rPr>
            </w:pPr>
            <w:r w:rsidRPr="0087181A">
              <w:rPr>
                <w:b/>
                <w:bCs/>
                <w:color w:val="FFFFFF" w:themeColor="light1"/>
                <w:kern w:val="24"/>
                <w:sz w:val="22"/>
                <w:szCs w:val="22"/>
                <w:lang w:val="en-GB"/>
              </w:rPr>
              <w:t>Delivery Date</w:t>
            </w:r>
          </w:p>
        </w:tc>
      </w:tr>
      <w:tr w:rsidR="007167C9" w:rsidRPr="006B1483" w14:paraId="0B57A5C9" w14:textId="77777777" w:rsidTr="00405B39">
        <w:trPr>
          <w:trHeight w:val="55"/>
        </w:trPr>
        <w:tc>
          <w:tcPr>
            <w:tcW w:w="360" w:type="dxa"/>
            <w:vMerge w:val="restart"/>
            <w:tcBorders>
              <w:left w:val="single" w:sz="4" w:space="0" w:color="1F497D"/>
              <w:right w:val="single" w:sz="4" w:space="0" w:color="1F497D"/>
            </w:tcBorders>
            <w:shd w:val="clear" w:color="auto" w:fill="4F81BD" w:themeFill="accent1"/>
            <w:tcMar>
              <w:top w:w="15" w:type="dxa"/>
              <w:left w:w="89" w:type="dxa"/>
              <w:bottom w:w="0" w:type="dxa"/>
              <w:right w:w="89" w:type="dxa"/>
            </w:tcMar>
          </w:tcPr>
          <w:p w14:paraId="47D80259" w14:textId="77A0EFA9" w:rsidR="007167C9" w:rsidRPr="0087181A" w:rsidRDefault="007167C9" w:rsidP="007167C9">
            <w:pPr>
              <w:spacing w:after="60"/>
              <w:jc w:val="center"/>
              <w:rPr>
                <w:b/>
                <w:bCs/>
                <w:color w:val="FFFFFF" w:themeColor="background1"/>
                <w:sz w:val="22"/>
                <w:szCs w:val="22"/>
                <w:lang w:val="en-GB"/>
              </w:rPr>
            </w:pPr>
            <w:r>
              <w:rPr>
                <w:b/>
                <w:bCs/>
                <w:color w:val="FFFFFF" w:themeColor="background1"/>
                <w:sz w:val="22"/>
                <w:szCs w:val="22"/>
                <w:lang w:val="en-GB"/>
              </w:rPr>
              <w:t>4</w:t>
            </w:r>
          </w:p>
        </w:tc>
        <w:tc>
          <w:tcPr>
            <w:tcW w:w="1710" w:type="dxa"/>
            <w:vMerge w:val="restart"/>
            <w:tcBorders>
              <w:left w:val="single" w:sz="4" w:space="0" w:color="1F497D"/>
              <w:right w:val="single" w:sz="4" w:space="0" w:color="1F497D"/>
            </w:tcBorders>
            <w:shd w:val="clear" w:color="auto" w:fill="EEECE1" w:themeFill="background2"/>
            <w:tcMar>
              <w:top w:w="15" w:type="dxa"/>
              <w:left w:w="89" w:type="dxa"/>
              <w:bottom w:w="0" w:type="dxa"/>
              <w:right w:w="89" w:type="dxa"/>
            </w:tcMar>
          </w:tcPr>
          <w:p w14:paraId="1FF791CC" w14:textId="77777777" w:rsidR="007167C9" w:rsidRDefault="007167C9" w:rsidP="007167C9">
            <w:pPr>
              <w:spacing w:after="60"/>
              <w:rPr>
                <w:b/>
                <w:bCs/>
                <w:sz w:val="22"/>
                <w:szCs w:val="22"/>
              </w:rPr>
            </w:pPr>
            <w:r w:rsidRPr="0087181A">
              <w:rPr>
                <w:b/>
                <w:bCs/>
                <w:sz w:val="22"/>
                <w:szCs w:val="22"/>
              </w:rPr>
              <w:t>Data Collection</w:t>
            </w:r>
          </w:p>
          <w:p w14:paraId="44DEDD35" w14:textId="77777777" w:rsidR="007167C9" w:rsidRPr="0087181A" w:rsidRDefault="007167C9" w:rsidP="007167C9">
            <w:pPr>
              <w:spacing w:after="60"/>
              <w:rPr>
                <w:b/>
                <w:bCs/>
                <w:sz w:val="22"/>
                <w:szCs w:val="22"/>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34D92208" w14:textId="06BC6923" w:rsidR="007167C9" w:rsidRDefault="007167C9" w:rsidP="007167C9">
            <w:pPr>
              <w:spacing w:after="60"/>
              <w:rPr>
                <w:sz w:val="22"/>
                <w:szCs w:val="22"/>
              </w:rPr>
            </w:pPr>
            <w:r>
              <w:rPr>
                <w:sz w:val="22"/>
                <w:szCs w:val="22"/>
              </w:rPr>
              <w:t>Web-Survey Implementation (one week after approval)</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08FB5657" w14:textId="6DEB0B74" w:rsidR="007167C9" w:rsidRDefault="007167C9" w:rsidP="007167C9">
            <w:pPr>
              <w:pStyle w:val="NormalWeb"/>
              <w:spacing w:before="0" w:beforeAutospacing="0" w:after="60" w:afterAutospacing="0"/>
              <w:jc w:val="center"/>
              <w:rPr>
                <w:sz w:val="22"/>
                <w:szCs w:val="22"/>
              </w:rPr>
            </w:pPr>
            <w:r>
              <w:rPr>
                <w:sz w:val="22"/>
                <w:szCs w:val="22"/>
              </w:rPr>
              <w:t>Immediately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2D2BFB62" w14:textId="6D236131" w:rsidR="007167C9" w:rsidRDefault="007167C9" w:rsidP="007167C9">
            <w:pPr>
              <w:spacing w:after="60"/>
              <w:ind w:left="90"/>
              <w:jc w:val="center"/>
              <w:rPr>
                <w:color w:val="000000"/>
                <w:sz w:val="22"/>
                <w:szCs w:val="22"/>
              </w:rPr>
            </w:pPr>
            <w:r>
              <w:rPr>
                <w:color w:val="000000"/>
                <w:sz w:val="22"/>
                <w:szCs w:val="22"/>
              </w:rPr>
              <w:t>2 weeks after OMB approval</w:t>
            </w:r>
          </w:p>
        </w:tc>
      </w:tr>
      <w:tr w:rsidR="007167C9" w:rsidRPr="006B1483" w14:paraId="01488488" w14:textId="77777777" w:rsidTr="00405B39">
        <w:trPr>
          <w:trHeight w:val="55"/>
        </w:trPr>
        <w:tc>
          <w:tcPr>
            <w:tcW w:w="360" w:type="dxa"/>
            <w:vMerge/>
            <w:tcBorders>
              <w:left w:val="single" w:sz="4" w:space="0" w:color="1F497D"/>
              <w:right w:val="single" w:sz="4" w:space="0" w:color="1F497D"/>
            </w:tcBorders>
            <w:shd w:val="clear" w:color="auto" w:fill="4F81BD" w:themeFill="accent1"/>
            <w:tcMar>
              <w:top w:w="15" w:type="dxa"/>
              <w:left w:w="89" w:type="dxa"/>
              <w:bottom w:w="0" w:type="dxa"/>
              <w:right w:w="89" w:type="dxa"/>
            </w:tcMar>
          </w:tcPr>
          <w:p w14:paraId="0563A37C" w14:textId="77777777" w:rsidR="007167C9" w:rsidRPr="0087181A" w:rsidRDefault="007167C9" w:rsidP="007167C9">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EEECE1" w:themeFill="background2"/>
            <w:tcMar>
              <w:top w:w="15" w:type="dxa"/>
              <w:left w:w="89" w:type="dxa"/>
              <w:bottom w:w="0" w:type="dxa"/>
              <w:right w:w="89" w:type="dxa"/>
            </w:tcMar>
          </w:tcPr>
          <w:p w14:paraId="5A83806C" w14:textId="77777777" w:rsidR="007167C9" w:rsidRPr="0087181A" w:rsidRDefault="007167C9" w:rsidP="007167C9">
            <w:pPr>
              <w:spacing w:after="60"/>
              <w:rPr>
                <w:b/>
                <w:bCs/>
                <w:sz w:val="22"/>
                <w:szCs w:val="22"/>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01E287CE" w14:textId="3EA82160" w:rsidR="007167C9" w:rsidRDefault="007167C9" w:rsidP="007167C9">
            <w:pPr>
              <w:spacing w:after="60"/>
              <w:rPr>
                <w:sz w:val="22"/>
                <w:szCs w:val="22"/>
              </w:rPr>
            </w:pPr>
            <w:r>
              <w:rPr>
                <w:sz w:val="22"/>
                <w:szCs w:val="22"/>
              </w:rPr>
              <w:t>Receive updated contact list from FNS</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6A8091C5" w14:textId="53154434" w:rsidR="007167C9" w:rsidRDefault="007167C9" w:rsidP="007167C9">
            <w:pPr>
              <w:pStyle w:val="NormalWeb"/>
              <w:spacing w:before="0" w:beforeAutospacing="0" w:after="60" w:afterAutospacing="0"/>
              <w:jc w:val="center"/>
              <w:rPr>
                <w:sz w:val="22"/>
                <w:szCs w:val="22"/>
              </w:rPr>
            </w:pPr>
            <w:r>
              <w:rPr>
                <w:sz w:val="22"/>
                <w:szCs w:val="22"/>
              </w:rPr>
              <w:t>Immediately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61652BA7" w14:textId="71E6610B" w:rsidR="007167C9" w:rsidRDefault="007167C9" w:rsidP="007167C9">
            <w:pPr>
              <w:spacing w:after="60"/>
              <w:ind w:left="90"/>
              <w:jc w:val="center"/>
              <w:rPr>
                <w:color w:val="000000"/>
                <w:sz w:val="22"/>
                <w:szCs w:val="22"/>
              </w:rPr>
            </w:pPr>
            <w:r>
              <w:rPr>
                <w:color w:val="000000"/>
                <w:sz w:val="22"/>
                <w:szCs w:val="22"/>
              </w:rPr>
              <w:t>1 week after OMB approval</w:t>
            </w:r>
          </w:p>
        </w:tc>
      </w:tr>
      <w:tr w:rsidR="007167C9" w:rsidRPr="006B1483" w14:paraId="59CB6C47" w14:textId="77777777" w:rsidTr="00405B39">
        <w:trPr>
          <w:trHeight w:val="55"/>
        </w:trPr>
        <w:tc>
          <w:tcPr>
            <w:tcW w:w="360" w:type="dxa"/>
            <w:vMerge/>
            <w:tcBorders>
              <w:left w:val="single" w:sz="4" w:space="0" w:color="1F497D"/>
              <w:right w:val="single" w:sz="4" w:space="0" w:color="1F497D"/>
            </w:tcBorders>
            <w:shd w:val="clear" w:color="auto" w:fill="4F81BD" w:themeFill="accent1"/>
            <w:tcMar>
              <w:top w:w="15" w:type="dxa"/>
              <w:left w:w="89" w:type="dxa"/>
              <w:bottom w:w="0" w:type="dxa"/>
              <w:right w:w="89" w:type="dxa"/>
            </w:tcMar>
          </w:tcPr>
          <w:p w14:paraId="132EA3AA" w14:textId="77777777" w:rsidR="007167C9" w:rsidRPr="0087181A" w:rsidRDefault="007167C9" w:rsidP="007167C9">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EEECE1" w:themeFill="background2"/>
            <w:tcMar>
              <w:top w:w="15" w:type="dxa"/>
              <w:left w:w="89" w:type="dxa"/>
              <w:bottom w:w="0" w:type="dxa"/>
              <w:right w:w="89" w:type="dxa"/>
            </w:tcMar>
          </w:tcPr>
          <w:p w14:paraId="7F49601C" w14:textId="77777777" w:rsidR="007167C9" w:rsidRPr="0087181A" w:rsidRDefault="007167C9" w:rsidP="007167C9">
            <w:pPr>
              <w:spacing w:after="60"/>
              <w:rPr>
                <w:b/>
                <w:bCs/>
                <w:sz w:val="22"/>
                <w:szCs w:val="22"/>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3CF90A95" w14:textId="7BF0DB41" w:rsidR="007167C9" w:rsidRDefault="007167C9" w:rsidP="007167C9">
            <w:pPr>
              <w:spacing w:after="60"/>
              <w:rPr>
                <w:sz w:val="22"/>
                <w:szCs w:val="22"/>
              </w:rPr>
            </w:pPr>
            <w:r>
              <w:rPr>
                <w:sz w:val="22"/>
                <w:szCs w:val="22"/>
              </w:rPr>
              <w:t>Prepare and Send 1</w:t>
            </w:r>
            <w:r w:rsidRPr="009E57BA">
              <w:rPr>
                <w:sz w:val="22"/>
                <w:szCs w:val="22"/>
                <w:vertAlign w:val="superscript"/>
              </w:rPr>
              <w:t>st</w:t>
            </w:r>
            <w:r>
              <w:rPr>
                <w:sz w:val="22"/>
                <w:szCs w:val="22"/>
              </w:rPr>
              <w:t xml:space="preserve"> Invitation Letters (two weeks after approval)</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3917CC13" w14:textId="5A1D7102" w:rsidR="007167C9" w:rsidRPr="0087181A" w:rsidRDefault="007167C9" w:rsidP="007167C9">
            <w:pPr>
              <w:pStyle w:val="NormalWeb"/>
              <w:spacing w:before="0" w:beforeAutospacing="0" w:after="60" w:afterAutospacing="0"/>
              <w:jc w:val="center"/>
              <w:rPr>
                <w:sz w:val="22"/>
                <w:szCs w:val="22"/>
              </w:rPr>
            </w:pPr>
            <w:r>
              <w:rPr>
                <w:sz w:val="22"/>
                <w:szCs w:val="22"/>
              </w:rPr>
              <w:t>1 week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60FCB57D" w14:textId="34D897FE" w:rsidR="007167C9" w:rsidRPr="0087181A" w:rsidRDefault="007167C9" w:rsidP="007167C9">
            <w:pPr>
              <w:spacing w:after="60"/>
              <w:ind w:left="90"/>
              <w:jc w:val="center"/>
              <w:rPr>
                <w:color w:val="000000"/>
                <w:sz w:val="22"/>
                <w:szCs w:val="22"/>
              </w:rPr>
            </w:pPr>
            <w:r>
              <w:rPr>
                <w:color w:val="000000"/>
                <w:sz w:val="22"/>
                <w:szCs w:val="22"/>
              </w:rPr>
              <w:t>2 weeks after OMB approval</w:t>
            </w:r>
          </w:p>
        </w:tc>
      </w:tr>
      <w:tr w:rsidR="007167C9" w:rsidRPr="006B1483" w14:paraId="0EDBA5CD" w14:textId="77777777" w:rsidTr="00405B39">
        <w:trPr>
          <w:trHeight w:val="55"/>
        </w:trPr>
        <w:tc>
          <w:tcPr>
            <w:tcW w:w="360" w:type="dxa"/>
            <w:vMerge/>
            <w:tcBorders>
              <w:left w:val="single" w:sz="4" w:space="0" w:color="1F497D"/>
              <w:right w:val="single" w:sz="4" w:space="0" w:color="1F497D"/>
            </w:tcBorders>
            <w:shd w:val="clear" w:color="auto" w:fill="4F81BD" w:themeFill="accent1"/>
            <w:tcMar>
              <w:top w:w="15" w:type="dxa"/>
              <w:left w:w="89" w:type="dxa"/>
              <w:bottom w:w="0" w:type="dxa"/>
              <w:right w:w="89" w:type="dxa"/>
            </w:tcMar>
          </w:tcPr>
          <w:p w14:paraId="22605EE3" w14:textId="77777777" w:rsidR="007167C9" w:rsidRPr="0087181A" w:rsidRDefault="007167C9" w:rsidP="007167C9">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EEECE1" w:themeFill="background2"/>
            <w:tcMar>
              <w:top w:w="15" w:type="dxa"/>
              <w:left w:w="89" w:type="dxa"/>
              <w:bottom w:w="0" w:type="dxa"/>
              <w:right w:w="89" w:type="dxa"/>
            </w:tcMar>
          </w:tcPr>
          <w:p w14:paraId="6624FD7C" w14:textId="77777777" w:rsidR="007167C9" w:rsidRPr="0087181A" w:rsidRDefault="007167C9" w:rsidP="007167C9">
            <w:pPr>
              <w:spacing w:after="60"/>
              <w:rPr>
                <w:b/>
                <w:bCs/>
                <w:sz w:val="22"/>
                <w:szCs w:val="22"/>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341D61C7" w14:textId="155FB119" w:rsidR="007167C9" w:rsidRDefault="007167C9" w:rsidP="007167C9">
            <w:pPr>
              <w:spacing w:after="60"/>
              <w:rPr>
                <w:sz w:val="22"/>
                <w:szCs w:val="22"/>
              </w:rPr>
            </w:pPr>
            <w:r>
              <w:rPr>
                <w:sz w:val="22"/>
                <w:szCs w:val="22"/>
              </w:rPr>
              <w:t>4.1 – Weekly Updates (conduct surveys/interviews)</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663CE010" w14:textId="478F1A6D" w:rsidR="007167C9" w:rsidRPr="0087181A" w:rsidRDefault="007167C9" w:rsidP="007167C9">
            <w:pPr>
              <w:pStyle w:val="NormalWeb"/>
              <w:spacing w:before="0" w:beforeAutospacing="0" w:after="60" w:afterAutospacing="0"/>
              <w:jc w:val="center"/>
              <w:rPr>
                <w:sz w:val="22"/>
                <w:szCs w:val="22"/>
              </w:rPr>
            </w:pPr>
            <w:r>
              <w:rPr>
                <w:sz w:val="22"/>
                <w:szCs w:val="22"/>
              </w:rPr>
              <w:t>3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486CBEAC" w14:textId="5409B3BE" w:rsidR="007167C9" w:rsidRPr="0087181A" w:rsidRDefault="007167C9" w:rsidP="007167C9">
            <w:pPr>
              <w:spacing w:after="60"/>
              <w:ind w:left="90"/>
              <w:jc w:val="center"/>
              <w:rPr>
                <w:color w:val="000000"/>
                <w:sz w:val="22"/>
                <w:szCs w:val="22"/>
              </w:rPr>
            </w:pPr>
            <w:r>
              <w:rPr>
                <w:sz w:val="22"/>
                <w:szCs w:val="22"/>
              </w:rPr>
              <w:t>13 weeks after OMB approval</w:t>
            </w:r>
          </w:p>
        </w:tc>
      </w:tr>
      <w:tr w:rsidR="007167C9" w:rsidRPr="006B1483" w14:paraId="2B798396" w14:textId="77777777" w:rsidTr="00405B39">
        <w:trPr>
          <w:trHeight w:val="55"/>
        </w:trPr>
        <w:tc>
          <w:tcPr>
            <w:tcW w:w="360" w:type="dxa"/>
            <w:tcBorders>
              <w:left w:val="single" w:sz="4" w:space="0" w:color="1F497D"/>
              <w:right w:val="single" w:sz="4" w:space="0" w:color="1F497D"/>
            </w:tcBorders>
            <w:shd w:val="clear" w:color="auto" w:fill="4F81BD" w:themeFill="accent1"/>
            <w:tcMar>
              <w:top w:w="15" w:type="dxa"/>
              <w:left w:w="89" w:type="dxa"/>
              <w:bottom w:w="0" w:type="dxa"/>
              <w:right w:w="89" w:type="dxa"/>
            </w:tcMar>
          </w:tcPr>
          <w:p w14:paraId="7EE401EE" w14:textId="77777777" w:rsidR="007167C9" w:rsidRPr="0087181A" w:rsidRDefault="007167C9" w:rsidP="007167C9">
            <w:pPr>
              <w:spacing w:after="60"/>
              <w:jc w:val="center"/>
              <w:rPr>
                <w:b/>
                <w:bCs/>
                <w:color w:val="FFFFFF" w:themeColor="background1"/>
                <w:sz w:val="22"/>
                <w:szCs w:val="22"/>
                <w:lang w:val="en-GB"/>
              </w:rPr>
            </w:pPr>
          </w:p>
        </w:tc>
        <w:tc>
          <w:tcPr>
            <w:tcW w:w="1710" w:type="dxa"/>
            <w:tcBorders>
              <w:left w:val="single" w:sz="4" w:space="0" w:color="1F497D"/>
              <w:right w:val="single" w:sz="4" w:space="0" w:color="1F497D"/>
            </w:tcBorders>
            <w:shd w:val="clear" w:color="auto" w:fill="EEECE1" w:themeFill="background2"/>
            <w:tcMar>
              <w:top w:w="15" w:type="dxa"/>
              <w:left w:w="89" w:type="dxa"/>
              <w:bottom w:w="0" w:type="dxa"/>
              <w:right w:w="89" w:type="dxa"/>
            </w:tcMar>
          </w:tcPr>
          <w:p w14:paraId="0C2AF22A" w14:textId="77777777" w:rsidR="007167C9" w:rsidRPr="0087181A" w:rsidRDefault="007167C9" w:rsidP="007167C9">
            <w:pPr>
              <w:spacing w:after="60"/>
              <w:rPr>
                <w:b/>
                <w:bCs/>
                <w:sz w:val="22"/>
                <w:szCs w:val="22"/>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6698DB8B" w14:textId="3FE10A49" w:rsidR="007167C9" w:rsidRDefault="007167C9" w:rsidP="007167C9">
            <w:pPr>
              <w:spacing w:after="60"/>
              <w:rPr>
                <w:sz w:val="22"/>
                <w:szCs w:val="22"/>
              </w:rPr>
            </w:pPr>
            <w:r>
              <w:rPr>
                <w:sz w:val="22"/>
                <w:szCs w:val="22"/>
              </w:rPr>
              <w:t>Prepare and Send 2</w:t>
            </w:r>
            <w:r w:rsidRPr="009E57BA">
              <w:rPr>
                <w:sz w:val="22"/>
                <w:szCs w:val="22"/>
                <w:vertAlign w:val="superscript"/>
              </w:rPr>
              <w:t>nd</w:t>
            </w:r>
            <w:r>
              <w:rPr>
                <w:sz w:val="22"/>
                <w:szCs w:val="22"/>
              </w:rPr>
              <w:t xml:space="preserve"> Invitation Letters</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112B5CBC" w14:textId="010AC22C" w:rsidR="007167C9" w:rsidRDefault="007167C9" w:rsidP="007167C9">
            <w:pPr>
              <w:pStyle w:val="NormalWeb"/>
              <w:spacing w:before="0" w:beforeAutospacing="0" w:after="60" w:afterAutospacing="0"/>
              <w:jc w:val="center"/>
              <w:rPr>
                <w:sz w:val="22"/>
                <w:szCs w:val="22"/>
              </w:rPr>
            </w:pPr>
            <w:r>
              <w:rPr>
                <w:sz w:val="22"/>
                <w:szCs w:val="22"/>
              </w:rPr>
              <w:t>4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479147BA" w14:textId="0DA8AFA1" w:rsidR="007167C9" w:rsidRDefault="007167C9" w:rsidP="007167C9">
            <w:pPr>
              <w:spacing w:after="60"/>
              <w:ind w:left="90"/>
              <w:jc w:val="center"/>
              <w:rPr>
                <w:sz w:val="22"/>
                <w:szCs w:val="22"/>
              </w:rPr>
            </w:pPr>
            <w:r>
              <w:rPr>
                <w:sz w:val="22"/>
                <w:szCs w:val="22"/>
              </w:rPr>
              <w:t>5 weeks after OMB approval</w:t>
            </w:r>
          </w:p>
        </w:tc>
      </w:tr>
      <w:tr w:rsidR="007167C9" w:rsidRPr="006B1483" w14:paraId="781D6211" w14:textId="77777777" w:rsidTr="00405B39">
        <w:trPr>
          <w:trHeight w:val="55"/>
        </w:trPr>
        <w:tc>
          <w:tcPr>
            <w:tcW w:w="360" w:type="dxa"/>
            <w:tcBorders>
              <w:left w:val="single" w:sz="4" w:space="0" w:color="1F497D"/>
              <w:right w:val="single" w:sz="4" w:space="0" w:color="1F497D"/>
            </w:tcBorders>
            <w:shd w:val="clear" w:color="auto" w:fill="4F81BD" w:themeFill="accent1"/>
            <w:tcMar>
              <w:top w:w="15" w:type="dxa"/>
              <w:left w:w="89" w:type="dxa"/>
              <w:bottom w:w="0" w:type="dxa"/>
              <w:right w:w="89" w:type="dxa"/>
            </w:tcMar>
          </w:tcPr>
          <w:p w14:paraId="1758DB5D" w14:textId="77777777" w:rsidR="007167C9" w:rsidRPr="0087181A" w:rsidRDefault="007167C9" w:rsidP="007167C9">
            <w:pPr>
              <w:spacing w:after="60"/>
              <w:jc w:val="center"/>
              <w:rPr>
                <w:b/>
                <w:bCs/>
                <w:color w:val="FFFFFF" w:themeColor="background1"/>
                <w:sz w:val="22"/>
                <w:szCs w:val="22"/>
                <w:lang w:val="en-GB"/>
              </w:rPr>
            </w:pPr>
          </w:p>
        </w:tc>
        <w:tc>
          <w:tcPr>
            <w:tcW w:w="1710" w:type="dxa"/>
            <w:tcBorders>
              <w:left w:val="single" w:sz="4" w:space="0" w:color="1F497D"/>
              <w:right w:val="single" w:sz="4" w:space="0" w:color="1F497D"/>
            </w:tcBorders>
            <w:shd w:val="clear" w:color="auto" w:fill="EEECE1" w:themeFill="background2"/>
            <w:tcMar>
              <w:top w:w="15" w:type="dxa"/>
              <w:left w:w="89" w:type="dxa"/>
              <w:bottom w:w="0" w:type="dxa"/>
              <w:right w:w="89" w:type="dxa"/>
            </w:tcMar>
          </w:tcPr>
          <w:p w14:paraId="46E44C30" w14:textId="77777777" w:rsidR="007167C9" w:rsidRPr="0087181A" w:rsidRDefault="007167C9" w:rsidP="007167C9">
            <w:pPr>
              <w:spacing w:after="60"/>
              <w:rPr>
                <w:b/>
                <w:bCs/>
                <w:sz w:val="22"/>
                <w:szCs w:val="22"/>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3F4B9944" w14:textId="3E8C24DE" w:rsidR="007167C9" w:rsidRDefault="007167C9" w:rsidP="007167C9">
            <w:pPr>
              <w:spacing w:after="60"/>
              <w:rPr>
                <w:sz w:val="22"/>
                <w:szCs w:val="22"/>
              </w:rPr>
            </w:pPr>
            <w:r>
              <w:rPr>
                <w:sz w:val="22"/>
                <w:szCs w:val="22"/>
              </w:rPr>
              <w:t>Conduct Telephone Follow-Ups (Survey)</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524398A6" w14:textId="7B9A4947" w:rsidR="007167C9" w:rsidRDefault="007167C9" w:rsidP="007167C9">
            <w:pPr>
              <w:pStyle w:val="NormalWeb"/>
              <w:spacing w:before="0" w:beforeAutospacing="0" w:after="60" w:afterAutospacing="0"/>
              <w:jc w:val="center"/>
              <w:rPr>
                <w:sz w:val="22"/>
                <w:szCs w:val="22"/>
              </w:rPr>
            </w:pPr>
            <w:r>
              <w:rPr>
                <w:sz w:val="22"/>
                <w:szCs w:val="22"/>
              </w:rPr>
              <w:t>7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0643F512" w14:textId="46271F5D" w:rsidR="007167C9" w:rsidRDefault="007167C9" w:rsidP="007167C9">
            <w:pPr>
              <w:spacing w:after="60"/>
              <w:ind w:left="90"/>
              <w:jc w:val="center"/>
              <w:rPr>
                <w:sz w:val="22"/>
                <w:szCs w:val="22"/>
              </w:rPr>
            </w:pPr>
            <w:r>
              <w:rPr>
                <w:sz w:val="22"/>
                <w:szCs w:val="22"/>
              </w:rPr>
              <w:t>9 weeks after OMB approval</w:t>
            </w:r>
          </w:p>
        </w:tc>
      </w:tr>
      <w:tr w:rsidR="007167C9" w:rsidRPr="006B1483" w14:paraId="5340A8EF" w14:textId="77777777" w:rsidTr="001E1E0B">
        <w:trPr>
          <w:trHeight w:val="62"/>
        </w:trPr>
        <w:tc>
          <w:tcPr>
            <w:tcW w:w="360" w:type="dxa"/>
            <w:vMerge w:val="restart"/>
            <w:tcBorders>
              <w:top w:val="single" w:sz="4" w:space="0" w:color="1F497D"/>
              <w:left w:val="single" w:sz="4" w:space="0" w:color="1F497D"/>
              <w:right w:val="single" w:sz="4" w:space="0" w:color="1F497D"/>
            </w:tcBorders>
            <w:shd w:val="clear" w:color="auto" w:fill="4F81BD" w:themeFill="accent1"/>
          </w:tcPr>
          <w:p w14:paraId="56BD860F" w14:textId="77777777" w:rsidR="007167C9" w:rsidRPr="0087181A" w:rsidRDefault="007167C9" w:rsidP="007167C9">
            <w:pPr>
              <w:spacing w:after="60"/>
              <w:jc w:val="center"/>
              <w:rPr>
                <w:sz w:val="22"/>
                <w:szCs w:val="22"/>
              </w:rPr>
            </w:pPr>
            <w:r w:rsidRPr="0087181A">
              <w:rPr>
                <w:b/>
                <w:bCs/>
                <w:color w:val="FFFFFF" w:themeColor="background1"/>
                <w:sz w:val="22"/>
                <w:szCs w:val="22"/>
                <w:lang w:val="en-GB"/>
              </w:rPr>
              <w:t>5</w:t>
            </w:r>
          </w:p>
        </w:tc>
        <w:tc>
          <w:tcPr>
            <w:tcW w:w="1710" w:type="dxa"/>
            <w:vMerge w:val="restart"/>
            <w:tcBorders>
              <w:top w:val="single" w:sz="4" w:space="0" w:color="1F497D"/>
              <w:left w:val="single" w:sz="4" w:space="0" w:color="1F497D"/>
              <w:right w:val="single" w:sz="4" w:space="0" w:color="1F497D"/>
            </w:tcBorders>
            <w:shd w:val="clear" w:color="auto" w:fill="auto"/>
          </w:tcPr>
          <w:p w14:paraId="3FCCDA2C" w14:textId="77777777" w:rsidR="007167C9" w:rsidRPr="0087181A" w:rsidRDefault="007167C9" w:rsidP="007167C9">
            <w:pPr>
              <w:spacing w:after="60"/>
              <w:ind w:left="86"/>
              <w:rPr>
                <w:b/>
                <w:bCs/>
                <w:sz w:val="22"/>
                <w:szCs w:val="22"/>
                <w:lang w:val="en-GB"/>
              </w:rPr>
            </w:pPr>
            <w:r w:rsidRPr="0087181A">
              <w:rPr>
                <w:b/>
                <w:bCs/>
                <w:sz w:val="22"/>
                <w:szCs w:val="22"/>
                <w:lang w:val="en-GB"/>
              </w:rPr>
              <w:t>Data Analysis</w:t>
            </w:r>
          </w:p>
        </w:tc>
        <w:tc>
          <w:tcPr>
            <w:tcW w:w="3960" w:type="dxa"/>
            <w:tcBorders>
              <w:top w:val="single" w:sz="4" w:space="0" w:color="1F497D"/>
              <w:left w:val="single" w:sz="4" w:space="0" w:color="1F497D"/>
              <w:bottom w:val="single" w:sz="4" w:space="0" w:color="1F497D"/>
              <w:right w:val="single" w:sz="4" w:space="0" w:color="1F497D"/>
            </w:tcBorders>
            <w:shd w:val="clear" w:color="auto" w:fill="auto"/>
            <w:tcMar>
              <w:top w:w="15" w:type="dxa"/>
              <w:left w:w="108" w:type="dxa"/>
              <w:bottom w:w="0" w:type="dxa"/>
              <w:right w:w="108" w:type="dxa"/>
            </w:tcMar>
          </w:tcPr>
          <w:p w14:paraId="30DA92F7" w14:textId="77777777" w:rsidR="007167C9" w:rsidRPr="0087181A" w:rsidRDefault="007167C9" w:rsidP="007167C9">
            <w:pPr>
              <w:spacing w:after="60"/>
              <w:rPr>
                <w:sz w:val="22"/>
                <w:szCs w:val="22"/>
              </w:rPr>
            </w:pPr>
            <w:r w:rsidRPr="0087181A">
              <w:rPr>
                <w:sz w:val="22"/>
                <w:szCs w:val="22"/>
              </w:rPr>
              <w:t>5.1 – Draft Analytical Tables/Graphs</w:t>
            </w:r>
          </w:p>
        </w:tc>
        <w:tc>
          <w:tcPr>
            <w:tcW w:w="1800" w:type="dxa"/>
            <w:tcBorders>
              <w:top w:val="single" w:sz="4" w:space="0" w:color="1F497D"/>
              <w:left w:val="single" w:sz="4" w:space="0" w:color="1F497D"/>
              <w:bottom w:val="single" w:sz="4" w:space="0" w:color="1F497D"/>
              <w:right w:val="single" w:sz="4" w:space="0" w:color="1F497D"/>
            </w:tcBorders>
            <w:shd w:val="clear" w:color="auto" w:fill="auto"/>
            <w:tcMar>
              <w:top w:w="15" w:type="dxa"/>
              <w:left w:w="89" w:type="dxa"/>
              <w:bottom w:w="0" w:type="dxa"/>
              <w:right w:w="89" w:type="dxa"/>
            </w:tcMar>
          </w:tcPr>
          <w:p w14:paraId="4C44E46C" w14:textId="1FABA667" w:rsidR="007167C9" w:rsidRPr="0087181A" w:rsidRDefault="0035011A" w:rsidP="007167C9">
            <w:pPr>
              <w:spacing w:after="60"/>
              <w:jc w:val="center"/>
              <w:rPr>
                <w:sz w:val="22"/>
                <w:szCs w:val="22"/>
              </w:rPr>
            </w:pPr>
            <w:r>
              <w:rPr>
                <w:sz w:val="22"/>
                <w:szCs w:val="22"/>
              </w:rPr>
              <w:t>14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auto"/>
          </w:tcPr>
          <w:p w14:paraId="09FBE325" w14:textId="7D99301E" w:rsidR="007167C9" w:rsidRPr="0087181A" w:rsidRDefault="0035011A" w:rsidP="007167C9">
            <w:pPr>
              <w:spacing w:after="60"/>
              <w:ind w:left="90"/>
              <w:jc w:val="center"/>
              <w:rPr>
                <w:color w:val="000000"/>
                <w:sz w:val="22"/>
                <w:szCs w:val="22"/>
              </w:rPr>
            </w:pPr>
            <w:r>
              <w:rPr>
                <w:sz w:val="22"/>
                <w:szCs w:val="22"/>
              </w:rPr>
              <w:t>18 weeks after OMB approval</w:t>
            </w:r>
          </w:p>
        </w:tc>
      </w:tr>
      <w:tr w:rsidR="007167C9" w:rsidRPr="006B1483" w14:paraId="7AF94175" w14:textId="77777777" w:rsidTr="001E1E0B">
        <w:trPr>
          <w:trHeight w:val="62"/>
        </w:trPr>
        <w:tc>
          <w:tcPr>
            <w:tcW w:w="360" w:type="dxa"/>
            <w:vMerge/>
            <w:tcBorders>
              <w:left w:val="single" w:sz="4" w:space="0" w:color="1F497D"/>
              <w:bottom w:val="single" w:sz="4" w:space="0" w:color="1F497D"/>
              <w:right w:val="single" w:sz="4" w:space="0" w:color="1F497D"/>
            </w:tcBorders>
            <w:shd w:val="clear" w:color="auto" w:fill="4F81BD" w:themeFill="accent1"/>
          </w:tcPr>
          <w:p w14:paraId="729DC564" w14:textId="77777777" w:rsidR="007167C9" w:rsidRPr="0087181A" w:rsidRDefault="007167C9" w:rsidP="007167C9">
            <w:pPr>
              <w:spacing w:after="60"/>
              <w:jc w:val="center"/>
              <w:rPr>
                <w:b/>
                <w:bCs/>
                <w:color w:val="FFFFFF" w:themeColor="background1"/>
                <w:sz w:val="22"/>
                <w:szCs w:val="22"/>
                <w:lang w:val="en-GB"/>
              </w:rPr>
            </w:pPr>
          </w:p>
        </w:tc>
        <w:tc>
          <w:tcPr>
            <w:tcW w:w="1710" w:type="dxa"/>
            <w:vMerge/>
            <w:tcBorders>
              <w:left w:val="single" w:sz="4" w:space="0" w:color="1F497D"/>
              <w:bottom w:val="single" w:sz="4" w:space="0" w:color="1F497D"/>
              <w:right w:val="single" w:sz="4" w:space="0" w:color="1F497D"/>
            </w:tcBorders>
            <w:shd w:val="clear" w:color="auto" w:fill="auto"/>
          </w:tcPr>
          <w:p w14:paraId="29AA951A" w14:textId="77777777" w:rsidR="007167C9" w:rsidRPr="0087181A" w:rsidRDefault="007167C9" w:rsidP="007167C9">
            <w:pPr>
              <w:spacing w:after="60"/>
              <w:ind w:left="86"/>
              <w:rPr>
                <w:b/>
                <w:bCs/>
                <w:sz w:val="22"/>
                <w:szCs w:val="22"/>
                <w:lang w:val="en-GB"/>
              </w:rPr>
            </w:pPr>
          </w:p>
        </w:tc>
        <w:tc>
          <w:tcPr>
            <w:tcW w:w="3960" w:type="dxa"/>
            <w:tcBorders>
              <w:top w:val="single" w:sz="4" w:space="0" w:color="1F497D"/>
              <w:left w:val="single" w:sz="4" w:space="0" w:color="1F497D"/>
              <w:bottom w:val="single" w:sz="4" w:space="0" w:color="1F497D"/>
              <w:right w:val="single" w:sz="4" w:space="0" w:color="1F497D"/>
            </w:tcBorders>
            <w:shd w:val="clear" w:color="auto" w:fill="auto"/>
            <w:tcMar>
              <w:top w:w="15" w:type="dxa"/>
              <w:left w:w="108" w:type="dxa"/>
              <w:bottom w:w="0" w:type="dxa"/>
              <w:right w:w="108" w:type="dxa"/>
            </w:tcMar>
          </w:tcPr>
          <w:p w14:paraId="1026BF05" w14:textId="77777777" w:rsidR="007167C9" w:rsidRPr="0087181A" w:rsidRDefault="007167C9" w:rsidP="007167C9">
            <w:pPr>
              <w:spacing w:after="60"/>
              <w:rPr>
                <w:sz w:val="22"/>
                <w:szCs w:val="22"/>
              </w:rPr>
            </w:pPr>
            <w:r w:rsidRPr="0087181A">
              <w:rPr>
                <w:sz w:val="22"/>
                <w:szCs w:val="22"/>
              </w:rPr>
              <w:t>5.2 – Revised Analytical Tables/Graphs</w:t>
            </w:r>
          </w:p>
        </w:tc>
        <w:tc>
          <w:tcPr>
            <w:tcW w:w="1800" w:type="dxa"/>
            <w:tcBorders>
              <w:top w:val="single" w:sz="4" w:space="0" w:color="1F497D"/>
              <w:left w:val="single" w:sz="4" w:space="0" w:color="1F497D"/>
              <w:bottom w:val="single" w:sz="4" w:space="0" w:color="1F497D"/>
              <w:right w:val="single" w:sz="4" w:space="0" w:color="1F497D"/>
            </w:tcBorders>
            <w:shd w:val="clear" w:color="auto" w:fill="auto"/>
            <w:tcMar>
              <w:top w:w="15" w:type="dxa"/>
              <w:left w:w="89" w:type="dxa"/>
              <w:bottom w:w="0" w:type="dxa"/>
              <w:right w:w="89" w:type="dxa"/>
            </w:tcMar>
          </w:tcPr>
          <w:p w14:paraId="397ADB9D" w14:textId="51D4D7AF" w:rsidR="007167C9" w:rsidRPr="0087181A" w:rsidRDefault="00F53FC6" w:rsidP="007167C9">
            <w:pPr>
              <w:spacing w:after="60"/>
              <w:jc w:val="center"/>
              <w:rPr>
                <w:sz w:val="22"/>
                <w:szCs w:val="22"/>
              </w:rPr>
            </w:pPr>
            <w:r>
              <w:rPr>
                <w:sz w:val="22"/>
                <w:szCs w:val="22"/>
              </w:rPr>
              <w:t>24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auto"/>
          </w:tcPr>
          <w:p w14:paraId="3947E3BD" w14:textId="3C15C9A0" w:rsidR="007167C9" w:rsidRPr="0087181A" w:rsidRDefault="0035011A" w:rsidP="0035011A">
            <w:pPr>
              <w:spacing w:after="60"/>
              <w:ind w:left="90"/>
              <w:jc w:val="center"/>
              <w:rPr>
                <w:color w:val="000000"/>
                <w:sz w:val="22"/>
                <w:szCs w:val="22"/>
              </w:rPr>
            </w:pPr>
            <w:r>
              <w:rPr>
                <w:sz w:val="22"/>
                <w:szCs w:val="22"/>
              </w:rPr>
              <w:t>29</w:t>
            </w:r>
            <w:r w:rsidRPr="00B125F1">
              <w:rPr>
                <w:sz w:val="22"/>
                <w:szCs w:val="22"/>
              </w:rPr>
              <w:t xml:space="preserve"> weeks after OMB approval</w:t>
            </w:r>
          </w:p>
        </w:tc>
      </w:tr>
      <w:tr w:rsidR="00F53FC6" w:rsidRPr="006B1483" w14:paraId="530095D9" w14:textId="77777777" w:rsidTr="00405B39">
        <w:trPr>
          <w:trHeight w:val="47"/>
        </w:trPr>
        <w:tc>
          <w:tcPr>
            <w:tcW w:w="360" w:type="dxa"/>
            <w:vMerge w:val="restart"/>
            <w:tcBorders>
              <w:top w:val="single" w:sz="4" w:space="0" w:color="1F497D"/>
              <w:left w:val="single" w:sz="4" w:space="0" w:color="1F497D"/>
              <w:right w:val="single" w:sz="4" w:space="0" w:color="1F497D"/>
            </w:tcBorders>
            <w:shd w:val="clear" w:color="auto" w:fill="4F81BD" w:themeFill="accent1"/>
          </w:tcPr>
          <w:p w14:paraId="47512A20" w14:textId="77777777" w:rsidR="00F53FC6" w:rsidRPr="0087181A" w:rsidRDefault="00F53FC6" w:rsidP="00F53FC6">
            <w:pPr>
              <w:spacing w:after="60"/>
              <w:jc w:val="center"/>
              <w:rPr>
                <w:sz w:val="22"/>
                <w:szCs w:val="22"/>
              </w:rPr>
            </w:pPr>
            <w:r w:rsidRPr="0087181A">
              <w:rPr>
                <w:b/>
                <w:bCs/>
                <w:color w:val="FFFFFF" w:themeColor="background1"/>
                <w:sz w:val="22"/>
                <w:szCs w:val="22"/>
                <w:lang w:val="en-GB"/>
              </w:rPr>
              <w:t>6</w:t>
            </w:r>
          </w:p>
        </w:tc>
        <w:tc>
          <w:tcPr>
            <w:tcW w:w="1710" w:type="dxa"/>
            <w:vMerge w:val="restart"/>
            <w:tcBorders>
              <w:top w:val="single" w:sz="4" w:space="0" w:color="1F497D"/>
              <w:left w:val="single" w:sz="4" w:space="0" w:color="1F497D"/>
              <w:right w:val="single" w:sz="4" w:space="0" w:color="1F497D"/>
            </w:tcBorders>
            <w:shd w:val="clear" w:color="auto" w:fill="EEECE1" w:themeFill="background2"/>
          </w:tcPr>
          <w:p w14:paraId="0FC9FAF3" w14:textId="77777777" w:rsidR="00F53FC6" w:rsidRPr="0087181A" w:rsidRDefault="00F53FC6" w:rsidP="00F53FC6">
            <w:pPr>
              <w:spacing w:after="60"/>
              <w:ind w:left="86"/>
              <w:rPr>
                <w:b/>
                <w:bCs/>
                <w:sz w:val="22"/>
                <w:szCs w:val="22"/>
                <w:lang w:val="en-GB"/>
              </w:rPr>
            </w:pPr>
            <w:r w:rsidRPr="0087181A">
              <w:rPr>
                <w:b/>
                <w:bCs/>
                <w:sz w:val="22"/>
                <w:szCs w:val="22"/>
                <w:lang w:val="en-GB"/>
              </w:rPr>
              <w:t>Prepare Reports on Study Results</w:t>
            </w: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52ACF047" w14:textId="77777777" w:rsidR="00F53FC6" w:rsidRPr="0087181A" w:rsidRDefault="00F53FC6" w:rsidP="00F53FC6">
            <w:pPr>
              <w:spacing w:after="60"/>
              <w:rPr>
                <w:sz w:val="22"/>
                <w:szCs w:val="22"/>
              </w:rPr>
            </w:pPr>
            <w:r w:rsidRPr="0087181A">
              <w:rPr>
                <w:sz w:val="22"/>
                <w:szCs w:val="22"/>
              </w:rPr>
              <w:t>6.1 – Draft Report Outline</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4F8AAFE1" w14:textId="30A336FE" w:rsidR="00F53FC6" w:rsidRPr="0087181A" w:rsidRDefault="00F53FC6" w:rsidP="00F53FC6">
            <w:pPr>
              <w:spacing w:after="60"/>
              <w:jc w:val="center"/>
              <w:rPr>
                <w:sz w:val="22"/>
                <w:szCs w:val="22"/>
              </w:rPr>
            </w:pPr>
            <w:r w:rsidRPr="00B125F1">
              <w:rPr>
                <w:sz w:val="22"/>
                <w:szCs w:val="22"/>
              </w:rPr>
              <w:t>1</w:t>
            </w:r>
            <w:r>
              <w:rPr>
                <w:sz w:val="22"/>
                <w:szCs w:val="22"/>
              </w:rPr>
              <w:t>6</w:t>
            </w:r>
            <w:r w:rsidRPr="00B125F1">
              <w:rPr>
                <w:sz w:val="22"/>
                <w:szCs w:val="22"/>
              </w:rPr>
              <w:t xml:space="preserve">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168A2DA5" w14:textId="35B0AAC5" w:rsidR="00F53FC6" w:rsidRPr="0087181A" w:rsidRDefault="00F53FC6" w:rsidP="00F53FC6">
            <w:pPr>
              <w:spacing w:after="60"/>
              <w:ind w:left="90"/>
              <w:jc w:val="center"/>
              <w:rPr>
                <w:color w:val="000000"/>
                <w:sz w:val="22"/>
                <w:szCs w:val="22"/>
              </w:rPr>
            </w:pPr>
            <w:r w:rsidRPr="00B125F1">
              <w:rPr>
                <w:sz w:val="22"/>
                <w:szCs w:val="22"/>
              </w:rPr>
              <w:t>1</w:t>
            </w:r>
            <w:r>
              <w:rPr>
                <w:sz w:val="22"/>
                <w:szCs w:val="22"/>
              </w:rPr>
              <w:t>8</w:t>
            </w:r>
            <w:r w:rsidRPr="00B125F1">
              <w:rPr>
                <w:sz w:val="22"/>
                <w:szCs w:val="22"/>
              </w:rPr>
              <w:t xml:space="preserve"> weeks after OMB approval</w:t>
            </w:r>
          </w:p>
        </w:tc>
      </w:tr>
      <w:tr w:rsidR="00F53FC6" w:rsidRPr="006B1483" w14:paraId="20D606AC" w14:textId="77777777" w:rsidTr="00405B39">
        <w:trPr>
          <w:trHeight w:val="62"/>
        </w:trPr>
        <w:tc>
          <w:tcPr>
            <w:tcW w:w="360" w:type="dxa"/>
            <w:vMerge/>
            <w:tcBorders>
              <w:left w:val="single" w:sz="4" w:space="0" w:color="1F497D"/>
              <w:right w:val="single" w:sz="4" w:space="0" w:color="1F497D"/>
            </w:tcBorders>
            <w:shd w:val="clear" w:color="auto" w:fill="4F81BD" w:themeFill="accent1"/>
          </w:tcPr>
          <w:p w14:paraId="58817B06" w14:textId="77777777" w:rsidR="00F53FC6" w:rsidRPr="0087181A" w:rsidRDefault="00F53FC6" w:rsidP="00F53FC6">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EEECE1" w:themeFill="background2"/>
          </w:tcPr>
          <w:p w14:paraId="7A59832C" w14:textId="77777777" w:rsidR="00F53FC6" w:rsidRPr="0087181A" w:rsidRDefault="00F53FC6" w:rsidP="00F53FC6">
            <w:pPr>
              <w:spacing w:after="60"/>
              <w:ind w:left="86"/>
              <w:rPr>
                <w:b/>
                <w:bCs/>
                <w:sz w:val="22"/>
                <w:szCs w:val="22"/>
                <w:lang w:val="en-GB"/>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570A21B3" w14:textId="77777777" w:rsidR="00F53FC6" w:rsidRPr="0087181A" w:rsidRDefault="00F53FC6" w:rsidP="00F53FC6">
            <w:pPr>
              <w:spacing w:after="60"/>
              <w:rPr>
                <w:sz w:val="22"/>
                <w:szCs w:val="22"/>
              </w:rPr>
            </w:pPr>
            <w:r w:rsidRPr="0087181A">
              <w:rPr>
                <w:sz w:val="22"/>
                <w:szCs w:val="22"/>
              </w:rPr>
              <w:t>6.2 – Final Report Outline</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3ABBAD77" w14:textId="47E9D2D6" w:rsidR="00F53FC6" w:rsidRPr="0087181A" w:rsidRDefault="00F53FC6" w:rsidP="00F53FC6">
            <w:pPr>
              <w:spacing w:after="60"/>
              <w:jc w:val="center"/>
              <w:rPr>
                <w:sz w:val="22"/>
                <w:szCs w:val="22"/>
              </w:rPr>
            </w:pPr>
            <w:r>
              <w:rPr>
                <w:sz w:val="22"/>
                <w:szCs w:val="22"/>
              </w:rPr>
              <w:t>20</w:t>
            </w:r>
            <w:r w:rsidRPr="00B125F1">
              <w:rPr>
                <w:sz w:val="22"/>
                <w:szCs w:val="22"/>
              </w:rPr>
              <w:t xml:space="preserve">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4CFA751D" w14:textId="301FD574" w:rsidR="00F53FC6" w:rsidRPr="0087181A" w:rsidRDefault="00F53FC6" w:rsidP="00F53FC6">
            <w:pPr>
              <w:spacing w:after="60"/>
              <w:ind w:left="90"/>
              <w:jc w:val="center"/>
              <w:rPr>
                <w:color w:val="000000"/>
                <w:sz w:val="22"/>
                <w:szCs w:val="22"/>
              </w:rPr>
            </w:pPr>
            <w:r>
              <w:rPr>
                <w:sz w:val="22"/>
                <w:szCs w:val="22"/>
              </w:rPr>
              <w:t>23</w:t>
            </w:r>
            <w:r w:rsidRPr="00B125F1">
              <w:rPr>
                <w:sz w:val="22"/>
                <w:szCs w:val="22"/>
              </w:rPr>
              <w:t xml:space="preserve"> weeks after OMB approval</w:t>
            </w:r>
          </w:p>
        </w:tc>
      </w:tr>
      <w:tr w:rsidR="00F53FC6" w:rsidRPr="006B1483" w14:paraId="0096B165" w14:textId="77777777" w:rsidTr="00405B39">
        <w:trPr>
          <w:trHeight w:val="65"/>
        </w:trPr>
        <w:tc>
          <w:tcPr>
            <w:tcW w:w="360" w:type="dxa"/>
            <w:vMerge/>
            <w:tcBorders>
              <w:left w:val="single" w:sz="4" w:space="0" w:color="1F497D"/>
              <w:right w:val="single" w:sz="4" w:space="0" w:color="1F497D"/>
            </w:tcBorders>
            <w:shd w:val="clear" w:color="auto" w:fill="4F81BD" w:themeFill="accent1"/>
          </w:tcPr>
          <w:p w14:paraId="4DCAB0A7" w14:textId="77777777" w:rsidR="00F53FC6" w:rsidRPr="0087181A" w:rsidRDefault="00F53FC6" w:rsidP="00F53FC6">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EEECE1" w:themeFill="background2"/>
          </w:tcPr>
          <w:p w14:paraId="73E7CB09" w14:textId="77777777" w:rsidR="00F53FC6" w:rsidRPr="0087181A" w:rsidRDefault="00F53FC6" w:rsidP="00F53FC6">
            <w:pPr>
              <w:spacing w:after="60"/>
              <w:ind w:left="86"/>
              <w:rPr>
                <w:b/>
                <w:bCs/>
                <w:sz w:val="22"/>
                <w:szCs w:val="22"/>
                <w:lang w:val="en-GB"/>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1E650657" w14:textId="77777777" w:rsidR="00F53FC6" w:rsidRPr="0087181A" w:rsidRDefault="00F53FC6" w:rsidP="00F53FC6">
            <w:pPr>
              <w:spacing w:after="60"/>
              <w:rPr>
                <w:sz w:val="22"/>
                <w:szCs w:val="22"/>
              </w:rPr>
            </w:pPr>
            <w:r w:rsidRPr="0087181A">
              <w:rPr>
                <w:sz w:val="22"/>
                <w:szCs w:val="22"/>
              </w:rPr>
              <w:t>6.3 – Draft Final Report</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24B10B01" w14:textId="21BEC67C" w:rsidR="00F53FC6" w:rsidRPr="0087181A" w:rsidRDefault="00F53FC6" w:rsidP="00F53FC6">
            <w:pPr>
              <w:spacing w:after="60"/>
              <w:jc w:val="center"/>
              <w:rPr>
                <w:sz w:val="22"/>
                <w:szCs w:val="22"/>
              </w:rPr>
            </w:pPr>
            <w:r>
              <w:rPr>
                <w:sz w:val="22"/>
                <w:szCs w:val="22"/>
              </w:rPr>
              <w:t>25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36FFDF35" w14:textId="23777A28" w:rsidR="00F53FC6" w:rsidRPr="0087181A" w:rsidRDefault="00F53FC6" w:rsidP="00F53FC6">
            <w:pPr>
              <w:spacing w:after="60"/>
              <w:ind w:left="90"/>
              <w:jc w:val="center"/>
              <w:rPr>
                <w:color w:val="000000"/>
                <w:sz w:val="22"/>
                <w:szCs w:val="22"/>
              </w:rPr>
            </w:pPr>
            <w:r>
              <w:rPr>
                <w:sz w:val="22"/>
                <w:szCs w:val="22"/>
              </w:rPr>
              <w:t>29</w:t>
            </w:r>
            <w:r w:rsidRPr="00B125F1">
              <w:rPr>
                <w:sz w:val="22"/>
                <w:szCs w:val="22"/>
              </w:rPr>
              <w:t xml:space="preserve"> weeks after OMB approval</w:t>
            </w:r>
          </w:p>
        </w:tc>
      </w:tr>
      <w:tr w:rsidR="00F53FC6" w:rsidRPr="006B1483" w14:paraId="665A0D4E" w14:textId="77777777" w:rsidTr="00405B39">
        <w:trPr>
          <w:trHeight w:val="62"/>
        </w:trPr>
        <w:tc>
          <w:tcPr>
            <w:tcW w:w="360" w:type="dxa"/>
            <w:vMerge/>
            <w:tcBorders>
              <w:left w:val="single" w:sz="4" w:space="0" w:color="1F497D"/>
              <w:right w:val="single" w:sz="4" w:space="0" w:color="1F497D"/>
            </w:tcBorders>
            <w:shd w:val="clear" w:color="auto" w:fill="4F81BD" w:themeFill="accent1"/>
          </w:tcPr>
          <w:p w14:paraId="30201109" w14:textId="77777777" w:rsidR="00F53FC6" w:rsidRPr="0087181A" w:rsidRDefault="00F53FC6" w:rsidP="00F53FC6">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EEECE1" w:themeFill="background2"/>
          </w:tcPr>
          <w:p w14:paraId="593A5997" w14:textId="77777777" w:rsidR="00F53FC6" w:rsidRPr="0087181A" w:rsidRDefault="00F53FC6" w:rsidP="00F53FC6">
            <w:pPr>
              <w:spacing w:after="60"/>
              <w:ind w:left="86"/>
              <w:rPr>
                <w:b/>
                <w:bCs/>
                <w:sz w:val="22"/>
                <w:szCs w:val="22"/>
                <w:lang w:val="en-GB"/>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2E8BDA99" w14:textId="77777777" w:rsidR="00F53FC6" w:rsidRPr="0087181A" w:rsidRDefault="00F53FC6" w:rsidP="00F53FC6">
            <w:pPr>
              <w:spacing w:after="60"/>
              <w:rPr>
                <w:sz w:val="22"/>
                <w:szCs w:val="22"/>
              </w:rPr>
            </w:pPr>
            <w:r w:rsidRPr="0087181A">
              <w:rPr>
                <w:sz w:val="22"/>
                <w:szCs w:val="22"/>
              </w:rPr>
              <w:t>6.4 – Revised Final Report</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464DEE8E" w14:textId="0B938041" w:rsidR="00F53FC6" w:rsidRPr="0087181A" w:rsidRDefault="00F53FC6" w:rsidP="00F53FC6">
            <w:pPr>
              <w:spacing w:after="60"/>
              <w:jc w:val="center"/>
              <w:rPr>
                <w:sz w:val="22"/>
                <w:szCs w:val="22"/>
              </w:rPr>
            </w:pPr>
            <w:r>
              <w:rPr>
                <w:sz w:val="22"/>
                <w:szCs w:val="22"/>
              </w:rPr>
              <w:t>31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36C5A8A9" w14:textId="4B0D936F" w:rsidR="00F53FC6" w:rsidRPr="0087181A" w:rsidRDefault="00F53FC6" w:rsidP="00F53FC6">
            <w:pPr>
              <w:spacing w:after="60"/>
              <w:ind w:left="90"/>
              <w:jc w:val="center"/>
              <w:rPr>
                <w:color w:val="000000"/>
                <w:sz w:val="22"/>
                <w:szCs w:val="22"/>
              </w:rPr>
            </w:pPr>
            <w:r>
              <w:rPr>
                <w:sz w:val="22"/>
                <w:szCs w:val="22"/>
              </w:rPr>
              <w:t>35</w:t>
            </w:r>
            <w:r w:rsidRPr="00B125F1">
              <w:rPr>
                <w:sz w:val="22"/>
                <w:szCs w:val="22"/>
              </w:rPr>
              <w:t xml:space="preserve"> weeks after OMB approval</w:t>
            </w:r>
          </w:p>
        </w:tc>
      </w:tr>
      <w:tr w:rsidR="00F53FC6" w:rsidRPr="006B1483" w14:paraId="4E6AB251" w14:textId="77777777" w:rsidTr="00405B39">
        <w:trPr>
          <w:trHeight w:val="35"/>
        </w:trPr>
        <w:tc>
          <w:tcPr>
            <w:tcW w:w="360" w:type="dxa"/>
            <w:vMerge/>
            <w:tcBorders>
              <w:left w:val="single" w:sz="4" w:space="0" w:color="1F497D"/>
              <w:right w:val="single" w:sz="4" w:space="0" w:color="1F497D"/>
            </w:tcBorders>
            <w:shd w:val="clear" w:color="auto" w:fill="4F81BD" w:themeFill="accent1"/>
          </w:tcPr>
          <w:p w14:paraId="27BD675E" w14:textId="77777777" w:rsidR="00F53FC6" w:rsidRPr="0087181A" w:rsidRDefault="00F53FC6" w:rsidP="00F53FC6">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EEECE1" w:themeFill="background2"/>
          </w:tcPr>
          <w:p w14:paraId="2833488F" w14:textId="77777777" w:rsidR="00F53FC6" w:rsidRPr="0087181A" w:rsidRDefault="00F53FC6" w:rsidP="00F53FC6">
            <w:pPr>
              <w:spacing w:after="60"/>
              <w:ind w:left="86"/>
              <w:rPr>
                <w:b/>
                <w:bCs/>
                <w:sz w:val="22"/>
                <w:szCs w:val="22"/>
                <w:lang w:val="en-GB"/>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52734D65" w14:textId="77777777" w:rsidR="00F53FC6" w:rsidRPr="0087181A" w:rsidRDefault="00F53FC6" w:rsidP="00F53FC6">
            <w:pPr>
              <w:spacing w:after="60"/>
              <w:rPr>
                <w:sz w:val="22"/>
                <w:szCs w:val="22"/>
              </w:rPr>
            </w:pPr>
            <w:r w:rsidRPr="0087181A">
              <w:rPr>
                <w:sz w:val="22"/>
                <w:szCs w:val="22"/>
              </w:rPr>
              <w:t>6.5 – Final Report</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2C6D056B" w14:textId="787785D8" w:rsidR="00F53FC6" w:rsidRPr="0087181A" w:rsidRDefault="00F53FC6" w:rsidP="00F53FC6">
            <w:pPr>
              <w:spacing w:after="60"/>
              <w:jc w:val="center"/>
              <w:rPr>
                <w:sz w:val="22"/>
                <w:szCs w:val="22"/>
              </w:rPr>
            </w:pPr>
            <w:r>
              <w:rPr>
                <w:sz w:val="22"/>
                <w:szCs w:val="22"/>
              </w:rPr>
              <w:t>37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6D7598A9" w14:textId="74805E04" w:rsidR="00F53FC6" w:rsidRPr="0087181A" w:rsidRDefault="00F53FC6" w:rsidP="00F53FC6">
            <w:pPr>
              <w:spacing w:after="60"/>
              <w:ind w:left="90"/>
              <w:jc w:val="center"/>
              <w:rPr>
                <w:color w:val="000000"/>
                <w:sz w:val="22"/>
                <w:szCs w:val="22"/>
              </w:rPr>
            </w:pPr>
            <w:r>
              <w:rPr>
                <w:sz w:val="22"/>
                <w:szCs w:val="22"/>
              </w:rPr>
              <w:t>41</w:t>
            </w:r>
            <w:r w:rsidRPr="00B125F1">
              <w:rPr>
                <w:sz w:val="22"/>
                <w:szCs w:val="22"/>
              </w:rPr>
              <w:t xml:space="preserve"> weeks after OMB approval</w:t>
            </w:r>
          </w:p>
        </w:tc>
      </w:tr>
      <w:tr w:rsidR="00F53FC6" w:rsidRPr="006B1483" w14:paraId="4B5A5136" w14:textId="77777777" w:rsidTr="001E1E0B">
        <w:trPr>
          <w:trHeight w:val="62"/>
        </w:trPr>
        <w:tc>
          <w:tcPr>
            <w:tcW w:w="360" w:type="dxa"/>
            <w:vMerge w:val="restart"/>
            <w:tcBorders>
              <w:top w:val="single" w:sz="4" w:space="0" w:color="1F497D"/>
              <w:left w:val="single" w:sz="4" w:space="0" w:color="1F497D"/>
              <w:right w:val="single" w:sz="4" w:space="0" w:color="1F497D"/>
            </w:tcBorders>
            <w:shd w:val="clear" w:color="auto" w:fill="4F81BD" w:themeFill="accent1"/>
          </w:tcPr>
          <w:p w14:paraId="6E47B4D3" w14:textId="77777777" w:rsidR="00F53FC6" w:rsidRPr="0087181A" w:rsidRDefault="00F53FC6" w:rsidP="00F53FC6">
            <w:pPr>
              <w:spacing w:after="60"/>
              <w:jc w:val="center"/>
              <w:rPr>
                <w:sz w:val="22"/>
                <w:szCs w:val="22"/>
              </w:rPr>
            </w:pPr>
            <w:r w:rsidRPr="0087181A">
              <w:rPr>
                <w:b/>
                <w:bCs/>
                <w:color w:val="FFFFFF" w:themeColor="background1"/>
                <w:sz w:val="22"/>
                <w:szCs w:val="22"/>
                <w:lang w:val="en-GB"/>
              </w:rPr>
              <w:t>7</w:t>
            </w:r>
          </w:p>
        </w:tc>
        <w:tc>
          <w:tcPr>
            <w:tcW w:w="1710" w:type="dxa"/>
            <w:vMerge w:val="restart"/>
            <w:tcBorders>
              <w:top w:val="single" w:sz="4" w:space="0" w:color="1F497D"/>
              <w:left w:val="single" w:sz="4" w:space="0" w:color="1F497D"/>
              <w:right w:val="single" w:sz="4" w:space="0" w:color="1F497D"/>
            </w:tcBorders>
            <w:shd w:val="clear" w:color="auto" w:fill="auto"/>
          </w:tcPr>
          <w:p w14:paraId="4FF0F5F7" w14:textId="77777777" w:rsidR="00F53FC6" w:rsidRPr="0087181A" w:rsidRDefault="00F53FC6" w:rsidP="00F53FC6">
            <w:pPr>
              <w:spacing w:after="60"/>
              <w:ind w:left="86"/>
              <w:rPr>
                <w:b/>
                <w:bCs/>
                <w:sz w:val="22"/>
                <w:szCs w:val="22"/>
                <w:lang w:val="en-GB"/>
              </w:rPr>
            </w:pPr>
            <w:r w:rsidRPr="0087181A">
              <w:rPr>
                <w:b/>
                <w:bCs/>
                <w:sz w:val="22"/>
                <w:szCs w:val="22"/>
                <w:lang w:val="en-GB"/>
              </w:rPr>
              <w:t>Brief FNS on Study Results</w:t>
            </w:r>
          </w:p>
        </w:tc>
        <w:tc>
          <w:tcPr>
            <w:tcW w:w="3960" w:type="dxa"/>
            <w:tcBorders>
              <w:top w:val="single" w:sz="4" w:space="0" w:color="1F497D"/>
              <w:left w:val="single" w:sz="4" w:space="0" w:color="1F497D"/>
              <w:bottom w:val="single" w:sz="4" w:space="0" w:color="1F497D"/>
              <w:right w:val="single" w:sz="4" w:space="0" w:color="1F497D"/>
            </w:tcBorders>
            <w:shd w:val="clear" w:color="auto" w:fill="auto"/>
            <w:tcMar>
              <w:top w:w="15" w:type="dxa"/>
              <w:left w:w="108" w:type="dxa"/>
              <w:bottom w:w="0" w:type="dxa"/>
              <w:right w:w="108" w:type="dxa"/>
            </w:tcMar>
          </w:tcPr>
          <w:p w14:paraId="6A18F38C" w14:textId="77777777" w:rsidR="00F53FC6" w:rsidRPr="0087181A" w:rsidRDefault="00F53FC6" w:rsidP="00F53FC6">
            <w:pPr>
              <w:spacing w:after="60"/>
              <w:rPr>
                <w:sz w:val="22"/>
                <w:szCs w:val="22"/>
              </w:rPr>
            </w:pPr>
            <w:r w:rsidRPr="0087181A">
              <w:rPr>
                <w:sz w:val="22"/>
                <w:szCs w:val="22"/>
              </w:rPr>
              <w:t>7.1 – Draft Briefing Materials (ppt)</w:t>
            </w:r>
          </w:p>
        </w:tc>
        <w:tc>
          <w:tcPr>
            <w:tcW w:w="1800" w:type="dxa"/>
            <w:tcBorders>
              <w:top w:val="single" w:sz="4" w:space="0" w:color="1F497D"/>
              <w:left w:val="single" w:sz="4" w:space="0" w:color="1F497D"/>
              <w:bottom w:val="single" w:sz="4" w:space="0" w:color="1F497D"/>
              <w:right w:val="single" w:sz="4" w:space="0" w:color="1F497D"/>
            </w:tcBorders>
            <w:shd w:val="clear" w:color="auto" w:fill="auto"/>
            <w:tcMar>
              <w:top w:w="15" w:type="dxa"/>
              <w:left w:w="89" w:type="dxa"/>
              <w:bottom w:w="0" w:type="dxa"/>
              <w:right w:w="89" w:type="dxa"/>
            </w:tcMar>
          </w:tcPr>
          <w:p w14:paraId="5A443480" w14:textId="69DECDDF" w:rsidR="00F53FC6" w:rsidRPr="0087181A" w:rsidRDefault="00F53FC6" w:rsidP="00F53FC6">
            <w:pPr>
              <w:spacing w:after="60"/>
              <w:jc w:val="center"/>
              <w:rPr>
                <w:sz w:val="22"/>
                <w:szCs w:val="22"/>
              </w:rPr>
            </w:pPr>
            <w:r>
              <w:rPr>
                <w:sz w:val="22"/>
                <w:szCs w:val="22"/>
              </w:rPr>
              <w:t>34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auto"/>
          </w:tcPr>
          <w:p w14:paraId="059EE8E5" w14:textId="50590BAE" w:rsidR="00F53FC6" w:rsidRPr="0087181A" w:rsidRDefault="00F53FC6" w:rsidP="00F53FC6">
            <w:pPr>
              <w:spacing w:after="60"/>
              <w:ind w:left="90"/>
              <w:jc w:val="center"/>
              <w:rPr>
                <w:color w:val="000000"/>
                <w:sz w:val="22"/>
                <w:szCs w:val="22"/>
              </w:rPr>
            </w:pPr>
            <w:r>
              <w:rPr>
                <w:sz w:val="22"/>
                <w:szCs w:val="22"/>
              </w:rPr>
              <w:t>36</w:t>
            </w:r>
            <w:r w:rsidRPr="00B125F1">
              <w:rPr>
                <w:sz w:val="22"/>
                <w:szCs w:val="22"/>
              </w:rPr>
              <w:t xml:space="preserve"> weeks after OMB approval</w:t>
            </w:r>
          </w:p>
        </w:tc>
      </w:tr>
      <w:tr w:rsidR="00F53FC6" w:rsidRPr="006B1483" w14:paraId="0DD00F55" w14:textId="77777777" w:rsidTr="001E1E0B">
        <w:trPr>
          <w:trHeight w:val="62"/>
        </w:trPr>
        <w:tc>
          <w:tcPr>
            <w:tcW w:w="360" w:type="dxa"/>
            <w:vMerge/>
            <w:tcBorders>
              <w:left w:val="single" w:sz="4" w:space="0" w:color="1F497D"/>
              <w:right w:val="single" w:sz="4" w:space="0" w:color="1F497D"/>
            </w:tcBorders>
            <w:shd w:val="clear" w:color="auto" w:fill="4F81BD" w:themeFill="accent1"/>
          </w:tcPr>
          <w:p w14:paraId="62EA67F8" w14:textId="77777777" w:rsidR="00F53FC6" w:rsidRPr="0087181A" w:rsidRDefault="00F53FC6" w:rsidP="00F53FC6">
            <w:pPr>
              <w:spacing w:after="60"/>
              <w:jc w:val="center"/>
              <w:rPr>
                <w:b/>
                <w:bCs/>
                <w:color w:val="FFFFFF" w:themeColor="background1"/>
                <w:sz w:val="22"/>
                <w:szCs w:val="22"/>
                <w:lang w:val="en-GB"/>
              </w:rPr>
            </w:pPr>
          </w:p>
        </w:tc>
        <w:tc>
          <w:tcPr>
            <w:tcW w:w="1710" w:type="dxa"/>
            <w:vMerge/>
            <w:tcBorders>
              <w:left w:val="single" w:sz="4" w:space="0" w:color="1F497D"/>
              <w:right w:val="single" w:sz="4" w:space="0" w:color="1F497D"/>
            </w:tcBorders>
            <w:shd w:val="clear" w:color="auto" w:fill="auto"/>
          </w:tcPr>
          <w:p w14:paraId="55A38FC0" w14:textId="77777777" w:rsidR="00F53FC6" w:rsidRPr="0087181A" w:rsidRDefault="00F53FC6" w:rsidP="00F53FC6">
            <w:pPr>
              <w:spacing w:after="60"/>
              <w:ind w:left="86"/>
              <w:rPr>
                <w:b/>
                <w:bCs/>
                <w:sz w:val="22"/>
                <w:szCs w:val="22"/>
                <w:lang w:val="en-GB"/>
              </w:rPr>
            </w:pPr>
          </w:p>
        </w:tc>
        <w:tc>
          <w:tcPr>
            <w:tcW w:w="3960" w:type="dxa"/>
            <w:tcBorders>
              <w:top w:val="single" w:sz="4" w:space="0" w:color="1F497D"/>
              <w:left w:val="single" w:sz="4" w:space="0" w:color="1F497D"/>
              <w:bottom w:val="single" w:sz="4" w:space="0" w:color="1F497D"/>
              <w:right w:val="single" w:sz="4" w:space="0" w:color="1F497D"/>
            </w:tcBorders>
            <w:shd w:val="clear" w:color="auto" w:fill="auto"/>
            <w:tcMar>
              <w:top w:w="15" w:type="dxa"/>
              <w:left w:w="108" w:type="dxa"/>
              <w:bottom w:w="0" w:type="dxa"/>
              <w:right w:w="108" w:type="dxa"/>
            </w:tcMar>
          </w:tcPr>
          <w:p w14:paraId="7ECE9FD9" w14:textId="77777777" w:rsidR="00F53FC6" w:rsidRPr="0087181A" w:rsidRDefault="00F53FC6" w:rsidP="00F53FC6">
            <w:pPr>
              <w:spacing w:after="60"/>
              <w:rPr>
                <w:sz w:val="22"/>
                <w:szCs w:val="22"/>
              </w:rPr>
            </w:pPr>
            <w:r w:rsidRPr="0087181A">
              <w:rPr>
                <w:sz w:val="22"/>
                <w:szCs w:val="22"/>
              </w:rPr>
              <w:t>7.2 – Final Briefing Materials (ppt)</w:t>
            </w:r>
          </w:p>
        </w:tc>
        <w:tc>
          <w:tcPr>
            <w:tcW w:w="1800" w:type="dxa"/>
            <w:tcBorders>
              <w:top w:val="single" w:sz="4" w:space="0" w:color="1F497D"/>
              <w:left w:val="single" w:sz="4" w:space="0" w:color="1F497D"/>
              <w:bottom w:val="single" w:sz="4" w:space="0" w:color="1F497D"/>
              <w:right w:val="single" w:sz="4" w:space="0" w:color="1F497D"/>
            </w:tcBorders>
            <w:shd w:val="clear" w:color="auto" w:fill="auto"/>
            <w:tcMar>
              <w:top w:w="15" w:type="dxa"/>
              <w:left w:w="89" w:type="dxa"/>
              <w:bottom w:w="0" w:type="dxa"/>
              <w:right w:w="89" w:type="dxa"/>
            </w:tcMar>
          </w:tcPr>
          <w:p w14:paraId="57D745A3" w14:textId="6CC090CE" w:rsidR="00F53FC6" w:rsidRPr="0087181A" w:rsidRDefault="00F53FC6" w:rsidP="00F53FC6">
            <w:pPr>
              <w:spacing w:after="60"/>
              <w:jc w:val="center"/>
              <w:rPr>
                <w:sz w:val="22"/>
                <w:szCs w:val="22"/>
              </w:rPr>
            </w:pPr>
            <w:r>
              <w:rPr>
                <w:sz w:val="22"/>
                <w:szCs w:val="22"/>
              </w:rPr>
              <w:t>36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auto"/>
          </w:tcPr>
          <w:p w14:paraId="78975727" w14:textId="474701F2" w:rsidR="00F53FC6" w:rsidRPr="0087181A" w:rsidRDefault="00F53FC6" w:rsidP="00F53FC6">
            <w:pPr>
              <w:spacing w:after="60"/>
              <w:ind w:left="90"/>
              <w:jc w:val="center"/>
              <w:rPr>
                <w:color w:val="000000"/>
                <w:sz w:val="22"/>
                <w:szCs w:val="22"/>
              </w:rPr>
            </w:pPr>
            <w:r>
              <w:rPr>
                <w:sz w:val="22"/>
                <w:szCs w:val="22"/>
              </w:rPr>
              <w:t>37</w:t>
            </w:r>
            <w:r w:rsidRPr="00B125F1">
              <w:rPr>
                <w:sz w:val="22"/>
                <w:szCs w:val="22"/>
              </w:rPr>
              <w:t xml:space="preserve"> weeks after OMB approval</w:t>
            </w:r>
          </w:p>
        </w:tc>
      </w:tr>
      <w:tr w:rsidR="00F53FC6" w:rsidRPr="006B1483" w14:paraId="39BC95E7" w14:textId="77777777" w:rsidTr="001E1E0B">
        <w:trPr>
          <w:trHeight w:val="62"/>
        </w:trPr>
        <w:tc>
          <w:tcPr>
            <w:tcW w:w="360" w:type="dxa"/>
            <w:vMerge/>
            <w:tcBorders>
              <w:left w:val="single" w:sz="4" w:space="0" w:color="1F497D"/>
              <w:bottom w:val="single" w:sz="4" w:space="0" w:color="1F497D"/>
              <w:right w:val="single" w:sz="4" w:space="0" w:color="1F497D"/>
            </w:tcBorders>
            <w:shd w:val="clear" w:color="auto" w:fill="4F81BD" w:themeFill="accent1"/>
          </w:tcPr>
          <w:p w14:paraId="01E8E130" w14:textId="77777777" w:rsidR="00F53FC6" w:rsidRPr="0087181A" w:rsidRDefault="00F53FC6" w:rsidP="00F53FC6">
            <w:pPr>
              <w:spacing w:after="60"/>
              <w:jc w:val="center"/>
              <w:rPr>
                <w:b/>
                <w:bCs/>
                <w:color w:val="FFFFFF" w:themeColor="background1"/>
                <w:sz w:val="22"/>
                <w:szCs w:val="22"/>
                <w:lang w:val="en-GB"/>
              </w:rPr>
            </w:pPr>
          </w:p>
        </w:tc>
        <w:tc>
          <w:tcPr>
            <w:tcW w:w="1710" w:type="dxa"/>
            <w:vMerge/>
            <w:tcBorders>
              <w:left w:val="single" w:sz="4" w:space="0" w:color="1F497D"/>
              <w:bottom w:val="single" w:sz="4" w:space="0" w:color="1F497D"/>
              <w:right w:val="single" w:sz="4" w:space="0" w:color="1F497D"/>
            </w:tcBorders>
            <w:shd w:val="clear" w:color="auto" w:fill="auto"/>
          </w:tcPr>
          <w:p w14:paraId="5E138F7B" w14:textId="77777777" w:rsidR="00F53FC6" w:rsidRPr="0087181A" w:rsidRDefault="00F53FC6" w:rsidP="00F53FC6">
            <w:pPr>
              <w:spacing w:after="60"/>
              <w:ind w:left="86"/>
              <w:rPr>
                <w:b/>
                <w:bCs/>
                <w:sz w:val="22"/>
                <w:szCs w:val="22"/>
                <w:lang w:val="en-GB"/>
              </w:rPr>
            </w:pPr>
          </w:p>
        </w:tc>
        <w:tc>
          <w:tcPr>
            <w:tcW w:w="3960" w:type="dxa"/>
            <w:tcBorders>
              <w:top w:val="single" w:sz="4" w:space="0" w:color="1F497D"/>
              <w:left w:val="single" w:sz="4" w:space="0" w:color="1F497D"/>
              <w:bottom w:val="single" w:sz="4" w:space="0" w:color="1F497D"/>
              <w:right w:val="single" w:sz="4" w:space="0" w:color="1F497D"/>
            </w:tcBorders>
            <w:shd w:val="clear" w:color="auto" w:fill="auto"/>
            <w:tcMar>
              <w:top w:w="15" w:type="dxa"/>
              <w:left w:w="108" w:type="dxa"/>
              <w:bottom w:w="0" w:type="dxa"/>
              <w:right w:w="108" w:type="dxa"/>
            </w:tcMar>
          </w:tcPr>
          <w:p w14:paraId="2F743F7F" w14:textId="77777777" w:rsidR="00F53FC6" w:rsidRPr="0087181A" w:rsidRDefault="00F53FC6" w:rsidP="00F53FC6">
            <w:pPr>
              <w:spacing w:after="60"/>
              <w:rPr>
                <w:sz w:val="22"/>
                <w:szCs w:val="22"/>
              </w:rPr>
            </w:pPr>
            <w:r w:rsidRPr="0087181A">
              <w:rPr>
                <w:sz w:val="22"/>
                <w:szCs w:val="22"/>
              </w:rPr>
              <w:t>7.3 – FNS Briefing (25 hard copies)</w:t>
            </w:r>
          </w:p>
        </w:tc>
        <w:tc>
          <w:tcPr>
            <w:tcW w:w="1800" w:type="dxa"/>
            <w:tcBorders>
              <w:top w:val="single" w:sz="4" w:space="0" w:color="1F497D"/>
              <w:left w:val="single" w:sz="4" w:space="0" w:color="1F497D"/>
              <w:bottom w:val="single" w:sz="4" w:space="0" w:color="1F497D"/>
              <w:right w:val="single" w:sz="4" w:space="0" w:color="1F497D"/>
            </w:tcBorders>
            <w:shd w:val="clear" w:color="auto" w:fill="auto"/>
            <w:tcMar>
              <w:top w:w="15" w:type="dxa"/>
              <w:left w:w="89" w:type="dxa"/>
              <w:bottom w:w="0" w:type="dxa"/>
              <w:right w:w="89" w:type="dxa"/>
            </w:tcMar>
          </w:tcPr>
          <w:p w14:paraId="19B4C581" w14:textId="0069F5AD" w:rsidR="00F53FC6" w:rsidRPr="0087181A" w:rsidRDefault="00F53FC6" w:rsidP="00F53FC6">
            <w:pPr>
              <w:spacing w:after="60"/>
              <w:jc w:val="center"/>
              <w:rPr>
                <w:sz w:val="22"/>
                <w:szCs w:val="22"/>
              </w:rPr>
            </w:pPr>
            <w:r>
              <w:rPr>
                <w:sz w:val="22"/>
                <w:szCs w:val="22"/>
              </w:rPr>
              <w:t>38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auto"/>
          </w:tcPr>
          <w:p w14:paraId="47099B96" w14:textId="6964546C" w:rsidR="00F53FC6" w:rsidRPr="0087181A" w:rsidRDefault="00F53FC6" w:rsidP="00F53FC6">
            <w:pPr>
              <w:spacing w:after="60"/>
              <w:ind w:left="90"/>
              <w:jc w:val="center"/>
              <w:rPr>
                <w:color w:val="000000"/>
                <w:sz w:val="22"/>
                <w:szCs w:val="22"/>
              </w:rPr>
            </w:pPr>
            <w:r>
              <w:rPr>
                <w:sz w:val="22"/>
                <w:szCs w:val="22"/>
              </w:rPr>
              <w:t>38</w:t>
            </w:r>
            <w:r w:rsidRPr="00B125F1">
              <w:rPr>
                <w:sz w:val="22"/>
                <w:szCs w:val="22"/>
              </w:rPr>
              <w:t xml:space="preserve"> weeks after OMB approval</w:t>
            </w:r>
          </w:p>
        </w:tc>
      </w:tr>
      <w:tr w:rsidR="00F53FC6" w:rsidRPr="006B1483" w14:paraId="29DF3C50" w14:textId="77777777" w:rsidTr="00405B39">
        <w:trPr>
          <w:trHeight w:val="62"/>
        </w:trPr>
        <w:tc>
          <w:tcPr>
            <w:tcW w:w="360" w:type="dxa"/>
            <w:vMerge w:val="restart"/>
            <w:tcBorders>
              <w:top w:val="single" w:sz="4" w:space="0" w:color="1F497D"/>
              <w:left w:val="single" w:sz="4" w:space="0" w:color="1F497D"/>
              <w:right w:val="single" w:sz="4" w:space="0" w:color="1F497D"/>
            </w:tcBorders>
            <w:shd w:val="clear" w:color="auto" w:fill="4F81BD" w:themeFill="accent1"/>
          </w:tcPr>
          <w:p w14:paraId="12CF9863" w14:textId="77777777" w:rsidR="00F53FC6" w:rsidRPr="0087181A" w:rsidRDefault="00F53FC6" w:rsidP="00F53FC6">
            <w:pPr>
              <w:spacing w:after="60"/>
              <w:jc w:val="center"/>
              <w:rPr>
                <w:sz w:val="22"/>
                <w:szCs w:val="22"/>
              </w:rPr>
            </w:pPr>
            <w:r w:rsidRPr="0087181A">
              <w:rPr>
                <w:b/>
                <w:bCs/>
                <w:color w:val="FFFFFF" w:themeColor="background1"/>
                <w:sz w:val="22"/>
                <w:szCs w:val="22"/>
                <w:lang w:val="en-GB"/>
              </w:rPr>
              <w:t>8</w:t>
            </w:r>
          </w:p>
        </w:tc>
        <w:tc>
          <w:tcPr>
            <w:tcW w:w="1710" w:type="dxa"/>
            <w:vMerge w:val="restart"/>
            <w:tcBorders>
              <w:top w:val="single" w:sz="4" w:space="0" w:color="1F497D"/>
              <w:left w:val="single" w:sz="4" w:space="0" w:color="1F497D"/>
              <w:right w:val="single" w:sz="4" w:space="0" w:color="1F497D"/>
            </w:tcBorders>
            <w:shd w:val="clear" w:color="auto" w:fill="EEECE1" w:themeFill="background2"/>
          </w:tcPr>
          <w:p w14:paraId="4115BCCC" w14:textId="77777777" w:rsidR="00F53FC6" w:rsidRPr="0087181A" w:rsidRDefault="00F53FC6" w:rsidP="00F53FC6">
            <w:pPr>
              <w:spacing w:after="60"/>
              <w:ind w:left="86"/>
              <w:rPr>
                <w:b/>
                <w:bCs/>
                <w:sz w:val="22"/>
                <w:szCs w:val="22"/>
                <w:lang w:val="en-GB"/>
              </w:rPr>
            </w:pPr>
            <w:r w:rsidRPr="0087181A">
              <w:rPr>
                <w:b/>
                <w:bCs/>
                <w:sz w:val="22"/>
                <w:szCs w:val="22"/>
                <w:lang w:val="en-GB"/>
              </w:rPr>
              <w:t>Data Files and Documentation</w:t>
            </w: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79F8A5BD" w14:textId="77777777" w:rsidR="00F53FC6" w:rsidRPr="0087181A" w:rsidRDefault="00F53FC6" w:rsidP="00F53FC6">
            <w:pPr>
              <w:spacing w:after="60"/>
              <w:rPr>
                <w:sz w:val="22"/>
                <w:szCs w:val="22"/>
              </w:rPr>
            </w:pPr>
            <w:r w:rsidRPr="0087181A">
              <w:rPr>
                <w:sz w:val="22"/>
                <w:szCs w:val="22"/>
              </w:rPr>
              <w:t>8.1 – Draft Restricted Used Data Files, Codebooks, and Documentation</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52FB3660" w14:textId="660E6F67" w:rsidR="00F53FC6" w:rsidRPr="0087181A" w:rsidRDefault="00F53FC6" w:rsidP="00F53FC6">
            <w:pPr>
              <w:spacing w:after="60"/>
              <w:jc w:val="center"/>
              <w:rPr>
                <w:sz w:val="22"/>
                <w:szCs w:val="22"/>
              </w:rPr>
            </w:pPr>
            <w:r>
              <w:rPr>
                <w:sz w:val="22"/>
                <w:szCs w:val="22"/>
              </w:rPr>
              <w:t>25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0A61DE50" w14:textId="4498E299" w:rsidR="00F53FC6" w:rsidRPr="0087181A" w:rsidRDefault="00F53FC6" w:rsidP="00F53FC6">
            <w:pPr>
              <w:spacing w:after="60"/>
              <w:ind w:left="90"/>
              <w:jc w:val="center"/>
              <w:rPr>
                <w:color w:val="000000"/>
                <w:sz w:val="22"/>
                <w:szCs w:val="22"/>
              </w:rPr>
            </w:pPr>
            <w:r>
              <w:rPr>
                <w:sz w:val="22"/>
                <w:szCs w:val="22"/>
              </w:rPr>
              <w:t>32</w:t>
            </w:r>
            <w:r w:rsidRPr="00B125F1">
              <w:rPr>
                <w:sz w:val="22"/>
                <w:szCs w:val="22"/>
              </w:rPr>
              <w:t xml:space="preserve"> weeks after OMB approval</w:t>
            </w:r>
          </w:p>
        </w:tc>
      </w:tr>
      <w:tr w:rsidR="00F53FC6" w:rsidRPr="006B1483" w14:paraId="47B6F638" w14:textId="77777777" w:rsidTr="00405B39">
        <w:trPr>
          <w:trHeight w:val="62"/>
        </w:trPr>
        <w:tc>
          <w:tcPr>
            <w:tcW w:w="360" w:type="dxa"/>
            <w:vMerge/>
            <w:tcBorders>
              <w:left w:val="single" w:sz="4" w:space="0" w:color="1F497D"/>
              <w:bottom w:val="single" w:sz="4" w:space="0" w:color="1F497D"/>
              <w:right w:val="single" w:sz="4" w:space="0" w:color="1F497D"/>
            </w:tcBorders>
            <w:shd w:val="clear" w:color="auto" w:fill="4F81BD" w:themeFill="accent1"/>
          </w:tcPr>
          <w:p w14:paraId="741982E7" w14:textId="77777777" w:rsidR="00F53FC6" w:rsidRPr="0087181A" w:rsidRDefault="00F53FC6" w:rsidP="00F53FC6">
            <w:pPr>
              <w:spacing w:after="60"/>
              <w:jc w:val="center"/>
              <w:rPr>
                <w:b/>
                <w:bCs/>
                <w:color w:val="FFFFFF" w:themeColor="background1"/>
                <w:sz w:val="22"/>
                <w:szCs w:val="22"/>
                <w:lang w:val="en-GB"/>
              </w:rPr>
            </w:pPr>
          </w:p>
        </w:tc>
        <w:tc>
          <w:tcPr>
            <w:tcW w:w="1710" w:type="dxa"/>
            <w:vMerge/>
            <w:tcBorders>
              <w:left w:val="single" w:sz="4" w:space="0" w:color="1F497D"/>
              <w:bottom w:val="single" w:sz="4" w:space="0" w:color="1F497D"/>
              <w:right w:val="single" w:sz="4" w:space="0" w:color="1F497D"/>
            </w:tcBorders>
            <w:shd w:val="clear" w:color="auto" w:fill="EEECE1" w:themeFill="background2"/>
            <w:vAlign w:val="center"/>
          </w:tcPr>
          <w:p w14:paraId="11BFE0D1" w14:textId="77777777" w:rsidR="00F53FC6" w:rsidRPr="0087181A" w:rsidRDefault="00F53FC6" w:rsidP="00F53FC6">
            <w:pPr>
              <w:spacing w:after="60"/>
              <w:rPr>
                <w:b/>
                <w:sz w:val="22"/>
                <w:szCs w:val="22"/>
              </w:rPr>
            </w:pPr>
          </w:p>
        </w:tc>
        <w:tc>
          <w:tcPr>
            <w:tcW w:w="396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108" w:type="dxa"/>
              <w:bottom w:w="0" w:type="dxa"/>
              <w:right w:w="108" w:type="dxa"/>
            </w:tcMar>
          </w:tcPr>
          <w:p w14:paraId="09206003" w14:textId="77777777" w:rsidR="00F53FC6" w:rsidRPr="0087181A" w:rsidRDefault="00F53FC6" w:rsidP="00F53FC6">
            <w:pPr>
              <w:spacing w:after="60"/>
              <w:rPr>
                <w:sz w:val="22"/>
                <w:szCs w:val="22"/>
              </w:rPr>
            </w:pPr>
            <w:r w:rsidRPr="0087181A">
              <w:rPr>
                <w:sz w:val="22"/>
                <w:szCs w:val="22"/>
              </w:rPr>
              <w:t>8.2 – Final Restricted Used Data Files, Codebooks, and Documentation</w:t>
            </w:r>
          </w:p>
        </w:tc>
        <w:tc>
          <w:tcPr>
            <w:tcW w:w="1800" w:type="dxa"/>
            <w:tcBorders>
              <w:top w:val="single" w:sz="4" w:space="0" w:color="1F497D"/>
              <w:left w:val="single" w:sz="4" w:space="0" w:color="1F497D"/>
              <w:bottom w:val="single" w:sz="4" w:space="0" w:color="1F497D"/>
              <w:right w:val="single" w:sz="4" w:space="0" w:color="1F497D"/>
            </w:tcBorders>
            <w:shd w:val="clear" w:color="auto" w:fill="EEECE1" w:themeFill="background2"/>
            <w:tcMar>
              <w:top w:w="15" w:type="dxa"/>
              <w:left w:w="89" w:type="dxa"/>
              <w:bottom w:w="0" w:type="dxa"/>
              <w:right w:w="89" w:type="dxa"/>
            </w:tcMar>
          </w:tcPr>
          <w:p w14:paraId="3A0FFB67" w14:textId="35ECD4F3" w:rsidR="00F53FC6" w:rsidRPr="0087181A" w:rsidRDefault="00F53FC6" w:rsidP="00F53FC6">
            <w:pPr>
              <w:spacing w:after="60"/>
              <w:jc w:val="center"/>
              <w:rPr>
                <w:sz w:val="22"/>
                <w:szCs w:val="22"/>
              </w:rPr>
            </w:pPr>
            <w:r>
              <w:rPr>
                <w:sz w:val="22"/>
                <w:szCs w:val="22"/>
              </w:rPr>
              <w:t>37 weeks after OMB approval</w:t>
            </w:r>
          </w:p>
        </w:tc>
        <w:tc>
          <w:tcPr>
            <w:tcW w:w="1620" w:type="dxa"/>
            <w:tcBorders>
              <w:top w:val="single" w:sz="4" w:space="0" w:color="1F497D"/>
              <w:left w:val="single" w:sz="4" w:space="0" w:color="1F497D"/>
              <w:bottom w:val="single" w:sz="4" w:space="0" w:color="1F497D"/>
              <w:right w:val="single" w:sz="4" w:space="0" w:color="1F497D"/>
            </w:tcBorders>
            <w:shd w:val="clear" w:color="auto" w:fill="EEECE1" w:themeFill="background2"/>
          </w:tcPr>
          <w:p w14:paraId="122C6D9F" w14:textId="1D36B8AE" w:rsidR="00F53FC6" w:rsidRPr="0087181A" w:rsidRDefault="00F53FC6" w:rsidP="00F53FC6">
            <w:pPr>
              <w:spacing w:after="60"/>
              <w:ind w:left="90"/>
              <w:jc w:val="center"/>
              <w:rPr>
                <w:color w:val="000000"/>
                <w:sz w:val="22"/>
                <w:szCs w:val="22"/>
              </w:rPr>
            </w:pPr>
            <w:r>
              <w:rPr>
                <w:sz w:val="22"/>
                <w:szCs w:val="22"/>
              </w:rPr>
              <w:t>42</w:t>
            </w:r>
            <w:r w:rsidRPr="00B125F1">
              <w:rPr>
                <w:sz w:val="22"/>
                <w:szCs w:val="22"/>
              </w:rPr>
              <w:t xml:space="preserve"> weeks after OMB approval</w:t>
            </w:r>
          </w:p>
        </w:tc>
      </w:tr>
    </w:tbl>
    <w:p w14:paraId="5110A818" w14:textId="77777777" w:rsidR="008F01DE" w:rsidRPr="004C6AAA" w:rsidRDefault="008F01DE" w:rsidP="008F01DE">
      <w:pPr>
        <w:spacing w:after="60"/>
        <w:rPr>
          <w:rFonts w:cs="Arial"/>
          <w:b/>
          <w:sz w:val="10"/>
          <w:szCs w:val="24"/>
        </w:rPr>
      </w:pPr>
    </w:p>
    <w:p w14:paraId="155AA2CB" w14:textId="77777777" w:rsidR="00F4645C" w:rsidRDefault="00F4645C" w:rsidP="000751CE">
      <w:pPr>
        <w:tabs>
          <w:tab w:val="left" w:pos="-720"/>
        </w:tabs>
        <w:suppressAutoHyphens/>
        <w:spacing w:line="480" w:lineRule="auto"/>
        <w:rPr>
          <w:b/>
          <w:color w:val="000000" w:themeColor="text1"/>
          <w:szCs w:val="24"/>
        </w:rPr>
      </w:pPr>
    </w:p>
    <w:p w14:paraId="59475F91" w14:textId="77777777" w:rsidR="00782F50" w:rsidRDefault="00782F50">
      <w:pPr>
        <w:widowControl/>
        <w:overflowPunct/>
        <w:autoSpaceDE/>
        <w:autoSpaceDN/>
        <w:adjustRightInd/>
        <w:textAlignment w:val="auto"/>
        <w:rPr>
          <w:b/>
          <w:color w:val="000000" w:themeColor="text1"/>
          <w:szCs w:val="24"/>
        </w:rPr>
      </w:pPr>
      <w:r>
        <w:rPr>
          <w:b/>
          <w:color w:val="000000" w:themeColor="text1"/>
          <w:szCs w:val="24"/>
        </w:rPr>
        <w:br w:type="page"/>
      </w:r>
    </w:p>
    <w:p w14:paraId="2EFAA565" w14:textId="0E2C6C67" w:rsidR="003D05C1" w:rsidRPr="002F3B43" w:rsidRDefault="00A02390" w:rsidP="00782F50">
      <w:pPr>
        <w:pStyle w:val="Heading1"/>
        <w:spacing w:after="120"/>
      </w:pPr>
      <w:bookmarkStart w:id="121" w:name="_Toc500399364"/>
      <w:bookmarkStart w:id="122" w:name="_Toc505174446"/>
      <w:r w:rsidRPr="002F3B43">
        <w:t>A17. DISPLAYING THE OMB APPROVAL EXPIRATION DATE</w:t>
      </w:r>
      <w:bookmarkEnd w:id="121"/>
      <w:bookmarkEnd w:id="122"/>
    </w:p>
    <w:p w14:paraId="60A7D0C2" w14:textId="77777777" w:rsidR="003D05C1" w:rsidRPr="002F3B43" w:rsidRDefault="003D05C1" w:rsidP="007A47FF">
      <w:pPr>
        <w:tabs>
          <w:tab w:val="left" w:pos="0"/>
        </w:tabs>
        <w:suppressAutoHyphens/>
        <w:spacing w:after="240"/>
        <w:rPr>
          <w:b/>
          <w:color w:val="000000" w:themeColor="text1"/>
          <w:szCs w:val="24"/>
        </w:rPr>
      </w:pPr>
      <w:r w:rsidRPr="002F3B43">
        <w:rPr>
          <w:b/>
          <w:color w:val="000000" w:themeColor="text1"/>
          <w:szCs w:val="24"/>
        </w:rPr>
        <w:t>If seeking approval to not display the expiration date for OMB approval of the information collection, explain the reasons that display would be inappropriate.</w:t>
      </w:r>
    </w:p>
    <w:p w14:paraId="2AE49EA4" w14:textId="4F2FD161" w:rsidR="003D05C1" w:rsidRPr="000A52F3" w:rsidRDefault="006606CC" w:rsidP="00B82417">
      <w:pPr>
        <w:widowControl/>
        <w:overflowPunct/>
        <w:autoSpaceDE/>
        <w:autoSpaceDN/>
        <w:adjustRightInd/>
        <w:spacing w:after="120" w:line="480" w:lineRule="auto"/>
        <w:ind w:firstLine="720"/>
        <w:textAlignment w:val="auto"/>
        <w:rPr>
          <w:szCs w:val="24"/>
        </w:rPr>
      </w:pPr>
      <w:r w:rsidRPr="000A354E">
        <w:rPr>
          <w:szCs w:val="24"/>
        </w:rPr>
        <w:t xml:space="preserve">The OMB number and </w:t>
      </w:r>
      <w:r w:rsidR="007167C9">
        <w:rPr>
          <w:szCs w:val="24"/>
        </w:rPr>
        <w:t>the e</w:t>
      </w:r>
      <w:r w:rsidRPr="000A354E">
        <w:rPr>
          <w:szCs w:val="24"/>
        </w:rPr>
        <w:t xml:space="preserve">xpiration date </w:t>
      </w:r>
      <w:r>
        <w:rPr>
          <w:szCs w:val="24"/>
        </w:rPr>
        <w:t xml:space="preserve">will be displayed </w:t>
      </w:r>
      <w:r w:rsidRPr="000A354E">
        <w:rPr>
          <w:szCs w:val="24"/>
        </w:rPr>
        <w:t>on every form/instrument.</w:t>
      </w:r>
      <w:r w:rsidR="003D05C1" w:rsidRPr="000A52F3">
        <w:rPr>
          <w:szCs w:val="24"/>
        </w:rPr>
        <w:t xml:space="preserve"> </w:t>
      </w:r>
    </w:p>
    <w:p w14:paraId="6E5B970D" w14:textId="77777777" w:rsidR="00B82417" w:rsidRDefault="00B82417" w:rsidP="00B82417">
      <w:pPr>
        <w:tabs>
          <w:tab w:val="left" w:pos="0"/>
        </w:tabs>
        <w:suppressAutoHyphens/>
        <w:spacing w:after="120" w:line="480" w:lineRule="auto"/>
        <w:rPr>
          <w:b/>
          <w:color w:val="000000" w:themeColor="text1"/>
          <w:szCs w:val="24"/>
        </w:rPr>
      </w:pPr>
    </w:p>
    <w:p w14:paraId="5DBBE509" w14:textId="77242A58" w:rsidR="003D05C1" w:rsidRPr="002F3B43" w:rsidRDefault="00A02390" w:rsidP="00A3140B">
      <w:pPr>
        <w:pStyle w:val="Heading1"/>
        <w:spacing w:after="120"/>
      </w:pPr>
      <w:bookmarkStart w:id="123" w:name="_Toc500399365"/>
      <w:bookmarkStart w:id="124" w:name="_Toc505174447"/>
      <w:r w:rsidRPr="002F3B43">
        <w:t xml:space="preserve">A18. EXCEPTIONS TO THE CERTIFICATION </w:t>
      </w:r>
      <w:r w:rsidR="00A3140B">
        <w:t>STATEMENT IDENTIFIED IN ITEM 19</w:t>
      </w:r>
      <w:bookmarkEnd w:id="123"/>
      <w:bookmarkEnd w:id="124"/>
      <w:r w:rsidRPr="002F3B43">
        <w:t xml:space="preserve">  </w:t>
      </w:r>
    </w:p>
    <w:p w14:paraId="35BF7F37" w14:textId="77777777" w:rsidR="003D05C1" w:rsidRPr="002F3B43" w:rsidRDefault="003D05C1" w:rsidP="007A47FF">
      <w:pPr>
        <w:tabs>
          <w:tab w:val="left" w:pos="0"/>
        </w:tabs>
        <w:suppressAutoHyphens/>
        <w:spacing w:after="240"/>
        <w:rPr>
          <w:b/>
          <w:color w:val="000000" w:themeColor="text1"/>
          <w:szCs w:val="24"/>
        </w:rPr>
      </w:pPr>
      <w:r w:rsidRPr="002F3B43">
        <w:rPr>
          <w:b/>
          <w:color w:val="000000" w:themeColor="text1"/>
          <w:szCs w:val="24"/>
        </w:rPr>
        <w:t>Explain each exception to the certification statement identified in Item 19 of the OMB 83-I</w:t>
      </w:r>
      <w:r w:rsidR="007F1215" w:rsidRPr="002F3B43">
        <w:rPr>
          <w:b/>
          <w:color w:val="000000" w:themeColor="text1"/>
          <w:szCs w:val="24"/>
        </w:rPr>
        <w:t xml:space="preserve"> </w:t>
      </w:r>
      <w:r w:rsidRPr="002F3B43">
        <w:rPr>
          <w:b/>
          <w:color w:val="000000" w:themeColor="text1"/>
          <w:szCs w:val="24"/>
        </w:rPr>
        <w:t>"Certification for Paperwork Reduction Act."</w:t>
      </w:r>
    </w:p>
    <w:p w14:paraId="1B2BABCB" w14:textId="77777777" w:rsidR="00BD215F" w:rsidRDefault="003D05C1" w:rsidP="007A47FF">
      <w:pPr>
        <w:widowControl/>
        <w:overflowPunct/>
        <w:autoSpaceDE/>
        <w:autoSpaceDN/>
        <w:adjustRightInd/>
        <w:ind w:firstLine="720"/>
        <w:textAlignment w:val="auto"/>
        <w:rPr>
          <w:szCs w:val="24"/>
        </w:rPr>
      </w:pPr>
      <w:r w:rsidRPr="000A52F3">
        <w:rPr>
          <w:szCs w:val="24"/>
        </w:rPr>
        <w:t xml:space="preserve">There are no exceptions to the certification statement. </w:t>
      </w:r>
      <w:bookmarkStart w:id="125" w:name="_Exhibit_a-2:_Publication"/>
      <w:bookmarkStart w:id="126" w:name="_Toc439681555"/>
      <w:bookmarkStart w:id="127" w:name="_Toc441615663"/>
      <w:bookmarkEnd w:id="125"/>
    </w:p>
    <w:bookmarkEnd w:id="126"/>
    <w:bookmarkEnd w:id="127"/>
    <w:p w14:paraId="566460A9" w14:textId="00F4E16B" w:rsidR="00D6380A" w:rsidRDefault="00D6380A">
      <w:pPr>
        <w:widowControl/>
        <w:overflowPunct/>
        <w:autoSpaceDE/>
        <w:autoSpaceDN/>
        <w:adjustRightInd/>
        <w:textAlignment w:val="auto"/>
        <w:rPr>
          <w:b/>
        </w:rPr>
      </w:pPr>
    </w:p>
    <w:sectPr w:rsidR="00D6380A" w:rsidSect="00C641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F2464" w14:textId="77777777" w:rsidR="00B3432B" w:rsidRDefault="00B3432B">
      <w:pPr>
        <w:spacing w:line="20" w:lineRule="exact"/>
      </w:pPr>
    </w:p>
  </w:endnote>
  <w:endnote w:type="continuationSeparator" w:id="0">
    <w:p w14:paraId="56EABA42" w14:textId="77777777" w:rsidR="00B3432B" w:rsidRDefault="00B3432B">
      <w:r>
        <w:t xml:space="preserve"> </w:t>
      </w:r>
    </w:p>
  </w:endnote>
  <w:endnote w:type="continuationNotice" w:id="1">
    <w:p w14:paraId="255C7118" w14:textId="77777777" w:rsidR="00B3432B" w:rsidRDefault="00B343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BFB3D" w14:textId="5311FCD9" w:rsidR="00E92832" w:rsidRDefault="00E92832">
    <w:pPr>
      <w:pStyle w:val="Footer"/>
      <w:pBdr>
        <w:top w:val="single" w:sz="4" w:space="1" w:color="D9D9D9" w:themeColor="background1" w:themeShade="D9"/>
      </w:pBdr>
      <w:jc w:val="right"/>
    </w:pPr>
  </w:p>
  <w:p w14:paraId="59B463B4" w14:textId="71864FB0" w:rsidR="00E92832" w:rsidRPr="00B76DDB" w:rsidRDefault="00E92832" w:rsidP="00B76DDB">
    <w:pPr>
      <w:tabs>
        <w:tab w:val="center" w:pos="4680"/>
        <w:tab w:val="right" w:pos="9360"/>
      </w:tabs>
      <w:spacing w:line="276" w:lineRule="auto"/>
      <w:rPr>
        <w:sz w:val="2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D8DB4" w14:textId="4AB2D38F" w:rsidR="00E92832" w:rsidRDefault="00E92832">
    <w:pPr>
      <w:pStyle w:val="Footer"/>
      <w:pBdr>
        <w:top w:val="single" w:sz="4" w:space="1" w:color="D9D9D9" w:themeColor="background1" w:themeShade="D9"/>
      </w:pBdr>
      <w:jc w:val="right"/>
    </w:pPr>
  </w:p>
  <w:p w14:paraId="347F8822" w14:textId="77777777" w:rsidR="00E92832" w:rsidRDefault="00E928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21363"/>
      <w:docPartObj>
        <w:docPartGallery w:val="Page Numbers (Bottom of Page)"/>
        <w:docPartUnique/>
      </w:docPartObj>
    </w:sdtPr>
    <w:sdtEndPr>
      <w:rPr>
        <w:color w:val="808080" w:themeColor="background1" w:themeShade="80"/>
        <w:spacing w:val="60"/>
      </w:rPr>
    </w:sdtEndPr>
    <w:sdtContent>
      <w:p w14:paraId="6EDBE4A2" w14:textId="0B40BBE5" w:rsidR="00E92832" w:rsidRDefault="00E9283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75FE5">
          <w:rPr>
            <w:noProof/>
          </w:rPr>
          <w:t>2</w:t>
        </w:r>
        <w:r>
          <w:rPr>
            <w:noProof/>
          </w:rPr>
          <w:fldChar w:fldCharType="end"/>
        </w:r>
        <w:r>
          <w:t xml:space="preserve"> | </w:t>
        </w:r>
        <w:r>
          <w:rPr>
            <w:color w:val="808080" w:themeColor="background1" w:themeShade="80"/>
            <w:spacing w:val="60"/>
          </w:rPr>
          <w:t>Page</w:t>
        </w:r>
      </w:p>
    </w:sdtContent>
  </w:sdt>
  <w:p w14:paraId="04DEFB10" w14:textId="77777777" w:rsidR="00E92832" w:rsidRPr="00B76DDB" w:rsidRDefault="00E92832" w:rsidP="00B76DDB">
    <w:pPr>
      <w:tabs>
        <w:tab w:val="center" w:pos="4680"/>
        <w:tab w:val="right" w:pos="9360"/>
      </w:tabs>
      <w:spacing w:line="276" w:lineRule="auto"/>
      <w:rPr>
        <w:sz w:val="20"/>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68154"/>
      <w:docPartObj>
        <w:docPartGallery w:val="Page Numbers (Bottom of Page)"/>
        <w:docPartUnique/>
      </w:docPartObj>
    </w:sdtPr>
    <w:sdtEndPr>
      <w:rPr>
        <w:color w:val="808080" w:themeColor="background1" w:themeShade="80"/>
        <w:spacing w:val="60"/>
      </w:rPr>
    </w:sdtEndPr>
    <w:sdtContent>
      <w:p w14:paraId="325BF896" w14:textId="51C50788" w:rsidR="00E92832" w:rsidRDefault="00E9283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75FE5">
          <w:rPr>
            <w:noProof/>
          </w:rPr>
          <w:t>1</w:t>
        </w:r>
        <w:r>
          <w:rPr>
            <w:noProof/>
          </w:rPr>
          <w:fldChar w:fldCharType="end"/>
        </w:r>
        <w:r>
          <w:t xml:space="preserve"> | </w:t>
        </w:r>
        <w:r>
          <w:rPr>
            <w:color w:val="808080" w:themeColor="background1" w:themeShade="80"/>
            <w:spacing w:val="60"/>
          </w:rPr>
          <w:t>Page</w:t>
        </w:r>
      </w:p>
    </w:sdtContent>
  </w:sdt>
  <w:p w14:paraId="0D5C62E5" w14:textId="77777777" w:rsidR="00E92832" w:rsidRDefault="00E92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630DD" w14:textId="77777777" w:rsidR="00B3432B" w:rsidRDefault="00B3432B">
      <w:r>
        <w:separator/>
      </w:r>
    </w:p>
  </w:footnote>
  <w:footnote w:type="continuationSeparator" w:id="0">
    <w:p w14:paraId="7933B564" w14:textId="77777777" w:rsidR="00B3432B" w:rsidRDefault="00B3432B">
      <w:r>
        <w:continuationSeparator/>
      </w:r>
    </w:p>
  </w:footnote>
  <w:footnote w:type="continuationNotice" w:id="1">
    <w:p w14:paraId="7C1C05AA" w14:textId="77777777" w:rsidR="00B3432B" w:rsidRDefault="00B3432B"/>
  </w:footnote>
  <w:footnote w:id="2">
    <w:p w14:paraId="17BAFE24" w14:textId="74958262" w:rsidR="00E92832" w:rsidRPr="00CA368D" w:rsidRDefault="00E92832" w:rsidP="00E00A69">
      <w:pPr>
        <w:pStyle w:val="Default"/>
        <w:rPr>
          <w:sz w:val="18"/>
          <w:szCs w:val="18"/>
        </w:rPr>
      </w:pPr>
      <w:r w:rsidRPr="00CA368D">
        <w:rPr>
          <w:rStyle w:val="FootnoteReference"/>
          <w:sz w:val="18"/>
          <w:szCs w:val="18"/>
        </w:rPr>
        <w:footnoteRef/>
      </w:r>
      <w:r w:rsidRPr="00CA368D">
        <w:rPr>
          <w:sz w:val="18"/>
          <w:szCs w:val="18"/>
        </w:rPr>
        <w:t xml:space="preserve"> U.S. Department of Agriculture, Food and Nutrition Service. (2017, August 4). </w:t>
      </w:r>
      <w:r w:rsidRPr="00CA368D">
        <w:rPr>
          <w:i/>
          <w:sz w:val="18"/>
          <w:szCs w:val="18"/>
        </w:rPr>
        <w:t>Supplemental Nutrition Assistance Program</w:t>
      </w:r>
      <w:r w:rsidRPr="00CA368D">
        <w:rPr>
          <w:sz w:val="18"/>
          <w:szCs w:val="18"/>
        </w:rPr>
        <w:t>.</w:t>
      </w:r>
      <w:r w:rsidRPr="00CA368D">
        <w:rPr>
          <w:color w:val="auto"/>
          <w:sz w:val="18"/>
          <w:szCs w:val="18"/>
        </w:rPr>
        <w:t xml:space="preserve"> </w:t>
      </w:r>
      <w:r w:rsidRPr="00CA368D">
        <w:rPr>
          <w:sz w:val="18"/>
          <w:szCs w:val="18"/>
        </w:rPr>
        <w:t xml:space="preserve">Retrieved from </w:t>
      </w:r>
      <w:hyperlink r:id="rId1" w:history="1">
        <w:r w:rsidRPr="00CA368D">
          <w:rPr>
            <w:rStyle w:val="Hyperlink"/>
            <w:sz w:val="18"/>
            <w:szCs w:val="18"/>
          </w:rPr>
          <w:t>http://www.fns.usda.gov/sites/default/files/pd/34SNAPmonthly.pdf</w:t>
        </w:r>
      </w:hyperlink>
      <w:r w:rsidRPr="00CA368D">
        <w:rPr>
          <w:sz w:val="18"/>
          <w:szCs w:val="18"/>
        </w:rPr>
        <w:t xml:space="preserve">   </w:t>
      </w:r>
    </w:p>
  </w:footnote>
  <w:footnote w:id="3">
    <w:p w14:paraId="1304EC63" w14:textId="2224B08B" w:rsidR="00E92832" w:rsidRDefault="00E92832">
      <w:pPr>
        <w:pStyle w:val="FootnoteText"/>
      </w:pPr>
      <w:r w:rsidRPr="00CA368D">
        <w:rPr>
          <w:rStyle w:val="FootnoteReference"/>
          <w:sz w:val="18"/>
          <w:szCs w:val="18"/>
        </w:rPr>
        <w:footnoteRef/>
      </w:r>
      <w:r w:rsidRPr="00CA368D">
        <w:rPr>
          <w:sz w:val="18"/>
          <w:szCs w:val="18"/>
        </w:rPr>
        <w:t xml:space="preserve"> https://www.fns.usda.gov/snap-retailer-data</w:t>
      </w:r>
    </w:p>
  </w:footnote>
  <w:footnote w:id="4">
    <w:p w14:paraId="589FD1A4" w14:textId="77777777" w:rsidR="00E92832" w:rsidRPr="00CA368D" w:rsidRDefault="00E92832" w:rsidP="0011271E">
      <w:pPr>
        <w:keepNext/>
        <w:keepLines/>
        <w:spacing w:after="120"/>
        <w:outlineLvl w:val="0"/>
        <w:rPr>
          <w:rFonts w:eastAsiaTheme="majorEastAsia"/>
          <w:b/>
          <w:bCs/>
          <w:color w:val="365F91" w:themeColor="accent1" w:themeShade="BF"/>
        </w:rPr>
      </w:pPr>
      <w:r w:rsidRPr="00CA368D">
        <w:rPr>
          <w:rStyle w:val="FootnoteReference"/>
          <w:sz w:val="18"/>
        </w:rPr>
        <w:footnoteRef/>
      </w:r>
      <w:r w:rsidRPr="00CA368D">
        <w:rPr>
          <w:sz w:val="18"/>
        </w:rPr>
        <w:t xml:space="preserve"> “SEC. 4011. TECHNOLOGY MODERNIZATION FOR RETAIL FOOD STORES. (a) MOBILE TECHNOLOGIES. — Section 7(h) of the Food and Nutrition Act of 2008 (7 U.S.C. 2016(h)) (as amended by section 4030(e)) is amended by adding at the end the following: ‘‘(14) MOBILE TECHNOLOGIES. ‘‘(A) IN GENERAL. Subject to subparagraph (B), the Secretary shall approve retail food stores to redeem benefits through electronic means other than wired point of sale devices for electronic benefit transfer transactions, if the retail food stores— ‘‘(i) establish recipient protections regarding privacy, ease of use, access, and support similar to the protections provided for transactions made in retail food stores; ‘‘(ii) bear the costs of obtaining, installing, and maintaining mobile technologies, including mechanisms needed to process EBT cards and transaction fees….” Agricultural Act of 2014. (2015, December 10). Retrieved from https://www.agriculture.senate.gov/imo/media/doc/Agricultural%20Act%20of%202014.pdf   </w:t>
      </w:r>
    </w:p>
  </w:footnote>
  <w:footnote w:id="5">
    <w:p w14:paraId="4022555C" w14:textId="77777777" w:rsidR="00E92832" w:rsidRDefault="00E92832" w:rsidP="0011271E">
      <w:pPr>
        <w:pStyle w:val="FootnoteText"/>
        <w:jc w:val="both"/>
      </w:pPr>
      <w:r w:rsidRPr="00CA368D">
        <w:rPr>
          <w:sz w:val="18"/>
          <w:szCs w:val="24"/>
          <w:vertAlign w:val="superscript"/>
        </w:rPr>
        <w:footnoteRef/>
      </w:r>
      <w:r w:rsidRPr="00CA368D">
        <w:rPr>
          <w:sz w:val="18"/>
          <w:szCs w:val="24"/>
          <w:vertAlign w:val="superscript"/>
        </w:rPr>
        <w:t xml:space="preserve"> </w:t>
      </w:r>
      <w:r w:rsidRPr="00CA368D">
        <w:rPr>
          <w:sz w:val="18"/>
          <w:szCs w:val="24"/>
        </w:rPr>
        <w:t>Some SNAP retailers are exempt from the 2014 Farm Bill mandate and continue to qualify for free EBT equipment and services until further notice. These retailers include Farmers’ Markets (FM), Direct-Marketing Farmers (DM), Military Commissaries (MC), Nonprofit Food-Buying Cooperatives (BC), Group Living Arrangements (GL), Drug and Alcohol Treatment Centers (AD), Shelters for Battered Women and Children (BW), Communal Dining Facilities (CD), Homeless Meal Providers (HP), Meal Delivery Services (MD), and Senior Citizens Centers (SC).</w:t>
      </w:r>
    </w:p>
  </w:footnote>
  <w:footnote w:id="6">
    <w:p w14:paraId="2AFBC9CC" w14:textId="36C4459E" w:rsidR="00E92832" w:rsidRPr="00CA368D" w:rsidRDefault="00E92832">
      <w:pPr>
        <w:pStyle w:val="FootnoteText"/>
        <w:rPr>
          <w:sz w:val="18"/>
          <w:szCs w:val="18"/>
        </w:rPr>
      </w:pPr>
      <w:r w:rsidRPr="00CA368D">
        <w:rPr>
          <w:rStyle w:val="FootnoteReference"/>
          <w:sz w:val="18"/>
          <w:szCs w:val="18"/>
        </w:rPr>
        <w:footnoteRef/>
      </w:r>
      <w:r>
        <w:rPr>
          <w:sz w:val="18"/>
          <w:szCs w:val="18"/>
        </w:rPr>
        <w:t xml:space="preserve"> </w:t>
      </w:r>
      <w:r w:rsidRPr="00CA368D">
        <w:rPr>
          <w:sz w:val="18"/>
          <w:szCs w:val="18"/>
        </w:rPr>
        <w:t xml:space="preserve">The research team is limited to nine contacts with interview and survey respondents. The </w:t>
      </w:r>
      <w:r>
        <w:rPr>
          <w:sz w:val="18"/>
          <w:szCs w:val="18"/>
        </w:rPr>
        <w:t xml:space="preserve">nine </w:t>
      </w:r>
      <w:r w:rsidRPr="00CA368D">
        <w:rPr>
          <w:sz w:val="18"/>
          <w:szCs w:val="18"/>
        </w:rPr>
        <w:t xml:space="preserve">contacts were used to pretest the data collection instruments. Interviews with more than nine members of the public require the Office of Management and Budget’s (OMB) approval.  </w:t>
      </w:r>
    </w:p>
  </w:footnote>
  <w:footnote w:id="7">
    <w:p w14:paraId="7F407407" w14:textId="7D108F9B" w:rsidR="00E92832" w:rsidRPr="00CA368D" w:rsidRDefault="00E92832" w:rsidP="00600770">
      <w:pPr>
        <w:pStyle w:val="FootnoteText"/>
        <w:rPr>
          <w:sz w:val="18"/>
          <w:szCs w:val="18"/>
        </w:rPr>
      </w:pPr>
      <w:r w:rsidRPr="00CA368D">
        <w:rPr>
          <w:rStyle w:val="FootnoteReference"/>
          <w:sz w:val="18"/>
          <w:szCs w:val="18"/>
        </w:rPr>
        <w:footnoteRef/>
      </w:r>
      <w:r w:rsidRPr="00CA368D">
        <w:rPr>
          <w:sz w:val="18"/>
          <w:szCs w:val="18"/>
        </w:rPr>
        <w:t xml:space="preserve"> English Survey: </w:t>
      </w:r>
      <w:hyperlink r:id="rId2" w:history="1">
        <w:r w:rsidRPr="00CA368D">
          <w:rPr>
            <w:rStyle w:val="Hyperlink"/>
            <w:sz w:val="18"/>
            <w:szCs w:val="18"/>
            <w:bdr w:val="none" w:sz="0" w:space="0" w:color="auto" w:frame="1"/>
          </w:rPr>
          <w:t>https://survey.vovici.com/se/325F8C65201583B5</w:t>
        </w:r>
        <w:r w:rsidRPr="00CA368D">
          <w:rPr>
            <w:rStyle w:val="Hyperlink"/>
            <w:sz w:val="18"/>
            <w:szCs w:val="18"/>
          </w:rPr>
          <w:t xml:space="preserve"> </w:t>
        </w:r>
        <w:r w:rsidRPr="00CA368D">
          <w:rPr>
            <w:rFonts w:eastAsia="Times New Roman"/>
            <w:sz w:val="18"/>
            <w:szCs w:val="18"/>
          </w:rPr>
          <w:t>and unique ID P6D3</w:t>
        </w:r>
      </w:hyperlink>
    </w:p>
  </w:footnote>
  <w:footnote w:id="8">
    <w:p w14:paraId="51B1110E" w14:textId="7C76DCEA" w:rsidR="00E92832" w:rsidRPr="003733F7" w:rsidRDefault="00E92832" w:rsidP="00600770">
      <w:pPr>
        <w:pStyle w:val="FootnoteText"/>
        <w:rPr>
          <w:sz w:val="20"/>
        </w:rPr>
      </w:pPr>
      <w:r w:rsidRPr="00CA368D">
        <w:rPr>
          <w:rStyle w:val="FootnoteReference"/>
          <w:sz w:val="18"/>
          <w:szCs w:val="18"/>
        </w:rPr>
        <w:footnoteRef/>
      </w:r>
      <w:r w:rsidRPr="00CA368D">
        <w:rPr>
          <w:sz w:val="18"/>
          <w:szCs w:val="18"/>
        </w:rPr>
        <w:t xml:space="preserve"> </w:t>
      </w:r>
      <w:r w:rsidRPr="00CA368D">
        <w:rPr>
          <w:rFonts w:eastAsia="Times New Roman"/>
          <w:bCs/>
          <w:sz w:val="18"/>
          <w:szCs w:val="18"/>
        </w:rPr>
        <w:t>Spanish Survey</w:t>
      </w:r>
      <w:r w:rsidRPr="00CA368D">
        <w:rPr>
          <w:rFonts w:eastAsia="Times New Roman"/>
          <w:b/>
          <w:bCs/>
          <w:sz w:val="18"/>
          <w:szCs w:val="18"/>
        </w:rPr>
        <w:t xml:space="preserve">: </w:t>
      </w:r>
      <w:hyperlink r:id="rId3" w:history="1">
        <w:r w:rsidRPr="00CA368D">
          <w:rPr>
            <w:rStyle w:val="Hyperlink"/>
            <w:rFonts w:eastAsia="Times New Roman"/>
            <w:sz w:val="18"/>
            <w:szCs w:val="18"/>
          </w:rPr>
          <w:t>https://survey.vovici.com/se/325F8C6513AAA2A3</w:t>
        </w:r>
      </w:hyperlink>
      <w:r w:rsidRPr="00CA368D">
        <w:rPr>
          <w:rFonts w:eastAsia="Times New Roman"/>
          <w:sz w:val="18"/>
          <w:szCs w:val="18"/>
        </w:rPr>
        <w:t xml:space="preserve"> and unique ID P6D3</w:t>
      </w:r>
    </w:p>
  </w:footnote>
  <w:footnote w:id="9">
    <w:p w14:paraId="3E25FCA9" w14:textId="4D582BF7" w:rsidR="00E92832" w:rsidRPr="00CA368D" w:rsidRDefault="00E92832">
      <w:pPr>
        <w:pStyle w:val="FootnoteText"/>
        <w:rPr>
          <w:sz w:val="18"/>
          <w:szCs w:val="18"/>
        </w:rPr>
      </w:pPr>
      <w:r w:rsidRPr="00CA368D">
        <w:rPr>
          <w:rStyle w:val="FootnoteReference"/>
          <w:sz w:val="18"/>
          <w:szCs w:val="18"/>
        </w:rPr>
        <w:footnoteRef/>
      </w:r>
      <w:r w:rsidRPr="00CA368D">
        <w:rPr>
          <w:sz w:val="18"/>
          <w:szCs w:val="18"/>
        </w:rPr>
        <w:t xml:space="preserve"> https://www.federalregister.gov/documents/2017/05/19/2017-10112/agency-information-collection-proposed-collection-comments-request-study-of-third-party-processor</w:t>
      </w:r>
    </w:p>
  </w:footnote>
  <w:footnote w:id="10">
    <w:p w14:paraId="64FA0E7C" w14:textId="2FD264BF" w:rsidR="00E92832" w:rsidRDefault="00E92832">
      <w:pPr>
        <w:pStyle w:val="FootnoteText"/>
      </w:pPr>
      <w:r w:rsidRPr="00CA368D">
        <w:rPr>
          <w:rStyle w:val="FootnoteReference"/>
          <w:sz w:val="18"/>
          <w:szCs w:val="18"/>
        </w:rPr>
        <w:footnoteRef/>
      </w:r>
      <w:r w:rsidRPr="00CA368D">
        <w:rPr>
          <w:sz w:val="18"/>
          <w:szCs w:val="18"/>
        </w:rPr>
        <w:t xml:space="preserve"> The notice received one public comments regarding the new identification system for feeder cattle. The comment was omitted from the ICR package as it was unrelated to the TPP project.</w:t>
      </w:r>
    </w:p>
  </w:footnote>
  <w:footnote w:id="11">
    <w:p w14:paraId="79FBC2B7" w14:textId="77777777" w:rsidR="00E92832" w:rsidRPr="00CA368D" w:rsidRDefault="00E92832">
      <w:pPr>
        <w:pStyle w:val="FootnoteText"/>
        <w:rPr>
          <w:color w:val="00B050"/>
          <w:sz w:val="18"/>
          <w:szCs w:val="18"/>
        </w:rPr>
      </w:pPr>
      <w:r w:rsidRPr="00CA368D">
        <w:rPr>
          <w:rStyle w:val="FootnoteReference"/>
          <w:sz w:val="18"/>
          <w:szCs w:val="18"/>
        </w:rPr>
        <w:footnoteRef/>
      </w:r>
      <w:r w:rsidRPr="00CA368D">
        <w:rPr>
          <w:sz w:val="18"/>
          <w:szCs w:val="18"/>
        </w:rPr>
        <w:t xml:space="preserve"> </w:t>
      </w:r>
      <w:hyperlink r:id="rId4" w:history="1">
        <w:r w:rsidRPr="00CA368D">
          <w:rPr>
            <w:rStyle w:val="Hyperlink"/>
            <w:sz w:val="18"/>
            <w:szCs w:val="18"/>
          </w:rPr>
          <w:t>https://www.bls.gov/oes/current/oes411011.htm</w:t>
        </w:r>
      </w:hyperlink>
    </w:p>
  </w:footnote>
  <w:footnote w:id="12">
    <w:p w14:paraId="5AC0E4F6" w14:textId="558AC762" w:rsidR="00E92832" w:rsidRPr="00CA368D" w:rsidRDefault="00E92832">
      <w:pPr>
        <w:pStyle w:val="FootnoteText"/>
        <w:rPr>
          <w:sz w:val="18"/>
          <w:szCs w:val="18"/>
        </w:rPr>
      </w:pPr>
      <w:r w:rsidRPr="00CA368D">
        <w:rPr>
          <w:rStyle w:val="FootnoteReference"/>
          <w:sz w:val="18"/>
          <w:szCs w:val="18"/>
        </w:rPr>
        <w:footnoteRef/>
      </w:r>
      <w:r w:rsidRPr="00CA368D">
        <w:rPr>
          <w:sz w:val="18"/>
          <w:szCs w:val="18"/>
        </w:rPr>
        <w:t xml:space="preserve"> </w:t>
      </w:r>
      <w:hyperlink r:id="rId5" w:history="1">
        <w:r w:rsidRPr="00CA368D">
          <w:rPr>
            <w:rStyle w:val="Hyperlink"/>
            <w:sz w:val="18"/>
            <w:szCs w:val="18"/>
          </w:rPr>
          <w:t>https://www.bls.gov/oes/current/oes414012.htm</w:t>
        </w:r>
      </w:hyperlink>
    </w:p>
  </w:footnote>
  <w:footnote w:id="13">
    <w:p w14:paraId="3BE92ACF" w14:textId="77777777" w:rsidR="00E92832" w:rsidRPr="00CA368D" w:rsidRDefault="00E92832" w:rsidP="005D34C8">
      <w:pPr>
        <w:pStyle w:val="FootnoteText"/>
        <w:rPr>
          <w:sz w:val="18"/>
          <w:szCs w:val="18"/>
        </w:rPr>
      </w:pPr>
      <w:r w:rsidRPr="00CA368D">
        <w:rPr>
          <w:rStyle w:val="FootnoteReference"/>
          <w:sz w:val="18"/>
          <w:szCs w:val="18"/>
        </w:rPr>
        <w:footnoteRef/>
      </w:r>
      <w:r w:rsidRPr="00CA368D">
        <w:rPr>
          <w:sz w:val="18"/>
          <w:szCs w:val="18"/>
        </w:rPr>
        <w:t xml:space="preserve"> </w:t>
      </w:r>
      <w:hyperlink r:id="rId6" w:history="1">
        <w:r w:rsidRPr="00CA368D">
          <w:rPr>
            <w:rStyle w:val="Hyperlink"/>
            <w:sz w:val="18"/>
            <w:szCs w:val="18"/>
          </w:rPr>
          <w:t>https://www.opm.gov/policy-data-oversight/pay-leave/salaries-wages/salary-tables/pdf/2017/DCB_h.pdf</w:t>
        </w:r>
      </w:hyperlink>
      <w:r w:rsidRPr="00CA368D">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A3CE2" w14:textId="0A699876" w:rsidR="00E92832" w:rsidRPr="00542417" w:rsidRDefault="00E92832" w:rsidP="00F25CCB">
    <w:pPr>
      <w:pStyle w:val="Header"/>
      <w:jc w:val="right"/>
      <w:rPr>
        <w:sz w:val="20"/>
      </w:rPr>
    </w:pPr>
    <w:bookmarkStart w:id="2" w:name="_Hlk499561689"/>
    <w:bookmarkStart w:id="3" w:name="_Hlk499561690"/>
    <w:r w:rsidRPr="00542417">
      <w:rPr>
        <w:sz w:val="20"/>
      </w:rPr>
      <w:t xml:space="preserve">OMB ICR Supporting Statement- Part </w:t>
    </w:r>
    <w:r>
      <w:rPr>
        <w:sz w:val="20"/>
      </w:rPr>
      <w:t>A</w:t>
    </w:r>
  </w:p>
  <w:p w14:paraId="25132B1B" w14:textId="77777777" w:rsidR="00E92832" w:rsidRDefault="00E92832" w:rsidP="003E58C6">
    <w:pPr>
      <w:tabs>
        <w:tab w:val="center" w:pos="4680"/>
        <w:tab w:val="right" w:pos="9360"/>
      </w:tabs>
      <w:spacing w:line="276" w:lineRule="auto"/>
      <w:rPr>
        <w:sz w:val="20"/>
        <w:szCs w:val="18"/>
      </w:rPr>
    </w:pPr>
  </w:p>
  <w:bookmarkEnd w:id="2"/>
  <w:bookmarkEnd w:id="3"/>
  <w:p w14:paraId="5586673D" w14:textId="77777777" w:rsidR="00E92832" w:rsidRPr="000C686C" w:rsidRDefault="00E92832">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2657E6"/>
    <w:multiLevelType w:val="hybridMultilevel"/>
    <w:tmpl w:val="BA061E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AE3A6D"/>
    <w:multiLevelType w:val="hybridMultilevel"/>
    <w:tmpl w:val="1FE6370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218E3"/>
    <w:multiLevelType w:val="hybridMultilevel"/>
    <w:tmpl w:val="0756DF0E"/>
    <w:lvl w:ilvl="0" w:tplc="C1C8C00C">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401537"/>
    <w:multiLevelType w:val="hybridMultilevel"/>
    <w:tmpl w:val="D53AB08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1E974FE"/>
    <w:multiLevelType w:val="hybridMultilevel"/>
    <w:tmpl w:val="1130CC16"/>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1F656F5"/>
    <w:multiLevelType w:val="hybridMultilevel"/>
    <w:tmpl w:val="71D0C6D8"/>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7">
    <w:nsid w:val="02FC2BCB"/>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600009"/>
    <w:multiLevelType w:val="hybridMultilevel"/>
    <w:tmpl w:val="349CC6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EC52D8"/>
    <w:multiLevelType w:val="hybridMultilevel"/>
    <w:tmpl w:val="183C29E8"/>
    <w:lvl w:ilvl="0" w:tplc="18E8DFF2">
      <w:start w:val="1"/>
      <w:numFmt w:val="lowerLetter"/>
      <w:lvlText w:val="%1."/>
      <w:lvlJc w:val="left"/>
      <w:pPr>
        <w:ind w:left="720" w:hanging="360"/>
      </w:pPr>
      <w:rPr>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A03F27"/>
    <w:multiLevelType w:val="hybridMultilevel"/>
    <w:tmpl w:val="72E8A6C6"/>
    <w:lvl w:ilvl="0" w:tplc="83F82800">
      <w:start w:val="1"/>
      <w:numFmt w:val="lowerLetter"/>
      <w:lvlText w:val="%1."/>
      <w:lvlJc w:val="left"/>
      <w:pPr>
        <w:ind w:left="360" w:hanging="360"/>
      </w:pPr>
      <w:rPr>
        <w:rFonts w:hint="default"/>
        <w:b w:val="0"/>
        <w:i w:val="0"/>
        <w:color w:val="auto"/>
        <w:sz w:val="16"/>
      </w:rPr>
    </w:lvl>
    <w:lvl w:ilvl="1" w:tplc="04090019">
      <w:start w:val="1"/>
      <w:numFmt w:val="lowerLetter"/>
      <w:lvlText w:val="%2."/>
      <w:lvlJc w:val="left"/>
      <w:pPr>
        <w:ind w:left="1080" w:hanging="360"/>
      </w:pPr>
      <w:rPr>
        <w:rFonts w:hint="default"/>
        <w:b w:val="0"/>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D20791"/>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F76B8D"/>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7020E0"/>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903E4E"/>
    <w:multiLevelType w:val="hybridMultilevel"/>
    <w:tmpl w:val="ECE6F1E2"/>
    <w:lvl w:ilvl="0" w:tplc="D3EC89B0">
      <w:start w:val="1"/>
      <w:numFmt w:val="decimal"/>
      <w:lvlText w:val="RQ%1."/>
      <w:lvlJc w:val="left"/>
      <w:pPr>
        <w:ind w:left="720" w:hanging="360"/>
      </w:pPr>
      <w:rPr>
        <w:rFonts w:ascii="Times New Roman" w:hAnsi="Times New Roman" w:cs="Times New Roman" w:hint="default"/>
        <w:b w:val="0"/>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620094"/>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2D7B61"/>
    <w:multiLevelType w:val="hybridMultilevel"/>
    <w:tmpl w:val="F9EC8CCA"/>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E5008E"/>
    <w:multiLevelType w:val="hybridMultilevel"/>
    <w:tmpl w:val="C8A29330"/>
    <w:lvl w:ilvl="0" w:tplc="69F083D8">
      <w:start w:val="1"/>
      <w:numFmt w:val="lowerLetter"/>
      <w:lvlText w:val="%1."/>
      <w:lvlJc w:val="left"/>
      <w:pPr>
        <w:ind w:left="979" w:hanging="360"/>
      </w:pPr>
      <w:rPr>
        <w:color w:val="auto"/>
      </w:rPr>
    </w:lvl>
    <w:lvl w:ilvl="1" w:tplc="3D7C5010">
      <w:start w:val="1"/>
      <w:numFmt w:val="bullet"/>
      <w:lvlText w:val="o"/>
      <w:lvlJc w:val="left"/>
      <w:pPr>
        <w:ind w:left="1699" w:hanging="360"/>
      </w:pPr>
      <w:rPr>
        <w:rFonts w:ascii="Courier New" w:hAnsi="Courier New" w:cs="Courier New" w:hint="default"/>
        <w:color w:val="auto"/>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8">
    <w:nsid w:val="1E3B6DA0"/>
    <w:multiLevelType w:val="hybridMultilevel"/>
    <w:tmpl w:val="4A9A4C68"/>
    <w:lvl w:ilvl="0" w:tplc="BEE00D68">
      <w:start w:val="1"/>
      <w:numFmt w:val="bullet"/>
      <w:lvlText w:val=""/>
      <w:lvlJc w:val="left"/>
      <w:pPr>
        <w:ind w:left="1440" w:hanging="360"/>
      </w:pPr>
      <w:rPr>
        <w:rFonts w:ascii="Wingdings" w:hAnsi="Wingdings" w:hint="default"/>
        <w:color w:va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46333B6"/>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D706DD"/>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1">
    <w:nsid w:val="24FD47CF"/>
    <w:multiLevelType w:val="hybridMultilevel"/>
    <w:tmpl w:val="366C51B2"/>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346571"/>
    <w:multiLevelType w:val="hybridMultilevel"/>
    <w:tmpl w:val="C74AF956"/>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5747C9A"/>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B43772"/>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5">
    <w:nsid w:val="29F15026"/>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6">
    <w:nsid w:val="2C7B18A9"/>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831372"/>
    <w:multiLevelType w:val="hybridMultilevel"/>
    <w:tmpl w:val="D32009A6"/>
    <w:lvl w:ilvl="0" w:tplc="01989028">
      <w:numFmt w:val="bullet"/>
      <w:lvlText w:val="-"/>
      <w:lvlJc w:val="left"/>
      <w:pPr>
        <w:ind w:left="1080" w:hanging="360"/>
      </w:pPr>
      <w:rPr>
        <w:rFonts w:ascii="Calibri" w:eastAsia="Times New Roman" w:hAnsi="Calibri" w:cs="Calibri" w:hint="default"/>
        <w:b/>
        <w:color w:val="00B05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321C2C4D"/>
    <w:multiLevelType w:val="hybridMultilevel"/>
    <w:tmpl w:val="B2DC43E0"/>
    <w:lvl w:ilvl="0" w:tplc="F0A0BA72">
      <w:start w:val="1"/>
      <w:numFmt w:val="decimal"/>
      <w:lvlText w:val="VQ%1."/>
      <w:lvlJc w:val="left"/>
      <w:pPr>
        <w:ind w:left="360" w:hanging="360"/>
      </w:pPr>
      <w:rPr>
        <w:rFonts w:ascii="Times New Roman" w:hAnsi="Times New Roman" w:cs="Times New Roman" w:hint="default"/>
        <w:b w:val="0"/>
        <w:i w:val="0"/>
        <w:color w:val="auto"/>
        <w:sz w:val="20"/>
      </w:rPr>
    </w:lvl>
    <w:lvl w:ilvl="1" w:tplc="04090019">
      <w:start w:val="1"/>
      <w:numFmt w:val="lowerLetter"/>
      <w:lvlText w:val="%2."/>
      <w:lvlJc w:val="left"/>
      <w:pPr>
        <w:ind w:left="1080" w:hanging="360"/>
      </w:pPr>
      <w:rPr>
        <w:rFont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2412DE3"/>
    <w:multiLevelType w:val="hybridMultilevel"/>
    <w:tmpl w:val="2556B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4E15047"/>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CF0914"/>
    <w:multiLevelType w:val="hybridMultilevel"/>
    <w:tmpl w:val="0088AB3C"/>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2">
    <w:nsid w:val="383D310E"/>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9A6078"/>
    <w:multiLevelType w:val="hybridMultilevel"/>
    <w:tmpl w:val="4EEE5E1A"/>
    <w:lvl w:ilvl="0" w:tplc="04090019">
      <w:start w:val="1"/>
      <w:numFmt w:val="lowerLetter"/>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CD79B9"/>
    <w:multiLevelType w:val="hybridMultilevel"/>
    <w:tmpl w:val="1400CCD0"/>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CA54D16"/>
    <w:multiLevelType w:val="hybridMultilevel"/>
    <w:tmpl w:val="72E8A6C6"/>
    <w:lvl w:ilvl="0" w:tplc="83F82800">
      <w:start w:val="1"/>
      <w:numFmt w:val="lowerLetter"/>
      <w:lvlText w:val="%1."/>
      <w:lvlJc w:val="left"/>
      <w:pPr>
        <w:ind w:left="360" w:hanging="360"/>
      </w:pPr>
      <w:rPr>
        <w:rFonts w:hint="default"/>
        <w:b w:val="0"/>
        <w:i w:val="0"/>
        <w:color w:val="auto"/>
        <w:sz w:val="16"/>
      </w:rPr>
    </w:lvl>
    <w:lvl w:ilvl="1" w:tplc="04090019">
      <w:start w:val="1"/>
      <w:numFmt w:val="lowerLetter"/>
      <w:lvlText w:val="%2."/>
      <w:lvlJc w:val="left"/>
      <w:pPr>
        <w:ind w:left="1080" w:hanging="360"/>
      </w:pPr>
      <w:rPr>
        <w:rFonts w:hint="default"/>
        <w:b w:val="0"/>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D077E0D"/>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571F4E"/>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8">
    <w:nsid w:val="40B775D6"/>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9">
    <w:nsid w:val="46E86513"/>
    <w:multiLevelType w:val="hybridMultilevel"/>
    <w:tmpl w:val="AA70F7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9AA342C"/>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CF5874"/>
    <w:multiLevelType w:val="hybridMultilevel"/>
    <w:tmpl w:val="4032121E"/>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A513923"/>
    <w:multiLevelType w:val="hybridMultilevel"/>
    <w:tmpl w:val="69B6FC8E"/>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3">
    <w:nsid w:val="4B21031E"/>
    <w:multiLevelType w:val="hybridMultilevel"/>
    <w:tmpl w:val="5D561B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BDB64E3"/>
    <w:multiLevelType w:val="hybridMultilevel"/>
    <w:tmpl w:val="5D561B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CFB7073"/>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984E4F"/>
    <w:multiLevelType w:val="hybridMultilevel"/>
    <w:tmpl w:val="1FE6370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5D3FDE"/>
    <w:multiLevelType w:val="hybridMultilevel"/>
    <w:tmpl w:val="DF044B1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9A6E31"/>
    <w:multiLevelType w:val="hybridMultilevel"/>
    <w:tmpl w:val="1ACE999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9">
    <w:nsid w:val="50A47CE7"/>
    <w:multiLevelType w:val="hybridMultilevel"/>
    <w:tmpl w:val="0A385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0A630A2"/>
    <w:multiLevelType w:val="hybridMultilevel"/>
    <w:tmpl w:val="C68C8AF8"/>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1">
    <w:nsid w:val="518515B7"/>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87777D"/>
    <w:multiLevelType w:val="hybridMultilevel"/>
    <w:tmpl w:val="7C0E829A"/>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20674CC"/>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D53DFE"/>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F11F41"/>
    <w:multiLevelType w:val="hybridMultilevel"/>
    <w:tmpl w:val="785287E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6">
    <w:nsid w:val="5BB339E4"/>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C394AE4"/>
    <w:multiLevelType w:val="hybridMultilevel"/>
    <w:tmpl w:val="8E1C6BCC"/>
    <w:lvl w:ilvl="0" w:tplc="E2A2257C">
      <w:start w:val="1"/>
      <w:numFmt w:val="lowerLetter"/>
      <w:lvlText w:val="%1."/>
      <w:lvlJc w:val="left"/>
      <w:pPr>
        <w:ind w:left="720" w:hanging="360"/>
      </w:pPr>
      <w:rPr>
        <w:rFonts w:asciiTheme="minorHAnsi" w:hAnsiTheme="minorHAnsi" w:cstheme="minorHAnsi" w:hint="default"/>
        <w:sz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876A7B"/>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E169F8"/>
    <w:multiLevelType w:val="hybridMultilevel"/>
    <w:tmpl w:val="33CEBD74"/>
    <w:lvl w:ilvl="0" w:tplc="541040F4">
      <w:start w:val="63"/>
      <w:numFmt w:val="bullet"/>
      <w:lvlText w:val=""/>
      <w:lvlJc w:val="left"/>
      <w:pPr>
        <w:ind w:left="1440" w:hanging="360"/>
      </w:pPr>
      <w:rPr>
        <w:rFonts w:ascii="Wingdings" w:eastAsia="Wingdings" w:hAnsi="Wingdings" w:cs="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D473D4F"/>
    <w:multiLevelType w:val="hybridMultilevel"/>
    <w:tmpl w:val="8A2C3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EE540FA"/>
    <w:multiLevelType w:val="hybridMultilevel"/>
    <w:tmpl w:val="38383110"/>
    <w:lvl w:ilvl="0" w:tplc="C340E7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FDF38D1"/>
    <w:multiLevelType w:val="hybridMultilevel"/>
    <w:tmpl w:val="F3E892D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0F269E5"/>
    <w:multiLevelType w:val="hybridMultilevel"/>
    <w:tmpl w:val="F3E892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1B246C4"/>
    <w:multiLevelType w:val="hybridMultilevel"/>
    <w:tmpl w:val="05781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1FB19A3"/>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2C86325"/>
    <w:multiLevelType w:val="hybridMultilevel"/>
    <w:tmpl w:val="8382B11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67">
    <w:nsid w:val="65203C44"/>
    <w:multiLevelType w:val="hybridMultilevel"/>
    <w:tmpl w:val="38904D6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673358FE"/>
    <w:multiLevelType w:val="hybridMultilevel"/>
    <w:tmpl w:val="B3624DC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8294891"/>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B44ED3"/>
    <w:multiLevelType w:val="hybridMultilevel"/>
    <w:tmpl w:val="83745CF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DA0AC4"/>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D32750"/>
    <w:multiLevelType w:val="hybridMultilevel"/>
    <w:tmpl w:val="A0B4C93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D88412C"/>
    <w:multiLevelType w:val="hybridMultilevel"/>
    <w:tmpl w:val="E77ADB2A"/>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EFF7E53"/>
    <w:multiLevelType w:val="hybridMultilevel"/>
    <w:tmpl w:val="DFFEC0A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0AC3E1D"/>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231106F"/>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30301EB"/>
    <w:multiLevelType w:val="hybridMultilevel"/>
    <w:tmpl w:val="8918034A"/>
    <w:lvl w:ilvl="0" w:tplc="04090005">
      <w:start w:val="1"/>
      <w:numFmt w:val="bullet"/>
      <w:lvlText w:val=""/>
      <w:lvlJc w:val="left"/>
      <w:pPr>
        <w:ind w:left="720" w:hanging="360"/>
      </w:pPr>
      <w:rPr>
        <w:rFonts w:ascii="Wingdings" w:hAnsi="Wingding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3485BDE"/>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3AB2F94"/>
    <w:multiLevelType w:val="hybridMultilevel"/>
    <w:tmpl w:val="37087820"/>
    <w:lvl w:ilvl="0" w:tplc="04090003">
      <w:start w:val="1"/>
      <w:numFmt w:val="bullet"/>
      <w:lvlText w:val="o"/>
      <w:lvlJc w:val="left"/>
      <w:pPr>
        <w:ind w:left="1339" w:hanging="360"/>
      </w:pPr>
      <w:rPr>
        <w:rFonts w:ascii="Courier New" w:hAnsi="Courier New" w:cs="Courier New" w:hint="default"/>
        <w:b w:val="0"/>
        <w:i w:val="0"/>
        <w:strike w:val="0"/>
        <w:color w:val="auto"/>
        <w:sz w:val="20"/>
        <w:szCs w:val="20"/>
      </w:rPr>
    </w:lvl>
    <w:lvl w:ilvl="1" w:tplc="04090003">
      <w:start w:val="1"/>
      <w:numFmt w:val="bullet"/>
      <w:lvlText w:val="o"/>
      <w:lvlJc w:val="left"/>
      <w:pPr>
        <w:ind w:left="2059" w:hanging="360"/>
      </w:pPr>
      <w:rPr>
        <w:rFonts w:ascii="Courier New" w:hAnsi="Courier New" w:cs="Courier New" w:hint="default"/>
      </w:rPr>
    </w:lvl>
    <w:lvl w:ilvl="2" w:tplc="F0A0BA72">
      <w:start w:val="1"/>
      <w:numFmt w:val="decimal"/>
      <w:lvlText w:val="VQ%3."/>
      <w:lvlJc w:val="left"/>
      <w:pPr>
        <w:ind w:left="2779" w:hanging="360"/>
      </w:pPr>
      <w:rPr>
        <w:rFonts w:ascii="Times New Roman" w:hAnsi="Times New Roman" w:cs="Times New Roman" w:hint="default"/>
        <w:color w:val="auto"/>
        <w:sz w:val="20"/>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0">
    <w:nsid w:val="769927D9"/>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1">
    <w:nsid w:val="793B2137"/>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2">
    <w:nsid w:val="7AFA099C"/>
    <w:multiLevelType w:val="hybridMultilevel"/>
    <w:tmpl w:val="ACC6A4D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3">
    <w:nsid w:val="7C4D5B30"/>
    <w:multiLevelType w:val="hybridMultilevel"/>
    <w:tmpl w:val="280824E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4">
    <w:nsid w:val="7CF812DB"/>
    <w:multiLevelType w:val="hybridMultilevel"/>
    <w:tmpl w:val="590A3B76"/>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color w:val="auto"/>
        <w:sz w:val="22"/>
        <w:vertAlign w:val="baseline"/>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5">
    <w:nsid w:val="7D546217"/>
    <w:multiLevelType w:val="hybridMultilevel"/>
    <w:tmpl w:val="A43C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7EEC69F1"/>
    <w:multiLevelType w:val="hybridMultilevel"/>
    <w:tmpl w:val="24BC91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5"/>
  </w:num>
  <w:num w:numId="4">
    <w:abstractNumId w:val="29"/>
  </w:num>
  <w:num w:numId="5">
    <w:abstractNumId w:val="86"/>
  </w:num>
  <w:num w:numId="6">
    <w:abstractNumId w:val="62"/>
  </w:num>
  <w:num w:numId="7">
    <w:abstractNumId w:val="63"/>
  </w:num>
  <w:num w:numId="8">
    <w:abstractNumId w:val="33"/>
  </w:num>
  <w:num w:numId="9">
    <w:abstractNumId w:val="1"/>
  </w:num>
  <w:num w:numId="10">
    <w:abstractNumId w:val="74"/>
  </w:num>
  <w:num w:numId="11">
    <w:abstractNumId w:val="43"/>
  </w:num>
  <w:num w:numId="12">
    <w:abstractNumId w:val="44"/>
  </w:num>
  <w:num w:numId="13">
    <w:abstractNumId w:val="18"/>
  </w:num>
  <w:num w:numId="14">
    <w:abstractNumId w:val="67"/>
  </w:num>
  <w:num w:numId="15">
    <w:abstractNumId w:val="56"/>
  </w:num>
  <w:num w:numId="16">
    <w:abstractNumId w:val="9"/>
  </w:num>
  <w:num w:numId="17">
    <w:abstractNumId w:val="10"/>
  </w:num>
  <w:num w:numId="18">
    <w:abstractNumId w:val="7"/>
  </w:num>
  <w:num w:numId="19">
    <w:abstractNumId w:val="54"/>
  </w:num>
  <w:num w:numId="20">
    <w:abstractNumId w:val="70"/>
  </w:num>
  <w:num w:numId="21">
    <w:abstractNumId w:val="28"/>
  </w:num>
  <w:num w:numId="22">
    <w:abstractNumId w:val="14"/>
  </w:num>
  <w:num w:numId="23">
    <w:abstractNumId w:val="30"/>
  </w:num>
  <w:num w:numId="24">
    <w:abstractNumId w:val="79"/>
  </w:num>
  <w:num w:numId="25">
    <w:abstractNumId w:val="46"/>
  </w:num>
  <w:num w:numId="26">
    <w:abstractNumId w:val="65"/>
  </w:num>
  <w:num w:numId="27">
    <w:abstractNumId w:val="13"/>
  </w:num>
  <w:num w:numId="28">
    <w:abstractNumId w:val="72"/>
  </w:num>
  <w:num w:numId="29">
    <w:abstractNumId w:val="53"/>
  </w:num>
  <w:num w:numId="30">
    <w:abstractNumId w:val="17"/>
  </w:num>
  <w:num w:numId="31">
    <w:abstractNumId w:val="6"/>
  </w:num>
  <w:num w:numId="32">
    <w:abstractNumId w:val="24"/>
  </w:num>
  <w:num w:numId="33">
    <w:abstractNumId w:val="81"/>
  </w:num>
  <w:num w:numId="34">
    <w:abstractNumId w:val="38"/>
  </w:num>
  <w:num w:numId="35">
    <w:abstractNumId w:val="20"/>
  </w:num>
  <w:num w:numId="36">
    <w:abstractNumId w:val="57"/>
  </w:num>
  <w:num w:numId="37">
    <w:abstractNumId w:val="37"/>
  </w:num>
  <w:num w:numId="38">
    <w:abstractNumId w:val="76"/>
  </w:num>
  <w:num w:numId="39">
    <w:abstractNumId w:val="47"/>
  </w:num>
  <w:num w:numId="40">
    <w:abstractNumId w:val="26"/>
  </w:num>
  <w:num w:numId="41">
    <w:abstractNumId w:val="61"/>
  </w:num>
  <w:num w:numId="42">
    <w:abstractNumId w:val="58"/>
  </w:num>
  <w:num w:numId="43">
    <w:abstractNumId w:val="15"/>
  </w:num>
  <w:num w:numId="44">
    <w:abstractNumId w:val="71"/>
  </w:num>
  <w:num w:numId="45">
    <w:abstractNumId w:val="51"/>
  </w:num>
  <w:num w:numId="46">
    <w:abstractNumId w:val="19"/>
  </w:num>
  <w:num w:numId="47">
    <w:abstractNumId w:val="2"/>
  </w:num>
  <w:num w:numId="48">
    <w:abstractNumId w:val="40"/>
  </w:num>
  <w:num w:numId="49">
    <w:abstractNumId w:val="45"/>
  </w:num>
  <w:num w:numId="50">
    <w:abstractNumId w:val="36"/>
  </w:num>
  <w:num w:numId="51">
    <w:abstractNumId w:val="11"/>
  </w:num>
  <w:num w:numId="52">
    <w:abstractNumId w:val="69"/>
  </w:num>
  <w:num w:numId="53">
    <w:abstractNumId w:val="23"/>
  </w:num>
  <w:num w:numId="54">
    <w:abstractNumId w:val="12"/>
  </w:num>
  <w:num w:numId="55">
    <w:abstractNumId w:val="78"/>
  </w:num>
  <w:num w:numId="56">
    <w:abstractNumId w:val="3"/>
  </w:num>
  <w:num w:numId="57">
    <w:abstractNumId w:val="16"/>
  </w:num>
  <w:num w:numId="58">
    <w:abstractNumId w:val="22"/>
  </w:num>
  <w:num w:numId="59">
    <w:abstractNumId w:val="68"/>
  </w:num>
  <w:num w:numId="60">
    <w:abstractNumId w:val="34"/>
  </w:num>
  <w:num w:numId="61">
    <w:abstractNumId w:val="5"/>
  </w:num>
  <w:num w:numId="62">
    <w:abstractNumId w:val="48"/>
  </w:num>
  <w:num w:numId="63">
    <w:abstractNumId w:val="55"/>
  </w:num>
  <w:num w:numId="64">
    <w:abstractNumId w:val="50"/>
  </w:num>
  <w:num w:numId="65">
    <w:abstractNumId w:val="42"/>
  </w:num>
  <w:num w:numId="66">
    <w:abstractNumId w:val="83"/>
  </w:num>
  <w:num w:numId="67">
    <w:abstractNumId w:val="82"/>
  </w:num>
  <w:num w:numId="68">
    <w:abstractNumId w:val="66"/>
  </w:num>
  <w:num w:numId="69">
    <w:abstractNumId w:val="31"/>
  </w:num>
  <w:num w:numId="70">
    <w:abstractNumId w:val="84"/>
  </w:num>
  <w:num w:numId="71">
    <w:abstractNumId w:val="75"/>
  </w:num>
  <w:num w:numId="72">
    <w:abstractNumId w:val="21"/>
  </w:num>
  <w:num w:numId="73">
    <w:abstractNumId w:val="73"/>
  </w:num>
  <w:num w:numId="74">
    <w:abstractNumId w:val="59"/>
  </w:num>
  <w:num w:numId="75">
    <w:abstractNumId w:val="32"/>
  </w:num>
  <w:num w:numId="76">
    <w:abstractNumId w:val="25"/>
  </w:num>
  <w:num w:numId="77">
    <w:abstractNumId w:val="80"/>
  </w:num>
  <w:num w:numId="78">
    <w:abstractNumId w:val="35"/>
  </w:num>
  <w:num w:numId="79">
    <w:abstractNumId w:val="52"/>
  </w:num>
  <w:num w:numId="80">
    <w:abstractNumId w:val="64"/>
  </w:num>
  <w:num w:numId="81">
    <w:abstractNumId w:val="41"/>
  </w:num>
  <w:num w:numId="82">
    <w:abstractNumId w:val="39"/>
  </w:num>
  <w:num w:numId="83">
    <w:abstractNumId w:val="60"/>
  </w:num>
  <w:num w:numId="84">
    <w:abstractNumId w:val="8"/>
  </w:num>
  <w:num w:numId="85">
    <w:abstractNumId w:val="77"/>
  </w:num>
  <w:num w:numId="86">
    <w:abstractNumId w:val="49"/>
  </w:num>
  <w:num w:numId="87">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11A"/>
    <w:rsid w:val="000003C8"/>
    <w:rsid w:val="000007AA"/>
    <w:rsid w:val="00001CB2"/>
    <w:rsid w:val="00001DDD"/>
    <w:rsid w:val="0000207A"/>
    <w:rsid w:val="00003384"/>
    <w:rsid w:val="00003E15"/>
    <w:rsid w:val="00003EA5"/>
    <w:rsid w:val="00004CF9"/>
    <w:rsid w:val="00005716"/>
    <w:rsid w:val="00005DB8"/>
    <w:rsid w:val="000061BA"/>
    <w:rsid w:val="00006A3B"/>
    <w:rsid w:val="00006BA0"/>
    <w:rsid w:val="00006EF2"/>
    <w:rsid w:val="000076A1"/>
    <w:rsid w:val="00007847"/>
    <w:rsid w:val="0000790A"/>
    <w:rsid w:val="00010DE3"/>
    <w:rsid w:val="00010DEC"/>
    <w:rsid w:val="00011174"/>
    <w:rsid w:val="00011B85"/>
    <w:rsid w:val="00011C3F"/>
    <w:rsid w:val="00012082"/>
    <w:rsid w:val="00012B2C"/>
    <w:rsid w:val="00012B44"/>
    <w:rsid w:val="000145E1"/>
    <w:rsid w:val="00014B4D"/>
    <w:rsid w:val="00015C17"/>
    <w:rsid w:val="00015FCF"/>
    <w:rsid w:val="0002206E"/>
    <w:rsid w:val="000223C1"/>
    <w:rsid w:val="00022592"/>
    <w:rsid w:val="000234FF"/>
    <w:rsid w:val="00023BFF"/>
    <w:rsid w:val="00024B0B"/>
    <w:rsid w:val="00025D7A"/>
    <w:rsid w:val="0002615B"/>
    <w:rsid w:val="00027233"/>
    <w:rsid w:val="00030963"/>
    <w:rsid w:val="00030B86"/>
    <w:rsid w:val="000312F7"/>
    <w:rsid w:val="000320F2"/>
    <w:rsid w:val="00032621"/>
    <w:rsid w:val="000329F0"/>
    <w:rsid w:val="0003429C"/>
    <w:rsid w:val="000345BF"/>
    <w:rsid w:val="000371C1"/>
    <w:rsid w:val="000373C7"/>
    <w:rsid w:val="00040718"/>
    <w:rsid w:val="00040F08"/>
    <w:rsid w:val="000417D2"/>
    <w:rsid w:val="00041DB1"/>
    <w:rsid w:val="00041F28"/>
    <w:rsid w:val="000431A5"/>
    <w:rsid w:val="0004364B"/>
    <w:rsid w:val="000438E8"/>
    <w:rsid w:val="000447C0"/>
    <w:rsid w:val="0004539F"/>
    <w:rsid w:val="000460EC"/>
    <w:rsid w:val="0004668E"/>
    <w:rsid w:val="00046C29"/>
    <w:rsid w:val="00046D04"/>
    <w:rsid w:val="00046D6A"/>
    <w:rsid w:val="000470B2"/>
    <w:rsid w:val="00047338"/>
    <w:rsid w:val="000507EA"/>
    <w:rsid w:val="00050B96"/>
    <w:rsid w:val="0005192F"/>
    <w:rsid w:val="00052C5C"/>
    <w:rsid w:val="0005322B"/>
    <w:rsid w:val="00053AB5"/>
    <w:rsid w:val="00054647"/>
    <w:rsid w:val="00054E5E"/>
    <w:rsid w:val="00054F30"/>
    <w:rsid w:val="000557F2"/>
    <w:rsid w:val="000559C2"/>
    <w:rsid w:val="00056083"/>
    <w:rsid w:val="00056479"/>
    <w:rsid w:val="00057B52"/>
    <w:rsid w:val="00057E7E"/>
    <w:rsid w:val="0006020D"/>
    <w:rsid w:val="0006089A"/>
    <w:rsid w:val="00061FC3"/>
    <w:rsid w:val="000621C5"/>
    <w:rsid w:val="00062DF5"/>
    <w:rsid w:val="000630FC"/>
    <w:rsid w:val="00063529"/>
    <w:rsid w:val="00063761"/>
    <w:rsid w:val="00063800"/>
    <w:rsid w:val="0006449A"/>
    <w:rsid w:val="00064754"/>
    <w:rsid w:val="000655EA"/>
    <w:rsid w:val="00065635"/>
    <w:rsid w:val="00065FC6"/>
    <w:rsid w:val="0006609B"/>
    <w:rsid w:val="00067C0B"/>
    <w:rsid w:val="00067E16"/>
    <w:rsid w:val="00070A9C"/>
    <w:rsid w:val="00071ACF"/>
    <w:rsid w:val="00071E80"/>
    <w:rsid w:val="00072177"/>
    <w:rsid w:val="00072406"/>
    <w:rsid w:val="00072C97"/>
    <w:rsid w:val="00072DCC"/>
    <w:rsid w:val="000750F4"/>
    <w:rsid w:val="000751CE"/>
    <w:rsid w:val="00075687"/>
    <w:rsid w:val="00075AFC"/>
    <w:rsid w:val="00075B1F"/>
    <w:rsid w:val="00076D3A"/>
    <w:rsid w:val="00077944"/>
    <w:rsid w:val="000807AD"/>
    <w:rsid w:val="00080C3F"/>
    <w:rsid w:val="000812F7"/>
    <w:rsid w:val="000814FD"/>
    <w:rsid w:val="0008175C"/>
    <w:rsid w:val="00082451"/>
    <w:rsid w:val="0008359E"/>
    <w:rsid w:val="00084B36"/>
    <w:rsid w:val="000854DA"/>
    <w:rsid w:val="000857B6"/>
    <w:rsid w:val="00085E05"/>
    <w:rsid w:val="0008626F"/>
    <w:rsid w:val="00086314"/>
    <w:rsid w:val="0008670C"/>
    <w:rsid w:val="00086831"/>
    <w:rsid w:val="00090155"/>
    <w:rsid w:val="000908C7"/>
    <w:rsid w:val="00090C98"/>
    <w:rsid w:val="00092792"/>
    <w:rsid w:val="00093427"/>
    <w:rsid w:val="0009514B"/>
    <w:rsid w:val="0009567D"/>
    <w:rsid w:val="00095C26"/>
    <w:rsid w:val="00095C7D"/>
    <w:rsid w:val="000974E3"/>
    <w:rsid w:val="00097580"/>
    <w:rsid w:val="000A18DD"/>
    <w:rsid w:val="000A278E"/>
    <w:rsid w:val="000A28C4"/>
    <w:rsid w:val="000A2C53"/>
    <w:rsid w:val="000A34BE"/>
    <w:rsid w:val="000A3781"/>
    <w:rsid w:val="000A38E7"/>
    <w:rsid w:val="000A42E1"/>
    <w:rsid w:val="000A4F8D"/>
    <w:rsid w:val="000A52F3"/>
    <w:rsid w:val="000A5C44"/>
    <w:rsid w:val="000A6BC3"/>
    <w:rsid w:val="000A7424"/>
    <w:rsid w:val="000B0444"/>
    <w:rsid w:val="000B10EC"/>
    <w:rsid w:val="000B1627"/>
    <w:rsid w:val="000B1EF7"/>
    <w:rsid w:val="000B26F3"/>
    <w:rsid w:val="000B2707"/>
    <w:rsid w:val="000B328A"/>
    <w:rsid w:val="000B483E"/>
    <w:rsid w:val="000B503B"/>
    <w:rsid w:val="000B50C9"/>
    <w:rsid w:val="000B5EA7"/>
    <w:rsid w:val="000B7836"/>
    <w:rsid w:val="000C089B"/>
    <w:rsid w:val="000C0EF2"/>
    <w:rsid w:val="000C10F7"/>
    <w:rsid w:val="000C1654"/>
    <w:rsid w:val="000C2E27"/>
    <w:rsid w:val="000C3800"/>
    <w:rsid w:val="000C55A2"/>
    <w:rsid w:val="000C5B0F"/>
    <w:rsid w:val="000C5E12"/>
    <w:rsid w:val="000C5FEA"/>
    <w:rsid w:val="000C671F"/>
    <w:rsid w:val="000C686C"/>
    <w:rsid w:val="000D0045"/>
    <w:rsid w:val="000D0431"/>
    <w:rsid w:val="000D0C93"/>
    <w:rsid w:val="000D17F6"/>
    <w:rsid w:val="000D1882"/>
    <w:rsid w:val="000D250E"/>
    <w:rsid w:val="000D279A"/>
    <w:rsid w:val="000D394D"/>
    <w:rsid w:val="000D5742"/>
    <w:rsid w:val="000D5750"/>
    <w:rsid w:val="000D6419"/>
    <w:rsid w:val="000D724C"/>
    <w:rsid w:val="000E0C59"/>
    <w:rsid w:val="000E1121"/>
    <w:rsid w:val="000E128D"/>
    <w:rsid w:val="000E1CA0"/>
    <w:rsid w:val="000E29DC"/>
    <w:rsid w:val="000E2E6E"/>
    <w:rsid w:val="000E3CC6"/>
    <w:rsid w:val="000E4107"/>
    <w:rsid w:val="000E4A3A"/>
    <w:rsid w:val="000E52AF"/>
    <w:rsid w:val="000E61B9"/>
    <w:rsid w:val="000E6CC9"/>
    <w:rsid w:val="000E6CE5"/>
    <w:rsid w:val="000E7D6D"/>
    <w:rsid w:val="000F08CF"/>
    <w:rsid w:val="000F107B"/>
    <w:rsid w:val="000F1BD4"/>
    <w:rsid w:val="000F1D7D"/>
    <w:rsid w:val="000F24C8"/>
    <w:rsid w:val="000F2B9F"/>
    <w:rsid w:val="000F2BAE"/>
    <w:rsid w:val="000F3E68"/>
    <w:rsid w:val="000F3FE2"/>
    <w:rsid w:val="000F4EE7"/>
    <w:rsid w:val="000F6448"/>
    <w:rsid w:val="000F7116"/>
    <w:rsid w:val="000F762B"/>
    <w:rsid w:val="00101731"/>
    <w:rsid w:val="00101D77"/>
    <w:rsid w:val="00103DCE"/>
    <w:rsid w:val="00104A22"/>
    <w:rsid w:val="001052BD"/>
    <w:rsid w:val="001058C6"/>
    <w:rsid w:val="0010698D"/>
    <w:rsid w:val="001101FB"/>
    <w:rsid w:val="00110500"/>
    <w:rsid w:val="00110773"/>
    <w:rsid w:val="00110E92"/>
    <w:rsid w:val="0011121F"/>
    <w:rsid w:val="0011271E"/>
    <w:rsid w:val="00115E73"/>
    <w:rsid w:val="001170E4"/>
    <w:rsid w:val="00117A58"/>
    <w:rsid w:val="00120E7F"/>
    <w:rsid w:val="00121193"/>
    <w:rsid w:val="00121633"/>
    <w:rsid w:val="001219F3"/>
    <w:rsid w:val="00122007"/>
    <w:rsid w:val="001223F4"/>
    <w:rsid w:val="0012249E"/>
    <w:rsid w:val="001232FD"/>
    <w:rsid w:val="00123D1A"/>
    <w:rsid w:val="00123DFC"/>
    <w:rsid w:val="001240E2"/>
    <w:rsid w:val="0012531F"/>
    <w:rsid w:val="0012602F"/>
    <w:rsid w:val="0012674F"/>
    <w:rsid w:val="00127364"/>
    <w:rsid w:val="00130533"/>
    <w:rsid w:val="001306F3"/>
    <w:rsid w:val="00130C93"/>
    <w:rsid w:val="00130FB4"/>
    <w:rsid w:val="00131BB9"/>
    <w:rsid w:val="00132EF8"/>
    <w:rsid w:val="00132F0C"/>
    <w:rsid w:val="0013306C"/>
    <w:rsid w:val="0013332A"/>
    <w:rsid w:val="001334EF"/>
    <w:rsid w:val="00134240"/>
    <w:rsid w:val="001344D0"/>
    <w:rsid w:val="0013469F"/>
    <w:rsid w:val="001348D3"/>
    <w:rsid w:val="0013639F"/>
    <w:rsid w:val="001363FB"/>
    <w:rsid w:val="00137961"/>
    <w:rsid w:val="00140A4F"/>
    <w:rsid w:val="00140BEB"/>
    <w:rsid w:val="00140D94"/>
    <w:rsid w:val="00141244"/>
    <w:rsid w:val="00143411"/>
    <w:rsid w:val="0014383A"/>
    <w:rsid w:val="00143852"/>
    <w:rsid w:val="001450B2"/>
    <w:rsid w:val="00145EC2"/>
    <w:rsid w:val="00145FCB"/>
    <w:rsid w:val="00146B90"/>
    <w:rsid w:val="00147AF6"/>
    <w:rsid w:val="00147C7A"/>
    <w:rsid w:val="0015139F"/>
    <w:rsid w:val="00151DF5"/>
    <w:rsid w:val="001522EE"/>
    <w:rsid w:val="001523EC"/>
    <w:rsid w:val="00152A83"/>
    <w:rsid w:val="00152D18"/>
    <w:rsid w:val="00153F30"/>
    <w:rsid w:val="00154412"/>
    <w:rsid w:val="00154D85"/>
    <w:rsid w:val="00156839"/>
    <w:rsid w:val="00157282"/>
    <w:rsid w:val="00160DAC"/>
    <w:rsid w:val="00160E79"/>
    <w:rsid w:val="001613F6"/>
    <w:rsid w:val="001617EB"/>
    <w:rsid w:val="001636D2"/>
    <w:rsid w:val="00164DEA"/>
    <w:rsid w:val="00165CF9"/>
    <w:rsid w:val="00166501"/>
    <w:rsid w:val="00166B7A"/>
    <w:rsid w:val="001672B7"/>
    <w:rsid w:val="00167686"/>
    <w:rsid w:val="00167714"/>
    <w:rsid w:val="00167B30"/>
    <w:rsid w:val="0017075A"/>
    <w:rsid w:val="001707A8"/>
    <w:rsid w:val="001707E2"/>
    <w:rsid w:val="00170C25"/>
    <w:rsid w:val="00171619"/>
    <w:rsid w:val="0017169C"/>
    <w:rsid w:val="00171CB8"/>
    <w:rsid w:val="00172245"/>
    <w:rsid w:val="00172B17"/>
    <w:rsid w:val="00173448"/>
    <w:rsid w:val="0017348C"/>
    <w:rsid w:val="00174563"/>
    <w:rsid w:val="00175AB1"/>
    <w:rsid w:val="001763C0"/>
    <w:rsid w:val="00176FC5"/>
    <w:rsid w:val="00176FD6"/>
    <w:rsid w:val="00180150"/>
    <w:rsid w:val="00180EC5"/>
    <w:rsid w:val="00181F46"/>
    <w:rsid w:val="00182728"/>
    <w:rsid w:val="00182771"/>
    <w:rsid w:val="001829D2"/>
    <w:rsid w:val="0018306B"/>
    <w:rsid w:val="001834A9"/>
    <w:rsid w:val="00183B59"/>
    <w:rsid w:val="0018456B"/>
    <w:rsid w:val="00184E58"/>
    <w:rsid w:val="00185270"/>
    <w:rsid w:val="0018727C"/>
    <w:rsid w:val="0018740F"/>
    <w:rsid w:val="0019009C"/>
    <w:rsid w:val="001912C2"/>
    <w:rsid w:val="00192ADE"/>
    <w:rsid w:val="001930B3"/>
    <w:rsid w:val="00193A55"/>
    <w:rsid w:val="00193B28"/>
    <w:rsid w:val="00193ED7"/>
    <w:rsid w:val="00195E5C"/>
    <w:rsid w:val="001964E8"/>
    <w:rsid w:val="00196CE8"/>
    <w:rsid w:val="00197BCF"/>
    <w:rsid w:val="00197F17"/>
    <w:rsid w:val="001A01C9"/>
    <w:rsid w:val="001A1648"/>
    <w:rsid w:val="001A4C17"/>
    <w:rsid w:val="001A63AF"/>
    <w:rsid w:val="001A6A3F"/>
    <w:rsid w:val="001A7019"/>
    <w:rsid w:val="001B0AFB"/>
    <w:rsid w:val="001B1E25"/>
    <w:rsid w:val="001B2157"/>
    <w:rsid w:val="001B292C"/>
    <w:rsid w:val="001B2CD3"/>
    <w:rsid w:val="001B3400"/>
    <w:rsid w:val="001B3BE7"/>
    <w:rsid w:val="001B3D92"/>
    <w:rsid w:val="001B43C5"/>
    <w:rsid w:val="001B4A40"/>
    <w:rsid w:val="001B5243"/>
    <w:rsid w:val="001B6F55"/>
    <w:rsid w:val="001B717E"/>
    <w:rsid w:val="001B7724"/>
    <w:rsid w:val="001B7C7B"/>
    <w:rsid w:val="001C0686"/>
    <w:rsid w:val="001C15C7"/>
    <w:rsid w:val="001C1908"/>
    <w:rsid w:val="001C256E"/>
    <w:rsid w:val="001C2DFD"/>
    <w:rsid w:val="001C2E71"/>
    <w:rsid w:val="001C304D"/>
    <w:rsid w:val="001C38A1"/>
    <w:rsid w:val="001C3A4C"/>
    <w:rsid w:val="001C3DFF"/>
    <w:rsid w:val="001C3E8A"/>
    <w:rsid w:val="001C4C39"/>
    <w:rsid w:val="001C5266"/>
    <w:rsid w:val="001C5CB5"/>
    <w:rsid w:val="001C5FEF"/>
    <w:rsid w:val="001C6CBE"/>
    <w:rsid w:val="001C70AF"/>
    <w:rsid w:val="001C7DC9"/>
    <w:rsid w:val="001D1C00"/>
    <w:rsid w:val="001D1F6E"/>
    <w:rsid w:val="001D1F83"/>
    <w:rsid w:val="001D2F45"/>
    <w:rsid w:val="001D3110"/>
    <w:rsid w:val="001D343E"/>
    <w:rsid w:val="001D3CA7"/>
    <w:rsid w:val="001D4FB0"/>
    <w:rsid w:val="001D69E9"/>
    <w:rsid w:val="001D75B1"/>
    <w:rsid w:val="001D7B33"/>
    <w:rsid w:val="001E1638"/>
    <w:rsid w:val="001E1E0B"/>
    <w:rsid w:val="001E1F33"/>
    <w:rsid w:val="001E22E9"/>
    <w:rsid w:val="001E2A3F"/>
    <w:rsid w:val="001E3347"/>
    <w:rsid w:val="001E37F5"/>
    <w:rsid w:val="001E413E"/>
    <w:rsid w:val="001E5BE4"/>
    <w:rsid w:val="001E5E66"/>
    <w:rsid w:val="001E6582"/>
    <w:rsid w:val="001F005E"/>
    <w:rsid w:val="001F03B5"/>
    <w:rsid w:val="001F054A"/>
    <w:rsid w:val="001F1602"/>
    <w:rsid w:val="001F1C62"/>
    <w:rsid w:val="001F22BE"/>
    <w:rsid w:val="001F26F0"/>
    <w:rsid w:val="001F3F80"/>
    <w:rsid w:val="001F549E"/>
    <w:rsid w:val="001F5D39"/>
    <w:rsid w:val="001F6220"/>
    <w:rsid w:val="001F6E36"/>
    <w:rsid w:val="001F6E85"/>
    <w:rsid w:val="001F73D9"/>
    <w:rsid w:val="00201068"/>
    <w:rsid w:val="00201287"/>
    <w:rsid w:val="00201B31"/>
    <w:rsid w:val="002023C8"/>
    <w:rsid w:val="00202F08"/>
    <w:rsid w:val="0020456C"/>
    <w:rsid w:val="00204E6E"/>
    <w:rsid w:val="00205B44"/>
    <w:rsid w:val="002062CF"/>
    <w:rsid w:val="002075EB"/>
    <w:rsid w:val="00207698"/>
    <w:rsid w:val="00207983"/>
    <w:rsid w:val="00210D68"/>
    <w:rsid w:val="00210FA8"/>
    <w:rsid w:val="002127F0"/>
    <w:rsid w:val="00212905"/>
    <w:rsid w:val="00213128"/>
    <w:rsid w:val="00213436"/>
    <w:rsid w:val="00213605"/>
    <w:rsid w:val="00213EEE"/>
    <w:rsid w:val="00214532"/>
    <w:rsid w:val="0021545B"/>
    <w:rsid w:val="00215CC6"/>
    <w:rsid w:val="002161A1"/>
    <w:rsid w:val="00216453"/>
    <w:rsid w:val="00217627"/>
    <w:rsid w:val="00222EDC"/>
    <w:rsid w:val="00223677"/>
    <w:rsid w:val="00224391"/>
    <w:rsid w:val="0022443A"/>
    <w:rsid w:val="002251B2"/>
    <w:rsid w:val="00225318"/>
    <w:rsid w:val="00225641"/>
    <w:rsid w:val="00227A25"/>
    <w:rsid w:val="00230018"/>
    <w:rsid w:val="00230F2B"/>
    <w:rsid w:val="00231C61"/>
    <w:rsid w:val="00231D97"/>
    <w:rsid w:val="00232810"/>
    <w:rsid w:val="00233589"/>
    <w:rsid w:val="00235058"/>
    <w:rsid w:val="00235EB3"/>
    <w:rsid w:val="00236507"/>
    <w:rsid w:val="002370B7"/>
    <w:rsid w:val="002373C9"/>
    <w:rsid w:val="00240675"/>
    <w:rsid w:val="00240C0A"/>
    <w:rsid w:val="00241057"/>
    <w:rsid w:val="00241834"/>
    <w:rsid w:val="00241A65"/>
    <w:rsid w:val="00241C52"/>
    <w:rsid w:val="00242AF8"/>
    <w:rsid w:val="002438D8"/>
    <w:rsid w:val="002438F2"/>
    <w:rsid w:val="00244D53"/>
    <w:rsid w:val="00245150"/>
    <w:rsid w:val="00245618"/>
    <w:rsid w:val="00245B57"/>
    <w:rsid w:val="00245CF0"/>
    <w:rsid w:val="00245FF6"/>
    <w:rsid w:val="00246457"/>
    <w:rsid w:val="002465A9"/>
    <w:rsid w:val="002468EE"/>
    <w:rsid w:val="00250CEF"/>
    <w:rsid w:val="00252AFB"/>
    <w:rsid w:val="00252B28"/>
    <w:rsid w:val="00252BF4"/>
    <w:rsid w:val="00252CF2"/>
    <w:rsid w:val="00253772"/>
    <w:rsid w:val="00253ECC"/>
    <w:rsid w:val="00253F70"/>
    <w:rsid w:val="00254BEF"/>
    <w:rsid w:val="00255137"/>
    <w:rsid w:val="00255611"/>
    <w:rsid w:val="0025683E"/>
    <w:rsid w:val="002568E6"/>
    <w:rsid w:val="00256F00"/>
    <w:rsid w:val="00257AD1"/>
    <w:rsid w:val="00260EC0"/>
    <w:rsid w:val="00261045"/>
    <w:rsid w:val="00262817"/>
    <w:rsid w:val="0026333C"/>
    <w:rsid w:val="00263621"/>
    <w:rsid w:val="00263A10"/>
    <w:rsid w:val="002649A9"/>
    <w:rsid w:val="00265049"/>
    <w:rsid w:val="00265623"/>
    <w:rsid w:val="00265ECB"/>
    <w:rsid w:val="002678B1"/>
    <w:rsid w:val="00267E64"/>
    <w:rsid w:val="00270BE7"/>
    <w:rsid w:val="00270D51"/>
    <w:rsid w:val="00270D71"/>
    <w:rsid w:val="00271C55"/>
    <w:rsid w:val="002722D5"/>
    <w:rsid w:val="002728AD"/>
    <w:rsid w:val="00272DD6"/>
    <w:rsid w:val="002737E9"/>
    <w:rsid w:val="002745C5"/>
    <w:rsid w:val="00275494"/>
    <w:rsid w:val="0027695F"/>
    <w:rsid w:val="00281448"/>
    <w:rsid w:val="00283364"/>
    <w:rsid w:val="00283935"/>
    <w:rsid w:val="002840C4"/>
    <w:rsid w:val="002877A2"/>
    <w:rsid w:val="002900F6"/>
    <w:rsid w:val="00290B4E"/>
    <w:rsid w:val="002914AA"/>
    <w:rsid w:val="0029240B"/>
    <w:rsid w:val="0029257A"/>
    <w:rsid w:val="002928C7"/>
    <w:rsid w:val="00294315"/>
    <w:rsid w:val="0029441F"/>
    <w:rsid w:val="00295390"/>
    <w:rsid w:val="002954B1"/>
    <w:rsid w:val="00295E5A"/>
    <w:rsid w:val="00296760"/>
    <w:rsid w:val="00296D2A"/>
    <w:rsid w:val="0029765D"/>
    <w:rsid w:val="002A04C5"/>
    <w:rsid w:val="002A1B3D"/>
    <w:rsid w:val="002A49EF"/>
    <w:rsid w:val="002A655B"/>
    <w:rsid w:val="002A6940"/>
    <w:rsid w:val="002A7390"/>
    <w:rsid w:val="002A73CF"/>
    <w:rsid w:val="002B0654"/>
    <w:rsid w:val="002B0ADC"/>
    <w:rsid w:val="002B0D67"/>
    <w:rsid w:val="002B1BE9"/>
    <w:rsid w:val="002B24BD"/>
    <w:rsid w:val="002B2835"/>
    <w:rsid w:val="002B3328"/>
    <w:rsid w:val="002B4461"/>
    <w:rsid w:val="002B46E1"/>
    <w:rsid w:val="002B4B03"/>
    <w:rsid w:val="002B4F85"/>
    <w:rsid w:val="002B6598"/>
    <w:rsid w:val="002B66FA"/>
    <w:rsid w:val="002B6CC0"/>
    <w:rsid w:val="002B6FF8"/>
    <w:rsid w:val="002C05AC"/>
    <w:rsid w:val="002C0E4D"/>
    <w:rsid w:val="002C14BA"/>
    <w:rsid w:val="002C2401"/>
    <w:rsid w:val="002C2736"/>
    <w:rsid w:val="002C2D3B"/>
    <w:rsid w:val="002C4141"/>
    <w:rsid w:val="002C4936"/>
    <w:rsid w:val="002C6748"/>
    <w:rsid w:val="002C73EA"/>
    <w:rsid w:val="002C7B26"/>
    <w:rsid w:val="002D0DED"/>
    <w:rsid w:val="002D0E96"/>
    <w:rsid w:val="002D1E33"/>
    <w:rsid w:val="002D2246"/>
    <w:rsid w:val="002D294D"/>
    <w:rsid w:val="002D3371"/>
    <w:rsid w:val="002D3A3B"/>
    <w:rsid w:val="002D47CD"/>
    <w:rsid w:val="002D556E"/>
    <w:rsid w:val="002D689A"/>
    <w:rsid w:val="002E0932"/>
    <w:rsid w:val="002E1125"/>
    <w:rsid w:val="002E1315"/>
    <w:rsid w:val="002E173B"/>
    <w:rsid w:val="002E1A35"/>
    <w:rsid w:val="002E2C1B"/>
    <w:rsid w:val="002E30F1"/>
    <w:rsid w:val="002E3B1B"/>
    <w:rsid w:val="002E3D8B"/>
    <w:rsid w:val="002E3E3E"/>
    <w:rsid w:val="002E3E5E"/>
    <w:rsid w:val="002E40A9"/>
    <w:rsid w:val="002E53A6"/>
    <w:rsid w:val="002E637F"/>
    <w:rsid w:val="002E6B5E"/>
    <w:rsid w:val="002E7427"/>
    <w:rsid w:val="002E777E"/>
    <w:rsid w:val="002F15BE"/>
    <w:rsid w:val="002F16D6"/>
    <w:rsid w:val="002F1F86"/>
    <w:rsid w:val="002F2888"/>
    <w:rsid w:val="002F28FD"/>
    <w:rsid w:val="002F2BA6"/>
    <w:rsid w:val="002F3249"/>
    <w:rsid w:val="002F3657"/>
    <w:rsid w:val="002F38C5"/>
    <w:rsid w:val="002F3B43"/>
    <w:rsid w:val="002F4036"/>
    <w:rsid w:val="002F5951"/>
    <w:rsid w:val="002F6005"/>
    <w:rsid w:val="002F612D"/>
    <w:rsid w:val="002F6A1A"/>
    <w:rsid w:val="002F6D0F"/>
    <w:rsid w:val="0030180A"/>
    <w:rsid w:val="00303BC9"/>
    <w:rsid w:val="00303C95"/>
    <w:rsid w:val="00304807"/>
    <w:rsid w:val="00306BBE"/>
    <w:rsid w:val="00307D2B"/>
    <w:rsid w:val="00307D47"/>
    <w:rsid w:val="0031071F"/>
    <w:rsid w:val="00310FB0"/>
    <w:rsid w:val="00311373"/>
    <w:rsid w:val="00311E7C"/>
    <w:rsid w:val="003125D7"/>
    <w:rsid w:val="00312A60"/>
    <w:rsid w:val="00313456"/>
    <w:rsid w:val="003135FF"/>
    <w:rsid w:val="0031385B"/>
    <w:rsid w:val="00313A06"/>
    <w:rsid w:val="0031402A"/>
    <w:rsid w:val="003140F4"/>
    <w:rsid w:val="00314BC1"/>
    <w:rsid w:val="00315029"/>
    <w:rsid w:val="00315674"/>
    <w:rsid w:val="003164E9"/>
    <w:rsid w:val="00317023"/>
    <w:rsid w:val="003178D6"/>
    <w:rsid w:val="0032033B"/>
    <w:rsid w:val="0032218B"/>
    <w:rsid w:val="0032227B"/>
    <w:rsid w:val="00322497"/>
    <w:rsid w:val="0032344B"/>
    <w:rsid w:val="00323B31"/>
    <w:rsid w:val="003249DA"/>
    <w:rsid w:val="00324C06"/>
    <w:rsid w:val="00324F67"/>
    <w:rsid w:val="00325195"/>
    <w:rsid w:val="0032533B"/>
    <w:rsid w:val="003265FF"/>
    <w:rsid w:val="00326F10"/>
    <w:rsid w:val="00327E53"/>
    <w:rsid w:val="00327FFD"/>
    <w:rsid w:val="00330374"/>
    <w:rsid w:val="003303D4"/>
    <w:rsid w:val="00330DE2"/>
    <w:rsid w:val="003326D6"/>
    <w:rsid w:val="00333190"/>
    <w:rsid w:val="003333DF"/>
    <w:rsid w:val="00333AE4"/>
    <w:rsid w:val="00334635"/>
    <w:rsid w:val="00334B6A"/>
    <w:rsid w:val="0033630C"/>
    <w:rsid w:val="00336925"/>
    <w:rsid w:val="00336D5F"/>
    <w:rsid w:val="0033721D"/>
    <w:rsid w:val="00341DA8"/>
    <w:rsid w:val="00341DEE"/>
    <w:rsid w:val="00342170"/>
    <w:rsid w:val="00342A9C"/>
    <w:rsid w:val="00342FB4"/>
    <w:rsid w:val="00343967"/>
    <w:rsid w:val="00344444"/>
    <w:rsid w:val="00344560"/>
    <w:rsid w:val="0034482D"/>
    <w:rsid w:val="0034535B"/>
    <w:rsid w:val="0034537B"/>
    <w:rsid w:val="00345E68"/>
    <w:rsid w:val="0034625C"/>
    <w:rsid w:val="003468E1"/>
    <w:rsid w:val="0035011A"/>
    <w:rsid w:val="00350550"/>
    <w:rsid w:val="003507C3"/>
    <w:rsid w:val="00351832"/>
    <w:rsid w:val="003521A9"/>
    <w:rsid w:val="003528B9"/>
    <w:rsid w:val="003559F5"/>
    <w:rsid w:val="00356D92"/>
    <w:rsid w:val="00360431"/>
    <w:rsid w:val="00360B8B"/>
    <w:rsid w:val="003637E7"/>
    <w:rsid w:val="003646FC"/>
    <w:rsid w:val="0036497A"/>
    <w:rsid w:val="00366BB8"/>
    <w:rsid w:val="00370B95"/>
    <w:rsid w:val="0037115C"/>
    <w:rsid w:val="00372014"/>
    <w:rsid w:val="00372784"/>
    <w:rsid w:val="003733F7"/>
    <w:rsid w:val="00374710"/>
    <w:rsid w:val="00376E39"/>
    <w:rsid w:val="00376EFF"/>
    <w:rsid w:val="003770FE"/>
    <w:rsid w:val="0037745D"/>
    <w:rsid w:val="003815B2"/>
    <w:rsid w:val="0038270E"/>
    <w:rsid w:val="00382739"/>
    <w:rsid w:val="00382820"/>
    <w:rsid w:val="0038340B"/>
    <w:rsid w:val="00383C0A"/>
    <w:rsid w:val="0038555E"/>
    <w:rsid w:val="00385A58"/>
    <w:rsid w:val="00385F8A"/>
    <w:rsid w:val="00386068"/>
    <w:rsid w:val="0038623B"/>
    <w:rsid w:val="003874A5"/>
    <w:rsid w:val="00390D46"/>
    <w:rsid w:val="00391AD2"/>
    <w:rsid w:val="00392F1D"/>
    <w:rsid w:val="00393405"/>
    <w:rsid w:val="003936D7"/>
    <w:rsid w:val="00393E27"/>
    <w:rsid w:val="0039581A"/>
    <w:rsid w:val="00395831"/>
    <w:rsid w:val="00396637"/>
    <w:rsid w:val="0039690B"/>
    <w:rsid w:val="00396E91"/>
    <w:rsid w:val="003971F0"/>
    <w:rsid w:val="00397700"/>
    <w:rsid w:val="00397E7D"/>
    <w:rsid w:val="003A20CB"/>
    <w:rsid w:val="003A222F"/>
    <w:rsid w:val="003A345B"/>
    <w:rsid w:val="003A3992"/>
    <w:rsid w:val="003A3B89"/>
    <w:rsid w:val="003A4540"/>
    <w:rsid w:val="003A4F9D"/>
    <w:rsid w:val="003A556E"/>
    <w:rsid w:val="003A5885"/>
    <w:rsid w:val="003A6A91"/>
    <w:rsid w:val="003A7703"/>
    <w:rsid w:val="003B0FD0"/>
    <w:rsid w:val="003B10E4"/>
    <w:rsid w:val="003B1199"/>
    <w:rsid w:val="003B11B8"/>
    <w:rsid w:val="003B1BF5"/>
    <w:rsid w:val="003B1D07"/>
    <w:rsid w:val="003B231B"/>
    <w:rsid w:val="003B28E2"/>
    <w:rsid w:val="003B3CF9"/>
    <w:rsid w:val="003B4C92"/>
    <w:rsid w:val="003B68DC"/>
    <w:rsid w:val="003C2346"/>
    <w:rsid w:val="003C3F62"/>
    <w:rsid w:val="003C3FCC"/>
    <w:rsid w:val="003C4147"/>
    <w:rsid w:val="003C41FC"/>
    <w:rsid w:val="003C44F1"/>
    <w:rsid w:val="003C45CC"/>
    <w:rsid w:val="003C4698"/>
    <w:rsid w:val="003C4A67"/>
    <w:rsid w:val="003C51F8"/>
    <w:rsid w:val="003C5E7D"/>
    <w:rsid w:val="003C646A"/>
    <w:rsid w:val="003C6B24"/>
    <w:rsid w:val="003C6BDD"/>
    <w:rsid w:val="003C6BEC"/>
    <w:rsid w:val="003C758C"/>
    <w:rsid w:val="003C7645"/>
    <w:rsid w:val="003C7BCB"/>
    <w:rsid w:val="003C7DBE"/>
    <w:rsid w:val="003D05C1"/>
    <w:rsid w:val="003D0D67"/>
    <w:rsid w:val="003D1432"/>
    <w:rsid w:val="003D1A18"/>
    <w:rsid w:val="003D279A"/>
    <w:rsid w:val="003D2FA4"/>
    <w:rsid w:val="003D3135"/>
    <w:rsid w:val="003D33E9"/>
    <w:rsid w:val="003D50BD"/>
    <w:rsid w:val="003D6927"/>
    <w:rsid w:val="003D6A78"/>
    <w:rsid w:val="003D7A72"/>
    <w:rsid w:val="003D7EC1"/>
    <w:rsid w:val="003E0D93"/>
    <w:rsid w:val="003E0DF3"/>
    <w:rsid w:val="003E1543"/>
    <w:rsid w:val="003E1815"/>
    <w:rsid w:val="003E24A2"/>
    <w:rsid w:val="003E2F2D"/>
    <w:rsid w:val="003E58C6"/>
    <w:rsid w:val="003E64F6"/>
    <w:rsid w:val="003F04F5"/>
    <w:rsid w:val="003F0D12"/>
    <w:rsid w:val="003F1005"/>
    <w:rsid w:val="003F3932"/>
    <w:rsid w:val="003F3B67"/>
    <w:rsid w:val="003F59E4"/>
    <w:rsid w:val="003F5C09"/>
    <w:rsid w:val="003F5EFF"/>
    <w:rsid w:val="003F796E"/>
    <w:rsid w:val="003F7DC3"/>
    <w:rsid w:val="003F7EFD"/>
    <w:rsid w:val="004000FA"/>
    <w:rsid w:val="0040026A"/>
    <w:rsid w:val="00400754"/>
    <w:rsid w:val="004033DD"/>
    <w:rsid w:val="004037F9"/>
    <w:rsid w:val="00403A10"/>
    <w:rsid w:val="0040495B"/>
    <w:rsid w:val="00404DA6"/>
    <w:rsid w:val="00404F74"/>
    <w:rsid w:val="0040501A"/>
    <w:rsid w:val="00405B39"/>
    <w:rsid w:val="004060BE"/>
    <w:rsid w:val="004061F0"/>
    <w:rsid w:val="0040695F"/>
    <w:rsid w:val="00407AEA"/>
    <w:rsid w:val="004113AB"/>
    <w:rsid w:val="0041271C"/>
    <w:rsid w:val="004127EA"/>
    <w:rsid w:val="0041392A"/>
    <w:rsid w:val="00413E52"/>
    <w:rsid w:val="004144B8"/>
    <w:rsid w:val="00415053"/>
    <w:rsid w:val="00415AE6"/>
    <w:rsid w:val="004168DD"/>
    <w:rsid w:val="00417C54"/>
    <w:rsid w:val="004204D0"/>
    <w:rsid w:val="004209E8"/>
    <w:rsid w:val="004218ED"/>
    <w:rsid w:val="0042228C"/>
    <w:rsid w:val="00422327"/>
    <w:rsid w:val="00422F46"/>
    <w:rsid w:val="00423824"/>
    <w:rsid w:val="00423FE5"/>
    <w:rsid w:val="004253E2"/>
    <w:rsid w:val="004255A9"/>
    <w:rsid w:val="00426D7C"/>
    <w:rsid w:val="00427630"/>
    <w:rsid w:val="00431449"/>
    <w:rsid w:val="0043148A"/>
    <w:rsid w:val="0043154A"/>
    <w:rsid w:val="00431975"/>
    <w:rsid w:val="00431CCB"/>
    <w:rsid w:val="00432716"/>
    <w:rsid w:val="00432A62"/>
    <w:rsid w:val="0043383F"/>
    <w:rsid w:val="004349ED"/>
    <w:rsid w:val="00434B95"/>
    <w:rsid w:val="00435569"/>
    <w:rsid w:val="00435AB5"/>
    <w:rsid w:val="00436460"/>
    <w:rsid w:val="00437234"/>
    <w:rsid w:val="00437471"/>
    <w:rsid w:val="00437844"/>
    <w:rsid w:val="00440392"/>
    <w:rsid w:val="0044114D"/>
    <w:rsid w:val="00442B73"/>
    <w:rsid w:val="00443A6D"/>
    <w:rsid w:val="00443C95"/>
    <w:rsid w:val="00443E7C"/>
    <w:rsid w:val="00444380"/>
    <w:rsid w:val="004453A4"/>
    <w:rsid w:val="00445508"/>
    <w:rsid w:val="004459C6"/>
    <w:rsid w:val="00446314"/>
    <w:rsid w:val="00446AC4"/>
    <w:rsid w:val="00446BF0"/>
    <w:rsid w:val="004470D5"/>
    <w:rsid w:val="00447C1E"/>
    <w:rsid w:val="00450174"/>
    <w:rsid w:val="00451DEC"/>
    <w:rsid w:val="00452790"/>
    <w:rsid w:val="00452E03"/>
    <w:rsid w:val="00454A0F"/>
    <w:rsid w:val="00455134"/>
    <w:rsid w:val="00456D03"/>
    <w:rsid w:val="004571DF"/>
    <w:rsid w:val="00457C7F"/>
    <w:rsid w:val="004600D7"/>
    <w:rsid w:val="00460729"/>
    <w:rsid w:val="004607D9"/>
    <w:rsid w:val="00461BF4"/>
    <w:rsid w:val="004626D6"/>
    <w:rsid w:val="0046291D"/>
    <w:rsid w:val="00462B00"/>
    <w:rsid w:val="00462C4E"/>
    <w:rsid w:val="0046423B"/>
    <w:rsid w:val="00464FC7"/>
    <w:rsid w:val="004708FD"/>
    <w:rsid w:val="00470B65"/>
    <w:rsid w:val="004714B1"/>
    <w:rsid w:val="00472A8F"/>
    <w:rsid w:val="00472E23"/>
    <w:rsid w:val="00473C37"/>
    <w:rsid w:val="00474A8E"/>
    <w:rsid w:val="004752E2"/>
    <w:rsid w:val="0047544E"/>
    <w:rsid w:val="0047561A"/>
    <w:rsid w:val="0047666F"/>
    <w:rsid w:val="00476676"/>
    <w:rsid w:val="00477E91"/>
    <w:rsid w:val="004806D3"/>
    <w:rsid w:val="00481117"/>
    <w:rsid w:val="0048147B"/>
    <w:rsid w:val="004817CF"/>
    <w:rsid w:val="00483781"/>
    <w:rsid w:val="00483CCC"/>
    <w:rsid w:val="00483F2C"/>
    <w:rsid w:val="00484268"/>
    <w:rsid w:val="00485412"/>
    <w:rsid w:val="004856B3"/>
    <w:rsid w:val="00490368"/>
    <w:rsid w:val="00490D81"/>
    <w:rsid w:val="00491510"/>
    <w:rsid w:val="00494A82"/>
    <w:rsid w:val="00494B0C"/>
    <w:rsid w:val="004A078F"/>
    <w:rsid w:val="004A0BA3"/>
    <w:rsid w:val="004A0F09"/>
    <w:rsid w:val="004A2D34"/>
    <w:rsid w:val="004A2F08"/>
    <w:rsid w:val="004A337E"/>
    <w:rsid w:val="004A43D7"/>
    <w:rsid w:val="004A48CA"/>
    <w:rsid w:val="004A543C"/>
    <w:rsid w:val="004A596F"/>
    <w:rsid w:val="004A5CFA"/>
    <w:rsid w:val="004A6286"/>
    <w:rsid w:val="004A6560"/>
    <w:rsid w:val="004A6581"/>
    <w:rsid w:val="004A6C03"/>
    <w:rsid w:val="004A7198"/>
    <w:rsid w:val="004B14C0"/>
    <w:rsid w:val="004B1529"/>
    <w:rsid w:val="004B1608"/>
    <w:rsid w:val="004B23A4"/>
    <w:rsid w:val="004B2935"/>
    <w:rsid w:val="004B2FA4"/>
    <w:rsid w:val="004B398C"/>
    <w:rsid w:val="004B3B78"/>
    <w:rsid w:val="004B3C07"/>
    <w:rsid w:val="004B46EC"/>
    <w:rsid w:val="004B55D1"/>
    <w:rsid w:val="004B5C6F"/>
    <w:rsid w:val="004C23DD"/>
    <w:rsid w:val="004C29EB"/>
    <w:rsid w:val="004C2E49"/>
    <w:rsid w:val="004C50AE"/>
    <w:rsid w:val="004C615B"/>
    <w:rsid w:val="004C635C"/>
    <w:rsid w:val="004C69A7"/>
    <w:rsid w:val="004C7014"/>
    <w:rsid w:val="004D04AD"/>
    <w:rsid w:val="004D1FDB"/>
    <w:rsid w:val="004D3000"/>
    <w:rsid w:val="004D3638"/>
    <w:rsid w:val="004D43D3"/>
    <w:rsid w:val="004D4739"/>
    <w:rsid w:val="004D5BB8"/>
    <w:rsid w:val="004D5E86"/>
    <w:rsid w:val="004E0A52"/>
    <w:rsid w:val="004E11D8"/>
    <w:rsid w:val="004E160F"/>
    <w:rsid w:val="004E36AA"/>
    <w:rsid w:val="004E4959"/>
    <w:rsid w:val="004E5299"/>
    <w:rsid w:val="004E5D8C"/>
    <w:rsid w:val="004E5E60"/>
    <w:rsid w:val="004E5F80"/>
    <w:rsid w:val="004E6BFA"/>
    <w:rsid w:val="004E6CE4"/>
    <w:rsid w:val="004E72D3"/>
    <w:rsid w:val="004E7651"/>
    <w:rsid w:val="004E7FD0"/>
    <w:rsid w:val="004F081B"/>
    <w:rsid w:val="004F215D"/>
    <w:rsid w:val="004F2540"/>
    <w:rsid w:val="004F2F50"/>
    <w:rsid w:val="004F2F54"/>
    <w:rsid w:val="004F3626"/>
    <w:rsid w:val="004F4886"/>
    <w:rsid w:val="004F4AA4"/>
    <w:rsid w:val="004F617D"/>
    <w:rsid w:val="004F6CAD"/>
    <w:rsid w:val="004F6EDF"/>
    <w:rsid w:val="004F72C7"/>
    <w:rsid w:val="004F77ED"/>
    <w:rsid w:val="004F7E14"/>
    <w:rsid w:val="0050052A"/>
    <w:rsid w:val="00500838"/>
    <w:rsid w:val="00500B81"/>
    <w:rsid w:val="005019E1"/>
    <w:rsid w:val="00501B40"/>
    <w:rsid w:val="00501CE0"/>
    <w:rsid w:val="0050255B"/>
    <w:rsid w:val="00502A14"/>
    <w:rsid w:val="00503920"/>
    <w:rsid w:val="00503F52"/>
    <w:rsid w:val="00504365"/>
    <w:rsid w:val="00504E26"/>
    <w:rsid w:val="00505C81"/>
    <w:rsid w:val="005064E5"/>
    <w:rsid w:val="00506D32"/>
    <w:rsid w:val="005072CD"/>
    <w:rsid w:val="00510518"/>
    <w:rsid w:val="0051085D"/>
    <w:rsid w:val="0051092C"/>
    <w:rsid w:val="00511375"/>
    <w:rsid w:val="00511668"/>
    <w:rsid w:val="00511934"/>
    <w:rsid w:val="00511B8A"/>
    <w:rsid w:val="00512C6B"/>
    <w:rsid w:val="00513C54"/>
    <w:rsid w:val="005142DB"/>
    <w:rsid w:val="005147A3"/>
    <w:rsid w:val="005148B7"/>
    <w:rsid w:val="00514D0B"/>
    <w:rsid w:val="005152A0"/>
    <w:rsid w:val="005155BA"/>
    <w:rsid w:val="005169F4"/>
    <w:rsid w:val="00520A94"/>
    <w:rsid w:val="00523393"/>
    <w:rsid w:val="005234BE"/>
    <w:rsid w:val="005254F2"/>
    <w:rsid w:val="005266CA"/>
    <w:rsid w:val="0052695E"/>
    <w:rsid w:val="0052730B"/>
    <w:rsid w:val="005307B5"/>
    <w:rsid w:val="00530EE9"/>
    <w:rsid w:val="00531BBD"/>
    <w:rsid w:val="005328E9"/>
    <w:rsid w:val="005348DF"/>
    <w:rsid w:val="00534B9D"/>
    <w:rsid w:val="0053519B"/>
    <w:rsid w:val="005352E1"/>
    <w:rsid w:val="005355FB"/>
    <w:rsid w:val="005358BC"/>
    <w:rsid w:val="005364A3"/>
    <w:rsid w:val="0053669F"/>
    <w:rsid w:val="00536752"/>
    <w:rsid w:val="005367BA"/>
    <w:rsid w:val="0053713F"/>
    <w:rsid w:val="00540608"/>
    <w:rsid w:val="00540F61"/>
    <w:rsid w:val="00541806"/>
    <w:rsid w:val="00542038"/>
    <w:rsid w:val="00542051"/>
    <w:rsid w:val="0054275C"/>
    <w:rsid w:val="00542C4F"/>
    <w:rsid w:val="00543EF9"/>
    <w:rsid w:val="005445BE"/>
    <w:rsid w:val="00544D52"/>
    <w:rsid w:val="00544E44"/>
    <w:rsid w:val="00545890"/>
    <w:rsid w:val="00546D33"/>
    <w:rsid w:val="005476C5"/>
    <w:rsid w:val="00550A3B"/>
    <w:rsid w:val="00550D64"/>
    <w:rsid w:val="00550E21"/>
    <w:rsid w:val="0055158F"/>
    <w:rsid w:val="005524A2"/>
    <w:rsid w:val="0055402F"/>
    <w:rsid w:val="005547E1"/>
    <w:rsid w:val="00555A37"/>
    <w:rsid w:val="0055632D"/>
    <w:rsid w:val="00556641"/>
    <w:rsid w:val="005601C3"/>
    <w:rsid w:val="00560A01"/>
    <w:rsid w:val="005611CB"/>
    <w:rsid w:val="005614C4"/>
    <w:rsid w:val="00561C68"/>
    <w:rsid w:val="00562565"/>
    <w:rsid w:val="00562DF7"/>
    <w:rsid w:val="00563EAF"/>
    <w:rsid w:val="0056518C"/>
    <w:rsid w:val="005655EE"/>
    <w:rsid w:val="00565D5B"/>
    <w:rsid w:val="00566F54"/>
    <w:rsid w:val="005674F7"/>
    <w:rsid w:val="00567DE7"/>
    <w:rsid w:val="00571109"/>
    <w:rsid w:val="005721E3"/>
    <w:rsid w:val="005722AC"/>
    <w:rsid w:val="00572EB3"/>
    <w:rsid w:val="0057439C"/>
    <w:rsid w:val="0057468A"/>
    <w:rsid w:val="00575A3F"/>
    <w:rsid w:val="00575E75"/>
    <w:rsid w:val="005773B4"/>
    <w:rsid w:val="0058019C"/>
    <w:rsid w:val="00580507"/>
    <w:rsid w:val="00581847"/>
    <w:rsid w:val="00581E48"/>
    <w:rsid w:val="005827E8"/>
    <w:rsid w:val="00583379"/>
    <w:rsid w:val="00583B36"/>
    <w:rsid w:val="00584213"/>
    <w:rsid w:val="005842F7"/>
    <w:rsid w:val="005845AC"/>
    <w:rsid w:val="00585BCB"/>
    <w:rsid w:val="00586B2C"/>
    <w:rsid w:val="00586F6C"/>
    <w:rsid w:val="005873EA"/>
    <w:rsid w:val="005876EA"/>
    <w:rsid w:val="0059014B"/>
    <w:rsid w:val="005903C9"/>
    <w:rsid w:val="005912FB"/>
    <w:rsid w:val="005917B8"/>
    <w:rsid w:val="00591AD7"/>
    <w:rsid w:val="00592D00"/>
    <w:rsid w:val="005940EB"/>
    <w:rsid w:val="0059545A"/>
    <w:rsid w:val="005955C7"/>
    <w:rsid w:val="00596058"/>
    <w:rsid w:val="00596164"/>
    <w:rsid w:val="00596675"/>
    <w:rsid w:val="005967BB"/>
    <w:rsid w:val="005A0C2E"/>
    <w:rsid w:val="005A208C"/>
    <w:rsid w:val="005A2653"/>
    <w:rsid w:val="005A2725"/>
    <w:rsid w:val="005A32B8"/>
    <w:rsid w:val="005A3610"/>
    <w:rsid w:val="005A3DB7"/>
    <w:rsid w:val="005A3F80"/>
    <w:rsid w:val="005A4E6C"/>
    <w:rsid w:val="005A4F79"/>
    <w:rsid w:val="005A598F"/>
    <w:rsid w:val="005A7058"/>
    <w:rsid w:val="005B0FA5"/>
    <w:rsid w:val="005B172E"/>
    <w:rsid w:val="005B2A20"/>
    <w:rsid w:val="005B2A87"/>
    <w:rsid w:val="005B2C7A"/>
    <w:rsid w:val="005B3676"/>
    <w:rsid w:val="005B5208"/>
    <w:rsid w:val="005C04BB"/>
    <w:rsid w:val="005C1ADE"/>
    <w:rsid w:val="005C286E"/>
    <w:rsid w:val="005C33B4"/>
    <w:rsid w:val="005C3457"/>
    <w:rsid w:val="005C400E"/>
    <w:rsid w:val="005C423C"/>
    <w:rsid w:val="005C50FC"/>
    <w:rsid w:val="005C54B0"/>
    <w:rsid w:val="005C5925"/>
    <w:rsid w:val="005C6321"/>
    <w:rsid w:val="005C65AA"/>
    <w:rsid w:val="005C66BC"/>
    <w:rsid w:val="005C66FF"/>
    <w:rsid w:val="005D021A"/>
    <w:rsid w:val="005D2F59"/>
    <w:rsid w:val="005D34C8"/>
    <w:rsid w:val="005D4042"/>
    <w:rsid w:val="005D4603"/>
    <w:rsid w:val="005D532E"/>
    <w:rsid w:val="005D60A2"/>
    <w:rsid w:val="005D68B9"/>
    <w:rsid w:val="005D7434"/>
    <w:rsid w:val="005D7A09"/>
    <w:rsid w:val="005D7CF3"/>
    <w:rsid w:val="005E0A1A"/>
    <w:rsid w:val="005E14DC"/>
    <w:rsid w:val="005E22A5"/>
    <w:rsid w:val="005E292E"/>
    <w:rsid w:val="005E3236"/>
    <w:rsid w:val="005E5387"/>
    <w:rsid w:val="005E5808"/>
    <w:rsid w:val="005E62B5"/>
    <w:rsid w:val="005E6A3C"/>
    <w:rsid w:val="005E722B"/>
    <w:rsid w:val="005E7295"/>
    <w:rsid w:val="005F0A77"/>
    <w:rsid w:val="005F144F"/>
    <w:rsid w:val="005F1A4B"/>
    <w:rsid w:val="005F2D36"/>
    <w:rsid w:val="005F31C0"/>
    <w:rsid w:val="005F3AC1"/>
    <w:rsid w:val="005F43D7"/>
    <w:rsid w:val="005F5FFE"/>
    <w:rsid w:val="005F6098"/>
    <w:rsid w:val="005F616E"/>
    <w:rsid w:val="005F6830"/>
    <w:rsid w:val="005F6A48"/>
    <w:rsid w:val="005F7C5A"/>
    <w:rsid w:val="00600770"/>
    <w:rsid w:val="00600B7F"/>
    <w:rsid w:val="00600F05"/>
    <w:rsid w:val="0060115D"/>
    <w:rsid w:val="00601741"/>
    <w:rsid w:val="00601B21"/>
    <w:rsid w:val="00603FF7"/>
    <w:rsid w:val="00604BE2"/>
    <w:rsid w:val="00604F62"/>
    <w:rsid w:val="006059DF"/>
    <w:rsid w:val="00605D1B"/>
    <w:rsid w:val="00606FFF"/>
    <w:rsid w:val="0060707B"/>
    <w:rsid w:val="00610E2E"/>
    <w:rsid w:val="00611199"/>
    <w:rsid w:val="00612294"/>
    <w:rsid w:val="006123CC"/>
    <w:rsid w:val="00612605"/>
    <w:rsid w:val="00612A83"/>
    <w:rsid w:val="0061369A"/>
    <w:rsid w:val="0061609F"/>
    <w:rsid w:val="00616358"/>
    <w:rsid w:val="00616F15"/>
    <w:rsid w:val="00617B1B"/>
    <w:rsid w:val="00617D77"/>
    <w:rsid w:val="00617E3A"/>
    <w:rsid w:val="00617F11"/>
    <w:rsid w:val="00621056"/>
    <w:rsid w:val="0062182F"/>
    <w:rsid w:val="0062241E"/>
    <w:rsid w:val="006226A2"/>
    <w:rsid w:val="006228E2"/>
    <w:rsid w:val="00622FBF"/>
    <w:rsid w:val="00623E68"/>
    <w:rsid w:val="00624A74"/>
    <w:rsid w:val="00624EF0"/>
    <w:rsid w:val="0062556A"/>
    <w:rsid w:val="0062567E"/>
    <w:rsid w:val="00625C04"/>
    <w:rsid w:val="006265E5"/>
    <w:rsid w:val="00626691"/>
    <w:rsid w:val="00626DD4"/>
    <w:rsid w:val="00627369"/>
    <w:rsid w:val="006274CA"/>
    <w:rsid w:val="0062785D"/>
    <w:rsid w:val="00627FB6"/>
    <w:rsid w:val="006308BB"/>
    <w:rsid w:val="0063095C"/>
    <w:rsid w:val="00630C90"/>
    <w:rsid w:val="00631823"/>
    <w:rsid w:val="0063244C"/>
    <w:rsid w:val="00634425"/>
    <w:rsid w:val="00634E66"/>
    <w:rsid w:val="0063537C"/>
    <w:rsid w:val="00635AFF"/>
    <w:rsid w:val="0063688D"/>
    <w:rsid w:val="00636C45"/>
    <w:rsid w:val="00636CFE"/>
    <w:rsid w:val="00637A6A"/>
    <w:rsid w:val="00640767"/>
    <w:rsid w:val="00640F74"/>
    <w:rsid w:val="00640F7D"/>
    <w:rsid w:val="006419CB"/>
    <w:rsid w:val="0064229A"/>
    <w:rsid w:val="00643484"/>
    <w:rsid w:val="00643852"/>
    <w:rsid w:val="006469D1"/>
    <w:rsid w:val="00646D33"/>
    <w:rsid w:val="00646DDA"/>
    <w:rsid w:val="00646DFB"/>
    <w:rsid w:val="006473BD"/>
    <w:rsid w:val="00647474"/>
    <w:rsid w:val="0065006B"/>
    <w:rsid w:val="00650EBF"/>
    <w:rsid w:val="006555A7"/>
    <w:rsid w:val="00655A9A"/>
    <w:rsid w:val="00655D39"/>
    <w:rsid w:val="0065657E"/>
    <w:rsid w:val="00656F6F"/>
    <w:rsid w:val="006577B4"/>
    <w:rsid w:val="006577CE"/>
    <w:rsid w:val="00657DAD"/>
    <w:rsid w:val="0066069C"/>
    <w:rsid w:val="006606CC"/>
    <w:rsid w:val="00660743"/>
    <w:rsid w:val="0066160A"/>
    <w:rsid w:val="00661AF9"/>
    <w:rsid w:val="00661B51"/>
    <w:rsid w:val="00662F3E"/>
    <w:rsid w:val="00662FBC"/>
    <w:rsid w:val="00664AD0"/>
    <w:rsid w:val="00664C7C"/>
    <w:rsid w:val="006654F3"/>
    <w:rsid w:val="0066583A"/>
    <w:rsid w:val="00665B4D"/>
    <w:rsid w:val="0066688F"/>
    <w:rsid w:val="00666F6E"/>
    <w:rsid w:val="00667139"/>
    <w:rsid w:val="00670EDA"/>
    <w:rsid w:val="00672A05"/>
    <w:rsid w:val="006738AF"/>
    <w:rsid w:val="006738D6"/>
    <w:rsid w:val="00673E6A"/>
    <w:rsid w:val="00675EDB"/>
    <w:rsid w:val="00675FE5"/>
    <w:rsid w:val="006768E6"/>
    <w:rsid w:val="00676E4D"/>
    <w:rsid w:val="00677034"/>
    <w:rsid w:val="0068067E"/>
    <w:rsid w:val="00681E9E"/>
    <w:rsid w:val="00682090"/>
    <w:rsid w:val="006823D3"/>
    <w:rsid w:val="0068244E"/>
    <w:rsid w:val="0068319C"/>
    <w:rsid w:val="006838DA"/>
    <w:rsid w:val="00686481"/>
    <w:rsid w:val="006867A1"/>
    <w:rsid w:val="00686BB3"/>
    <w:rsid w:val="00687C66"/>
    <w:rsid w:val="00691580"/>
    <w:rsid w:val="006929FB"/>
    <w:rsid w:val="00692BB7"/>
    <w:rsid w:val="00693329"/>
    <w:rsid w:val="0069332F"/>
    <w:rsid w:val="00694161"/>
    <w:rsid w:val="006946FE"/>
    <w:rsid w:val="00694A12"/>
    <w:rsid w:val="006955F1"/>
    <w:rsid w:val="00695911"/>
    <w:rsid w:val="00696634"/>
    <w:rsid w:val="006A131B"/>
    <w:rsid w:val="006A1D4A"/>
    <w:rsid w:val="006A2FBE"/>
    <w:rsid w:val="006A3E01"/>
    <w:rsid w:val="006A3F89"/>
    <w:rsid w:val="006A6E99"/>
    <w:rsid w:val="006A6F75"/>
    <w:rsid w:val="006A7A14"/>
    <w:rsid w:val="006A7CE7"/>
    <w:rsid w:val="006A7F48"/>
    <w:rsid w:val="006B005F"/>
    <w:rsid w:val="006B1E4A"/>
    <w:rsid w:val="006B26F7"/>
    <w:rsid w:val="006B3A3B"/>
    <w:rsid w:val="006B3BF8"/>
    <w:rsid w:val="006B4BFE"/>
    <w:rsid w:val="006B69C9"/>
    <w:rsid w:val="006B727E"/>
    <w:rsid w:val="006B797A"/>
    <w:rsid w:val="006C0F33"/>
    <w:rsid w:val="006C2687"/>
    <w:rsid w:val="006C28F4"/>
    <w:rsid w:val="006C2AA7"/>
    <w:rsid w:val="006C2B18"/>
    <w:rsid w:val="006C3928"/>
    <w:rsid w:val="006C4165"/>
    <w:rsid w:val="006C4942"/>
    <w:rsid w:val="006C4BE5"/>
    <w:rsid w:val="006C5470"/>
    <w:rsid w:val="006C571B"/>
    <w:rsid w:val="006C60D2"/>
    <w:rsid w:val="006C6F61"/>
    <w:rsid w:val="006C7186"/>
    <w:rsid w:val="006C7A53"/>
    <w:rsid w:val="006D0D6E"/>
    <w:rsid w:val="006D0EAD"/>
    <w:rsid w:val="006D0FF5"/>
    <w:rsid w:val="006D13E8"/>
    <w:rsid w:val="006D214C"/>
    <w:rsid w:val="006D2269"/>
    <w:rsid w:val="006D2547"/>
    <w:rsid w:val="006D2901"/>
    <w:rsid w:val="006D2B24"/>
    <w:rsid w:val="006D37BA"/>
    <w:rsid w:val="006D4339"/>
    <w:rsid w:val="006D4A11"/>
    <w:rsid w:val="006D53FD"/>
    <w:rsid w:val="006D5D1F"/>
    <w:rsid w:val="006D6B2A"/>
    <w:rsid w:val="006D7171"/>
    <w:rsid w:val="006D7835"/>
    <w:rsid w:val="006D7F86"/>
    <w:rsid w:val="006D7F88"/>
    <w:rsid w:val="006E1594"/>
    <w:rsid w:val="006E1AB1"/>
    <w:rsid w:val="006E29A8"/>
    <w:rsid w:val="006E3348"/>
    <w:rsid w:val="006E4702"/>
    <w:rsid w:val="006E4AC6"/>
    <w:rsid w:val="006E4B7F"/>
    <w:rsid w:val="006E5418"/>
    <w:rsid w:val="006E5830"/>
    <w:rsid w:val="006E5E54"/>
    <w:rsid w:val="006E5E68"/>
    <w:rsid w:val="006E75D2"/>
    <w:rsid w:val="006F05C3"/>
    <w:rsid w:val="006F0F84"/>
    <w:rsid w:val="006F15B1"/>
    <w:rsid w:val="006F174B"/>
    <w:rsid w:val="006F1C74"/>
    <w:rsid w:val="006F2135"/>
    <w:rsid w:val="006F3032"/>
    <w:rsid w:val="006F346E"/>
    <w:rsid w:val="006F4292"/>
    <w:rsid w:val="006F4C20"/>
    <w:rsid w:val="006F4D7F"/>
    <w:rsid w:val="006F5B38"/>
    <w:rsid w:val="006F6A9F"/>
    <w:rsid w:val="006F6FD4"/>
    <w:rsid w:val="006F7B78"/>
    <w:rsid w:val="00700413"/>
    <w:rsid w:val="00700579"/>
    <w:rsid w:val="00700F3B"/>
    <w:rsid w:val="00701358"/>
    <w:rsid w:val="00701E5A"/>
    <w:rsid w:val="00701E7F"/>
    <w:rsid w:val="00702822"/>
    <w:rsid w:val="007031B0"/>
    <w:rsid w:val="00703418"/>
    <w:rsid w:val="0070367B"/>
    <w:rsid w:val="00703E5D"/>
    <w:rsid w:val="007044AA"/>
    <w:rsid w:val="007058DF"/>
    <w:rsid w:val="007058F1"/>
    <w:rsid w:val="00707493"/>
    <w:rsid w:val="00707923"/>
    <w:rsid w:val="00707ED6"/>
    <w:rsid w:val="00710CF7"/>
    <w:rsid w:val="007113BA"/>
    <w:rsid w:val="00711C56"/>
    <w:rsid w:val="007127D8"/>
    <w:rsid w:val="0071282D"/>
    <w:rsid w:val="007129B2"/>
    <w:rsid w:val="007135AF"/>
    <w:rsid w:val="00713EDD"/>
    <w:rsid w:val="007167C9"/>
    <w:rsid w:val="00717835"/>
    <w:rsid w:val="007178DF"/>
    <w:rsid w:val="00720489"/>
    <w:rsid w:val="0072072E"/>
    <w:rsid w:val="00720BBC"/>
    <w:rsid w:val="00720BC7"/>
    <w:rsid w:val="00721DA5"/>
    <w:rsid w:val="00722AF1"/>
    <w:rsid w:val="00722B78"/>
    <w:rsid w:val="00723374"/>
    <w:rsid w:val="00724F7C"/>
    <w:rsid w:val="00725E87"/>
    <w:rsid w:val="007263FD"/>
    <w:rsid w:val="00726B68"/>
    <w:rsid w:val="00727788"/>
    <w:rsid w:val="00727C5D"/>
    <w:rsid w:val="00730685"/>
    <w:rsid w:val="00730697"/>
    <w:rsid w:val="0073096B"/>
    <w:rsid w:val="00730C9A"/>
    <w:rsid w:val="007317BC"/>
    <w:rsid w:val="007326F2"/>
    <w:rsid w:val="0073357B"/>
    <w:rsid w:val="00733A77"/>
    <w:rsid w:val="007342A9"/>
    <w:rsid w:val="00734B99"/>
    <w:rsid w:val="00734D74"/>
    <w:rsid w:val="00736BFC"/>
    <w:rsid w:val="00736CE0"/>
    <w:rsid w:val="00737340"/>
    <w:rsid w:val="0073779D"/>
    <w:rsid w:val="007377F1"/>
    <w:rsid w:val="007407F9"/>
    <w:rsid w:val="00740B6B"/>
    <w:rsid w:val="00741375"/>
    <w:rsid w:val="00741380"/>
    <w:rsid w:val="00741BA4"/>
    <w:rsid w:val="0074205E"/>
    <w:rsid w:val="00742246"/>
    <w:rsid w:val="007439F4"/>
    <w:rsid w:val="00744834"/>
    <w:rsid w:val="00744D9A"/>
    <w:rsid w:val="00745F3B"/>
    <w:rsid w:val="0074644E"/>
    <w:rsid w:val="00746766"/>
    <w:rsid w:val="0074676D"/>
    <w:rsid w:val="00746993"/>
    <w:rsid w:val="00746AB0"/>
    <w:rsid w:val="00746BB4"/>
    <w:rsid w:val="00747267"/>
    <w:rsid w:val="0074758F"/>
    <w:rsid w:val="007505B0"/>
    <w:rsid w:val="0075130F"/>
    <w:rsid w:val="007518A0"/>
    <w:rsid w:val="007518C0"/>
    <w:rsid w:val="00751946"/>
    <w:rsid w:val="00751A9B"/>
    <w:rsid w:val="007532C9"/>
    <w:rsid w:val="00754981"/>
    <w:rsid w:val="007552CC"/>
    <w:rsid w:val="00755337"/>
    <w:rsid w:val="0075607E"/>
    <w:rsid w:val="00756119"/>
    <w:rsid w:val="00756B3E"/>
    <w:rsid w:val="00756D7E"/>
    <w:rsid w:val="00757942"/>
    <w:rsid w:val="00760434"/>
    <w:rsid w:val="0076053D"/>
    <w:rsid w:val="00760CFE"/>
    <w:rsid w:val="00761122"/>
    <w:rsid w:val="00761877"/>
    <w:rsid w:val="0076347A"/>
    <w:rsid w:val="00763D19"/>
    <w:rsid w:val="00764032"/>
    <w:rsid w:val="00764AB6"/>
    <w:rsid w:val="00765991"/>
    <w:rsid w:val="00767E49"/>
    <w:rsid w:val="007704A9"/>
    <w:rsid w:val="007708C8"/>
    <w:rsid w:val="00772867"/>
    <w:rsid w:val="00772B26"/>
    <w:rsid w:val="00772ED9"/>
    <w:rsid w:val="0077330C"/>
    <w:rsid w:val="007743E8"/>
    <w:rsid w:val="00775A69"/>
    <w:rsid w:val="00775DAA"/>
    <w:rsid w:val="0077688B"/>
    <w:rsid w:val="00776D16"/>
    <w:rsid w:val="00777105"/>
    <w:rsid w:val="00782F50"/>
    <w:rsid w:val="00783919"/>
    <w:rsid w:val="00783B1F"/>
    <w:rsid w:val="00783C25"/>
    <w:rsid w:val="00783DA7"/>
    <w:rsid w:val="00784603"/>
    <w:rsid w:val="0078653A"/>
    <w:rsid w:val="00787262"/>
    <w:rsid w:val="0078757F"/>
    <w:rsid w:val="00787E33"/>
    <w:rsid w:val="00790750"/>
    <w:rsid w:val="00792C32"/>
    <w:rsid w:val="0079319D"/>
    <w:rsid w:val="007934C6"/>
    <w:rsid w:val="007938FB"/>
    <w:rsid w:val="00794A3E"/>
    <w:rsid w:val="00794AFB"/>
    <w:rsid w:val="00795B11"/>
    <w:rsid w:val="00796786"/>
    <w:rsid w:val="00796BA7"/>
    <w:rsid w:val="00797164"/>
    <w:rsid w:val="007A238A"/>
    <w:rsid w:val="007A293E"/>
    <w:rsid w:val="007A2BBA"/>
    <w:rsid w:val="007A2E47"/>
    <w:rsid w:val="007A3688"/>
    <w:rsid w:val="007A4100"/>
    <w:rsid w:val="007A471F"/>
    <w:rsid w:val="007A47A3"/>
    <w:rsid w:val="007A47FF"/>
    <w:rsid w:val="007A5E7D"/>
    <w:rsid w:val="007A6633"/>
    <w:rsid w:val="007A665D"/>
    <w:rsid w:val="007A7123"/>
    <w:rsid w:val="007B0003"/>
    <w:rsid w:val="007B008F"/>
    <w:rsid w:val="007B13FA"/>
    <w:rsid w:val="007B17C2"/>
    <w:rsid w:val="007B2FDA"/>
    <w:rsid w:val="007B3030"/>
    <w:rsid w:val="007B32AD"/>
    <w:rsid w:val="007B32FA"/>
    <w:rsid w:val="007B3A42"/>
    <w:rsid w:val="007B4A75"/>
    <w:rsid w:val="007B6026"/>
    <w:rsid w:val="007B6EF6"/>
    <w:rsid w:val="007C0218"/>
    <w:rsid w:val="007C0BE8"/>
    <w:rsid w:val="007C0C34"/>
    <w:rsid w:val="007C0D17"/>
    <w:rsid w:val="007C0D2F"/>
    <w:rsid w:val="007C0EBF"/>
    <w:rsid w:val="007C2127"/>
    <w:rsid w:val="007C21E5"/>
    <w:rsid w:val="007C2910"/>
    <w:rsid w:val="007C31C5"/>
    <w:rsid w:val="007C44DA"/>
    <w:rsid w:val="007C55A4"/>
    <w:rsid w:val="007C5887"/>
    <w:rsid w:val="007C5B39"/>
    <w:rsid w:val="007C5CF4"/>
    <w:rsid w:val="007C7758"/>
    <w:rsid w:val="007C7F97"/>
    <w:rsid w:val="007D0037"/>
    <w:rsid w:val="007D1FBD"/>
    <w:rsid w:val="007D25EF"/>
    <w:rsid w:val="007D3AE5"/>
    <w:rsid w:val="007D46EC"/>
    <w:rsid w:val="007D4D5F"/>
    <w:rsid w:val="007D6BFD"/>
    <w:rsid w:val="007D76FB"/>
    <w:rsid w:val="007E06BC"/>
    <w:rsid w:val="007E0B9B"/>
    <w:rsid w:val="007E28B4"/>
    <w:rsid w:val="007E29E6"/>
    <w:rsid w:val="007E3170"/>
    <w:rsid w:val="007E388C"/>
    <w:rsid w:val="007E392D"/>
    <w:rsid w:val="007E39B7"/>
    <w:rsid w:val="007E4256"/>
    <w:rsid w:val="007E44D6"/>
    <w:rsid w:val="007E4AEF"/>
    <w:rsid w:val="007E5364"/>
    <w:rsid w:val="007E55BA"/>
    <w:rsid w:val="007E74AF"/>
    <w:rsid w:val="007F1215"/>
    <w:rsid w:val="007F208A"/>
    <w:rsid w:val="007F256C"/>
    <w:rsid w:val="007F27BA"/>
    <w:rsid w:val="007F2960"/>
    <w:rsid w:val="007F2B2C"/>
    <w:rsid w:val="007F4AB4"/>
    <w:rsid w:val="007F583B"/>
    <w:rsid w:val="007F73A3"/>
    <w:rsid w:val="007F7726"/>
    <w:rsid w:val="00800EE9"/>
    <w:rsid w:val="008013F2"/>
    <w:rsid w:val="0080155E"/>
    <w:rsid w:val="00801786"/>
    <w:rsid w:val="008038F9"/>
    <w:rsid w:val="00803F61"/>
    <w:rsid w:val="00803FC1"/>
    <w:rsid w:val="00804255"/>
    <w:rsid w:val="008050EE"/>
    <w:rsid w:val="008051A7"/>
    <w:rsid w:val="008057D7"/>
    <w:rsid w:val="008071C5"/>
    <w:rsid w:val="00810468"/>
    <w:rsid w:val="00810BB3"/>
    <w:rsid w:val="008110CC"/>
    <w:rsid w:val="00811246"/>
    <w:rsid w:val="00811B1A"/>
    <w:rsid w:val="008123AE"/>
    <w:rsid w:val="008124A7"/>
    <w:rsid w:val="00812D4A"/>
    <w:rsid w:val="00813EE2"/>
    <w:rsid w:val="00814062"/>
    <w:rsid w:val="008141A4"/>
    <w:rsid w:val="00815524"/>
    <w:rsid w:val="00816B1B"/>
    <w:rsid w:val="00816EB4"/>
    <w:rsid w:val="008173E4"/>
    <w:rsid w:val="0082083D"/>
    <w:rsid w:val="00820DDC"/>
    <w:rsid w:val="00821899"/>
    <w:rsid w:val="00821AC8"/>
    <w:rsid w:val="00821B9C"/>
    <w:rsid w:val="008221AA"/>
    <w:rsid w:val="00822220"/>
    <w:rsid w:val="00822EFE"/>
    <w:rsid w:val="0082448C"/>
    <w:rsid w:val="00824F6C"/>
    <w:rsid w:val="0082617C"/>
    <w:rsid w:val="00826253"/>
    <w:rsid w:val="0082671D"/>
    <w:rsid w:val="00826DD8"/>
    <w:rsid w:val="008270DC"/>
    <w:rsid w:val="00830B14"/>
    <w:rsid w:val="0083118E"/>
    <w:rsid w:val="00831EA7"/>
    <w:rsid w:val="00833324"/>
    <w:rsid w:val="00834802"/>
    <w:rsid w:val="008353C8"/>
    <w:rsid w:val="00835A63"/>
    <w:rsid w:val="00835DA2"/>
    <w:rsid w:val="00835F78"/>
    <w:rsid w:val="00836470"/>
    <w:rsid w:val="008377B5"/>
    <w:rsid w:val="00840831"/>
    <w:rsid w:val="00840AC6"/>
    <w:rsid w:val="00841477"/>
    <w:rsid w:val="00841850"/>
    <w:rsid w:val="00841DFB"/>
    <w:rsid w:val="00842E02"/>
    <w:rsid w:val="00843649"/>
    <w:rsid w:val="008436FC"/>
    <w:rsid w:val="00844FD2"/>
    <w:rsid w:val="00845D17"/>
    <w:rsid w:val="00845FEE"/>
    <w:rsid w:val="0084698A"/>
    <w:rsid w:val="008502C2"/>
    <w:rsid w:val="008507EF"/>
    <w:rsid w:val="00850904"/>
    <w:rsid w:val="008510CF"/>
    <w:rsid w:val="008525DD"/>
    <w:rsid w:val="00852982"/>
    <w:rsid w:val="00853829"/>
    <w:rsid w:val="00853BF9"/>
    <w:rsid w:val="00853E28"/>
    <w:rsid w:val="008558C9"/>
    <w:rsid w:val="008561B2"/>
    <w:rsid w:val="00856AB0"/>
    <w:rsid w:val="00857138"/>
    <w:rsid w:val="00857EB2"/>
    <w:rsid w:val="008602A3"/>
    <w:rsid w:val="00861FED"/>
    <w:rsid w:val="00862254"/>
    <w:rsid w:val="00862A3F"/>
    <w:rsid w:val="0086329C"/>
    <w:rsid w:val="00863787"/>
    <w:rsid w:val="00863CFC"/>
    <w:rsid w:val="008648BF"/>
    <w:rsid w:val="008655A4"/>
    <w:rsid w:val="00865A95"/>
    <w:rsid w:val="00867711"/>
    <w:rsid w:val="008678DA"/>
    <w:rsid w:val="00867C20"/>
    <w:rsid w:val="008700D1"/>
    <w:rsid w:val="00870A6B"/>
    <w:rsid w:val="00870BB1"/>
    <w:rsid w:val="0087181A"/>
    <w:rsid w:val="0087187D"/>
    <w:rsid w:val="00871E93"/>
    <w:rsid w:val="00872AD2"/>
    <w:rsid w:val="00872B95"/>
    <w:rsid w:val="008733D8"/>
    <w:rsid w:val="008745A8"/>
    <w:rsid w:val="00875A5C"/>
    <w:rsid w:val="008774D5"/>
    <w:rsid w:val="00877EF8"/>
    <w:rsid w:val="00880603"/>
    <w:rsid w:val="0088245A"/>
    <w:rsid w:val="008832CC"/>
    <w:rsid w:val="008832DB"/>
    <w:rsid w:val="00884615"/>
    <w:rsid w:val="00884B5C"/>
    <w:rsid w:val="00884D38"/>
    <w:rsid w:val="0088500E"/>
    <w:rsid w:val="008854B4"/>
    <w:rsid w:val="00885583"/>
    <w:rsid w:val="008866D4"/>
    <w:rsid w:val="00886AC1"/>
    <w:rsid w:val="00886FBF"/>
    <w:rsid w:val="008876AB"/>
    <w:rsid w:val="00887A62"/>
    <w:rsid w:val="008915FB"/>
    <w:rsid w:val="008922E2"/>
    <w:rsid w:val="00894C51"/>
    <w:rsid w:val="0089577E"/>
    <w:rsid w:val="00895CB0"/>
    <w:rsid w:val="008966DF"/>
    <w:rsid w:val="00896E73"/>
    <w:rsid w:val="00897DD7"/>
    <w:rsid w:val="00897DE4"/>
    <w:rsid w:val="008A0B02"/>
    <w:rsid w:val="008A1A85"/>
    <w:rsid w:val="008A1F39"/>
    <w:rsid w:val="008A2948"/>
    <w:rsid w:val="008A41E4"/>
    <w:rsid w:val="008A6D29"/>
    <w:rsid w:val="008A7380"/>
    <w:rsid w:val="008A78FC"/>
    <w:rsid w:val="008B00F8"/>
    <w:rsid w:val="008B0EC8"/>
    <w:rsid w:val="008B0F94"/>
    <w:rsid w:val="008B25E6"/>
    <w:rsid w:val="008B3FDA"/>
    <w:rsid w:val="008B4683"/>
    <w:rsid w:val="008B472E"/>
    <w:rsid w:val="008B5418"/>
    <w:rsid w:val="008B55E5"/>
    <w:rsid w:val="008B5776"/>
    <w:rsid w:val="008B57A8"/>
    <w:rsid w:val="008B7A13"/>
    <w:rsid w:val="008C00B4"/>
    <w:rsid w:val="008C0128"/>
    <w:rsid w:val="008C0B5A"/>
    <w:rsid w:val="008C1668"/>
    <w:rsid w:val="008C16F0"/>
    <w:rsid w:val="008C2456"/>
    <w:rsid w:val="008C2EB3"/>
    <w:rsid w:val="008C3FAF"/>
    <w:rsid w:val="008C462F"/>
    <w:rsid w:val="008C4FEC"/>
    <w:rsid w:val="008C62AD"/>
    <w:rsid w:val="008C6BEB"/>
    <w:rsid w:val="008C758E"/>
    <w:rsid w:val="008C7593"/>
    <w:rsid w:val="008C7678"/>
    <w:rsid w:val="008D1717"/>
    <w:rsid w:val="008D174D"/>
    <w:rsid w:val="008D190C"/>
    <w:rsid w:val="008D2E1A"/>
    <w:rsid w:val="008D2FF6"/>
    <w:rsid w:val="008D345D"/>
    <w:rsid w:val="008D554A"/>
    <w:rsid w:val="008D5700"/>
    <w:rsid w:val="008D5DC5"/>
    <w:rsid w:val="008D79E4"/>
    <w:rsid w:val="008E0855"/>
    <w:rsid w:val="008E0BA8"/>
    <w:rsid w:val="008E186D"/>
    <w:rsid w:val="008E28FD"/>
    <w:rsid w:val="008E2B05"/>
    <w:rsid w:val="008E3E47"/>
    <w:rsid w:val="008E569D"/>
    <w:rsid w:val="008E6ADF"/>
    <w:rsid w:val="008F0099"/>
    <w:rsid w:val="008F01DE"/>
    <w:rsid w:val="008F0605"/>
    <w:rsid w:val="008F0A60"/>
    <w:rsid w:val="008F17E0"/>
    <w:rsid w:val="008F2DEC"/>
    <w:rsid w:val="008F3427"/>
    <w:rsid w:val="008F3F14"/>
    <w:rsid w:val="008F4BB5"/>
    <w:rsid w:val="008F4C32"/>
    <w:rsid w:val="008F5628"/>
    <w:rsid w:val="008F676F"/>
    <w:rsid w:val="008F78FF"/>
    <w:rsid w:val="009001E3"/>
    <w:rsid w:val="00900DBB"/>
    <w:rsid w:val="0090161E"/>
    <w:rsid w:val="00902348"/>
    <w:rsid w:val="00902E57"/>
    <w:rsid w:val="00903920"/>
    <w:rsid w:val="00904305"/>
    <w:rsid w:val="009049D1"/>
    <w:rsid w:val="00904B63"/>
    <w:rsid w:val="00905A5F"/>
    <w:rsid w:val="009062BF"/>
    <w:rsid w:val="0090651D"/>
    <w:rsid w:val="00906BC5"/>
    <w:rsid w:val="00906F7A"/>
    <w:rsid w:val="00910330"/>
    <w:rsid w:val="00910824"/>
    <w:rsid w:val="00910BD8"/>
    <w:rsid w:val="00910CCC"/>
    <w:rsid w:val="00912787"/>
    <w:rsid w:val="009136E5"/>
    <w:rsid w:val="00913BB7"/>
    <w:rsid w:val="009141DF"/>
    <w:rsid w:val="0091533B"/>
    <w:rsid w:val="00916A9D"/>
    <w:rsid w:val="00917120"/>
    <w:rsid w:val="009171A0"/>
    <w:rsid w:val="00917F92"/>
    <w:rsid w:val="00920B77"/>
    <w:rsid w:val="00920DE0"/>
    <w:rsid w:val="00921A94"/>
    <w:rsid w:val="0092248C"/>
    <w:rsid w:val="00922A71"/>
    <w:rsid w:val="00922DEC"/>
    <w:rsid w:val="00922FC1"/>
    <w:rsid w:val="009232EE"/>
    <w:rsid w:val="00923B4D"/>
    <w:rsid w:val="00923F25"/>
    <w:rsid w:val="0092466F"/>
    <w:rsid w:val="00925D56"/>
    <w:rsid w:val="0092640D"/>
    <w:rsid w:val="0092668F"/>
    <w:rsid w:val="00930FCC"/>
    <w:rsid w:val="00932831"/>
    <w:rsid w:val="009344E1"/>
    <w:rsid w:val="00934704"/>
    <w:rsid w:val="009354A9"/>
    <w:rsid w:val="00935EA1"/>
    <w:rsid w:val="009361A2"/>
    <w:rsid w:val="0093759C"/>
    <w:rsid w:val="009379DE"/>
    <w:rsid w:val="00940B21"/>
    <w:rsid w:val="0094179F"/>
    <w:rsid w:val="00941BF9"/>
    <w:rsid w:val="00944853"/>
    <w:rsid w:val="009500BC"/>
    <w:rsid w:val="009511C5"/>
    <w:rsid w:val="00951831"/>
    <w:rsid w:val="009536A2"/>
    <w:rsid w:val="00953F36"/>
    <w:rsid w:val="00954503"/>
    <w:rsid w:val="0095500E"/>
    <w:rsid w:val="00955495"/>
    <w:rsid w:val="0095624C"/>
    <w:rsid w:val="00956D8E"/>
    <w:rsid w:val="009572F4"/>
    <w:rsid w:val="009575CF"/>
    <w:rsid w:val="009576FB"/>
    <w:rsid w:val="00961795"/>
    <w:rsid w:val="00961994"/>
    <w:rsid w:val="00961B9D"/>
    <w:rsid w:val="009620BB"/>
    <w:rsid w:val="00962F5F"/>
    <w:rsid w:val="00964E59"/>
    <w:rsid w:val="00964F9F"/>
    <w:rsid w:val="00965139"/>
    <w:rsid w:val="009665E8"/>
    <w:rsid w:val="009665E9"/>
    <w:rsid w:val="009666C0"/>
    <w:rsid w:val="00966860"/>
    <w:rsid w:val="00966EE2"/>
    <w:rsid w:val="00967F46"/>
    <w:rsid w:val="0097075B"/>
    <w:rsid w:val="00971C3A"/>
    <w:rsid w:val="00971E8D"/>
    <w:rsid w:val="00972641"/>
    <w:rsid w:val="009727E2"/>
    <w:rsid w:val="00973A02"/>
    <w:rsid w:val="0097412D"/>
    <w:rsid w:val="00974A06"/>
    <w:rsid w:val="00974B18"/>
    <w:rsid w:val="009751DC"/>
    <w:rsid w:val="00975843"/>
    <w:rsid w:val="00975A11"/>
    <w:rsid w:val="009801F7"/>
    <w:rsid w:val="00980270"/>
    <w:rsid w:val="009804A6"/>
    <w:rsid w:val="00980D53"/>
    <w:rsid w:val="00980F9A"/>
    <w:rsid w:val="009810FB"/>
    <w:rsid w:val="00981759"/>
    <w:rsid w:val="00982B27"/>
    <w:rsid w:val="0098306F"/>
    <w:rsid w:val="00983ECF"/>
    <w:rsid w:val="00984046"/>
    <w:rsid w:val="0098442C"/>
    <w:rsid w:val="009846F1"/>
    <w:rsid w:val="009849AC"/>
    <w:rsid w:val="00984AE6"/>
    <w:rsid w:val="00985089"/>
    <w:rsid w:val="009853F5"/>
    <w:rsid w:val="00985454"/>
    <w:rsid w:val="00986A71"/>
    <w:rsid w:val="00986CFB"/>
    <w:rsid w:val="00990736"/>
    <w:rsid w:val="00990E81"/>
    <w:rsid w:val="00991650"/>
    <w:rsid w:val="00991FC3"/>
    <w:rsid w:val="009926AB"/>
    <w:rsid w:val="00992CA5"/>
    <w:rsid w:val="00992D1B"/>
    <w:rsid w:val="00993BC1"/>
    <w:rsid w:val="0099426E"/>
    <w:rsid w:val="0099429C"/>
    <w:rsid w:val="00994791"/>
    <w:rsid w:val="00994BF3"/>
    <w:rsid w:val="00994C69"/>
    <w:rsid w:val="00995232"/>
    <w:rsid w:val="00997530"/>
    <w:rsid w:val="009A1267"/>
    <w:rsid w:val="009A28AF"/>
    <w:rsid w:val="009A3AAC"/>
    <w:rsid w:val="009A3BF5"/>
    <w:rsid w:val="009A4095"/>
    <w:rsid w:val="009A5A09"/>
    <w:rsid w:val="009A6BE0"/>
    <w:rsid w:val="009A6E3B"/>
    <w:rsid w:val="009A7433"/>
    <w:rsid w:val="009A752E"/>
    <w:rsid w:val="009A7BE0"/>
    <w:rsid w:val="009B11BA"/>
    <w:rsid w:val="009B2901"/>
    <w:rsid w:val="009B2D2C"/>
    <w:rsid w:val="009B2E15"/>
    <w:rsid w:val="009B2FE3"/>
    <w:rsid w:val="009B3072"/>
    <w:rsid w:val="009B34F8"/>
    <w:rsid w:val="009B38DF"/>
    <w:rsid w:val="009B390E"/>
    <w:rsid w:val="009B4B0D"/>
    <w:rsid w:val="009B6105"/>
    <w:rsid w:val="009B6B06"/>
    <w:rsid w:val="009C1194"/>
    <w:rsid w:val="009C1A67"/>
    <w:rsid w:val="009C2807"/>
    <w:rsid w:val="009C32A5"/>
    <w:rsid w:val="009C419C"/>
    <w:rsid w:val="009C5170"/>
    <w:rsid w:val="009C51B4"/>
    <w:rsid w:val="009C5B28"/>
    <w:rsid w:val="009C5EA0"/>
    <w:rsid w:val="009C6838"/>
    <w:rsid w:val="009C7411"/>
    <w:rsid w:val="009D0823"/>
    <w:rsid w:val="009D1085"/>
    <w:rsid w:val="009D23C9"/>
    <w:rsid w:val="009D2F27"/>
    <w:rsid w:val="009D3BAD"/>
    <w:rsid w:val="009D478C"/>
    <w:rsid w:val="009D54D1"/>
    <w:rsid w:val="009D5A73"/>
    <w:rsid w:val="009D5B4E"/>
    <w:rsid w:val="009D5C70"/>
    <w:rsid w:val="009D5C92"/>
    <w:rsid w:val="009D6A5B"/>
    <w:rsid w:val="009D75F8"/>
    <w:rsid w:val="009D7A98"/>
    <w:rsid w:val="009E07EA"/>
    <w:rsid w:val="009E0DFB"/>
    <w:rsid w:val="009E1059"/>
    <w:rsid w:val="009E120D"/>
    <w:rsid w:val="009E1234"/>
    <w:rsid w:val="009E1755"/>
    <w:rsid w:val="009E2677"/>
    <w:rsid w:val="009E3311"/>
    <w:rsid w:val="009E4939"/>
    <w:rsid w:val="009E4F41"/>
    <w:rsid w:val="009E57BA"/>
    <w:rsid w:val="009E6159"/>
    <w:rsid w:val="009E75B0"/>
    <w:rsid w:val="009F02F7"/>
    <w:rsid w:val="009F0360"/>
    <w:rsid w:val="009F0786"/>
    <w:rsid w:val="009F0C75"/>
    <w:rsid w:val="009F0EAB"/>
    <w:rsid w:val="009F104D"/>
    <w:rsid w:val="009F1189"/>
    <w:rsid w:val="009F146E"/>
    <w:rsid w:val="009F14CE"/>
    <w:rsid w:val="009F228E"/>
    <w:rsid w:val="009F2DA8"/>
    <w:rsid w:val="009F3CFA"/>
    <w:rsid w:val="009F45B5"/>
    <w:rsid w:val="009F4D6E"/>
    <w:rsid w:val="009F4E5F"/>
    <w:rsid w:val="009F5076"/>
    <w:rsid w:val="009F54AE"/>
    <w:rsid w:val="009F67CC"/>
    <w:rsid w:val="009F7215"/>
    <w:rsid w:val="009F7643"/>
    <w:rsid w:val="009F7E1A"/>
    <w:rsid w:val="00A0028F"/>
    <w:rsid w:val="00A00C90"/>
    <w:rsid w:val="00A0139E"/>
    <w:rsid w:val="00A021C3"/>
    <w:rsid w:val="00A02390"/>
    <w:rsid w:val="00A03065"/>
    <w:rsid w:val="00A032BE"/>
    <w:rsid w:val="00A05EA9"/>
    <w:rsid w:val="00A06BE1"/>
    <w:rsid w:val="00A06D0B"/>
    <w:rsid w:val="00A077D4"/>
    <w:rsid w:val="00A10B0F"/>
    <w:rsid w:val="00A11087"/>
    <w:rsid w:val="00A1154D"/>
    <w:rsid w:val="00A11EDC"/>
    <w:rsid w:val="00A128AF"/>
    <w:rsid w:val="00A12EAF"/>
    <w:rsid w:val="00A12F4D"/>
    <w:rsid w:val="00A13506"/>
    <w:rsid w:val="00A13D15"/>
    <w:rsid w:val="00A13F4B"/>
    <w:rsid w:val="00A13F72"/>
    <w:rsid w:val="00A141CE"/>
    <w:rsid w:val="00A147A6"/>
    <w:rsid w:val="00A1514A"/>
    <w:rsid w:val="00A15507"/>
    <w:rsid w:val="00A15D98"/>
    <w:rsid w:val="00A160BF"/>
    <w:rsid w:val="00A16F47"/>
    <w:rsid w:val="00A17076"/>
    <w:rsid w:val="00A171D3"/>
    <w:rsid w:val="00A1738F"/>
    <w:rsid w:val="00A17719"/>
    <w:rsid w:val="00A20EFB"/>
    <w:rsid w:val="00A2115F"/>
    <w:rsid w:val="00A21334"/>
    <w:rsid w:val="00A22346"/>
    <w:rsid w:val="00A22528"/>
    <w:rsid w:val="00A23F23"/>
    <w:rsid w:val="00A2404A"/>
    <w:rsid w:val="00A24C1D"/>
    <w:rsid w:val="00A24DFD"/>
    <w:rsid w:val="00A273D8"/>
    <w:rsid w:val="00A27B3A"/>
    <w:rsid w:val="00A308DB"/>
    <w:rsid w:val="00A309D7"/>
    <w:rsid w:val="00A30DE9"/>
    <w:rsid w:val="00A3110D"/>
    <w:rsid w:val="00A3140B"/>
    <w:rsid w:val="00A31871"/>
    <w:rsid w:val="00A31B2A"/>
    <w:rsid w:val="00A32543"/>
    <w:rsid w:val="00A3317C"/>
    <w:rsid w:val="00A3371E"/>
    <w:rsid w:val="00A33D6E"/>
    <w:rsid w:val="00A3496C"/>
    <w:rsid w:val="00A3542C"/>
    <w:rsid w:val="00A35E78"/>
    <w:rsid w:val="00A36E67"/>
    <w:rsid w:val="00A36F05"/>
    <w:rsid w:val="00A376DC"/>
    <w:rsid w:val="00A377C5"/>
    <w:rsid w:val="00A37C87"/>
    <w:rsid w:val="00A4041B"/>
    <w:rsid w:val="00A42111"/>
    <w:rsid w:val="00A431C7"/>
    <w:rsid w:val="00A43305"/>
    <w:rsid w:val="00A439DA"/>
    <w:rsid w:val="00A44347"/>
    <w:rsid w:val="00A45DE3"/>
    <w:rsid w:val="00A500EE"/>
    <w:rsid w:val="00A50C81"/>
    <w:rsid w:val="00A51D62"/>
    <w:rsid w:val="00A52218"/>
    <w:rsid w:val="00A528D6"/>
    <w:rsid w:val="00A52C60"/>
    <w:rsid w:val="00A530DD"/>
    <w:rsid w:val="00A55E93"/>
    <w:rsid w:val="00A56DAE"/>
    <w:rsid w:val="00A60BBF"/>
    <w:rsid w:val="00A616E0"/>
    <w:rsid w:val="00A6232F"/>
    <w:rsid w:val="00A62A9E"/>
    <w:rsid w:val="00A641B0"/>
    <w:rsid w:val="00A64291"/>
    <w:rsid w:val="00A649BB"/>
    <w:rsid w:val="00A6571A"/>
    <w:rsid w:val="00A659FC"/>
    <w:rsid w:val="00A65DDB"/>
    <w:rsid w:val="00A66DF7"/>
    <w:rsid w:val="00A6703B"/>
    <w:rsid w:val="00A674E6"/>
    <w:rsid w:val="00A677D5"/>
    <w:rsid w:val="00A70E02"/>
    <w:rsid w:val="00A7252E"/>
    <w:rsid w:val="00A73197"/>
    <w:rsid w:val="00A731DE"/>
    <w:rsid w:val="00A73507"/>
    <w:rsid w:val="00A742F8"/>
    <w:rsid w:val="00A7459E"/>
    <w:rsid w:val="00A74A72"/>
    <w:rsid w:val="00A75354"/>
    <w:rsid w:val="00A75998"/>
    <w:rsid w:val="00A7688B"/>
    <w:rsid w:val="00A76AB5"/>
    <w:rsid w:val="00A80D47"/>
    <w:rsid w:val="00A81246"/>
    <w:rsid w:val="00A81B52"/>
    <w:rsid w:val="00A82AA1"/>
    <w:rsid w:val="00A82BB4"/>
    <w:rsid w:val="00A82DAA"/>
    <w:rsid w:val="00A83FB0"/>
    <w:rsid w:val="00A84BBA"/>
    <w:rsid w:val="00A854D1"/>
    <w:rsid w:val="00A85727"/>
    <w:rsid w:val="00A86025"/>
    <w:rsid w:val="00A862E9"/>
    <w:rsid w:val="00A8763E"/>
    <w:rsid w:val="00A90108"/>
    <w:rsid w:val="00A905F5"/>
    <w:rsid w:val="00A9117C"/>
    <w:rsid w:val="00A918CB"/>
    <w:rsid w:val="00A9200E"/>
    <w:rsid w:val="00A9219A"/>
    <w:rsid w:val="00A925C9"/>
    <w:rsid w:val="00A92D91"/>
    <w:rsid w:val="00A92DCC"/>
    <w:rsid w:val="00A93236"/>
    <w:rsid w:val="00A9457C"/>
    <w:rsid w:val="00A95D3E"/>
    <w:rsid w:val="00A95DB5"/>
    <w:rsid w:val="00A96805"/>
    <w:rsid w:val="00A969EB"/>
    <w:rsid w:val="00A96B59"/>
    <w:rsid w:val="00A9758D"/>
    <w:rsid w:val="00AA55D2"/>
    <w:rsid w:val="00AA6BEE"/>
    <w:rsid w:val="00AB144C"/>
    <w:rsid w:val="00AB2DB1"/>
    <w:rsid w:val="00AB2E50"/>
    <w:rsid w:val="00AB3A23"/>
    <w:rsid w:val="00AB4982"/>
    <w:rsid w:val="00AB545C"/>
    <w:rsid w:val="00AB5F42"/>
    <w:rsid w:val="00AB6243"/>
    <w:rsid w:val="00AB66A0"/>
    <w:rsid w:val="00AB67B2"/>
    <w:rsid w:val="00AB6B56"/>
    <w:rsid w:val="00AB7B52"/>
    <w:rsid w:val="00AC0DA1"/>
    <w:rsid w:val="00AC1CF7"/>
    <w:rsid w:val="00AC24DC"/>
    <w:rsid w:val="00AC2B52"/>
    <w:rsid w:val="00AC3EF1"/>
    <w:rsid w:val="00AC4C37"/>
    <w:rsid w:val="00AC50D4"/>
    <w:rsid w:val="00AC61A8"/>
    <w:rsid w:val="00AC6A15"/>
    <w:rsid w:val="00AC6BE8"/>
    <w:rsid w:val="00AC7941"/>
    <w:rsid w:val="00AC7B2E"/>
    <w:rsid w:val="00AD18CC"/>
    <w:rsid w:val="00AD1B31"/>
    <w:rsid w:val="00AD1E04"/>
    <w:rsid w:val="00AD2642"/>
    <w:rsid w:val="00AD278C"/>
    <w:rsid w:val="00AD2800"/>
    <w:rsid w:val="00AD3C89"/>
    <w:rsid w:val="00AD4629"/>
    <w:rsid w:val="00AD4767"/>
    <w:rsid w:val="00AD480B"/>
    <w:rsid w:val="00AD5869"/>
    <w:rsid w:val="00AD6ECF"/>
    <w:rsid w:val="00AD7A36"/>
    <w:rsid w:val="00AD7A74"/>
    <w:rsid w:val="00AE0748"/>
    <w:rsid w:val="00AE0DA1"/>
    <w:rsid w:val="00AE19D0"/>
    <w:rsid w:val="00AE1E7F"/>
    <w:rsid w:val="00AE2C41"/>
    <w:rsid w:val="00AE3F69"/>
    <w:rsid w:val="00AE4F48"/>
    <w:rsid w:val="00AE5974"/>
    <w:rsid w:val="00AE6A0B"/>
    <w:rsid w:val="00AE7984"/>
    <w:rsid w:val="00AE799E"/>
    <w:rsid w:val="00AE7A2F"/>
    <w:rsid w:val="00AF0734"/>
    <w:rsid w:val="00AF0C40"/>
    <w:rsid w:val="00AF143D"/>
    <w:rsid w:val="00AF32EA"/>
    <w:rsid w:val="00AF3A21"/>
    <w:rsid w:val="00AF3F18"/>
    <w:rsid w:val="00AF3F69"/>
    <w:rsid w:val="00AF55EF"/>
    <w:rsid w:val="00AF6A36"/>
    <w:rsid w:val="00AF7AC8"/>
    <w:rsid w:val="00B00D66"/>
    <w:rsid w:val="00B01286"/>
    <w:rsid w:val="00B013F1"/>
    <w:rsid w:val="00B016DD"/>
    <w:rsid w:val="00B01769"/>
    <w:rsid w:val="00B01B6B"/>
    <w:rsid w:val="00B02EA4"/>
    <w:rsid w:val="00B04059"/>
    <w:rsid w:val="00B04F16"/>
    <w:rsid w:val="00B0690F"/>
    <w:rsid w:val="00B06CD9"/>
    <w:rsid w:val="00B072B3"/>
    <w:rsid w:val="00B10E67"/>
    <w:rsid w:val="00B112B5"/>
    <w:rsid w:val="00B113A1"/>
    <w:rsid w:val="00B121B0"/>
    <w:rsid w:val="00B12304"/>
    <w:rsid w:val="00B128C6"/>
    <w:rsid w:val="00B12FBB"/>
    <w:rsid w:val="00B13B1E"/>
    <w:rsid w:val="00B15BEF"/>
    <w:rsid w:val="00B16775"/>
    <w:rsid w:val="00B179A4"/>
    <w:rsid w:val="00B17BCA"/>
    <w:rsid w:val="00B20E2F"/>
    <w:rsid w:val="00B20E43"/>
    <w:rsid w:val="00B2117C"/>
    <w:rsid w:val="00B212CD"/>
    <w:rsid w:val="00B218D9"/>
    <w:rsid w:val="00B21906"/>
    <w:rsid w:val="00B223AC"/>
    <w:rsid w:val="00B22E0E"/>
    <w:rsid w:val="00B303B9"/>
    <w:rsid w:val="00B30A20"/>
    <w:rsid w:val="00B32AC5"/>
    <w:rsid w:val="00B32C5A"/>
    <w:rsid w:val="00B335C9"/>
    <w:rsid w:val="00B33CDA"/>
    <w:rsid w:val="00B33FB9"/>
    <w:rsid w:val="00B34137"/>
    <w:rsid w:val="00B3432B"/>
    <w:rsid w:val="00B34476"/>
    <w:rsid w:val="00B35678"/>
    <w:rsid w:val="00B35F66"/>
    <w:rsid w:val="00B3627B"/>
    <w:rsid w:val="00B36D92"/>
    <w:rsid w:val="00B40CBC"/>
    <w:rsid w:val="00B40D7D"/>
    <w:rsid w:val="00B40E2C"/>
    <w:rsid w:val="00B40F03"/>
    <w:rsid w:val="00B410B9"/>
    <w:rsid w:val="00B4117A"/>
    <w:rsid w:val="00B42633"/>
    <w:rsid w:val="00B42A4C"/>
    <w:rsid w:val="00B44520"/>
    <w:rsid w:val="00B45036"/>
    <w:rsid w:val="00B45242"/>
    <w:rsid w:val="00B45552"/>
    <w:rsid w:val="00B46119"/>
    <w:rsid w:val="00B46AE1"/>
    <w:rsid w:val="00B46BDC"/>
    <w:rsid w:val="00B5016E"/>
    <w:rsid w:val="00B502BF"/>
    <w:rsid w:val="00B51E83"/>
    <w:rsid w:val="00B52AD2"/>
    <w:rsid w:val="00B52C79"/>
    <w:rsid w:val="00B534DA"/>
    <w:rsid w:val="00B53840"/>
    <w:rsid w:val="00B54400"/>
    <w:rsid w:val="00B54AF2"/>
    <w:rsid w:val="00B550A8"/>
    <w:rsid w:val="00B55993"/>
    <w:rsid w:val="00B559E4"/>
    <w:rsid w:val="00B55CA4"/>
    <w:rsid w:val="00B57417"/>
    <w:rsid w:val="00B609F9"/>
    <w:rsid w:val="00B616CD"/>
    <w:rsid w:val="00B61DFC"/>
    <w:rsid w:val="00B61F0D"/>
    <w:rsid w:val="00B62726"/>
    <w:rsid w:val="00B6344A"/>
    <w:rsid w:val="00B64774"/>
    <w:rsid w:val="00B6562C"/>
    <w:rsid w:val="00B677B1"/>
    <w:rsid w:val="00B677F2"/>
    <w:rsid w:val="00B67FA7"/>
    <w:rsid w:val="00B7085A"/>
    <w:rsid w:val="00B73492"/>
    <w:rsid w:val="00B7354C"/>
    <w:rsid w:val="00B74B27"/>
    <w:rsid w:val="00B76C45"/>
    <w:rsid w:val="00B76DDB"/>
    <w:rsid w:val="00B77958"/>
    <w:rsid w:val="00B77C3D"/>
    <w:rsid w:val="00B81C12"/>
    <w:rsid w:val="00B82417"/>
    <w:rsid w:val="00B82FC2"/>
    <w:rsid w:val="00B8362B"/>
    <w:rsid w:val="00B83944"/>
    <w:rsid w:val="00B848B3"/>
    <w:rsid w:val="00B85A50"/>
    <w:rsid w:val="00B85DAB"/>
    <w:rsid w:val="00B86BEF"/>
    <w:rsid w:val="00B903C1"/>
    <w:rsid w:val="00B90EED"/>
    <w:rsid w:val="00B92132"/>
    <w:rsid w:val="00B926DF"/>
    <w:rsid w:val="00B92C27"/>
    <w:rsid w:val="00B9315A"/>
    <w:rsid w:val="00B932BE"/>
    <w:rsid w:val="00B9352B"/>
    <w:rsid w:val="00B93A5E"/>
    <w:rsid w:val="00B93DF0"/>
    <w:rsid w:val="00B94086"/>
    <w:rsid w:val="00B94091"/>
    <w:rsid w:val="00B942FD"/>
    <w:rsid w:val="00B95B69"/>
    <w:rsid w:val="00B9665F"/>
    <w:rsid w:val="00B96662"/>
    <w:rsid w:val="00B97324"/>
    <w:rsid w:val="00B97AB7"/>
    <w:rsid w:val="00BA046A"/>
    <w:rsid w:val="00BA0965"/>
    <w:rsid w:val="00BA1CA1"/>
    <w:rsid w:val="00BA2D96"/>
    <w:rsid w:val="00BA2E7F"/>
    <w:rsid w:val="00BA2ED5"/>
    <w:rsid w:val="00BA4BA8"/>
    <w:rsid w:val="00BA4CE2"/>
    <w:rsid w:val="00BA5FB4"/>
    <w:rsid w:val="00BA73D3"/>
    <w:rsid w:val="00BA7EA2"/>
    <w:rsid w:val="00BB1681"/>
    <w:rsid w:val="00BB27FF"/>
    <w:rsid w:val="00BB2D58"/>
    <w:rsid w:val="00BB301E"/>
    <w:rsid w:val="00BB425F"/>
    <w:rsid w:val="00BB4B24"/>
    <w:rsid w:val="00BB6B52"/>
    <w:rsid w:val="00BC1F50"/>
    <w:rsid w:val="00BC207F"/>
    <w:rsid w:val="00BC2336"/>
    <w:rsid w:val="00BC23B8"/>
    <w:rsid w:val="00BC2A48"/>
    <w:rsid w:val="00BC3D42"/>
    <w:rsid w:val="00BC60B8"/>
    <w:rsid w:val="00BC6ABA"/>
    <w:rsid w:val="00BC6E85"/>
    <w:rsid w:val="00BC76DB"/>
    <w:rsid w:val="00BD1336"/>
    <w:rsid w:val="00BD1AEB"/>
    <w:rsid w:val="00BD1DD0"/>
    <w:rsid w:val="00BD215F"/>
    <w:rsid w:val="00BD254D"/>
    <w:rsid w:val="00BD29F1"/>
    <w:rsid w:val="00BD4DF6"/>
    <w:rsid w:val="00BD4EBE"/>
    <w:rsid w:val="00BD539C"/>
    <w:rsid w:val="00BD5404"/>
    <w:rsid w:val="00BD57EE"/>
    <w:rsid w:val="00BD5862"/>
    <w:rsid w:val="00BD63BE"/>
    <w:rsid w:val="00BD6F9A"/>
    <w:rsid w:val="00BD78F2"/>
    <w:rsid w:val="00BE0B08"/>
    <w:rsid w:val="00BE294C"/>
    <w:rsid w:val="00BE308A"/>
    <w:rsid w:val="00BE4228"/>
    <w:rsid w:val="00BE4553"/>
    <w:rsid w:val="00BE5423"/>
    <w:rsid w:val="00BE589F"/>
    <w:rsid w:val="00BE62B4"/>
    <w:rsid w:val="00BF0F97"/>
    <w:rsid w:val="00BF125F"/>
    <w:rsid w:val="00BF2B93"/>
    <w:rsid w:val="00BF2C40"/>
    <w:rsid w:val="00BF2DF4"/>
    <w:rsid w:val="00BF3479"/>
    <w:rsid w:val="00BF34E5"/>
    <w:rsid w:val="00BF3D04"/>
    <w:rsid w:val="00BF43FE"/>
    <w:rsid w:val="00BF4B90"/>
    <w:rsid w:val="00BF4D89"/>
    <w:rsid w:val="00BF4EE0"/>
    <w:rsid w:val="00BF6938"/>
    <w:rsid w:val="00BF735E"/>
    <w:rsid w:val="00BF780B"/>
    <w:rsid w:val="00C00128"/>
    <w:rsid w:val="00C0066A"/>
    <w:rsid w:val="00C006F2"/>
    <w:rsid w:val="00C00F1E"/>
    <w:rsid w:val="00C02236"/>
    <w:rsid w:val="00C02C23"/>
    <w:rsid w:val="00C02C6A"/>
    <w:rsid w:val="00C03FB2"/>
    <w:rsid w:val="00C04C9E"/>
    <w:rsid w:val="00C04ECD"/>
    <w:rsid w:val="00C05443"/>
    <w:rsid w:val="00C05589"/>
    <w:rsid w:val="00C0595A"/>
    <w:rsid w:val="00C0652E"/>
    <w:rsid w:val="00C065E5"/>
    <w:rsid w:val="00C07242"/>
    <w:rsid w:val="00C075A4"/>
    <w:rsid w:val="00C10D1F"/>
    <w:rsid w:val="00C13E67"/>
    <w:rsid w:val="00C14C9D"/>
    <w:rsid w:val="00C150C6"/>
    <w:rsid w:val="00C15742"/>
    <w:rsid w:val="00C15AB7"/>
    <w:rsid w:val="00C16031"/>
    <w:rsid w:val="00C17A13"/>
    <w:rsid w:val="00C21579"/>
    <w:rsid w:val="00C223DE"/>
    <w:rsid w:val="00C22815"/>
    <w:rsid w:val="00C23777"/>
    <w:rsid w:val="00C24172"/>
    <w:rsid w:val="00C24355"/>
    <w:rsid w:val="00C24C23"/>
    <w:rsid w:val="00C25057"/>
    <w:rsid w:val="00C25696"/>
    <w:rsid w:val="00C26D41"/>
    <w:rsid w:val="00C279DD"/>
    <w:rsid w:val="00C27D50"/>
    <w:rsid w:val="00C27F06"/>
    <w:rsid w:val="00C315EE"/>
    <w:rsid w:val="00C316A1"/>
    <w:rsid w:val="00C31797"/>
    <w:rsid w:val="00C31AA5"/>
    <w:rsid w:val="00C32B1D"/>
    <w:rsid w:val="00C32DEF"/>
    <w:rsid w:val="00C333A0"/>
    <w:rsid w:val="00C34D0E"/>
    <w:rsid w:val="00C351B7"/>
    <w:rsid w:val="00C3552B"/>
    <w:rsid w:val="00C3623B"/>
    <w:rsid w:val="00C365BA"/>
    <w:rsid w:val="00C36E90"/>
    <w:rsid w:val="00C37719"/>
    <w:rsid w:val="00C37760"/>
    <w:rsid w:val="00C379C4"/>
    <w:rsid w:val="00C408EC"/>
    <w:rsid w:val="00C40BC0"/>
    <w:rsid w:val="00C418C4"/>
    <w:rsid w:val="00C41E75"/>
    <w:rsid w:val="00C41E7A"/>
    <w:rsid w:val="00C422BD"/>
    <w:rsid w:val="00C427D6"/>
    <w:rsid w:val="00C42E80"/>
    <w:rsid w:val="00C42E96"/>
    <w:rsid w:val="00C43371"/>
    <w:rsid w:val="00C45064"/>
    <w:rsid w:val="00C4592B"/>
    <w:rsid w:val="00C4675A"/>
    <w:rsid w:val="00C46C6B"/>
    <w:rsid w:val="00C47680"/>
    <w:rsid w:val="00C5036F"/>
    <w:rsid w:val="00C50A95"/>
    <w:rsid w:val="00C52596"/>
    <w:rsid w:val="00C52839"/>
    <w:rsid w:val="00C5330F"/>
    <w:rsid w:val="00C5437C"/>
    <w:rsid w:val="00C5440F"/>
    <w:rsid w:val="00C54A1A"/>
    <w:rsid w:val="00C557D4"/>
    <w:rsid w:val="00C55A6C"/>
    <w:rsid w:val="00C5617B"/>
    <w:rsid w:val="00C6025D"/>
    <w:rsid w:val="00C60825"/>
    <w:rsid w:val="00C619D0"/>
    <w:rsid w:val="00C61B37"/>
    <w:rsid w:val="00C626A7"/>
    <w:rsid w:val="00C62DBB"/>
    <w:rsid w:val="00C63322"/>
    <w:rsid w:val="00C637BB"/>
    <w:rsid w:val="00C64067"/>
    <w:rsid w:val="00C6415A"/>
    <w:rsid w:val="00C647E4"/>
    <w:rsid w:val="00C651F6"/>
    <w:rsid w:val="00C65579"/>
    <w:rsid w:val="00C65EDC"/>
    <w:rsid w:val="00C66238"/>
    <w:rsid w:val="00C6661B"/>
    <w:rsid w:val="00C66BF9"/>
    <w:rsid w:val="00C67471"/>
    <w:rsid w:val="00C7062D"/>
    <w:rsid w:val="00C7097C"/>
    <w:rsid w:val="00C70AD9"/>
    <w:rsid w:val="00C71D49"/>
    <w:rsid w:val="00C72374"/>
    <w:rsid w:val="00C723C9"/>
    <w:rsid w:val="00C72FEF"/>
    <w:rsid w:val="00C7406F"/>
    <w:rsid w:val="00C75528"/>
    <w:rsid w:val="00C77545"/>
    <w:rsid w:val="00C77CDA"/>
    <w:rsid w:val="00C8037F"/>
    <w:rsid w:val="00C81187"/>
    <w:rsid w:val="00C81FDB"/>
    <w:rsid w:val="00C821FA"/>
    <w:rsid w:val="00C82339"/>
    <w:rsid w:val="00C83622"/>
    <w:rsid w:val="00C84083"/>
    <w:rsid w:val="00C84D5A"/>
    <w:rsid w:val="00C85100"/>
    <w:rsid w:val="00C851FC"/>
    <w:rsid w:val="00C85361"/>
    <w:rsid w:val="00C85B9C"/>
    <w:rsid w:val="00C860DE"/>
    <w:rsid w:val="00C862A8"/>
    <w:rsid w:val="00C867FB"/>
    <w:rsid w:val="00C86FAE"/>
    <w:rsid w:val="00C87091"/>
    <w:rsid w:val="00C90227"/>
    <w:rsid w:val="00C90385"/>
    <w:rsid w:val="00C90E21"/>
    <w:rsid w:val="00C915DE"/>
    <w:rsid w:val="00C91635"/>
    <w:rsid w:val="00C92252"/>
    <w:rsid w:val="00C92516"/>
    <w:rsid w:val="00C929DD"/>
    <w:rsid w:val="00C93698"/>
    <w:rsid w:val="00C937B9"/>
    <w:rsid w:val="00C9380B"/>
    <w:rsid w:val="00C93861"/>
    <w:rsid w:val="00C9398F"/>
    <w:rsid w:val="00C93BA8"/>
    <w:rsid w:val="00C94A1F"/>
    <w:rsid w:val="00C94ACE"/>
    <w:rsid w:val="00C967CD"/>
    <w:rsid w:val="00C96A7F"/>
    <w:rsid w:val="00C96DEC"/>
    <w:rsid w:val="00CA03A6"/>
    <w:rsid w:val="00CA0412"/>
    <w:rsid w:val="00CA09D0"/>
    <w:rsid w:val="00CA1F00"/>
    <w:rsid w:val="00CA2EE6"/>
    <w:rsid w:val="00CA33C7"/>
    <w:rsid w:val="00CA368D"/>
    <w:rsid w:val="00CA384C"/>
    <w:rsid w:val="00CA3997"/>
    <w:rsid w:val="00CA447A"/>
    <w:rsid w:val="00CA5F04"/>
    <w:rsid w:val="00CA61A0"/>
    <w:rsid w:val="00CB022F"/>
    <w:rsid w:val="00CB0723"/>
    <w:rsid w:val="00CB2123"/>
    <w:rsid w:val="00CB38E4"/>
    <w:rsid w:val="00CB462E"/>
    <w:rsid w:val="00CB4BAA"/>
    <w:rsid w:val="00CB4DC9"/>
    <w:rsid w:val="00CB53D4"/>
    <w:rsid w:val="00CB63E3"/>
    <w:rsid w:val="00CB669F"/>
    <w:rsid w:val="00CB6849"/>
    <w:rsid w:val="00CB6C3E"/>
    <w:rsid w:val="00CB7888"/>
    <w:rsid w:val="00CC01EE"/>
    <w:rsid w:val="00CC03DA"/>
    <w:rsid w:val="00CC3B51"/>
    <w:rsid w:val="00CC400E"/>
    <w:rsid w:val="00CC5EE3"/>
    <w:rsid w:val="00CC6D39"/>
    <w:rsid w:val="00CC78E0"/>
    <w:rsid w:val="00CC7D21"/>
    <w:rsid w:val="00CD11B6"/>
    <w:rsid w:val="00CD1A41"/>
    <w:rsid w:val="00CD1DFE"/>
    <w:rsid w:val="00CD39CC"/>
    <w:rsid w:val="00CD4EFE"/>
    <w:rsid w:val="00CD5037"/>
    <w:rsid w:val="00CD7795"/>
    <w:rsid w:val="00CE2A4F"/>
    <w:rsid w:val="00CE2F33"/>
    <w:rsid w:val="00CE45BB"/>
    <w:rsid w:val="00CE5DF7"/>
    <w:rsid w:val="00CE65F6"/>
    <w:rsid w:val="00CE665C"/>
    <w:rsid w:val="00CE6C23"/>
    <w:rsid w:val="00CF0312"/>
    <w:rsid w:val="00CF0BBA"/>
    <w:rsid w:val="00CF198E"/>
    <w:rsid w:val="00CF2C5B"/>
    <w:rsid w:val="00CF2F46"/>
    <w:rsid w:val="00CF3028"/>
    <w:rsid w:val="00CF392C"/>
    <w:rsid w:val="00CF3D61"/>
    <w:rsid w:val="00CF3F0D"/>
    <w:rsid w:val="00CF4509"/>
    <w:rsid w:val="00CF4D24"/>
    <w:rsid w:val="00CF608D"/>
    <w:rsid w:val="00CF6A7B"/>
    <w:rsid w:val="00CF7201"/>
    <w:rsid w:val="00CF7CB1"/>
    <w:rsid w:val="00CF7D5A"/>
    <w:rsid w:val="00D00349"/>
    <w:rsid w:val="00D0059B"/>
    <w:rsid w:val="00D00EEB"/>
    <w:rsid w:val="00D01018"/>
    <w:rsid w:val="00D014E9"/>
    <w:rsid w:val="00D016E6"/>
    <w:rsid w:val="00D0206A"/>
    <w:rsid w:val="00D03D6A"/>
    <w:rsid w:val="00D03E4A"/>
    <w:rsid w:val="00D04380"/>
    <w:rsid w:val="00D04910"/>
    <w:rsid w:val="00D04B01"/>
    <w:rsid w:val="00D05F04"/>
    <w:rsid w:val="00D076D5"/>
    <w:rsid w:val="00D07DB4"/>
    <w:rsid w:val="00D100BF"/>
    <w:rsid w:val="00D12812"/>
    <w:rsid w:val="00D13013"/>
    <w:rsid w:val="00D133A9"/>
    <w:rsid w:val="00D15441"/>
    <w:rsid w:val="00D15723"/>
    <w:rsid w:val="00D1608D"/>
    <w:rsid w:val="00D1795D"/>
    <w:rsid w:val="00D17F46"/>
    <w:rsid w:val="00D17FE5"/>
    <w:rsid w:val="00D20102"/>
    <w:rsid w:val="00D2213B"/>
    <w:rsid w:val="00D227C2"/>
    <w:rsid w:val="00D23A1B"/>
    <w:rsid w:val="00D245FB"/>
    <w:rsid w:val="00D254A5"/>
    <w:rsid w:val="00D306CE"/>
    <w:rsid w:val="00D33234"/>
    <w:rsid w:val="00D33375"/>
    <w:rsid w:val="00D334B8"/>
    <w:rsid w:val="00D340D1"/>
    <w:rsid w:val="00D34DF6"/>
    <w:rsid w:val="00D352D9"/>
    <w:rsid w:val="00D373E1"/>
    <w:rsid w:val="00D3753F"/>
    <w:rsid w:val="00D37A4B"/>
    <w:rsid w:val="00D41FA8"/>
    <w:rsid w:val="00D42417"/>
    <w:rsid w:val="00D4277C"/>
    <w:rsid w:val="00D4297F"/>
    <w:rsid w:val="00D4662B"/>
    <w:rsid w:val="00D46D94"/>
    <w:rsid w:val="00D4719E"/>
    <w:rsid w:val="00D47FC6"/>
    <w:rsid w:val="00D51260"/>
    <w:rsid w:val="00D51FD0"/>
    <w:rsid w:val="00D5203C"/>
    <w:rsid w:val="00D5257C"/>
    <w:rsid w:val="00D528DB"/>
    <w:rsid w:val="00D551B7"/>
    <w:rsid w:val="00D55B8A"/>
    <w:rsid w:val="00D56567"/>
    <w:rsid w:val="00D56695"/>
    <w:rsid w:val="00D571DE"/>
    <w:rsid w:val="00D57DE9"/>
    <w:rsid w:val="00D60210"/>
    <w:rsid w:val="00D603FC"/>
    <w:rsid w:val="00D61B62"/>
    <w:rsid w:val="00D6380A"/>
    <w:rsid w:val="00D64255"/>
    <w:rsid w:val="00D65D53"/>
    <w:rsid w:val="00D65FFD"/>
    <w:rsid w:val="00D66261"/>
    <w:rsid w:val="00D66655"/>
    <w:rsid w:val="00D7035E"/>
    <w:rsid w:val="00D704CC"/>
    <w:rsid w:val="00D70736"/>
    <w:rsid w:val="00D71206"/>
    <w:rsid w:val="00D713CE"/>
    <w:rsid w:val="00D71DFC"/>
    <w:rsid w:val="00D726F8"/>
    <w:rsid w:val="00D73B76"/>
    <w:rsid w:val="00D75110"/>
    <w:rsid w:val="00D7624B"/>
    <w:rsid w:val="00D762EC"/>
    <w:rsid w:val="00D76CF7"/>
    <w:rsid w:val="00D772C3"/>
    <w:rsid w:val="00D7757A"/>
    <w:rsid w:val="00D77614"/>
    <w:rsid w:val="00D776FE"/>
    <w:rsid w:val="00D77B69"/>
    <w:rsid w:val="00D77F76"/>
    <w:rsid w:val="00D80330"/>
    <w:rsid w:val="00D803BD"/>
    <w:rsid w:val="00D815E8"/>
    <w:rsid w:val="00D816C1"/>
    <w:rsid w:val="00D82679"/>
    <w:rsid w:val="00D82746"/>
    <w:rsid w:val="00D829A4"/>
    <w:rsid w:val="00D83489"/>
    <w:rsid w:val="00D83E6B"/>
    <w:rsid w:val="00D84611"/>
    <w:rsid w:val="00D84706"/>
    <w:rsid w:val="00D84C83"/>
    <w:rsid w:val="00D865ED"/>
    <w:rsid w:val="00D8669E"/>
    <w:rsid w:val="00D87E41"/>
    <w:rsid w:val="00D91BC2"/>
    <w:rsid w:val="00D91CEF"/>
    <w:rsid w:val="00D928A6"/>
    <w:rsid w:val="00D92A55"/>
    <w:rsid w:val="00D92DD9"/>
    <w:rsid w:val="00D93106"/>
    <w:rsid w:val="00D937B7"/>
    <w:rsid w:val="00D93DB0"/>
    <w:rsid w:val="00D94CD1"/>
    <w:rsid w:val="00D953C9"/>
    <w:rsid w:val="00D967AE"/>
    <w:rsid w:val="00D96C21"/>
    <w:rsid w:val="00D97539"/>
    <w:rsid w:val="00DA0102"/>
    <w:rsid w:val="00DA0260"/>
    <w:rsid w:val="00DA0770"/>
    <w:rsid w:val="00DA0800"/>
    <w:rsid w:val="00DA0E06"/>
    <w:rsid w:val="00DA0E66"/>
    <w:rsid w:val="00DA16D3"/>
    <w:rsid w:val="00DA1C9E"/>
    <w:rsid w:val="00DA285C"/>
    <w:rsid w:val="00DA2AAD"/>
    <w:rsid w:val="00DA32C9"/>
    <w:rsid w:val="00DA33AD"/>
    <w:rsid w:val="00DA3AF1"/>
    <w:rsid w:val="00DA40F0"/>
    <w:rsid w:val="00DA4F7F"/>
    <w:rsid w:val="00DA54E1"/>
    <w:rsid w:val="00DA5801"/>
    <w:rsid w:val="00DA5DE5"/>
    <w:rsid w:val="00DA6090"/>
    <w:rsid w:val="00DA6CF2"/>
    <w:rsid w:val="00DB1ABF"/>
    <w:rsid w:val="00DB1CC2"/>
    <w:rsid w:val="00DB223B"/>
    <w:rsid w:val="00DB2339"/>
    <w:rsid w:val="00DB29FD"/>
    <w:rsid w:val="00DB4209"/>
    <w:rsid w:val="00DB6E6F"/>
    <w:rsid w:val="00DB7011"/>
    <w:rsid w:val="00DB71BA"/>
    <w:rsid w:val="00DB739F"/>
    <w:rsid w:val="00DB7E31"/>
    <w:rsid w:val="00DC0CD6"/>
    <w:rsid w:val="00DC1BD4"/>
    <w:rsid w:val="00DC2332"/>
    <w:rsid w:val="00DC2B5C"/>
    <w:rsid w:val="00DC2BC5"/>
    <w:rsid w:val="00DC2F1B"/>
    <w:rsid w:val="00DC307E"/>
    <w:rsid w:val="00DC3952"/>
    <w:rsid w:val="00DC3ABB"/>
    <w:rsid w:val="00DC3ED1"/>
    <w:rsid w:val="00DC4187"/>
    <w:rsid w:val="00DC4628"/>
    <w:rsid w:val="00DC59F1"/>
    <w:rsid w:val="00DC5E7E"/>
    <w:rsid w:val="00DC6BEA"/>
    <w:rsid w:val="00DC74F1"/>
    <w:rsid w:val="00DD07B1"/>
    <w:rsid w:val="00DD12B3"/>
    <w:rsid w:val="00DD1995"/>
    <w:rsid w:val="00DD1A9F"/>
    <w:rsid w:val="00DD1AF7"/>
    <w:rsid w:val="00DD2BF1"/>
    <w:rsid w:val="00DD317A"/>
    <w:rsid w:val="00DD3B0E"/>
    <w:rsid w:val="00DD4661"/>
    <w:rsid w:val="00DD48B8"/>
    <w:rsid w:val="00DD5C89"/>
    <w:rsid w:val="00DD74BB"/>
    <w:rsid w:val="00DD7880"/>
    <w:rsid w:val="00DD7A23"/>
    <w:rsid w:val="00DE106A"/>
    <w:rsid w:val="00DE10C8"/>
    <w:rsid w:val="00DE1202"/>
    <w:rsid w:val="00DE1354"/>
    <w:rsid w:val="00DE13FD"/>
    <w:rsid w:val="00DE1D1B"/>
    <w:rsid w:val="00DE23F4"/>
    <w:rsid w:val="00DE246E"/>
    <w:rsid w:val="00DE2494"/>
    <w:rsid w:val="00DE24FA"/>
    <w:rsid w:val="00DE261D"/>
    <w:rsid w:val="00DE2626"/>
    <w:rsid w:val="00DE283C"/>
    <w:rsid w:val="00DE2D60"/>
    <w:rsid w:val="00DE3531"/>
    <w:rsid w:val="00DE38DA"/>
    <w:rsid w:val="00DE4085"/>
    <w:rsid w:val="00DE472A"/>
    <w:rsid w:val="00DE51B5"/>
    <w:rsid w:val="00DE7A5C"/>
    <w:rsid w:val="00DF0354"/>
    <w:rsid w:val="00DF1FA7"/>
    <w:rsid w:val="00DF2C39"/>
    <w:rsid w:val="00DF2F7E"/>
    <w:rsid w:val="00DF35E1"/>
    <w:rsid w:val="00DF5169"/>
    <w:rsid w:val="00DF5756"/>
    <w:rsid w:val="00DF57F1"/>
    <w:rsid w:val="00DF70D9"/>
    <w:rsid w:val="00E00927"/>
    <w:rsid w:val="00E00A69"/>
    <w:rsid w:val="00E01882"/>
    <w:rsid w:val="00E01BBF"/>
    <w:rsid w:val="00E01EDD"/>
    <w:rsid w:val="00E01F48"/>
    <w:rsid w:val="00E0371E"/>
    <w:rsid w:val="00E03B56"/>
    <w:rsid w:val="00E05845"/>
    <w:rsid w:val="00E05DB8"/>
    <w:rsid w:val="00E06442"/>
    <w:rsid w:val="00E0654F"/>
    <w:rsid w:val="00E06672"/>
    <w:rsid w:val="00E1019A"/>
    <w:rsid w:val="00E10AB6"/>
    <w:rsid w:val="00E11A38"/>
    <w:rsid w:val="00E11C9F"/>
    <w:rsid w:val="00E11E83"/>
    <w:rsid w:val="00E13003"/>
    <w:rsid w:val="00E13033"/>
    <w:rsid w:val="00E131BE"/>
    <w:rsid w:val="00E14362"/>
    <w:rsid w:val="00E16AF8"/>
    <w:rsid w:val="00E16D1A"/>
    <w:rsid w:val="00E20A19"/>
    <w:rsid w:val="00E2111E"/>
    <w:rsid w:val="00E21D93"/>
    <w:rsid w:val="00E21E0E"/>
    <w:rsid w:val="00E21F50"/>
    <w:rsid w:val="00E23BCF"/>
    <w:rsid w:val="00E24A54"/>
    <w:rsid w:val="00E24C4B"/>
    <w:rsid w:val="00E25EC0"/>
    <w:rsid w:val="00E26277"/>
    <w:rsid w:val="00E27695"/>
    <w:rsid w:val="00E279C3"/>
    <w:rsid w:val="00E27BE9"/>
    <w:rsid w:val="00E30223"/>
    <w:rsid w:val="00E3050D"/>
    <w:rsid w:val="00E306E2"/>
    <w:rsid w:val="00E30870"/>
    <w:rsid w:val="00E30A0F"/>
    <w:rsid w:val="00E30D9E"/>
    <w:rsid w:val="00E315C8"/>
    <w:rsid w:val="00E3278B"/>
    <w:rsid w:val="00E330FC"/>
    <w:rsid w:val="00E33F67"/>
    <w:rsid w:val="00E35B7D"/>
    <w:rsid w:val="00E368D6"/>
    <w:rsid w:val="00E379A7"/>
    <w:rsid w:val="00E37B85"/>
    <w:rsid w:val="00E37CF7"/>
    <w:rsid w:val="00E40269"/>
    <w:rsid w:val="00E403BF"/>
    <w:rsid w:val="00E40E16"/>
    <w:rsid w:val="00E41359"/>
    <w:rsid w:val="00E41819"/>
    <w:rsid w:val="00E41939"/>
    <w:rsid w:val="00E41EB6"/>
    <w:rsid w:val="00E4262F"/>
    <w:rsid w:val="00E434AD"/>
    <w:rsid w:val="00E4401A"/>
    <w:rsid w:val="00E44AE6"/>
    <w:rsid w:val="00E46F66"/>
    <w:rsid w:val="00E47383"/>
    <w:rsid w:val="00E475B9"/>
    <w:rsid w:val="00E512D2"/>
    <w:rsid w:val="00E52126"/>
    <w:rsid w:val="00E526A0"/>
    <w:rsid w:val="00E534EB"/>
    <w:rsid w:val="00E5460E"/>
    <w:rsid w:val="00E546CF"/>
    <w:rsid w:val="00E55327"/>
    <w:rsid w:val="00E55670"/>
    <w:rsid w:val="00E557F5"/>
    <w:rsid w:val="00E55D15"/>
    <w:rsid w:val="00E55EDD"/>
    <w:rsid w:val="00E563A4"/>
    <w:rsid w:val="00E564A5"/>
    <w:rsid w:val="00E57A43"/>
    <w:rsid w:val="00E606B2"/>
    <w:rsid w:val="00E61726"/>
    <w:rsid w:val="00E62B12"/>
    <w:rsid w:val="00E62D58"/>
    <w:rsid w:val="00E636D5"/>
    <w:rsid w:val="00E63ADA"/>
    <w:rsid w:val="00E63BDA"/>
    <w:rsid w:val="00E661BD"/>
    <w:rsid w:val="00E674D5"/>
    <w:rsid w:val="00E67C48"/>
    <w:rsid w:val="00E70ABD"/>
    <w:rsid w:val="00E72025"/>
    <w:rsid w:val="00E724EC"/>
    <w:rsid w:val="00E730BC"/>
    <w:rsid w:val="00E739BC"/>
    <w:rsid w:val="00E73A4C"/>
    <w:rsid w:val="00E73BEC"/>
    <w:rsid w:val="00E7401B"/>
    <w:rsid w:val="00E74782"/>
    <w:rsid w:val="00E75169"/>
    <w:rsid w:val="00E757B4"/>
    <w:rsid w:val="00E76106"/>
    <w:rsid w:val="00E779B7"/>
    <w:rsid w:val="00E77A50"/>
    <w:rsid w:val="00E8084A"/>
    <w:rsid w:val="00E810A3"/>
    <w:rsid w:val="00E8114A"/>
    <w:rsid w:val="00E812B2"/>
    <w:rsid w:val="00E8175E"/>
    <w:rsid w:val="00E83D71"/>
    <w:rsid w:val="00E84E10"/>
    <w:rsid w:val="00E8500F"/>
    <w:rsid w:val="00E85450"/>
    <w:rsid w:val="00E85786"/>
    <w:rsid w:val="00E85A4F"/>
    <w:rsid w:val="00E8795B"/>
    <w:rsid w:val="00E87ADE"/>
    <w:rsid w:val="00E905D4"/>
    <w:rsid w:val="00E91273"/>
    <w:rsid w:val="00E91FD4"/>
    <w:rsid w:val="00E92832"/>
    <w:rsid w:val="00E948E4"/>
    <w:rsid w:val="00E94D94"/>
    <w:rsid w:val="00E96345"/>
    <w:rsid w:val="00E96361"/>
    <w:rsid w:val="00E96E76"/>
    <w:rsid w:val="00E973BF"/>
    <w:rsid w:val="00E97E45"/>
    <w:rsid w:val="00EA0480"/>
    <w:rsid w:val="00EA0AEE"/>
    <w:rsid w:val="00EA0C3A"/>
    <w:rsid w:val="00EA0C3D"/>
    <w:rsid w:val="00EA1096"/>
    <w:rsid w:val="00EA1455"/>
    <w:rsid w:val="00EA19AE"/>
    <w:rsid w:val="00EA1FC4"/>
    <w:rsid w:val="00EA2608"/>
    <w:rsid w:val="00EA2F5B"/>
    <w:rsid w:val="00EA31B3"/>
    <w:rsid w:val="00EA369C"/>
    <w:rsid w:val="00EA37D4"/>
    <w:rsid w:val="00EA3C99"/>
    <w:rsid w:val="00EA51A4"/>
    <w:rsid w:val="00EA52B6"/>
    <w:rsid w:val="00EA5B71"/>
    <w:rsid w:val="00EA65BB"/>
    <w:rsid w:val="00EA65ED"/>
    <w:rsid w:val="00EA755E"/>
    <w:rsid w:val="00EA7A16"/>
    <w:rsid w:val="00EB0163"/>
    <w:rsid w:val="00EB191F"/>
    <w:rsid w:val="00EB20CF"/>
    <w:rsid w:val="00EB2A7D"/>
    <w:rsid w:val="00EB3649"/>
    <w:rsid w:val="00EB3985"/>
    <w:rsid w:val="00EB3E88"/>
    <w:rsid w:val="00EB417D"/>
    <w:rsid w:val="00EB4A62"/>
    <w:rsid w:val="00EB4A80"/>
    <w:rsid w:val="00EB5215"/>
    <w:rsid w:val="00EB5A56"/>
    <w:rsid w:val="00EB6180"/>
    <w:rsid w:val="00EB7D33"/>
    <w:rsid w:val="00EC0443"/>
    <w:rsid w:val="00EC0C97"/>
    <w:rsid w:val="00EC0CE4"/>
    <w:rsid w:val="00EC12B7"/>
    <w:rsid w:val="00EC17A9"/>
    <w:rsid w:val="00EC1D6A"/>
    <w:rsid w:val="00EC26DD"/>
    <w:rsid w:val="00EC2A32"/>
    <w:rsid w:val="00EC2DE3"/>
    <w:rsid w:val="00EC3105"/>
    <w:rsid w:val="00EC35EA"/>
    <w:rsid w:val="00EC3866"/>
    <w:rsid w:val="00EC4878"/>
    <w:rsid w:val="00EC55BA"/>
    <w:rsid w:val="00EC6954"/>
    <w:rsid w:val="00EC7F2F"/>
    <w:rsid w:val="00ED05AD"/>
    <w:rsid w:val="00ED28F2"/>
    <w:rsid w:val="00ED3465"/>
    <w:rsid w:val="00ED3ABC"/>
    <w:rsid w:val="00ED3B5C"/>
    <w:rsid w:val="00ED3E7D"/>
    <w:rsid w:val="00ED4F6A"/>
    <w:rsid w:val="00ED5039"/>
    <w:rsid w:val="00ED55F1"/>
    <w:rsid w:val="00ED602B"/>
    <w:rsid w:val="00ED72D1"/>
    <w:rsid w:val="00EE0069"/>
    <w:rsid w:val="00EE0A3C"/>
    <w:rsid w:val="00EE3B73"/>
    <w:rsid w:val="00EE3B9E"/>
    <w:rsid w:val="00EE3C87"/>
    <w:rsid w:val="00EE3E2F"/>
    <w:rsid w:val="00EE4CB7"/>
    <w:rsid w:val="00EE50D2"/>
    <w:rsid w:val="00EE574A"/>
    <w:rsid w:val="00EE59C2"/>
    <w:rsid w:val="00EE643B"/>
    <w:rsid w:val="00EE729C"/>
    <w:rsid w:val="00EE7672"/>
    <w:rsid w:val="00EE76C5"/>
    <w:rsid w:val="00EE7897"/>
    <w:rsid w:val="00EF1364"/>
    <w:rsid w:val="00EF1D52"/>
    <w:rsid w:val="00EF20C8"/>
    <w:rsid w:val="00EF21C7"/>
    <w:rsid w:val="00EF249A"/>
    <w:rsid w:val="00EF28FF"/>
    <w:rsid w:val="00EF2B1C"/>
    <w:rsid w:val="00EF347D"/>
    <w:rsid w:val="00EF3967"/>
    <w:rsid w:val="00EF3E6A"/>
    <w:rsid w:val="00EF415A"/>
    <w:rsid w:val="00EF46A2"/>
    <w:rsid w:val="00EF56BA"/>
    <w:rsid w:val="00EF5922"/>
    <w:rsid w:val="00EF7056"/>
    <w:rsid w:val="00EF71D1"/>
    <w:rsid w:val="00F00259"/>
    <w:rsid w:val="00F018F3"/>
    <w:rsid w:val="00F021E7"/>
    <w:rsid w:val="00F026D5"/>
    <w:rsid w:val="00F028D8"/>
    <w:rsid w:val="00F02BFD"/>
    <w:rsid w:val="00F04D11"/>
    <w:rsid w:val="00F05414"/>
    <w:rsid w:val="00F05D6B"/>
    <w:rsid w:val="00F06537"/>
    <w:rsid w:val="00F06A1E"/>
    <w:rsid w:val="00F07336"/>
    <w:rsid w:val="00F079FD"/>
    <w:rsid w:val="00F105F3"/>
    <w:rsid w:val="00F10753"/>
    <w:rsid w:val="00F10FA6"/>
    <w:rsid w:val="00F11217"/>
    <w:rsid w:val="00F119A0"/>
    <w:rsid w:val="00F11D0E"/>
    <w:rsid w:val="00F12FBC"/>
    <w:rsid w:val="00F1450E"/>
    <w:rsid w:val="00F1599B"/>
    <w:rsid w:val="00F15ACC"/>
    <w:rsid w:val="00F165E5"/>
    <w:rsid w:val="00F178A6"/>
    <w:rsid w:val="00F179D9"/>
    <w:rsid w:val="00F2040E"/>
    <w:rsid w:val="00F209B5"/>
    <w:rsid w:val="00F20AEF"/>
    <w:rsid w:val="00F20C8F"/>
    <w:rsid w:val="00F2217F"/>
    <w:rsid w:val="00F22A97"/>
    <w:rsid w:val="00F2338E"/>
    <w:rsid w:val="00F23533"/>
    <w:rsid w:val="00F2376B"/>
    <w:rsid w:val="00F23E7C"/>
    <w:rsid w:val="00F245E2"/>
    <w:rsid w:val="00F24B75"/>
    <w:rsid w:val="00F25CCB"/>
    <w:rsid w:val="00F26DC2"/>
    <w:rsid w:val="00F26E4E"/>
    <w:rsid w:val="00F27383"/>
    <w:rsid w:val="00F27614"/>
    <w:rsid w:val="00F3028C"/>
    <w:rsid w:val="00F305A7"/>
    <w:rsid w:val="00F31DC7"/>
    <w:rsid w:val="00F320F5"/>
    <w:rsid w:val="00F326B3"/>
    <w:rsid w:val="00F336F6"/>
    <w:rsid w:val="00F33D7C"/>
    <w:rsid w:val="00F3509D"/>
    <w:rsid w:val="00F36057"/>
    <w:rsid w:val="00F3617A"/>
    <w:rsid w:val="00F368A0"/>
    <w:rsid w:val="00F368FE"/>
    <w:rsid w:val="00F36940"/>
    <w:rsid w:val="00F36FD2"/>
    <w:rsid w:val="00F40A13"/>
    <w:rsid w:val="00F4115C"/>
    <w:rsid w:val="00F411CB"/>
    <w:rsid w:val="00F41450"/>
    <w:rsid w:val="00F41B63"/>
    <w:rsid w:val="00F443C6"/>
    <w:rsid w:val="00F44C87"/>
    <w:rsid w:val="00F45742"/>
    <w:rsid w:val="00F4645C"/>
    <w:rsid w:val="00F507F6"/>
    <w:rsid w:val="00F50878"/>
    <w:rsid w:val="00F50CF5"/>
    <w:rsid w:val="00F5123F"/>
    <w:rsid w:val="00F5168A"/>
    <w:rsid w:val="00F51A73"/>
    <w:rsid w:val="00F52114"/>
    <w:rsid w:val="00F52FCB"/>
    <w:rsid w:val="00F5354B"/>
    <w:rsid w:val="00F5380E"/>
    <w:rsid w:val="00F53A23"/>
    <w:rsid w:val="00F53FC6"/>
    <w:rsid w:val="00F54087"/>
    <w:rsid w:val="00F54564"/>
    <w:rsid w:val="00F55F14"/>
    <w:rsid w:val="00F56824"/>
    <w:rsid w:val="00F570E0"/>
    <w:rsid w:val="00F57D89"/>
    <w:rsid w:val="00F62626"/>
    <w:rsid w:val="00F62E54"/>
    <w:rsid w:val="00F637EE"/>
    <w:rsid w:val="00F63FAF"/>
    <w:rsid w:val="00F64A92"/>
    <w:rsid w:val="00F64EFC"/>
    <w:rsid w:val="00F6551E"/>
    <w:rsid w:val="00F65818"/>
    <w:rsid w:val="00F65E2D"/>
    <w:rsid w:val="00F672BF"/>
    <w:rsid w:val="00F7052B"/>
    <w:rsid w:val="00F7109A"/>
    <w:rsid w:val="00F722AC"/>
    <w:rsid w:val="00F72B3F"/>
    <w:rsid w:val="00F739C4"/>
    <w:rsid w:val="00F73FE7"/>
    <w:rsid w:val="00F75B8C"/>
    <w:rsid w:val="00F75E5D"/>
    <w:rsid w:val="00F7632B"/>
    <w:rsid w:val="00F80520"/>
    <w:rsid w:val="00F80F6C"/>
    <w:rsid w:val="00F8269D"/>
    <w:rsid w:val="00F82BCE"/>
    <w:rsid w:val="00F832F2"/>
    <w:rsid w:val="00F84248"/>
    <w:rsid w:val="00F854FE"/>
    <w:rsid w:val="00F85571"/>
    <w:rsid w:val="00F862D8"/>
    <w:rsid w:val="00F868A2"/>
    <w:rsid w:val="00F8793E"/>
    <w:rsid w:val="00F91587"/>
    <w:rsid w:val="00F91D53"/>
    <w:rsid w:val="00F920BF"/>
    <w:rsid w:val="00F92A45"/>
    <w:rsid w:val="00F93D04"/>
    <w:rsid w:val="00F943AD"/>
    <w:rsid w:val="00F94AD2"/>
    <w:rsid w:val="00F95373"/>
    <w:rsid w:val="00F960C4"/>
    <w:rsid w:val="00F96207"/>
    <w:rsid w:val="00F97372"/>
    <w:rsid w:val="00FA03F2"/>
    <w:rsid w:val="00FA2369"/>
    <w:rsid w:val="00FA3397"/>
    <w:rsid w:val="00FA37DD"/>
    <w:rsid w:val="00FA3D81"/>
    <w:rsid w:val="00FA40AB"/>
    <w:rsid w:val="00FA4178"/>
    <w:rsid w:val="00FA4CF3"/>
    <w:rsid w:val="00FA5256"/>
    <w:rsid w:val="00FA69BC"/>
    <w:rsid w:val="00FA6F39"/>
    <w:rsid w:val="00FB003D"/>
    <w:rsid w:val="00FB0433"/>
    <w:rsid w:val="00FB0634"/>
    <w:rsid w:val="00FB08BA"/>
    <w:rsid w:val="00FB0F5A"/>
    <w:rsid w:val="00FB10BF"/>
    <w:rsid w:val="00FB41E1"/>
    <w:rsid w:val="00FB5271"/>
    <w:rsid w:val="00FB55F6"/>
    <w:rsid w:val="00FB6150"/>
    <w:rsid w:val="00FB62AB"/>
    <w:rsid w:val="00FB648D"/>
    <w:rsid w:val="00FB676B"/>
    <w:rsid w:val="00FB67F0"/>
    <w:rsid w:val="00FB6C84"/>
    <w:rsid w:val="00FB6E98"/>
    <w:rsid w:val="00FB73B9"/>
    <w:rsid w:val="00FB7506"/>
    <w:rsid w:val="00FB7807"/>
    <w:rsid w:val="00FB7AB0"/>
    <w:rsid w:val="00FC26B5"/>
    <w:rsid w:val="00FC2D61"/>
    <w:rsid w:val="00FC4512"/>
    <w:rsid w:val="00FC49E9"/>
    <w:rsid w:val="00FC54F6"/>
    <w:rsid w:val="00FC5505"/>
    <w:rsid w:val="00FC5EF5"/>
    <w:rsid w:val="00FC6EA0"/>
    <w:rsid w:val="00FD14C0"/>
    <w:rsid w:val="00FD1B1E"/>
    <w:rsid w:val="00FD2779"/>
    <w:rsid w:val="00FD29EC"/>
    <w:rsid w:val="00FD48F4"/>
    <w:rsid w:val="00FD50D8"/>
    <w:rsid w:val="00FD6418"/>
    <w:rsid w:val="00FD65F1"/>
    <w:rsid w:val="00FD71D3"/>
    <w:rsid w:val="00FD72C5"/>
    <w:rsid w:val="00FE09E0"/>
    <w:rsid w:val="00FE1B20"/>
    <w:rsid w:val="00FE21EF"/>
    <w:rsid w:val="00FE29B4"/>
    <w:rsid w:val="00FE37C1"/>
    <w:rsid w:val="00FE4035"/>
    <w:rsid w:val="00FE4809"/>
    <w:rsid w:val="00FE48A9"/>
    <w:rsid w:val="00FE4AC5"/>
    <w:rsid w:val="00FE5C8B"/>
    <w:rsid w:val="00FE5FA2"/>
    <w:rsid w:val="00FE6C74"/>
    <w:rsid w:val="00FE7D9F"/>
    <w:rsid w:val="00FF1154"/>
    <w:rsid w:val="00FF2457"/>
    <w:rsid w:val="00FF32A0"/>
    <w:rsid w:val="00FF341E"/>
    <w:rsid w:val="00FF3872"/>
    <w:rsid w:val="00FF39E3"/>
    <w:rsid w:val="00FF4412"/>
    <w:rsid w:val="00FF4DC9"/>
    <w:rsid w:val="00FF5B04"/>
    <w:rsid w:val="00FF6264"/>
    <w:rsid w:val="00FF69B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9F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Number 2" w:uiPriority="99"/>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99"/>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b/>
    </w:rPr>
  </w:style>
  <w:style w:type="paragraph" w:styleId="Heading2">
    <w:name w:val="heading 2"/>
    <w:basedOn w:val="Normal"/>
    <w:next w:val="Normal"/>
    <w:link w:val="Heading2Char"/>
    <w:uiPriority w:val="9"/>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D775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Char,F1"/>
    <w:basedOn w:val="Normal"/>
    <w:link w:val="FootnoteTextChar"/>
    <w:uiPriority w:val="99"/>
    <w:qFormat/>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35"/>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aliases w:val="MSRS Body Text"/>
    <w:basedOn w:val="Normal"/>
    <w:link w:val="BodyTextChar"/>
    <w:uiPriority w:val="1"/>
    <w:qFormat/>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link w:val="BalloonTextChar"/>
    <w:uiPriority w:val="99"/>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link w:val="CommentSubjectChar"/>
    <w:uiPriority w:val="99"/>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aliases w:val="Char Char,F1 Char"/>
    <w:basedOn w:val="DefaultParagraphFont"/>
    <w:link w:val="FootnoteText"/>
    <w:uiPriority w:val="99"/>
    <w:rsid w:val="00303BC9"/>
    <w:rPr>
      <w:rFonts w:ascii="Courier" w:hAnsi="Courier"/>
      <w:sz w:val="24"/>
    </w:rPr>
  </w:style>
  <w:style w:type="paragraph" w:styleId="TOCHeading">
    <w:name w:val="TOC Heading"/>
    <w:basedOn w:val="Heading1"/>
    <w:next w:val="Normal"/>
    <w:uiPriority w:val="39"/>
    <w:unhideWhenUsed/>
    <w:qFormat/>
    <w:rsid w:val="00B12304"/>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824F6C"/>
    <w:rPr>
      <w:rFonts w:asciiTheme="minorHAnsi" w:eastAsiaTheme="minorEastAsia" w:hAnsiTheme="minorHAnsi" w:cstheme="minorBidi"/>
      <w:sz w:val="22"/>
      <w:szCs w:val="22"/>
      <w:lang w:eastAsia="zh-CN"/>
    </w:rPr>
  </w:style>
  <w:style w:type="paragraph" w:styleId="BodyText2">
    <w:name w:val="Body Text 2"/>
    <w:basedOn w:val="Normal"/>
    <w:link w:val="BodyText2Char"/>
    <w:semiHidden/>
    <w:unhideWhenUsed/>
    <w:rsid w:val="00824F6C"/>
    <w:pPr>
      <w:spacing w:after="120" w:line="480" w:lineRule="auto"/>
    </w:pPr>
  </w:style>
  <w:style w:type="character" w:customStyle="1" w:styleId="BodyText2Char">
    <w:name w:val="Body Text 2 Char"/>
    <w:basedOn w:val="DefaultParagraphFont"/>
    <w:link w:val="BodyText2"/>
    <w:semiHidden/>
    <w:rsid w:val="00824F6C"/>
    <w:rPr>
      <w:rFonts w:ascii="Courier" w:hAnsi="Courier"/>
      <w:sz w:val="24"/>
    </w:rPr>
  </w:style>
  <w:style w:type="paragraph" w:styleId="ListNumber2">
    <w:name w:val="List Number 2"/>
    <w:uiPriority w:val="99"/>
    <w:unhideWhenUsed/>
    <w:rsid w:val="00824F6C"/>
    <w:pPr>
      <w:tabs>
        <w:tab w:val="num" w:pos="720"/>
      </w:tabs>
      <w:spacing w:before="120" w:after="120"/>
      <w:ind w:left="720" w:hanging="360"/>
      <w:jc w:val="both"/>
    </w:pPr>
    <w:rPr>
      <w:rFonts w:eastAsia="Calibri"/>
      <w:sz w:val="22"/>
      <w:szCs w:val="22"/>
    </w:rPr>
  </w:style>
  <w:style w:type="paragraph" w:styleId="ListNumber">
    <w:name w:val="List Number"/>
    <w:basedOn w:val="Normal"/>
    <w:rsid w:val="00824F6C"/>
    <w:pPr>
      <w:numPr>
        <w:numId w:val="1"/>
      </w:numPr>
      <w:contextualSpacing/>
    </w:pPr>
  </w:style>
  <w:style w:type="table" w:customStyle="1" w:styleId="TableGrid1">
    <w:name w:val="Table Grid1"/>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757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D7757A"/>
  </w:style>
  <w:style w:type="character" w:customStyle="1" w:styleId="Heading1Char">
    <w:name w:val="Heading 1 Char"/>
    <w:basedOn w:val="DefaultParagraphFont"/>
    <w:link w:val="Heading1"/>
    <w:uiPriority w:val="9"/>
    <w:rsid w:val="00D7757A"/>
    <w:rPr>
      <w:b/>
      <w:sz w:val="24"/>
    </w:rPr>
  </w:style>
  <w:style w:type="character" w:customStyle="1" w:styleId="Heading2Char">
    <w:name w:val="Heading 2 Char"/>
    <w:basedOn w:val="DefaultParagraphFont"/>
    <w:link w:val="Heading2"/>
    <w:uiPriority w:val="9"/>
    <w:rsid w:val="00D7757A"/>
    <w:rPr>
      <w:b/>
      <w:sz w:val="24"/>
    </w:rPr>
  </w:style>
  <w:style w:type="character" w:customStyle="1" w:styleId="BodyTextChar">
    <w:name w:val="Body Text Char"/>
    <w:aliases w:val="MSRS Body Text Char"/>
    <w:basedOn w:val="DefaultParagraphFont"/>
    <w:link w:val="BodyText"/>
    <w:uiPriority w:val="1"/>
    <w:rsid w:val="00D7757A"/>
    <w:rPr>
      <w:b/>
      <w:sz w:val="24"/>
    </w:rPr>
  </w:style>
  <w:style w:type="character" w:styleId="Emphasis">
    <w:name w:val="Emphasis"/>
    <w:aliases w:val="msrs text"/>
    <w:basedOn w:val="DefaultParagraphFont"/>
    <w:uiPriority w:val="20"/>
    <w:qFormat/>
    <w:rsid w:val="00D7757A"/>
    <w:rPr>
      <w:rFonts w:ascii="Times New Roman" w:hAnsi="Times New Roman"/>
      <w:i w:val="0"/>
      <w:iCs/>
      <w:sz w:val="22"/>
    </w:rPr>
  </w:style>
  <w:style w:type="character" w:customStyle="1" w:styleId="CommentTextChar">
    <w:name w:val="Comment Text Char"/>
    <w:basedOn w:val="DefaultParagraphFont"/>
    <w:link w:val="CommentText"/>
    <w:uiPriority w:val="99"/>
    <w:rsid w:val="00D7757A"/>
    <w:rPr>
      <w:rFonts w:ascii="Courier" w:hAnsi="Courier"/>
    </w:rPr>
  </w:style>
  <w:style w:type="paragraph" w:customStyle="1" w:styleId="TableParagraph">
    <w:name w:val="Table Paragraph"/>
    <w:basedOn w:val="Normal"/>
    <w:uiPriority w:val="1"/>
    <w:qFormat/>
    <w:rsid w:val="00D7757A"/>
    <w:pPr>
      <w:overflowPunct/>
      <w:autoSpaceDE/>
      <w:autoSpaceDN/>
      <w:adjustRightInd/>
      <w:textAlignment w:val="auto"/>
    </w:pPr>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D7757A"/>
    <w:rPr>
      <w:rFonts w:ascii="Courier" w:hAnsi="Courier"/>
      <w:b/>
      <w:bCs/>
    </w:rPr>
  </w:style>
  <w:style w:type="character" w:customStyle="1" w:styleId="BalloonTextChar">
    <w:name w:val="Balloon Text Char"/>
    <w:basedOn w:val="DefaultParagraphFont"/>
    <w:link w:val="BalloonText"/>
    <w:uiPriority w:val="99"/>
    <w:semiHidden/>
    <w:rsid w:val="00D7757A"/>
    <w:rPr>
      <w:rFonts w:ascii="Tahoma" w:hAnsi="Tahoma" w:cs="Tahoma"/>
      <w:sz w:val="16"/>
      <w:szCs w:val="16"/>
    </w:rPr>
  </w:style>
  <w:style w:type="table" w:customStyle="1" w:styleId="TableGrid3">
    <w:name w:val="Table Grid3"/>
    <w:basedOn w:val="TableNormal"/>
    <w:next w:val="TableGrid"/>
    <w:uiPriority w:val="39"/>
    <w:rsid w:val="00D775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D7757A"/>
    <w:pPr>
      <w:tabs>
        <w:tab w:val="clear" w:pos="-720"/>
      </w:tabs>
      <w:suppressAutoHyphens w:val="0"/>
      <w:overflowPunct/>
      <w:autoSpaceDE/>
      <w:autoSpaceDN/>
      <w:adjustRightInd/>
      <w:spacing w:after="60" w:line="288" w:lineRule="auto"/>
      <w:ind w:left="720"/>
      <w:textAlignment w:val="auto"/>
    </w:pPr>
    <w:rPr>
      <w:b w:val="0"/>
      <w:spacing w:val="-5"/>
      <w:sz w:val="28"/>
      <w:szCs w:val="22"/>
    </w:rPr>
  </w:style>
  <w:style w:type="character" w:customStyle="1" w:styleId="MSRSforStepsChar">
    <w:name w:val="MSRS for Steps Char"/>
    <w:basedOn w:val="BodyTextChar"/>
    <w:link w:val="MSRSforSteps"/>
    <w:rsid w:val="00D7757A"/>
    <w:rPr>
      <w:b w:val="0"/>
      <w:spacing w:val="-5"/>
      <w:sz w:val="28"/>
      <w:szCs w:val="22"/>
    </w:rPr>
  </w:style>
  <w:style w:type="character" w:customStyle="1" w:styleId="HeaderChar">
    <w:name w:val="Header Char"/>
    <w:basedOn w:val="DefaultParagraphFont"/>
    <w:link w:val="Header"/>
    <w:uiPriority w:val="99"/>
    <w:rsid w:val="00D7757A"/>
    <w:rPr>
      <w:rFonts w:ascii="Courier" w:hAnsi="Courier"/>
      <w:sz w:val="24"/>
    </w:rPr>
  </w:style>
  <w:style w:type="character" w:customStyle="1" w:styleId="NoSpacingChar">
    <w:name w:val="No Spacing Char"/>
    <w:basedOn w:val="DefaultParagraphFont"/>
    <w:link w:val="NoSpacing"/>
    <w:uiPriority w:val="1"/>
    <w:rsid w:val="00D7757A"/>
    <w:rPr>
      <w:rFonts w:asciiTheme="minorHAnsi" w:eastAsiaTheme="minorEastAsia" w:hAnsiTheme="minorHAnsi" w:cstheme="minorBidi"/>
      <w:sz w:val="22"/>
      <w:szCs w:val="22"/>
      <w:lang w:eastAsia="zh-CN"/>
    </w:rPr>
  </w:style>
  <w:style w:type="paragraph" w:customStyle="1" w:styleId="Title1">
    <w:name w:val="Title1"/>
    <w:basedOn w:val="Normal"/>
    <w:next w:val="Normal"/>
    <w:uiPriority w:val="10"/>
    <w:qFormat/>
    <w:rsid w:val="00D7757A"/>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D7757A"/>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D7757A"/>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D7757A"/>
    <w:rPr>
      <w:rFonts w:eastAsia="SimSun" w:cs="Times New Roman"/>
      <w:color w:val="5A5A5A"/>
      <w:spacing w:val="15"/>
    </w:rPr>
  </w:style>
  <w:style w:type="paragraph" w:styleId="Title">
    <w:name w:val="Title"/>
    <w:basedOn w:val="Normal"/>
    <w:next w:val="Normal"/>
    <w:link w:val="TitleChar"/>
    <w:uiPriority w:val="10"/>
    <w:qFormat/>
    <w:rsid w:val="00D7757A"/>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D7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7A"/>
    <w:pPr>
      <w:numPr>
        <w:ilvl w:val="1"/>
      </w:numPr>
      <w:spacing w:after="160"/>
    </w:pPr>
    <w:rPr>
      <w:color w:val="5A5A5A"/>
      <w:spacing w:val="15"/>
      <w:sz w:val="20"/>
    </w:rPr>
  </w:style>
  <w:style w:type="character" w:customStyle="1" w:styleId="SubtitleChar1">
    <w:name w:val="Subtitle Char1"/>
    <w:basedOn w:val="DefaultParagraphFont"/>
    <w:rsid w:val="00D7757A"/>
    <w:rPr>
      <w:rFonts w:asciiTheme="minorHAnsi" w:eastAsiaTheme="minorEastAsia" w:hAnsiTheme="minorHAnsi" w:cstheme="minorBidi"/>
      <w:color w:val="5A5A5A" w:themeColor="text1" w:themeTint="A5"/>
      <w:spacing w:val="15"/>
      <w:sz w:val="22"/>
      <w:szCs w:val="22"/>
    </w:rPr>
  </w:style>
  <w:style w:type="table" w:customStyle="1" w:styleId="TableGrid4">
    <w:name w:val="Table Grid4"/>
    <w:basedOn w:val="TableNormal"/>
    <w:next w:val="TableGrid"/>
    <w:uiPriority w:val="59"/>
    <w:rsid w:val="0097412D"/>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88060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8806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513C54"/>
    <w:pPr>
      <w:autoSpaceDE w:val="0"/>
      <w:autoSpaceDN w:val="0"/>
      <w:adjustRightInd w:val="0"/>
    </w:pPr>
    <w:rPr>
      <w:color w:val="000000"/>
      <w:sz w:val="24"/>
      <w:szCs w:val="24"/>
    </w:rPr>
  </w:style>
  <w:style w:type="character" w:customStyle="1" w:styleId="apple-converted-space">
    <w:name w:val="apple-converted-space"/>
    <w:basedOn w:val="DefaultParagraphFont"/>
    <w:rsid w:val="00D4277C"/>
  </w:style>
  <w:style w:type="paragraph" w:styleId="NormalWeb">
    <w:name w:val="Normal (Web)"/>
    <w:basedOn w:val="Normal"/>
    <w:uiPriority w:val="99"/>
    <w:unhideWhenUsed/>
    <w:rsid w:val="004D4739"/>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207698"/>
    <w:rPr>
      <w:spacing w:val="-3"/>
      <w:sz w:val="24"/>
    </w:rPr>
  </w:style>
  <w:style w:type="paragraph" w:styleId="TableofFigures">
    <w:name w:val="table of figures"/>
    <w:basedOn w:val="Normal"/>
    <w:next w:val="Normal"/>
    <w:uiPriority w:val="99"/>
    <w:unhideWhenUsed/>
    <w:rsid w:val="00BB2D58"/>
  </w:style>
  <w:style w:type="table" w:customStyle="1" w:styleId="GridTable2-Accent31">
    <w:name w:val="Grid Table 2 - Accent 31"/>
    <w:basedOn w:val="TableNormal"/>
    <w:uiPriority w:val="47"/>
    <w:rsid w:val="00DA0260"/>
    <w:rPr>
      <w:rFonts w:asciiTheme="minorHAnsi" w:eastAsiaTheme="minorHAnsi" w:hAnsiTheme="minorHAnsi" w:cstheme="minorBid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lead">
    <w:name w:val="lead"/>
    <w:basedOn w:val="Normal"/>
    <w:rsid w:val="00DA0260"/>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DA0260"/>
    <w:rPr>
      <w:color w:val="2B579A"/>
      <w:shd w:val="clear" w:color="auto" w:fill="E6E6E6"/>
    </w:rPr>
  </w:style>
  <w:style w:type="table" w:customStyle="1" w:styleId="PlainTable41">
    <w:name w:val="Plain Table 41"/>
    <w:basedOn w:val="TableNormal"/>
    <w:uiPriority w:val="44"/>
    <w:rsid w:val="00DA0260"/>
    <w:rPr>
      <w:rFonts w:asciiTheme="minorHAnsi" w:eastAsiaTheme="minorHAnsi" w:hAnsiTheme="minorHAnsi" w:cstheme="minorBidi"/>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DA0260"/>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DA026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
    <w:basedOn w:val="TableNormal"/>
    <w:uiPriority w:val="41"/>
    <w:rsid w:val="00DA026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4">
    <w:name w:val="Pa4"/>
    <w:basedOn w:val="Default"/>
    <w:next w:val="Default"/>
    <w:uiPriority w:val="99"/>
    <w:rsid w:val="002B6CC0"/>
    <w:pPr>
      <w:spacing w:line="201" w:lineRule="atLeast"/>
    </w:pPr>
    <w:rPr>
      <w:rFonts w:ascii="Arial Rounded MT Bold" w:eastAsia="Times New Roman" w:hAnsi="Arial Rounded MT Bold"/>
      <w:color w:val="auto"/>
    </w:rPr>
  </w:style>
  <w:style w:type="character" w:customStyle="1" w:styleId="UnresolvedMention1">
    <w:name w:val="Unresolved Mention1"/>
    <w:basedOn w:val="DefaultParagraphFont"/>
    <w:uiPriority w:val="99"/>
    <w:semiHidden/>
    <w:unhideWhenUsed/>
    <w:rsid w:val="003733F7"/>
    <w:rPr>
      <w:color w:val="808080"/>
      <w:shd w:val="clear" w:color="auto" w:fill="E6E6E6"/>
    </w:rPr>
  </w:style>
  <w:style w:type="character" w:customStyle="1" w:styleId="UnresolvedMention2">
    <w:name w:val="Unresolved Mention2"/>
    <w:basedOn w:val="DefaultParagraphFont"/>
    <w:uiPriority w:val="99"/>
    <w:semiHidden/>
    <w:unhideWhenUsed/>
    <w:rsid w:val="005A705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Number 2" w:uiPriority="99"/>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99"/>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b/>
    </w:rPr>
  </w:style>
  <w:style w:type="paragraph" w:styleId="Heading2">
    <w:name w:val="heading 2"/>
    <w:basedOn w:val="Normal"/>
    <w:next w:val="Normal"/>
    <w:link w:val="Heading2Char"/>
    <w:uiPriority w:val="9"/>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D775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Char,F1"/>
    <w:basedOn w:val="Normal"/>
    <w:link w:val="FootnoteTextChar"/>
    <w:uiPriority w:val="99"/>
    <w:qFormat/>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35"/>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aliases w:val="MSRS Body Text"/>
    <w:basedOn w:val="Normal"/>
    <w:link w:val="BodyTextChar"/>
    <w:uiPriority w:val="1"/>
    <w:qFormat/>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link w:val="BalloonTextChar"/>
    <w:uiPriority w:val="99"/>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link w:val="CommentSubjectChar"/>
    <w:uiPriority w:val="99"/>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aliases w:val="Char Char,F1 Char"/>
    <w:basedOn w:val="DefaultParagraphFont"/>
    <w:link w:val="FootnoteText"/>
    <w:uiPriority w:val="99"/>
    <w:rsid w:val="00303BC9"/>
    <w:rPr>
      <w:rFonts w:ascii="Courier" w:hAnsi="Courier"/>
      <w:sz w:val="24"/>
    </w:rPr>
  </w:style>
  <w:style w:type="paragraph" w:styleId="TOCHeading">
    <w:name w:val="TOC Heading"/>
    <w:basedOn w:val="Heading1"/>
    <w:next w:val="Normal"/>
    <w:uiPriority w:val="39"/>
    <w:unhideWhenUsed/>
    <w:qFormat/>
    <w:rsid w:val="00B12304"/>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824F6C"/>
    <w:rPr>
      <w:rFonts w:asciiTheme="minorHAnsi" w:eastAsiaTheme="minorEastAsia" w:hAnsiTheme="minorHAnsi" w:cstheme="minorBidi"/>
      <w:sz w:val="22"/>
      <w:szCs w:val="22"/>
      <w:lang w:eastAsia="zh-CN"/>
    </w:rPr>
  </w:style>
  <w:style w:type="paragraph" w:styleId="BodyText2">
    <w:name w:val="Body Text 2"/>
    <w:basedOn w:val="Normal"/>
    <w:link w:val="BodyText2Char"/>
    <w:semiHidden/>
    <w:unhideWhenUsed/>
    <w:rsid w:val="00824F6C"/>
    <w:pPr>
      <w:spacing w:after="120" w:line="480" w:lineRule="auto"/>
    </w:pPr>
  </w:style>
  <w:style w:type="character" w:customStyle="1" w:styleId="BodyText2Char">
    <w:name w:val="Body Text 2 Char"/>
    <w:basedOn w:val="DefaultParagraphFont"/>
    <w:link w:val="BodyText2"/>
    <w:semiHidden/>
    <w:rsid w:val="00824F6C"/>
    <w:rPr>
      <w:rFonts w:ascii="Courier" w:hAnsi="Courier"/>
      <w:sz w:val="24"/>
    </w:rPr>
  </w:style>
  <w:style w:type="paragraph" w:styleId="ListNumber2">
    <w:name w:val="List Number 2"/>
    <w:uiPriority w:val="99"/>
    <w:unhideWhenUsed/>
    <w:rsid w:val="00824F6C"/>
    <w:pPr>
      <w:tabs>
        <w:tab w:val="num" w:pos="720"/>
      </w:tabs>
      <w:spacing w:before="120" w:after="120"/>
      <w:ind w:left="720" w:hanging="360"/>
      <w:jc w:val="both"/>
    </w:pPr>
    <w:rPr>
      <w:rFonts w:eastAsia="Calibri"/>
      <w:sz w:val="22"/>
      <w:szCs w:val="22"/>
    </w:rPr>
  </w:style>
  <w:style w:type="paragraph" w:styleId="ListNumber">
    <w:name w:val="List Number"/>
    <w:basedOn w:val="Normal"/>
    <w:rsid w:val="00824F6C"/>
    <w:pPr>
      <w:numPr>
        <w:numId w:val="1"/>
      </w:numPr>
      <w:contextualSpacing/>
    </w:pPr>
  </w:style>
  <w:style w:type="table" w:customStyle="1" w:styleId="TableGrid1">
    <w:name w:val="Table Grid1"/>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757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D7757A"/>
  </w:style>
  <w:style w:type="character" w:customStyle="1" w:styleId="Heading1Char">
    <w:name w:val="Heading 1 Char"/>
    <w:basedOn w:val="DefaultParagraphFont"/>
    <w:link w:val="Heading1"/>
    <w:uiPriority w:val="9"/>
    <w:rsid w:val="00D7757A"/>
    <w:rPr>
      <w:b/>
      <w:sz w:val="24"/>
    </w:rPr>
  </w:style>
  <w:style w:type="character" w:customStyle="1" w:styleId="Heading2Char">
    <w:name w:val="Heading 2 Char"/>
    <w:basedOn w:val="DefaultParagraphFont"/>
    <w:link w:val="Heading2"/>
    <w:uiPriority w:val="9"/>
    <w:rsid w:val="00D7757A"/>
    <w:rPr>
      <w:b/>
      <w:sz w:val="24"/>
    </w:rPr>
  </w:style>
  <w:style w:type="character" w:customStyle="1" w:styleId="BodyTextChar">
    <w:name w:val="Body Text Char"/>
    <w:aliases w:val="MSRS Body Text Char"/>
    <w:basedOn w:val="DefaultParagraphFont"/>
    <w:link w:val="BodyText"/>
    <w:uiPriority w:val="1"/>
    <w:rsid w:val="00D7757A"/>
    <w:rPr>
      <w:b/>
      <w:sz w:val="24"/>
    </w:rPr>
  </w:style>
  <w:style w:type="character" w:styleId="Emphasis">
    <w:name w:val="Emphasis"/>
    <w:aliases w:val="msrs text"/>
    <w:basedOn w:val="DefaultParagraphFont"/>
    <w:uiPriority w:val="20"/>
    <w:qFormat/>
    <w:rsid w:val="00D7757A"/>
    <w:rPr>
      <w:rFonts w:ascii="Times New Roman" w:hAnsi="Times New Roman"/>
      <w:i w:val="0"/>
      <w:iCs/>
      <w:sz w:val="22"/>
    </w:rPr>
  </w:style>
  <w:style w:type="character" w:customStyle="1" w:styleId="CommentTextChar">
    <w:name w:val="Comment Text Char"/>
    <w:basedOn w:val="DefaultParagraphFont"/>
    <w:link w:val="CommentText"/>
    <w:uiPriority w:val="99"/>
    <w:rsid w:val="00D7757A"/>
    <w:rPr>
      <w:rFonts w:ascii="Courier" w:hAnsi="Courier"/>
    </w:rPr>
  </w:style>
  <w:style w:type="paragraph" w:customStyle="1" w:styleId="TableParagraph">
    <w:name w:val="Table Paragraph"/>
    <w:basedOn w:val="Normal"/>
    <w:uiPriority w:val="1"/>
    <w:qFormat/>
    <w:rsid w:val="00D7757A"/>
    <w:pPr>
      <w:overflowPunct/>
      <w:autoSpaceDE/>
      <w:autoSpaceDN/>
      <w:adjustRightInd/>
      <w:textAlignment w:val="auto"/>
    </w:pPr>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D7757A"/>
    <w:rPr>
      <w:rFonts w:ascii="Courier" w:hAnsi="Courier"/>
      <w:b/>
      <w:bCs/>
    </w:rPr>
  </w:style>
  <w:style w:type="character" w:customStyle="1" w:styleId="BalloonTextChar">
    <w:name w:val="Balloon Text Char"/>
    <w:basedOn w:val="DefaultParagraphFont"/>
    <w:link w:val="BalloonText"/>
    <w:uiPriority w:val="99"/>
    <w:semiHidden/>
    <w:rsid w:val="00D7757A"/>
    <w:rPr>
      <w:rFonts w:ascii="Tahoma" w:hAnsi="Tahoma" w:cs="Tahoma"/>
      <w:sz w:val="16"/>
      <w:szCs w:val="16"/>
    </w:rPr>
  </w:style>
  <w:style w:type="table" w:customStyle="1" w:styleId="TableGrid3">
    <w:name w:val="Table Grid3"/>
    <w:basedOn w:val="TableNormal"/>
    <w:next w:val="TableGrid"/>
    <w:uiPriority w:val="39"/>
    <w:rsid w:val="00D775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D7757A"/>
    <w:pPr>
      <w:tabs>
        <w:tab w:val="clear" w:pos="-720"/>
      </w:tabs>
      <w:suppressAutoHyphens w:val="0"/>
      <w:overflowPunct/>
      <w:autoSpaceDE/>
      <w:autoSpaceDN/>
      <w:adjustRightInd/>
      <w:spacing w:after="60" w:line="288" w:lineRule="auto"/>
      <w:ind w:left="720"/>
      <w:textAlignment w:val="auto"/>
    </w:pPr>
    <w:rPr>
      <w:b w:val="0"/>
      <w:spacing w:val="-5"/>
      <w:sz w:val="28"/>
      <w:szCs w:val="22"/>
    </w:rPr>
  </w:style>
  <w:style w:type="character" w:customStyle="1" w:styleId="MSRSforStepsChar">
    <w:name w:val="MSRS for Steps Char"/>
    <w:basedOn w:val="BodyTextChar"/>
    <w:link w:val="MSRSforSteps"/>
    <w:rsid w:val="00D7757A"/>
    <w:rPr>
      <w:b w:val="0"/>
      <w:spacing w:val="-5"/>
      <w:sz w:val="28"/>
      <w:szCs w:val="22"/>
    </w:rPr>
  </w:style>
  <w:style w:type="character" w:customStyle="1" w:styleId="HeaderChar">
    <w:name w:val="Header Char"/>
    <w:basedOn w:val="DefaultParagraphFont"/>
    <w:link w:val="Header"/>
    <w:uiPriority w:val="99"/>
    <w:rsid w:val="00D7757A"/>
    <w:rPr>
      <w:rFonts w:ascii="Courier" w:hAnsi="Courier"/>
      <w:sz w:val="24"/>
    </w:rPr>
  </w:style>
  <w:style w:type="character" w:customStyle="1" w:styleId="NoSpacingChar">
    <w:name w:val="No Spacing Char"/>
    <w:basedOn w:val="DefaultParagraphFont"/>
    <w:link w:val="NoSpacing"/>
    <w:uiPriority w:val="1"/>
    <w:rsid w:val="00D7757A"/>
    <w:rPr>
      <w:rFonts w:asciiTheme="minorHAnsi" w:eastAsiaTheme="minorEastAsia" w:hAnsiTheme="minorHAnsi" w:cstheme="minorBidi"/>
      <w:sz w:val="22"/>
      <w:szCs w:val="22"/>
      <w:lang w:eastAsia="zh-CN"/>
    </w:rPr>
  </w:style>
  <w:style w:type="paragraph" w:customStyle="1" w:styleId="Title1">
    <w:name w:val="Title1"/>
    <w:basedOn w:val="Normal"/>
    <w:next w:val="Normal"/>
    <w:uiPriority w:val="10"/>
    <w:qFormat/>
    <w:rsid w:val="00D7757A"/>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D7757A"/>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D7757A"/>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D7757A"/>
    <w:rPr>
      <w:rFonts w:eastAsia="SimSun" w:cs="Times New Roman"/>
      <w:color w:val="5A5A5A"/>
      <w:spacing w:val="15"/>
    </w:rPr>
  </w:style>
  <w:style w:type="paragraph" w:styleId="Title">
    <w:name w:val="Title"/>
    <w:basedOn w:val="Normal"/>
    <w:next w:val="Normal"/>
    <w:link w:val="TitleChar"/>
    <w:uiPriority w:val="10"/>
    <w:qFormat/>
    <w:rsid w:val="00D7757A"/>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D7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7A"/>
    <w:pPr>
      <w:numPr>
        <w:ilvl w:val="1"/>
      </w:numPr>
      <w:spacing w:after="160"/>
    </w:pPr>
    <w:rPr>
      <w:color w:val="5A5A5A"/>
      <w:spacing w:val="15"/>
      <w:sz w:val="20"/>
    </w:rPr>
  </w:style>
  <w:style w:type="character" w:customStyle="1" w:styleId="SubtitleChar1">
    <w:name w:val="Subtitle Char1"/>
    <w:basedOn w:val="DefaultParagraphFont"/>
    <w:rsid w:val="00D7757A"/>
    <w:rPr>
      <w:rFonts w:asciiTheme="minorHAnsi" w:eastAsiaTheme="minorEastAsia" w:hAnsiTheme="minorHAnsi" w:cstheme="minorBidi"/>
      <w:color w:val="5A5A5A" w:themeColor="text1" w:themeTint="A5"/>
      <w:spacing w:val="15"/>
      <w:sz w:val="22"/>
      <w:szCs w:val="22"/>
    </w:rPr>
  </w:style>
  <w:style w:type="table" w:customStyle="1" w:styleId="TableGrid4">
    <w:name w:val="Table Grid4"/>
    <w:basedOn w:val="TableNormal"/>
    <w:next w:val="TableGrid"/>
    <w:uiPriority w:val="59"/>
    <w:rsid w:val="0097412D"/>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88060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8806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513C54"/>
    <w:pPr>
      <w:autoSpaceDE w:val="0"/>
      <w:autoSpaceDN w:val="0"/>
      <w:adjustRightInd w:val="0"/>
    </w:pPr>
    <w:rPr>
      <w:color w:val="000000"/>
      <w:sz w:val="24"/>
      <w:szCs w:val="24"/>
    </w:rPr>
  </w:style>
  <w:style w:type="character" w:customStyle="1" w:styleId="apple-converted-space">
    <w:name w:val="apple-converted-space"/>
    <w:basedOn w:val="DefaultParagraphFont"/>
    <w:rsid w:val="00D4277C"/>
  </w:style>
  <w:style w:type="paragraph" w:styleId="NormalWeb">
    <w:name w:val="Normal (Web)"/>
    <w:basedOn w:val="Normal"/>
    <w:uiPriority w:val="99"/>
    <w:unhideWhenUsed/>
    <w:rsid w:val="004D4739"/>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207698"/>
    <w:rPr>
      <w:spacing w:val="-3"/>
      <w:sz w:val="24"/>
    </w:rPr>
  </w:style>
  <w:style w:type="paragraph" w:styleId="TableofFigures">
    <w:name w:val="table of figures"/>
    <w:basedOn w:val="Normal"/>
    <w:next w:val="Normal"/>
    <w:uiPriority w:val="99"/>
    <w:unhideWhenUsed/>
    <w:rsid w:val="00BB2D58"/>
  </w:style>
  <w:style w:type="table" w:customStyle="1" w:styleId="GridTable2-Accent31">
    <w:name w:val="Grid Table 2 - Accent 31"/>
    <w:basedOn w:val="TableNormal"/>
    <w:uiPriority w:val="47"/>
    <w:rsid w:val="00DA0260"/>
    <w:rPr>
      <w:rFonts w:asciiTheme="minorHAnsi" w:eastAsiaTheme="minorHAnsi" w:hAnsiTheme="minorHAnsi" w:cstheme="minorBid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lead">
    <w:name w:val="lead"/>
    <w:basedOn w:val="Normal"/>
    <w:rsid w:val="00DA0260"/>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DA0260"/>
    <w:rPr>
      <w:color w:val="2B579A"/>
      <w:shd w:val="clear" w:color="auto" w:fill="E6E6E6"/>
    </w:rPr>
  </w:style>
  <w:style w:type="table" w:customStyle="1" w:styleId="PlainTable41">
    <w:name w:val="Plain Table 41"/>
    <w:basedOn w:val="TableNormal"/>
    <w:uiPriority w:val="44"/>
    <w:rsid w:val="00DA0260"/>
    <w:rPr>
      <w:rFonts w:asciiTheme="minorHAnsi" w:eastAsiaTheme="minorHAnsi" w:hAnsiTheme="minorHAnsi" w:cstheme="minorBidi"/>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DA0260"/>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DA026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
    <w:name w:val="Plain Table 11"/>
    <w:basedOn w:val="TableNormal"/>
    <w:uiPriority w:val="41"/>
    <w:rsid w:val="00DA026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4">
    <w:name w:val="Pa4"/>
    <w:basedOn w:val="Default"/>
    <w:next w:val="Default"/>
    <w:uiPriority w:val="99"/>
    <w:rsid w:val="002B6CC0"/>
    <w:pPr>
      <w:spacing w:line="201" w:lineRule="atLeast"/>
    </w:pPr>
    <w:rPr>
      <w:rFonts w:ascii="Arial Rounded MT Bold" w:eastAsia="Times New Roman" w:hAnsi="Arial Rounded MT Bold"/>
      <w:color w:val="auto"/>
    </w:rPr>
  </w:style>
  <w:style w:type="character" w:customStyle="1" w:styleId="UnresolvedMention1">
    <w:name w:val="Unresolved Mention1"/>
    <w:basedOn w:val="DefaultParagraphFont"/>
    <w:uiPriority w:val="99"/>
    <w:semiHidden/>
    <w:unhideWhenUsed/>
    <w:rsid w:val="003733F7"/>
    <w:rPr>
      <w:color w:val="808080"/>
      <w:shd w:val="clear" w:color="auto" w:fill="E6E6E6"/>
    </w:rPr>
  </w:style>
  <w:style w:type="character" w:customStyle="1" w:styleId="UnresolvedMention2">
    <w:name w:val="Unresolved Mention2"/>
    <w:basedOn w:val="DefaultParagraphFont"/>
    <w:uiPriority w:val="99"/>
    <w:semiHidden/>
    <w:unhideWhenUsed/>
    <w:rsid w:val="005A70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150">
      <w:bodyDiv w:val="1"/>
      <w:marLeft w:val="0"/>
      <w:marRight w:val="0"/>
      <w:marTop w:val="0"/>
      <w:marBottom w:val="0"/>
      <w:divBdr>
        <w:top w:val="none" w:sz="0" w:space="0" w:color="auto"/>
        <w:left w:val="none" w:sz="0" w:space="0" w:color="auto"/>
        <w:bottom w:val="none" w:sz="0" w:space="0" w:color="auto"/>
        <w:right w:val="none" w:sz="0" w:space="0" w:color="auto"/>
      </w:divBdr>
    </w:div>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28800617">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6344630">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59006207">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62342002">
      <w:bodyDiv w:val="1"/>
      <w:marLeft w:val="0"/>
      <w:marRight w:val="0"/>
      <w:marTop w:val="0"/>
      <w:marBottom w:val="0"/>
      <w:divBdr>
        <w:top w:val="none" w:sz="0" w:space="0" w:color="auto"/>
        <w:left w:val="none" w:sz="0" w:space="0" w:color="auto"/>
        <w:bottom w:val="none" w:sz="0" w:space="0" w:color="auto"/>
        <w:right w:val="none" w:sz="0" w:space="0" w:color="auto"/>
      </w:divBdr>
    </w:div>
    <w:div w:id="345251424">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3846911">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6414677">
      <w:bodyDiv w:val="1"/>
      <w:marLeft w:val="0"/>
      <w:marRight w:val="0"/>
      <w:marTop w:val="0"/>
      <w:marBottom w:val="0"/>
      <w:divBdr>
        <w:top w:val="none" w:sz="0" w:space="0" w:color="auto"/>
        <w:left w:val="none" w:sz="0" w:space="0" w:color="auto"/>
        <w:bottom w:val="none" w:sz="0" w:space="0" w:color="auto"/>
        <w:right w:val="none" w:sz="0" w:space="0" w:color="auto"/>
      </w:divBdr>
    </w:div>
    <w:div w:id="415903079">
      <w:bodyDiv w:val="1"/>
      <w:marLeft w:val="0"/>
      <w:marRight w:val="0"/>
      <w:marTop w:val="0"/>
      <w:marBottom w:val="0"/>
      <w:divBdr>
        <w:top w:val="none" w:sz="0" w:space="0" w:color="auto"/>
        <w:left w:val="none" w:sz="0" w:space="0" w:color="auto"/>
        <w:bottom w:val="none" w:sz="0" w:space="0" w:color="auto"/>
        <w:right w:val="none" w:sz="0" w:space="0" w:color="auto"/>
      </w:divBdr>
    </w:div>
    <w:div w:id="457533547">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492456554">
      <w:bodyDiv w:val="1"/>
      <w:marLeft w:val="0"/>
      <w:marRight w:val="0"/>
      <w:marTop w:val="0"/>
      <w:marBottom w:val="0"/>
      <w:divBdr>
        <w:top w:val="none" w:sz="0" w:space="0" w:color="auto"/>
        <w:left w:val="none" w:sz="0" w:space="0" w:color="auto"/>
        <w:bottom w:val="none" w:sz="0" w:space="0" w:color="auto"/>
        <w:right w:val="none" w:sz="0" w:space="0" w:color="auto"/>
      </w:divBdr>
    </w:div>
    <w:div w:id="535628997">
      <w:bodyDiv w:val="1"/>
      <w:marLeft w:val="0"/>
      <w:marRight w:val="0"/>
      <w:marTop w:val="0"/>
      <w:marBottom w:val="0"/>
      <w:divBdr>
        <w:top w:val="none" w:sz="0" w:space="0" w:color="auto"/>
        <w:left w:val="none" w:sz="0" w:space="0" w:color="auto"/>
        <w:bottom w:val="none" w:sz="0" w:space="0" w:color="auto"/>
        <w:right w:val="none" w:sz="0" w:space="0" w:color="auto"/>
      </w:divBdr>
    </w:div>
    <w:div w:id="548149570">
      <w:bodyDiv w:val="1"/>
      <w:marLeft w:val="0"/>
      <w:marRight w:val="0"/>
      <w:marTop w:val="0"/>
      <w:marBottom w:val="0"/>
      <w:divBdr>
        <w:top w:val="none" w:sz="0" w:space="0" w:color="auto"/>
        <w:left w:val="none" w:sz="0" w:space="0" w:color="auto"/>
        <w:bottom w:val="none" w:sz="0" w:space="0" w:color="auto"/>
        <w:right w:val="none" w:sz="0" w:space="0" w:color="auto"/>
      </w:divBdr>
    </w:div>
    <w:div w:id="646669418">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2070729">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2319673">
      <w:bodyDiv w:val="1"/>
      <w:marLeft w:val="0"/>
      <w:marRight w:val="0"/>
      <w:marTop w:val="0"/>
      <w:marBottom w:val="0"/>
      <w:divBdr>
        <w:top w:val="none" w:sz="0" w:space="0" w:color="auto"/>
        <w:left w:val="none" w:sz="0" w:space="0" w:color="auto"/>
        <w:bottom w:val="none" w:sz="0" w:space="0" w:color="auto"/>
        <w:right w:val="none" w:sz="0" w:space="0" w:color="auto"/>
      </w:divBdr>
    </w:div>
    <w:div w:id="759645344">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81460581">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2775756">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23667833">
      <w:bodyDiv w:val="1"/>
      <w:marLeft w:val="0"/>
      <w:marRight w:val="0"/>
      <w:marTop w:val="0"/>
      <w:marBottom w:val="0"/>
      <w:divBdr>
        <w:top w:val="none" w:sz="0" w:space="0" w:color="auto"/>
        <w:left w:val="none" w:sz="0" w:space="0" w:color="auto"/>
        <w:bottom w:val="none" w:sz="0" w:space="0" w:color="auto"/>
        <w:right w:val="none" w:sz="0" w:space="0" w:color="auto"/>
      </w:divBdr>
    </w:div>
    <w:div w:id="847910509">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76182044">
      <w:bodyDiv w:val="1"/>
      <w:marLeft w:val="0"/>
      <w:marRight w:val="0"/>
      <w:marTop w:val="0"/>
      <w:marBottom w:val="0"/>
      <w:divBdr>
        <w:top w:val="none" w:sz="0" w:space="0" w:color="auto"/>
        <w:left w:val="none" w:sz="0" w:space="0" w:color="auto"/>
        <w:bottom w:val="none" w:sz="0" w:space="0" w:color="auto"/>
        <w:right w:val="none" w:sz="0" w:space="0" w:color="auto"/>
      </w:divBdr>
    </w:div>
    <w:div w:id="991057236">
      <w:bodyDiv w:val="1"/>
      <w:marLeft w:val="0"/>
      <w:marRight w:val="0"/>
      <w:marTop w:val="0"/>
      <w:marBottom w:val="0"/>
      <w:divBdr>
        <w:top w:val="none" w:sz="0" w:space="0" w:color="auto"/>
        <w:left w:val="none" w:sz="0" w:space="0" w:color="auto"/>
        <w:bottom w:val="none" w:sz="0" w:space="0" w:color="auto"/>
        <w:right w:val="none" w:sz="0" w:space="0" w:color="auto"/>
      </w:divBdr>
    </w:div>
    <w:div w:id="99885021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62100971">
      <w:bodyDiv w:val="1"/>
      <w:marLeft w:val="0"/>
      <w:marRight w:val="0"/>
      <w:marTop w:val="0"/>
      <w:marBottom w:val="0"/>
      <w:divBdr>
        <w:top w:val="none" w:sz="0" w:space="0" w:color="auto"/>
        <w:left w:val="none" w:sz="0" w:space="0" w:color="auto"/>
        <w:bottom w:val="none" w:sz="0" w:space="0" w:color="auto"/>
        <w:right w:val="none" w:sz="0" w:space="0" w:color="auto"/>
      </w:divBdr>
    </w:div>
    <w:div w:id="1097015863">
      <w:bodyDiv w:val="1"/>
      <w:marLeft w:val="0"/>
      <w:marRight w:val="0"/>
      <w:marTop w:val="0"/>
      <w:marBottom w:val="0"/>
      <w:divBdr>
        <w:top w:val="none" w:sz="0" w:space="0" w:color="auto"/>
        <w:left w:val="none" w:sz="0" w:space="0" w:color="auto"/>
        <w:bottom w:val="none" w:sz="0" w:space="0" w:color="auto"/>
        <w:right w:val="none" w:sz="0" w:space="0" w:color="auto"/>
      </w:divBdr>
    </w:div>
    <w:div w:id="1111709716">
      <w:bodyDiv w:val="1"/>
      <w:marLeft w:val="0"/>
      <w:marRight w:val="0"/>
      <w:marTop w:val="0"/>
      <w:marBottom w:val="0"/>
      <w:divBdr>
        <w:top w:val="none" w:sz="0" w:space="0" w:color="auto"/>
        <w:left w:val="none" w:sz="0" w:space="0" w:color="auto"/>
        <w:bottom w:val="none" w:sz="0" w:space="0" w:color="auto"/>
        <w:right w:val="none" w:sz="0" w:space="0" w:color="auto"/>
      </w:divBdr>
    </w:div>
    <w:div w:id="1120075829">
      <w:bodyDiv w:val="1"/>
      <w:marLeft w:val="0"/>
      <w:marRight w:val="0"/>
      <w:marTop w:val="0"/>
      <w:marBottom w:val="0"/>
      <w:divBdr>
        <w:top w:val="none" w:sz="0" w:space="0" w:color="auto"/>
        <w:left w:val="none" w:sz="0" w:space="0" w:color="auto"/>
        <w:bottom w:val="none" w:sz="0" w:space="0" w:color="auto"/>
        <w:right w:val="none" w:sz="0" w:space="0" w:color="auto"/>
      </w:divBdr>
    </w:div>
    <w:div w:id="1219244016">
      <w:bodyDiv w:val="1"/>
      <w:marLeft w:val="0"/>
      <w:marRight w:val="0"/>
      <w:marTop w:val="0"/>
      <w:marBottom w:val="0"/>
      <w:divBdr>
        <w:top w:val="none" w:sz="0" w:space="0" w:color="auto"/>
        <w:left w:val="none" w:sz="0" w:space="0" w:color="auto"/>
        <w:bottom w:val="none" w:sz="0" w:space="0" w:color="auto"/>
        <w:right w:val="none" w:sz="0" w:space="0" w:color="auto"/>
      </w:divBdr>
    </w:div>
    <w:div w:id="1237088127">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39066063">
      <w:bodyDiv w:val="1"/>
      <w:marLeft w:val="0"/>
      <w:marRight w:val="0"/>
      <w:marTop w:val="0"/>
      <w:marBottom w:val="0"/>
      <w:divBdr>
        <w:top w:val="none" w:sz="0" w:space="0" w:color="auto"/>
        <w:left w:val="none" w:sz="0" w:space="0" w:color="auto"/>
        <w:bottom w:val="none" w:sz="0" w:space="0" w:color="auto"/>
        <w:right w:val="none" w:sz="0" w:space="0" w:color="auto"/>
      </w:divBdr>
    </w:div>
    <w:div w:id="1439135604">
      <w:bodyDiv w:val="1"/>
      <w:marLeft w:val="0"/>
      <w:marRight w:val="0"/>
      <w:marTop w:val="0"/>
      <w:marBottom w:val="0"/>
      <w:divBdr>
        <w:top w:val="none" w:sz="0" w:space="0" w:color="auto"/>
        <w:left w:val="none" w:sz="0" w:space="0" w:color="auto"/>
        <w:bottom w:val="none" w:sz="0" w:space="0" w:color="auto"/>
        <w:right w:val="none" w:sz="0" w:space="0" w:color="auto"/>
      </w:divBdr>
    </w:div>
    <w:div w:id="1448812507">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53074144">
      <w:bodyDiv w:val="1"/>
      <w:marLeft w:val="0"/>
      <w:marRight w:val="0"/>
      <w:marTop w:val="0"/>
      <w:marBottom w:val="0"/>
      <w:divBdr>
        <w:top w:val="none" w:sz="0" w:space="0" w:color="auto"/>
        <w:left w:val="none" w:sz="0" w:space="0" w:color="auto"/>
        <w:bottom w:val="none" w:sz="0" w:space="0" w:color="auto"/>
        <w:right w:val="none" w:sz="0" w:space="0" w:color="auto"/>
      </w:divBdr>
    </w:div>
    <w:div w:id="1587111932">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64963933">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24059685">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15241781">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42167525">
      <w:bodyDiv w:val="1"/>
      <w:marLeft w:val="0"/>
      <w:marRight w:val="0"/>
      <w:marTop w:val="0"/>
      <w:marBottom w:val="0"/>
      <w:divBdr>
        <w:top w:val="none" w:sz="0" w:space="0" w:color="auto"/>
        <w:left w:val="none" w:sz="0" w:space="0" w:color="auto"/>
        <w:bottom w:val="none" w:sz="0" w:space="0" w:color="auto"/>
        <w:right w:val="none" w:sz="0" w:space="0" w:color="auto"/>
      </w:divBdr>
    </w:div>
    <w:div w:id="2056538282">
      <w:bodyDiv w:val="1"/>
      <w:marLeft w:val="0"/>
      <w:marRight w:val="0"/>
      <w:marTop w:val="0"/>
      <w:marBottom w:val="0"/>
      <w:divBdr>
        <w:top w:val="none" w:sz="0" w:space="0" w:color="auto"/>
        <w:left w:val="none" w:sz="0" w:space="0" w:color="auto"/>
        <w:bottom w:val="none" w:sz="0" w:space="0" w:color="auto"/>
        <w:right w:val="none" w:sz="0" w:space="0" w:color="auto"/>
      </w:divBdr>
    </w:div>
    <w:div w:id="2102098311">
      <w:bodyDiv w:val="1"/>
      <w:marLeft w:val="0"/>
      <w:marRight w:val="0"/>
      <w:marTop w:val="0"/>
      <w:marBottom w:val="0"/>
      <w:divBdr>
        <w:top w:val="none" w:sz="0" w:space="0" w:color="auto"/>
        <w:left w:val="none" w:sz="0" w:space="0" w:color="auto"/>
        <w:bottom w:val="none" w:sz="0" w:space="0" w:color="auto"/>
        <w:right w:val="none" w:sz="0" w:space="0" w:color="auto"/>
      </w:divBdr>
    </w:div>
    <w:div w:id="212541605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vovici.com/se/325F8C6513AAA2A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vovici.com/se/325F8C65409E9B7C"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egnyte.com/file-server/security-privacy.htm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fns.usda.gov/report-find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rvey.vovici.com/se/325F8C6513AAA2A3" TargetMode="External"/><Relationship Id="rId2" Type="http://schemas.openxmlformats.org/officeDocument/2006/relationships/hyperlink" Target="https://survey.vovici.com/se/325F8C65201583B5%20and%20unique%20ID%20P6D3" TargetMode="External"/><Relationship Id="rId1" Type="http://schemas.openxmlformats.org/officeDocument/2006/relationships/hyperlink" Target="http://www.fns.usda.gov/sites/default/files/pd/34SNAPmonthly.pdf" TargetMode="External"/><Relationship Id="rId6" Type="http://schemas.openxmlformats.org/officeDocument/2006/relationships/hyperlink" Target="https://www.opm.gov/policy-data-oversight/pay-leave/salaries-wages/salary-tables/pdf/2017/DCB_h.pdf" TargetMode="External"/><Relationship Id="rId5" Type="http://schemas.openxmlformats.org/officeDocument/2006/relationships/hyperlink" Target="https://www.bls.gov/oes/current/oes414012.htm" TargetMode="External"/><Relationship Id="rId4" Type="http://schemas.openxmlformats.org/officeDocument/2006/relationships/hyperlink" Target="https://www.bls.gov/oes/current/oes4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1581-C3F4-42A8-8EAF-0F8F28DE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7231</Words>
  <Characters>41219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48354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Uzoebo, Veronica - FNS</dc:creator>
  <cp:lastModifiedBy>SYSTEM</cp:lastModifiedBy>
  <cp:revision>2</cp:revision>
  <cp:lastPrinted>2018-01-25T15:53:00Z</cp:lastPrinted>
  <dcterms:created xsi:type="dcterms:W3CDTF">2018-08-02T18:29:00Z</dcterms:created>
  <dcterms:modified xsi:type="dcterms:W3CDTF">2018-08-02T18:29:00Z</dcterms:modified>
</cp:coreProperties>
</file>