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77D6D" w14:textId="77777777" w:rsidR="00847F30" w:rsidRPr="00B0428B" w:rsidRDefault="00847F30" w:rsidP="00847F30">
      <w:pPr>
        <w:widowControl/>
        <w:jc w:val="center"/>
        <w:rPr>
          <w:rFonts w:ascii="Arial" w:hAnsi="Arial" w:cs="Arial"/>
          <w:b/>
          <w:bCs/>
        </w:rPr>
      </w:pPr>
      <w:bookmarkStart w:id="0" w:name="_GoBack"/>
      <w:bookmarkEnd w:id="0"/>
      <w:r w:rsidRPr="00B0428B">
        <w:rPr>
          <w:rFonts w:ascii="Arial" w:hAnsi="Arial" w:cs="Arial"/>
          <w:b/>
          <w:bCs/>
        </w:rPr>
        <w:t>SUPPORTING STATEMENT</w:t>
      </w:r>
    </w:p>
    <w:p w14:paraId="39E77D6E" w14:textId="77777777" w:rsidR="00847F30" w:rsidRPr="00B0428B" w:rsidRDefault="00847F30" w:rsidP="00847F30">
      <w:pPr>
        <w:widowControl/>
        <w:jc w:val="center"/>
        <w:rPr>
          <w:rFonts w:ascii="Arial" w:hAnsi="Arial" w:cs="Arial"/>
          <w:b/>
          <w:bCs/>
        </w:rPr>
      </w:pPr>
      <w:r w:rsidRPr="00B0428B">
        <w:rPr>
          <w:rFonts w:ascii="Arial" w:hAnsi="Arial" w:cs="Arial"/>
          <w:b/>
          <w:bCs/>
        </w:rPr>
        <w:t>United States Patent and Trademark Office</w:t>
      </w:r>
    </w:p>
    <w:p w14:paraId="39E77D6F" w14:textId="77777777" w:rsidR="00847F30" w:rsidRPr="00B0428B" w:rsidRDefault="00847F30" w:rsidP="00847F30">
      <w:pPr>
        <w:widowControl/>
        <w:jc w:val="center"/>
        <w:rPr>
          <w:rFonts w:ascii="Arial" w:hAnsi="Arial" w:cs="Arial"/>
          <w:b/>
          <w:bCs/>
        </w:rPr>
      </w:pPr>
      <w:r w:rsidRPr="00B0428B">
        <w:rPr>
          <w:rFonts w:ascii="Arial" w:hAnsi="Arial" w:cs="Arial"/>
          <w:b/>
          <w:bCs/>
        </w:rPr>
        <w:t>Requirements for Patent Applications Containing Nucleotide Sequence</w:t>
      </w:r>
    </w:p>
    <w:p w14:paraId="39E77D70" w14:textId="77777777" w:rsidR="00847F30" w:rsidRPr="00B0428B" w:rsidRDefault="00847F30" w:rsidP="00847F30">
      <w:pPr>
        <w:widowControl/>
        <w:jc w:val="center"/>
        <w:rPr>
          <w:rFonts w:ascii="Arial" w:hAnsi="Arial" w:cs="Arial"/>
          <w:b/>
          <w:bCs/>
        </w:rPr>
      </w:pPr>
      <w:r w:rsidRPr="00B0428B">
        <w:rPr>
          <w:rFonts w:ascii="Arial" w:hAnsi="Arial" w:cs="Arial"/>
          <w:b/>
          <w:bCs/>
        </w:rPr>
        <w:t>and/or Amino Acid Sequence Disclosures</w:t>
      </w:r>
    </w:p>
    <w:p w14:paraId="39E77D71" w14:textId="77777777" w:rsidR="00847F30" w:rsidRPr="00B0428B" w:rsidRDefault="00847F30" w:rsidP="00847F30">
      <w:pPr>
        <w:widowControl/>
        <w:jc w:val="center"/>
        <w:rPr>
          <w:rFonts w:ascii="Arial" w:hAnsi="Arial" w:cs="Arial"/>
          <w:b/>
          <w:bCs/>
        </w:rPr>
      </w:pPr>
      <w:r w:rsidRPr="00B0428B">
        <w:rPr>
          <w:rFonts w:ascii="Arial" w:hAnsi="Arial" w:cs="Arial"/>
          <w:b/>
          <w:bCs/>
        </w:rPr>
        <w:t>OMB CONTROL NUMBER 0651-0024</w:t>
      </w:r>
    </w:p>
    <w:p w14:paraId="39E77D72" w14:textId="6F90B17E" w:rsidR="00847F30" w:rsidRPr="00B0428B" w:rsidRDefault="00B0428B" w:rsidP="00847F30">
      <w:pPr>
        <w:widowControl/>
        <w:jc w:val="center"/>
        <w:rPr>
          <w:rFonts w:ascii="Arial" w:hAnsi="Arial" w:cs="Arial"/>
          <w:b/>
          <w:bCs/>
        </w:rPr>
      </w:pPr>
      <w:r w:rsidRPr="00B0428B">
        <w:rPr>
          <w:rFonts w:ascii="Arial" w:hAnsi="Arial" w:cs="Arial"/>
          <w:b/>
          <w:bCs/>
        </w:rPr>
        <w:t xml:space="preserve">May </w:t>
      </w:r>
      <w:r w:rsidR="00847F30" w:rsidRPr="00B0428B">
        <w:rPr>
          <w:rFonts w:ascii="Arial" w:hAnsi="Arial" w:cs="Arial"/>
          <w:b/>
          <w:bCs/>
        </w:rPr>
        <w:t>201</w:t>
      </w:r>
      <w:r w:rsidRPr="00B0428B">
        <w:rPr>
          <w:rFonts w:ascii="Arial" w:hAnsi="Arial" w:cs="Arial"/>
          <w:b/>
          <w:bCs/>
        </w:rPr>
        <w:t>6</w:t>
      </w:r>
    </w:p>
    <w:p w14:paraId="39E77D73" w14:textId="77777777" w:rsidR="00847F30" w:rsidRPr="00B0428B" w:rsidRDefault="00847F30" w:rsidP="00847F30">
      <w:pPr>
        <w:widowControl/>
        <w:rPr>
          <w:rFonts w:ascii="Arial" w:hAnsi="Arial" w:cs="Arial"/>
          <w:b/>
          <w:bCs/>
        </w:rPr>
      </w:pPr>
    </w:p>
    <w:p w14:paraId="39E77D74" w14:textId="77777777" w:rsidR="00847F30" w:rsidRPr="00B0428B" w:rsidRDefault="00847F30" w:rsidP="00847F30">
      <w:pPr>
        <w:widowControl/>
        <w:rPr>
          <w:rFonts w:ascii="Arial" w:hAnsi="Arial" w:cs="Arial"/>
        </w:rPr>
      </w:pPr>
    </w:p>
    <w:p w14:paraId="39E77D75" w14:textId="77777777" w:rsidR="00847F30" w:rsidRPr="00B0428B" w:rsidRDefault="00847F30" w:rsidP="00847F30">
      <w:pPr>
        <w:widowControl/>
        <w:rPr>
          <w:rFonts w:ascii="Arial" w:hAnsi="Arial" w:cs="Arial"/>
        </w:rPr>
      </w:pPr>
      <w:r w:rsidRPr="00B0428B">
        <w:rPr>
          <w:rFonts w:ascii="Arial" w:hAnsi="Arial" w:cs="Arial"/>
          <w:b/>
          <w:bCs/>
        </w:rPr>
        <w:t>A.</w:t>
      </w:r>
      <w:r w:rsidRPr="00B0428B">
        <w:rPr>
          <w:rFonts w:ascii="Arial" w:hAnsi="Arial" w:cs="Arial"/>
          <w:b/>
          <w:bCs/>
        </w:rPr>
        <w:tab/>
        <w:t>JUSTIFICATION</w:t>
      </w:r>
    </w:p>
    <w:p w14:paraId="39E77D76" w14:textId="77777777" w:rsidR="00847F30" w:rsidRPr="00B0428B" w:rsidRDefault="00847F30" w:rsidP="00847F30">
      <w:pPr>
        <w:widowControl/>
        <w:rPr>
          <w:rFonts w:ascii="Arial" w:hAnsi="Arial" w:cs="Arial"/>
        </w:rPr>
      </w:pPr>
    </w:p>
    <w:p w14:paraId="39E77D77" w14:textId="77777777" w:rsidR="00847F30" w:rsidRPr="00B0428B" w:rsidRDefault="00847F30" w:rsidP="00847F30">
      <w:pPr>
        <w:widowControl/>
        <w:rPr>
          <w:rFonts w:ascii="Arial" w:hAnsi="Arial" w:cs="Arial"/>
        </w:rPr>
      </w:pPr>
      <w:r w:rsidRPr="00B0428B">
        <w:rPr>
          <w:rFonts w:ascii="Arial" w:hAnsi="Arial" w:cs="Arial"/>
          <w:b/>
          <w:bCs/>
        </w:rPr>
        <w:t xml:space="preserve">1.  </w:t>
      </w:r>
      <w:r w:rsidRPr="00B0428B">
        <w:rPr>
          <w:rFonts w:ascii="Arial" w:hAnsi="Arial" w:cs="Arial"/>
          <w:b/>
          <w:bCs/>
        </w:rPr>
        <w:tab/>
        <w:t>Necessity of Information Collection</w:t>
      </w:r>
    </w:p>
    <w:p w14:paraId="39E77D78" w14:textId="77777777" w:rsidR="00847F30" w:rsidRPr="00B0428B" w:rsidRDefault="00847F30" w:rsidP="00847F30">
      <w:pPr>
        <w:widowControl/>
        <w:rPr>
          <w:rFonts w:ascii="Arial" w:hAnsi="Arial" w:cs="Arial"/>
        </w:rPr>
      </w:pPr>
    </w:p>
    <w:p w14:paraId="39E77D79" w14:textId="385B6E37" w:rsidR="00847F30" w:rsidRPr="00B0428B" w:rsidRDefault="00847F30" w:rsidP="00847F30">
      <w:pPr>
        <w:widowControl/>
        <w:jc w:val="both"/>
        <w:rPr>
          <w:rFonts w:ascii="Arial" w:hAnsi="Arial" w:cs="Arial"/>
        </w:rPr>
      </w:pPr>
      <w:r w:rsidRPr="00B0428B">
        <w:rPr>
          <w:rFonts w:ascii="Arial" w:hAnsi="Arial" w:cs="Arial"/>
        </w:rPr>
        <w:t>Patent applications that contain nucleotide and/or amino acid sequence disclosures must include a copy of the sequence listing in accordance with the requ</w:t>
      </w:r>
      <w:r w:rsidR="00560F12">
        <w:rPr>
          <w:rFonts w:ascii="Arial" w:hAnsi="Arial" w:cs="Arial"/>
        </w:rPr>
        <w:t xml:space="preserve">irements in </w:t>
      </w:r>
      <w:r w:rsidR="00882820">
        <w:rPr>
          <w:rFonts w:ascii="Arial" w:hAnsi="Arial" w:cs="Arial"/>
        </w:rPr>
        <w:t>37 </w:t>
      </w:r>
      <w:r w:rsidR="00560F12">
        <w:rPr>
          <w:rFonts w:ascii="Arial" w:hAnsi="Arial" w:cs="Arial"/>
        </w:rPr>
        <w:t>CFR 1.821-1.825.</w:t>
      </w:r>
      <w:r w:rsidRPr="00B0428B">
        <w:rPr>
          <w:rFonts w:ascii="Arial" w:hAnsi="Arial" w:cs="Arial"/>
        </w:rPr>
        <w:t xml:space="preserve"> The rules of practice require applicants to submit these sequence listings in a standard international format that is consistent with World Intellectual Property Organization</w:t>
      </w:r>
      <w:r w:rsidR="00560F12">
        <w:rPr>
          <w:rFonts w:ascii="Arial" w:hAnsi="Arial" w:cs="Arial"/>
        </w:rPr>
        <w:t xml:space="preserve"> (WIPO) Standard ST.25 (1998). </w:t>
      </w:r>
      <w:r w:rsidRPr="00B0428B">
        <w:rPr>
          <w:rFonts w:ascii="Arial" w:hAnsi="Arial" w:cs="Arial"/>
        </w:rPr>
        <w:t>Applicants may submit sequence listings for both U.S. and int</w:t>
      </w:r>
      <w:r w:rsidR="00560F12">
        <w:rPr>
          <w:rFonts w:ascii="Arial" w:hAnsi="Arial" w:cs="Arial"/>
        </w:rPr>
        <w:t>ernational patent applications.</w:t>
      </w:r>
      <w:r w:rsidRPr="00B0428B">
        <w:rPr>
          <w:rFonts w:ascii="Arial" w:hAnsi="Arial" w:cs="Arial"/>
        </w:rPr>
        <w:t xml:space="preserve"> Submissions of nucleotide and amino acid sequence listings in international applications are in accordance with Patent Cooperation Treaty (PCT) Rule 13</w:t>
      </w:r>
      <w:r w:rsidRPr="00B0428B">
        <w:rPr>
          <w:rFonts w:ascii="Arial" w:hAnsi="Arial" w:cs="Arial"/>
          <w:vertAlign w:val="superscript"/>
        </w:rPr>
        <w:t>ter</w:t>
      </w:r>
      <w:r w:rsidRPr="00B0428B">
        <w:rPr>
          <w:rFonts w:ascii="Arial" w:hAnsi="Arial" w:cs="Arial"/>
        </w:rPr>
        <w:t>.</w:t>
      </w:r>
    </w:p>
    <w:p w14:paraId="39E77D7A" w14:textId="77777777" w:rsidR="00847F30" w:rsidRPr="00B0428B" w:rsidRDefault="00847F30" w:rsidP="00847F30">
      <w:pPr>
        <w:widowControl/>
        <w:rPr>
          <w:rFonts w:ascii="Arial" w:hAnsi="Arial" w:cs="Arial"/>
        </w:rPr>
      </w:pPr>
    </w:p>
    <w:p w14:paraId="39E77D7B" w14:textId="26A00AD3" w:rsidR="00847F30" w:rsidRPr="00B0428B" w:rsidRDefault="00847F30" w:rsidP="00847F30">
      <w:pPr>
        <w:widowControl/>
        <w:jc w:val="both"/>
        <w:rPr>
          <w:rFonts w:ascii="Arial" w:hAnsi="Arial" w:cs="Arial"/>
        </w:rPr>
      </w:pPr>
      <w:r w:rsidRPr="00B0428B">
        <w:rPr>
          <w:rFonts w:ascii="Arial" w:hAnsi="Arial" w:cs="Arial"/>
        </w:rPr>
        <w:t xml:space="preserve">The USPTO uses the sequence listings during the examination process to determine the patentability of the </w:t>
      </w:r>
      <w:r w:rsidR="00560F12">
        <w:rPr>
          <w:rFonts w:ascii="Arial" w:hAnsi="Arial" w:cs="Arial"/>
        </w:rPr>
        <w:t xml:space="preserve">associated patent application. </w:t>
      </w:r>
      <w:r w:rsidRPr="00B0428B">
        <w:rPr>
          <w:rFonts w:ascii="Arial" w:hAnsi="Arial" w:cs="Arial"/>
        </w:rPr>
        <w:t xml:space="preserve">Sequence listings </w:t>
      </w:r>
      <w:r w:rsidR="00882820">
        <w:rPr>
          <w:rFonts w:ascii="Arial" w:hAnsi="Arial" w:cs="Arial"/>
        </w:rPr>
        <w:t xml:space="preserve">also </w:t>
      </w:r>
      <w:r w:rsidRPr="00B0428B">
        <w:rPr>
          <w:rFonts w:ascii="Arial" w:hAnsi="Arial" w:cs="Arial"/>
        </w:rPr>
        <w:t>are disclosed as part of the published patent application or issued patent.</w:t>
      </w:r>
    </w:p>
    <w:p w14:paraId="39E77D7C" w14:textId="77777777" w:rsidR="00847F30" w:rsidRPr="00B0428B" w:rsidRDefault="00847F30" w:rsidP="00847F30">
      <w:pPr>
        <w:widowControl/>
        <w:rPr>
          <w:rFonts w:ascii="Arial" w:hAnsi="Arial" w:cs="Arial"/>
        </w:rPr>
      </w:pPr>
    </w:p>
    <w:p w14:paraId="39E77D7D" w14:textId="638AC5BB" w:rsidR="00847F30" w:rsidRPr="00B0428B" w:rsidRDefault="00847F30" w:rsidP="00847F30">
      <w:pPr>
        <w:widowControl/>
        <w:jc w:val="both"/>
        <w:rPr>
          <w:rFonts w:ascii="Arial" w:hAnsi="Arial" w:cs="Arial"/>
        </w:rPr>
      </w:pPr>
      <w:r w:rsidRPr="00B0428B">
        <w:rPr>
          <w:rFonts w:ascii="Arial" w:hAnsi="Arial" w:cs="Arial"/>
        </w:rPr>
        <w:t>The sequence listing required by 37 CFR 1.821(c) for U.S. patent applications may be submitted on paper, compact disc (CD), or through EFS-Web, the</w:t>
      </w:r>
      <w:r w:rsidR="00560F12">
        <w:rPr>
          <w:rFonts w:ascii="Arial" w:hAnsi="Arial" w:cs="Arial"/>
        </w:rPr>
        <w:t xml:space="preserve"> USPTO’s online filing system. </w:t>
      </w:r>
      <w:r w:rsidRPr="00B0428B">
        <w:rPr>
          <w:rFonts w:ascii="Arial" w:hAnsi="Arial" w:cs="Arial"/>
        </w:rPr>
        <w:t>Sequence listings for international applications may be submitted on paper or through EFS-Web only, though sequence listings that are too large to be filed electronically through EFS-Web may be s</w:t>
      </w:r>
      <w:r w:rsidR="00560F12">
        <w:rPr>
          <w:rFonts w:ascii="Arial" w:hAnsi="Arial" w:cs="Arial"/>
        </w:rPr>
        <w:t>ubmitted on a separate CD.</w:t>
      </w:r>
      <w:r w:rsidRPr="00B0428B">
        <w:rPr>
          <w:rFonts w:ascii="Arial" w:hAnsi="Arial" w:cs="Arial"/>
        </w:rPr>
        <w:t xml:space="preserve"> Applicants may use EFS-Web to file a sequence listing online with a patent application or subsequent to a previously filed application.</w:t>
      </w:r>
    </w:p>
    <w:p w14:paraId="39E77D7E" w14:textId="77777777" w:rsidR="00847F30" w:rsidRPr="00B0428B" w:rsidRDefault="00847F30" w:rsidP="00847F30">
      <w:pPr>
        <w:widowControl/>
        <w:rPr>
          <w:rFonts w:ascii="Arial" w:hAnsi="Arial" w:cs="Arial"/>
        </w:rPr>
      </w:pPr>
    </w:p>
    <w:p w14:paraId="39E77D7F" w14:textId="0260E522" w:rsidR="00847F30" w:rsidRPr="00B0428B" w:rsidRDefault="00847F30" w:rsidP="00847F30">
      <w:pPr>
        <w:widowControl/>
        <w:jc w:val="both"/>
        <w:rPr>
          <w:rFonts w:ascii="Arial" w:hAnsi="Arial" w:cs="Arial"/>
        </w:rPr>
      </w:pPr>
      <w:r w:rsidRPr="00B0428B">
        <w:rPr>
          <w:rFonts w:ascii="Arial" w:hAnsi="Arial" w:cs="Arial"/>
        </w:rPr>
        <w:t xml:space="preserve">Under 37 CFR 1.821(e)-(f), applicants </w:t>
      </w:r>
      <w:r w:rsidR="00882820">
        <w:rPr>
          <w:rFonts w:ascii="Arial" w:hAnsi="Arial" w:cs="Arial"/>
        </w:rPr>
        <w:t xml:space="preserve">also </w:t>
      </w:r>
      <w:r w:rsidRPr="00B0428B">
        <w:rPr>
          <w:rFonts w:ascii="Arial" w:hAnsi="Arial" w:cs="Arial"/>
        </w:rPr>
        <w:t xml:space="preserve">must submit a copy of the sequence listing in “computer readable form” (CRF) with a statement indicating that the CRF copy of the </w:t>
      </w:r>
      <w:r w:rsidR="006E72EA" w:rsidRPr="00B0428B">
        <w:rPr>
          <w:rFonts w:ascii="Arial" w:hAnsi="Arial" w:cs="Arial"/>
        </w:rPr>
        <w:t>s</w:t>
      </w:r>
      <w:r w:rsidRPr="00B0428B">
        <w:rPr>
          <w:rFonts w:ascii="Arial" w:hAnsi="Arial" w:cs="Arial"/>
        </w:rPr>
        <w:t>equence listing is identical to the paper o</w:t>
      </w:r>
      <w:r w:rsidR="00560F12">
        <w:rPr>
          <w:rFonts w:ascii="Arial" w:hAnsi="Arial" w:cs="Arial"/>
        </w:rPr>
        <w:t>r CD copy required by 1.821(c).</w:t>
      </w:r>
      <w:r w:rsidRPr="00B0428B">
        <w:rPr>
          <w:rFonts w:ascii="Arial" w:hAnsi="Arial" w:cs="Arial"/>
        </w:rPr>
        <w:t xml:space="preserve"> If an applicant later submits an amendment to the paper or CD copy of the sequence listing, the applicant </w:t>
      </w:r>
      <w:r w:rsidR="00882820">
        <w:rPr>
          <w:rFonts w:ascii="Arial" w:hAnsi="Arial" w:cs="Arial"/>
        </w:rPr>
        <w:t xml:space="preserve">also </w:t>
      </w:r>
      <w:r w:rsidRPr="00B0428B">
        <w:rPr>
          <w:rFonts w:ascii="Arial" w:hAnsi="Arial" w:cs="Arial"/>
        </w:rPr>
        <w:t>must submit a new CRF copy of the amended listing.  Applicants may submit the CRF copy of the sequence listing to the USPTO on CD or other acceptable medi</w:t>
      </w:r>
      <w:r w:rsidR="00560F12">
        <w:rPr>
          <w:rFonts w:ascii="Arial" w:hAnsi="Arial" w:cs="Arial"/>
        </w:rPr>
        <w:t xml:space="preserve">a as provided in 37 CFR 1.824. </w:t>
      </w:r>
      <w:r w:rsidRPr="00B0428B">
        <w:rPr>
          <w:rFonts w:ascii="Arial" w:hAnsi="Arial" w:cs="Arial"/>
        </w:rPr>
        <w:t>Sequence listings that are submitted online through EFS-Web in the proper text format do not require a separate CRF copy or the associated statement.</w:t>
      </w:r>
    </w:p>
    <w:p w14:paraId="39E77D80" w14:textId="77777777" w:rsidR="00847F30" w:rsidRPr="00B0428B" w:rsidRDefault="00847F30" w:rsidP="00847F30">
      <w:pPr>
        <w:widowControl/>
        <w:jc w:val="both"/>
        <w:rPr>
          <w:rFonts w:ascii="Arial" w:hAnsi="Arial" w:cs="Arial"/>
        </w:rPr>
      </w:pPr>
    </w:p>
    <w:p w14:paraId="39E77D81" w14:textId="501637BC" w:rsidR="00847F30" w:rsidRPr="00B0428B" w:rsidRDefault="00847F30" w:rsidP="00847F30">
      <w:pPr>
        <w:widowControl/>
        <w:jc w:val="both"/>
        <w:rPr>
          <w:rFonts w:ascii="Arial" w:hAnsi="Arial" w:cs="Arial"/>
        </w:rPr>
      </w:pPr>
      <w:r w:rsidRPr="00B0428B">
        <w:rPr>
          <w:rFonts w:ascii="Arial" w:hAnsi="Arial" w:cs="Arial"/>
        </w:rPr>
        <w:t xml:space="preserve">If the CRF sequence listing in a new application is identical to the CRF sequence listing of another application that the applicant already has on file at the USPTO, 37 CFR 1.821(e) permits the applicant to refer to the CRF listing in the other application rather </w:t>
      </w:r>
      <w:r w:rsidRPr="00B0428B">
        <w:rPr>
          <w:rFonts w:ascii="Arial" w:hAnsi="Arial" w:cs="Arial"/>
        </w:rPr>
        <w:lastRenderedPageBreak/>
        <w:t>than having to submit a duplicate copy of the CRF l</w:t>
      </w:r>
      <w:r w:rsidR="00560F12">
        <w:rPr>
          <w:rFonts w:ascii="Arial" w:hAnsi="Arial" w:cs="Arial"/>
        </w:rPr>
        <w:t>isting for the new application.</w:t>
      </w:r>
      <w:r w:rsidRPr="00B0428B">
        <w:rPr>
          <w:rFonts w:ascii="Arial" w:hAnsi="Arial" w:cs="Arial"/>
        </w:rPr>
        <w:t xml:space="preserve"> In such a case, the applicant may submit a letter identifying the application and CRF sequence listing that is already on file and stating that the sequence listing submitted in the new application is identical to the CRF copy already filed </w:t>
      </w:r>
      <w:r w:rsidR="00560F12">
        <w:rPr>
          <w:rFonts w:ascii="Arial" w:hAnsi="Arial" w:cs="Arial"/>
        </w:rPr>
        <w:t xml:space="preserve">with the previous application. </w:t>
      </w:r>
      <w:r w:rsidRPr="00B0428B">
        <w:rPr>
          <w:rFonts w:ascii="Arial" w:hAnsi="Arial" w:cs="Arial"/>
        </w:rPr>
        <w:t>The USPTO provides a form, Request for Transfer of a Computer Readable Form Under 37 CFR 1.821(e) (PTO/SB/93), in order to assist customers in submitting this statement.</w:t>
      </w:r>
    </w:p>
    <w:p w14:paraId="39E77D82" w14:textId="77777777" w:rsidR="00847F30" w:rsidRPr="00B0428B" w:rsidRDefault="00847F30" w:rsidP="00847F30">
      <w:pPr>
        <w:widowControl/>
        <w:jc w:val="both"/>
        <w:rPr>
          <w:rFonts w:ascii="Arial" w:hAnsi="Arial" w:cs="Arial"/>
        </w:rPr>
      </w:pPr>
    </w:p>
    <w:p w14:paraId="39E77D83" w14:textId="6347F219" w:rsidR="00847F30" w:rsidRPr="00B0428B" w:rsidRDefault="00847F30" w:rsidP="00847F30">
      <w:pPr>
        <w:widowControl/>
        <w:jc w:val="both"/>
        <w:rPr>
          <w:rFonts w:ascii="Arial" w:hAnsi="Arial" w:cs="Arial"/>
        </w:rPr>
      </w:pPr>
      <w:r w:rsidRPr="00B0428B">
        <w:rPr>
          <w:rFonts w:ascii="Arial" w:hAnsi="Arial" w:cs="Arial"/>
        </w:rPr>
        <w:t>This information collection contains the sequence listings that are submitted with biot</w:t>
      </w:r>
      <w:r w:rsidR="00560F12">
        <w:rPr>
          <w:rFonts w:ascii="Arial" w:hAnsi="Arial" w:cs="Arial"/>
        </w:rPr>
        <w:t xml:space="preserve">echnology patent applications. </w:t>
      </w:r>
      <w:r w:rsidRPr="00B0428B">
        <w:rPr>
          <w:rFonts w:ascii="Arial" w:hAnsi="Arial" w:cs="Arial"/>
        </w:rPr>
        <w:t>Information pertaining to the filing of the initial patent application itself is collected under OMB Control Number 0651-0032, and international applications submitted under the Patent Cooperation Treaty (PCT) are covered under OMB Control Number 0651-0021.</w:t>
      </w:r>
    </w:p>
    <w:p w14:paraId="39E77D84" w14:textId="77777777" w:rsidR="00847F30" w:rsidRPr="00B0428B" w:rsidRDefault="00847F30" w:rsidP="00847F30">
      <w:pPr>
        <w:widowControl/>
        <w:rPr>
          <w:rFonts w:ascii="Arial" w:hAnsi="Arial" w:cs="Arial"/>
        </w:rPr>
      </w:pPr>
    </w:p>
    <w:p w14:paraId="39E77D85" w14:textId="77777777" w:rsidR="00847F30" w:rsidRPr="00B0428B" w:rsidRDefault="00847F30" w:rsidP="00847F30">
      <w:pPr>
        <w:widowControl/>
        <w:jc w:val="both"/>
        <w:rPr>
          <w:rFonts w:ascii="Arial" w:hAnsi="Arial" w:cs="Arial"/>
        </w:rPr>
      </w:pPr>
      <w:r w:rsidRPr="00B0428B">
        <w:rPr>
          <w:rFonts w:ascii="Arial" w:hAnsi="Arial" w:cs="Arial"/>
        </w:rPr>
        <w:t>Table 1 provides the specific statute and regulations authorizing the USPTO to collect the information discussed above:</w:t>
      </w:r>
    </w:p>
    <w:p w14:paraId="39E77D86" w14:textId="77777777" w:rsidR="00847F30" w:rsidRPr="00B0428B" w:rsidRDefault="00847F30" w:rsidP="00847F30">
      <w:pPr>
        <w:widowControl/>
        <w:jc w:val="both"/>
        <w:rPr>
          <w:rFonts w:ascii="Arial" w:hAnsi="Arial" w:cs="Arial"/>
        </w:rPr>
      </w:pPr>
    </w:p>
    <w:p w14:paraId="39E77D87" w14:textId="77777777" w:rsidR="00847F30" w:rsidRPr="00B0428B" w:rsidRDefault="00847F30" w:rsidP="00847F30">
      <w:pPr>
        <w:widowControl/>
        <w:jc w:val="both"/>
        <w:rPr>
          <w:rFonts w:ascii="Arial" w:hAnsi="Arial" w:cs="Arial"/>
          <w:sz w:val="16"/>
          <w:szCs w:val="16"/>
        </w:rPr>
      </w:pPr>
      <w:r w:rsidRPr="00B0428B">
        <w:rPr>
          <w:rFonts w:ascii="Arial" w:hAnsi="Arial" w:cs="Arial"/>
          <w:b/>
          <w:bCs/>
          <w:sz w:val="16"/>
          <w:szCs w:val="16"/>
        </w:rPr>
        <w:t>Table 1:  Information Requirements</w:t>
      </w:r>
    </w:p>
    <w:tbl>
      <w:tblPr>
        <w:tblW w:w="0" w:type="auto"/>
        <w:tblInd w:w="120" w:type="dxa"/>
        <w:tblLayout w:type="fixed"/>
        <w:tblCellMar>
          <w:left w:w="120" w:type="dxa"/>
          <w:right w:w="120" w:type="dxa"/>
        </w:tblCellMar>
        <w:tblLook w:val="0000" w:firstRow="0" w:lastRow="0" w:firstColumn="0" w:lastColumn="0" w:noHBand="0" w:noVBand="0"/>
      </w:tblPr>
      <w:tblGrid>
        <w:gridCol w:w="990"/>
        <w:gridCol w:w="3690"/>
        <w:gridCol w:w="2340"/>
        <w:gridCol w:w="2340"/>
      </w:tblGrid>
      <w:tr w:rsidR="00B0428B" w:rsidRPr="00B0428B" w14:paraId="39E77D8F" w14:textId="77777777" w:rsidTr="006E72EA">
        <w:tc>
          <w:tcPr>
            <w:tcW w:w="990" w:type="dxa"/>
            <w:tcBorders>
              <w:top w:val="single" w:sz="7" w:space="0" w:color="000000"/>
              <w:left w:val="single" w:sz="7" w:space="0" w:color="000000"/>
              <w:bottom w:val="single" w:sz="7" w:space="0" w:color="000000"/>
              <w:right w:val="single" w:sz="7" w:space="0" w:color="000000"/>
            </w:tcBorders>
          </w:tcPr>
          <w:p w14:paraId="39E77D88" w14:textId="77777777" w:rsidR="006E72EA" w:rsidRPr="00B0428B" w:rsidRDefault="006E72EA" w:rsidP="006E72EA">
            <w:pPr>
              <w:spacing w:before="120"/>
              <w:jc w:val="center"/>
              <w:rPr>
                <w:rFonts w:ascii="Arial" w:hAnsi="Arial" w:cs="Arial"/>
                <w:b/>
                <w:sz w:val="16"/>
                <w:szCs w:val="16"/>
              </w:rPr>
            </w:pPr>
            <w:r w:rsidRPr="00B0428B">
              <w:rPr>
                <w:rFonts w:ascii="Arial" w:hAnsi="Arial" w:cs="Arial"/>
                <w:b/>
                <w:sz w:val="16"/>
                <w:szCs w:val="16"/>
              </w:rPr>
              <w:t>IC Number</w:t>
            </w:r>
          </w:p>
        </w:tc>
        <w:tc>
          <w:tcPr>
            <w:tcW w:w="3690" w:type="dxa"/>
            <w:tcBorders>
              <w:top w:val="single" w:sz="7" w:space="0" w:color="000000"/>
              <w:left w:val="single" w:sz="7" w:space="0" w:color="000000"/>
              <w:bottom w:val="single" w:sz="7" w:space="0" w:color="000000"/>
              <w:right w:val="single" w:sz="7" w:space="0" w:color="000000"/>
            </w:tcBorders>
          </w:tcPr>
          <w:p w14:paraId="39E77D89" w14:textId="77777777" w:rsidR="00847F30" w:rsidRPr="00B0428B" w:rsidRDefault="00847F30" w:rsidP="00A86A0B">
            <w:pPr>
              <w:spacing w:line="120" w:lineRule="exact"/>
              <w:rPr>
                <w:rFonts w:ascii="Arial" w:hAnsi="Arial" w:cs="Arial"/>
                <w:b/>
                <w:bCs/>
                <w:sz w:val="16"/>
                <w:szCs w:val="16"/>
              </w:rPr>
            </w:pPr>
          </w:p>
          <w:p w14:paraId="39E77D8A" w14:textId="77777777" w:rsidR="00847F30" w:rsidRPr="00B0428B" w:rsidRDefault="00847F30" w:rsidP="00A86A0B">
            <w:pPr>
              <w:widowControl/>
              <w:spacing w:after="58"/>
              <w:rPr>
                <w:rFonts w:ascii="Arial" w:hAnsi="Arial" w:cs="Arial"/>
                <w:b/>
                <w:bCs/>
                <w:sz w:val="16"/>
                <w:szCs w:val="16"/>
              </w:rPr>
            </w:pPr>
            <w:r w:rsidRPr="00B0428B">
              <w:rPr>
                <w:rFonts w:ascii="Arial" w:hAnsi="Arial" w:cs="Arial"/>
                <w:b/>
                <w:bCs/>
                <w:sz w:val="16"/>
                <w:szCs w:val="16"/>
              </w:rPr>
              <w:t>Requirement</w:t>
            </w:r>
          </w:p>
        </w:tc>
        <w:tc>
          <w:tcPr>
            <w:tcW w:w="2340" w:type="dxa"/>
            <w:tcBorders>
              <w:top w:val="single" w:sz="7" w:space="0" w:color="000000"/>
              <w:left w:val="single" w:sz="7" w:space="0" w:color="000000"/>
              <w:bottom w:val="single" w:sz="7" w:space="0" w:color="000000"/>
              <w:right w:val="single" w:sz="7" w:space="0" w:color="000000"/>
            </w:tcBorders>
          </w:tcPr>
          <w:p w14:paraId="39E77D8B" w14:textId="77777777" w:rsidR="00847F30" w:rsidRPr="00B0428B" w:rsidRDefault="00847F30" w:rsidP="00A86A0B">
            <w:pPr>
              <w:spacing w:line="120" w:lineRule="exact"/>
              <w:rPr>
                <w:rFonts w:ascii="Arial" w:hAnsi="Arial" w:cs="Arial"/>
                <w:b/>
                <w:bCs/>
                <w:sz w:val="16"/>
                <w:szCs w:val="16"/>
              </w:rPr>
            </w:pPr>
          </w:p>
          <w:p w14:paraId="39E77D8C" w14:textId="77777777" w:rsidR="00847F30" w:rsidRPr="00B0428B" w:rsidRDefault="00847F30" w:rsidP="00A86A0B">
            <w:pPr>
              <w:widowControl/>
              <w:spacing w:after="58"/>
              <w:rPr>
                <w:rFonts w:ascii="Arial" w:hAnsi="Arial" w:cs="Arial"/>
                <w:b/>
                <w:bCs/>
                <w:sz w:val="16"/>
                <w:szCs w:val="16"/>
              </w:rPr>
            </w:pPr>
            <w:r w:rsidRPr="00B0428B">
              <w:rPr>
                <w:rFonts w:ascii="Arial" w:hAnsi="Arial" w:cs="Arial"/>
                <w:b/>
                <w:bCs/>
                <w:sz w:val="16"/>
                <w:szCs w:val="16"/>
              </w:rPr>
              <w:t>Statute</w:t>
            </w:r>
          </w:p>
        </w:tc>
        <w:tc>
          <w:tcPr>
            <w:tcW w:w="2340" w:type="dxa"/>
            <w:tcBorders>
              <w:top w:val="single" w:sz="7" w:space="0" w:color="000000"/>
              <w:left w:val="single" w:sz="7" w:space="0" w:color="000000"/>
              <w:bottom w:val="single" w:sz="7" w:space="0" w:color="000000"/>
              <w:right w:val="single" w:sz="7" w:space="0" w:color="000000"/>
            </w:tcBorders>
          </w:tcPr>
          <w:p w14:paraId="39E77D8D" w14:textId="77777777" w:rsidR="00847F30" w:rsidRPr="00B0428B" w:rsidRDefault="00847F30" w:rsidP="00A86A0B">
            <w:pPr>
              <w:spacing w:line="120" w:lineRule="exact"/>
              <w:rPr>
                <w:rFonts w:ascii="Arial" w:hAnsi="Arial" w:cs="Arial"/>
                <w:b/>
                <w:bCs/>
                <w:sz w:val="16"/>
                <w:szCs w:val="16"/>
              </w:rPr>
            </w:pPr>
          </w:p>
          <w:p w14:paraId="39E77D8E" w14:textId="77777777" w:rsidR="00847F30" w:rsidRPr="00B0428B" w:rsidRDefault="00847F30" w:rsidP="00A86A0B">
            <w:pPr>
              <w:widowControl/>
              <w:spacing w:after="58"/>
              <w:rPr>
                <w:rFonts w:ascii="Arial" w:hAnsi="Arial" w:cs="Arial"/>
                <w:b/>
                <w:bCs/>
                <w:sz w:val="16"/>
                <w:szCs w:val="16"/>
              </w:rPr>
            </w:pPr>
            <w:r w:rsidRPr="00B0428B">
              <w:rPr>
                <w:rFonts w:ascii="Arial" w:hAnsi="Arial" w:cs="Arial"/>
                <w:b/>
                <w:bCs/>
                <w:sz w:val="16"/>
                <w:szCs w:val="16"/>
              </w:rPr>
              <w:t>Rule</w:t>
            </w:r>
          </w:p>
        </w:tc>
      </w:tr>
      <w:tr w:rsidR="00B0428B" w:rsidRPr="00B0428B" w14:paraId="39E77D98" w14:textId="77777777" w:rsidTr="006E72EA">
        <w:tc>
          <w:tcPr>
            <w:tcW w:w="990" w:type="dxa"/>
            <w:tcBorders>
              <w:top w:val="single" w:sz="7" w:space="0" w:color="000000"/>
              <w:left w:val="single" w:sz="7" w:space="0" w:color="000000"/>
              <w:bottom w:val="single" w:sz="7" w:space="0" w:color="000000"/>
              <w:right w:val="single" w:sz="7" w:space="0" w:color="000000"/>
            </w:tcBorders>
          </w:tcPr>
          <w:p w14:paraId="39E77D90" w14:textId="77777777" w:rsidR="00847F30" w:rsidRPr="00B0428B" w:rsidRDefault="00847F30" w:rsidP="006E72EA">
            <w:pPr>
              <w:spacing w:line="120" w:lineRule="exact"/>
              <w:jc w:val="center"/>
              <w:rPr>
                <w:rFonts w:ascii="Arial" w:hAnsi="Arial" w:cs="Arial"/>
                <w:b/>
                <w:bCs/>
              </w:rPr>
            </w:pPr>
          </w:p>
          <w:p w14:paraId="39E77D91" w14:textId="77777777" w:rsidR="00847F30" w:rsidRPr="00B0428B" w:rsidRDefault="00847F30" w:rsidP="006E72EA">
            <w:pPr>
              <w:widowControl/>
              <w:spacing w:after="58"/>
              <w:jc w:val="center"/>
              <w:rPr>
                <w:rFonts w:ascii="Arial" w:hAnsi="Arial" w:cs="Arial"/>
                <w:b/>
                <w:bCs/>
              </w:rPr>
            </w:pPr>
            <w:r w:rsidRPr="00B0428B">
              <w:rPr>
                <w:rFonts w:ascii="Arial" w:hAnsi="Arial" w:cs="Arial"/>
                <w:b/>
                <w:sz w:val="16"/>
                <w:szCs w:val="16"/>
              </w:rPr>
              <w:t>1</w:t>
            </w:r>
          </w:p>
        </w:tc>
        <w:tc>
          <w:tcPr>
            <w:tcW w:w="3690" w:type="dxa"/>
            <w:tcBorders>
              <w:top w:val="single" w:sz="7" w:space="0" w:color="000000"/>
              <w:left w:val="single" w:sz="7" w:space="0" w:color="000000"/>
              <w:bottom w:val="single" w:sz="7" w:space="0" w:color="000000"/>
              <w:right w:val="single" w:sz="7" w:space="0" w:color="000000"/>
            </w:tcBorders>
          </w:tcPr>
          <w:p w14:paraId="39E77D92" w14:textId="77777777" w:rsidR="00847F30" w:rsidRPr="00B0428B" w:rsidRDefault="00847F30" w:rsidP="00A86A0B">
            <w:pPr>
              <w:spacing w:line="120" w:lineRule="exact"/>
              <w:rPr>
                <w:rFonts w:ascii="Arial" w:hAnsi="Arial" w:cs="Arial"/>
                <w:sz w:val="16"/>
                <w:szCs w:val="16"/>
              </w:rPr>
            </w:pPr>
          </w:p>
          <w:p w14:paraId="39E77D93" w14:textId="77777777" w:rsidR="00847F30" w:rsidRPr="00B0428B" w:rsidRDefault="00847F30" w:rsidP="00ED44B3">
            <w:pPr>
              <w:widowControl/>
              <w:spacing w:after="58"/>
              <w:rPr>
                <w:rFonts w:ascii="Arial" w:hAnsi="Arial" w:cs="Arial"/>
                <w:sz w:val="16"/>
                <w:szCs w:val="16"/>
              </w:rPr>
            </w:pPr>
            <w:r w:rsidRPr="00B0428B">
              <w:rPr>
                <w:rFonts w:ascii="Arial" w:hAnsi="Arial" w:cs="Arial"/>
                <w:sz w:val="16"/>
                <w:szCs w:val="16"/>
              </w:rPr>
              <w:t>Sequence Listing in Application</w:t>
            </w:r>
          </w:p>
        </w:tc>
        <w:tc>
          <w:tcPr>
            <w:tcW w:w="2340" w:type="dxa"/>
            <w:tcBorders>
              <w:top w:val="single" w:sz="7" w:space="0" w:color="000000"/>
              <w:left w:val="single" w:sz="7" w:space="0" w:color="000000"/>
              <w:bottom w:val="single" w:sz="7" w:space="0" w:color="000000"/>
              <w:right w:val="single" w:sz="7" w:space="0" w:color="000000"/>
            </w:tcBorders>
          </w:tcPr>
          <w:p w14:paraId="39E77D94" w14:textId="77777777" w:rsidR="00847F30" w:rsidRPr="00B0428B" w:rsidRDefault="00847F30" w:rsidP="00A86A0B">
            <w:pPr>
              <w:spacing w:line="120" w:lineRule="exact"/>
              <w:rPr>
                <w:rFonts w:ascii="Arial" w:hAnsi="Arial" w:cs="Arial"/>
                <w:sz w:val="16"/>
                <w:szCs w:val="16"/>
              </w:rPr>
            </w:pPr>
          </w:p>
          <w:p w14:paraId="39E77D95" w14:textId="77777777" w:rsidR="00847F30" w:rsidRPr="00B0428B" w:rsidRDefault="00847F30" w:rsidP="00A86A0B">
            <w:pPr>
              <w:widowControl/>
              <w:spacing w:after="58"/>
              <w:rPr>
                <w:rFonts w:ascii="Arial" w:hAnsi="Arial" w:cs="Arial"/>
                <w:sz w:val="16"/>
                <w:szCs w:val="16"/>
              </w:rPr>
            </w:pPr>
            <w:r w:rsidRPr="00B0428B">
              <w:rPr>
                <w:rFonts w:ascii="Arial" w:hAnsi="Arial" w:cs="Arial"/>
                <w:sz w:val="16"/>
                <w:szCs w:val="16"/>
              </w:rPr>
              <w:t>35 U.S.C. § 22</w:t>
            </w:r>
          </w:p>
        </w:tc>
        <w:tc>
          <w:tcPr>
            <w:tcW w:w="2340" w:type="dxa"/>
            <w:tcBorders>
              <w:top w:val="single" w:sz="7" w:space="0" w:color="000000"/>
              <w:left w:val="single" w:sz="7" w:space="0" w:color="000000"/>
              <w:bottom w:val="single" w:sz="7" w:space="0" w:color="000000"/>
              <w:right w:val="single" w:sz="7" w:space="0" w:color="000000"/>
            </w:tcBorders>
          </w:tcPr>
          <w:p w14:paraId="39E77D96" w14:textId="77777777" w:rsidR="00847F30" w:rsidRPr="00B0428B" w:rsidRDefault="00847F30" w:rsidP="00A86A0B">
            <w:pPr>
              <w:spacing w:line="120" w:lineRule="exact"/>
              <w:rPr>
                <w:rFonts w:ascii="Arial" w:hAnsi="Arial" w:cs="Arial"/>
                <w:sz w:val="16"/>
                <w:szCs w:val="16"/>
              </w:rPr>
            </w:pPr>
          </w:p>
          <w:p w14:paraId="39E77D97" w14:textId="77777777" w:rsidR="00847F30" w:rsidRPr="00B0428B" w:rsidRDefault="00847F30" w:rsidP="00A86A0B">
            <w:pPr>
              <w:widowControl/>
              <w:spacing w:after="58"/>
              <w:rPr>
                <w:rFonts w:ascii="Arial" w:hAnsi="Arial" w:cs="Arial"/>
              </w:rPr>
            </w:pPr>
            <w:r w:rsidRPr="00B0428B">
              <w:rPr>
                <w:rFonts w:ascii="Arial" w:hAnsi="Arial" w:cs="Arial"/>
                <w:sz w:val="16"/>
                <w:szCs w:val="16"/>
              </w:rPr>
              <w:t>37 CFR 1.821-1.825</w:t>
            </w:r>
          </w:p>
        </w:tc>
      </w:tr>
      <w:tr w:rsidR="00847F30" w:rsidRPr="00B0428B" w14:paraId="39E77DA1" w14:textId="77777777" w:rsidTr="006E72EA">
        <w:tc>
          <w:tcPr>
            <w:tcW w:w="990" w:type="dxa"/>
            <w:tcBorders>
              <w:top w:val="single" w:sz="7" w:space="0" w:color="000000"/>
              <w:left w:val="single" w:sz="7" w:space="0" w:color="000000"/>
              <w:bottom w:val="single" w:sz="7" w:space="0" w:color="000000"/>
              <w:right w:val="single" w:sz="7" w:space="0" w:color="000000"/>
            </w:tcBorders>
          </w:tcPr>
          <w:p w14:paraId="39E77D99" w14:textId="77777777" w:rsidR="00847F30" w:rsidRPr="00B0428B" w:rsidRDefault="00847F30" w:rsidP="006E72EA">
            <w:pPr>
              <w:spacing w:line="120" w:lineRule="exact"/>
              <w:jc w:val="center"/>
              <w:rPr>
                <w:rFonts w:ascii="Arial" w:hAnsi="Arial" w:cs="Arial"/>
                <w:b/>
                <w:bCs/>
              </w:rPr>
            </w:pPr>
          </w:p>
          <w:p w14:paraId="39E77D9A" w14:textId="77777777" w:rsidR="00847F30" w:rsidRPr="00B0428B" w:rsidRDefault="00847F30" w:rsidP="006E72EA">
            <w:pPr>
              <w:widowControl/>
              <w:spacing w:after="58"/>
              <w:jc w:val="center"/>
              <w:rPr>
                <w:rFonts w:ascii="Arial" w:hAnsi="Arial" w:cs="Arial"/>
                <w:b/>
                <w:bCs/>
              </w:rPr>
            </w:pPr>
            <w:r w:rsidRPr="00B0428B">
              <w:rPr>
                <w:rFonts w:ascii="Arial" w:hAnsi="Arial" w:cs="Arial"/>
                <w:b/>
                <w:sz w:val="16"/>
                <w:szCs w:val="16"/>
              </w:rPr>
              <w:t>2</w:t>
            </w:r>
          </w:p>
        </w:tc>
        <w:tc>
          <w:tcPr>
            <w:tcW w:w="3690" w:type="dxa"/>
            <w:tcBorders>
              <w:top w:val="single" w:sz="7" w:space="0" w:color="000000"/>
              <w:left w:val="single" w:sz="7" w:space="0" w:color="000000"/>
              <w:bottom w:val="single" w:sz="7" w:space="0" w:color="000000"/>
              <w:right w:val="single" w:sz="7" w:space="0" w:color="000000"/>
            </w:tcBorders>
          </w:tcPr>
          <w:p w14:paraId="39E77D9B" w14:textId="77777777" w:rsidR="00847F30" w:rsidRPr="00B0428B" w:rsidRDefault="00847F30" w:rsidP="00A86A0B">
            <w:pPr>
              <w:spacing w:line="120" w:lineRule="exact"/>
              <w:rPr>
                <w:rFonts w:ascii="Arial" w:hAnsi="Arial" w:cs="Arial"/>
                <w:sz w:val="16"/>
                <w:szCs w:val="16"/>
              </w:rPr>
            </w:pPr>
          </w:p>
          <w:p w14:paraId="39E77D9C" w14:textId="77777777" w:rsidR="00847F30" w:rsidRPr="00B0428B" w:rsidRDefault="00847F30" w:rsidP="00A86A0B">
            <w:pPr>
              <w:widowControl/>
              <w:spacing w:after="58"/>
              <w:rPr>
                <w:rFonts w:ascii="Arial" w:hAnsi="Arial" w:cs="Arial"/>
                <w:b/>
                <w:bCs/>
              </w:rPr>
            </w:pPr>
            <w:r w:rsidRPr="00B0428B">
              <w:rPr>
                <w:rFonts w:ascii="Arial" w:hAnsi="Arial" w:cs="Arial"/>
                <w:sz w:val="16"/>
                <w:szCs w:val="16"/>
              </w:rPr>
              <w:t>Request for Transfer of a Computer Readable Form Under 37 CFR 1.821(e)</w:t>
            </w:r>
          </w:p>
        </w:tc>
        <w:tc>
          <w:tcPr>
            <w:tcW w:w="2340" w:type="dxa"/>
            <w:tcBorders>
              <w:top w:val="single" w:sz="7" w:space="0" w:color="000000"/>
              <w:left w:val="single" w:sz="7" w:space="0" w:color="000000"/>
              <w:bottom w:val="single" w:sz="7" w:space="0" w:color="000000"/>
              <w:right w:val="single" w:sz="7" w:space="0" w:color="000000"/>
            </w:tcBorders>
          </w:tcPr>
          <w:p w14:paraId="39E77D9D" w14:textId="77777777" w:rsidR="00847F30" w:rsidRPr="00B0428B" w:rsidRDefault="00847F30" w:rsidP="00A86A0B">
            <w:pPr>
              <w:spacing w:line="120" w:lineRule="exact"/>
              <w:rPr>
                <w:rFonts w:ascii="Arial" w:hAnsi="Arial" w:cs="Arial"/>
                <w:sz w:val="16"/>
                <w:szCs w:val="16"/>
              </w:rPr>
            </w:pPr>
          </w:p>
          <w:p w14:paraId="39E77D9E" w14:textId="77777777" w:rsidR="00847F30" w:rsidRPr="00B0428B" w:rsidRDefault="00847F30" w:rsidP="00A86A0B">
            <w:pPr>
              <w:widowControl/>
              <w:spacing w:after="58"/>
              <w:rPr>
                <w:rFonts w:ascii="Arial" w:hAnsi="Arial" w:cs="Arial"/>
                <w:sz w:val="16"/>
                <w:szCs w:val="16"/>
              </w:rPr>
            </w:pPr>
            <w:r w:rsidRPr="00B0428B">
              <w:rPr>
                <w:rFonts w:ascii="Arial" w:hAnsi="Arial" w:cs="Arial"/>
                <w:sz w:val="16"/>
                <w:szCs w:val="16"/>
              </w:rPr>
              <w:t>35 U.S.C. § 22</w:t>
            </w:r>
          </w:p>
        </w:tc>
        <w:tc>
          <w:tcPr>
            <w:tcW w:w="2340" w:type="dxa"/>
            <w:tcBorders>
              <w:top w:val="single" w:sz="7" w:space="0" w:color="000000"/>
              <w:left w:val="single" w:sz="7" w:space="0" w:color="000000"/>
              <w:bottom w:val="single" w:sz="7" w:space="0" w:color="000000"/>
              <w:right w:val="single" w:sz="7" w:space="0" w:color="000000"/>
            </w:tcBorders>
          </w:tcPr>
          <w:p w14:paraId="39E77D9F" w14:textId="77777777" w:rsidR="00847F30" w:rsidRPr="00B0428B" w:rsidRDefault="00847F30" w:rsidP="00A86A0B">
            <w:pPr>
              <w:spacing w:line="120" w:lineRule="exact"/>
              <w:rPr>
                <w:rFonts w:ascii="Arial" w:hAnsi="Arial" w:cs="Arial"/>
                <w:sz w:val="16"/>
                <w:szCs w:val="16"/>
              </w:rPr>
            </w:pPr>
          </w:p>
          <w:p w14:paraId="39E77DA0" w14:textId="77777777" w:rsidR="00847F30" w:rsidRPr="00B0428B" w:rsidRDefault="00847F30" w:rsidP="00A86A0B">
            <w:pPr>
              <w:widowControl/>
              <w:spacing w:after="58"/>
              <w:rPr>
                <w:rFonts w:ascii="Arial" w:hAnsi="Arial" w:cs="Arial"/>
                <w:sz w:val="16"/>
                <w:szCs w:val="16"/>
              </w:rPr>
            </w:pPr>
            <w:r w:rsidRPr="00B0428B">
              <w:rPr>
                <w:rFonts w:ascii="Arial" w:hAnsi="Arial" w:cs="Arial"/>
                <w:sz w:val="16"/>
                <w:szCs w:val="16"/>
              </w:rPr>
              <w:t>37 CFR 1.821-1.825</w:t>
            </w:r>
          </w:p>
        </w:tc>
      </w:tr>
    </w:tbl>
    <w:p w14:paraId="39E77DA2" w14:textId="77777777" w:rsidR="00847F30" w:rsidRPr="00B0428B" w:rsidRDefault="00847F30" w:rsidP="00847F30">
      <w:pPr>
        <w:widowControl/>
        <w:jc w:val="both"/>
        <w:rPr>
          <w:rFonts w:ascii="Arial" w:hAnsi="Arial" w:cs="Arial"/>
          <w:b/>
          <w:bCs/>
        </w:rPr>
      </w:pPr>
    </w:p>
    <w:p w14:paraId="39E77DA3" w14:textId="77777777" w:rsidR="00847F30" w:rsidRPr="00B0428B" w:rsidRDefault="00847F30" w:rsidP="00847F30">
      <w:pPr>
        <w:keepNext/>
        <w:widowControl/>
        <w:jc w:val="both"/>
        <w:rPr>
          <w:rFonts w:ascii="Arial" w:hAnsi="Arial" w:cs="Arial"/>
        </w:rPr>
      </w:pPr>
      <w:r w:rsidRPr="00B0428B">
        <w:rPr>
          <w:rFonts w:ascii="Arial" w:hAnsi="Arial" w:cs="Arial"/>
          <w:b/>
          <w:bCs/>
        </w:rPr>
        <w:t>2.</w:t>
      </w:r>
      <w:r w:rsidRPr="00B0428B">
        <w:rPr>
          <w:rFonts w:ascii="Arial" w:hAnsi="Arial" w:cs="Arial"/>
          <w:b/>
          <w:bCs/>
        </w:rPr>
        <w:tab/>
        <w:t>Needs and Uses</w:t>
      </w:r>
    </w:p>
    <w:p w14:paraId="39E77DA4" w14:textId="77777777" w:rsidR="00847F30" w:rsidRPr="00B0428B" w:rsidRDefault="00847F30" w:rsidP="00847F30">
      <w:pPr>
        <w:keepNext/>
        <w:widowControl/>
        <w:jc w:val="both"/>
        <w:rPr>
          <w:rFonts w:ascii="Arial" w:hAnsi="Arial" w:cs="Arial"/>
        </w:rPr>
      </w:pPr>
    </w:p>
    <w:p w14:paraId="39E77DA5" w14:textId="58AD6E62" w:rsidR="00847F30" w:rsidRPr="00B0428B" w:rsidRDefault="00847F30" w:rsidP="00847F30">
      <w:pPr>
        <w:widowControl/>
        <w:jc w:val="both"/>
        <w:rPr>
          <w:rFonts w:ascii="Arial" w:hAnsi="Arial" w:cs="Arial"/>
        </w:rPr>
      </w:pPr>
      <w:r w:rsidRPr="00B0428B">
        <w:rPr>
          <w:rFonts w:ascii="Arial" w:hAnsi="Arial" w:cs="Arial"/>
        </w:rPr>
        <w:t xml:space="preserve">The USPTO uses nucleotide and amino acid sequence listing information to determine the patentability of an application during the examination process and to support the publication of issued patents.  Upon publication of the application or issued patent, the associated nucleotide or amino acid sequence listings are disclosed to the public and made available on the USPTO Web site.  Copies of sequence listings </w:t>
      </w:r>
      <w:r w:rsidR="00882820">
        <w:rPr>
          <w:rFonts w:ascii="Arial" w:hAnsi="Arial" w:cs="Arial"/>
        </w:rPr>
        <w:t xml:space="preserve">from issued patents may be </w:t>
      </w:r>
      <w:r w:rsidRPr="00B0428B">
        <w:rPr>
          <w:rFonts w:ascii="Arial" w:hAnsi="Arial" w:cs="Arial"/>
        </w:rPr>
        <w:t>forwarded to the National Center for Biotechnology Information (NCBI).  Applicants use the sequence data when preparing both national and international patent applications involving nucleotide or amino acid sequences.</w:t>
      </w:r>
    </w:p>
    <w:p w14:paraId="39E77DA8" w14:textId="77777777" w:rsidR="00847F30" w:rsidRPr="00B0428B" w:rsidRDefault="00847F30" w:rsidP="00847F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1CF6253D" w14:textId="0E6AAAE7" w:rsidR="00B0428B" w:rsidRPr="00B0428B" w:rsidRDefault="00B0428B" w:rsidP="00847F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B0428B">
        <w:rPr>
          <w:rFonts w:ascii="Arial" w:hAnsi="Arial" w:cs="Arial"/>
        </w:rPr>
        <w:t xml:space="preserve">The information </w:t>
      </w:r>
      <w:r>
        <w:rPr>
          <w:rFonts w:ascii="Arial" w:hAnsi="Arial" w:cs="Arial"/>
        </w:rPr>
        <w:t xml:space="preserve">collected, maintained, and used in this collection is based on OMB and USPTO guidelines. This includes the basic information quality standards established in the Paperwork Reduction Act (44 U.S.C. Chapter 35), in OMB Circular A-130, and in the </w:t>
      </w:r>
      <w:r w:rsidR="005B3B41">
        <w:rPr>
          <w:rFonts w:ascii="Arial" w:hAnsi="Arial" w:cs="Arial"/>
        </w:rPr>
        <w:t xml:space="preserve">USPTO </w:t>
      </w:r>
      <w:r>
        <w:rPr>
          <w:rFonts w:ascii="Arial" w:hAnsi="Arial" w:cs="Arial"/>
        </w:rPr>
        <w:t xml:space="preserve">information quality guidelines. </w:t>
      </w:r>
    </w:p>
    <w:p w14:paraId="29FF4F62" w14:textId="77777777" w:rsidR="00B0428B" w:rsidRPr="00B0428B" w:rsidRDefault="00B0428B" w:rsidP="00847F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39E77DA9" w14:textId="77777777" w:rsidR="00847F30" w:rsidRPr="00B0428B" w:rsidRDefault="00847F30" w:rsidP="00847F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B0428B">
        <w:rPr>
          <w:rFonts w:ascii="Arial" w:hAnsi="Arial" w:cs="Arial"/>
        </w:rPr>
        <w:t>Table 2 outlines how this collection of information is used by the public and the USPTO:</w:t>
      </w:r>
    </w:p>
    <w:p w14:paraId="39E77DAA" w14:textId="77777777" w:rsidR="00847F30" w:rsidRPr="00B0428B" w:rsidRDefault="00847F30" w:rsidP="00847F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39E77DAB" w14:textId="77777777" w:rsidR="00847F30" w:rsidRPr="00C074DF" w:rsidRDefault="00847F30" w:rsidP="00847F3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B0428B">
        <w:rPr>
          <w:rFonts w:ascii="Arial" w:hAnsi="Arial" w:cs="Arial"/>
          <w:b/>
          <w:bCs/>
          <w:sz w:val="20"/>
          <w:szCs w:val="20"/>
        </w:rPr>
        <w:br w:type="page"/>
      </w:r>
      <w:r w:rsidRPr="00C074DF">
        <w:rPr>
          <w:rFonts w:ascii="Arial" w:hAnsi="Arial" w:cs="Arial"/>
          <w:b/>
          <w:bCs/>
          <w:sz w:val="16"/>
          <w:szCs w:val="16"/>
        </w:rPr>
        <w:t>Table 2:  Needs and Uses</w:t>
      </w:r>
    </w:p>
    <w:tbl>
      <w:tblPr>
        <w:tblW w:w="93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529"/>
        <w:gridCol w:w="1099"/>
        <w:gridCol w:w="5652"/>
      </w:tblGrid>
      <w:tr w:rsidR="00B0428B" w:rsidRPr="00B0428B" w14:paraId="39E77DB3" w14:textId="77777777" w:rsidTr="006E72EA">
        <w:trPr>
          <w:cantSplit/>
        </w:trPr>
        <w:tc>
          <w:tcPr>
            <w:tcW w:w="1080" w:type="dxa"/>
            <w:shd w:val="clear" w:color="auto" w:fill="auto"/>
          </w:tcPr>
          <w:p w14:paraId="39E77DAC" w14:textId="77777777" w:rsidR="00847F30" w:rsidRPr="00B0428B" w:rsidRDefault="006E72EA" w:rsidP="00A86A0B">
            <w:pPr>
              <w:spacing w:before="120"/>
              <w:jc w:val="center"/>
              <w:rPr>
                <w:rFonts w:ascii="Arial" w:hAnsi="Arial" w:cs="Arial"/>
                <w:b/>
                <w:sz w:val="16"/>
                <w:szCs w:val="16"/>
              </w:rPr>
            </w:pPr>
            <w:r w:rsidRPr="00B0428B">
              <w:rPr>
                <w:rFonts w:ascii="Arial" w:hAnsi="Arial" w:cs="Arial"/>
                <w:b/>
                <w:sz w:val="16"/>
                <w:szCs w:val="16"/>
              </w:rPr>
              <w:t>IC Number</w:t>
            </w:r>
          </w:p>
        </w:tc>
        <w:tc>
          <w:tcPr>
            <w:tcW w:w="1529" w:type="dxa"/>
            <w:shd w:val="clear" w:color="auto" w:fill="auto"/>
          </w:tcPr>
          <w:p w14:paraId="39E77DAD" w14:textId="77777777" w:rsidR="00847F30" w:rsidRPr="00B0428B" w:rsidRDefault="00847F30" w:rsidP="00A86A0B">
            <w:pPr>
              <w:spacing w:line="120" w:lineRule="exact"/>
              <w:rPr>
                <w:rFonts w:ascii="Arial" w:hAnsi="Arial" w:cs="Arial"/>
                <w:b/>
                <w:bCs/>
                <w:sz w:val="16"/>
                <w:szCs w:val="16"/>
              </w:rPr>
            </w:pPr>
          </w:p>
          <w:p w14:paraId="39E77DAE"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sz w:val="16"/>
                <w:szCs w:val="16"/>
              </w:rPr>
            </w:pPr>
            <w:r w:rsidRPr="00B0428B">
              <w:rPr>
                <w:rFonts w:ascii="Arial" w:hAnsi="Arial" w:cs="Arial"/>
                <w:b/>
                <w:bCs/>
                <w:sz w:val="16"/>
                <w:szCs w:val="16"/>
              </w:rPr>
              <w:t>Item</w:t>
            </w:r>
          </w:p>
        </w:tc>
        <w:tc>
          <w:tcPr>
            <w:tcW w:w="1099" w:type="dxa"/>
            <w:shd w:val="clear" w:color="auto" w:fill="auto"/>
          </w:tcPr>
          <w:p w14:paraId="39E77DAF" w14:textId="77777777" w:rsidR="00847F30" w:rsidRPr="00B0428B" w:rsidRDefault="00847F30" w:rsidP="00A86A0B">
            <w:pPr>
              <w:spacing w:line="120" w:lineRule="exact"/>
              <w:rPr>
                <w:rFonts w:ascii="Arial" w:hAnsi="Arial" w:cs="Arial"/>
                <w:b/>
                <w:bCs/>
                <w:sz w:val="16"/>
                <w:szCs w:val="16"/>
              </w:rPr>
            </w:pPr>
          </w:p>
          <w:p w14:paraId="39E77DB0"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sz w:val="16"/>
                <w:szCs w:val="16"/>
              </w:rPr>
            </w:pPr>
            <w:r w:rsidRPr="00B0428B">
              <w:rPr>
                <w:rFonts w:ascii="Arial" w:hAnsi="Arial" w:cs="Arial"/>
                <w:b/>
                <w:bCs/>
                <w:sz w:val="16"/>
                <w:szCs w:val="16"/>
              </w:rPr>
              <w:t>Form #</w:t>
            </w:r>
          </w:p>
        </w:tc>
        <w:tc>
          <w:tcPr>
            <w:tcW w:w="5652" w:type="dxa"/>
            <w:shd w:val="clear" w:color="auto" w:fill="auto"/>
          </w:tcPr>
          <w:p w14:paraId="39E77DB1" w14:textId="77777777" w:rsidR="00847F30" w:rsidRPr="00B0428B" w:rsidRDefault="00847F30" w:rsidP="00A86A0B">
            <w:pPr>
              <w:spacing w:line="120" w:lineRule="exact"/>
              <w:rPr>
                <w:rFonts w:ascii="Arial" w:hAnsi="Arial" w:cs="Arial"/>
                <w:b/>
                <w:bCs/>
                <w:sz w:val="16"/>
                <w:szCs w:val="16"/>
              </w:rPr>
            </w:pPr>
          </w:p>
          <w:p w14:paraId="39E77DB2"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B0428B">
              <w:rPr>
                <w:rFonts w:ascii="Arial" w:hAnsi="Arial" w:cs="Arial"/>
                <w:b/>
                <w:bCs/>
                <w:sz w:val="16"/>
                <w:szCs w:val="16"/>
              </w:rPr>
              <w:t>Needs and Uses</w:t>
            </w:r>
          </w:p>
        </w:tc>
      </w:tr>
      <w:tr w:rsidR="00B0428B" w:rsidRPr="00B0428B" w14:paraId="39E77DBF" w14:textId="77777777" w:rsidTr="006E72EA">
        <w:tc>
          <w:tcPr>
            <w:tcW w:w="1080" w:type="dxa"/>
            <w:shd w:val="clear" w:color="auto" w:fill="auto"/>
          </w:tcPr>
          <w:p w14:paraId="39E77DB4" w14:textId="77777777" w:rsidR="00847F30" w:rsidRPr="00B0428B" w:rsidRDefault="00847F30" w:rsidP="00A86A0B">
            <w:pPr>
              <w:spacing w:line="120" w:lineRule="exact"/>
              <w:jc w:val="center"/>
              <w:rPr>
                <w:rFonts w:ascii="Arial" w:hAnsi="Arial" w:cs="Arial"/>
                <w:b/>
                <w:bCs/>
              </w:rPr>
            </w:pPr>
          </w:p>
          <w:p w14:paraId="39E77DB5"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bCs/>
              </w:rPr>
            </w:pPr>
            <w:r w:rsidRPr="00B0428B">
              <w:rPr>
                <w:rFonts w:ascii="Arial" w:hAnsi="Arial" w:cs="Arial"/>
                <w:b/>
                <w:sz w:val="16"/>
                <w:szCs w:val="16"/>
              </w:rPr>
              <w:t>1</w:t>
            </w:r>
          </w:p>
        </w:tc>
        <w:tc>
          <w:tcPr>
            <w:tcW w:w="1529" w:type="dxa"/>
            <w:shd w:val="clear" w:color="auto" w:fill="auto"/>
          </w:tcPr>
          <w:p w14:paraId="39E77DB6" w14:textId="77777777" w:rsidR="00847F30" w:rsidRPr="00B0428B" w:rsidRDefault="00847F30" w:rsidP="00A86A0B">
            <w:pPr>
              <w:spacing w:line="120" w:lineRule="exact"/>
              <w:rPr>
                <w:rFonts w:ascii="Arial" w:hAnsi="Arial" w:cs="Arial"/>
                <w:sz w:val="16"/>
                <w:szCs w:val="16"/>
              </w:rPr>
            </w:pPr>
          </w:p>
          <w:p w14:paraId="39E77DB7"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B0428B">
              <w:rPr>
                <w:rFonts w:ascii="Arial" w:hAnsi="Arial" w:cs="Arial"/>
                <w:sz w:val="16"/>
                <w:szCs w:val="16"/>
              </w:rPr>
              <w:t>Sequence Listing in Application (paper)</w:t>
            </w:r>
          </w:p>
        </w:tc>
        <w:tc>
          <w:tcPr>
            <w:tcW w:w="1099" w:type="dxa"/>
            <w:shd w:val="clear" w:color="auto" w:fill="auto"/>
          </w:tcPr>
          <w:p w14:paraId="39E77DB8" w14:textId="77777777" w:rsidR="00847F30" w:rsidRPr="00B0428B" w:rsidRDefault="00847F30" w:rsidP="00A86A0B">
            <w:pPr>
              <w:spacing w:line="120" w:lineRule="exact"/>
              <w:rPr>
                <w:rFonts w:ascii="Arial" w:hAnsi="Arial" w:cs="Arial"/>
                <w:sz w:val="16"/>
                <w:szCs w:val="16"/>
              </w:rPr>
            </w:pPr>
          </w:p>
          <w:p w14:paraId="39E77DB9"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B0428B">
              <w:rPr>
                <w:rFonts w:ascii="Arial" w:hAnsi="Arial" w:cs="Arial"/>
                <w:sz w:val="16"/>
                <w:szCs w:val="16"/>
              </w:rPr>
              <w:t>No Form Associated</w:t>
            </w:r>
          </w:p>
        </w:tc>
        <w:tc>
          <w:tcPr>
            <w:tcW w:w="5652" w:type="dxa"/>
            <w:shd w:val="clear" w:color="auto" w:fill="auto"/>
          </w:tcPr>
          <w:p w14:paraId="39E77DBA" w14:textId="77777777" w:rsidR="00847F30" w:rsidRPr="00B0428B" w:rsidRDefault="00847F30" w:rsidP="00A86A0B">
            <w:pPr>
              <w:spacing w:line="120" w:lineRule="exact"/>
              <w:rPr>
                <w:rFonts w:ascii="Arial" w:hAnsi="Arial" w:cs="Arial"/>
                <w:sz w:val="16"/>
                <w:szCs w:val="16"/>
              </w:rPr>
            </w:pPr>
          </w:p>
          <w:p w14:paraId="39E77DBB"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public when preparing a U.S. or international patent application containing nucleotide and/or amino acid sequence information.</w:t>
            </w:r>
          </w:p>
          <w:p w14:paraId="39E77DBC"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USPTO to determine the patentability of an application.</w:t>
            </w:r>
          </w:p>
          <w:p w14:paraId="39E77DBD"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USPTO to support publication of applications and issued patents.</w:t>
            </w:r>
          </w:p>
          <w:p w14:paraId="39E77DBE" w14:textId="4AFD73DF" w:rsidR="00847F30" w:rsidRPr="00B0428B" w:rsidRDefault="00847F30" w:rsidP="00476E1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 xml:space="preserve">Used by the USPTO to </w:t>
            </w:r>
            <w:r w:rsidR="00421B22">
              <w:rPr>
                <w:rFonts w:ascii="Arial" w:hAnsi="Arial" w:cs="Arial"/>
                <w:sz w:val="16"/>
                <w:szCs w:val="16"/>
              </w:rPr>
              <w:t>provide sequence listings from issued patents to the NCBI</w:t>
            </w:r>
            <w:r w:rsidRPr="00B0428B">
              <w:rPr>
                <w:rFonts w:ascii="Arial" w:hAnsi="Arial" w:cs="Arial"/>
                <w:sz w:val="16"/>
                <w:szCs w:val="16"/>
              </w:rPr>
              <w:t>.</w:t>
            </w:r>
          </w:p>
        </w:tc>
      </w:tr>
      <w:tr w:rsidR="00B0428B" w:rsidRPr="00B0428B" w14:paraId="39E77DCC" w14:textId="77777777" w:rsidTr="006E72EA">
        <w:tc>
          <w:tcPr>
            <w:tcW w:w="1080" w:type="dxa"/>
            <w:shd w:val="clear" w:color="auto" w:fill="auto"/>
          </w:tcPr>
          <w:p w14:paraId="39E77DC0" w14:textId="77777777" w:rsidR="00847F30" w:rsidRPr="00B0428B" w:rsidRDefault="00847F30" w:rsidP="00A86A0B">
            <w:pPr>
              <w:spacing w:line="120" w:lineRule="exact"/>
              <w:jc w:val="center"/>
              <w:rPr>
                <w:rFonts w:ascii="Arial" w:hAnsi="Arial" w:cs="Arial"/>
                <w:b/>
              </w:rPr>
            </w:pPr>
          </w:p>
          <w:p w14:paraId="39E77DC1" w14:textId="77777777" w:rsidR="00847F30" w:rsidRPr="00B0428B" w:rsidRDefault="00A86A0B"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rPr>
            </w:pPr>
            <w:r w:rsidRPr="00B0428B">
              <w:rPr>
                <w:rFonts w:ascii="Arial" w:hAnsi="Arial" w:cs="Arial"/>
                <w:b/>
                <w:sz w:val="16"/>
                <w:szCs w:val="16"/>
              </w:rPr>
              <w:t>1</w:t>
            </w:r>
          </w:p>
        </w:tc>
        <w:tc>
          <w:tcPr>
            <w:tcW w:w="1529" w:type="dxa"/>
            <w:shd w:val="clear" w:color="auto" w:fill="auto"/>
          </w:tcPr>
          <w:p w14:paraId="39E77DC2" w14:textId="77777777" w:rsidR="00847F30" w:rsidRPr="00B0428B" w:rsidRDefault="00847F30" w:rsidP="00A86A0B">
            <w:pPr>
              <w:spacing w:line="120" w:lineRule="exact"/>
              <w:rPr>
                <w:rFonts w:ascii="Arial" w:hAnsi="Arial" w:cs="Arial"/>
                <w:sz w:val="16"/>
                <w:szCs w:val="16"/>
              </w:rPr>
            </w:pPr>
          </w:p>
          <w:p w14:paraId="39E77DC3"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B0428B">
              <w:rPr>
                <w:rFonts w:ascii="Arial" w:hAnsi="Arial" w:cs="Arial"/>
                <w:sz w:val="16"/>
                <w:szCs w:val="16"/>
              </w:rPr>
              <w:t>Sequence Listing in Application (CD)</w:t>
            </w:r>
          </w:p>
        </w:tc>
        <w:tc>
          <w:tcPr>
            <w:tcW w:w="1099" w:type="dxa"/>
            <w:shd w:val="clear" w:color="auto" w:fill="auto"/>
          </w:tcPr>
          <w:p w14:paraId="39E77DC4" w14:textId="77777777" w:rsidR="00847F30" w:rsidRPr="00B0428B" w:rsidRDefault="00847F30" w:rsidP="00A86A0B">
            <w:pPr>
              <w:spacing w:line="120" w:lineRule="exact"/>
              <w:rPr>
                <w:rFonts w:ascii="Arial" w:hAnsi="Arial" w:cs="Arial"/>
                <w:sz w:val="16"/>
                <w:szCs w:val="16"/>
              </w:rPr>
            </w:pPr>
          </w:p>
          <w:p w14:paraId="39E77DC5"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B0428B">
              <w:rPr>
                <w:rFonts w:ascii="Arial" w:hAnsi="Arial" w:cs="Arial"/>
                <w:sz w:val="16"/>
                <w:szCs w:val="16"/>
              </w:rPr>
              <w:t>No Form Associated</w:t>
            </w:r>
          </w:p>
        </w:tc>
        <w:tc>
          <w:tcPr>
            <w:tcW w:w="5652" w:type="dxa"/>
            <w:shd w:val="clear" w:color="auto" w:fill="auto"/>
          </w:tcPr>
          <w:p w14:paraId="39E77DC6" w14:textId="77777777" w:rsidR="00847F30" w:rsidRPr="00B0428B" w:rsidRDefault="00847F30" w:rsidP="00A86A0B">
            <w:pPr>
              <w:spacing w:line="120" w:lineRule="exact"/>
              <w:rPr>
                <w:rFonts w:ascii="Arial" w:hAnsi="Arial" w:cs="Arial"/>
              </w:rPr>
            </w:pPr>
          </w:p>
          <w:p w14:paraId="39E77DC7"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public when preparing a U.S. patent application containing nucleotide and/or amino acid sequence information.</w:t>
            </w:r>
          </w:p>
          <w:p w14:paraId="39E77DC8"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public when preparing an international patent application containing nucleotide and/or amino acid sequence information that is too large to submit electronically over the Internet.</w:t>
            </w:r>
          </w:p>
          <w:p w14:paraId="39E77DC9"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USPTO to determine the patentability of an application.</w:t>
            </w:r>
          </w:p>
          <w:p w14:paraId="39E77DCB" w14:textId="228A17A2" w:rsidR="00847F30" w:rsidRPr="00B0428B" w:rsidRDefault="00847F30">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USPTO to support publication of applications and issued patents.</w:t>
            </w:r>
          </w:p>
        </w:tc>
      </w:tr>
      <w:tr w:rsidR="00B0428B" w:rsidRPr="00B0428B" w14:paraId="39E77DD8" w14:textId="77777777" w:rsidTr="006E72EA">
        <w:tc>
          <w:tcPr>
            <w:tcW w:w="1080" w:type="dxa"/>
            <w:shd w:val="clear" w:color="auto" w:fill="auto"/>
          </w:tcPr>
          <w:p w14:paraId="39E77DCD" w14:textId="77777777" w:rsidR="00847F30" w:rsidRPr="00B0428B" w:rsidRDefault="00847F30" w:rsidP="00A86A0B">
            <w:pPr>
              <w:spacing w:line="120" w:lineRule="exact"/>
              <w:jc w:val="center"/>
              <w:rPr>
                <w:rFonts w:ascii="Arial" w:hAnsi="Arial" w:cs="Arial"/>
                <w:b/>
              </w:rPr>
            </w:pPr>
          </w:p>
          <w:p w14:paraId="39E77DCE" w14:textId="77777777" w:rsidR="00847F30" w:rsidRPr="00B0428B" w:rsidRDefault="00A86A0B"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rPr>
            </w:pPr>
            <w:r w:rsidRPr="00B0428B">
              <w:rPr>
                <w:rFonts w:ascii="Arial" w:hAnsi="Arial" w:cs="Arial"/>
                <w:b/>
                <w:sz w:val="16"/>
                <w:szCs w:val="16"/>
              </w:rPr>
              <w:t>1</w:t>
            </w:r>
          </w:p>
        </w:tc>
        <w:tc>
          <w:tcPr>
            <w:tcW w:w="1529" w:type="dxa"/>
            <w:shd w:val="clear" w:color="auto" w:fill="auto"/>
          </w:tcPr>
          <w:p w14:paraId="39E77DCF" w14:textId="77777777" w:rsidR="00847F30" w:rsidRPr="00B0428B" w:rsidRDefault="00847F30" w:rsidP="00A86A0B">
            <w:pPr>
              <w:spacing w:line="120" w:lineRule="exact"/>
              <w:rPr>
                <w:rFonts w:ascii="Arial" w:hAnsi="Arial" w:cs="Arial"/>
                <w:sz w:val="16"/>
                <w:szCs w:val="16"/>
              </w:rPr>
            </w:pPr>
          </w:p>
          <w:p w14:paraId="39E77DD0"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B0428B">
              <w:rPr>
                <w:rFonts w:ascii="Arial" w:hAnsi="Arial" w:cs="Arial"/>
                <w:sz w:val="16"/>
                <w:szCs w:val="16"/>
              </w:rPr>
              <w:t>Sequence Listing in Application</w:t>
            </w:r>
            <w:r w:rsidR="00ED44B3" w:rsidRPr="00B0428B">
              <w:rPr>
                <w:rFonts w:ascii="Arial" w:hAnsi="Arial" w:cs="Arial"/>
                <w:sz w:val="16"/>
                <w:szCs w:val="16"/>
              </w:rPr>
              <w:t xml:space="preserve"> (electronic)</w:t>
            </w:r>
          </w:p>
        </w:tc>
        <w:tc>
          <w:tcPr>
            <w:tcW w:w="1099" w:type="dxa"/>
            <w:shd w:val="clear" w:color="auto" w:fill="auto"/>
          </w:tcPr>
          <w:p w14:paraId="39E77DD1" w14:textId="77777777" w:rsidR="00847F30" w:rsidRPr="00B0428B" w:rsidRDefault="00847F30" w:rsidP="00A86A0B">
            <w:pPr>
              <w:spacing w:line="120" w:lineRule="exact"/>
              <w:rPr>
                <w:rFonts w:ascii="Arial" w:hAnsi="Arial" w:cs="Arial"/>
                <w:sz w:val="16"/>
                <w:szCs w:val="16"/>
              </w:rPr>
            </w:pPr>
          </w:p>
          <w:p w14:paraId="39E77DD2"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B0428B">
              <w:rPr>
                <w:rFonts w:ascii="Arial" w:hAnsi="Arial" w:cs="Arial"/>
                <w:sz w:val="16"/>
                <w:szCs w:val="16"/>
              </w:rPr>
              <w:t>No Form Associated</w:t>
            </w:r>
          </w:p>
        </w:tc>
        <w:tc>
          <w:tcPr>
            <w:tcW w:w="5652" w:type="dxa"/>
            <w:shd w:val="clear" w:color="auto" w:fill="auto"/>
          </w:tcPr>
          <w:p w14:paraId="39E77DD3" w14:textId="77777777" w:rsidR="00847F30" w:rsidRPr="00B0428B" w:rsidRDefault="00847F30" w:rsidP="00A86A0B">
            <w:pPr>
              <w:spacing w:line="120" w:lineRule="exact"/>
              <w:rPr>
                <w:rFonts w:ascii="Arial" w:hAnsi="Arial" w:cs="Arial"/>
              </w:rPr>
            </w:pPr>
          </w:p>
          <w:p w14:paraId="39E77DD4"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public to submit a nucleotide and/or amino acid sequence listing electronically with a U.S. national or international patent application or subsequent to a previously filed application.</w:t>
            </w:r>
          </w:p>
          <w:p w14:paraId="39E77DD5"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USPTO to determine the patentability of an application.</w:t>
            </w:r>
          </w:p>
          <w:p w14:paraId="39E77DD6"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USPTO to support publication of applications and issued patents.</w:t>
            </w:r>
          </w:p>
          <w:p w14:paraId="39E77DD7" w14:textId="309AD736"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 xml:space="preserve">Used by the USPTO to </w:t>
            </w:r>
            <w:r w:rsidR="00421B22">
              <w:rPr>
                <w:rFonts w:ascii="Arial" w:hAnsi="Arial" w:cs="Arial"/>
                <w:sz w:val="16"/>
                <w:szCs w:val="16"/>
              </w:rPr>
              <w:t>provide sequence listings from issued patents to the NCBI</w:t>
            </w:r>
            <w:r w:rsidR="00421B22" w:rsidRPr="00B0428B">
              <w:rPr>
                <w:rFonts w:ascii="Arial" w:hAnsi="Arial" w:cs="Arial"/>
                <w:sz w:val="16"/>
                <w:szCs w:val="16"/>
              </w:rPr>
              <w:t>.</w:t>
            </w:r>
          </w:p>
        </w:tc>
      </w:tr>
      <w:tr w:rsidR="00847F30" w:rsidRPr="00B0428B" w14:paraId="39E77DE3" w14:textId="77777777" w:rsidTr="006E72EA">
        <w:tc>
          <w:tcPr>
            <w:tcW w:w="1080" w:type="dxa"/>
            <w:shd w:val="clear" w:color="auto" w:fill="auto"/>
          </w:tcPr>
          <w:p w14:paraId="39E77DD9" w14:textId="77777777" w:rsidR="00847F30" w:rsidRPr="00B0428B" w:rsidRDefault="00847F30" w:rsidP="00A86A0B">
            <w:pPr>
              <w:spacing w:line="120" w:lineRule="exact"/>
              <w:jc w:val="center"/>
              <w:rPr>
                <w:rFonts w:ascii="Arial" w:hAnsi="Arial" w:cs="Arial"/>
                <w:b/>
              </w:rPr>
            </w:pPr>
          </w:p>
          <w:p w14:paraId="39E77DDA" w14:textId="77777777" w:rsidR="00847F30" w:rsidRPr="00B0428B" w:rsidRDefault="00A86A0B"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b/>
              </w:rPr>
            </w:pPr>
            <w:r w:rsidRPr="00B0428B">
              <w:rPr>
                <w:rFonts w:ascii="Arial" w:hAnsi="Arial" w:cs="Arial"/>
                <w:b/>
                <w:sz w:val="16"/>
                <w:szCs w:val="16"/>
              </w:rPr>
              <w:t>2</w:t>
            </w:r>
          </w:p>
        </w:tc>
        <w:tc>
          <w:tcPr>
            <w:tcW w:w="1529" w:type="dxa"/>
            <w:shd w:val="clear" w:color="auto" w:fill="auto"/>
          </w:tcPr>
          <w:p w14:paraId="39E77DDB" w14:textId="77777777" w:rsidR="00847F30" w:rsidRPr="00B0428B" w:rsidRDefault="00847F30" w:rsidP="00A86A0B">
            <w:pPr>
              <w:spacing w:line="120" w:lineRule="exact"/>
              <w:rPr>
                <w:rFonts w:ascii="Arial" w:hAnsi="Arial" w:cs="Arial"/>
                <w:sz w:val="16"/>
                <w:szCs w:val="16"/>
              </w:rPr>
            </w:pPr>
          </w:p>
          <w:p w14:paraId="39E77DDC"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B0428B">
              <w:rPr>
                <w:rFonts w:ascii="Arial" w:hAnsi="Arial" w:cs="Arial"/>
                <w:sz w:val="16"/>
                <w:szCs w:val="16"/>
              </w:rPr>
              <w:t>Request for Transfer of a Computer Readable Form Under 37 CFR 1.821(e)</w:t>
            </w:r>
          </w:p>
        </w:tc>
        <w:tc>
          <w:tcPr>
            <w:tcW w:w="1099" w:type="dxa"/>
            <w:shd w:val="clear" w:color="auto" w:fill="auto"/>
          </w:tcPr>
          <w:p w14:paraId="39E77DDD" w14:textId="77777777" w:rsidR="00847F30" w:rsidRPr="00B0428B" w:rsidRDefault="00847F30" w:rsidP="00A86A0B">
            <w:pPr>
              <w:spacing w:line="120" w:lineRule="exact"/>
              <w:rPr>
                <w:rFonts w:ascii="Arial" w:hAnsi="Arial" w:cs="Arial"/>
                <w:sz w:val="16"/>
                <w:szCs w:val="16"/>
              </w:rPr>
            </w:pPr>
          </w:p>
          <w:p w14:paraId="39E77DDE" w14:textId="77777777" w:rsidR="00847F30" w:rsidRPr="00B0428B" w:rsidRDefault="00847F30" w:rsidP="00A86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B0428B">
              <w:rPr>
                <w:rFonts w:ascii="Arial" w:hAnsi="Arial" w:cs="Arial"/>
                <w:sz w:val="16"/>
                <w:szCs w:val="16"/>
              </w:rPr>
              <w:t>PTO/SB/93</w:t>
            </w:r>
          </w:p>
        </w:tc>
        <w:tc>
          <w:tcPr>
            <w:tcW w:w="5652" w:type="dxa"/>
            <w:shd w:val="clear" w:color="auto" w:fill="auto"/>
          </w:tcPr>
          <w:p w14:paraId="39E77DDF" w14:textId="77777777" w:rsidR="00847F30" w:rsidRPr="00B0428B" w:rsidRDefault="00847F30" w:rsidP="00A86A0B">
            <w:pPr>
              <w:spacing w:line="120" w:lineRule="exact"/>
              <w:rPr>
                <w:rFonts w:ascii="Arial" w:hAnsi="Arial" w:cs="Arial"/>
              </w:rPr>
            </w:pPr>
          </w:p>
          <w:p w14:paraId="39E77DE0"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public to indicate that a CRF sequence listing in a new application is identical to a CRF sequence listing that is already on file at the USPTO.</w:t>
            </w:r>
          </w:p>
          <w:p w14:paraId="39E77DE1" w14:textId="77777777" w:rsidR="00847F30" w:rsidRPr="00B0428B" w:rsidRDefault="00847F30" w:rsidP="00A86A0B">
            <w:pPr>
              <w:pStyle w:val="a"/>
              <w:widowControl/>
              <w:numPr>
                <w:ilvl w:val="0"/>
                <w:numId w:val="4"/>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USPTO to transfer a copy of an existing CRF sequence listing to a new application.</w:t>
            </w:r>
          </w:p>
          <w:p w14:paraId="39E77DE2" w14:textId="77777777" w:rsidR="00847F30" w:rsidRPr="00B0428B" w:rsidRDefault="00847F30" w:rsidP="00A86A0B">
            <w:pPr>
              <w:spacing w:line="120" w:lineRule="exact"/>
              <w:rPr>
                <w:rFonts w:ascii="Arial" w:hAnsi="Arial" w:cs="Arial"/>
              </w:rPr>
            </w:pPr>
          </w:p>
        </w:tc>
      </w:tr>
    </w:tbl>
    <w:p w14:paraId="39E77DE4" w14:textId="77777777" w:rsidR="00847F30" w:rsidRPr="00B0428B" w:rsidRDefault="00847F30" w:rsidP="00847F30">
      <w:pPr>
        <w:widowControl/>
        <w:tabs>
          <w:tab w:val="left" w:pos="-1440"/>
          <w:tab w:val="left" w:pos="-720"/>
          <w:tab w:val="left" w:pos="0"/>
          <w:tab w:val="left" w:pos="360"/>
          <w:tab w:val="left" w:pos="1440"/>
        </w:tabs>
        <w:rPr>
          <w:rFonts w:ascii="Arial" w:hAnsi="Arial" w:cs="Arial"/>
        </w:rPr>
      </w:pPr>
    </w:p>
    <w:p w14:paraId="39E77DE5" w14:textId="77777777" w:rsidR="00847F30" w:rsidRPr="00B0428B" w:rsidRDefault="00847F30" w:rsidP="00847F30">
      <w:pPr>
        <w:widowControl/>
        <w:tabs>
          <w:tab w:val="left" w:pos="-1176"/>
        </w:tabs>
        <w:rPr>
          <w:rFonts w:ascii="Arial" w:hAnsi="Arial" w:cs="Arial"/>
        </w:rPr>
      </w:pPr>
      <w:r w:rsidRPr="00B0428B">
        <w:rPr>
          <w:rFonts w:ascii="Arial" w:hAnsi="Arial" w:cs="Arial"/>
          <w:b/>
          <w:bCs/>
        </w:rPr>
        <w:t>3.</w:t>
      </w:r>
      <w:r w:rsidRPr="00B0428B">
        <w:rPr>
          <w:rFonts w:ascii="Arial" w:hAnsi="Arial" w:cs="Arial"/>
          <w:b/>
          <w:bCs/>
        </w:rPr>
        <w:tab/>
        <w:t>Use of Information Technology</w:t>
      </w:r>
    </w:p>
    <w:p w14:paraId="39E77DE6" w14:textId="77777777" w:rsidR="00847F30" w:rsidRPr="00B0428B" w:rsidRDefault="00847F30" w:rsidP="00847F30">
      <w:pPr>
        <w:keepLines/>
        <w:widowControl/>
        <w:tabs>
          <w:tab w:val="left" w:pos="-1176"/>
        </w:tabs>
        <w:jc w:val="both"/>
        <w:rPr>
          <w:rFonts w:ascii="Arial" w:hAnsi="Arial" w:cs="Arial"/>
        </w:rPr>
      </w:pPr>
    </w:p>
    <w:p w14:paraId="39E77DE7" w14:textId="3F3F0EA1" w:rsidR="00847F30" w:rsidRPr="00B0428B" w:rsidRDefault="00847F30" w:rsidP="00847F30">
      <w:pPr>
        <w:widowControl/>
        <w:tabs>
          <w:tab w:val="left" w:pos="-1176"/>
        </w:tabs>
        <w:jc w:val="both"/>
        <w:rPr>
          <w:rFonts w:ascii="Arial" w:hAnsi="Arial" w:cs="Arial"/>
        </w:rPr>
      </w:pPr>
      <w:r w:rsidRPr="00B0428B">
        <w:rPr>
          <w:rFonts w:ascii="Arial" w:hAnsi="Arial" w:cs="Arial"/>
        </w:rPr>
        <w:t>Applicants may submit sequence listings on paper, CD, or ele</w:t>
      </w:r>
      <w:r w:rsidR="008B7F01">
        <w:rPr>
          <w:rFonts w:ascii="Arial" w:hAnsi="Arial" w:cs="Arial"/>
        </w:rPr>
        <w:t xml:space="preserve">ctronically over the Internet. </w:t>
      </w:r>
      <w:r w:rsidRPr="00B0428B">
        <w:rPr>
          <w:rFonts w:ascii="Arial" w:hAnsi="Arial" w:cs="Arial"/>
        </w:rPr>
        <w:t xml:space="preserve">Submissions on CD must follow the guidelines specified in 37 CFR 1.52(e), with the file contents in American Standard Code for Information Interchange (ASCII) format, and be accompanied by the necessary transmittal documentation to identify, maintain, and </w:t>
      </w:r>
      <w:r w:rsidR="008B7F01">
        <w:rPr>
          <w:rFonts w:ascii="Arial" w:hAnsi="Arial" w:cs="Arial"/>
        </w:rPr>
        <w:t>interpret the sequence listing.</w:t>
      </w:r>
      <w:r w:rsidRPr="00B0428B">
        <w:rPr>
          <w:rFonts w:ascii="Arial" w:hAnsi="Arial" w:cs="Arial"/>
        </w:rPr>
        <w:t xml:space="preserve"> Applicants who submit a paper or CD sequence listing </w:t>
      </w:r>
      <w:r w:rsidR="002C24A7">
        <w:rPr>
          <w:rFonts w:ascii="Arial" w:hAnsi="Arial" w:cs="Arial"/>
        </w:rPr>
        <w:t xml:space="preserve">also </w:t>
      </w:r>
      <w:r w:rsidRPr="00B0428B">
        <w:rPr>
          <w:rFonts w:ascii="Arial" w:hAnsi="Arial" w:cs="Arial"/>
        </w:rPr>
        <w:t>are required to submit a CRF copy of the listing, which facilitates the ability of examiners to search sequences and improves the accuracy and efficie</w:t>
      </w:r>
      <w:r w:rsidR="008B7F01">
        <w:rPr>
          <w:rFonts w:ascii="Arial" w:hAnsi="Arial" w:cs="Arial"/>
        </w:rPr>
        <w:t xml:space="preserve">ncy of the publishing process. </w:t>
      </w:r>
      <w:r w:rsidRPr="00B0428B">
        <w:rPr>
          <w:rFonts w:ascii="Arial" w:hAnsi="Arial" w:cs="Arial"/>
        </w:rPr>
        <w:t xml:space="preserve">Due to PCT guidelines, sequence listings for international applications may not be submitted on CD, except for oversized listings that are too large to submit online as detailed below.  </w:t>
      </w:r>
    </w:p>
    <w:p w14:paraId="39E77DE8" w14:textId="77777777" w:rsidR="00847F30" w:rsidRPr="00B0428B" w:rsidRDefault="00847F30" w:rsidP="00847F30">
      <w:pPr>
        <w:widowControl/>
        <w:jc w:val="both"/>
        <w:rPr>
          <w:rFonts w:ascii="Arial" w:hAnsi="Arial" w:cs="Arial"/>
        </w:rPr>
      </w:pPr>
    </w:p>
    <w:p w14:paraId="39E77DE9" w14:textId="076A74FF" w:rsidR="00847F30" w:rsidRPr="00B0428B" w:rsidRDefault="00847F30" w:rsidP="00847F30">
      <w:pPr>
        <w:widowControl/>
        <w:tabs>
          <w:tab w:val="left" w:pos="-1176"/>
        </w:tabs>
        <w:jc w:val="both"/>
        <w:rPr>
          <w:rFonts w:ascii="Arial" w:hAnsi="Arial" w:cs="Arial"/>
        </w:rPr>
      </w:pPr>
      <w:r w:rsidRPr="00B0428B">
        <w:rPr>
          <w:rFonts w:ascii="Arial" w:hAnsi="Arial" w:cs="Arial"/>
        </w:rPr>
        <w:t>Applicants may submit sequence listings to the USPTO electronically through EFS-Web, the USPTO’s online patent application and document submission system that allows customers to file patent applications and associated documents thro</w:t>
      </w:r>
      <w:r w:rsidR="008B7F01">
        <w:rPr>
          <w:rFonts w:ascii="Arial" w:hAnsi="Arial" w:cs="Arial"/>
        </w:rPr>
        <w:t>ugh their standard Web browser.</w:t>
      </w:r>
      <w:r w:rsidRPr="00B0428B">
        <w:rPr>
          <w:rFonts w:ascii="Arial" w:hAnsi="Arial" w:cs="Arial"/>
        </w:rPr>
        <w:t xml:space="preserve"> Filers should prepare sequence listings in the proper ASCII text format and then upload them usin</w:t>
      </w:r>
      <w:r w:rsidR="008B7F01">
        <w:rPr>
          <w:rFonts w:ascii="Arial" w:hAnsi="Arial" w:cs="Arial"/>
        </w:rPr>
        <w:t>g the secure EFS-Web interface.</w:t>
      </w:r>
      <w:r w:rsidRPr="00B0428B">
        <w:rPr>
          <w:rFonts w:ascii="Arial" w:hAnsi="Arial" w:cs="Arial"/>
        </w:rPr>
        <w:t xml:space="preserve"> EFS-Web will display a warning if the sequence listing does not conform to the proper format.</w:t>
      </w:r>
    </w:p>
    <w:p w14:paraId="39E77DEA" w14:textId="77777777" w:rsidR="00847F30" w:rsidRPr="00B0428B" w:rsidRDefault="00847F30" w:rsidP="00847F30">
      <w:pPr>
        <w:widowControl/>
        <w:tabs>
          <w:tab w:val="left" w:pos="-1176"/>
        </w:tabs>
        <w:jc w:val="both"/>
        <w:rPr>
          <w:rFonts w:ascii="Arial" w:hAnsi="Arial" w:cs="Arial"/>
        </w:rPr>
      </w:pPr>
    </w:p>
    <w:p w14:paraId="39E77DEB" w14:textId="7121126C" w:rsidR="00847F30" w:rsidRPr="00B0428B" w:rsidRDefault="00847F30" w:rsidP="00847F30">
      <w:pPr>
        <w:widowControl/>
        <w:tabs>
          <w:tab w:val="left" w:pos="-1176"/>
        </w:tabs>
        <w:jc w:val="both"/>
        <w:rPr>
          <w:rFonts w:ascii="Arial" w:hAnsi="Arial" w:cs="Arial"/>
        </w:rPr>
      </w:pPr>
      <w:r w:rsidRPr="00B0428B">
        <w:rPr>
          <w:rFonts w:ascii="Arial" w:hAnsi="Arial" w:cs="Arial"/>
        </w:rPr>
        <w:t>EFS-Web offers man</w:t>
      </w:r>
      <w:r w:rsidR="008B7F01">
        <w:rPr>
          <w:rFonts w:ascii="Arial" w:hAnsi="Arial" w:cs="Arial"/>
        </w:rPr>
        <w:t>y potential benefits to filers.</w:t>
      </w:r>
      <w:r w:rsidRPr="00B0428B">
        <w:rPr>
          <w:rFonts w:ascii="Arial" w:hAnsi="Arial" w:cs="Arial"/>
        </w:rPr>
        <w:t xml:space="preserve"> The system immediately sends customers an electronic receipt and ensures that electronic sequence listings are tra</w:t>
      </w:r>
      <w:r w:rsidR="008B7F01">
        <w:rPr>
          <w:rFonts w:ascii="Arial" w:hAnsi="Arial" w:cs="Arial"/>
        </w:rPr>
        <w:t>nsmitted securely to the USPTO.</w:t>
      </w:r>
      <w:r w:rsidRPr="00B0428B">
        <w:rPr>
          <w:rFonts w:ascii="Arial" w:hAnsi="Arial" w:cs="Arial"/>
        </w:rPr>
        <w:t xml:space="preserve"> The electronic filing of sequence listings also eliminates the inefficiencies of physically mailing, handling, routing, and storing sequence listings on paper or portable electronic</w:t>
      </w:r>
      <w:r w:rsidR="008B7F01">
        <w:rPr>
          <w:rFonts w:ascii="Arial" w:hAnsi="Arial" w:cs="Arial"/>
        </w:rPr>
        <w:t xml:space="preserve"> media.</w:t>
      </w:r>
      <w:r w:rsidRPr="00B0428B">
        <w:rPr>
          <w:rFonts w:ascii="Arial" w:hAnsi="Arial" w:cs="Arial"/>
        </w:rPr>
        <w:t xml:space="preserve"> Sequence listings submitted in the proper text format using EFS-Web do not incur any fees and do not require a separate CRF copy or any paper documentation.</w:t>
      </w:r>
    </w:p>
    <w:p w14:paraId="39E77DEC" w14:textId="77777777" w:rsidR="00847F30" w:rsidRPr="00B0428B" w:rsidRDefault="00847F30" w:rsidP="00847F30">
      <w:pPr>
        <w:widowControl/>
        <w:tabs>
          <w:tab w:val="left" w:pos="-1176"/>
        </w:tabs>
        <w:jc w:val="both"/>
        <w:rPr>
          <w:rFonts w:ascii="Arial" w:hAnsi="Arial" w:cs="Arial"/>
        </w:rPr>
      </w:pPr>
    </w:p>
    <w:p w14:paraId="39E77DED" w14:textId="1CCCB492" w:rsidR="00847F30" w:rsidRPr="00B0428B" w:rsidRDefault="00847F30" w:rsidP="00847F30">
      <w:pPr>
        <w:widowControl/>
        <w:tabs>
          <w:tab w:val="left" w:pos="-1176"/>
        </w:tabs>
        <w:jc w:val="both"/>
        <w:rPr>
          <w:rFonts w:ascii="Arial" w:hAnsi="Arial" w:cs="Arial"/>
        </w:rPr>
      </w:pPr>
      <w:r w:rsidRPr="00B0428B">
        <w:rPr>
          <w:rFonts w:ascii="Arial" w:hAnsi="Arial" w:cs="Arial"/>
        </w:rPr>
        <w:t>Sequence listing files that exceed 100 megabytes may not be submitted online via EFS-We</w:t>
      </w:r>
      <w:r w:rsidR="008B7F01">
        <w:rPr>
          <w:rFonts w:ascii="Arial" w:hAnsi="Arial" w:cs="Arial"/>
        </w:rPr>
        <w:t>b.</w:t>
      </w:r>
      <w:r w:rsidRPr="00B0428B">
        <w:rPr>
          <w:rFonts w:ascii="Arial" w:hAnsi="Arial" w:cs="Arial"/>
        </w:rPr>
        <w:t xml:space="preserve"> These oversized sequence listings should be copied onto CD for s</w:t>
      </w:r>
      <w:r w:rsidR="008B7F01">
        <w:rPr>
          <w:rFonts w:ascii="Arial" w:hAnsi="Arial" w:cs="Arial"/>
        </w:rPr>
        <w:t>ubmission to the USPTO by mail.</w:t>
      </w:r>
      <w:r w:rsidRPr="00B0428B">
        <w:rPr>
          <w:rFonts w:ascii="Arial" w:hAnsi="Arial" w:cs="Arial"/>
        </w:rPr>
        <w:t xml:space="preserve"> Customers are advised to keep a back-up copy of the CD and transmittal information for their own records, and they </w:t>
      </w:r>
      <w:r w:rsidR="00FA6745">
        <w:rPr>
          <w:rFonts w:ascii="Arial" w:hAnsi="Arial" w:cs="Arial"/>
        </w:rPr>
        <w:t xml:space="preserve">also </w:t>
      </w:r>
      <w:r w:rsidRPr="00B0428B">
        <w:rPr>
          <w:rFonts w:ascii="Arial" w:hAnsi="Arial" w:cs="Arial"/>
        </w:rPr>
        <w:t>may submit a second copy of the CD to the USPTO to be used in cas</w:t>
      </w:r>
      <w:r w:rsidR="008B7F01">
        <w:rPr>
          <w:rFonts w:ascii="Arial" w:hAnsi="Arial" w:cs="Arial"/>
        </w:rPr>
        <w:t>e the first copy is unreadable.</w:t>
      </w:r>
      <w:r w:rsidRPr="00B0428B">
        <w:rPr>
          <w:rFonts w:ascii="Arial" w:hAnsi="Arial" w:cs="Arial"/>
        </w:rPr>
        <w:t xml:space="preserve"> The acceptance of CDs and electronic submissions is permitted by 35 U.S.C. § 22, which provides that the USPTO “may require papers filed in the Patent and Trademark Office to be printed, typewritten, or on an electronic medium.”</w:t>
      </w:r>
    </w:p>
    <w:p w14:paraId="39E77DEE" w14:textId="77777777" w:rsidR="00847F30" w:rsidRPr="00B0428B" w:rsidRDefault="00847F30" w:rsidP="00847F30">
      <w:pPr>
        <w:widowControl/>
        <w:tabs>
          <w:tab w:val="left" w:pos="-1176"/>
        </w:tabs>
        <w:jc w:val="both"/>
        <w:rPr>
          <w:rFonts w:ascii="Arial" w:hAnsi="Arial" w:cs="Arial"/>
        </w:rPr>
      </w:pPr>
    </w:p>
    <w:p w14:paraId="39E77DEF" w14:textId="428C37DF" w:rsidR="00847F30" w:rsidRPr="00B0428B" w:rsidRDefault="00847F30" w:rsidP="00847F30">
      <w:pPr>
        <w:widowControl/>
        <w:tabs>
          <w:tab w:val="left" w:pos="-1176"/>
        </w:tabs>
        <w:jc w:val="both"/>
        <w:rPr>
          <w:rFonts w:ascii="Arial" w:hAnsi="Arial" w:cs="Arial"/>
        </w:rPr>
      </w:pPr>
      <w:r w:rsidRPr="00B0428B">
        <w:rPr>
          <w:rFonts w:ascii="Arial" w:hAnsi="Arial" w:cs="Arial"/>
        </w:rPr>
        <w:t>The USPTO provides free PatentIn authoring software that may be used by applicants to create sequence listings that comply with U.S. and international filing standards for biotechnology patent applications containing nucleotide</w:t>
      </w:r>
      <w:r w:rsidR="008B7F01">
        <w:rPr>
          <w:rFonts w:ascii="Arial" w:hAnsi="Arial" w:cs="Arial"/>
        </w:rPr>
        <w:t xml:space="preserve"> and amino acid sequence data. </w:t>
      </w:r>
      <w:r w:rsidRPr="00B0428B">
        <w:rPr>
          <w:rFonts w:ascii="Arial" w:hAnsi="Arial" w:cs="Arial"/>
        </w:rPr>
        <w:t>The PatentIn software may be downloaded from the USPTO Web site, and the USPTO offers in-person and online training on how to use the software.  In addition, the USPTO provides a CRF Checker software tool that allows applicants to test sequence listings for compliance with format and content rules before</w:t>
      </w:r>
      <w:r w:rsidR="008B7F01">
        <w:rPr>
          <w:rFonts w:ascii="Arial" w:hAnsi="Arial" w:cs="Arial"/>
        </w:rPr>
        <w:t xml:space="preserve"> submitting them to the USPTO. </w:t>
      </w:r>
      <w:r w:rsidRPr="00B0428B">
        <w:rPr>
          <w:rFonts w:ascii="Arial" w:hAnsi="Arial" w:cs="Arial"/>
        </w:rPr>
        <w:t>Use of the Checker utility reduces the number of sequence listings that the USPTO must return to customers for correction of errors.</w:t>
      </w:r>
    </w:p>
    <w:p w14:paraId="39E77DF0" w14:textId="77777777" w:rsidR="00847F30" w:rsidRPr="00B0428B" w:rsidRDefault="00847F30" w:rsidP="00847F30">
      <w:pPr>
        <w:widowControl/>
        <w:tabs>
          <w:tab w:val="left" w:pos="-1176"/>
        </w:tabs>
        <w:jc w:val="both"/>
        <w:rPr>
          <w:rFonts w:ascii="Arial" w:hAnsi="Arial" w:cs="Arial"/>
        </w:rPr>
      </w:pPr>
    </w:p>
    <w:p w14:paraId="39E77DF1" w14:textId="79A57DF3" w:rsidR="00847F30" w:rsidRPr="00B0428B" w:rsidRDefault="00847F30" w:rsidP="00847F30">
      <w:pPr>
        <w:widowControl/>
        <w:tabs>
          <w:tab w:val="left" w:pos="-1176"/>
        </w:tabs>
        <w:jc w:val="both"/>
        <w:rPr>
          <w:rFonts w:ascii="Arial" w:hAnsi="Arial" w:cs="Arial"/>
        </w:rPr>
      </w:pPr>
      <w:r w:rsidRPr="00B0428B">
        <w:rPr>
          <w:rFonts w:ascii="Arial" w:hAnsi="Arial" w:cs="Arial"/>
        </w:rPr>
        <w:t>When the sequence listing arrives at the USPTO, the data format is checked for compliance by the CRF receipt system and then uploaded to the Automated Biotechnology Sequence</w:t>
      </w:r>
      <w:r w:rsidR="008B7F01">
        <w:rPr>
          <w:rFonts w:ascii="Arial" w:hAnsi="Arial" w:cs="Arial"/>
        </w:rPr>
        <w:t xml:space="preserve"> Search (ABSS) System database.</w:t>
      </w:r>
      <w:r w:rsidRPr="00B0428B">
        <w:rPr>
          <w:rFonts w:ascii="Arial" w:hAnsi="Arial" w:cs="Arial"/>
        </w:rPr>
        <w:t xml:space="preserve"> ABSS stores electronic sequence listings submitted by applicants and supports searching of biosequences from patent submissions as well as public and commercial databases</w:t>
      </w:r>
      <w:r w:rsidR="008B7F01">
        <w:rPr>
          <w:rFonts w:ascii="Arial" w:hAnsi="Arial" w:cs="Arial"/>
        </w:rPr>
        <w:t xml:space="preserve"> of published biosequence data.</w:t>
      </w:r>
      <w:r w:rsidRPr="00B0428B">
        <w:rPr>
          <w:rFonts w:ascii="Arial" w:hAnsi="Arial" w:cs="Arial"/>
        </w:rPr>
        <w:t xml:space="preserve"> ABSS also supports the publication and dissemination of sequence listings following publication of the associated application or issuance of the patent.</w:t>
      </w:r>
    </w:p>
    <w:p w14:paraId="39E77DF2" w14:textId="77777777" w:rsidR="00847F30" w:rsidRPr="00B0428B" w:rsidRDefault="00847F30" w:rsidP="00847F30">
      <w:pPr>
        <w:widowControl/>
        <w:tabs>
          <w:tab w:val="left" w:pos="-1176"/>
        </w:tabs>
        <w:jc w:val="both"/>
        <w:rPr>
          <w:rFonts w:ascii="Arial" w:hAnsi="Arial" w:cs="Arial"/>
        </w:rPr>
      </w:pPr>
    </w:p>
    <w:p w14:paraId="39E77DF3" w14:textId="6C1D2856" w:rsidR="00847F30" w:rsidRPr="00B0428B" w:rsidRDefault="00847F30" w:rsidP="00847F30">
      <w:pPr>
        <w:widowControl/>
        <w:tabs>
          <w:tab w:val="left" w:pos="-1176"/>
        </w:tabs>
        <w:jc w:val="both"/>
        <w:rPr>
          <w:rFonts w:ascii="Arial" w:hAnsi="Arial" w:cs="Arial"/>
        </w:rPr>
      </w:pPr>
      <w:r w:rsidRPr="00B0428B">
        <w:rPr>
          <w:rFonts w:ascii="Arial" w:hAnsi="Arial" w:cs="Arial"/>
        </w:rPr>
        <w:t>Upon publication of the application or issued patent, the associated nucleotide or amino acid sequence listin</w:t>
      </w:r>
      <w:r w:rsidR="008B7F01">
        <w:rPr>
          <w:rFonts w:ascii="Arial" w:hAnsi="Arial" w:cs="Arial"/>
        </w:rPr>
        <w:t>gs are disclosed to the public.</w:t>
      </w:r>
      <w:r w:rsidRPr="00B0428B">
        <w:rPr>
          <w:rFonts w:ascii="Arial" w:hAnsi="Arial" w:cs="Arial"/>
        </w:rPr>
        <w:t xml:space="preserve"> Sequence listings that are extremely long (files larger than 600K or approximately 300 printed pages) are published only in electronic form and are available for public viewing or download through the Publication Site for Issued and Published Sequences (PSIPS) on the USPTO Web site </w:t>
      </w:r>
      <w:r w:rsidR="008B7F01">
        <w:rPr>
          <w:rFonts w:ascii="Arial" w:hAnsi="Arial" w:cs="Arial"/>
        </w:rPr>
        <w:t>(http://seqdata.uspto.gov).</w:t>
      </w:r>
      <w:r w:rsidRPr="00B0428B">
        <w:rPr>
          <w:rFonts w:ascii="Arial" w:hAnsi="Arial" w:cs="Arial"/>
        </w:rPr>
        <w:t xml:space="preserve"> Shorter sequence listings are available through the standard patent and application search systems on the USPTO Web site. </w:t>
      </w:r>
    </w:p>
    <w:p w14:paraId="39E77DF6" w14:textId="77777777" w:rsidR="00847F30" w:rsidRPr="00B0428B" w:rsidRDefault="00847F30" w:rsidP="00847F30">
      <w:pPr>
        <w:widowControl/>
        <w:tabs>
          <w:tab w:val="left" w:pos="-1176"/>
        </w:tabs>
        <w:jc w:val="both"/>
        <w:rPr>
          <w:rFonts w:ascii="Arial" w:hAnsi="Arial" w:cs="Arial"/>
        </w:rPr>
      </w:pPr>
    </w:p>
    <w:p w14:paraId="39E77DF7" w14:textId="77777777" w:rsidR="00847F30" w:rsidRPr="00B0428B" w:rsidRDefault="00847F30" w:rsidP="00847F30">
      <w:pPr>
        <w:widowControl/>
        <w:tabs>
          <w:tab w:val="left" w:pos="-1176"/>
        </w:tabs>
        <w:jc w:val="both"/>
        <w:rPr>
          <w:rFonts w:ascii="Arial" w:hAnsi="Arial" w:cs="Arial"/>
        </w:rPr>
        <w:sectPr w:rsidR="00847F30" w:rsidRPr="00B0428B" w:rsidSect="00847F30">
          <w:footerReference w:type="default" r:id="rId11"/>
          <w:pgSz w:w="12240" w:h="15840"/>
          <w:pgMar w:top="1440" w:right="1440" w:bottom="1440" w:left="1440" w:header="1440" w:footer="1440" w:gutter="0"/>
          <w:cols w:space="720"/>
          <w:noEndnote/>
          <w:titlePg/>
          <w:docGrid w:linePitch="326"/>
        </w:sectPr>
      </w:pPr>
    </w:p>
    <w:p w14:paraId="39E77DF8" w14:textId="77777777" w:rsidR="00847F30" w:rsidRPr="00B0428B" w:rsidRDefault="00847F30" w:rsidP="00847F30">
      <w:pPr>
        <w:keepNext/>
        <w:keepLines/>
        <w:widowControl/>
        <w:tabs>
          <w:tab w:val="left" w:pos="-1176"/>
        </w:tabs>
        <w:jc w:val="both"/>
        <w:rPr>
          <w:rFonts w:ascii="Arial" w:hAnsi="Arial" w:cs="Arial"/>
        </w:rPr>
      </w:pPr>
      <w:r w:rsidRPr="00B0428B">
        <w:rPr>
          <w:rFonts w:ascii="Arial" w:hAnsi="Arial" w:cs="Arial"/>
          <w:b/>
          <w:bCs/>
        </w:rPr>
        <w:t>4.</w:t>
      </w:r>
      <w:r w:rsidRPr="00B0428B">
        <w:rPr>
          <w:rFonts w:ascii="Arial" w:hAnsi="Arial" w:cs="Arial"/>
          <w:b/>
          <w:bCs/>
        </w:rPr>
        <w:tab/>
        <w:t>Efforts to Identify Duplication</w:t>
      </w:r>
    </w:p>
    <w:p w14:paraId="39E77DF9" w14:textId="77777777" w:rsidR="00847F30" w:rsidRPr="00B0428B" w:rsidRDefault="00847F30" w:rsidP="00847F30">
      <w:pPr>
        <w:keepLines/>
        <w:widowControl/>
        <w:tabs>
          <w:tab w:val="left" w:pos="-1176"/>
        </w:tabs>
        <w:jc w:val="both"/>
        <w:rPr>
          <w:rFonts w:ascii="Arial" w:hAnsi="Arial" w:cs="Arial"/>
        </w:rPr>
      </w:pPr>
    </w:p>
    <w:p w14:paraId="39E77DFA" w14:textId="77777777" w:rsidR="00847F30" w:rsidRPr="00B0428B" w:rsidRDefault="00847F30" w:rsidP="00847F30">
      <w:pPr>
        <w:widowControl/>
        <w:tabs>
          <w:tab w:val="left" w:pos="-1176"/>
        </w:tabs>
        <w:jc w:val="both"/>
        <w:rPr>
          <w:rFonts w:ascii="Arial" w:hAnsi="Arial" w:cs="Arial"/>
        </w:rPr>
      </w:pPr>
      <w:r w:rsidRPr="00B0428B">
        <w:rPr>
          <w:rFonts w:ascii="Arial" w:hAnsi="Arial" w:cs="Arial"/>
        </w:rPr>
        <w:t xml:space="preserve">This collection requires the duplication of a limited amount of identifying information (such as the applicant’s name, address, and phone number), which is also provided on the patent application.  However, the duplication of identification information is the most efficient way of accurately associating the sequence listing with the appropriate application case file.  </w:t>
      </w:r>
    </w:p>
    <w:p w14:paraId="39E77DFB" w14:textId="77777777" w:rsidR="00847F30" w:rsidRPr="00B0428B" w:rsidRDefault="00847F30" w:rsidP="00847F30">
      <w:pPr>
        <w:widowControl/>
        <w:tabs>
          <w:tab w:val="left" w:pos="-1176"/>
        </w:tabs>
        <w:jc w:val="both"/>
        <w:rPr>
          <w:rFonts w:ascii="Arial" w:hAnsi="Arial" w:cs="Arial"/>
        </w:rPr>
      </w:pPr>
    </w:p>
    <w:p w14:paraId="39E77DFC" w14:textId="7437F7EA" w:rsidR="00847F30" w:rsidRPr="00B0428B" w:rsidRDefault="00847F30" w:rsidP="00847F30">
      <w:pPr>
        <w:widowControl/>
        <w:jc w:val="both"/>
        <w:rPr>
          <w:rFonts w:ascii="Arial" w:hAnsi="Arial" w:cs="Arial"/>
        </w:rPr>
      </w:pPr>
      <w:r w:rsidRPr="00B0428B">
        <w:rPr>
          <w:rFonts w:ascii="Arial" w:hAnsi="Arial" w:cs="Arial"/>
        </w:rPr>
        <w:t xml:space="preserve">For sequence listings that are submitted on paper or CD, the applicant </w:t>
      </w:r>
      <w:r w:rsidR="00FA6745">
        <w:rPr>
          <w:rFonts w:ascii="Arial" w:hAnsi="Arial" w:cs="Arial"/>
        </w:rPr>
        <w:t xml:space="preserve">also </w:t>
      </w:r>
      <w:r w:rsidRPr="00B0428B">
        <w:rPr>
          <w:rFonts w:ascii="Arial" w:hAnsi="Arial" w:cs="Arial"/>
        </w:rPr>
        <w:t>must submit a se</w:t>
      </w:r>
      <w:r w:rsidR="008B7F01">
        <w:rPr>
          <w:rFonts w:ascii="Arial" w:hAnsi="Arial" w:cs="Arial"/>
        </w:rPr>
        <w:t>parate CRF copy of the listing.</w:t>
      </w:r>
      <w:r w:rsidRPr="00B0428B">
        <w:rPr>
          <w:rFonts w:ascii="Arial" w:hAnsi="Arial" w:cs="Arial"/>
        </w:rPr>
        <w:t xml:space="preserve"> However, if the applicant already has an identical CRF sequence listing on file at the USPTO for another application, the applicant may submit a statement referencing the CRF listing already on file rather than having to submit a duplicate copy of the CRF l</w:t>
      </w:r>
      <w:r w:rsidR="008B7F01">
        <w:rPr>
          <w:rFonts w:ascii="Arial" w:hAnsi="Arial" w:cs="Arial"/>
        </w:rPr>
        <w:t>isting for the new application.</w:t>
      </w:r>
      <w:r w:rsidRPr="00B0428B">
        <w:rPr>
          <w:rFonts w:ascii="Arial" w:hAnsi="Arial" w:cs="Arial"/>
        </w:rPr>
        <w:t xml:space="preserve"> The USPTO provides a form, Request for Transfer of a Computer Readable Form Under 37 CFR 1.821(e) (PTO/SB/93), in order to assist customers in submitting this statement. </w:t>
      </w:r>
    </w:p>
    <w:p w14:paraId="39E77DFD" w14:textId="77777777" w:rsidR="00847F30" w:rsidRPr="00B0428B" w:rsidRDefault="00847F30" w:rsidP="00847F30">
      <w:pPr>
        <w:widowControl/>
        <w:tabs>
          <w:tab w:val="left" w:pos="-1176"/>
        </w:tabs>
        <w:jc w:val="both"/>
        <w:rPr>
          <w:rFonts w:ascii="Arial" w:hAnsi="Arial" w:cs="Arial"/>
        </w:rPr>
      </w:pPr>
    </w:p>
    <w:p w14:paraId="39E77DFE" w14:textId="77777777" w:rsidR="00847F30" w:rsidRPr="00B0428B" w:rsidRDefault="00847F30" w:rsidP="00847F30">
      <w:pPr>
        <w:keepNext/>
        <w:widowControl/>
        <w:tabs>
          <w:tab w:val="left" w:pos="-1176"/>
        </w:tabs>
        <w:jc w:val="both"/>
        <w:rPr>
          <w:rFonts w:ascii="Arial" w:hAnsi="Arial" w:cs="Arial"/>
        </w:rPr>
      </w:pPr>
      <w:r w:rsidRPr="007334BC">
        <w:rPr>
          <w:rFonts w:ascii="Arial" w:hAnsi="Arial" w:cs="Arial"/>
          <w:b/>
          <w:bCs/>
        </w:rPr>
        <w:t>5.</w:t>
      </w:r>
      <w:r w:rsidRPr="007334BC">
        <w:rPr>
          <w:rFonts w:ascii="Arial" w:hAnsi="Arial" w:cs="Arial"/>
          <w:b/>
          <w:bCs/>
        </w:rPr>
        <w:tab/>
        <w:t>Minimizing Burden to Small Entities</w:t>
      </w:r>
    </w:p>
    <w:p w14:paraId="39E77DFF" w14:textId="77777777" w:rsidR="00847F30" w:rsidRPr="00B0428B" w:rsidRDefault="00847F30" w:rsidP="00847F30">
      <w:pPr>
        <w:keepNext/>
        <w:widowControl/>
        <w:tabs>
          <w:tab w:val="left" w:pos="-1176"/>
        </w:tabs>
        <w:jc w:val="both"/>
        <w:rPr>
          <w:rFonts w:ascii="Arial" w:hAnsi="Arial" w:cs="Arial"/>
        </w:rPr>
      </w:pPr>
    </w:p>
    <w:p w14:paraId="39E77E00" w14:textId="721AB778" w:rsidR="00847F30" w:rsidRPr="00B0428B" w:rsidRDefault="00847F30" w:rsidP="00847F30">
      <w:pPr>
        <w:widowControl/>
        <w:tabs>
          <w:tab w:val="left" w:pos="-1176"/>
        </w:tabs>
        <w:jc w:val="both"/>
        <w:rPr>
          <w:rFonts w:ascii="Arial" w:hAnsi="Arial" w:cs="Arial"/>
        </w:rPr>
      </w:pPr>
      <w:r w:rsidRPr="00B0428B">
        <w:rPr>
          <w:rFonts w:ascii="Arial" w:hAnsi="Arial" w:cs="Arial"/>
        </w:rPr>
        <w:t xml:space="preserve">Although the collection may involve small businesses or other small entities, most applications involving sequence listings are filed by </w:t>
      </w:r>
      <w:r w:rsidR="005E0897" w:rsidRPr="00B0428B">
        <w:rPr>
          <w:rFonts w:ascii="Arial" w:hAnsi="Arial" w:cs="Arial"/>
        </w:rPr>
        <w:t xml:space="preserve">entities </w:t>
      </w:r>
      <w:r w:rsidRPr="00B0428B">
        <w:rPr>
          <w:rFonts w:ascii="Arial" w:hAnsi="Arial" w:cs="Arial"/>
        </w:rPr>
        <w:t>other than small entities.  This collection does not impose a significant economic impact on small busi</w:t>
      </w:r>
      <w:r w:rsidR="00F76FA0">
        <w:rPr>
          <w:rFonts w:ascii="Arial" w:hAnsi="Arial" w:cs="Arial"/>
        </w:rPr>
        <w:t>nesses or other small entities.</w:t>
      </w:r>
      <w:r w:rsidRPr="00B0428B">
        <w:rPr>
          <w:rFonts w:ascii="Arial" w:hAnsi="Arial" w:cs="Arial"/>
        </w:rPr>
        <w:t xml:space="preserve"> The same information is required from every applicant and is not available from any other source.</w:t>
      </w:r>
    </w:p>
    <w:p w14:paraId="39E77E01" w14:textId="77777777" w:rsidR="00847F30" w:rsidRPr="00B0428B" w:rsidRDefault="00847F30" w:rsidP="00847F30">
      <w:pPr>
        <w:widowControl/>
        <w:tabs>
          <w:tab w:val="left" w:pos="-1176"/>
        </w:tabs>
        <w:jc w:val="both"/>
        <w:rPr>
          <w:rFonts w:ascii="Arial" w:hAnsi="Arial" w:cs="Arial"/>
        </w:rPr>
      </w:pPr>
    </w:p>
    <w:p w14:paraId="39E77E02" w14:textId="222EB2A9" w:rsidR="00847F30" w:rsidRPr="00B0428B" w:rsidRDefault="00847F30" w:rsidP="00847F30">
      <w:pPr>
        <w:widowControl/>
        <w:tabs>
          <w:tab w:val="left" w:pos="-1176"/>
        </w:tabs>
        <w:jc w:val="both"/>
        <w:rPr>
          <w:rFonts w:ascii="Arial" w:hAnsi="Arial" w:cs="Arial"/>
        </w:rPr>
      </w:pPr>
      <w:r w:rsidRPr="00B0428B">
        <w:rPr>
          <w:rFonts w:ascii="Arial" w:hAnsi="Arial" w:cs="Arial"/>
        </w:rPr>
        <w:t>The information collection involve</w:t>
      </w:r>
      <w:r w:rsidR="00164384">
        <w:rPr>
          <w:rFonts w:ascii="Arial" w:hAnsi="Arial" w:cs="Arial"/>
        </w:rPr>
        <w:t>s</w:t>
      </w:r>
      <w:r w:rsidRPr="00B0428B">
        <w:rPr>
          <w:rFonts w:ascii="Arial" w:hAnsi="Arial" w:cs="Arial"/>
        </w:rPr>
        <w:t xml:space="preserve"> payment of fees by customers who</w:t>
      </w:r>
      <w:r w:rsidR="00F76FA0">
        <w:rPr>
          <w:rFonts w:ascii="Arial" w:hAnsi="Arial" w:cs="Arial"/>
        </w:rPr>
        <w:t xml:space="preserve"> may qualify as small entities.</w:t>
      </w:r>
      <w:r w:rsidRPr="00B0428B">
        <w:rPr>
          <w:rFonts w:ascii="Arial" w:hAnsi="Arial" w:cs="Arial"/>
        </w:rPr>
        <w:t xml:space="preserve"> To reduce this cost burden for small entities, the USPTO offers reduced application size fees for persons, small business concerns, or nonprofit organizations that qualify as sm</w:t>
      </w:r>
      <w:r w:rsidR="00F76FA0">
        <w:rPr>
          <w:rFonts w:ascii="Arial" w:hAnsi="Arial" w:cs="Arial"/>
        </w:rPr>
        <w:t>all entities (including micro entities) under 37 CFR 1.27.</w:t>
      </w:r>
      <w:r w:rsidRPr="00B0428B">
        <w:rPr>
          <w:rFonts w:ascii="Arial" w:hAnsi="Arial" w:cs="Arial"/>
        </w:rPr>
        <w:t xml:space="preserve"> No significant burden is placed on small entities, in that small entities are simply required to identify themselves as such in </w:t>
      </w:r>
      <w:r w:rsidR="00F76FA0">
        <w:rPr>
          <w:rFonts w:ascii="Arial" w:hAnsi="Arial" w:cs="Arial"/>
        </w:rPr>
        <w:t>order to obtain these benefits.</w:t>
      </w:r>
      <w:r w:rsidRPr="00B0428B">
        <w:rPr>
          <w:rFonts w:ascii="Arial" w:hAnsi="Arial" w:cs="Arial"/>
        </w:rPr>
        <w:t xml:space="preserve"> An assertion of small entity status</w:t>
      </w:r>
      <w:r w:rsidR="00164384">
        <w:rPr>
          <w:rFonts w:ascii="Arial" w:hAnsi="Arial" w:cs="Arial"/>
        </w:rPr>
        <w:t xml:space="preserve"> (or a certification of entitlement to micro entity status)</w:t>
      </w:r>
      <w:r w:rsidRPr="00B0428B">
        <w:rPr>
          <w:rFonts w:ascii="Arial" w:hAnsi="Arial" w:cs="Arial"/>
        </w:rPr>
        <w:t xml:space="preserve"> only needs to be filed once in an application or patent.</w:t>
      </w:r>
    </w:p>
    <w:p w14:paraId="39E77E03" w14:textId="77777777" w:rsidR="00847F30" w:rsidRPr="00B0428B" w:rsidRDefault="00847F30" w:rsidP="00847F30">
      <w:pPr>
        <w:widowControl/>
        <w:tabs>
          <w:tab w:val="left" w:pos="-1176"/>
        </w:tabs>
        <w:jc w:val="both"/>
        <w:rPr>
          <w:rFonts w:ascii="Arial" w:hAnsi="Arial" w:cs="Arial"/>
        </w:rPr>
      </w:pPr>
    </w:p>
    <w:p w14:paraId="39E77E04" w14:textId="77777777" w:rsidR="00847F30" w:rsidRPr="00B0428B" w:rsidRDefault="00847F30" w:rsidP="00847F30">
      <w:pPr>
        <w:widowControl/>
        <w:tabs>
          <w:tab w:val="left" w:pos="-1176"/>
        </w:tabs>
        <w:jc w:val="both"/>
        <w:rPr>
          <w:rFonts w:ascii="Arial" w:hAnsi="Arial" w:cs="Arial"/>
        </w:rPr>
      </w:pPr>
      <w:r w:rsidRPr="00B0428B">
        <w:rPr>
          <w:rFonts w:ascii="Arial" w:hAnsi="Arial" w:cs="Arial"/>
          <w:b/>
          <w:bCs/>
        </w:rPr>
        <w:t>6.</w:t>
      </w:r>
      <w:r w:rsidRPr="00B0428B">
        <w:rPr>
          <w:rFonts w:ascii="Arial" w:hAnsi="Arial" w:cs="Arial"/>
          <w:b/>
          <w:bCs/>
        </w:rPr>
        <w:tab/>
        <w:t>Consequences of Less Frequent Collection</w:t>
      </w:r>
    </w:p>
    <w:p w14:paraId="39E77E05" w14:textId="77777777" w:rsidR="00847F30" w:rsidRPr="00B0428B" w:rsidRDefault="00847F30" w:rsidP="00847F30">
      <w:pPr>
        <w:widowControl/>
        <w:tabs>
          <w:tab w:val="left" w:pos="-1176"/>
        </w:tabs>
        <w:jc w:val="both"/>
        <w:rPr>
          <w:rFonts w:ascii="Arial" w:hAnsi="Arial" w:cs="Arial"/>
        </w:rPr>
      </w:pPr>
    </w:p>
    <w:p w14:paraId="39E77E06" w14:textId="64736197" w:rsidR="00847F30" w:rsidRPr="00B0428B" w:rsidRDefault="00847F30" w:rsidP="00847F30">
      <w:pPr>
        <w:widowControl/>
        <w:tabs>
          <w:tab w:val="left" w:pos="-1176"/>
        </w:tabs>
        <w:jc w:val="both"/>
        <w:rPr>
          <w:rFonts w:ascii="Arial" w:hAnsi="Arial" w:cs="Arial"/>
        </w:rPr>
      </w:pPr>
      <w:r w:rsidRPr="00B0428B">
        <w:rPr>
          <w:rFonts w:ascii="Arial" w:hAnsi="Arial" w:cs="Arial"/>
        </w:rPr>
        <w:t>This collection of information is required for the processing and examination of the respondent's patent application involving a nucleotide o</w:t>
      </w:r>
      <w:r w:rsidR="00B04DCC">
        <w:rPr>
          <w:rFonts w:ascii="Arial" w:hAnsi="Arial" w:cs="Arial"/>
        </w:rPr>
        <w:t xml:space="preserve">r amino acid sequence listing. </w:t>
      </w:r>
      <w:r w:rsidRPr="00B0428B">
        <w:rPr>
          <w:rFonts w:ascii="Arial" w:hAnsi="Arial" w:cs="Arial"/>
        </w:rPr>
        <w:t>This information could no</w:t>
      </w:r>
      <w:r w:rsidR="00F76FA0">
        <w:rPr>
          <w:rFonts w:ascii="Arial" w:hAnsi="Arial" w:cs="Arial"/>
        </w:rPr>
        <w:t>t be collected less frequently.</w:t>
      </w:r>
      <w:r w:rsidRPr="00B0428B">
        <w:rPr>
          <w:rFonts w:ascii="Arial" w:hAnsi="Arial" w:cs="Arial"/>
        </w:rPr>
        <w:t xml:space="preserve"> If the information were not collected, the USPTO could not properly examine the associated application as required by 35 U.S.C. § 131. Further, the collection of this information is necessary in order to publish the sequence listings accurately as part of the application or patent.</w:t>
      </w:r>
    </w:p>
    <w:p w14:paraId="39E77E07" w14:textId="77777777" w:rsidR="00847F30" w:rsidRPr="00B0428B" w:rsidRDefault="00847F30" w:rsidP="00847F30">
      <w:pPr>
        <w:widowControl/>
        <w:tabs>
          <w:tab w:val="left" w:pos="-1176"/>
        </w:tabs>
        <w:jc w:val="both"/>
        <w:rPr>
          <w:rFonts w:ascii="Arial" w:hAnsi="Arial" w:cs="Arial"/>
        </w:rPr>
      </w:pPr>
    </w:p>
    <w:p w14:paraId="39E77E08" w14:textId="77777777" w:rsidR="00847F30" w:rsidRPr="00B0428B" w:rsidRDefault="00847F30" w:rsidP="00847F30">
      <w:pPr>
        <w:keepNext/>
        <w:keepLines/>
        <w:widowControl/>
        <w:tabs>
          <w:tab w:val="left" w:pos="-1176"/>
        </w:tabs>
        <w:jc w:val="both"/>
        <w:rPr>
          <w:rFonts w:ascii="Arial" w:hAnsi="Arial" w:cs="Arial"/>
        </w:rPr>
      </w:pPr>
      <w:r w:rsidRPr="00B0428B">
        <w:rPr>
          <w:rFonts w:ascii="Arial" w:hAnsi="Arial" w:cs="Arial"/>
          <w:b/>
          <w:bCs/>
        </w:rPr>
        <w:t>7.</w:t>
      </w:r>
      <w:r w:rsidRPr="00B0428B">
        <w:rPr>
          <w:rFonts w:ascii="Arial" w:hAnsi="Arial" w:cs="Arial"/>
          <w:b/>
          <w:bCs/>
        </w:rPr>
        <w:tab/>
        <w:t>Special Circumstances in the Conduct of Information Collection</w:t>
      </w:r>
    </w:p>
    <w:p w14:paraId="39E77E09" w14:textId="77777777" w:rsidR="00847F30" w:rsidRPr="00B0428B" w:rsidRDefault="00847F30" w:rsidP="00847F30">
      <w:pPr>
        <w:keepNext/>
        <w:widowControl/>
        <w:tabs>
          <w:tab w:val="left" w:pos="-1176"/>
        </w:tabs>
        <w:jc w:val="both"/>
        <w:rPr>
          <w:rFonts w:ascii="Arial" w:hAnsi="Arial" w:cs="Arial"/>
        </w:rPr>
      </w:pPr>
    </w:p>
    <w:p w14:paraId="39E77E0A" w14:textId="77777777" w:rsidR="00847F30" w:rsidRPr="00B0428B" w:rsidRDefault="00847F30" w:rsidP="00847F30">
      <w:pPr>
        <w:widowControl/>
        <w:tabs>
          <w:tab w:val="left" w:pos="-1176"/>
        </w:tabs>
        <w:jc w:val="both"/>
        <w:rPr>
          <w:rFonts w:ascii="Arial" w:hAnsi="Arial" w:cs="Arial"/>
        </w:rPr>
      </w:pPr>
      <w:r w:rsidRPr="00B0428B">
        <w:rPr>
          <w:rFonts w:ascii="Arial" w:hAnsi="Arial" w:cs="Arial"/>
        </w:rPr>
        <w:t>There are no special circumstances associated with this collection of information.</w:t>
      </w:r>
    </w:p>
    <w:p w14:paraId="39E77E0B" w14:textId="77777777" w:rsidR="00847F30" w:rsidRPr="00B0428B" w:rsidRDefault="00847F30" w:rsidP="00847F30">
      <w:pPr>
        <w:widowControl/>
        <w:tabs>
          <w:tab w:val="left" w:pos="-1176"/>
        </w:tabs>
        <w:jc w:val="both"/>
        <w:rPr>
          <w:rFonts w:ascii="Arial" w:hAnsi="Arial" w:cs="Arial"/>
        </w:rPr>
      </w:pPr>
    </w:p>
    <w:p w14:paraId="39E77E0C" w14:textId="77777777" w:rsidR="00847F30" w:rsidRPr="00B0428B" w:rsidRDefault="00847F30" w:rsidP="00847F30">
      <w:pPr>
        <w:keepNext/>
        <w:widowControl/>
        <w:tabs>
          <w:tab w:val="left" w:pos="-1176"/>
        </w:tabs>
        <w:jc w:val="both"/>
        <w:rPr>
          <w:rFonts w:ascii="Arial" w:hAnsi="Arial" w:cs="Arial"/>
          <w:b/>
          <w:bCs/>
        </w:rPr>
      </w:pPr>
      <w:r w:rsidRPr="00B0428B">
        <w:rPr>
          <w:rFonts w:ascii="Arial" w:hAnsi="Arial" w:cs="Arial"/>
          <w:b/>
          <w:bCs/>
        </w:rPr>
        <w:t>8.</w:t>
      </w:r>
      <w:r w:rsidRPr="00B0428B">
        <w:rPr>
          <w:rFonts w:ascii="Arial" w:hAnsi="Arial" w:cs="Arial"/>
          <w:b/>
          <w:bCs/>
        </w:rPr>
        <w:tab/>
        <w:t xml:space="preserve">Consultations Outside the Agency   </w:t>
      </w:r>
    </w:p>
    <w:p w14:paraId="39E77E0D" w14:textId="77777777" w:rsidR="00847F30" w:rsidRPr="00B0428B" w:rsidRDefault="00847F30" w:rsidP="00847F30">
      <w:pPr>
        <w:keepNext/>
        <w:widowControl/>
        <w:tabs>
          <w:tab w:val="left" w:pos="-1176"/>
        </w:tabs>
        <w:jc w:val="both"/>
        <w:rPr>
          <w:rFonts w:ascii="Arial" w:hAnsi="Arial" w:cs="Arial"/>
        </w:rPr>
      </w:pPr>
    </w:p>
    <w:p w14:paraId="39E77E0E" w14:textId="038BF56E" w:rsidR="00847F30" w:rsidRPr="00B0428B" w:rsidRDefault="00DB4881" w:rsidP="00847F30">
      <w:pPr>
        <w:widowControl/>
        <w:tabs>
          <w:tab w:val="left" w:pos="-1176"/>
        </w:tabs>
        <w:jc w:val="both"/>
        <w:rPr>
          <w:rFonts w:ascii="Arial" w:hAnsi="Arial" w:cs="Arial"/>
        </w:rPr>
      </w:pPr>
      <w:r>
        <w:rPr>
          <w:rFonts w:ascii="Arial" w:hAnsi="Arial" w:cs="Arial"/>
        </w:rPr>
        <w:t>The</w:t>
      </w:r>
      <w:r w:rsidR="00847F30" w:rsidRPr="00B0428B">
        <w:rPr>
          <w:rFonts w:ascii="Arial" w:hAnsi="Arial" w:cs="Arial"/>
        </w:rPr>
        <w:t xml:space="preserve"> 60-Day </w:t>
      </w:r>
      <w:r w:rsidR="00847F30" w:rsidRPr="00B0428B">
        <w:rPr>
          <w:rFonts w:ascii="Arial" w:hAnsi="Arial" w:cs="Arial"/>
          <w:i/>
        </w:rPr>
        <w:t>Federal Register</w:t>
      </w:r>
      <w:r w:rsidR="00847F30" w:rsidRPr="00B0428B">
        <w:rPr>
          <w:rFonts w:ascii="Arial" w:hAnsi="Arial" w:cs="Arial"/>
        </w:rPr>
        <w:t xml:space="preserve"> Notice was published on </w:t>
      </w:r>
      <w:r>
        <w:rPr>
          <w:rFonts w:ascii="Arial" w:hAnsi="Arial" w:cs="Arial"/>
        </w:rPr>
        <w:t>March</w:t>
      </w:r>
      <w:r w:rsidR="00847F30" w:rsidRPr="00B0428B">
        <w:rPr>
          <w:rFonts w:ascii="Arial" w:hAnsi="Arial" w:cs="Arial"/>
        </w:rPr>
        <w:t xml:space="preserve"> </w:t>
      </w:r>
      <w:r>
        <w:rPr>
          <w:rFonts w:ascii="Arial" w:hAnsi="Arial" w:cs="Arial"/>
        </w:rPr>
        <w:t>17</w:t>
      </w:r>
      <w:r w:rsidR="00847F30" w:rsidRPr="00B0428B">
        <w:rPr>
          <w:rFonts w:ascii="Arial" w:hAnsi="Arial" w:cs="Arial"/>
        </w:rPr>
        <w:t>, 201</w:t>
      </w:r>
      <w:r>
        <w:rPr>
          <w:rFonts w:ascii="Arial" w:hAnsi="Arial" w:cs="Arial"/>
        </w:rPr>
        <w:t>6</w:t>
      </w:r>
      <w:r w:rsidR="00847F30" w:rsidRPr="00B0428B">
        <w:rPr>
          <w:rFonts w:ascii="Arial" w:hAnsi="Arial" w:cs="Arial"/>
        </w:rPr>
        <w:t xml:space="preserve"> (</w:t>
      </w:r>
      <w:r>
        <w:rPr>
          <w:rFonts w:ascii="Arial" w:hAnsi="Arial" w:cs="Arial"/>
        </w:rPr>
        <w:t>81 FR 14425</w:t>
      </w:r>
      <w:r w:rsidR="00C13754">
        <w:rPr>
          <w:rFonts w:ascii="Arial" w:hAnsi="Arial" w:cs="Arial"/>
        </w:rPr>
        <w:t xml:space="preserve">). </w:t>
      </w:r>
      <w:r w:rsidR="00847F30" w:rsidRPr="00B0428B">
        <w:rPr>
          <w:rFonts w:ascii="Arial" w:hAnsi="Arial" w:cs="Arial"/>
        </w:rPr>
        <w:t xml:space="preserve">The comment </w:t>
      </w:r>
      <w:r w:rsidR="00847F30" w:rsidRPr="00DB4881">
        <w:rPr>
          <w:rFonts w:ascii="Arial" w:hAnsi="Arial" w:cs="Arial"/>
        </w:rPr>
        <w:t xml:space="preserve">period ended on </w:t>
      </w:r>
      <w:r>
        <w:rPr>
          <w:rFonts w:ascii="Arial" w:hAnsi="Arial" w:cs="Arial"/>
        </w:rPr>
        <w:t>May</w:t>
      </w:r>
      <w:r w:rsidR="00847F30" w:rsidRPr="00DB4881">
        <w:rPr>
          <w:rFonts w:ascii="Arial" w:hAnsi="Arial" w:cs="Arial"/>
        </w:rPr>
        <w:t xml:space="preserve"> </w:t>
      </w:r>
      <w:r>
        <w:rPr>
          <w:rFonts w:ascii="Arial" w:hAnsi="Arial" w:cs="Arial"/>
        </w:rPr>
        <w:t>16</w:t>
      </w:r>
      <w:r w:rsidR="00847F30" w:rsidRPr="00DB4881">
        <w:rPr>
          <w:rFonts w:ascii="Arial" w:hAnsi="Arial" w:cs="Arial"/>
        </w:rPr>
        <w:t>, 201</w:t>
      </w:r>
      <w:r>
        <w:rPr>
          <w:rFonts w:ascii="Arial" w:hAnsi="Arial" w:cs="Arial"/>
        </w:rPr>
        <w:t>6</w:t>
      </w:r>
      <w:r w:rsidR="006C5B89">
        <w:rPr>
          <w:rFonts w:ascii="Arial" w:hAnsi="Arial" w:cs="Arial"/>
        </w:rPr>
        <w:t>.</w:t>
      </w:r>
      <w:r w:rsidR="00847F30" w:rsidRPr="00DB4881">
        <w:rPr>
          <w:rFonts w:ascii="Arial" w:hAnsi="Arial" w:cs="Arial"/>
        </w:rPr>
        <w:t xml:space="preserve"> No comments were received from the public.</w:t>
      </w:r>
    </w:p>
    <w:p w14:paraId="39E77E0F" w14:textId="77777777" w:rsidR="00847F30" w:rsidRPr="00B0428B" w:rsidRDefault="00847F30" w:rsidP="00847F30">
      <w:pPr>
        <w:widowControl/>
        <w:tabs>
          <w:tab w:val="left" w:pos="-1176"/>
        </w:tabs>
        <w:jc w:val="both"/>
        <w:rPr>
          <w:rFonts w:ascii="Arial" w:hAnsi="Arial" w:cs="Arial"/>
        </w:rPr>
      </w:pPr>
    </w:p>
    <w:p w14:paraId="39E77E10" w14:textId="002608D6" w:rsidR="00847F30" w:rsidRPr="00B0428B" w:rsidRDefault="00847F30" w:rsidP="00847F30">
      <w:pPr>
        <w:widowControl/>
        <w:tabs>
          <w:tab w:val="left" w:pos="-1176"/>
        </w:tabs>
        <w:jc w:val="both"/>
        <w:rPr>
          <w:rFonts w:ascii="Arial" w:hAnsi="Arial" w:cs="Arial"/>
        </w:rPr>
      </w:pPr>
      <w:r w:rsidRPr="00B0428B">
        <w:rPr>
          <w:rFonts w:ascii="Arial" w:hAnsi="Arial" w:cs="Arial"/>
        </w:rPr>
        <w:t>The USPTO has long-standing relationships with groups from whom patent application data is collected, such as the American Intellectual Property Law Association (AIPLA), as well as patent bar associations, independent inventor groups, and u</w:t>
      </w:r>
      <w:r w:rsidR="00806C98">
        <w:rPr>
          <w:rFonts w:ascii="Arial" w:hAnsi="Arial" w:cs="Arial"/>
        </w:rPr>
        <w:t xml:space="preserve">sers of our public facilities. </w:t>
      </w:r>
      <w:r w:rsidR="008D6DA5" w:rsidRPr="00B0428B">
        <w:rPr>
          <w:rFonts w:ascii="Arial" w:hAnsi="Arial" w:cs="Arial"/>
        </w:rPr>
        <w:t xml:space="preserve">The USPTO also </w:t>
      </w:r>
      <w:r w:rsidR="008D6DA5">
        <w:rPr>
          <w:rFonts w:ascii="Arial" w:hAnsi="Arial" w:cs="Arial"/>
        </w:rPr>
        <w:t xml:space="preserve">is in frequent contact </w:t>
      </w:r>
      <w:r w:rsidR="008D6DA5" w:rsidRPr="00B0428B">
        <w:rPr>
          <w:rFonts w:ascii="Arial" w:hAnsi="Arial" w:cs="Arial"/>
        </w:rPr>
        <w:t>with groups from whom sequence information is collected, such as BIO, the Biotechnology subgroup of the AIPLA, and the Biotechnology Institute.</w:t>
      </w:r>
      <w:r w:rsidR="008D6DA5">
        <w:rPr>
          <w:rFonts w:ascii="Arial" w:hAnsi="Arial" w:cs="Arial"/>
        </w:rPr>
        <w:t xml:space="preserve"> </w:t>
      </w:r>
      <w:r w:rsidR="008D6DA5" w:rsidRPr="00ED01C1">
        <w:rPr>
          <w:rFonts w:ascii="Arial" w:hAnsi="Arial"/>
        </w:rPr>
        <w:t xml:space="preserve">Views expressed by </w:t>
      </w:r>
      <w:r w:rsidR="008D6DA5">
        <w:rPr>
          <w:rFonts w:ascii="Arial" w:hAnsi="Arial"/>
        </w:rPr>
        <w:t xml:space="preserve">all of </w:t>
      </w:r>
      <w:r w:rsidR="008D6DA5" w:rsidRPr="00ED01C1">
        <w:rPr>
          <w:rFonts w:ascii="Arial" w:hAnsi="Arial"/>
        </w:rPr>
        <w:t>these groups are considered in developing proposals for information collection requirements and during the renewal of an information collection. No views have been expressed regarding the present renewal.</w:t>
      </w:r>
    </w:p>
    <w:p w14:paraId="39E77E11" w14:textId="77777777" w:rsidR="00847F30" w:rsidRPr="00B0428B" w:rsidRDefault="00847F30" w:rsidP="00847F30">
      <w:pPr>
        <w:widowControl/>
        <w:tabs>
          <w:tab w:val="left" w:pos="-1176"/>
        </w:tabs>
        <w:jc w:val="both"/>
        <w:rPr>
          <w:rFonts w:ascii="Arial" w:hAnsi="Arial" w:cs="Arial"/>
        </w:rPr>
      </w:pPr>
    </w:p>
    <w:p w14:paraId="39E77E12" w14:textId="77777777" w:rsidR="00847F30" w:rsidRPr="00B0428B" w:rsidRDefault="00847F30" w:rsidP="00847F30">
      <w:pPr>
        <w:keepNext/>
        <w:widowControl/>
        <w:tabs>
          <w:tab w:val="left" w:pos="-1176"/>
        </w:tabs>
        <w:jc w:val="both"/>
        <w:rPr>
          <w:rFonts w:ascii="Arial" w:hAnsi="Arial" w:cs="Arial"/>
        </w:rPr>
      </w:pPr>
      <w:r w:rsidRPr="00B0428B">
        <w:rPr>
          <w:rFonts w:ascii="Arial" w:hAnsi="Arial" w:cs="Arial"/>
          <w:b/>
          <w:bCs/>
        </w:rPr>
        <w:t>9.</w:t>
      </w:r>
      <w:r w:rsidRPr="00B0428B">
        <w:rPr>
          <w:rFonts w:ascii="Arial" w:hAnsi="Arial" w:cs="Arial"/>
          <w:b/>
          <w:bCs/>
        </w:rPr>
        <w:tab/>
        <w:t>Payments or Gifts to Respondents</w:t>
      </w:r>
    </w:p>
    <w:p w14:paraId="39E77E13" w14:textId="77777777" w:rsidR="00847F30" w:rsidRPr="00B0428B" w:rsidRDefault="00847F30" w:rsidP="00847F30">
      <w:pPr>
        <w:keepNext/>
        <w:widowControl/>
        <w:tabs>
          <w:tab w:val="left" w:pos="-1176"/>
        </w:tabs>
        <w:jc w:val="both"/>
        <w:rPr>
          <w:rFonts w:ascii="Arial" w:hAnsi="Arial" w:cs="Arial"/>
        </w:rPr>
      </w:pPr>
    </w:p>
    <w:p w14:paraId="39E77E14" w14:textId="77777777" w:rsidR="00847F30" w:rsidRPr="00B0428B" w:rsidRDefault="00847F30" w:rsidP="00847F30">
      <w:pPr>
        <w:widowControl/>
        <w:tabs>
          <w:tab w:val="left" w:pos="-1176"/>
        </w:tabs>
        <w:jc w:val="both"/>
        <w:rPr>
          <w:rFonts w:ascii="Arial" w:hAnsi="Arial" w:cs="Arial"/>
        </w:rPr>
      </w:pPr>
      <w:r w:rsidRPr="00B0428B">
        <w:rPr>
          <w:rFonts w:ascii="Arial" w:hAnsi="Arial" w:cs="Arial"/>
        </w:rPr>
        <w:t>This information collection does not involve a payment or gift to any respondent.</w:t>
      </w:r>
    </w:p>
    <w:p w14:paraId="39E77E15" w14:textId="77777777" w:rsidR="00847F30" w:rsidRPr="00B0428B" w:rsidRDefault="00847F30" w:rsidP="00847F30">
      <w:pPr>
        <w:widowControl/>
        <w:tabs>
          <w:tab w:val="left" w:pos="-1176"/>
        </w:tabs>
        <w:jc w:val="both"/>
        <w:rPr>
          <w:rFonts w:ascii="Arial" w:hAnsi="Arial" w:cs="Arial"/>
        </w:rPr>
      </w:pPr>
    </w:p>
    <w:p w14:paraId="39E77E16" w14:textId="77777777" w:rsidR="00847F30" w:rsidRPr="00B0428B" w:rsidRDefault="00847F30" w:rsidP="00847F30">
      <w:pPr>
        <w:keepNext/>
        <w:keepLines/>
        <w:widowControl/>
        <w:tabs>
          <w:tab w:val="left" w:pos="-1176"/>
        </w:tabs>
        <w:jc w:val="both"/>
        <w:rPr>
          <w:rFonts w:ascii="Arial" w:hAnsi="Arial" w:cs="Arial"/>
        </w:rPr>
      </w:pPr>
      <w:r w:rsidRPr="00B0428B">
        <w:rPr>
          <w:rFonts w:ascii="Arial" w:hAnsi="Arial" w:cs="Arial"/>
          <w:b/>
          <w:bCs/>
        </w:rPr>
        <w:t>10.</w:t>
      </w:r>
      <w:r w:rsidRPr="00B0428B">
        <w:rPr>
          <w:rFonts w:ascii="Arial" w:hAnsi="Arial" w:cs="Arial"/>
          <w:b/>
          <w:bCs/>
        </w:rPr>
        <w:tab/>
        <w:t>Assurance of Confidentiality</w:t>
      </w:r>
      <w:r w:rsidRPr="00B0428B">
        <w:rPr>
          <w:rFonts w:ascii="Arial" w:hAnsi="Arial" w:cs="Arial"/>
        </w:rPr>
        <w:t xml:space="preserve"> </w:t>
      </w:r>
    </w:p>
    <w:p w14:paraId="39E77E17" w14:textId="77777777" w:rsidR="00847F30" w:rsidRPr="00B0428B" w:rsidRDefault="00847F30" w:rsidP="00847F30">
      <w:pPr>
        <w:keepNext/>
        <w:keepLines/>
        <w:widowControl/>
        <w:tabs>
          <w:tab w:val="left" w:pos="-1176"/>
        </w:tabs>
        <w:jc w:val="both"/>
        <w:rPr>
          <w:rFonts w:ascii="Arial" w:hAnsi="Arial" w:cs="Arial"/>
        </w:rPr>
      </w:pPr>
    </w:p>
    <w:p w14:paraId="39E77E18" w14:textId="0672DC8F" w:rsidR="00847F30" w:rsidRPr="00B0428B" w:rsidRDefault="00847F30" w:rsidP="00847F30">
      <w:pPr>
        <w:keepLines/>
        <w:widowControl/>
        <w:tabs>
          <w:tab w:val="left" w:pos="-1176"/>
        </w:tabs>
        <w:jc w:val="both"/>
        <w:rPr>
          <w:rFonts w:ascii="Arial" w:hAnsi="Arial" w:cs="Arial"/>
        </w:rPr>
      </w:pPr>
      <w:r w:rsidRPr="00B0428B">
        <w:rPr>
          <w:rFonts w:ascii="Arial" w:hAnsi="Arial" w:cs="Arial"/>
        </w:rPr>
        <w:t>The confidentiality of patent applications is governed by statute (35 U.S.C. § 122) and regu</w:t>
      </w:r>
      <w:r w:rsidR="00806C98">
        <w:rPr>
          <w:rFonts w:ascii="Arial" w:hAnsi="Arial" w:cs="Arial"/>
        </w:rPr>
        <w:t xml:space="preserve">lation (37 CFR 1.11 and 1.14). </w:t>
      </w:r>
      <w:r w:rsidRPr="00B0428B">
        <w:rPr>
          <w:rFonts w:ascii="Arial" w:hAnsi="Arial" w:cs="Arial"/>
        </w:rPr>
        <w:t>The USPTO has a legal obligation to maintain the confidentiality of the contents of unpublished patent applications and related docu</w:t>
      </w:r>
      <w:r w:rsidR="00806C98">
        <w:rPr>
          <w:rFonts w:ascii="Arial" w:hAnsi="Arial" w:cs="Arial"/>
        </w:rPr>
        <w:t>ments.</w:t>
      </w:r>
      <w:r w:rsidRPr="00B0428B">
        <w:rPr>
          <w:rFonts w:ascii="Arial" w:hAnsi="Arial" w:cs="Arial"/>
        </w:rPr>
        <w:t xml:space="preserve"> Upon publication of an application or issuance of a patent, the patent application file is made available to the public, subject to the provisions for providing only a redacted copy of the file contents.  </w:t>
      </w:r>
    </w:p>
    <w:p w14:paraId="39E77E19" w14:textId="77777777" w:rsidR="00847F30" w:rsidRPr="00B0428B" w:rsidRDefault="00847F30" w:rsidP="00847F30">
      <w:pPr>
        <w:keepLines/>
        <w:widowControl/>
        <w:tabs>
          <w:tab w:val="left" w:pos="-1176"/>
        </w:tabs>
        <w:jc w:val="both"/>
        <w:rPr>
          <w:rFonts w:ascii="Arial" w:hAnsi="Arial" w:cs="Arial"/>
        </w:rPr>
      </w:pPr>
    </w:p>
    <w:p w14:paraId="39E77E1A" w14:textId="77777777" w:rsidR="00847F30" w:rsidRPr="00B0428B" w:rsidRDefault="00847F30" w:rsidP="00847F30">
      <w:pPr>
        <w:keepNext/>
        <w:keepLines/>
        <w:widowControl/>
        <w:tabs>
          <w:tab w:val="left" w:pos="-1176"/>
        </w:tabs>
        <w:jc w:val="both"/>
        <w:rPr>
          <w:rFonts w:ascii="Arial" w:hAnsi="Arial" w:cs="Arial"/>
        </w:rPr>
      </w:pPr>
      <w:r w:rsidRPr="00B0428B">
        <w:rPr>
          <w:rFonts w:ascii="Arial" w:hAnsi="Arial" w:cs="Arial"/>
          <w:b/>
          <w:bCs/>
        </w:rPr>
        <w:t>11.</w:t>
      </w:r>
      <w:r w:rsidRPr="00B0428B">
        <w:rPr>
          <w:rFonts w:ascii="Arial" w:hAnsi="Arial" w:cs="Arial"/>
          <w:b/>
          <w:bCs/>
        </w:rPr>
        <w:tab/>
        <w:t>Justification for Sensitive Questions</w:t>
      </w:r>
    </w:p>
    <w:p w14:paraId="39E77E1B" w14:textId="77777777" w:rsidR="00847F30" w:rsidRPr="00B0428B" w:rsidRDefault="00847F30" w:rsidP="00847F30">
      <w:pPr>
        <w:keepNext/>
        <w:keepLines/>
        <w:widowControl/>
        <w:tabs>
          <w:tab w:val="left" w:pos="-1176"/>
        </w:tabs>
        <w:jc w:val="both"/>
        <w:rPr>
          <w:rFonts w:ascii="Arial" w:hAnsi="Arial" w:cs="Arial"/>
        </w:rPr>
      </w:pPr>
    </w:p>
    <w:p w14:paraId="39E77E1C" w14:textId="77777777" w:rsidR="00847F30" w:rsidRPr="00B0428B" w:rsidRDefault="00847F30" w:rsidP="00847F30">
      <w:pPr>
        <w:keepLines/>
        <w:widowControl/>
        <w:tabs>
          <w:tab w:val="left" w:pos="-1176"/>
        </w:tabs>
        <w:jc w:val="both"/>
        <w:rPr>
          <w:rFonts w:ascii="Arial" w:hAnsi="Arial" w:cs="Arial"/>
        </w:rPr>
      </w:pPr>
      <w:r w:rsidRPr="00B0428B">
        <w:rPr>
          <w:rFonts w:ascii="Arial" w:hAnsi="Arial" w:cs="Arial"/>
        </w:rPr>
        <w:t>None of the required information in this collection is considered to be sensitive.</w:t>
      </w:r>
    </w:p>
    <w:p w14:paraId="39E77E1D" w14:textId="77777777" w:rsidR="00847F30" w:rsidRPr="00B0428B" w:rsidRDefault="00847F30" w:rsidP="00847F30">
      <w:pPr>
        <w:widowControl/>
        <w:tabs>
          <w:tab w:val="left" w:pos="-1176"/>
        </w:tabs>
        <w:jc w:val="both"/>
        <w:rPr>
          <w:rFonts w:ascii="Arial" w:hAnsi="Arial" w:cs="Arial"/>
        </w:rPr>
      </w:pPr>
    </w:p>
    <w:p w14:paraId="39E77E1E" w14:textId="77777777" w:rsidR="00847F30" w:rsidRPr="00B0428B" w:rsidRDefault="00847F30" w:rsidP="00847F30">
      <w:pPr>
        <w:keepNext/>
        <w:widowControl/>
        <w:tabs>
          <w:tab w:val="left" w:pos="-1176"/>
        </w:tabs>
        <w:jc w:val="both"/>
        <w:rPr>
          <w:rFonts w:ascii="Arial" w:hAnsi="Arial" w:cs="Arial"/>
          <w:b/>
          <w:bCs/>
        </w:rPr>
      </w:pPr>
      <w:r w:rsidRPr="00B0428B">
        <w:rPr>
          <w:rFonts w:ascii="Arial" w:hAnsi="Arial" w:cs="Arial"/>
          <w:b/>
          <w:bCs/>
        </w:rPr>
        <w:t>12.</w:t>
      </w:r>
      <w:r w:rsidRPr="00B0428B">
        <w:rPr>
          <w:rFonts w:ascii="Arial" w:hAnsi="Arial" w:cs="Arial"/>
          <w:b/>
          <w:bCs/>
        </w:rPr>
        <w:tab/>
        <w:t>Estimate of Hour and Cost Burden to Respondents</w:t>
      </w:r>
    </w:p>
    <w:p w14:paraId="39E77E1F" w14:textId="77777777" w:rsidR="00847F30" w:rsidRPr="00B0428B" w:rsidRDefault="00847F30" w:rsidP="00847F30">
      <w:pPr>
        <w:keepNext/>
        <w:widowControl/>
        <w:tabs>
          <w:tab w:val="left" w:pos="-1176"/>
        </w:tabs>
        <w:jc w:val="both"/>
        <w:rPr>
          <w:rFonts w:ascii="Arial" w:hAnsi="Arial" w:cs="Arial"/>
        </w:rPr>
      </w:pPr>
    </w:p>
    <w:p w14:paraId="39E77E20" w14:textId="77777777" w:rsidR="00847F30" w:rsidRPr="00B0428B" w:rsidRDefault="00847F30" w:rsidP="00847F30">
      <w:pPr>
        <w:widowControl/>
        <w:tabs>
          <w:tab w:val="left" w:pos="-1176"/>
        </w:tabs>
        <w:jc w:val="both"/>
        <w:rPr>
          <w:rFonts w:ascii="Arial" w:hAnsi="Arial" w:cs="Arial"/>
        </w:rPr>
      </w:pPr>
      <w:r w:rsidRPr="00B0428B">
        <w:rPr>
          <w:rFonts w:ascii="Arial" w:hAnsi="Arial" w:cs="Arial"/>
        </w:rPr>
        <w:t>Table 3 calculates the burden hours and costs of this information collection to the public, based on the following factors:</w:t>
      </w:r>
    </w:p>
    <w:p w14:paraId="39E77E21" w14:textId="77777777" w:rsidR="00847F30" w:rsidRPr="00B0428B" w:rsidRDefault="00847F30" w:rsidP="00847F30">
      <w:pPr>
        <w:widowControl/>
        <w:tabs>
          <w:tab w:val="left" w:pos="-1176"/>
        </w:tabs>
        <w:jc w:val="both"/>
        <w:rPr>
          <w:rFonts w:ascii="Arial" w:hAnsi="Arial" w:cs="Arial"/>
        </w:rPr>
      </w:pPr>
    </w:p>
    <w:p w14:paraId="39E77E22" w14:textId="77777777" w:rsidR="00847F30" w:rsidRPr="00B0428B" w:rsidRDefault="00847F30" w:rsidP="00847F30">
      <w:pPr>
        <w:keepNext/>
        <w:widowControl/>
        <w:numPr>
          <w:ilvl w:val="0"/>
          <w:numId w:val="3"/>
        </w:numPr>
        <w:tabs>
          <w:tab w:val="left" w:pos="-1176"/>
        </w:tabs>
        <w:ind w:hanging="720"/>
        <w:jc w:val="both"/>
        <w:rPr>
          <w:rFonts w:ascii="Arial" w:hAnsi="Arial" w:cs="Arial"/>
        </w:rPr>
      </w:pPr>
      <w:r w:rsidRPr="00B0428B">
        <w:rPr>
          <w:rFonts w:ascii="Arial" w:hAnsi="Arial" w:cs="Arial"/>
          <w:b/>
          <w:bCs/>
        </w:rPr>
        <w:t>Respondent Calculation Factors</w:t>
      </w:r>
    </w:p>
    <w:p w14:paraId="39E77E23" w14:textId="724BDDBD" w:rsidR="00847F30" w:rsidRPr="00B0428B" w:rsidRDefault="00847F30" w:rsidP="00847F30">
      <w:pPr>
        <w:widowControl/>
        <w:tabs>
          <w:tab w:val="left" w:pos="-1176"/>
        </w:tabs>
        <w:ind w:left="720"/>
        <w:jc w:val="both"/>
        <w:rPr>
          <w:rFonts w:ascii="Arial" w:hAnsi="Arial" w:cs="Arial"/>
        </w:rPr>
      </w:pPr>
      <w:r w:rsidRPr="00B0428B">
        <w:rPr>
          <w:rFonts w:ascii="Arial" w:hAnsi="Arial" w:cs="Arial"/>
        </w:rPr>
        <w:t xml:space="preserve">The USPTO estimates that it will receive approximately </w:t>
      </w:r>
      <w:r w:rsidR="00806C98">
        <w:rPr>
          <w:rFonts w:ascii="Arial" w:hAnsi="Arial" w:cs="Arial"/>
        </w:rPr>
        <w:t>27</w:t>
      </w:r>
      <w:r w:rsidRPr="00B0428B">
        <w:rPr>
          <w:rFonts w:ascii="Arial" w:hAnsi="Arial" w:cs="Arial"/>
          <w:lang w:val="en-CA"/>
        </w:rPr>
        <w:fldChar w:fldCharType="begin"/>
      </w:r>
      <w:r w:rsidRPr="00B0428B">
        <w:rPr>
          <w:rFonts w:ascii="Arial" w:hAnsi="Arial" w:cs="Arial"/>
          <w:lang w:val="en-CA"/>
        </w:rPr>
        <w:instrText xml:space="preserve"> SEQ CHAPTER \h \r 1</w:instrText>
      </w:r>
      <w:r w:rsidRPr="00B0428B">
        <w:rPr>
          <w:rFonts w:ascii="Arial" w:hAnsi="Arial" w:cs="Arial"/>
          <w:lang w:val="en-CA"/>
        </w:rPr>
        <w:fldChar w:fldCharType="end"/>
      </w:r>
      <w:r w:rsidRPr="00B0428B">
        <w:rPr>
          <w:rFonts w:ascii="Arial" w:hAnsi="Arial" w:cs="Arial"/>
        </w:rPr>
        <w:t>,2</w:t>
      </w:r>
      <w:r w:rsidR="00806C98">
        <w:rPr>
          <w:rFonts w:ascii="Arial" w:hAnsi="Arial" w:cs="Arial"/>
        </w:rPr>
        <w:t>0</w:t>
      </w:r>
      <w:r w:rsidRPr="00B0428B">
        <w:rPr>
          <w:rFonts w:ascii="Arial" w:hAnsi="Arial" w:cs="Arial"/>
        </w:rPr>
        <w:t>0 responses per year for this c</w:t>
      </w:r>
      <w:r w:rsidR="000F5B5B" w:rsidRPr="00B0428B">
        <w:rPr>
          <w:rFonts w:ascii="Arial" w:hAnsi="Arial" w:cs="Arial"/>
        </w:rPr>
        <w:t>ollection, with approximately 25</w:t>
      </w:r>
      <w:r w:rsidRPr="00B0428B">
        <w:rPr>
          <w:rFonts w:ascii="Arial" w:hAnsi="Arial" w:cs="Arial"/>
        </w:rPr>
        <w:t>% of these response</w:t>
      </w:r>
      <w:r w:rsidR="00806C98">
        <w:rPr>
          <w:rFonts w:ascii="Arial" w:hAnsi="Arial" w:cs="Arial"/>
        </w:rPr>
        <w:t xml:space="preserve">s submitted by small entities. </w:t>
      </w:r>
    </w:p>
    <w:p w14:paraId="39E77E24" w14:textId="77777777" w:rsidR="00847F30" w:rsidRPr="00B0428B" w:rsidRDefault="00847F30" w:rsidP="00847F30">
      <w:pPr>
        <w:widowControl/>
        <w:tabs>
          <w:tab w:val="left" w:pos="-1176"/>
        </w:tabs>
        <w:ind w:left="720"/>
        <w:jc w:val="both"/>
        <w:rPr>
          <w:rFonts w:ascii="Arial" w:hAnsi="Arial" w:cs="Arial"/>
        </w:rPr>
      </w:pPr>
    </w:p>
    <w:p w14:paraId="39E77E25" w14:textId="77777777" w:rsidR="00847F30" w:rsidRPr="00B0428B" w:rsidRDefault="00847F30" w:rsidP="00847F30">
      <w:pPr>
        <w:widowControl/>
        <w:tabs>
          <w:tab w:val="left" w:pos="-1176"/>
        </w:tabs>
        <w:ind w:left="720"/>
        <w:jc w:val="both"/>
        <w:rPr>
          <w:rFonts w:ascii="Arial" w:hAnsi="Arial" w:cs="Arial"/>
        </w:rPr>
      </w:pPr>
      <w:r w:rsidRPr="00B0428B">
        <w:rPr>
          <w:rFonts w:ascii="Arial" w:hAnsi="Arial" w:cs="Arial"/>
        </w:rPr>
        <w:t>These estimates are based on the Agency’s long-standing institutional knowledge of and experience with the type of information collected by these items.</w:t>
      </w:r>
    </w:p>
    <w:p w14:paraId="39E77E26" w14:textId="77777777" w:rsidR="00847F30" w:rsidRPr="00B0428B" w:rsidRDefault="00847F30" w:rsidP="00847F30">
      <w:pPr>
        <w:widowControl/>
        <w:tabs>
          <w:tab w:val="left" w:pos="-1176"/>
        </w:tabs>
        <w:jc w:val="both"/>
        <w:rPr>
          <w:rFonts w:ascii="Arial" w:hAnsi="Arial" w:cs="Arial"/>
        </w:rPr>
      </w:pPr>
    </w:p>
    <w:p w14:paraId="39E77E27" w14:textId="77777777" w:rsidR="00847F30" w:rsidRPr="00B0428B" w:rsidRDefault="00847F30" w:rsidP="00847F30">
      <w:pPr>
        <w:widowControl/>
        <w:tabs>
          <w:tab w:val="left" w:pos="-1176"/>
        </w:tabs>
        <w:jc w:val="both"/>
        <w:rPr>
          <w:rFonts w:ascii="Arial" w:hAnsi="Arial" w:cs="Arial"/>
        </w:rPr>
        <w:sectPr w:rsidR="00847F30" w:rsidRPr="00B0428B">
          <w:type w:val="continuous"/>
          <w:pgSz w:w="12240" w:h="15840"/>
          <w:pgMar w:top="1440" w:right="1440" w:bottom="1440" w:left="1440" w:header="1440" w:footer="1440" w:gutter="0"/>
          <w:cols w:space="720"/>
          <w:noEndnote/>
        </w:sectPr>
      </w:pPr>
    </w:p>
    <w:p w14:paraId="39E77E28" w14:textId="77777777" w:rsidR="00847F30" w:rsidRPr="00B0428B" w:rsidRDefault="00847F30" w:rsidP="00847F30">
      <w:pPr>
        <w:keepNext/>
        <w:keepLines/>
        <w:widowControl/>
        <w:numPr>
          <w:ilvl w:val="0"/>
          <w:numId w:val="3"/>
        </w:numPr>
        <w:tabs>
          <w:tab w:val="left" w:pos="-1176"/>
        </w:tabs>
        <w:ind w:hanging="720"/>
        <w:jc w:val="both"/>
        <w:rPr>
          <w:rFonts w:ascii="Arial" w:hAnsi="Arial" w:cs="Arial"/>
        </w:rPr>
      </w:pPr>
      <w:r w:rsidRPr="00B0428B">
        <w:rPr>
          <w:rFonts w:ascii="Arial" w:hAnsi="Arial" w:cs="Arial"/>
          <w:b/>
          <w:bCs/>
        </w:rPr>
        <w:t>Burden Hour Calculation Factors</w:t>
      </w:r>
    </w:p>
    <w:p w14:paraId="39E77E29" w14:textId="77777777" w:rsidR="00847F30" w:rsidRPr="00B0428B" w:rsidRDefault="00847F30" w:rsidP="00847F30">
      <w:pPr>
        <w:keepLines/>
        <w:widowControl/>
        <w:tabs>
          <w:tab w:val="left" w:pos="-1176"/>
        </w:tabs>
        <w:ind w:left="720"/>
        <w:jc w:val="both"/>
        <w:rPr>
          <w:rFonts w:ascii="Arial" w:hAnsi="Arial" w:cs="Arial"/>
        </w:rPr>
      </w:pPr>
      <w:r w:rsidRPr="00B0428B">
        <w:rPr>
          <w:rFonts w:ascii="Arial" w:hAnsi="Arial" w:cs="Arial"/>
        </w:rPr>
        <w:t xml:space="preserve">The USPTO estimates that it will take the public approximately </w:t>
      </w:r>
      <w:r w:rsidR="00E8651F" w:rsidRPr="00B0428B">
        <w:rPr>
          <w:rFonts w:ascii="Arial" w:hAnsi="Arial" w:cs="Arial"/>
        </w:rPr>
        <w:t>6</w:t>
      </w:r>
      <w:r w:rsidRPr="00B0428B">
        <w:rPr>
          <w:rFonts w:ascii="Arial" w:hAnsi="Arial" w:cs="Arial"/>
        </w:rPr>
        <w:t xml:space="preserve"> minutes (0.10 hours) to </w:t>
      </w:r>
      <w:r w:rsidR="00E8651F" w:rsidRPr="00B0428B">
        <w:rPr>
          <w:rFonts w:ascii="Arial" w:hAnsi="Arial" w:cs="Arial"/>
        </w:rPr>
        <w:t>6</w:t>
      </w:r>
      <w:r w:rsidRPr="00B0428B">
        <w:rPr>
          <w:rFonts w:ascii="Arial" w:hAnsi="Arial" w:cs="Arial"/>
        </w:rPr>
        <w:t xml:space="preserve"> hours to gather the necessary information, prepare the form or sequence listing, and submit it to the USPTO.</w:t>
      </w:r>
    </w:p>
    <w:p w14:paraId="39E77E2A" w14:textId="77777777" w:rsidR="00847F30" w:rsidRPr="00B0428B" w:rsidRDefault="00847F30" w:rsidP="00847F30">
      <w:pPr>
        <w:keepLines/>
        <w:widowControl/>
        <w:tabs>
          <w:tab w:val="left" w:pos="-1176"/>
        </w:tabs>
        <w:ind w:left="720"/>
        <w:jc w:val="both"/>
        <w:rPr>
          <w:rFonts w:ascii="Arial" w:hAnsi="Arial" w:cs="Arial"/>
        </w:rPr>
      </w:pPr>
    </w:p>
    <w:p w14:paraId="39E77E2B" w14:textId="77777777" w:rsidR="00847F30" w:rsidRPr="00B0428B" w:rsidRDefault="00847F30" w:rsidP="00847F30">
      <w:pPr>
        <w:keepLines/>
        <w:widowControl/>
        <w:tabs>
          <w:tab w:val="left" w:pos="-1176"/>
        </w:tabs>
        <w:ind w:left="720"/>
        <w:jc w:val="both"/>
        <w:rPr>
          <w:rFonts w:ascii="Arial" w:hAnsi="Arial" w:cs="Arial"/>
        </w:rPr>
      </w:pPr>
      <w:r w:rsidRPr="00B0428B">
        <w:rPr>
          <w:rFonts w:ascii="Arial" w:hAnsi="Arial" w:cs="Arial"/>
        </w:rPr>
        <w:t>These estimates are based on the Agency’s long-standing institutional knowledge of and experience with the type of information collected and the length of time necessary to complete responses containing similar or like information.</w:t>
      </w:r>
    </w:p>
    <w:p w14:paraId="39E77E2C" w14:textId="77777777" w:rsidR="00847F30" w:rsidRPr="00B0428B" w:rsidRDefault="00847F30" w:rsidP="00847F30">
      <w:pPr>
        <w:widowControl/>
        <w:tabs>
          <w:tab w:val="left" w:pos="-1176"/>
        </w:tabs>
        <w:ind w:firstLine="2160"/>
        <w:jc w:val="both"/>
        <w:rPr>
          <w:rFonts w:ascii="Arial" w:hAnsi="Arial" w:cs="Arial"/>
        </w:rPr>
      </w:pPr>
    </w:p>
    <w:p w14:paraId="39E77E2D" w14:textId="77777777" w:rsidR="00847F30" w:rsidRPr="00B0428B" w:rsidRDefault="00847F30" w:rsidP="00847F30">
      <w:pPr>
        <w:keepNext/>
        <w:keepLines/>
        <w:widowControl/>
        <w:numPr>
          <w:ilvl w:val="0"/>
          <w:numId w:val="3"/>
        </w:numPr>
        <w:tabs>
          <w:tab w:val="left" w:pos="-1176"/>
        </w:tabs>
        <w:ind w:hanging="720"/>
        <w:jc w:val="both"/>
        <w:rPr>
          <w:rFonts w:ascii="Arial" w:hAnsi="Arial" w:cs="Arial"/>
          <w:b/>
          <w:bCs/>
        </w:rPr>
      </w:pPr>
      <w:r w:rsidRPr="00B0428B">
        <w:rPr>
          <w:rFonts w:ascii="Arial" w:hAnsi="Arial" w:cs="Arial"/>
          <w:b/>
          <w:bCs/>
        </w:rPr>
        <w:t>Cost Burden Calculation Factors</w:t>
      </w:r>
    </w:p>
    <w:p w14:paraId="39E77E2E" w14:textId="298EA9BC" w:rsidR="00847F30" w:rsidRPr="00B0428B" w:rsidRDefault="00847F30" w:rsidP="00847F30">
      <w:pPr>
        <w:widowControl/>
        <w:tabs>
          <w:tab w:val="left" w:pos="-1176"/>
        </w:tabs>
        <w:ind w:left="720"/>
        <w:jc w:val="both"/>
        <w:rPr>
          <w:rFonts w:ascii="Arial" w:hAnsi="Arial" w:cs="Arial"/>
          <w:lang w:val="en-CA"/>
        </w:rPr>
      </w:pPr>
      <w:r w:rsidRPr="00B0428B">
        <w:rPr>
          <w:rFonts w:ascii="Arial" w:hAnsi="Arial" w:cs="Arial"/>
          <w:lang w:val="en-CA"/>
        </w:rPr>
        <w:t xml:space="preserve">The USPTO </w:t>
      </w:r>
      <w:r w:rsidR="000F5B5B" w:rsidRPr="00B0428B">
        <w:rPr>
          <w:rFonts w:ascii="Arial" w:hAnsi="Arial" w:cs="Arial"/>
          <w:lang w:val="en-CA"/>
        </w:rPr>
        <w:t>uses a professional rate of $</w:t>
      </w:r>
      <w:r w:rsidR="00806C98">
        <w:rPr>
          <w:rFonts w:ascii="Arial" w:hAnsi="Arial" w:cs="Arial"/>
          <w:lang w:val="en-CA"/>
        </w:rPr>
        <w:t>410</w:t>
      </w:r>
      <w:r w:rsidRPr="00B0428B">
        <w:rPr>
          <w:rFonts w:ascii="Arial" w:hAnsi="Arial" w:cs="Arial"/>
          <w:lang w:val="en-CA"/>
        </w:rPr>
        <w:t xml:space="preserve"> per hour for respondent cost burden calculations, which is the mean rate for attorneys in private firms as shown in the 2</w:t>
      </w:r>
      <w:r w:rsidR="00806C98">
        <w:rPr>
          <w:rFonts w:ascii="Arial" w:hAnsi="Arial" w:cs="Arial"/>
          <w:lang w:val="en-CA"/>
        </w:rPr>
        <w:t>015</w:t>
      </w:r>
      <w:r w:rsidRPr="00B0428B">
        <w:rPr>
          <w:rFonts w:ascii="Arial" w:hAnsi="Arial" w:cs="Arial"/>
          <w:lang w:val="en-CA"/>
        </w:rPr>
        <w:t xml:space="preserve"> </w:t>
      </w:r>
      <w:r w:rsidRPr="00806C98">
        <w:rPr>
          <w:rFonts w:ascii="Arial" w:hAnsi="Arial" w:cs="Arial"/>
          <w:i/>
          <w:lang w:val="en-CA"/>
        </w:rPr>
        <w:t>Report of the Economic Survey</w:t>
      </w:r>
      <w:r w:rsidRPr="00B0428B">
        <w:rPr>
          <w:rFonts w:ascii="Arial" w:hAnsi="Arial" w:cs="Arial"/>
          <w:lang w:val="en-CA"/>
        </w:rPr>
        <w:t xml:space="preserve">, published by the Committee on Economics of Legal Practice of the American Intellectual Property Law Association (AIPLA).  </w:t>
      </w:r>
    </w:p>
    <w:p w14:paraId="39E77E2F" w14:textId="77777777" w:rsidR="00847F30" w:rsidRPr="00B0428B" w:rsidRDefault="00847F30" w:rsidP="00847F30">
      <w:pPr>
        <w:widowControl/>
        <w:tabs>
          <w:tab w:val="left" w:pos="-1176"/>
        </w:tabs>
        <w:ind w:left="720"/>
        <w:jc w:val="both"/>
        <w:rPr>
          <w:rFonts w:ascii="Arial" w:hAnsi="Arial" w:cs="Arial"/>
          <w:lang w:val="en-CA"/>
        </w:rPr>
      </w:pPr>
    </w:p>
    <w:p w14:paraId="39E77E30" w14:textId="6F0A6EF5" w:rsidR="00847F30" w:rsidRPr="00B0428B" w:rsidRDefault="00847F30" w:rsidP="00847F30">
      <w:pPr>
        <w:widowControl/>
        <w:tabs>
          <w:tab w:val="left" w:pos="-1176"/>
        </w:tabs>
        <w:ind w:left="720"/>
        <w:jc w:val="both"/>
        <w:rPr>
          <w:rFonts w:ascii="Arial" w:hAnsi="Arial" w:cs="Arial"/>
        </w:rPr>
      </w:pPr>
      <w:r w:rsidRPr="00B0428B">
        <w:rPr>
          <w:rFonts w:ascii="Arial" w:hAnsi="Arial" w:cs="Arial"/>
        </w:rPr>
        <w:t xml:space="preserve">The USPTO estimates that a sequence listing will take approximately five hours of paraprofessional time </w:t>
      </w:r>
      <w:bookmarkStart w:id="1" w:name="OLE_LINK6"/>
      <w:bookmarkStart w:id="2" w:name="OLE_LINK7"/>
      <w:r w:rsidR="000F5B5B" w:rsidRPr="00B0428B">
        <w:rPr>
          <w:rFonts w:ascii="Arial" w:hAnsi="Arial" w:cs="Arial"/>
        </w:rPr>
        <w:t>at an estimated rate of $125</w:t>
      </w:r>
      <w:r w:rsidRPr="00B0428B">
        <w:rPr>
          <w:rFonts w:ascii="Arial" w:hAnsi="Arial" w:cs="Arial"/>
        </w:rPr>
        <w:t xml:space="preserve"> per hour</w:t>
      </w:r>
      <w:bookmarkEnd w:id="1"/>
      <w:bookmarkEnd w:id="2"/>
      <w:r w:rsidRPr="00B0428B">
        <w:rPr>
          <w:rFonts w:ascii="Arial" w:hAnsi="Arial" w:cs="Arial"/>
        </w:rPr>
        <w:t xml:space="preserve"> and o</w:t>
      </w:r>
      <w:r w:rsidR="000F5B5B" w:rsidRPr="00B0428B">
        <w:rPr>
          <w:rFonts w:ascii="Arial" w:hAnsi="Arial" w:cs="Arial"/>
        </w:rPr>
        <w:t>ne hour of attorney time at $</w:t>
      </w:r>
      <w:r w:rsidR="00806C98">
        <w:rPr>
          <w:rFonts w:ascii="Arial" w:hAnsi="Arial" w:cs="Arial"/>
        </w:rPr>
        <w:t xml:space="preserve">410 </w:t>
      </w:r>
      <w:r w:rsidRPr="00B0428B">
        <w:rPr>
          <w:rFonts w:ascii="Arial" w:hAnsi="Arial" w:cs="Arial"/>
        </w:rPr>
        <w:t>per hour, for a weighted average rate of $</w:t>
      </w:r>
      <w:r w:rsidR="00806C98">
        <w:rPr>
          <w:rFonts w:ascii="Arial" w:hAnsi="Arial" w:cs="Arial"/>
        </w:rPr>
        <w:t xml:space="preserve">172.50 </w:t>
      </w:r>
      <w:r w:rsidRPr="00B0428B">
        <w:rPr>
          <w:rFonts w:ascii="Arial" w:hAnsi="Arial" w:cs="Arial"/>
        </w:rPr>
        <w:t>per hour fo</w:t>
      </w:r>
      <w:r w:rsidR="00F76FA0">
        <w:rPr>
          <w:rFonts w:ascii="Arial" w:hAnsi="Arial" w:cs="Arial"/>
        </w:rPr>
        <w:t>r preparing a sequence listing.</w:t>
      </w:r>
      <w:r w:rsidRPr="00B0428B">
        <w:rPr>
          <w:rFonts w:ascii="Arial" w:hAnsi="Arial" w:cs="Arial"/>
        </w:rPr>
        <w:t xml:space="preserve"> The USPTO expects that the Request for Transfer of a CRF will be prepared by a paraprofessio</w:t>
      </w:r>
      <w:r w:rsidR="000F5B5B" w:rsidRPr="00B0428B">
        <w:rPr>
          <w:rFonts w:ascii="Arial" w:hAnsi="Arial" w:cs="Arial"/>
        </w:rPr>
        <w:t>nal at an estimated rate of $125</w:t>
      </w:r>
      <w:r w:rsidRPr="00B0428B">
        <w:rPr>
          <w:rFonts w:ascii="Arial" w:hAnsi="Arial" w:cs="Arial"/>
        </w:rPr>
        <w:t xml:space="preserve"> per hour.</w:t>
      </w:r>
    </w:p>
    <w:p w14:paraId="39E77E31" w14:textId="77777777" w:rsidR="00847F30" w:rsidRPr="00B0428B" w:rsidRDefault="00847F30" w:rsidP="00847F30">
      <w:pPr>
        <w:widowControl/>
        <w:autoSpaceDE/>
        <w:autoSpaceDN/>
        <w:adjustRightInd/>
        <w:rPr>
          <w:rFonts w:ascii="Arial" w:hAnsi="Arial" w:cs="Arial"/>
        </w:rPr>
      </w:pPr>
      <w:r w:rsidRPr="00B0428B">
        <w:rPr>
          <w:rFonts w:ascii="Arial" w:hAnsi="Arial" w:cs="Arial"/>
        </w:rPr>
        <w:br w:type="page"/>
      </w:r>
    </w:p>
    <w:p w14:paraId="39E77E32" w14:textId="77777777" w:rsidR="00847F30" w:rsidRPr="00C074DF" w:rsidRDefault="00847F30" w:rsidP="00847F30">
      <w:pPr>
        <w:keepNext/>
        <w:keepLines/>
        <w:widowControl/>
        <w:tabs>
          <w:tab w:val="left" w:pos="-1176"/>
        </w:tabs>
        <w:jc w:val="both"/>
        <w:rPr>
          <w:rFonts w:ascii="Arial" w:hAnsi="Arial" w:cs="Arial"/>
          <w:sz w:val="16"/>
          <w:szCs w:val="16"/>
        </w:rPr>
      </w:pPr>
      <w:r w:rsidRPr="00C074DF">
        <w:rPr>
          <w:rFonts w:ascii="Arial" w:hAnsi="Arial" w:cs="Arial"/>
          <w:b/>
          <w:bCs/>
          <w:sz w:val="16"/>
          <w:szCs w:val="16"/>
        </w:rPr>
        <w:t>Table 3:  Burden Hour/Burden Cost to Respondents</w:t>
      </w:r>
    </w:p>
    <w:tbl>
      <w:tblPr>
        <w:tblW w:w="0" w:type="auto"/>
        <w:tblInd w:w="120" w:type="dxa"/>
        <w:tblLayout w:type="fixed"/>
        <w:tblCellMar>
          <w:left w:w="120" w:type="dxa"/>
          <w:right w:w="120" w:type="dxa"/>
        </w:tblCellMar>
        <w:tblLook w:val="0000" w:firstRow="0" w:lastRow="0" w:firstColumn="0" w:lastColumn="0" w:noHBand="0" w:noVBand="0"/>
      </w:tblPr>
      <w:tblGrid>
        <w:gridCol w:w="900"/>
        <w:gridCol w:w="2520"/>
        <w:gridCol w:w="1080"/>
        <w:gridCol w:w="1170"/>
        <w:gridCol w:w="1350"/>
        <w:gridCol w:w="900"/>
        <w:gridCol w:w="1440"/>
      </w:tblGrid>
      <w:tr w:rsidR="00806C98" w:rsidRPr="00B0428B" w14:paraId="39E77E4B" w14:textId="77777777" w:rsidTr="00806C98">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39E77E33" w14:textId="0563BFCC" w:rsidR="00806C98" w:rsidRPr="00806C98" w:rsidRDefault="00806C98" w:rsidP="00D545D3">
            <w:pPr>
              <w:spacing w:before="120"/>
              <w:jc w:val="center"/>
              <w:rPr>
                <w:rFonts w:ascii="Arial" w:hAnsi="Arial" w:cs="Arial"/>
                <w:b/>
                <w:sz w:val="16"/>
                <w:szCs w:val="16"/>
              </w:rPr>
            </w:pPr>
            <w:r w:rsidRPr="00806C98">
              <w:rPr>
                <w:rFonts w:ascii="Arial" w:hAnsi="Arial" w:cs="Arial"/>
                <w:b/>
                <w:sz w:val="16"/>
                <w:szCs w:val="16"/>
              </w:rPr>
              <w:t>IC Number</w:t>
            </w:r>
          </w:p>
        </w:tc>
        <w:tc>
          <w:tcPr>
            <w:tcW w:w="2520" w:type="dxa"/>
            <w:tcBorders>
              <w:top w:val="single" w:sz="7" w:space="0" w:color="000000"/>
              <w:left w:val="single" w:sz="7" w:space="0" w:color="000000"/>
              <w:bottom w:val="single" w:sz="7" w:space="0" w:color="000000"/>
              <w:right w:val="single" w:sz="7" w:space="0" w:color="000000"/>
            </w:tcBorders>
            <w:vAlign w:val="center"/>
          </w:tcPr>
          <w:p w14:paraId="39E77E35" w14:textId="474D8A14" w:rsidR="00806C98" w:rsidRPr="00806C98" w:rsidRDefault="00806C98" w:rsidP="00A86A0B">
            <w:pPr>
              <w:keepNext/>
              <w:keepLines/>
              <w:widowControl/>
              <w:tabs>
                <w:tab w:val="left" w:pos="-1176"/>
              </w:tabs>
              <w:jc w:val="center"/>
              <w:rPr>
                <w:rFonts w:ascii="Arial" w:hAnsi="Arial" w:cs="Arial"/>
                <w:b/>
                <w:bCs/>
                <w:sz w:val="16"/>
                <w:szCs w:val="16"/>
              </w:rPr>
            </w:pPr>
            <w:r w:rsidRPr="00806C98">
              <w:rPr>
                <w:rFonts w:ascii="Arial" w:hAnsi="Arial" w:cs="Arial"/>
                <w:b/>
                <w:sz w:val="16"/>
                <w:szCs w:val="16"/>
              </w:rPr>
              <w:t>Item</w:t>
            </w:r>
          </w:p>
        </w:tc>
        <w:tc>
          <w:tcPr>
            <w:tcW w:w="1080" w:type="dxa"/>
            <w:tcBorders>
              <w:top w:val="single" w:sz="7" w:space="0" w:color="000000"/>
              <w:left w:val="single" w:sz="7" w:space="0" w:color="000000"/>
              <w:bottom w:val="single" w:sz="7" w:space="0" w:color="000000"/>
              <w:right w:val="single" w:sz="7" w:space="0" w:color="000000"/>
            </w:tcBorders>
            <w:vAlign w:val="center"/>
          </w:tcPr>
          <w:p w14:paraId="788D2658" w14:textId="77777777" w:rsidR="00806C98" w:rsidRPr="00806C98" w:rsidRDefault="00806C98" w:rsidP="00806C98">
            <w:pPr>
              <w:keepNext/>
              <w:keepLines/>
              <w:tabs>
                <w:tab w:val="left" w:pos="-1176"/>
              </w:tabs>
              <w:jc w:val="center"/>
              <w:rPr>
                <w:rFonts w:ascii="Arial" w:hAnsi="Arial" w:cs="Arial"/>
                <w:b/>
                <w:bCs/>
                <w:sz w:val="16"/>
                <w:szCs w:val="16"/>
              </w:rPr>
            </w:pPr>
            <w:r w:rsidRPr="00806C98">
              <w:rPr>
                <w:rFonts w:ascii="Arial" w:hAnsi="Arial" w:cs="Arial"/>
                <w:b/>
                <w:sz w:val="16"/>
                <w:szCs w:val="16"/>
              </w:rPr>
              <w:t>Estimated Response Time (Hours)</w:t>
            </w:r>
          </w:p>
          <w:p w14:paraId="39E77E38" w14:textId="5A04E9F0" w:rsidR="00806C98" w:rsidRPr="00806C98" w:rsidRDefault="00806C98" w:rsidP="00A86A0B">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(a)</w:t>
            </w:r>
          </w:p>
        </w:tc>
        <w:tc>
          <w:tcPr>
            <w:tcW w:w="1170" w:type="dxa"/>
            <w:tcBorders>
              <w:top w:val="single" w:sz="7" w:space="0" w:color="000000"/>
              <w:left w:val="single" w:sz="7" w:space="0" w:color="000000"/>
              <w:bottom w:val="single" w:sz="7" w:space="0" w:color="000000"/>
              <w:right w:val="single" w:sz="7" w:space="0" w:color="000000"/>
            </w:tcBorders>
            <w:vAlign w:val="center"/>
          </w:tcPr>
          <w:p w14:paraId="63F9CACF" w14:textId="77777777" w:rsidR="00806C98" w:rsidRPr="00806C98" w:rsidRDefault="00806C98" w:rsidP="00806C98">
            <w:pPr>
              <w:keepNext/>
              <w:keepLines/>
              <w:tabs>
                <w:tab w:val="left" w:pos="-1176"/>
              </w:tabs>
              <w:jc w:val="center"/>
              <w:rPr>
                <w:rFonts w:ascii="Arial" w:hAnsi="Arial" w:cs="Arial"/>
                <w:b/>
                <w:bCs/>
                <w:sz w:val="16"/>
                <w:szCs w:val="16"/>
              </w:rPr>
            </w:pPr>
            <w:r w:rsidRPr="00806C98">
              <w:rPr>
                <w:rFonts w:ascii="Arial" w:hAnsi="Arial" w:cs="Arial"/>
                <w:b/>
                <w:sz w:val="16"/>
                <w:szCs w:val="16"/>
              </w:rPr>
              <w:t>Estimated Annual Responses</w:t>
            </w:r>
          </w:p>
          <w:p w14:paraId="00E6659B" w14:textId="77777777" w:rsidR="00806C98" w:rsidRPr="00806C98" w:rsidRDefault="00806C98" w:rsidP="00806C98">
            <w:pPr>
              <w:keepNext/>
              <w:keepLines/>
              <w:tabs>
                <w:tab w:val="left" w:pos="-1176"/>
              </w:tabs>
              <w:jc w:val="center"/>
              <w:rPr>
                <w:rFonts w:ascii="Arial" w:hAnsi="Arial" w:cs="Arial"/>
                <w:b/>
                <w:bCs/>
                <w:sz w:val="16"/>
                <w:szCs w:val="16"/>
              </w:rPr>
            </w:pPr>
          </w:p>
          <w:p w14:paraId="39E77E3C" w14:textId="21D4AF32" w:rsidR="00806C98" w:rsidRPr="00806C98" w:rsidRDefault="00806C98" w:rsidP="00A86A0B">
            <w:pPr>
              <w:keepNext/>
              <w:keepLines/>
              <w:widowControl/>
              <w:tabs>
                <w:tab w:val="left" w:pos="-1176"/>
              </w:tabs>
              <w:spacing w:after="58"/>
              <w:jc w:val="center"/>
              <w:rPr>
                <w:rFonts w:ascii="Arial" w:hAnsi="Arial" w:cs="Arial"/>
                <w:b/>
                <w:bCs/>
                <w:sz w:val="16"/>
                <w:szCs w:val="16"/>
                <w:highlight w:val="yellow"/>
              </w:rPr>
            </w:pPr>
            <w:r w:rsidRPr="00806C98">
              <w:rPr>
                <w:rFonts w:ascii="Arial" w:hAnsi="Arial" w:cs="Arial"/>
                <w:b/>
                <w:sz w:val="16"/>
                <w:szCs w:val="16"/>
              </w:rPr>
              <w:t>(b)</w:t>
            </w:r>
          </w:p>
        </w:tc>
        <w:tc>
          <w:tcPr>
            <w:tcW w:w="1350" w:type="dxa"/>
            <w:tcBorders>
              <w:top w:val="single" w:sz="7" w:space="0" w:color="000000"/>
              <w:left w:val="single" w:sz="7" w:space="0" w:color="000000"/>
              <w:bottom w:val="single" w:sz="7" w:space="0" w:color="000000"/>
              <w:right w:val="single" w:sz="7" w:space="0" w:color="000000"/>
            </w:tcBorders>
            <w:vAlign w:val="center"/>
          </w:tcPr>
          <w:p w14:paraId="1A333F40" w14:textId="77777777" w:rsidR="00806C98" w:rsidRDefault="00806C98" w:rsidP="00806C98">
            <w:pPr>
              <w:keepNext/>
              <w:keepLines/>
              <w:tabs>
                <w:tab w:val="left" w:pos="-1176"/>
              </w:tabs>
              <w:jc w:val="center"/>
              <w:rPr>
                <w:rFonts w:ascii="Arial" w:hAnsi="Arial" w:cs="Arial"/>
                <w:b/>
                <w:sz w:val="16"/>
                <w:szCs w:val="16"/>
              </w:rPr>
            </w:pPr>
            <w:r w:rsidRPr="00806C98">
              <w:rPr>
                <w:rFonts w:ascii="Arial" w:hAnsi="Arial" w:cs="Arial"/>
                <w:b/>
                <w:sz w:val="16"/>
                <w:szCs w:val="16"/>
              </w:rPr>
              <w:t>Estimated Annual Burden Hours</w:t>
            </w:r>
          </w:p>
          <w:p w14:paraId="77DC2583" w14:textId="77777777" w:rsidR="00806C98" w:rsidRPr="00806C98" w:rsidRDefault="00806C98" w:rsidP="00806C98">
            <w:pPr>
              <w:keepNext/>
              <w:keepLines/>
              <w:tabs>
                <w:tab w:val="left" w:pos="-1176"/>
              </w:tabs>
              <w:jc w:val="center"/>
              <w:rPr>
                <w:rFonts w:ascii="Arial" w:hAnsi="Arial" w:cs="Arial"/>
                <w:b/>
                <w:bCs/>
                <w:sz w:val="16"/>
                <w:szCs w:val="16"/>
              </w:rPr>
            </w:pPr>
          </w:p>
          <w:p w14:paraId="39E77E41" w14:textId="3B0E361E" w:rsidR="00806C98" w:rsidRPr="00806C98" w:rsidRDefault="00806C98" w:rsidP="00A86A0B">
            <w:pPr>
              <w:keepNext/>
              <w:keepLines/>
              <w:widowControl/>
              <w:tabs>
                <w:tab w:val="left" w:pos="-1176"/>
              </w:tabs>
              <w:spacing w:after="58"/>
              <w:jc w:val="center"/>
              <w:rPr>
                <w:rFonts w:ascii="Arial" w:hAnsi="Arial" w:cs="Arial"/>
                <w:b/>
                <w:bCs/>
                <w:sz w:val="16"/>
                <w:szCs w:val="16"/>
                <w:highlight w:val="yellow"/>
              </w:rPr>
            </w:pPr>
            <w:r w:rsidRPr="00806C98">
              <w:rPr>
                <w:rFonts w:ascii="Arial" w:hAnsi="Arial" w:cs="Arial"/>
                <w:b/>
                <w:sz w:val="16"/>
                <w:szCs w:val="16"/>
              </w:rPr>
              <w:t xml:space="preserve">(a) x (b) = (c) </w:t>
            </w:r>
          </w:p>
        </w:tc>
        <w:tc>
          <w:tcPr>
            <w:tcW w:w="900" w:type="dxa"/>
            <w:tcBorders>
              <w:top w:val="single" w:sz="7" w:space="0" w:color="000000"/>
              <w:left w:val="single" w:sz="7" w:space="0" w:color="000000"/>
              <w:bottom w:val="single" w:sz="7" w:space="0" w:color="000000"/>
              <w:right w:val="single" w:sz="7" w:space="0" w:color="000000"/>
            </w:tcBorders>
            <w:vAlign w:val="center"/>
          </w:tcPr>
          <w:p w14:paraId="2A4D19AB" w14:textId="77777777" w:rsidR="00806C98" w:rsidRPr="00806C98" w:rsidRDefault="00806C98" w:rsidP="00806C98">
            <w:pPr>
              <w:keepNext/>
              <w:keepLines/>
              <w:tabs>
                <w:tab w:val="left" w:pos="-1176"/>
              </w:tabs>
              <w:jc w:val="center"/>
              <w:rPr>
                <w:rFonts w:ascii="Arial" w:hAnsi="Arial" w:cs="Arial"/>
                <w:b/>
                <w:bCs/>
                <w:sz w:val="16"/>
                <w:szCs w:val="16"/>
              </w:rPr>
            </w:pPr>
            <w:r w:rsidRPr="00806C98">
              <w:rPr>
                <w:rFonts w:ascii="Arial" w:hAnsi="Arial" w:cs="Arial"/>
                <w:b/>
                <w:sz w:val="16"/>
                <w:szCs w:val="16"/>
              </w:rPr>
              <w:t>Rate</w:t>
            </w:r>
          </w:p>
          <w:p w14:paraId="6ADE86F1" w14:textId="77777777" w:rsidR="00806C98" w:rsidRPr="00806C98" w:rsidRDefault="00806C98" w:rsidP="00806C98">
            <w:pPr>
              <w:keepNext/>
              <w:keepLines/>
              <w:tabs>
                <w:tab w:val="left" w:pos="-1176"/>
              </w:tabs>
              <w:jc w:val="center"/>
              <w:rPr>
                <w:rFonts w:ascii="Arial" w:hAnsi="Arial" w:cs="Arial"/>
                <w:b/>
                <w:bCs/>
                <w:sz w:val="16"/>
                <w:szCs w:val="16"/>
              </w:rPr>
            </w:pPr>
            <w:r w:rsidRPr="00806C98">
              <w:rPr>
                <w:rFonts w:ascii="Arial" w:hAnsi="Arial" w:cs="Arial"/>
                <w:b/>
                <w:sz w:val="16"/>
                <w:szCs w:val="16"/>
              </w:rPr>
              <w:t>($/hr)</w:t>
            </w:r>
          </w:p>
          <w:p w14:paraId="75EBB2E0" w14:textId="77777777" w:rsidR="00806C98" w:rsidRPr="00806C98" w:rsidRDefault="00806C98" w:rsidP="00806C98">
            <w:pPr>
              <w:keepNext/>
              <w:keepLines/>
              <w:tabs>
                <w:tab w:val="left" w:pos="-1176"/>
              </w:tabs>
              <w:jc w:val="center"/>
              <w:rPr>
                <w:rFonts w:ascii="Arial" w:hAnsi="Arial" w:cs="Arial"/>
                <w:b/>
                <w:bCs/>
                <w:sz w:val="16"/>
                <w:szCs w:val="16"/>
              </w:rPr>
            </w:pPr>
          </w:p>
          <w:p w14:paraId="6E3A27CB" w14:textId="77777777" w:rsidR="00806C98" w:rsidRPr="00806C98" w:rsidRDefault="00806C98" w:rsidP="00806C98">
            <w:pPr>
              <w:keepNext/>
              <w:keepLines/>
              <w:tabs>
                <w:tab w:val="left" w:pos="-1176"/>
              </w:tabs>
              <w:jc w:val="center"/>
              <w:rPr>
                <w:rFonts w:ascii="Arial" w:hAnsi="Arial" w:cs="Arial"/>
                <w:b/>
                <w:bCs/>
                <w:sz w:val="16"/>
                <w:szCs w:val="16"/>
              </w:rPr>
            </w:pPr>
          </w:p>
          <w:p w14:paraId="39E77E45" w14:textId="481590A7" w:rsidR="00806C98" w:rsidRPr="00806C98" w:rsidRDefault="00806C98" w:rsidP="00A86A0B">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(d)</w:t>
            </w:r>
          </w:p>
        </w:tc>
        <w:tc>
          <w:tcPr>
            <w:tcW w:w="1440" w:type="dxa"/>
            <w:tcBorders>
              <w:top w:val="single" w:sz="7" w:space="0" w:color="000000"/>
              <w:left w:val="single" w:sz="7" w:space="0" w:color="000000"/>
              <w:bottom w:val="single" w:sz="7" w:space="0" w:color="000000"/>
              <w:right w:val="single" w:sz="7" w:space="0" w:color="000000"/>
            </w:tcBorders>
            <w:vAlign w:val="center"/>
          </w:tcPr>
          <w:p w14:paraId="0E6E99BA" w14:textId="77777777" w:rsidR="00806C98" w:rsidRPr="00806C98" w:rsidRDefault="00806C98" w:rsidP="00806C98">
            <w:pPr>
              <w:keepNext/>
              <w:keepLines/>
              <w:tabs>
                <w:tab w:val="left" w:pos="-1176"/>
              </w:tabs>
              <w:jc w:val="center"/>
              <w:rPr>
                <w:rFonts w:ascii="Arial" w:hAnsi="Arial" w:cs="Arial"/>
                <w:b/>
                <w:bCs/>
                <w:sz w:val="16"/>
                <w:szCs w:val="16"/>
              </w:rPr>
            </w:pPr>
            <w:r w:rsidRPr="00806C98">
              <w:rPr>
                <w:rFonts w:ascii="Arial" w:hAnsi="Arial" w:cs="Arial"/>
                <w:b/>
                <w:sz w:val="16"/>
                <w:szCs w:val="16"/>
              </w:rPr>
              <w:t>Total Cost</w:t>
            </w:r>
          </w:p>
          <w:p w14:paraId="440C1F5B" w14:textId="77777777" w:rsidR="00806C98" w:rsidRPr="00806C98" w:rsidRDefault="00806C98" w:rsidP="00806C98">
            <w:pPr>
              <w:keepNext/>
              <w:keepLines/>
              <w:tabs>
                <w:tab w:val="left" w:pos="-1176"/>
              </w:tabs>
              <w:jc w:val="center"/>
              <w:rPr>
                <w:rFonts w:ascii="Arial" w:hAnsi="Arial" w:cs="Arial"/>
                <w:b/>
                <w:bCs/>
                <w:sz w:val="16"/>
                <w:szCs w:val="16"/>
              </w:rPr>
            </w:pPr>
            <w:r w:rsidRPr="00806C98">
              <w:rPr>
                <w:rFonts w:ascii="Arial" w:hAnsi="Arial" w:cs="Arial"/>
                <w:b/>
                <w:sz w:val="16"/>
                <w:szCs w:val="16"/>
              </w:rPr>
              <w:t>($/yr)</w:t>
            </w:r>
          </w:p>
          <w:p w14:paraId="201BB509" w14:textId="77777777" w:rsidR="00806C98" w:rsidRPr="00806C98" w:rsidRDefault="00806C98" w:rsidP="00806C98">
            <w:pPr>
              <w:keepNext/>
              <w:keepLines/>
              <w:tabs>
                <w:tab w:val="left" w:pos="-1176"/>
              </w:tabs>
              <w:jc w:val="center"/>
              <w:rPr>
                <w:rFonts w:ascii="Arial" w:hAnsi="Arial" w:cs="Arial"/>
                <w:b/>
                <w:bCs/>
                <w:sz w:val="16"/>
                <w:szCs w:val="16"/>
              </w:rPr>
            </w:pPr>
          </w:p>
          <w:p w14:paraId="61FCDEFA" w14:textId="77777777" w:rsidR="00806C98" w:rsidRPr="00806C98" w:rsidRDefault="00806C98" w:rsidP="00806C98">
            <w:pPr>
              <w:keepNext/>
              <w:keepLines/>
              <w:tabs>
                <w:tab w:val="left" w:pos="-1176"/>
              </w:tabs>
              <w:jc w:val="center"/>
              <w:rPr>
                <w:rFonts w:ascii="Arial" w:hAnsi="Arial" w:cs="Arial"/>
                <w:b/>
                <w:bCs/>
                <w:sz w:val="16"/>
                <w:szCs w:val="16"/>
              </w:rPr>
            </w:pPr>
          </w:p>
          <w:p w14:paraId="39E77E4A" w14:textId="3D030C50" w:rsidR="00806C98" w:rsidRPr="00806C98" w:rsidRDefault="00806C98" w:rsidP="00A86A0B">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(c) x (d) = (e)</w:t>
            </w:r>
          </w:p>
        </w:tc>
      </w:tr>
      <w:tr w:rsidR="00806C98" w:rsidRPr="00B0428B" w14:paraId="39E77E5A" w14:textId="77777777" w:rsidTr="00806C98">
        <w:tc>
          <w:tcPr>
            <w:tcW w:w="900" w:type="dxa"/>
            <w:tcBorders>
              <w:top w:val="single" w:sz="7" w:space="0" w:color="000000"/>
              <w:left w:val="single" w:sz="7" w:space="0" w:color="000000"/>
              <w:bottom w:val="single" w:sz="7" w:space="0" w:color="000000"/>
              <w:right w:val="single" w:sz="7" w:space="0" w:color="000000"/>
            </w:tcBorders>
          </w:tcPr>
          <w:p w14:paraId="3FD786F8" w14:textId="77777777" w:rsidR="00806C98" w:rsidRPr="00806C98" w:rsidRDefault="00806C98" w:rsidP="00806C98">
            <w:pPr>
              <w:spacing w:line="120" w:lineRule="exact"/>
              <w:jc w:val="center"/>
              <w:rPr>
                <w:rFonts w:ascii="Arial" w:hAnsi="Arial" w:cs="Arial"/>
                <w:b/>
                <w:bCs/>
                <w:sz w:val="16"/>
                <w:szCs w:val="16"/>
              </w:rPr>
            </w:pPr>
          </w:p>
          <w:p w14:paraId="39E77E4D" w14:textId="4A619F80" w:rsidR="00806C98" w:rsidRPr="00806C98" w:rsidRDefault="00806C98" w:rsidP="00D545D3">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1</w:t>
            </w:r>
          </w:p>
        </w:tc>
        <w:tc>
          <w:tcPr>
            <w:tcW w:w="2520" w:type="dxa"/>
            <w:tcBorders>
              <w:top w:val="single" w:sz="7" w:space="0" w:color="000000"/>
              <w:left w:val="single" w:sz="7" w:space="0" w:color="000000"/>
              <w:bottom w:val="single" w:sz="7" w:space="0" w:color="000000"/>
              <w:right w:val="single" w:sz="7" w:space="0" w:color="000000"/>
            </w:tcBorders>
            <w:vAlign w:val="center"/>
          </w:tcPr>
          <w:p w14:paraId="39E77E4F" w14:textId="518DF36C" w:rsidR="00806C98" w:rsidRPr="00806C98" w:rsidRDefault="00806C98" w:rsidP="00A86A0B">
            <w:pPr>
              <w:keepNext/>
              <w:keepLines/>
              <w:widowControl/>
              <w:tabs>
                <w:tab w:val="left" w:pos="-1176"/>
              </w:tabs>
              <w:spacing w:after="58"/>
              <w:rPr>
                <w:rFonts w:ascii="Arial" w:hAnsi="Arial" w:cs="Arial"/>
                <w:sz w:val="16"/>
                <w:szCs w:val="16"/>
              </w:rPr>
            </w:pPr>
            <w:r w:rsidRPr="00806C98">
              <w:rPr>
                <w:rFonts w:ascii="Arial" w:hAnsi="Arial" w:cs="Arial"/>
                <w:sz w:val="16"/>
                <w:szCs w:val="16"/>
              </w:rPr>
              <w:t>Sequence Listing in Application (paper)</w:t>
            </w:r>
          </w:p>
        </w:tc>
        <w:tc>
          <w:tcPr>
            <w:tcW w:w="1080" w:type="dxa"/>
            <w:tcBorders>
              <w:top w:val="single" w:sz="7" w:space="0" w:color="000000"/>
              <w:left w:val="single" w:sz="7" w:space="0" w:color="000000"/>
              <w:bottom w:val="single" w:sz="7" w:space="0" w:color="000000"/>
              <w:right w:val="single" w:sz="7" w:space="0" w:color="000000"/>
            </w:tcBorders>
            <w:vAlign w:val="center"/>
          </w:tcPr>
          <w:p w14:paraId="39E77E51" w14:textId="677EC70B"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6.00</w:t>
            </w:r>
          </w:p>
        </w:tc>
        <w:tc>
          <w:tcPr>
            <w:tcW w:w="1170" w:type="dxa"/>
            <w:tcBorders>
              <w:top w:val="single" w:sz="7" w:space="0" w:color="000000"/>
              <w:left w:val="single" w:sz="7" w:space="0" w:color="000000"/>
              <w:bottom w:val="single" w:sz="7" w:space="0" w:color="000000"/>
              <w:right w:val="single" w:sz="7" w:space="0" w:color="000000"/>
            </w:tcBorders>
            <w:vAlign w:val="center"/>
          </w:tcPr>
          <w:p w14:paraId="39E77E53" w14:textId="6F29F296"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6,000</w:t>
            </w:r>
          </w:p>
        </w:tc>
        <w:tc>
          <w:tcPr>
            <w:tcW w:w="1350" w:type="dxa"/>
            <w:tcBorders>
              <w:top w:val="single" w:sz="7" w:space="0" w:color="000000"/>
              <w:left w:val="single" w:sz="7" w:space="0" w:color="000000"/>
              <w:bottom w:val="single" w:sz="7" w:space="0" w:color="000000"/>
              <w:right w:val="single" w:sz="7" w:space="0" w:color="000000"/>
            </w:tcBorders>
            <w:vAlign w:val="center"/>
          </w:tcPr>
          <w:p w14:paraId="39E77E55" w14:textId="076F819F"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36,000</w:t>
            </w:r>
          </w:p>
        </w:tc>
        <w:tc>
          <w:tcPr>
            <w:tcW w:w="900" w:type="dxa"/>
            <w:tcBorders>
              <w:top w:val="single" w:sz="7" w:space="0" w:color="000000"/>
              <w:left w:val="single" w:sz="7" w:space="0" w:color="000000"/>
              <w:bottom w:val="single" w:sz="7" w:space="0" w:color="000000"/>
              <w:right w:val="single" w:sz="7" w:space="0" w:color="000000"/>
            </w:tcBorders>
            <w:vAlign w:val="center"/>
          </w:tcPr>
          <w:p w14:paraId="39E77E57" w14:textId="4AB86F22" w:rsidR="00806C98" w:rsidRPr="00806C98" w:rsidRDefault="00806C98" w:rsidP="000F5B5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$172.50</w:t>
            </w:r>
          </w:p>
        </w:tc>
        <w:tc>
          <w:tcPr>
            <w:tcW w:w="1440" w:type="dxa"/>
            <w:tcBorders>
              <w:top w:val="single" w:sz="7" w:space="0" w:color="000000"/>
              <w:left w:val="single" w:sz="7" w:space="0" w:color="000000"/>
              <w:bottom w:val="single" w:sz="7" w:space="0" w:color="000000"/>
              <w:right w:val="single" w:sz="7" w:space="0" w:color="000000"/>
            </w:tcBorders>
            <w:vAlign w:val="center"/>
          </w:tcPr>
          <w:p w14:paraId="39E77E59" w14:textId="4289007A" w:rsidR="00806C98" w:rsidRPr="00806C98" w:rsidRDefault="00806C98" w:rsidP="00D545D3">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$6,210,000.00</w:t>
            </w:r>
          </w:p>
        </w:tc>
      </w:tr>
      <w:tr w:rsidR="00806C98" w:rsidRPr="00B0428B" w14:paraId="39E77E69" w14:textId="77777777" w:rsidTr="00806C98">
        <w:tc>
          <w:tcPr>
            <w:tcW w:w="900" w:type="dxa"/>
            <w:tcBorders>
              <w:top w:val="single" w:sz="7" w:space="0" w:color="000000"/>
              <w:left w:val="single" w:sz="7" w:space="0" w:color="000000"/>
              <w:bottom w:val="single" w:sz="7" w:space="0" w:color="000000"/>
              <w:right w:val="single" w:sz="7" w:space="0" w:color="000000"/>
            </w:tcBorders>
          </w:tcPr>
          <w:p w14:paraId="7946D64F" w14:textId="77777777" w:rsidR="00806C98" w:rsidRPr="00806C98" w:rsidRDefault="00806C98" w:rsidP="00806C98">
            <w:pPr>
              <w:spacing w:line="120" w:lineRule="exact"/>
              <w:jc w:val="center"/>
              <w:rPr>
                <w:rFonts w:ascii="Arial" w:hAnsi="Arial" w:cs="Arial"/>
                <w:b/>
                <w:sz w:val="16"/>
                <w:szCs w:val="16"/>
              </w:rPr>
            </w:pPr>
          </w:p>
          <w:p w14:paraId="39E77E5C" w14:textId="2D989BDF" w:rsidR="00806C98" w:rsidRPr="00806C98" w:rsidRDefault="00806C98" w:rsidP="00D545D3">
            <w:pPr>
              <w:keepNext/>
              <w:keepLines/>
              <w:widowControl/>
              <w:tabs>
                <w:tab w:val="left" w:pos="-1176"/>
              </w:tabs>
              <w:spacing w:after="58"/>
              <w:jc w:val="center"/>
              <w:rPr>
                <w:rFonts w:ascii="Arial" w:hAnsi="Arial" w:cs="Arial"/>
                <w:b/>
                <w:sz w:val="16"/>
                <w:szCs w:val="16"/>
              </w:rPr>
            </w:pPr>
            <w:r w:rsidRPr="00806C98">
              <w:rPr>
                <w:rFonts w:ascii="Arial" w:hAnsi="Arial" w:cs="Arial"/>
                <w:b/>
                <w:sz w:val="16"/>
                <w:szCs w:val="16"/>
              </w:rPr>
              <w:t>1</w:t>
            </w:r>
          </w:p>
        </w:tc>
        <w:tc>
          <w:tcPr>
            <w:tcW w:w="2520" w:type="dxa"/>
            <w:tcBorders>
              <w:top w:val="single" w:sz="7" w:space="0" w:color="000000"/>
              <w:left w:val="single" w:sz="7" w:space="0" w:color="000000"/>
              <w:bottom w:val="single" w:sz="7" w:space="0" w:color="000000"/>
              <w:right w:val="single" w:sz="7" w:space="0" w:color="000000"/>
            </w:tcBorders>
            <w:vAlign w:val="center"/>
          </w:tcPr>
          <w:p w14:paraId="39E77E5E" w14:textId="737D7913" w:rsidR="00806C98" w:rsidRPr="00806C98" w:rsidRDefault="00806C98" w:rsidP="00A86A0B">
            <w:pPr>
              <w:keepNext/>
              <w:keepLines/>
              <w:widowControl/>
              <w:tabs>
                <w:tab w:val="left" w:pos="-1176"/>
              </w:tabs>
              <w:spacing w:after="58"/>
              <w:rPr>
                <w:rFonts w:ascii="Arial" w:hAnsi="Arial" w:cs="Arial"/>
                <w:sz w:val="16"/>
                <w:szCs w:val="16"/>
              </w:rPr>
            </w:pPr>
            <w:r w:rsidRPr="00806C98">
              <w:rPr>
                <w:rFonts w:ascii="Arial" w:hAnsi="Arial" w:cs="Arial"/>
                <w:sz w:val="16"/>
                <w:szCs w:val="16"/>
              </w:rPr>
              <w:t>Sequence Listing in Application (CD)</w:t>
            </w:r>
          </w:p>
        </w:tc>
        <w:tc>
          <w:tcPr>
            <w:tcW w:w="1080" w:type="dxa"/>
            <w:tcBorders>
              <w:top w:val="single" w:sz="7" w:space="0" w:color="000000"/>
              <w:left w:val="single" w:sz="7" w:space="0" w:color="000000"/>
              <w:bottom w:val="single" w:sz="7" w:space="0" w:color="000000"/>
              <w:right w:val="single" w:sz="7" w:space="0" w:color="000000"/>
            </w:tcBorders>
            <w:vAlign w:val="center"/>
          </w:tcPr>
          <w:p w14:paraId="39E77E60" w14:textId="5E9D0DAD"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6.00</w:t>
            </w:r>
          </w:p>
        </w:tc>
        <w:tc>
          <w:tcPr>
            <w:tcW w:w="1170" w:type="dxa"/>
            <w:tcBorders>
              <w:top w:val="single" w:sz="7" w:space="0" w:color="000000"/>
              <w:left w:val="single" w:sz="7" w:space="0" w:color="000000"/>
              <w:bottom w:val="single" w:sz="7" w:space="0" w:color="000000"/>
              <w:right w:val="single" w:sz="7" w:space="0" w:color="000000"/>
            </w:tcBorders>
            <w:vAlign w:val="center"/>
          </w:tcPr>
          <w:p w14:paraId="39E77E62" w14:textId="2D887B10"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350</w:t>
            </w:r>
          </w:p>
        </w:tc>
        <w:tc>
          <w:tcPr>
            <w:tcW w:w="1350" w:type="dxa"/>
            <w:tcBorders>
              <w:top w:val="single" w:sz="7" w:space="0" w:color="000000"/>
              <w:left w:val="single" w:sz="7" w:space="0" w:color="000000"/>
              <w:bottom w:val="single" w:sz="7" w:space="0" w:color="000000"/>
              <w:right w:val="single" w:sz="7" w:space="0" w:color="000000"/>
            </w:tcBorders>
            <w:vAlign w:val="center"/>
          </w:tcPr>
          <w:p w14:paraId="39E77E64" w14:textId="7652A444"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2,100</w:t>
            </w:r>
          </w:p>
        </w:tc>
        <w:tc>
          <w:tcPr>
            <w:tcW w:w="900" w:type="dxa"/>
            <w:tcBorders>
              <w:top w:val="single" w:sz="7" w:space="0" w:color="000000"/>
              <w:left w:val="single" w:sz="7" w:space="0" w:color="000000"/>
              <w:bottom w:val="single" w:sz="7" w:space="0" w:color="000000"/>
              <w:right w:val="single" w:sz="7" w:space="0" w:color="000000"/>
            </w:tcBorders>
            <w:vAlign w:val="center"/>
          </w:tcPr>
          <w:p w14:paraId="39E77E66" w14:textId="2873B84F"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$172.50</w:t>
            </w:r>
          </w:p>
        </w:tc>
        <w:tc>
          <w:tcPr>
            <w:tcW w:w="1440" w:type="dxa"/>
            <w:tcBorders>
              <w:top w:val="single" w:sz="7" w:space="0" w:color="000000"/>
              <w:left w:val="single" w:sz="7" w:space="0" w:color="000000"/>
              <w:bottom w:val="single" w:sz="7" w:space="0" w:color="000000"/>
              <w:right w:val="single" w:sz="7" w:space="0" w:color="000000"/>
            </w:tcBorders>
            <w:vAlign w:val="center"/>
          </w:tcPr>
          <w:p w14:paraId="39E77E68" w14:textId="166B8DA1" w:rsidR="00806C98" w:rsidRPr="00806C98" w:rsidRDefault="00806C98" w:rsidP="00D545D3">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$362,250.00</w:t>
            </w:r>
          </w:p>
        </w:tc>
      </w:tr>
      <w:tr w:rsidR="00806C98" w:rsidRPr="00B0428B" w14:paraId="39E77E78" w14:textId="77777777" w:rsidTr="00806C98">
        <w:tc>
          <w:tcPr>
            <w:tcW w:w="900" w:type="dxa"/>
            <w:tcBorders>
              <w:top w:val="single" w:sz="7" w:space="0" w:color="000000"/>
              <w:left w:val="single" w:sz="7" w:space="0" w:color="000000"/>
              <w:bottom w:val="single" w:sz="7" w:space="0" w:color="000000"/>
              <w:right w:val="single" w:sz="7" w:space="0" w:color="000000"/>
            </w:tcBorders>
          </w:tcPr>
          <w:p w14:paraId="226C7D0B" w14:textId="77777777" w:rsidR="00806C98" w:rsidRPr="00806C98" w:rsidRDefault="00806C98" w:rsidP="00806C98">
            <w:pPr>
              <w:spacing w:line="120" w:lineRule="exact"/>
              <w:jc w:val="center"/>
              <w:rPr>
                <w:rFonts w:ascii="Arial" w:hAnsi="Arial" w:cs="Arial"/>
                <w:b/>
                <w:sz w:val="16"/>
                <w:szCs w:val="16"/>
              </w:rPr>
            </w:pPr>
          </w:p>
          <w:p w14:paraId="39E77E6B" w14:textId="3705DBA6" w:rsidR="00806C98" w:rsidRPr="00806C98" w:rsidRDefault="00806C98" w:rsidP="00D545D3">
            <w:pPr>
              <w:keepNext/>
              <w:keepLines/>
              <w:widowControl/>
              <w:tabs>
                <w:tab w:val="left" w:pos="-1176"/>
              </w:tabs>
              <w:spacing w:after="58"/>
              <w:jc w:val="center"/>
              <w:rPr>
                <w:rFonts w:ascii="Arial" w:hAnsi="Arial" w:cs="Arial"/>
                <w:b/>
                <w:sz w:val="16"/>
                <w:szCs w:val="16"/>
              </w:rPr>
            </w:pPr>
            <w:r w:rsidRPr="00806C98">
              <w:rPr>
                <w:rFonts w:ascii="Arial" w:hAnsi="Arial" w:cs="Arial"/>
                <w:b/>
                <w:sz w:val="16"/>
                <w:szCs w:val="16"/>
              </w:rPr>
              <w:t>1</w:t>
            </w:r>
          </w:p>
        </w:tc>
        <w:tc>
          <w:tcPr>
            <w:tcW w:w="2520" w:type="dxa"/>
            <w:tcBorders>
              <w:top w:val="single" w:sz="7" w:space="0" w:color="000000"/>
              <w:left w:val="single" w:sz="7" w:space="0" w:color="000000"/>
              <w:bottom w:val="single" w:sz="7" w:space="0" w:color="000000"/>
              <w:right w:val="single" w:sz="7" w:space="0" w:color="000000"/>
            </w:tcBorders>
            <w:vAlign w:val="center"/>
          </w:tcPr>
          <w:p w14:paraId="39E77E6D" w14:textId="7B9F8E23" w:rsidR="00806C98" w:rsidRPr="00806C98" w:rsidRDefault="00806C98" w:rsidP="00A86A0B">
            <w:pPr>
              <w:keepNext/>
              <w:keepLines/>
              <w:widowControl/>
              <w:tabs>
                <w:tab w:val="left" w:pos="-1176"/>
              </w:tabs>
              <w:spacing w:after="58"/>
              <w:rPr>
                <w:rFonts w:ascii="Arial" w:hAnsi="Arial" w:cs="Arial"/>
                <w:sz w:val="16"/>
                <w:szCs w:val="16"/>
              </w:rPr>
            </w:pPr>
            <w:r w:rsidRPr="00806C98">
              <w:rPr>
                <w:rFonts w:ascii="Arial" w:hAnsi="Arial" w:cs="Arial"/>
                <w:sz w:val="16"/>
                <w:szCs w:val="16"/>
              </w:rPr>
              <w:t>Sequence Listing in Application (electronic)</w:t>
            </w:r>
          </w:p>
        </w:tc>
        <w:tc>
          <w:tcPr>
            <w:tcW w:w="1080" w:type="dxa"/>
            <w:tcBorders>
              <w:top w:val="single" w:sz="7" w:space="0" w:color="000000"/>
              <w:left w:val="single" w:sz="7" w:space="0" w:color="000000"/>
              <w:bottom w:val="single" w:sz="7" w:space="0" w:color="000000"/>
              <w:right w:val="single" w:sz="7" w:space="0" w:color="000000"/>
            </w:tcBorders>
            <w:vAlign w:val="center"/>
          </w:tcPr>
          <w:p w14:paraId="39E77E6F" w14:textId="74044E69"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6.00</w:t>
            </w:r>
          </w:p>
        </w:tc>
        <w:tc>
          <w:tcPr>
            <w:tcW w:w="1170" w:type="dxa"/>
            <w:tcBorders>
              <w:top w:val="single" w:sz="7" w:space="0" w:color="000000"/>
              <w:left w:val="single" w:sz="7" w:space="0" w:color="000000"/>
              <w:bottom w:val="single" w:sz="7" w:space="0" w:color="000000"/>
              <w:right w:val="single" w:sz="7" w:space="0" w:color="000000"/>
            </w:tcBorders>
            <w:vAlign w:val="center"/>
          </w:tcPr>
          <w:p w14:paraId="39E77E71" w14:textId="2B11440E"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19,000</w:t>
            </w:r>
          </w:p>
        </w:tc>
        <w:tc>
          <w:tcPr>
            <w:tcW w:w="1350" w:type="dxa"/>
            <w:tcBorders>
              <w:top w:val="single" w:sz="7" w:space="0" w:color="000000"/>
              <w:left w:val="single" w:sz="7" w:space="0" w:color="000000"/>
              <w:bottom w:val="single" w:sz="7" w:space="0" w:color="000000"/>
              <w:right w:val="single" w:sz="7" w:space="0" w:color="000000"/>
            </w:tcBorders>
            <w:vAlign w:val="center"/>
          </w:tcPr>
          <w:p w14:paraId="39E77E73" w14:textId="70C5E0DD"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114,000</w:t>
            </w:r>
          </w:p>
        </w:tc>
        <w:tc>
          <w:tcPr>
            <w:tcW w:w="900" w:type="dxa"/>
            <w:tcBorders>
              <w:top w:val="single" w:sz="7" w:space="0" w:color="000000"/>
              <w:left w:val="single" w:sz="7" w:space="0" w:color="000000"/>
              <w:bottom w:val="single" w:sz="7" w:space="0" w:color="000000"/>
              <w:right w:val="single" w:sz="7" w:space="0" w:color="000000"/>
            </w:tcBorders>
            <w:vAlign w:val="center"/>
          </w:tcPr>
          <w:p w14:paraId="39E77E75" w14:textId="15FA289C"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$172.50</w:t>
            </w:r>
          </w:p>
        </w:tc>
        <w:tc>
          <w:tcPr>
            <w:tcW w:w="1440" w:type="dxa"/>
            <w:tcBorders>
              <w:top w:val="single" w:sz="7" w:space="0" w:color="000000"/>
              <w:left w:val="single" w:sz="7" w:space="0" w:color="000000"/>
              <w:bottom w:val="single" w:sz="7" w:space="0" w:color="000000"/>
              <w:right w:val="single" w:sz="7" w:space="0" w:color="000000"/>
            </w:tcBorders>
            <w:vAlign w:val="center"/>
          </w:tcPr>
          <w:p w14:paraId="39E77E77" w14:textId="1CC09C57" w:rsidR="00806C98" w:rsidRPr="00806C98" w:rsidRDefault="00806C98" w:rsidP="00D545D3">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$19,665,000.00</w:t>
            </w:r>
          </w:p>
        </w:tc>
      </w:tr>
      <w:tr w:rsidR="00806C98" w:rsidRPr="00B0428B" w14:paraId="39E77E87" w14:textId="77777777" w:rsidTr="00806C98">
        <w:tc>
          <w:tcPr>
            <w:tcW w:w="900" w:type="dxa"/>
            <w:tcBorders>
              <w:top w:val="single" w:sz="7" w:space="0" w:color="000000"/>
              <w:left w:val="single" w:sz="7" w:space="0" w:color="000000"/>
              <w:bottom w:val="single" w:sz="7" w:space="0" w:color="000000"/>
              <w:right w:val="single" w:sz="7" w:space="0" w:color="000000"/>
            </w:tcBorders>
          </w:tcPr>
          <w:p w14:paraId="70625659" w14:textId="77777777" w:rsidR="00806C98" w:rsidRPr="00806C98" w:rsidRDefault="00806C98" w:rsidP="00806C98">
            <w:pPr>
              <w:spacing w:line="120" w:lineRule="exact"/>
              <w:jc w:val="center"/>
              <w:rPr>
                <w:rFonts w:ascii="Arial" w:hAnsi="Arial" w:cs="Arial"/>
                <w:b/>
                <w:sz w:val="16"/>
                <w:szCs w:val="16"/>
              </w:rPr>
            </w:pPr>
          </w:p>
          <w:p w14:paraId="39E77E7A" w14:textId="07979656" w:rsidR="00806C98" w:rsidRPr="00806C98" w:rsidRDefault="00806C98" w:rsidP="00D545D3">
            <w:pPr>
              <w:keepNext/>
              <w:keepLines/>
              <w:widowControl/>
              <w:tabs>
                <w:tab w:val="left" w:pos="-1176"/>
              </w:tabs>
              <w:spacing w:after="58"/>
              <w:jc w:val="center"/>
              <w:rPr>
                <w:rFonts w:ascii="Arial" w:hAnsi="Arial" w:cs="Arial"/>
                <w:b/>
                <w:sz w:val="16"/>
                <w:szCs w:val="16"/>
              </w:rPr>
            </w:pPr>
            <w:r w:rsidRPr="00806C98">
              <w:rPr>
                <w:rFonts w:ascii="Arial" w:hAnsi="Arial" w:cs="Arial"/>
                <w:b/>
                <w:sz w:val="16"/>
                <w:szCs w:val="16"/>
              </w:rPr>
              <w:t>2</w:t>
            </w:r>
          </w:p>
        </w:tc>
        <w:tc>
          <w:tcPr>
            <w:tcW w:w="2520" w:type="dxa"/>
            <w:tcBorders>
              <w:top w:val="single" w:sz="7" w:space="0" w:color="000000"/>
              <w:left w:val="single" w:sz="7" w:space="0" w:color="000000"/>
              <w:bottom w:val="single" w:sz="7" w:space="0" w:color="000000"/>
              <w:right w:val="single" w:sz="7" w:space="0" w:color="000000"/>
            </w:tcBorders>
            <w:vAlign w:val="center"/>
          </w:tcPr>
          <w:p w14:paraId="39E77E7C" w14:textId="0A551EB1" w:rsidR="00806C98" w:rsidRPr="00806C98" w:rsidRDefault="00806C98" w:rsidP="00A86A0B">
            <w:pPr>
              <w:keepNext/>
              <w:keepLines/>
              <w:widowControl/>
              <w:tabs>
                <w:tab w:val="left" w:pos="-1176"/>
              </w:tabs>
              <w:spacing w:after="58"/>
              <w:rPr>
                <w:rFonts w:ascii="Arial" w:hAnsi="Arial" w:cs="Arial"/>
                <w:sz w:val="16"/>
                <w:szCs w:val="16"/>
              </w:rPr>
            </w:pPr>
            <w:r w:rsidRPr="00806C98">
              <w:rPr>
                <w:rFonts w:ascii="Arial" w:hAnsi="Arial" w:cs="Arial"/>
                <w:sz w:val="16"/>
                <w:szCs w:val="16"/>
              </w:rPr>
              <w:t>Request for Transfer of a Computer Readable Form Under 37 CFR 1.821(e) (PTO/SB/93)</w:t>
            </w:r>
          </w:p>
        </w:tc>
        <w:tc>
          <w:tcPr>
            <w:tcW w:w="1080" w:type="dxa"/>
            <w:tcBorders>
              <w:top w:val="single" w:sz="7" w:space="0" w:color="000000"/>
              <w:left w:val="single" w:sz="7" w:space="0" w:color="000000"/>
              <w:bottom w:val="single" w:sz="7" w:space="0" w:color="000000"/>
              <w:right w:val="single" w:sz="7" w:space="0" w:color="000000"/>
            </w:tcBorders>
            <w:vAlign w:val="center"/>
          </w:tcPr>
          <w:p w14:paraId="39E77E7E" w14:textId="1FD8329B"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0.10</w:t>
            </w:r>
          </w:p>
        </w:tc>
        <w:tc>
          <w:tcPr>
            <w:tcW w:w="1170" w:type="dxa"/>
            <w:tcBorders>
              <w:top w:val="single" w:sz="7" w:space="0" w:color="000000"/>
              <w:left w:val="single" w:sz="7" w:space="0" w:color="000000"/>
              <w:bottom w:val="single" w:sz="7" w:space="0" w:color="000000"/>
              <w:right w:val="single" w:sz="7" w:space="0" w:color="000000"/>
            </w:tcBorders>
            <w:vAlign w:val="center"/>
          </w:tcPr>
          <w:p w14:paraId="39E77E80" w14:textId="3BD5203D"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1,850</w:t>
            </w:r>
          </w:p>
        </w:tc>
        <w:tc>
          <w:tcPr>
            <w:tcW w:w="1350" w:type="dxa"/>
            <w:tcBorders>
              <w:top w:val="single" w:sz="7" w:space="0" w:color="000000"/>
              <w:left w:val="single" w:sz="7" w:space="0" w:color="000000"/>
              <w:bottom w:val="single" w:sz="7" w:space="0" w:color="000000"/>
              <w:right w:val="single" w:sz="7" w:space="0" w:color="000000"/>
            </w:tcBorders>
            <w:vAlign w:val="center"/>
          </w:tcPr>
          <w:p w14:paraId="39E77E82" w14:textId="6818FEA7"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185</w:t>
            </w:r>
          </w:p>
        </w:tc>
        <w:tc>
          <w:tcPr>
            <w:tcW w:w="900" w:type="dxa"/>
            <w:tcBorders>
              <w:top w:val="single" w:sz="7" w:space="0" w:color="000000"/>
              <w:left w:val="single" w:sz="7" w:space="0" w:color="000000"/>
              <w:bottom w:val="single" w:sz="7" w:space="0" w:color="000000"/>
              <w:right w:val="single" w:sz="7" w:space="0" w:color="000000"/>
            </w:tcBorders>
            <w:vAlign w:val="center"/>
          </w:tcPr>
          <w:p w14:paraId="39E77E84" w14:textId="4CD166A6" w:rsidR="00806C98" w:rsidRPr="00806C98" w:rsidRDefault="00806C98" w:rsidP="00A86A0B">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$125.00</w:t>
            </w:r>
          </w:p>
        </w:tc>
        <w:tc>
          <w:tcPr>
            <w:tcW w:w="1440" w:type="dxa"/>
            <w:tcBorders>
              <w:top w:val="single" w:sz="7" w:space="0" w:color="000000"/>
              <w:left w:val="single" w:sz="7" w:space="0" w:color="000000"/>
              <w:bottom w:val="single" w:sz="7" w:space="0" w:color="000000"/>
              <w:right w:val="single" w:sz="7" w:space="0" w:color="000000"/>
            </w:tcBorders>
            <w:vAlign w:val="center"/>
          </w:tcPr>
          <w:p w14:paraId="39E77E86" w14:textId="177E1E0F" w:rsidR="00806C98" w:rsidRPr="00806C98" w:rsidRDefault="00806C98" w:rsidP="00D545D3">
            <w:pPr>
              <w:keepNext/>
              <w:keepLines/>
              <w:widowControl/>
              <w:tabs>
                <w:tab w:val="left" w:pos="-1176"/>
              </w:tabs>
              <w:spacing w:after="58"/>
              <w:jc w:val="right"/>
              <w:rPr>
                <w:rFonts w:ascii="Arial" w:hAnsi="Arial" w:cs="Arial"/>
                <w:sz w:val="16"/>
                <w:szCs w:val="16"/>
              </w:rPr>
            </w:pPr>
            <w:r w:rsidRPr="00806C98">
              <w:rPr>
                <w:rFonts w:ascii="Arial" w:hAnsi="Arial" w:cs="Arial"/>
                <w:sz w:val="16"/>
                <w:szCs w:val="16"/>
              </w:rPr>
              <w:t>$23,125.00</w:t>
            </w:r>
          </w:p>
        </w:tc>
      </w:tr>
      <w:tr w:rsidR="00806C98" w:rsidRPr="00B0428B" w14:paraId="39E77E95" w14:textId="77777777" w:rsidTr="00806C98">
        <w:tc>
          <w:tcPr>
            <w:tcW w:w="900" w:type="dxa"/>
            <w:tcBorders>
              <w:top w:val="single" w:sz="7" w:space="0" w:color="000000"/>
              <w:left w:val="single" w:sz="7" w:space="0" w:color="000000"/>
              <w:bottom w:val="single" w:sz="7" w:space="0" w:color="000000"/>
              <w:right w:val="single" w:sz="7" w:space="0" w:color="000000"/>
            </w:tcBorders>
          </w:tcPr>
          <w:p w14:paraId="39E77E88" w14:textId="77777777" w:rsidR="00806C98" w:rsidRPr="00806C98" w:rsidRDefault="00806C98" w:rsidP="00A86A0B">
            <w:pPr>
              <w:spacing w:line="120" w:lineRule="exact"/>
              <w:rPr>
                <w:rFonts w:ascii="Arial" w:hAnsi="Arial" w:cs="Arial"/>
                <w:sz w:val="16"/>
                <w:szCs w:val="16"/>
              </w:rPr>
            </w:pPr>
          </w:p>
        </w:tc>
        <w:tc>
          <w:tcPr>
            <w:tcW w:w="2520" w:type="dxa"/>
            <w:tcBorders>
              <w:top w:val="single" w:sz="7" w:space="0" w:color="000000"/>
              <w:left w:val="single" w:sz="7" w:space="0" w:color="000000"/>
              <w:bottom w:val="single" w:sz="7" w:space="0" w:color="000000"/>
              <w:right w:val="single" w:sz="7" w:space="0" w:color="000000"/>
            </w:tcBorders>
            <w:vAlign w:val="center"/>
          </w:tcPr>
          <w:p w14:paraId="39E77E8A" w14:textId="1ADAA990" w:rsidR="00806C98" w:rsidRPr="00806C98" w:rsidRDefault="00806C98" w:rsidP="00A86A0B">
            <w:pPr>
              <w:keepNext/>
              <w:keepLines/>
              <w:widowControl/>
              <w:tabs>
                <w:tab w:val="left" w:pos="-1176"/>
              </w:tabs>
              <w:spacing w:after="58"/>
              <w:rPr>
                <w:rFonts w:ascii="Arial" w:hAnsi="Arial" w:cs="Arial"/>
                <w:b/>
                <w:bCs/>
                <w:sz w:val="16"/>
                <w:szCs w:val="16"/>
              </w:rPr>
            </w:pPr>
            <w:r w:rsidRPr="00806C98">
              <w:rPr>
                <w:rFonts w:ascii="Arial" w:hAnsi="Arial" w:cs="Arial"/>
                <w:b/>
                <w:sz w:val="16"/>
                <w:szCs w:val="16"/>
              </w:rPr>
              <w:t>Totals</w:t>
            </w:r>
          </w:p>
        </w:tc>
        <w:tc>
          <w:tcPr>
            <w:tcW w:w="1080" w:type="dxa"/>
            <w:tcBorders>
              <w:top w:val="single" w:sz="7" w:space="0" w:color="000000"/>
              <w:left w:val="single" w:sz="7" w:space="0" w:color="000000"/>
              <w:bottom w:val="single" w:sz="7" w:space="0" w:color="000000"/>
              <w:right w:val="single" w:sz="7" w:space="0" w:color="000000"/>
            </w:tcBorders>
            <w:vAlign w:val="center"/>
          </w:tcPr>
          <w:p w14:paraId="39E77E8C" w14:textId="28185901" w:rsidR="00806C98" w:rsidRPr="00806C98" w:rsidRDefault="00806C98" w:rsidP="00D545D3">
            <w:pPr>
              <w:keepNext/>
              <w:keepLines/>
              <w:widowControl/>
              <w:tabs>
                <w:tab w:val="left" w:pos="-1176"/>
              </w:tabs>
              <w:spacing w:after="58"/>
              <w:jc w:val="right"/>
              <w:rPr>
                <w:rFonts w:ascii="Arial" w:hAnsi="Arial" w:cs="Arial"/>
                <w:b/>
                <w:bCs/>
                <w:sz w:val="16"/>
                <w:szCs w:val="16"/>
              </w:rPr>
            </w:pPr>
            <w:r w:rsidRPr="00806C98">
              <w:rPr>
                <w:rFonts w:ascii="Arial" w:hAnsi="Arial" w:cs="Arial"/>
                <w:b/>
                <w:sz w:val="16"/>
                <w:szCs w:val="16"/>
              </w:rPr>
              <w:t xml:space="preserve">. . . . . . . </w:t>
            </w:r>
          </w:p>
        </w:tc>
        <w:tc>
          <w:tcPr>
            <w:tcW w:w="1170" w:type="dxa"/>
            <w:tcBorders>
              <w:top w:val="single" w:sz="7" w:space="0" w:color="000000"/>
              <w:left w:val="single" w:sz="7" w:space="0" w:color="000000"/>
              <w:bottom w:val="single" w:sz="7" w:space="0" w:color="000000"/>
              <w:right w:val="single" w:sz="7" w:space="0" w:color="000000"/>
            </w:tcBorders>
            <w:vAlign w:val="center"/>
          </w:tcPr>
          <w:p w14:paraId="39E77E8E" w14:textId="38390238" w:rsidR="00806C98" w:rsidRPr="00806C98" w:rsidRDefault="00806C98" w:rsidP="00A86A0B">
            <w:pPr>
              <w:keepNext/>
              <w:keepLines/>
              <w:widowControl/>
              <w:tabs>
                <w:tab w:val="left" w:pos="-1176"/>
              </w:tabs>
              <w:spacing w:after="58"/>
              <w:jc w:val="right"/>
              <w:rPr>
                <w:rFonts w:ascii="Arial" w:hAnsi="Arial" w:cs="Arial"/>
                <w:b/>
                <w:bCs/>
                <w:sz w:val="16"/>
                <w:szCs w:val="16"/>
              </w:rPr>
            </w:pPr>
            <w:r w:rsidRPr="00806C98">
              <w:rPr>
                <w:rFonts w:ascii="Arial" w:hAnsi="Arial" w:cs="Arial"/>
                <w:b/>
                <w:bCs/>
                <w:sz w:val="16"/>
                <w:szCs w:val="16"/>
              </w:rPr>
              <w:fldChar w:fldCharType="begin"/>
            </w:r>
            <w:r w:rsidRPr="00806C98">
              <w:rPr>
                <w:rFonts w:ascii="Arial" w:hAnsi="Arial" w:cs="Arial"/>
                <w:b/>
                <w:sz w:val="16"/>
                <w:szCs w:val="16"/>
              </w:rPr>
              <w:instrText xml:space="preserve"> =SUM(ABOVE) \# "#,##0" </w:instrText>
            </w:r>
            <w:r w:rsidRPr="00806C98">
              <w:rPr>
                <w:rFonts w:ascii="Arial" w:hAnsi="Arial" w:cs="Arial"/>
                <w:b/>
                <w:bCs/>
                <w:sz w:val="16"/>
                <w:szCs w:val="16"/>
              </w:rPr>
              <w:fldChar w:fldCharType="separate"/>
            </w:r>
            <w:r w:rsidRPr="00806C98">
              <w:rPr>
                <w:rFonts w:ascii="Arial" w:hAnsi="Arial" w:cs="Arial"/>
                <w:b/>
                <w:noProof/>
                <w:sz w:val="16"/>
                <w:szCs w:val="16"/>
              </w:rPr>
              <w:t>27,200</w:t>
            </w:r>
            <w:r w:rsidRPr="00806C98">
              <w:rPr>
                <w:rFonts w:ascii="Arial" w:hAnsi="Arial" w:cs="Arial"/>
                <w:b/>
                <w:bCs/>
                <w:sz w:val="16"/>
                <w:szCs w:val="16"/>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39E77E90" w14:textId="51673E51" w:rsidR="00806C98" w:rsidRPr="00806C98" w:rsidRDefault="00806C98" w:rsidP="00A86A0B">
            <w:pPr>
              <w:keepNext/>
              <w:keepLines/>
              <w:widowControl/>
              <w:tabs>
                <w:tab w:val="left" w:pos="-1176"/>
              </w:tabs>
              <w:spacing w:after="58"/>
              <w:jc w:val="right"/>
              <w:rPr>
                <w:rFonts w:ascii="Arial" w:hAnsi="Arial" w:cs="Arial"/>
                <w:b/>
                <w:bCs/>
                <w:sz w:val="16"/>
                <w:szCs w:val="16"/>
              </w:rPr>
            </w:pPr>
            <w:r w:rsidRPr="00806C98">
              <w:rPr>
                <w:rFonts w:ascii="Arial" w:hAnsi="Arial" w:cs="Arial"/>
                <w:b/>
                <w:bCs/>
                <w:sz w:val="16"/>
                <w:szCs w:val="16"/>
              </w:rPr>
              <w:fldChar w:fldCharType="begin"/>
            </w:r>
            <w:r w:rsidRPr="00806C98">
              <w:rPr>
                <w:rFonts w:ascii="Arial" w:hAnsi="Arial" w:cs="Arial"/>
                <w:b/>
                <w:sz w:val="16"/>
                <w:szCs w:val="16"/>
              </w:rPr>
              <w:instrText xml:space="preserve"> =SUM(ABOVE) </w:instrText>
            </w:r>
            <w:r w:rsidRPr="00806C98">
              <w:rPr>
                <w:rFonts w:ascii="Arial" w:hAnsi="Arial" w:cs="Arial"/>
                <w:b/>
                <w:bCs/>
                <w:sz w:val="16"/>
                <w:szCs w:val="16"/>
              </w:rPr>
              <w:fldChar w:fldCharType="separate"/>
            </w:r>
            <w:r w:rsidRPr="00806C98">
              <w:rPr>
                <w:rFonts w:ascii="Arial" w:hAnsi="Arial" w:cs="Arial"/>
                <w:b/>
                <w:noProof/>
                <w:sz w:val="16"/>
                <w:szCs w:val="16"/>
              </w:rPr>
              <w:t>15</w:t>
            </w:r>
            <w:r w:rsidRPr="00806C98">
              <w:rPr>
                <w:rFonts w:ascii="Arial" w:hAnsi="Arial" w:cs="Arial"/>
                <w:b/>
                <w:bCs/>
                <w:sz w:val="16"/>
                <w:szCs w:val="16"/>
              </w:rPr>
              <w:fldChar w:fldCharType="end"/>
            </w:r>
            <w:r w:rsidRPr="00806C98">
              <w:rPr>
                <w:rFonts w:ascii="Arial" w:hAnsi="Arial" w:cs="Arial"/>
                <w:b/>
                <w:sz w:val="16"/>
                <w:szCs w:val="16"/>
              </w:rPr>
              <w:t>2,285</w:t>
            </w:r>
          </w:p>
        </w:tc>
        <w:tc>
          <w:tcPr>
            <w:tcW w:w="900" w:type="dxa"/>
            <w:tcBorders>
              <w:top w:val="single" w:sz="7" w:space="0" w:color="000000"/>
              <w:left w:val="single" w:sz="7" w:space="0" w:color="000000"/>
              <w:bottom w:val="single" w:sz="7" w:space="0" w:color="000000"/>
              <w:right w:val="single" w:sz="7" w:space="0" w:color="000000"/>
            </w:tcBorders>
            <w:vAlign w:val="center"/>
          </w:tcPr>
          <w:p w14:paraId="39E77E92" w14:textId="0D329D84" w:rsidR="00806C98" w:rsidRPr="00806C98" w:rsidRDefault="00806C98" w:rsidP="00A86A0B">
            <w:pPr>
              <w:keepNext/>
              <w:keepLines/>
              <w:widowControl/>
              <w:tabs>
                <w:tab w:val="left" w:pos="-1176"/>
              </w:tabs>
              <w:spacing w:after="58"/>
              <w:jc w:val="right"/>
              <w:rPr>
                <w:rFonts w:ascii="Arial" w:hAnsi="Arial" w:cs="Arial"/>
                <w:b/>
                <w:bCs/>
                <w:sz w:val="16"/>
                <w:szCs w:val="16"/>
              </w:rPr>
            </w:pPr>
            <w:r w:rsidRPr="00806C98">
              <w:rPr>
                <w:rFonts w:ascii="Arial" w:hAnsi="Arial" w:cs="Arial"/>
                <w:b/>
                <w:sz w:val="16"/>
                <w:szCs w:val="16"/>
              </w:rPr>
              <w:t xml:space="preserve">. . . . . . . </w:t>
            </w:r>
          </w:p>
        </w:tc>
        <w:tc>
          <w:tcPr>
            <w:tcW w:w="1440" w:type="dxa"/>
            <w:tcBorders>
              <w:top w:val="single" w:sz="7" w:space="0" w:color="000000"/>
              <w:left w:val="single" w:sz="7" w:space="0" w:color="000000"/>
              <w:bottom w:val="single" w:sz="7" w:space="0" w:color="000000"/>
              <w:right w:val="single" w:sz="7" w:space="0" w:color="000000"/>
            </w:tcBorders>
            <w:vAlign w:val="center"/>
          </w:tcPr>
          <w:p w14:paraId="39E77E94" w14:textId="2844F0F1" w:rsidR="00806C98" w:rsidRPr="00806C98" w:rsidRDefault="00806C98" w:rsidP="00D545D3">
            <w:pPr>
              <w:keepLines/>
              <w:widowControl/>
              <w:tabs>
                <w:tab w:val="left" w:pos="-1176"/>
              </w:tabs>
              <w:spacing w:after="58"/>
              <w:jc w:val="right"/>
              <w:rPr>
                <w:rFonts w:ascii="Arial" w:hAnsi="Arial" w:cs="Arial"/>
                <w:b/>
                <w:bCs/>
                <w:sz w:val="16"/>
                <w:szCs w:val="16"/>
              </w:rPr>
            </w:pPr>
            <w:r w:rsidRPr="00806C98">
              <w:rPr>
                <w:rFonts w:ascii="Arial" w:hAnsi="Arial" w:cs="Arial"/>
                <w:b/>
                <w:sz w:val="16"/>
                <w:szCs w:val="16"/>
              </w:rPr>
              <w:t>$26,260,375.00</w:t>
            </w:r>
          </w:p>
        </w:tc>
      </w:tr>
    </w:tbl>
    <w:p w14:paraId="39E77E96" w14:textId="77777777" w:rsidR="00847F30" w:rsidRPr="00B0428B" w:rsidRDefault="00847F30" w:rsidP="00847F30">
      <w:pPr>
        <w:widowControl/>
        <w:tabs>
          <w:tab w:val="left" w:pos="-1176"/>
        </w:tabs>
        <w:jc w:val="both"/>
        <w:rPr>
          <w:rFonts w:ascii="Arial" w:hAnsi="Arial" w:cs="Arial"/>
          <w:b/>
          <w:bCs/>
        </w:rPr>
      </w:pPr>
    </w:p>
    <w:p w14:paraId="39E77E97" w14:textId="77777777" w:rsidR="00847F30" w:rsidRPr="00B0428B" w:rsidRDefault="00847F30" w:rsidP="00847F30">
      <w:pPr>
        <w:widowControl/>
        <w:tabs>
          <w:tab w:val="left" w:pos="-1176"/>
        </w:tabs>
        <w:jc w:val="both"/>
        <w:rPr>
          <w:rFonts w:ascii="Arial" w:hAnsi="Arial" w:cs="Arial"/>
          <w:b/>
          <w:bCs/>
        </w:rPr>
      </w:pPr>
    </w:p>
    <w:p w14:paraId="39E77E98" w14:textId="77777777" w:rsidR="00847F30" w:rsidRPr="00B0428B" w:rsidRDefault="00847F30" w:rsidP="00847F30">
      <w:pPr>
        <w:keepNext/>
        <w:widowControl/>
        <w:tabs>
          <w:tab w:val="left" w:pos="-1176"/>
        </w:tabs>
        <w:jc w:val="both"/>
        <w:rPr>
          <w:rFonts w:ascii="Arial" w:hAnsi="Arial" w:cs="Arial"/>
          <w:b/>
          <w:bCs/>
        </w:rPr>
      </w:pPr>
      <w:r w:rsidRPr="00B0428B">
        <w:rPr>
          <w:rFonts w:ascii="Arial" w:hAnsi="Arial" w:cs="Arial"/>
          <w:b/>
          <w:bCs/>
        </w:rPr>
        <w:t>13.</w:t>
      </w:r>
      <w:r w:rsidRPr="00B0428B">
        <w:rPr>
          <w:rFonts w:ascii="Arial" w:hAnsi="Arial" w:cs="Arial"/>
          <w:b/>
          <w:bCs/>
        </w:rPr>
        <w:tab/>
        <w:t>Total Annual (Non-hour) Cost Burden</w:t>
      </w:r>
    </w:p>
    <w:p w14:paraId="39E77E99" w14:textId="77777777" w:rsidR="00847F30" w:rsidRPr="00B0428B" w:rsidRDefault="00847F30" w:rsidP="00847F30">
      <w:pPr>
        <w:keepNext/>
        <w:widowControl/>
        <w:tabs>
          <w:tab w:val="left" w:pos="-1176"/>
        </w:tabs>
        <w:jc w:val="both"/>
        <w:rPr>
          <w:rFonts w:ascii="Arial" w:hAnsi="Arial" w:cs="Arial"/>
        </w:rPr>
      </w:pPr>
    </w:p>
    <w:p w14:paraId="39E77E9A" w14:textId="55FB1501" w:rsidR="00847F30" w:rsidRPr="00B0428B" w:rsidRDefault="00847F30" w:rsidP="00847F30">
      <w:pPr>
        <w:widowControl/>
        <w:tabs>
          <w:tab w:val="left" w:pos="-1176"/>
        </w:tabs>
        <w:jc w:val="both"/>
        <w:rPr>
          <w:rFonts w:ascii="Arial" w:hAnsi="Arial" w:cs="Arial"/>
        </w:rPr>
      </w:pPr>
      <w:r w:rsidRPr="00B0428B">
        <w:rPr>
          <w:rFonts w:ascii="Arial" w:hAnsi="Arial" w:cs="Arial"/>
        </w:rPr>
        <w:t>The total annual (non-hour) respondent cost burden for this collection is calculated in Table</w:t>
      </w:r>
      <w:r w:rsidR="001D6B92" w:rsidRPr="00B0428B">
        <w:rPr>
          <w:rFonts w:ascii="Arial" w:hAnsi="Arial" w:cs="Arial"/>
        </w:rPr>
        <w:t>s</w:t>
      </w:r>
      <w:r w:rsidRPr="00B0428B">
        <w:rPr>
          <w:rFonts w:ascii="Arial" w:hAnsi="Arial" w:cs="Arial"/>
        </w:rPr>
        <w:t xml:space="preserve"> 4 </w:t>
      </w:r>
      <w:r w:rsidR="001D6B92" w:rsidRPr="00B0428B">
        <w:rPr>
          <w:rFonts w:ascii="Arial" w:hAnsi="Arial" w:cs="Arial"/>
        </w:rPr>
        <w:t xml:space="preserve">and 5 </w:t>
      </w:r>
      <w:r w:rsidR="00806C98">
        <w:rPr>
          <w:rFonts w:ascii="Arial" w:hAnsi="Arial" w:cs="Arial"/>
        </w:rPr>
        <w:t xml:space="preserve">below. </w:t>
      </w:r>
      <w:r w:rsidRPr="00B0428B">
        <w:rPr>
          <w:rFonts w:ascii="Arial" w:hAnsi="Arial" w:cs="Arial"/>
        </w:rPr>
        <w:t>This collection has no capital start-up</w:t>
      </w:r>
      <w:r w:rsidR="00806C98">
        <w:rPr>
          <w:rFonts w:ascii="Arial" w:hAnsi="Arial" w:cs="Arial"/>
        </w:rPr>
        <w:t>, maintenance,</w:t>
      </w:r>
      <w:r w:rsidRPr="00B0428B">
        <w:rPr>
          <w:rFonts w:ascii="Arial" w:hAnsi="Arial" w:cs="Arial"/>
        </w:rPr>
        <w:t xml:space="preserve"> or recordkeeping costs.</w:t>
      </w:r>
      <w:r w:rsidR="00806C98">
        <w:rPr>
          <w:rFonts w:ascii="Arial" w:hAnsi="Arial" w:cs="Arial"/>
        </w:rPr>
        <w:t xml:space="preserve"> It does, however, have a non-hour cost burden in the form of filing fees and postage costs.</w:t>
      </w:r>
    </w:p>
    <w:p w14:paraId="39E77E9B" w14:textId="77777777" w:rsidR="00847F30" w:rsidRPr="00B0428B" w:rsidRDefault="00847F30" w:rsidP="00847F30">
      <w:pPr>
        <w:widowControl/>
        <w:tabs>
          <w:tab w:val="left" w:pos="-1176"/>
        </w:tabs>
        <w:jc w:val="both"/>
        <w:rPr>
          <w:rFonts w:ascii="Arial" w:hAnsi="Arial" w:cs="Arial"/>
        </w:rPr>
      </w:pPr>
    </w:p>
    <w:p w14:paraId="39E77E9C" w14:textId="1C61A421" w:rsidR="00847F30" w:rsidRPr="00B0428B" w:rsidRDefault="00806C98" w:rsidP="00847F30">
      <w:pPr>
        <w:widowControl/>
        <w:tabs>
          <w:tab w:val="left" w:pos="-1176"/>
        </w:tabs>
        <w:jc w:val="both"/>
        <w:rPr>
          <w:rFonts w:ascii="Arial" w:hAnsi="Arial" w:cs="Arial"/>
        </w:rPr>
      </w:pPr>
      <w:r>
        <w:rPr>
          <w:rFonts w:ascii="Arial" w:hAnsi="Arial" w:cs="Arial"/>
          <w:u w:val="single"/>
        </w:rPr>
        <w:t xml:space="preserve">Filing </w:t>
      </w:r>
      <w:r w:rsidR="00847F30" w:rsidRPr="00B0428B">
        <w:rPr>
          <w:rFonts w:ascii="Arial" w:hAnsi="Arial" w:cs="Arial"/>
          <w:u w:val="single"/>
        </w:rPr>
        <w:t>Fees</w:t>
      </w:r>
    </w:p>
    <w:p w14:paraId="39E77E9D" w14:textId="77777777" w:rsidR="00847F30" w:rsidRPr="00B0428B" w:rsidRDefault="00847F30" w:rsidP="00847F30">
      <w:pPr>
        <w:widowControl/>
        <w:tabs>
          <w:tab w:val="left" w:pos="-1176"/>
        </w:tabs>
        <w:jc w:val="both"/>
        <w:rPr>
          <w:rFonts w:ascii="Arial" w:hAnsi="Arial" w:cs="Arial"/>
          <w:u w:val="single"/>
        </w:rPr>
      </w:pPr>
    </w:p>
    <w:p w14:paraId="78232DAA" w14:textId="53AF9AE6" w:rsidR="00806C98" w:rsidRPr="00806C98" w:rsidRDefault="00806C98" w:rsidP="00806C98">
      <w:pPr>
        <w:widowControl/>
        <w:tabs>
          <w:tab w:val="left" w:pos="-1176"/>
        </w:tabs>
        <w:jc w:val="both"/>
        <w:rPr>
          <w:rFonts w:ascii="Arial" w:hAnsi="Arial" w:cs="Arial"/>
        </w:rPr>
      </w:pPr>
      <w:r w:rsidRPr="00806C98">
        <w:rPr>
          <w:rFonts w:ascii="Arial" w:hAnsi="Arial" w:cs="Arial"/>
        </w:rPr>
        <w:t>In accordance with 35 U.S.C. § 41(a)(1)(G), the USPTO only charges a fee for submitting a sequence listing as part of a U.S. application or as part of an international application entering the U.S. national stage if the sequence listing (i) is not filed via EFS-Web or not filed on an electronic medium in compliance with §§ 1.52(e) and 1.821(c) or (e), and (ii) causes the application to exceed 100 pages. (See 37 CFR 1.52(f).) Under 37 CFR 1.16(s) and 1.492(j) for U.S. applications and international applications entering the U.S. national stage, respectively, if the application, including the sequence listings filed on paper or on a non-compliant electronic medium, exceeds 100 pages, the application size fee is $400 (or $200 for small entities and $100 for micro entities) for each additional 50 pages or fraction thereof. The USPTO estimates the following with respect to the number of applications that will include long sequence listings filed on paper or on a non-compliant electronic medium and the average application size fee that such applications will incur:</w:t>
      </w:r>
      <w:r w:rsidR="00674CDD">
        <w:rPr>
          <w:rFonts w:ascii="Arial" w:hAnsi="Arial" w:cs="Arial"/>
        </w:rPr>
        <w:t xml:space="preserve"> </w:t>
      </w:r>
      <w:r w:rsidRPr="00806C98">
        <w:rPr>
          <w:rFonts w:ascii="Arial" w:hAnsi="Arial" w:cs="Arial"/>
        </w:rPr>
        <w:t xml:space="preserve"> (i) approximately 200 applications from large entities will incur an average application size fee of $1,200; (ii) approximately 100 applications from small entities will incur an average application size fee of $600; and (iii) approximately 40 applications from micro entities will incur an average application size fee of $300. </w:t>
      </w:r>
    </w:p>
    <w:p w14:paraId="57B72416" w14:textId="77777777" w:rsidR="00806C98" w:rsidRDefault="00806C98" w:rsidP="00806C98">
      <w:pPr>
        <w:widowControl/>
        <w:tabs>
          <w:tab w:val="left" w:pos="-1176"/>
        </w:tabs>
        <w:jc w:val="both"/>
        <w:rPr>
          <w:rFonts w:ascii="Arial" w:hAnsi="Arial" w:cs="Arial"/>
        </w:rPr>
      </w:pPr>
    </w:p>
    <w:p w14:paraId="2554B73C" w14:textId="71334A52" w:rsidR="00806C98" w:rsidRDefault="00806C98" w:rsidP="00806C98">
      <w:pPr>
        <w:widowControl/>
        <w:tabs>
          <w:tab w:val="left" w:pos="-1176"/>
        </w:tabs>
        <w:jc w:val="both"/>
        <w:rPr>
          <w:rFonts w:ascii="Arial" w:hAnsi="Arial" w:cs="Arial"/>
        </w:rPr>
      </w:pPr>
      <w:r w:rsidRPr="00806C98">
        <w:rPr>
          <w:rFonts w:ascii="Arial" w:hAnsi="Arial" w:cs="Arial"/>
        </w:rPr>
        <w:t>As a Receiving Office, the USPTO collects the international filing fee for each international application it receives. The basic international filing fee only covers the first 30 pages of the international application. As a result, a $15 fee per page is added to the international filing fee for each page over 30 pages of an international application including a sequence listing filed on paper or in PDF format. No page fees are triggered by sequence listings that are submitted via EFS-Web in the proper text format. The average length of a sequence listing filed on paper or in PDF format in an international application is 150 pages, which would carry an additional fee of $2,250 if the international application were already at least 30 pages long without the listing. The USPTO estimates that approximately 650 of the 6,000 sequence listings filed per year on paper or in PDF format will be for international applications</w:t>
      </w:r>
      <w:r>
        <w:rPr>
          <w:rFonts w:ascii="Arial" w:hAnsi="Arial" w:cs="Arial"/>
        </w:rPr>
        <w:t>.</w:t>
      </w:r>
    </w:p>
    <w:p w14:paraId="00AA1753" w14:textId="77777777" w:rsidR="00806C98" w:rsidRPr="00B0428B" w:rsidRDefault="00806C98" w:rsidP="00806C98">
      <w:pPr>
        <w:widowControl/>
        <w:tabs>
          <w:tab w:val="left" w:pos="-1176"/>
        </w:tabs>
        <w:jc w:val="both"/>
        <w:rPr>
          <w:rFonts w:ascii="Arial" w:hAnsi="Arial" w:cs="Arial"/>
        </w:rPr>
      </w:pPr>
    </w:p>
    <w:p w14:paraId="39E77EA2" w14:textId="469F69C6" w:rsidR="0077205D" w:rsidRPr="006668F5" w:rsidRDefault="0077205D" w:rsidP="006668F5">
      <w:pPr>
        <w:widowControl/>
        <w:tabs>
          <w:tab w:val="left" w:pos="-1176"/>
        </w:tabs>
        <w:jc w:val="both"/>
        <w:rPr>
          <w:rFonts w:ascii="Arial" w:hAnsi="Arial" w:cs="Arial"/>
          <w:b/>
          <w:bCs/>
          <w:sz w:val="16"/>
          <w:szCs w:val="16"/>
        </w:rPr>
      </w:pPr>
      <w:r w:rsidRPr="006668F5">
        <w:rPr>
          <w:rFonts w:ascii="Arial" w:hAnsi="Arial" w:cs="Arial"/>
          <w:b/>
          <w:bCs/>
          <w:sz w:val="16"/>
          <w:szCs w:val="16"/>
        </w:rPr>
        <w:t xml:space="preserve">Table 4:  </w:t>
      </w:r>
      <w:r w:rsidR="00806C98" w:rsidRPr="006668F5">
        <w:rPr>
          <w:rFonts w:ascii="Arial" w:hAnsi="Arial" w:cs="Arial"/>
          <w:b/>
          <w:bCs/>
          <w:sz w:val="16"/>
          <w:szCs w:val="16"/>
        </w:rPr>
        <w:t>Filing Fee Costs</w:t>
      </w:r>
    </w:p>
    <w:tbl>
      <w:tblPr>
        <w:tblStyle w:val="TableGrid"/>
        <w:tblW w:w="0" w:type="auto"/>
        <w:tblInd w:w="198" w:type="dxa"/>
        <w:tblLook w:val="04A0" w:firstRow="1" w:lastRow="0" w:firstColumn="1" w:lastColumn="0" w:noHBand="0" w:noVBand="1"/>
      </w:tblPr>
      <w:tblGrid>
        <w:gridCol w:w="821"/>
        <w:gridCol w:w="4309"/>
        <w:gridCol w:w="1170"/>
        <w:gridCol w:w="1272"/>
        <w:gridCol w:w="1698"/>
      </w:tblGrid>
      <w:tr w:rsidR="00B0428B" w:rsidRPr="00B0428B" w14:paraId="39E77EAC" w14:textId="77777777" w:rsidTr="00806C98">
        <w:tc>
          <w:tcPr>
            <w:tcW w:w="821" w:type="dxa"/>
            <w:vAlign w:val="center"/>
          </w:tcPr>
          <w:p w14:paraId="39E77EA3" w14:textId="77777777" w:rsidR="0077205D" w:rsidRPr="00B0428B" w:rsidRDefault="0077205D" w:rsidP="00806C98">
            <w:pPr>
              <w:widowControl/>
              <w:tabs>
                <w:tab w:val="left" w:pos="-1176"/>
              </w:tabs>
              <w:jc w:val="center"/>
              <w:rPr>
                <w:rFonts w:ascii="Arial" w:hAnsi="Arial" w:cs="Arial"/>
                <w:b/>
                <w:bCs/>
                <w:sz w:val="16"/>
                <w:szCs w:val="16"/>
              </w:rPr>
            </w:pPr>
            <w:r w:rsidRPr="00B0428B">
              <w:rPr>
                <w:rFonts w:ascii="Arial" w:hAnsi="Arial" w:cs="Arial"/>
                <w:b/>
                <w:bCs/>
                <w:sz w:val="16"/>
                <w:szCs w:val="16"/>
              </w:rPr>
              <w:t>IC Number</w:t>
            </w:r>
          </w:p>
        </w:tc>
        <w:tc>
          <w:tcPr>
            <w:tcW w:w="4309" w:type="dxa"/>
            <w:vAlign w:val="center"/>
          </w:tcPr>
          <w:p w14:paraId="39E77EA4" w14:textId="77777777" w:rsidR="0077205D" w:rsidRPr="00B0428B" w:rsidRDefault="0077205D" w:rsidP="00806C98">
            <w:pPr>
              <w:widowControl/>
              <w:tabs>
                <w:tab w:val="left" w:pos="-1176"/>
              </w:tabs>
              <w:jc w:val="center"/>
              <w:rPr>
                <w:rFonts w:ascii="Arial" w:hAnsi="Arial" w:cs="Arial"/>
                <w:b/>
                <w:bCs/>
                <w:sz w:val="16"/>
                <w:szCs w:val="16"/>
              </w:rPr>
            </w:pPr>
            <w:r w:rsidRPr="00B0428B">
              <w:rPr>
                <w:rFonts w:ascii="Arial" w:hAnsi="Arial" w:cs="Arial"/>
                <w:b/>
                <w:bCs/>
                <w:sz w:val="16"/>
                <w:szCs w:val="16"/>
              </w:rPr>
              <w:t>Item</w:t>
            </w:r>
          </w:p>
        </w:tc>
        <w:tc>
          <w:tcPr>
            <w:tcW w:w="1170" w:type="dxa"/>
            <w:vAlign w:val="center"/>
          </w:tcPr>
          <w:p w14:paraId="39E77EA5" w14:textId="77777777" w:rsidR="0077205D" w:rsidRPr="00B0428B" w:rsidRDefault="0077205D" w:rsidP="00806C98">
            <w:pPr>
              <w:widowControl/>
              <w:tabs>
                <w:tab w:val="left" w:pos="-1176"/>
              </w:tabs>
              <w:jc w:val="center"/>
              <w:rPr>
                <w:rFonts w:ascii="Arial" w:hAnsi="Arial" w:cs="Arial"/>
                <w:b/>
                <w:bCs/>
                <w:sz w:val="16"/>
                <w:szCs w:val="16"/>
              </w:rPr>
            </w:pPr>
            <w:r w:rsidRPr="00B0428B">
              <w:rPr>
                <w:rFonts w:ascii="Arial" w:hAnsi="Arial" w:cs="Arial"/>
                <w:b/>
                <w:bCs/>
                <w:sz w:val="16"/>
                <w:szCs w:val="16"/>
              </w:rPr>
              <w:t>Estimated Annual Responses</w:t>
            </w:r>
          </w:p>
          <w:p w14:paraId="39E77EA6" w14:textId="77777777" w:rsidR="00355B70" w:rsidRPr="00B0428B" w:rsidRDefault="00355B70" w:rsidP="00806C98">
            <w:pPr>
              <w:widowControl/>
              <w:tabs>
                <w:tab w:val="left" w:pos="-1176"/>
              </w:tabs>
              <w:jc w:val="center"/>
              <w:rPr>
                <w:rFonts w:ascii="Arial" w:hAnsi="Arial" w:cs="Arial"/>
                <w:b/>
                <w:bCs/>
                <w:sz w:val="16"/>
                <w:szCs w:val="16"/>
              </w:rPr>
            </w:pPr>
            <w:r w:rsidRPr="00B0428B">
              <w:rPr>
                <w:rFonts w:ascii="Arial" w:hAnsi="Arial" w:cs="Arial"/>
                <w:b/>
                <w:bCs/>
                <w:sz w:val="16"/>
                <w:szCs w:val="16"/>
              </w:rPr>
              <w:t>(a)</w:t>
            </w:r>
          </w:p>
        </w:tc>
        <w:tc>
          <w:tcPr>
            <w:tcW w:w="1272" w:type="dxa"/>
            <w:vAlign w:val="center"/>
          </w:tcPr>
          <w:p w14:paraId="39E77EA7" w14:textId="77777777" w:rsidR="0077205D" w:rsidRDefault="0077205D" w:rsidP="00806C98">
            <w:pPr>
              <w:widowControl/>
              <w:tabs>
                <w:tab w:val="left" w:pos="-1176"/>
              </w:tabs>
              <w:jc w:val="center"/>
              <w:rPr>
                <w:rFonts w:ascii="Arial" w:hAnsi="Arial" w:cs="Arial"/>
                <w:b/>
                <w:bCs/>
                <w:sz w:val="16"/>
                <w:szCs w:val="16"/>
              </w:rPr>
            </w:pPr>
            <w:r w:rsidRPr="00B0428B">
              <w:rPr>
                <w:rFonts w:ascii="Arial" w:hAnsi="Arial" w:cs="Arial"/>
                <w:b/>
                <w:bCs/>
                <w:sz w:val="16"/>
                <w:szCs w:val="16"/>
              </w:rPr>
              <w:t>Fee Amount</w:t>
            </w:r>
          </w:p>
          <w:p w14:paraId="3A314E71" w14:textId="77777777" w:rsidR="00806C98" w:rsidRDefault="00806C98" w:rsidP="00806C98">
            <w:pPr>
              <w:widowControl/>
              <w:tabs>
                <w:tab w:val="left" w:pos="-1176"/>
              </w:tabs>
              <w:jc w:val="center"/>
              <w:rPr>
                <w:rFonts w:ascii="Arial" w:hAnsi="Arial" w:cs="Arial"/>
                <w:b/>
                <w:bCs/>
                <w:sz w:val="16"/>
                <w:szCs w:val="16"/>
              </w:rPr>
            </w:pPr>
          </w:p>
          <w:p w14:paraId="70A60B3B" w14:textId="77777777" w:rsidR="00806C98" w:rsidRPr="00B0428B" w:rsidRDefault="00806C98" w:rsidP="00806C98">
            <w:pPr>
              <w:widowControl/>
              <w:tabs>
                <w:tab w:val="left" w:pos="-1176"/>
              </w:tabs>
              <w:jc w:val="center"/>
              <w:rPr>
                <w:rFonts w:ascii="Arial" w:hAnsi="Arial" w:cs="Arial"/>
                <w:b/>
                <w:bCs/>
                <w:sz w:val="16"/>
                <w:szCs w:val="16"/>
              </w:rPr>
            </w:pPr>
          </w:p>
          <w:p w14:paraId="39E77EA8" w14:textId="77777777" w:rsidR="00355B70" w:rsidRPr="00B0428B" w:rsidRDefault="00355B70" w:rsidP="00806C98">
            <w:pPr>
              <w:widowControl/>
              <w:tabs>
                <w:tab w:val="left" w:pos="-1176"/>
              </w:tabs>
              <w:jc w:val="center"/>
              <w:rPr>
                <w:rFonts w:ascii="Arial" w:hAnsi="Arial" w:cs="Arial"/>
                <w:b/>
                <w:bCs/>
                <w:sz w:val="16"/>
                <w:szCs w:val="16"/>
              </w:rPr>
            </w:pPr>
            <w:r w:rsidRPr="00B0428B">
              <w:rPr>
                <w:rFonts w:ascii="Arial" w:hAnsi="Arial" w:cs="Arial"/>
                <w:b/>
                <w:bCs/>
                <w:sz w:val="16"/>
                <w:szCs w:val="16"/>
              </w:rPr>
              <w:t>(b)</w:t>
            </w:r>
          </w:p>
        </w:tc>
        <w:tc>
          <w:tcPr>
            <w:tcW w:w="1698" w:type="dxa"/>
            <w:vAlign w:val="center"/>
          </w:tcPr>
          <w:p w14:paraId="39E77EA9" w14:textId="77777777" w:rsidR="0077205D" w:rsidRPr="00B0428B" w:rsidRDefault="0077205D" w:rsidP="00806C98">
            <w:pPr>
              <w:widowControl/>
              <w:tabs>
                <w:tab w:val="left" w:pos="-1176"/>
              </w:tabs>
              <w:jc w:val="center"/>
              <w:rPr>
                <w:rFonts w:ascii="Arial" w:hAnsi="Arial" w:cs="Arial"/>
                <w:b/>
                <w:bCs/>
                <w:sz w:val="16"/>
                <w:szCs w:val="16"/>
              </w:rPr>
            </w:pPr>
            <w:r w:rsidRPr="00B0428B">
              <w:rPr>
                <w:rFonts w:ascii="Arial" w:hAnsi="Arial" w:cs="Arial"/>
                <w:b/>
                <w:bCs/>
                <w:sz w:val="16"/>
                <w:szCs w:val="16"/>
              </w:rPr>
              <w:t>Total Fee</w:t>
            </w:r>
            <w:r w:rsidR="00355B70" w:rsidRPr="00B0428B">
              <w:rPr>
                <w:rFonts w:ascii="Arial" w:hAnsi="Arial" w:cs="Arial"/>
                <w:b/>
                <w:bCs/>
                <w:sz w:val="16"/>
                <w:szCs w:val="16"/>
              </w:rPr>
              <w:t>s</w:t>
            </w:r>
          </w:p>
          <w:p w14:paraId="39E77EAA" w14:textId="0DE8E1F6" w:rsidR="00355B70" w:rsidRDefault="00355B70" w:rsidP="00806C98">
            <w:pPr>
              <w:widowControl/>
              <w:tabs>
                <w:tab w:val="left" w:pos="-1176"/>
              </w:tabs>
              <w:jc w:val="center"/>
              <w:rPr>
                <w:rFonts w:ascii="Arial" w:hAnsi="Arial" w:cs="Arial"/>
                <w:b/>
                <w:bCs/>
                <w:sz w:val="16"/>
                <w:szCs w:val="16"/>
              </w:rPr>
            </w:pPr>
          </w:p>
          <w:p w14:paraId="2D09D570" w14:textId="77777777" w:rsidR="00806C98" w:rsidRPr="00B0428B" w:rsidRDefault="00806C98" w:rsidP="00806C98">
            <w:pPr>
              <w:widowControl/>
              <w:tabs>
                <w:tab w:val="left" w:pos="-1176"/>
              </w:tabs>
              <w:jc w:val="center"/>
              <w:rPr>
                <w:rFonts w:ascii="Arial" w:hAnsi="Arial" w:cs="Arial"/>
                <w:b/>
                <w:bCs/>
                <w:sz w:val="16"/>
                <w:szCs w:val="16"/>
              </w:rPr>
            </w:pPr>
          </w:p>
          <w:p w14:paraId="39E77EAB" w14:textId="6CA9AF1D" w:rsidR="00355B70" w:rsidRPr="00B0428B" w:rsidRDefault="00355B70" w:rsidP="00806C98">
            <w:pPr>
              <w:widowControl/>
              <w:tabs>
                <w:tab w:val="left" w:pos="-1176"/>
              </w:tabs>
              <w:jc w:val="center"/>
              <w:rPr>
                <w:rFonts w:ascii="Arial" w:hAnsi="Arial" w:cs="Arial"/>
                <w:b/>
                <w:bCs/>
                <w:sz w:val="16"/>
                <w:szCs w:val="16"/>
              </w:rPr>
            </w:pPr>
            <w:r w:rsidRPr="00B0428B">
              <w:rPr>
                <w:rFonts w:ascii="Arial" w:hAnsi="Arial" w:cs="Arial"/>
                <w:b/>
                <w:bCs/>
                <w:sz w:val="16"/>
                <w:szCs w:val="16"/>
              </w:rPr>
              <w:t>(a) x (b)</w:t>
            </w:r>
            <w:r w:rsidR="00806C98">
              <w:rPr>
                <w:rFonts w:ascii="Arial" w:hAnsi="Arial" w:cs="Arial"/>
                <w:b/>
                <w:bCs/>
                <w:sz w:val="16"/>
                <w:szCs w:val="16"/>
              </w:rPr>
              <w:t xml:space="preserve"> = (c)</w:t>
            </w:r>
          </w:p>
        </w:tc>
      </w:tr>
      <w:tr w:rsidR="00B0428B" w:rsidRPr="00B0428B" w14:paraId="39E77EB7" w14:textId="77777777" w:rsidTr="00806C98">
        <w:tc>
          <w:tcPr>
            <w:tcW w:w="821" w:type="dxa"/>
            <w:vAlign w:val="center"/>
          </w:tcPr>
          <w:p w14:paraId="39E77EAE" w14:textId="77777777" w:rsidR="0077205D" w:rsidRPr="00B0428B" w:rsidRDefault="0077205D" w:rsidP="00806C98">
            <w:pPr>
              <w:widowControl/>
              <w:tabs>
                <w:tab w:val="left" w:pos="-1176"/>
              </w:tabs>
              <w:spacing w:before="120" w:after="120"/>
              <w:jc w:val="center"/>
              <w:rPr>
                <w:rFonts w:ascii="Arial" w:hAnsi="Arial" w:cs="Arial"/>
                <w:b/>
                <w:bCs/>
                <w:sz w:val="16"/>
                <w:szCs w:val="16"/>
              </w:rPr>
            </w:pPr>
            <w:r w:rsidRPr="00B0428B">
              <w:rPr>
                <w:rFonts w:ascii="Arial" w:hAnsi="Arial" w:cs="Arial"/>
                <w:b/>
                <w:bCs/>
                <w:sz w:val="16"/>
                <w:szCs w:val="16"/>
              </w:rPr>
              <w:t>1</w:t>
            </w:r>
          </w:p>
        </w:tc>
        <w:tc>
          <w:tcPr>
            <w:tcW w:w="4309" w:type="dxa"/>
            <w:vAlign w:val="center"/>
          </w:tcPr>
          <w:p w14:paraId="39E77EB0" w14:textId="77777777" w:rsidR="0077205D" w:rsidRPr="00B0428B" w:rsidRDefault="0077205D" w:rsidP="00806C98">
            <w:pPr>
              <w:widowControl/>
              <w:tabs>
                <w:tab w:val="left" w:pos="-1176"/>
              </w:tabs>
              <w:spacing w:before="120" w:after="120"/>
              <w:jc w:val="both"/>
              <w:rPr>
                <w:rFonts w:ascii="Arial" w:hAnsi="Arial" w:cs="Arial"/>
                <w:sz w:val="16"/>
                <w:szCs w:val="16"/>
              </w:rPr>
            </w:pPr>
            <w:r w:rsidRPr="00B0428B">
              <w:rPr>
                <w:rFonts w:ascii="Arial" w:hAnsi="Arial" w:cs="Arial"/>
                <w:sz w:val="16"/>
                <w:szCs w:val="16"/>
              </w:rPr>
              <w:t>Size fees under 37 CFR 1.16(s) and 1.492(j), large entity</w:t>
            </w:r>
          </w:p>
        </w:tc>
        <w:tc>
          <w:tcPr>
            <w:tcW w:w="1170" w:type="dxa"/>
            <w:vAlign w:val="center"/>
          </w:tcPr>
          <w:p w14:paraId="39E77EB2" w14:textId="7F691689" w:rsidR="0077205D" w:rsidRPr="00B0428B" w:rsidRDefault="009F15BA" w:rsidP="00806C98">
            <w:pPr>
              <w:widowControl/>
              <w:tabs>
                <w:tab w:val="left" w:pos="-1176"/>
              </w:tabs>
              <w:spacing w:before="120" w:after="120"/>
              <w:jc w:val="right"/>
              <w:rPr>
                <w:rFonts w:ascii="Arial" w:hAnsi="Arial" w:cs="Arial"/>
                <w:bCs/>
                <w:sz w:val="16"/>
                <w:szCs w:val="16"/>
              </w:rPr>
            </w:pPr>
            <w:r>
              <w:rPr>
                <w:rFonts w:ascii="Arial" w:hAnsi="Arial" w:cs="Arial"/>
                <w:bCs/>
                <w:sz w:val="16"/>
                <w:szCs w:val="16"/>
              </w:rPr>
              <w:t>200</w:t>
            </w:r>
          </w:p>
        </w:tc>
        <w:tc>
          <w:tcPr>
            <w:tcW w:w="1272" w:type="dxa"/>
            <w:vAlign w:val="center"/>
          </w:tcPr>
          <w:p w14:paraId="39E77EB4" w14:textId="567DFE4C" w:rsidR="0077205D" w:rsidRPr="00B0428B" w:rsidRDefault="0077205D" w:rsidP="009F15BA">
            <w:pPr>
              <w:widowControl/>
              <w:tabs>
                <w:tab w:val="left" w:pos="-1176"/>
              </w:tabs>
              <w:spacing w:before="120" w:after="120"/>
              <w:jc w:val="right"/>
              <w:rPr>
                <w:rFonts w:ascii="Arial" w:hAnsi="Arial" w:cs="Arial"/>
                <w:bCs/>
                <w:sz w:val="16"/>
                <w:szCs w:val="16"/>
              </w:rPr>
            </w:pPr>
            <w:r w:rsidRPr="00B0428B">
              <w:rPr>
                <w:rFonts w:ascii="Arial" w:hAnsi="Arial" w:cs="Arial"/>
                <w:bCs/>
                <w:sz w:val="16"/>
                <w:szCs w:val="16"/>
              </w:rPr>
              <w:t>$</w:t>
            </w:r>
            <w:r w:rsidR="009F15BA">
              <w:rPr>
                <w:rFonts w:ascii="Arial" w:hAnsi="Arial" w:cs="Arial"/>
                <w:bCs/>
                <w:sz w:val="16"/>
                <w:szCs w:val="16"/>
              </w:rPr>
              <w:t>1,200</w:t>
            </w:r>
            <w:r w:rsidRPr="00B0428B">
              <w:rPr>
                <w:rFonts w:ascii="Arial" w:hAnsi="Arial" w:cs="Arial"/>
                <w:bCs/>
                <w:sz w:val="16"/>
                <w:szCs w:val="16"/>
              </w:rPr>
              <w:t>.00</w:t>
            </w:r>
          </w:p>
        </w:tc>
        <w:tc>
          <w:tcPr>
            <w:tcW w:w="1698" w:type="dxa"/>
            <w:vAlign w:val="center"/>
          </w:tcPr>
          <w:p w14:paraId="39E77EB6" w14:textId="77777777" w:rsidR="0077205D" w:rsidRPr="00B0428B" w:rsidRDefault="0077205D" w:rsidP="00806C98">
            <w:pPr>
              <w:widowControl/>
              <w:tabs>
                <w:tab w:val="left" w:pos="-1176"/>
              </w:tabs>
              <w:spacing w:before="120" w:after="120"/>
              <w:jc w:val="right"/>
              <w:rPr>
                <w:rFonts w:ascii="Arial" w:hAnsi="Arial" w:cs="Arial"/>
                <w:bCs/>
                <w:sz w:val="16"/>
                <w:szCs w:val="16"/>
              </w:rPr>
            </w:pPr>
            <w:r w:rsidRPr="00B0428B">
              <w:rPr>
                <w:rFonts w:ascii="Arial" w:hAnsi="Arial" w:cs="Arial"/>
                <w:bCs/>
                <w:sz w:val="16"/>
                <w:szCs w:val="16"/>
              </w:rPr>
              <w:t>$240,000</w:t>
            </w:r>
            <w:r w:rsidR="00355B70" w:rsidRPr="00B0428B">
              <w:rPr>
                <w:rFonts w:ascii="Arial" w:hAnsi="Arial" w:cs="Arial"/>
                <w:bCs/>
                <w:sz w:val="16"/>
                <w:szCs w:val="16"/>
              </w:rPr>
              <w:t>.00</w:t>
            </w:r>
          </w:p>
        </w:tc>
      </w:tr>
      <w:tr w:rsidR="00B0428B" w:rsidRPr="00B0428B" w14:paraId="39E77EC1" w14:textId="77777777" w:rsidTr="00806C98">
        <w:tc>
          <w:tcPr>
            <w:tcW w:w="821" w:type="dxa"/>
            <w:vAlign w:val="center"/>
          </w:tcPr>
          <w:p w14:paraId="39E77EB9" w14:textId="77777777" w:rsidR="0077205D" w:rsidRPr="00B0428B" w:rsidRDefault="0077205D" w:rsidP="00806C98">
            <w:pPr>
              <w:widowControl/>
              <w:tabs>
                <w:tab w:val="left" w:pos="-1176"/>
              </w:tabs>
              <w:spacing w:before="120" w:after="120"/>
              <w:jc w:val="center"/>
              <w:rPr>
                <w:rFonts w:ascii="Arial" w:hAnsi="Arial" w:cs="Arial"/>
                <w:b/>
                <w:bCs/>
                <w:sz w:val="16"/>
                <w:szCs w:val="16"/>
              </w:rPr>
            </w:pPr>
            <w:r w:rsidRPr="00B0428B">
              <w:rPr>
                <w:rFonts w:ascii="Arial" w:hAnsi="Arial" w:cs="Arial"/>
                <w:b/>
                <w:bCs/>
                <w:sz w:val="16"/>
                <w:szCs w:val="16"/>
              </w:rPr>
              <w:t>1</w:t>
            </w:r>
          </w:p>
        </w:tc>
        <w:tc>
          <w:tcPr>
            <w:tcW w:w="4309" w:type="dxa"/>
            <w:vAlign w:val="center"/>
          </w:tcPr>
          <w:p w14:paraId="39E77EBB" w14:textId="77777777" w:rsidR="0077205D" w:rsidRPr="00B0428B" w:rsidRDefault="0077205D" w:rsidP="00806C98">
            <w:pPr>
              <w:widowControl/>
              <w:tabs>
                <w:tab w:val="left" w:pos="-1176"/>
              </w:tabs>
              <w:spacing w:before="120" w:after="120"/>
              <w:jc w:val="both"/>
              <w:rPr>
                <w:rFonts w:ascii="Arial" w:hAnsi="Arial" w:cs="Arial"/>
                <w:sz w:val="16"/>
                <w:szCs w:val="16"/>
              </w:rPr>
            </w:pPr>
            <w:r w:rsidRPr="00B0428B">
              <w:rPr>
                <w:rFonts w:ascii="Arial" w:hAnsi="Arial" w:cs="Arial"/>
                <w:sz w:val="16"/>
                <w:szCs w:val="16"/>
              </w:rPr>
              <w:t>Size fees under 37 CFR 1.16(s) and 1.492(j), small entity</w:t>
            </w:r>
          </w:p>
        </w:tc>
        <w:tc>
          <w:tcPr>
            <w:tcW w:w="1170" w:type="dxa"/>
            <w:vAlign w:val="center"/>
          </w:tcPr>
          <w:p w14:paraId="39E77EBD" w14:textId="13F1FD99" w:rsidR="0077205D" w:rsidRPr="00B0428B" w:rsidRDefault="009F15BA" w:rsidP="00806C98">
            <w:pPr>
              <w:widowControl/>
              <w:tabs>
                <w:tab w:val="left" w:pos="-1176"/>
              </w:tabs>
              <w:spacing w:before="120" w:after="120"/>
              <w:jc w:val="right"/>
              <w:rPr>
                <w:rFonts w:ascii="Arial" w:hAnsi="Arial" w:cs="Arial"/>
                <w:bCs/>
                <w:sz w:val="16"/>
                <w:szCs w:val="16"/>
              </w:rPr>
            </w:pPr>
            <w:r>
              <w:rPr>
                <w:rFonts w:ascii="Arial" w:hAnsi="Arial" w:cs="Arial"/>
                <w:bCs/>
                <w:sz w:val="16"/>
                <w:szCs w:val="16"/>
              </w:rPr>
              <w:t>100</w:t>
            </w:r>
          </w:p>
        </w:tc>
        <w:tc>
          <w:tcPr>
            <w:tcW w:w="1272" w:type="dxa"/>
            <w:vAlign w:val="center"/>
          </w:tcPr>
          <w:p w14:paraId="39E77EBF" w14:textId="156684EB" w:rsidR="0077205D" w:rsidRPr="00B0428B" w:rsidRDefault="0077205D" w:rsidP="009F15BA">
            <w:pPr>
              <w:widowControl/>
              <w:tabs>
                <w:tab w:val="left" w:pos="-1176"/>
              </w:tabs>
              <w:spacing w:before="120" w:after="120"/>
              <w:jc w:val="right"/>
              <w:rPr>
                <w:rFonts w:ascii="Arial" w:hAnsi="Arial" w:cs="Arial"/>
                <w:bCs/>
                <w:sz w:val="16"/>
                <w:szCs w:val="16"/>
              </w:rPr>
            </w:pPr>
            <w:r w:rsidRPr="00B0428B">
              <w:rPr>
                <w:rFonts w:ascii="Arial" w:hAnsi="Arial" w:cs="Arial"/>
                <w:bCs/>
                <w:sz w:val="16"/>
                <w:szCs w:val="16"/>
              </w:rPr>
              <w:t>$</w:t>
            </w:r>
            <w:r w:rsidR="009F15BA">
              <w:rPr>
                <w:rFonts w:ascii="Arial" w:hAnsi="Arial" w:cs="Arial"/>
                <w:bCs/>
                <w:sz w:val="16"/>
                <w:szCs w:val="16"/>
              </w:rPr>
              <w:t>600</w:t>
            </w:r>
            <w:r w:rsidRPr="00B0428B">
              <w:rPr>
                <w:rFonts w:ascii="Arial" w:hAnsi="Arial" w:cs="Arial"/>
                <w:bCs/>
                <w:sz w:val="16"/>
                <w:szCs w:val="16"/>
              </w:rPr>
              <w:t>.00</w:t>
            </w:r>
          </w:p>
        </w:tc>
        <w:tc>
          <w:tcPr>
            <w:tcW w:w="1698" w:type="dxa"/>
            <w:vAlign w:val="center"/>
          </w:tcPr>
          <w:p w14:paraId="39E77EC0" w14:textId="1DEE8CA8" w:rsidR="0077205D" w:rsidRPr="00B0428B" w:rsidRDefault="009F15BA" w:rsidP="00806C98">
            <w:pPr>
              <w:widowControl/>
              <w:tabs>
                <w:tab w:val="left" w:pos="-1176"/>
              </w:tabs>
              <w:spacing w:before="120" w:after="120"/>
              <w:jc w:val="right"/>
              <w:rPr>
                <w:rFonts w:ascii="Arial" w:hAnsi="Arial" w:cs="Arial"/>
                <w:bCs/>
                <w:sz w:val="16"/>
                <w:szCs w:val="16"/>
              </w:rPr>
            </w:pPr>
            <w:r>
              <w:rPr>
                <w:rFonts w:ascii="Arial" w:hAnsi="Arial" w:cs="Arial"/>
                <w:bCs/>
                <w:sz w:val="16"/>
                <w:szCs w:val="16"/>
              </w:rPr>
              <w:t>$</w:t>
            </w:r>
            <w:r w:rsidR="00355B70" w:rsidRPr="00B0428B">
              <w:rPr>
                <w:rFonts w:ascii="Arial" w:hAnsi="Arial" w:cs="Arial"/>
                <w:bCs/>
                <w:sz w:val="16"/>
                <w:szCs w:val="16"/>
              </w:rPr>
              <w:t>6</w:t>
            </w:r>
            <w:r>
              <w:rPr>
                <w:rFonts w:ascii="Arial" w:hAnsi="Arial" w:cs="Arial"/>
                <w:bCs/>
                <w:sz w:val="16"/>
                <w:szCs w:val="16"/>
              </w:rPr>
              <w:t>0</w:t>
            </w:r>
            <w:r w:rsidR="00355B70" w:rsidRPr="00B0428B">
              <w:rPr>
                <w:rFonts w:ascii="Arial" w:hAnsi="Arial" w:cs="Arial"/>
                <w:bCs/>
                <w:sz w:val="16"/>
                <w:szCs w:val="16"/>
              </w:rPr>
              <w:t>,000.00</w:t>
            </w:r>
          </w:p>
        </w:tc>
      </w:tr>
      <w:tr w:rsidR="009F15BA" w:rsidRPr="00B0428B" w14:paraId="12DB602E" w14:textId="77777777" w:rsidTr="00806C98">
        <w:tc>
          <w:tcPr>
            <w:tcW w:w="821" w:type="dxa"/>
            <w:vAlign w:val="center"/>
          </w:tcPr>
          <w:p w14:paraId="6163347C" w14:textId="050592CA" w:rsidR="009F15BA" w:rsidRPr="00B0428B" w:rsidRDefault="009F15BA" w:rsidP="00806C98">
            <w:pPr>
              <w:widowControl/>
              <w:tabs>
                <w:tab w:val="left" w:pos="-1176"/>
              </w:tabs>
              <w:spacing w:before="120" w:after="120"/>
              <w:jc w:val="center"/>
              <w:rPr>
                <w:rFonts w:ascii="Arial" w:hAnsi="Arial" w:cs="Arial"/>
                <w:b/>
                <w:bCs/>
                <w:sz w:val="16"/>
                <w:szCs w:val="16"/>
              </w:rPr>
            </w:pPr>
            <w:r>
              <w:rPr>
                <w:rFonts w:ascii="Arial" w:hAnsi="Arial" w:cs="Arial"/>
                <w:b/>
                <w:bCs/>
                <w:sz w:val="16"/>
                <w:szCs w:val="16"/>
              </w:rPr>
              <w:t>1</w:t>
            </w:r>
          </w:p>
        </w:tc>
        <w:tc>
          <w:tcPr>
            <w:tcW w:w="4309" w:type="dxa"/>
            <w:vAlign w:val="center"/>
          </w:tcPr>
          <w:p w14:paraId="35E171FC" w14:textId="3C3165E1" w:rsidR="009F15BA" w:rsidRPr="00B0428B" w:rsidRDefault="009F15BA" w:rsidP="009F15BA">
            <w:pPr>
              <w:widowControl/>
              <w:tabs>
                <w:tab w:val="left" w:pos="-1176"/>
              </w:tabs>
              <w:spacing w:before="120" w:after="120"/>
              <w:jc w:val="both"/>
              <w:rPr>
                <w:rFonts w:ascii="Arial" w:hAnsi="Arial" w:cs="Arial"/>
                <w:sz w:val="16"/>
                <w:szCs w:val="16"/>
              </w:rPr>
            </w:pPr>
            <w:r w:rsidRPr="00B0428B">
              <w:rPr>
                <w:rFonts w:ascii="Arial" w:hAnsi="Arial" w:cs="Arial"/>
                <w:sz w:val="16"/>
                <w:szCs w:val="16"/>
              </w:rPr>
              <w:t xml:space="preserve">Size fees under 37 CFR 1.16(s) and 1.492(j), </w:t>
            </w:r>
            <w:r>
              <w:rPr>
                <w:rFonts w:ascii="Arial" w:hAnsi="Arial" w:cs="Arial"/>
                <w:sz w:val="16"/>
                <w:szCs w:val="16"/>
              </w:rPr>
              <w:t>micro</w:t>
            </w:r>
            <w:r w:rsidRPr="00B0428B">
              <w:rPr>
                <w:rFonts w:ascii="Arial" w:hAnsi="Arial" w:cs="Arial"/>
                <w:sz w:val="16"/>
                <w:szCs w:val="16"/>
              </w:rPr>
              <w:t xml:space="preserve"> entity</w:t>
            </w:r>
          </w:p>
        </w:tc>
        <w:tc>
          <w:tcPr>
            <w:tcW w:w="1170" w:type="dxa"/>
            <w:vAlign w:val="center"/>
          </w:tcPr>
          <w:p w14:paraId="24DE95EF" w14:textId="4E1E413A" w:rsidR="009F15BA" w:rsidRPr="00B0428B" w:rsidRDefault="009F15BA" w:rsidP="00806C98">
            <w:pPr>
              <w:widowControl/>
              <w:tabs>
                <w:tab w:val="left" w:pos="-1176"/>
              </w:tabs>
              <w:spacing w:before="120" w:after="120"/>
              <w:jc w:val="right"/>
              <w:rPr>
                <w:rFonts w:ascii="Arial" w:hAnsi="Arial" w:cs="Arial"/>
                <w:bCs/>
                <w:sz w:val="16"/>
                <w:szCs w:val="16"/>
              </w:rPr>
            </w:pPr>
            <w:r>
              <w:rPr>
                <w:rFonts w:ascii="Arial" w:hAnsi="Arial" w:cs="Arial"/>
                <w:bCs/>
                <w:sz w:val="16"/>
                <w:szCs w:val="16"/>
              </w:rPr>
              <w:t>40</w:t>
            </w:r>
          </w:p>
        </w:tc>
        <w:tc>
          <w:tcPr>
            <w:tcW w:w="1272" w:type="dxa"/>
            <w:vAlign w:val="center"/>
          </w:tcPr>
          <w:p w14:paraId="0A2AACF2" w14:textId="79B93BC3" w:rsidR="009F15BA" w:rsidRPr="00B0428B" w:rsidRDefault="009F15BA" w:rsidP="00806C98">
            <w:pPr>
              <w:widowControl/>
              <w:tabs>
                <w:tab w:val="left" w:pos="-1176"/>
              </w:tabs>
              <w:spacing w:before="120" w:after="120"/>
              <w:jc w:val="right"/>
              <w:rPr>
                <w:rFonts w:ascii="Arial" w:hAnsi="Arial" w:cs="Arial"/>
                <w:bCs/>
                <w:sz w:val="16"/>
                <w:szCs w:val="16"/>
              </w:rPr>
            </w:pPr>
            <w:r>
              <w:rPr>
                <w:rFonts w:ascii="Arial" w:hAnsi="Arial" w:cs="Arial"/>
                <w:bCs/>
                <w:sz w:val="16"/>
                <w:szCs w:val="16"/>
              </w:rPr>
              <w:t>$300.00</w:t>
            </w:r>
          </w:p>
        </w:tc>
        <w:tc>
          <w:tcPr>
            <w:tcW w:w="1698" w:type="dxa"/>
            <w:vAlign w:val="center"/>
          </w:tcPr>
          <w:p w14:paraId="22397F75" w14:textId="6396C233" w:rsidR="009F15BA" w:rsidRPr="00B0428B" w:rsidRDefault="009F15BA" w:rsidP="00806C98">
            <w:pPr>
              <w:widowControl/>
              <w:tabs>
                <w:tab w:val="left" w:pos="-1176"/>
              </w:tabs>
              <w:spacing w:before="120" w:after="120"/>
              <w:jc w:val="right"/>
              <w:rPr>
                <w:rFonts w:ascii="Arial" w:hAnsi="Arial" w:cs="Arial"/>
                <w:bCs/>
                <w:sz w:val="16"/>
                <w:szCs w:val="16"/>
              </w:rPr>
            </w:pPr>
            <w:r>
              <w:rPr>
                <w:rFonts w:ascii="Arial" w:hAnsi="Arial" w:cs="Arial"/>
                <w:bCs/>
                <w:sz w:val="16"/>
                <w:szCs w:val="16"/>
              </w:rPr>
              <w:t>$12,000.00</w:t>
            </w:r>
          </w:p>
        </w:tc>
      </w:tr>
      <w:tr w:rsidR="00B0428B" w:rsidRPr="00B0428B" w14:paraId="39E77ECD" w14:textId="77777777" w:rsidTr="00806C98">
        <w:tc>
          <w:tcPr>
            <w:tcW w:w="821" w:type="dxa"/>
            <w:vAlign w:val="center"/>
          </w:tcPr>
          <w:p w14:paraId="39E77EC4" w14:textId="643DAB79" w:rsidR="0077205D" w:rsidRPr="00B0428B" w:rsidRDefault="0077205D" w:rsidP="00806C98">
            <w:pPr>
              <w:widowControl/>
              <w:tabs>
                <w:tab w:val="left" w:pos="-1176"/>
              </w:tabs>
              <w:spacing w:before="120" w:after="120"/>
              <w:jc w:val="center"/>
              <w:rPr>
                <w:rFonts w:ascii="Arial" w:hAnsi="Arial" w:cs="Arial"/>
                <w:b/>
                <w:bCs/>
                <w:sz w:val="16"/>
                <w:szCs w:val="16"/>
              </w:rPr>
            </w:pPr>
            <w:r w:rsidRPr="00B0428B">
              <w:rPr>
                <w:rFonts w:ascii="Arial" w:hAnsi="Arial" w:cs="Arial"/>
                <w:b/>
                <w:bCs/>
                <w:sz w:val="16"/>
                <w:szCs w:val="16"/>
              </w:rPr>
              <w:t>1</w:t>
            </w:r>
          </w:p>
        </w:tc>
        <w:tc>
          <w:tcPr>
            <w:tcW w:w="4309" w:type="dxa"/>
            <w:vAlign w:val="center"/>
          </w:tcPr>
          <w:p w14:paraId="39E77EC6" w14:textId="77777777" w:rsidR="0077205D" w:rsidRPr="00B0428B" w:rsidRDefault="0077205D" w:rsidP="00806C98">
            <w:pPr>
              <w:widowControl/>
              <w:tabs>
                <w:tab w:val="left" w:pos="-1176"/>
              </w:tabs>
              <w:spacing w:before="120" w:after="120"/>
              <w:jc w:val="both"/>
              <w:rPr>
                <w:rFonts w:ascii="Arial" w:hAnsi="Arial" w:cs="Arial"/>
                <w:sz w:val="16"/>
                <w:szCs w:val="16"/>
              </w:rPr>
            </w:pPr>
            <w:r w:rsidRPr="00B0428B">
              <w:rPr>
                <w:rFonts w:ascii="Arial" w:hAnsi="Arial" w:cs="Arial"/>
                <w:sz w:val="16"/>
                <w:szCs w:val="16"/>
              </w:rPr>
              <w:t>Size fees for international applications</w:t>
            </w:r>
          </w:p>
        </w:tc>
        <w:tc>
          <w:tcPr>
            <w:tcW w:w="1170" w:type="dxa"/>
            <w:vAlign w:val="center"/>
          </w:tcPr>
          <w:p w14:paraId="39E77EC8" w14:textId="5CBAB3EA" w:rsidR="0077205D" w:rsidRPr="00B0428B" w:rsidRDefault="009F15BA" w:rsidP="00806C98">
            <w:pPr>
              <w:widowControl/>
              <w:tabs>
                <w:tab w:val="left" w:pos="-1176"/>
              </w:tabs>
              <w:spacing w:before="120" w:after="120"/>
              <w:jc w:val="right"/>
              <w:rPr>
                <w:rFonts w:ascii="Arial" w:hAnsi="Arial" w:cs="Arial"/>
                <w:bCs/>
                <w:sz w:val="16"/>
                <w:szCs w:val="16"/>
              </w:rPr>
            </w:pPr>
            <w:r>
              <w:rPr>
                <w:rFonts w:ascii="Arial" w:hAnsi="Arial" w:cs="Arial"/>
                <w:bCs/>
                <w:sz w:val="16"/>
                <w:szCs w:val="16"/>
              </w:rPr>
              <w:t>650</w:t>
            </w:r>
          </w:p>
        </w:tc>
        <w:tc>
          <w:tcPr>
            <w:tcW w:w="1272" w:type="dxa"/>
            <w:vAlign w:val="center"/>
          </w:tcPr>
          <w:p w14:paraId="39E77ECA" w14:textId="3B677ADA" w:rsidR="0077205D" w:rsidRPr="00B0428B" w:rsidRDefault="009F15BA" w:rsidP="00806C98">
            <w:pPr>
              <w:widowControl/>
              <w:tabs>
                <w:tab w:val="left" w:pos="-1176"/>
              </w:tabs>
              <w:spacing w:before="120" w:after="120"/>
              <w:jc w:val="right"/>
              <w:rPr>
                <w:rFonts w:ascii="Arial" w:hAnsi="Arial" w:cs="Arial"/>
                <w:bCs/>
                <w:sz w:val="16"/>
                <w:szCs w:val="16"/>
              </w:rPr>
            </w:pPr>
            <w:r>
              <w:rPr>
                <w:rFonts w:ascii="Arial" w:hAnsi="Arial" w:cs="Arial"/>
                <w:bCs/>
                <w:sz w:val="16"/>
                <w:szCs w:val="16"/>
              </w:rPr>
              <w:t>$2,250</w:t>
            </w:r>
            <w:r w:rsidR="0077205D" w:rsidRPr="00B0428B">
              <w:rPr>
                <w:rFonts w:ascii="Arial" w:hAnsi="Arial" w:cs="Arial"/>
                <w:bCs/>
                <w:sz w:val="16"/>
                <w:szCs w:val="16"/>
              </w:rPr>
              <w:t>.00</w:t>
            </w:r>
          </w:p>
        </w:tc>
        <w:tc>
          <w:tcPr>
            <w:tcW w:w="1698" w:type="dxa"/>
            <w:vAlign w:val="center"/>
          </w:tcPr>
          <w:p w14:paraId="39E77ECC" w14:textId="4751C668" w:rsidR="00355B70" w:rsidRPr="00B0428B" w:rsidRDefault="009F15BA" w:rsidP="00806C98">
            <w:pPr>
              <w:widowControl/>
              <w:tabs>
                <w:tab w:val="left" w:pos="-1176"/>
              </w:tabs>
              <w:spacing w:before="120" w:after="120"/>
              <w:jc w:val="right"/>
              <w:rPr>
                <w:rFonts w:ascii="Arial" w:hAnsi="Arial" w:cs="Arial"/>
                <w:bCs/>
                <w:sz w:val="16"/>
                <w:szCs w:val="16"/>
              </w:rPr>
            </w:pPr>
            <w:r>
              <w:rPr>
                <w:rFonts w:ascii="Arial" w:hAnsi="Arial" w:cs="Arial"/>
                <w:bCs/>
                <w:sz w:val="16"/>
                <w:szCs w:val="16"/>
              </w:rPr>
              <w:t>$1,462,5</w:t>
            </w:r>
            <w:r w:rsidR="00355B70" w:rsidRPr="00B0428B">
              <w:rPr>
                <w:rFonts w:ascii="Arial" w:hAnsi="Arial" w:cs="Arial"/>
                <w:bCs/>
                <w:sz w:val="16"/>
                <w:szCs w:val="16"/>
              </w:rPr>
              <w:t>00.00</w:t>
            </w:r>
          </w:p>
        </w:tc>
      </w:tr>
      <w:tr w:rsidR="0077205D" w:rsidRPr="00B0428B" w14:paraId="39E77ED9" w14:textId="77777777" w:rsidTr="00806C98">
        <w:tc>
          <w:tcPr>
            <w:tcW w:w="821" w:type="dxa"/>
            <w:vAlign w:val="center"/>
          </w:tcPr>
          <w:p w14:paraId="39E77ECF" w14:textId="400D1EE8" w:rsidR="0077205D" w:rsidRPr="00B0428B" w:rsidRDefault="0077205D" w:rsidP="00806C98">
            <w:pPr>
              <w:widowControl/>
              <w:tabs>
                <w:tab w:val="left" w:pos="-1176"/>
              </w:tabs>
              <w:spacing w:before="120" w:after="120"/>
              <w:jc w:val="center"/>
              <w:rPr>
                <w:rFonts w:ascii="Arial" w:hAnsi="Arial" w:cs="Arial"/>
                <w:b/>
                <w:bCs/>
                <w:sz w:val="16"/>
                <w:szCs w:val="16"/>
              </w:rPr>
            </w:pPr>
          </w:p>
        </w:tc>
        <w:tc>
          <w:tcPr>
            <w:tcW w:w="4309" w:type="dxa"/>
            <w:vAlign w:val="center"/>
          </w:tcPr>
          <w:p w14:paraId="39E77ED1" w14:textId="77777777" w:rsidR="0077205D" w:rsidRPr="00B0428B" w:rsidRDefault="00355B70" w:rsidP="00806C98">
            <w:pPr>
              <w:widowControl/>
              <w:tabs>
                <w:tab w:val="left" w:pos="-1176"/>
              </w:tabs>
              <w:spacing w:before="120" w:after="120"/>
              <w:jc w:val="both"/>
              <w:rPr>
                <w:rFonts w:ascii="Arial" w:hAnsi="Arial" w:cs="Arial"/>
                <w:b/>
                <w:sz w:val="16"/>
                <w:szCs w:val="16"/>
              </w:rPr>
            </w:pPr>
            <w:r w:rsidRPr="00B0428B">
              <w:rPr>
                <w:rFonts w:ascii="Arial" w:hAnsi="Arial" w:cs="Arial"/>
                <w:b/>
                <w:sz w:val="16"/>
                <w:szCs w:val="16"/>
              </w:rPr>
              <w:t>Totals</w:t>
            </w:r>
          </w:p>
        </w:tc>
        <w:tc>
          <w:tcPr>
            <w:tcW w:w="1170" w:type="dxa"/>
            <w:vAlign w:val="center"/>
          </w:tcPr>
          <w:p w14:paraId="39E77ED3" w14:textId="3C3FF8A3" w:rsidR="00355B70" w:rsidRPr="00B0428B" w:rsidRDefault="009F15BA" w:rsidP="00806C98">
            <w:pPr>
              <w:widowControl/>
              <w:tabs>
                <w:tab w:val="left" w:pos="-1176"/>
              </w:tabs>
              <w:spacing w:before="120" w:after="120"/>
              <w:jc w:val="right"/>
              <w:rPr>
                <w:rFonts w:ascii="Arial" w:hAnsi="Arial" w:cs="Arial"/>
                <w:b/>
                <w:bCs/>
                <w:sz w:val="16"/>
                <w:szCs w:val="16"/>
              </w:rPr>
            </w:pPr>
            <w:r>
              <w:rPr>
                <w:rFonts w:ascii="Arial" w:hAnsi="Arial" w:cs="Arial"/>
                <w:b/>
                <w:bCs/>
                <w:sz w:val="16"/>
                <w:szCs w:val="16"/>
              </w:rPr>
              <w:t>990</w:t>
            </w:r>
          </w:p>
        </w:tc>
        <w:tc>
          <w:tcPr>
            <w:tcW w:w="1272" w:type="dxa"/>
            <w:vAlign w:val="center"/>
          </w:tcPr>
          <w:p w14:paraId="39E77ED5" w14:textId="337E9F96" w:rsidR="00355B70" w:rsidRPr="00B0428B" w:rsidRDefault="00806C98" w:rsidP="00806C98">
            <w:pPr>
              <w:widowControl/>
              <w:tabs>
                <w:tab w:val="left" w:pos="-1176"/>
              </w:tabs>
              <w:spacing w:before="120" w:after="120"/>
              <w:jc w:val="right"/>
              <w:rPr>
                <w:rFonts w:ascii="Arial" w:hAnsi="Arial" w:cs="Arial"/>
                <w:bCs/>
                <w:sz w:val="16"/>
                <w:szCs w:val="16"/>
              </w:rPr>
            </w:pPr>
            <w:r>
              <w:rPr>
                <w:rFonts w:ascii="Arial" w:hAnsi="Arial" w:cs="Arial"/>
                <w:bCs/>
                <w:sz w:val="16"/>
                <w:szCs w:val="16"/>
              </w:rPr>
              <w:t>-</w:t>
            </w:r>
            <w:r w:rsidR="00355B70" w:rsidRPr="00B0428B">
              <w:rPr>
                <w:rFonts w:ascii="Arial" w:hAnsi="Arial" w:cs="Arial"/>
                <w:bCs/>
                <w:sz w:val="16"/>
                <w:szCs w:val="16"/>
              </w:rPr>
              <w:t>-------------</w:t>
            </w:r>
          </w:p>
        </w:tc>
        <w:tc>
          <w:tcPr>
            <w:tcW w:w="1698" w:type="dxa"/>
            <w:vAlign w:val="center"/>
          </w:tcPr>
          <w:p w14:paraId="39E77ED8" w14:textId="2A614429" w:rsidR="00355B70" w:rsidRPr="00B0428B" w:rsidRDefault="009F15BA" w:rsidP="00806C98">
            <w:pPr>
              <w:widowControl/>
              <w:tabs>
                <w:tab w:val="left" w:pos="-1176"/>
              </w:tabs>
              <w:spacing w:before="120" w:after="120"/>
              <w:jc w:val="right"/>
              <w:rPr>
                <w:rFonts w:ascii="Arial" w:hAnsi="Arial" w:cs="Arial"/>
                <w:b/>
                <w:bCs/>
                <w:sz w:val="16"/>
                <w:szCs w:val="16"/>
              </w:rPr>
            </w:pPr>
            <w:r>
              <w:rPr>
                <w:rFonts w:ascii="Arial" w:hAnsi="Arial" w:cs="Arial"/>
                <w:b/>
                <w:bCs/>
                <w:sz w:val="16"/>
                <w:szCs w:val="16"/>
              </w:rPr>
              <w:t>$1,774,5</w:t>
            </w:r>
            <w:r w:rsidR="00355B70" w:rsidRPr="00B0428B">
              <w:rPr>
                <w:rFonts w:ascii="Arial" w:hAnsi="Arial" w:cs="Arial"/>
                <w:b/>
                <w:bCs/>
                <w:sz w:val="16"/>
                <w:szCs w:val="16"/>
              </w:rPr>
              <w:t>00.00</w:t>
            </w:r>
          </w:p>
        </w:tc>
      </w:tr>
    </w:tbl>
    <w:p w14:paraId="39E77EDA" w14:textId="77777777" w:rsidR="0077205D" w:rsidRPr="00B0428B" w:rsidRDefault="0077205D" w:rsidP="00847F30">
      <w:pPr>
        <w:widowControl/>
        <w:tabs>
          <w:tab w:val="left" w:pos="-1176"/>
        </w:tabs>
        <w:jc w:val="both"/>
        <w:rPr>
          <w:rFonts w:ascii="Arial" w:hAnsi="Arial" w:cs="Arial"/>
          <w:b/>
          <w:bCs/>
          <w:sz w:val="20"/>
          <w:szCs w:val="20"/>
        </w:rPr>
      </w:pPr>
    </w:p>
    <w:p w14:paraId="39E77EDC" w14:textId="77777777" w:rsidR="00847F30" w:rsidRPr="00B0428B" w:rsidRDefault="00847F30" w:rsidP="00847F30">
      <w:pPr>
        <w:widowControl/>
        <w:tabs>
          <w:tab w:val="left" w:pos="-1176"/>
        </w:tabs>
        <w:jc w:val="both"/>
        <w:rPr>
          <w:rFonts w:ascii="Arial" w:hAnsi="Arial" w:cs="Arial"/>
          <w:u w:val="single"/>
        </w:rPr>
      </w:pPr>
      <w:r w:rsidRPr="00B0428B">
        <w:rPr>
          <w:rFonts w:ascii="Arial" w:hAnsi="Arial" w:cs="Arial"/>
          <w:u w:val="single"/>
        </w:rPr>
        <w:t>Postage</w:t>
      </w:r>
    </w:p>
    <w:p w14:paraId="39E77EDD" w14:textId="77777777" w:rsidR="00847F30" w:rsidRPr="00B0428B" w:rsidRDefault="00847F30" w:rsidP="00847F30">
      <w:pPr>
        <w:widowControl/>
        <w:tabs>
          <w:tab w:val="left" w:pos="-1176"/>
        </w:tabs>
        <w:jc w:val="both"/>
        <w:rPr>
          <w:rFonts w:ascii="Arial" w:hAnsi="Arial" w:cs="Arial"/>
        </w:rPr>
      </w:pPr>
    </w:p>
    <w:p w14:paraId="39E77EDF" w14:textId="117A7DC2" w:rsidR="00847F30" w:rsidRDefault="006668F5" w:rsidP="00847F30">
      <w:pPr>
        <w:widowControl/>
        <w:tabs>
          <w:tab w:val="left" w:pos="-1176"/>
        </w:tabs>
        <w:jc w:val="both"/>
        <w:rPr>
          <w:rFonts w:ascii="Arial" w:hAnsi="Arial" w:cs="Arial"/>
        </w:rPr>
      </w:pPr>
      <w:r w:rsidRPr="006668F5">
        <w:rPr>
          <w:rFonts w:ascii="Arial" w:hAnsi="Arial" w:cs="Arial"/>
        </w:rPr>
        <w:t>Mailed submissions may include the sequence listing on either paper or CD, the CRF copy of the listing on CD, and a transmittal letter containing the required identifying information. The USPTO estimates that the average postage cost for a paper or CD sequence listing submission will be $6.45 (USPS Priority Mail, flat rate envelope) and that 6,350 sequence listings will be mailed to the USPTO per year.</w:t>
      </w:r>
    </w:p>
    <w:p w14:paraId="3156FDDF" w14:textId="77777777" w:rsidR="006668F5" w:rsidRPr="00B0428B" w:rsidRDefault="006668F5" w:rsidP="00847F30">
      <w:pPr>
        <w:widowControl/>
        <w:tabs>
          <w:tab w:val="left" w:pos="-1176"/>
        </w:tabs>
        <w:jc w:val="both"/>
        <w:rPr>
          <w:rFonts w:ascii="Arial" w:hAnsi="Arial" w:cs="Arial"/>
        </w:rPr>
      </w:pPr>
    </w:p>
    <w:p w14:paraId="39E77EE0" w14:textId="77777777" w:rsidR="00847F30" w:rsidRPr="006668F5" w:rsidRDefault="0077205D" w:rsidP="00847F30">
      <w:pPr>
        <w:keepNext/>
        <w:keepLines/>
        <w:widowControl/>
        <w:tabs>
          <w:tab w:val="left" w:pos="-1176"/>
        </w:tabs>
        <w:jc w:val="both"/>
        <w:rPr>
          <w:rFonts w:ascii="Arial" w:hAnsi="Arial" w:cs="Arial"/>
          <w:sz w:val="16"/>
          <w:szCs w:val="16"/>
        </w:rPr>
      </w:pPr>
      <w:r w:rsidRPr="006668F5">
        <w:rPr>
          <w:rFonts w:ascii="Arial" w:hAnsi="Arial" w:cs="Arial"/>
          <w:b/>
          <w:bCs/>
          <w:sz w:val="16"/>
          <w:szCs w:val="16"/>
        </w:rPr>
        <w:t>Table 5</w:t>
      </w:r>
      <w:r w:rsidR="00847F30" w:rsidRPr="006668F5">
        <w:rPr>
          <w:rFonts w:ascii="Arial" w:hAnsi="Arial" w:cs="Arial"/>
          <w:b/>
          <w:bCs/>
          <w:sz w:val="16"/>
          <w:szCs w:val="16"/>
        </w:rPr>
        <w:t xml:space="preserve">:  </w:t>
      </w:r>
      <w:r w:rsidRPr="006668F5">
        <w:rPr>
          <w:rFonts w:ascii="Arial" w:hAnsi="Arial" w:cs="Arial"/>
          <w:b/>
          <w:bCs/>
          <w:sz w:val="16"/>
          <w:szCs w:val="16"/>
        </w:rPr>
        <w:t>Postage Costs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932"/>
        <w:gridCol w:w="1261"/>
        <w:gridCol w:w="908"/>
        <w:gridCol w:w="1359"/>
      </w:tblGrid>
      <w:tr w:rsidR="00B0428B" w:rsidRPr="00B0428B" w14:paraId="39E77EEB" w14:textId="77777777" w:rsidTr="006668F5">
        <w:tc>
          <w:tcPr>
            <w:tcW w:w="810" w:type="dxa"/>
            <w:vAlign w:val="center"/>
          </w:tcPr>
          <w:p w14:paraId="39E77EE2" w14:textId="77777777" w:rsidR="00355B70" w:rsidRPr="00B0428B" w:rsidRDefault="00355B70" w:rsidP="00355B70">
            <w:pPr>
              <w:widowControl/>
              <w:tabs>
                <w:tab w:val="left" w:pos="-1176"/>
              </w:tabs>
              <w:jc w:val="center"/>
              <w:rPr>
                <w:rFonts w:ascii="Arial" w:hAnsi="Arial" w:cs="Arial"/>
                <w:b/>
                <w:sz w:val="16"/>
                <w:szCs w:val="16"/>
              </w:rPr>
            </w:pPr>
            <w:r w:rsidRPr="00B0428B">
              <w:rPr>
                <w:rFonts w:ascii="Arial" w:hAnsi="Arial" w:cs="Arial"/>
                <w:b/>
                <w:sz w:val="16"/>
                <w:szCs w:val="16"/>
              </w:rPr>
              <w:t>IC Number</w:t>
            </w:r>
          </w:p>
        </w:tc>
        <w:tc>
          <w:tcPr>
            <w:tcW w:w="4932" w:type="dxa"/>
            <w:shd w:val="clear" w:color="auto" w:fill="auto"/>
            <w:vAlign w:val="center"/>
          </w:tcPr>
          <w:p w14:paraId="39E77EE4" w14:textId="409739F1" w:rsidR="00355B70" w:rsidRPr="00B0428B" w:rsidRDefault="006668F5" w:rsidP="00A86A0B">
            <w:pPr>
              <w:widowControl/>
              <w:tabs>
                <w:tab w:val="left" w:pos="-1176"/>
              </w:tabs>
              <w:jc w:val="center"/>
              <w:rPr>
                <w:rFonts w:ascii="Arial" w:hAnsi="Arial" w:cs="Arial"/>
                <w:b/>
                <w:sz w:val="16"/>
                <w:szCs w:val="16"/>
              </w:rPr>
            </w:pPr>
            <w:r>
              <w:rPr>
                <w:rFonts w:ascii="Arial" w:hAnsi="Arial" w:cs="Arial"/>
                <w:b/>
                <w:sz w:val="16"/>
                <w:szCs w:val="16"/>
              </w:rPr>
              <w:t>Item</w:t>
            </w:r>
          </w:p>
        </w:tc>
        <w:tc>
          <w:tcPr>
            <w:tcW w:w="1261" w:type="dxa"/>
            <w:shd w:val="clear" w:color="auto" w:fill="auto"/>
            <w:vAlign w:val="center"/>
          </w:tcPr>
          <w:p w14:paraId="1DC01307" w14:textId="77777777" w:rsidR="00355B70" w:rsidRDefault="00355B70" w:rsidP="00A86A0B">
            <w:pPr>
              <w:widowControl/>
              <w:tabs>
                <w:tab w:val="left" w:pos="-1176"/>
              </w:tabs>
              <w:jc w:val="center"/>
              <w:rPr>
                <w:rFonts w:ascii="Arial" w:hAnsi="Arial" w:cs="Arial"/>
                <w:b/>
                <w:sz w:val="16"/>
                <w:szCs w:val="16"/>
              </w:rPr>
            </w:pPr>
            <w:r w:rsidRPr="00B0428B">
              <w:rPr>
                <w:rFonts w:ascii="Arial" w:hAnsi="Arial" w:cs="Arial"/>
                <w:b/>
                <w:sz w:val="16"/>
                <w:szCs w:val="16"/>
              </w:rPr>
              <w:t>Estimated Annual Responses</w:t>
            </w:r>
          </w:p>
          <w:p w14:paraId="39E77EE6" w14:textId="6CA6C690" w:rsidR="006668F5" w:rsidRPr="00B0428B" w:rsidRDefault="006668F5" w:rsidP="00A86A0B">
            <w:pPr>
              <w:widowControl/>
              <w:tabs>
                <w:tab w:val="left" w:pos="-1176"/>
              </w:tabs>
              <w:jc w:val="center"/>
              <w:rPr>
                <w:rFonts w:ascii="Arial" w:hAnsi="Arial" w:cs="Arial"/>
                <w:b/>
                <w:sz w:val="16"/>
                <w:szCs w:val="16"/>
              </w:rPr>
            </w:pPr>
            <w:r>
              <w:rPr>
                <w:rFonts w:ascii="Arial" w:hAnsi="Arial" w:cs="Arial"/>
                <w:b/>
                <w:sz w:val="16"/>
                <w:szCs w:val="16"/>
              </w:rPr>
              <w:t>(a)</w:t>
            </w:r>
          </w:p>
        </w:tc>
        <w:tc>
          <w:tcPr>
            <w:tcW w:w="908" w:type="dxa"/>
            <w:shd w:val="clear" w:color="auto" w:fill="auto"/>
            <w:vAlign w:val="center"/>
          </w:tcPr>
          <w:p w14:paraId="6FC0D30C" w14:textId="77777777" w:rsidR="00355B70" w:rsidRDefault="006668F5" w:rsidP="006668F5">
            <w:pPr>
              <w:widowControl/>
              <w:tabs>
                <w:tab w:val="left" w:pos="-1176"/>
              </w:tabs>
              <w:jc w:val="center"/>
              <w:rPr>
                <w:rFonts w:ascii="Arial" w:hAnsi="Arial" w:cs="Arial"/>
                <w:b/>
                <w:sz w:val="16"/>
                <w:szCs w:val="16"/>
              </w:rPr>
            </w:pPr>
            <w:r>
              <w:rPr>
                <w:rFonts w:ascii="Arial" w:hAnsi="Arial" w:cs="Arial"/>
                <w:b/>
                <w:sz w:val="16"/>
                <w:szCs w:val="16"/>
              </w:rPr>
              <w:t xml:space="preserve">Postage Rate </w:t>
            </w:r>
          </w:p>
          <w:p w14:paraId="1A071BBE" w14:textId="77777777" w:rsidR="006668F5" w:rsidRDefault="006668F5" w:rsidP="006668F5">
            <w:pPr>
              <w:widowControl/>
              <w:tabs>
                <w:tab w:val="left" w:pos="-1176"/>
              </w:tabs>
              <w:jc w:val="center"/>
              <w:rPr>
                <w:rFonts w:ascii="Arial" w:hAnsi="Arial" w:cs="Arial"/>
                <w:b/>
                <w:sz w:val="16"/>
                <w:szCs w:val="16"/>
              </w:rPr>
            </w:pPr>
          </w:p>
          <w:p w14:paraId="39E77EE8" w14:textId="27D7B9FE" w:rsidR="006668F5" w:rsidRPr="00B0428B" w:rsidRDefault="006668F5" w:rsidP="006668F5">
            <w:pPr>
              <w:widowControl/>
              <w:tabs>
                <w:tab w:val="left" w:pos="-1176"/>
              </w:tabs>
              <w:jc w:val="center"/>
              <w:rPr>
                <w:rFonts w:ascii="Arial" w:hAnsi="Arial" w:cs="Arial"/>
                <w:b/>
                <w:sz w:val="16"/>
                <w:szCs w:val="16"/>
              </w:rPr>
            </w:pPr>
            <w:r>
              <w:rPr>
                <w:rFonts w:ascii="Arial" w:hAnsi="Arial" w:cs="Arial"/>
                <w:b/>
                <w:sz w:val="16"/>
                <w:szCs w:val="16"/>
              </w:rPr>
              <w:t>(b)</w:t>
            </w:r>
          </w:p>
        </w:tc>
        <w:tc>
          <w:tcPr>
            <w:tcW w:w="1359" w:type="dxa"/>
            <w:shd w:val="clear" w:color="auto" w:fill="auto"/>
            <w:vAlign w:val="center"/>
          </w:tcPr>
          <w:p w14:paraId="798C2BEE" w14:textId="77777777" w:rsidR="00355B70" w:rsidRDefault="00355B70" w:rsidP="00A86A0B">
            <w:pPr>
              <w:widowControl/>
              <w:tabs>
                <w:tab w:val="left" w:pos="-1176"/>
              </w:tabs>
              <w:jc w:val="center"/>
              <w:rPr>
                <w:rFonts w:ascii="Arial" w:hAnsi="Arial" w:cs="Arial"/>
                <w:b/>
                <w:sz w:val="16"/>
                <w:szCs w:val="16"/>
              </w:rPr>
            </w:pPr>
            <w:r w:rsidRPr="00B0428B">
              <w:rPr>
                <w:rFonts w:ascii="Arial" w:hAnsi="Arial" w:cs="Arial"/>
                <w:b/>
                <w:sz w:val="16"/>
                <w:szCs w:val="16"/>
              </w:rPr>
              <w:t>To</w:t>
            </w:r>
            <w:r w:rsidR="006668F5">
              <w:rPr>
                <w:rFonts w:ascii="Arial" w:hAnsi="Arial" w:cs="Arial"/>
                <w:b/>
                <w:sz w:val="16"/>
                <w:szCs w:val="16"/>
              </w:rPr>
              <w:t xml:space="preserve">tal Postage Cost </w:t>
            </w:r>
          </w:p>
          <w:p w14:paraId="25B06F5C" w14:textId="77777777" w:rsidR="006668F5" w:rsidRDefault="006668F5" w:rsidP="00A86A0B">
            <w:pPr>
              <w:widowControl/>
              <w:tabs>
                <w:tab w:val="left" w:pos="-1176"/>
              </w:tabs>
              <w:jc w:val="center"/>
              <w:rPr>
                <w:rFonts w:ascii="Arial" w:hAnsi="Arial" w:cs="Arial"/>
                <w:b/>
                <w:sz w:val="16"/>
                <w:szCs w:val="16"/>
              </w:rPr>
            </w:pPr>
          </w:p>
          <w:p w14:paraId="39E77EEA" w14:textId="1CABF4C5" w:rsidR="006668F5" w:rsidRPr="00B0428B" w:rsidRDefault="006668F5" w:rsidP="00A86A0B">
            <w:pPr>
              <w:widowControl/>
              <w:tabs>
                <w:tab w:val="left" w:pos="-1176"/>
              </w:tabs>
              <w:jc w:val="center"/>
              <w:rPr>
                <w:rFonts w:ascii="Arial" w:hAnsi="Arial" w:cs="Arial"/>
                <w:b/>
                <w:sz w:val="16"/>
                <w:szCs w:val="16"/>
              </w:rPr>
            </w:pPr>
            <w:r>
              <w:rPr>
                <w:rFonts w:ascii="Arial" w:hAnsi="Arial" w:cs="Arial"/>
                <w:b/>
                <w:sz w:val="16"/>
                <w:szCs w:val="16"/>
              </w:rPr>
              <w:t xml:space="preserve">(a) x (b) = (c) </w:t>
            </w:r>
          </w:p>
        </w:tc>
      </w:tr>
      <w:tr w:rsidR="00B0428B" w:rsidRPr="00B0428B" w14:paraId="39E77EF7" w14:textId="77777777" w:rsidTr="00355B70">
        <w:trPr>
          <w:trHeight w:val="404"/>
        </w:trPr>
        <w:tc>
          <w:tcPr>
            <w:tcW w:w="810" w:type="dxa"/>
          </w:tcPr>
          <w:p w14:paraId="39E77EEC" w14:textId="117E4505" w:rsidR="00355B70" w:rsidRPr="00B0428B" w:rsidRDefault="00355B70" w:rsidP="00355B70">
            <w:pPr>
              <w:widowControl/>
              <w:tabs>
                <w:tab w:val="left" w:pos="-1176"/>
              </w:tabs>
              <w:jc w:val="center"/>
              <w:rPr>
                <w:rFonts w:ascii="Arial" w:hAnsi="Arial" w:cs="Arial"/>
                <w:sz w:val="16"/>
                <w:szCs w:val="16"/>
              </w:rPr>
            </w:pPr>
          </w:p>
          <w:p w14:paraId="39E77EED" w14:textId="77777777" w:rsidR="00355B70" w:rsidRPr="00B0428B" w:rsidRDefault="00355B70" w:rsidP="00355B70">
            <w:pPr>
              <w:widowControl/>
              <w:tabs>
                <w:tab w:val="left" w:pos="-1176"/>
              </w:tabs>
              <w:jc w:val="center"/>
              <w:rPr>
                <w:rFonts w:ascii="Arial" w:hAnsi="Arial" w:cs="Arial"/>
                <w:b/>
                <w:sz w:val="16"/>
                <w:szCs w:val="16"/>
              </w:rPr>
            </w:pPr>
            <w:r w:rsidRPr="00B0428B">
              <w:rPr>
                <w:rFonts w:ascii="Arial" w:hAnsi="Arial" w:cs="Arial"/>
                <w:b/>
                <w:sz w:val="16"/>
                <w:szCs w:val="16"/>
              </w:rPr>
              <w:t>1</w:t>
            </w:r>
          </w:p>
          <w:p w14:paraId="39E77EEE" w14:textId="77777777" w:rsidR="00355B70" w:rsidRPr="00B0428B" w:rsidRDefault="00355B70" w:rsidP="00355B70">
            <w:pPr>
              <w:widowControl/>
              <w:tabs>
                <w:tab w:val="left" w:pos="-1176"/>
              </w:tabs>
              <w:jc w:val="center"/>
              <w:rPr>
                <w:rFonts w:ascii="Arial" w:hAnsi="Arial" w:cs="Arial"/>
                <w:sz w:val="16"/>
                <w:szCs w:val="16"/>
              </w:rPr>
            </w:pPr>
          </w:p>
        </w:tc>
        <w:tc>
          <w:tcPr>
            <w:tcW w:w="4932" w:type="dxa"/>
            <w:shd w:val="clear" w:color="auto" w:fill="auto"/>
          </w:tcPr>
          <w:p w14:paraId="39E77EEF" w14:textId="77777777" w:rsidR="00355B70" w:rsidRPr="00B0428B" w:rsidRDefault="00355B70" w:rsidP="00A86A0B">
            <w:pPr>
              <w:widowControl/>
              <w:tabs>
                <w:tab w:val="left" w:pos="-1176"/>
              </w:tabs>
              <w:jc w:val="both"/>
              <w:rPr>
                <w:rFonts w:ascii="Arial" w:hAnsi="Arial" w:cs="Arial"/>
                <w:sz w:val="16"/>
                <w:szCs w:val="16"/>
              </w:rPr>
            </w:pPr>
          </w:p>
          <w:p w14:paraId="39E77EF0" w14:textId="77777777" w:rsidR="00355B70" w:rsidRPr="00B0428B" w:rsidRDefault="00355B70" w:rsidP="00A86A0B">
            <w:pPr>
              <w:widowControl/>
              <w:tabs>
                <w:tab w:val="left" w:pos="-1176"/>
              </w:tabs>
              <w:jc w:val="both"/>
              <w:rPr>
                <w:rFonts w:ascii="Arial" w:hAnsi="Arial" w:cs="Arial"/>
                <w:sz w:val="16"/>
                <w:szCs w:val="16"/>
              </w:rPr>
            </w:pPr>
            <w:r w:rsidRPr="00B0428B">
              <w:rPr>
                <w:rFonts w:ascii="Arial" w:hAnsi="Arial" w:cs="Arial"/>
                <w:sz w:val="16"/>
                <w:szCs w:val="16"/>
              </w:rPr>
              <w:t>Postage for paper or CD sequence listing submissions</w:t>
            </w:r>
          </w:p>
        </w:tc>
        <w:tc>
          <w:tcPr>
            <w:tcW w:w="1261" w:type="dxa"/>
            <w:shd w:val="clear" w:color="auto" w:fill="auto"/>
          </w:tcPr>
          <w:p w14:paraId="39E77EF1" w14:textId="77777777" w:rsidR="00355B70" w:rsidRPr="00B0428B" w:rsidRDefault="00355B70" w:rsidP="00A86A0B">
            <w:pPr>
              <w:widowControl/>
              <w:tabs>
                <w:tab w:val="left" w:pos="-1176"/>
              </w:tabs>
              <w:jc w:val="right"/>
              <w:rPr>
                <w:rFonts w:ascii="Arial" w:hAnsi="Arial" w:cs="Arial"/>
                <w:sz w:val="16"/>
                <w:szCs w:val="16"/>
              </w:rPr>
            </w:pPr>
          </w:p>
          <w:p w14:paraId="39E77EF2" w14:textId="1A30345D" w:rsidR="00355B70" w:rsidRPr="00B0428B" w:rsidRDefault="006668F5" w:rsidP="00A86A0B">
            <w:pPr>
              <w:widowControl/>
              <w:tabs>
                <w:tab w:val="left" w:pos="-1176"/>
              </w:tabs>
              <w:jc w:val="right"/>
              <w:rPr>
                <w:rFonts w:ascii="Arial" w:hAnsi="Arial" w:cs="Arial"/>
                <w:sz w:val="16"/>
                <w:szCs w:val="16"/>
              </w:rPr>
            </w:pPr>
            <w:r>
              <w:rPr>
                <w:rFonts w:ascii="Arial" w:hAnsi="Arial" w:cs="Arial"/>
                <w:sz w:val="16"/>
                <w:szCs w:val="16"/>
              </w:rPr>
              <w:t>6,350</w:t>
            </w:r>
          </w:p>
        </w:tc>
        <w:tc>
          <w:tcPr>
            <w:tcW w:w="908" w:type="dxa"/>
            <w:shd w:val="clear" w:color="auto" w:fill="auto"/>
          </w:tcPr>
          <w:p w14:paraId="39E77EF3" w14:textId="77777777" w:rsidR="00355B70" w:rsidRPr="00B0428B" w:rsidRDefault="00355B70" w:rsidP="00A86A0B">
            <w:pPr>
              <w:widowControl/>
              <w:tabs>
                <w:tab w:val="left" w:pos="-1176"/>
              </w:tabs>
              <w:jc w:val="right"/>
              <w:rPr>
                <w:rFonts w:ascii="Arial" w:hAnsi="Arial" w:cs="Arial"/>
                <w:sz w:val="16"/>
                <w:szCs w:val="16"/>
              </w:rPr>
            </w:pPr>
          </w:p>
          <w:p w14:paraId="39E77EF4" w14:textId="5AEADEBC" w:rsidR="00355B70" w:rsidRPr="00B0428B" w:rsidRDefault="00355B70" w:rsidP="006668F5">
            <w:pPr>
              <w:widowControl/>
              <w:tabs>
                <w:tab w:val="left" w:pos="-1176"/>
              </w:tabs>
              <w:jc w:val="right"/>
              <w:rPr>
                <w:rFonts w:ascii="Arial" w:hAnsi="Arial" w:cs="Arial"/>
                <w:sz w:val="16"/>
                <w:szCs w:val="16"/>
              </w:rPr>
            </w:pPr>
            <w:r w:rsidRPr="00B0428B">
              <w:rPr>
                <w:rFonts w:ascii="Arial" w:hAnsi="Arial" w:cs="Arial"/>
                <w:sz w:val="16"/>
                <w:szCs w:val="16"/>
              </w:rPr>
              <w:t>$</w:t>
            </w:r>
            <w:r w:rsidR="006668F5">
              <w:rPr>
                <w:rFonts w:ascii="Arial" w:hAnsi="Arial" w:cs="Arial"/>
                <w:sz w:val="16"/>
                <w:szCs w:val="16"/>
              </w:rPr>
              <w:t>6.45</w:t>
            </w:r>
          </w:p>
        </w:tc>
        <w:tc>
          <w:tcPr>
            <w:tcW w:w="1359" w:type="dxa"/>
            <w:shd w:val="clear" w:color="auto" w:fill="auto"/>
          </w:tcPr>
          <w:p w14:paraId="39E77EF5" w14:textId="77777777" w:rsidR="00355B70" w:rsidRPr="00B0428B" w:rsidRDefault="00355B70" w:rsidP="00A86A0B">
            <w:pPr>
              <w:widowControl/>
              <w:tabs>
                <w:tab w:val="left" w:pos="-1176"/>
              </w:tabs>
              <w:jc w:val="both"/>
              <w:rPr>
                <w:rFonts w:ascii="Arial" w:hAnsi="Arial" w:cs="Arial"/>
                <w:sz w:val="16"/>
                <w:szCs w:val="16"/>
              </w:rPr>
            </w:pPr>
          </w:p>
          <w:p w14:paraId="39E77EF6" w14:textId="55FA1C1E" w:rsidR="00355B70" w:rsidRPr="00B0428B" w:rsidRDefault="00355B70" w:rsidP="006668F5">
            <w:pPr>
              <w:widowControl/>
              <w:tabs>
                <w:tab w:val="left" w:pos="-1176"/>
              </w:tabs>
              <w:jc w:val="right"/>
              <w:rPr>
                <w:rFonts w:ascii="Arial" w:hAnsi="Arial" w:cs="Arial"/>
                <w:sz w:val="16"/>
                <w:szCs w:val="16"/>
              </w:rPr>
            </w:pPr>
            <w:r w:rsidRPr="00B0428B">
              <w:rPr>
                <w:rFonts w:ascii="Arial" w:hAnsi="Arial" w:cs="Arial"/>
                <w:sz w:val="16"/>
                <w:szCs w:val="16"/>
              </w:rPr>
              <w:t>$</w:t>
            </w:r>
            <w:r w:rsidR="006668F5">
              <w:rPr>
                <w:rFonts w:ascii="Arial" w:hAnsi="Arial" w:cs="Arial"/>
                <w:sz w:val="16"/>
                <w:szCs w:val="16"/>
              </w:rPr>
              <w:t>40,957</w:t>
            </w:r>
            <w:r w:rsidRPr="00B0428B">
              <w:rPr>
                <w:rFonts w:ascii="Arial" w:hAnsi="Arial" w:cs="Arial"/>
                <w:sz w:val="16"/>
                <w:szCs w:val="16"/>
              </w:rPr>
              <w:t>.</w:t>
            </w:r>
            <w:r w:rsidR="006668F5">
              <w:rPr>
                <w:rFonts w:ascii="Arial" w:hAnsi="Arial" w:cs="Arial"/>
                <w:sz w:val="16"/>
                <w:szCs w:val="16"/>
              </w:rPr>
              <w:t>5</w:t>
            </w:r>
            <w:r w:rsidRPr="00B0428B">
              <w:rPr>
                <w:rFonts w:ascii="Arial" w:hAnsi="Arial" w:cs="Arial"/>
                <w:sz w:val="16"/>
                <w:szCs w:val="16"/>
              </w:rPr>
              <w:t>0</w:t>
            </w:r>
          </w:p>
        </w:tc>
      </w:tr>
      <w:tr w:rsidR="00355B70" w:rsidRPr="00B0428B" w14:paraId="39E77F02" w14:textId="77777777" w:rsidTr="006668F5">
        <w:trPr>
          <w:trHeight w:val="404"/>
        </w:trPr>
        <w:tc>
          <w:tcPr>
            <w:tcW w:w="810" w:type="dxa"/>
            <w:vAlign w:val="center"/>
          </w:tcPr>
          <w:p w14:paraId="39E77EF9" w14:textId="77777777" w:rsidR="00355B70" w:rsidRPr="00B0428B" w:rsidRDefault="00355B70" w:rsidP="00A86A0B">
            <w:pPr>
              <w:widowControl/>
              <w:tabs>
                <w:tab w:val="left" w:pos="-1176"/>
              </w:tabs>
              <w:jc w:val="both"/>
              <w:rPr>
                <w:rFonts w:ascii="Arial" w:hAnsi="Arial" w:cs="Arial"/>
                <w:b/>
                <w:sz w:val="16"/>
                <w:szCs w:val="16"/>
              </w:rPr>
            </w:pPr>
            <w:r w:rsidRPr="00B0428B">
              <w:rPr>
                <w:rFonts w:ascii="Arial" w:hAnsi="Arial" w:cs="Arial"/>
                <w:b/>
                <w:sz w:val="16"/>
                <w:szCs w:val="16"/>
              </w:rPr>
              <w:t>-----------</w:t>
            </w:r>
          </w:p>
        </w:tc>
        <w:tc>
          <w:tcPr>
            <w:tcW w:w="4932" w:type="dxa"/>
            <w:shd w:val="clear" w:color="auto" w:fill="auto"/>
            <w:vAlign w:val="center"/>
          </w:tcPr>
          <w:p w14:paraId="39E77EFB" w14:textId="77777777" w:rsidR="00355B70" w:rsidRPr="00B0428B" w:rsidRDefault="00355B70" w:rsidP="00355B70">
            <w:pPr>
              <w:widowControl/>
              <w:tabs>
                <w:tab w:val="left" w:pos="-1176"/>
              </w:tabs>
              <w:jc w:val="both"/>
              <w:rPr>
                <w:rFonts w:ascii="Arial" w:hAnsi="Arial" w:cs="Arial"/>
                <w:b/>
                <w:sz w:val="16"/>
                <w:szCs w:val="16"/>
              </w:rPr>
            </w:pPr>
            <w:r w:rsidRPr="00B0428B">
              <w:rPr>
                <w:rFonts w:ascii="Arial" w:hAnsi="Arial" w:cs="Arial"/>
                <w:b/>
                <w:sz w:val="16"/>
                <w:szCs w:val="16"/>
              </w:rPr>
              <w:t>Totals</w:t>
            </w:r>
          </w:p>
        </w:tc>
        <w:tc>
          <w:tcPr>
            <w:tcW w:w="1261" w:type="dxa"/>
            <w:shd w:val="clear" w:color="auto" w:fill="auto"/>
            <w:vAlign w:val="center"/>
          </w:tcPr>
          <w:p w14:paraId="39E77EFD" w14:textId="2E6EFED0" w:rsidR="00355B70" w:rsidRPr="00B0428B" w:rsidRDefault="006668F5" w:rsidP="00A86A0B">
            <w:pPr>
              <w:widowControl/>
              <w:tabs>
                <w:tab w:val="left" w:pos="-1176"/>
              </w:tabs>
              <w:jc w:val="right"/>
              <w:rPr>
                <w:rFonts w:ascii="Arial" w:hAnsi="Arial" w:cs="Arial"/>
                <w:b/>
                <w:sz w:val="16"/>
                <w:szCs w:val="16"/>
              </w:rPr>
            </w:pPr>
            <w:r>
              <w:rPr>
                <w:rFonts w:ascii="Arial" w:hAnsi="Arial" w:cs="Arial"/>
                <w:b/>
                <w:sz w:val="16"/>
                <w:szCs w:val="16"/>
              </w:rPr>
              <w:t>6,350</w:t>
            </w:r>
          </w:p>
        </w:tc>
        <w:tc>
          <w:tcPr>
            <w:tcW w:w="908" w:type="dxa"/>
            <w:shd w:val="clear" w:color="auto" w:fill="auto"/>
            <w:vAlign w:val="center"/>
          </w:tcPr>
          <w:p w14:paraId="39E77EFF" w14:textId="77777777" w:rsidR="00355B70" w:rsidRPr="00B0428B" w:rsidRDefault="00355B70" w:rsidP="00A86A0B">
            <w:pPr>
              <w:widowControl/>
              <w:tabs>
                <w:tab w:val="left" w:pos="-1176"/>
              </w:tabs>
              <w:jc w:val="right"/>
              <w:rPr>
                <w:rFonts w:ascii="Arial" w:hAnsi="Arial" w:cs="Arial"/>
                <w:b/>
                <w:sz w:val="16"/>
                <w:szCs w:val="16"/>
              </w:rPr>
            </w:pPr>
            <w:r w:rsidRPr="00B0428B">
              <w:rPr>
                <w:rFonts w:ascii="Arial" w:hAnsi="Arial" w:cs="Arial"/>
                <w:b/>
                <w:sz w:val="16"/>
                <w:szCs w:val="16"/>
              </w:rPr>
              <w:t>-----</w:t>
            </w:r>
          </w:p>
        </w:tc>
        <w:tc>
          <w:tcPr>
            <w:tcW w:w="1359" w:type="dxa"/>
            <w:shd w:val="clear" w:color="auto" w:fill="auto"/>
            <w:vAlign w:val="center"/>
          </w:tcPr>
          <w:p w14:paraId="39E77F01" w14:textId="035AB4B1" w:rsidR="00355B70" w:rsidRPr="00B0428B" w:rsidRDefault="006668F5" w:rsidP="0077205D">
            <w:pPr>
              <w:widowControl/>
              <w:tabs>
                <w:tab w:val="left" w:pos="-1176"/>
              </w:tabs>
              <w:jc w:val="right"/>
              <w:rPr>
                <w:rFonts w:ascii="Arial" w:hAnsi="Arial" w:cs="Arial"/>
                <w:b/>
                <w:sz w:val="16"/>
                <w:szCs w:val="16"/>
              </w:rPr>
            </w:pPr>
            <w:r>
              <w:rPr>
                <w:rFonts w:ascii="Arial" w:hAnsi="Arial" w:cs="Arial"/>
                <w:b/>
                <w:sz w:val="16"/>
                <w:szCs w:val="16"/>
              </w:rPr>
              <w:t>$40,957.5</w:t>
            </w:r>
            <w:r w:rsidR="00355B70" w:rsidRPr="00B0428B">
              <w:rPr>
                <w:rFonts w:ascii="Arial" w:hAnsi="Arial" w:cs="Arial"/>
                <w:b/>
                <w:sz w:val="16"/>
                <w:szCs w:val="16"/>
              </w:rPr>
              <w:t>0</w:t>
            </w:r>
          </w:p>
        </w:tc>
      </w:tr>
    </w:tbl>
    <w:p w14:paraId="39E77F03" w14:textId="77777777" w:rsidR="00847F30" w:rsidRPr="00B0428B" w:rsidRDefault="00847F30" w:rsidP="00847F30">
      <w:pPr>
        <w:widowControl/>
        <w:tabs>
          <w:tab w:val="left" w:pos="-1176"/>
        </w:tabs>
        <w:jc w:val="both"/>
        <w:rPr>
          <w:rFonts w:ascii="Arial" w:hAnsi="Arial" w:cs="Arial"/>
        </w:rPr>
      </w:pPr>
    </w:p>
    <w:p w14:paraId="39E77F04" w14:textId="1B0AFB0C" w:rsidR="00847F30" w:rsidRPr="00B0428B" w:rsidRDefault="005F6A59" w:rsidP="00847F30">
      <w:pPr>
        <w:widowControl/>
        <w:tabs>
          <w:tab w:val="left" w:pos="-1176"/>
        </w:tabs>
        <w:jc w:val="both"/>
        <w:rPr>
          <w:rFonts w:ascii="Arial" w:hAnsi="Arial" w:cs="Arial"/>
        </w:rPr>
      </w:pPr>
      <w:r w:rsidRPr="00B0428B">
        <w:rPr>
          <w:rFonts w:ascii="Arial" w:hAnsi="Arial" w:cs="Arial"/>
        </w:rPr>
        <w:t>With fee costs totaling $</w:t>
      </w:r>
      <w:r w:rsidR="009F15BA">
        <w:rPr>
          <w:rFonts w:ascii="Arial" w:hAnsi="Arial" w:cs="Arial"/>
        </w:rPr>
        <w:t>1,774,5</w:t>
      </w:r>
      <w:r w:rsidRPr="00B0428B">
        <w:rPr>
          <w:rFonts w:ascii="Arial" w:hAnsi="Arial" w:cs="Arial"/>
        </w:rPr>
        <w:t>00.00 and postage costs totaling $</w:t>
      </w:r>
      <w:r w:rsidR="009F15BA">
        <w:rPr>
          <w:rFonts w:ascii="Arial" w:hAnsi="Arial" w:cs="Arial"/>
        </w:rPr>
        <w:t>40,957.5</w:t>
      </w:r>
      <w:r w:rsidRPr="00B0428B">
        <w:rPr>
          <w:rFonts w:ascii="Arial" w:hAnsi="Arial" w:cs="Arial"/>
        </w:rPr>
        <w:t>0, the USPTO estimates that the total annual non-hourly cost burden for this collection will amount to $</w:t>
      </w:r>
      <w:r w:rsidR="009F15BA">
        <w:rPr>
          <w:rFonts w:ascii="Arial" w:hAnsi="Arial" w:cs="Arial"/>
        </w:rPr>
        <w:t>1,815,457.5</w:t>
      </w:r>
      <w:r w:rsidRPr="00B0428B">
        <w:rPr>
          <w:rFonts w:ascii="Arial" w:hAnsi="Arial" w:cs="Arial"/>
        </w:rPr>
        <w:t>0.</w:t>
      </w:r>
    </w:p>
    <w:p w14:paraId="39E77F05" w14:textId="77777777" w:rsidR="005F6A59" w:rsidRPr="00B0428B" w:rsidRDefault="005F6A59" w:rsidP="00847F30">
      <w:pPr>
        <w:widowControl/>
        <w:tabs>
          <w:tab w:val="left" w:pos="-1176"/>
        </w:tabs>
        <w:jc w:val="both"/>
        <w:rPr>
          <w:rFonts w:ascii="Arial" w:hAnsi="Arial" w:cs="Arial"/>
        </w:rPr>
      </w:pPr>
    </w:p>
    <w:p w14:paraId="39E77F06" w14:textId="77777777" w:rsidR="00847F30" w:rsidRPr="00B0428B" w:rsidRDefault="00847F30" w:rsidP="00847F30">
      <w:pPr>
        <w:widowControl/>
        <w:tabs>
          <w:tab w:val="left" w:pos="-1176"/>
        </w:tabs>
        <w:jc w:val="both"/>
        <w:rPr>
          <w:rFonts w:ascii="Arial" w:hAnsi="Arial" w:cs="Arial"/>
        </w:rPr>
      </w:pPr>
      <w:bookmarkStart w:id="3" w:name="OLE_LINK1"/>
      <w:bookmarkStart w:id="4" w:name="OLE_LINK2"/>
      <w:r w:rsidRPr="00B0428B">
        <w:rPr>
          <w:rFonts w:ascii="Arial" w:hAnsi="Arial" w:cs="Arial"/>
          <w:b/>
          <w:bCs/>
        </w:rPr>
        <w:t>14.</w:t>
      </w:r>
      <w:r w:rsidRPr="00B0428B">
        <w:rPr>
          <w:rFonts w:ascii="Arial" w:hAnsi="Arial" w:cs="Arial"/>
          <w:b/>
          <w:bCs/>
        </w:rPr>
        <w:tab/>
        <w:t>Annual Cost to the Federal Government</w:t>
      </w:r>
    </w:p>
    <w:p w14:paraId="39E77F07" w14:textId="77777777" w:rsidR="00847F30" w:rsidRPr="00B0428B" w:rsidRDefault="00847F30" w:rsidP="00847F30">
      <w:pPr>
        <w:widowControl/>
        <w:tabs>
          <w:tab w:val="left" w:pos="-1176"/>
        </w:tabs>
        <w:jc w:val="both"/>
        <w:rPr>
          <w:rFonts w:ascii="Arial" w:hAnsi="Arial" w:cs="Arial"/>
        </w:rPr>
      </w:pPr>
    </w:p>
    <w:p w14:paraId="39E77F08" w14:textId="1048A745" w:rsidR="00847F30" w:rsidRPr="00B0428B" w:rsidRDefault="00847F30" w:rsidP="00847F30">
      <w:pPr>
        <w:widowControl/>
        <w:tabs>
          <w:tab w:val="left" w:pos="-1176"/>
        </w:tabs>
        <w:jc w:val="both"/>
        <w:rPr>
          <w:rFonts w:ascii="Arial" w:hAnsi="Arial" w:cs="Arial"/>
        </w:rPr>
      </w:pPr>
      <w:r w:rsidRPr="00B0428B">
        <w:rPr>
          <w:rFonts w:ascii="Arial" w:hAnsi="Arial" w:cs="Arial"/>
        </w:rPr>
        <w:t>Sequence disclosure</w:t>
      </w:r>
      <w:r w:rsidR="00C074DF">
        <w:rPr>
          <w:rFonts w:ascii="Arial" w:hAnsi="Arial" w:cs="Arial"/>
        </w:rPr>
        <w:t xml:space="preserve">s are processed in two stages. </w:t>
      </w:r>
      <w:r w:rsidRPr="00B0428B">
        <w:rPr>
          <w:rFonts w:ascii="Arial" w:hAnsi="Arial" w:cs="Arial"/>
        </w:rPr>
        <w:t>The USPTO estimates that the first stage takes approximately 8 minutes of processing time by a GS-6, step 1 employee, and that the second stage takes approximately 16 minutes of processing time by a GS-12, step 1 or GS-13, step 1 employee, for a total of 24 minutes (0.40 hours) o</w:t>
      </w:r>
      <w:r w:rsidR="00C074DF">
        <w:rPr>
          <w:rFonts w:ascii="Arial" w:hAnsi="Arial" w:cs="Arial"/>
        </w:rPr>
        <w:t>f processing time per response.</w:t>
      </w:r>
      <w:r w:rsidRPr="00B0428B">
        <w:rPr>
          <w:rFonts w:ascii="Arial" w:hAnsi="Arial" w:cs="Arial"/>
        </w:rPr>
        <w:t xml:space="preserve"> The hourly rate for a GS-6, step 1 employee is currently $</w:t>
      </w:r>
      <w:r w:rsidR="00C074DF">
        <w:rPr>
          <w:rFonts w:ascii="Arial" w:hAnsi="Arial" w:cs="Arial"/>
        </w:rPr>
        <w:t>18.84</w:t>
      </w:r>
      <w:r w:rsidRPr="00B0428B">
        <w:rPr>
          <w:rFonts w:ascii="Arial" w:hAnsi="Arial" w:cs="Arial"/>
        </w:rPr>
        <w:t>,</w:t>
      </w:r>
      <w:r w:rsidR="00DF3179">
        <w:rPr>
          <w:rFonts w:ascii="Arial" w:hAnsi="Arial" w:cs="Arial"/>
        </w:rPr>
        <w:t xml:space="preserve"> and t</w:t>
      </w:r>
      <w:r w:rsidRPr="00B0428B">
        <w:rPr>
          <w:rFonts w:ascii="Arial" w:hAnsi="Arial" w:cs="Arial"/>
        </w:rPr>
        <w:t>he average hou</w:t>
      </w:r>
      <w:r w:rsidR="00C172EA" w:rsidRPr="00B0428B">
        <w:rPr>
          <w:rFonts w:ascii="Arial" w:hAnsi="Arial" w:cs="Arial"/>
        </w:rPr>
        <w:t>rly rate of a GS-12, step 1 ($</w:t>
      </w:r>
      <w:r w:rsidR="00DF3179">
        <w:rPr>
          <w:rFonts w:ascii="Arial" w:hAnsi="Arial" w:cs="Arial"/>
        </w:rPr>
        <w:t>37.13</w:t>
      </w:r>
      <w:r w:rsidRPr="00B0428B">
        <w:rPr>
          <w:rFonts w:ascii="Arial" w:hAnsi="Arial" w:cs="Arial"/>
        </w:rPr>
        <w:t>) and GS-13, step 1 ($</w:t>
      </w:r>
      <w:r w:rsidR="00DF3179">
        <w:rPr>
          <w:rFonts w:ascii="Arial" w:hAnsi="Arial" w:cs="Arial"/>
        </w:rPr>
        <w:t>44.15</w:t>
      </w:r>
      <w:r w:rsidRPr="00B0428B">
        <w:rPr>
          <w:rFonts w:ascii="Arial" w:hAnsi="Arial" w:cs="Arial"/>
        </w:rPr>
        <w:t>) is currently $</w:t>
      </w:r>
      <w:r w:rsidR="00DF3179">
        <w:rPr>
          <w:rFonts w:ascii="Arial" w:hAnsi="Arial" w:cs="Arial"/>
        </w:rPr>
        <w:t>40.</w:t>
      </w:r>
      <w:r w:rsidR="00C172EA" w:rsidRPr="00B0428B">
        <w:rPr>
          <w:rFonts w:ascii="Arial" w:hAnsi="Arial" w:cs="Arial"/>
        </w:rPr>
        <w:t>6</w:t>
      </w:r>
      <w:r w:rsidR="00DF3179">
        <w:rPr>
          <w:rFonts w:ascii="Arial" w:hAnsi="Arial" w:cs="Arial"/>
        </w:rPr>
        <w:t>4. These rates produce a weighted average hourly rate of $33.37,</w:t>
      </w:r>
      <w:r w:rsidRPr="00B0428B">
        <w:rPr>
          <w:rFonts w:ascii="Arial" w:hAnsi="Arial" w:cs="Arial"/>
        </w:rPr>
        <w:t xml:space="preserve"> which results in </w:t>
      </w:r>
      <w:r w:rsidR="00DF3179">
        <w:rPr>
          <w:rFonts w:ascii="Arial" w:hAnsi="Arial" w:cs="Arial"/>
        </w:rPr>
        <w:t xml:space="preserve">a </w:t>
      </w:r>
      <w:r w:rsidR="00C172EA" w:rsidRPr="00B0428B">
        <w:rPr>
          <w:rFonts w:ascii="Arial" w:hAnsi="Arial" w:cs="Arial"/>
        </w:rPr>
        <w:t xml:space="preserve">fully-loaded hourly rate </w:t>
      </w:r>
      <w:r w:rsidRPr="00B0428B">
        <w:rPr>
          <w:rFonts w:ascii="Arial" w:hAnsi="Arial" w:cs="Arial"/>
        </w:rPr>
        <w:t>of $</w:t>
      </w:r>
      <w:r w:rsidR="00DF3179">
        <w:rPr>
          <w:rFonts w:ascii="Arial" w:hAnsi="Arial" w:cs="Arial"/>
        </w:rPr>
        <w:t xml:space="preserve">43.39 </w:t>
      </w:r>
      <w:r w:rsidRPr="00B0428B">
        <w:rPr>
          <w:rFonts w:ascii="Arial" w:hAnsi="Arial" w:cs="Arial"/>
        </w:rPr>
        <w:t xml:space="preserve">per hour </w:t>
      </w:r>
      <w:r w:rsidR="00DF3179">
        <w:rPr>
          <w:rFonts w:ascii="Arial" w:hAnsi="Arial" w:cs="Arial"/>
        </w:rPr>
        <w:t>($33</w:t>
      </w:r>
      <w:r w:rsidRPr="00B0428B">
        <w:rPr>
          <w:rFonts w:ascii="Arial" w:hAnsi="Arial" w:cs="Arial"/>
        </w:rPr>
        <w:t>.</w:t>
      </w:r>
      <w:r w:rsidR="00DF3179">
        <w:rPr>
          <w:rFonts w:ascii="Arial" w:hAnsi="Arial" w:cs="Arial"/>
        </w:rPr>
        <w:t>37</w:t>
      </w:r>
      <w:r w:rsidRPr="00B0428B">
        <w:rPr>
          <w:rFonts w:ascii="Arial" w:hAnsi="Arial" w:cs="Arial"/>
        </w:rPr>
        <w:t xml:space="preserve"> with 30% ($</w:t>
      </w:r>
      <w:r w:rsidR="00DF3179">
        <w:rPr>
          <w:rFonts w:ascii="Arial" w:hAnsi="Arial" w:cs="Arial"/>
        </w:rPr>
        <w:t>10.02</w:t>
      </w:r>
      <w:r w:rsidRPr="00B0428B">
        <w:rPr>
          <w:rFonts w:ascii="Arial" w:hAnsi="Arial" w:cs="Arial"/>
        </w:rPr>
        <w:t xml:space="preserve">) </w:t>
      </w:r>
      <w:r w:rsidR="00DF3179">
        <w:rPr>
          <w:rFonts w:ascii="Arial" w:hAnsi="Arial" w:cs="Arial"/>
        </w:rPr>
        <w:t>added for benefits and overhead</w:t>
      </w:r>
      <w:r w:rsidRPr="00B0428B">
        <w:rPr>
          <w:rFonts w:ascii="Arial" w:hAnsi="Arial" w:cs="Arial"/>
        </w:rPr>
        <w:t xml:space="preserve"> for processing the sequence disclosures.</w:t>
      </w:r>
    </w:p>
    <w:p w14:paraId="39E77F09" w14:textId="77777777" w:rsidR="00847F30" w:rsidRPr="00B0428B" w:rsidRDefault="00847F30" w:rsidP="00847F30">
      <w:pPr>
        <w:widowControl/>
        <w:tabs>
          <w:tab w:val="left" w:pos="-1176"/>
        </w:tabs>
        <w:jc w:val="both"/>
        <w:rPr>
          <w:rFonts w:ascii="Arial" w:hAnsi="Arial" w:cs="Arial"/>
        </w:rPr>
      </w:pPr>
    </w:p>
    <w:p w14:paraId="39E77F0A" w14:textId="1D806660" w:rsidR="00847F30" w:rsidRPr="00B0428B" w:rsidRDefault="00847F30" w:rsidP="00847F30">
      <w:pPr>
        <w:widowControl/>
        <w:tabs>
          <w:tab w:val="left" w:pos="-1176"/>
        </w:tabs>
        <w:jc w:val="both"/>
        <w:rPr>
          <w:rFonts w:ascii="Arial" w:hAnsi="Arial" w:cs="Arial"/>
        </w:rPr>
      </w:pPr>
      <w:r w:rsidRPr="00B0428B">
        <w:rPr>
          <w:rFonts w:ascii="Arial" w:hAnsi="Arial" w:cs="Arial"/>
        </w:rPr>
        <w:t xml:space="preserve">The USPTO estimates that it takes a GS-6, step 1 employee an average of 8 minutes (0.13 hours) to process a Request for Transfer of a CRF at an estimated </w:t>
      </w:r>
      <w:r w:rsidR="00C172EA" w:rsidRPr="00B0428B">
        <w:rPr>
          <w:rFonts w:ascii="Arial" w:hAnsi="Arial" w:cs="Arial"/>
        </w:rPr>
        <w:t xml:space="preserve">fully-loaded </w:t>
      </w:r>
      <w:r w:rsidRPr="00B0428B">
        <w:rPr>
          <w:rFonts w:ascii="Arial" w:hAnsi="Arial" w:cs="Arial"/>
        </w:rPr>
        <w:t>cost of $</w:t>
      </w:r>
      <w:r w:rsidR="00ED7981" w:rsidRPr="00B0428B">
        <w:rPr>
          <w:rFonts w:ascii="Arial" w:hAnsi="Arial" w:cs="Arial"/>
        </w:rPr>
        <w:t>24.</w:t>
      </w:r>
      <w:r w:rsidR="00DF3179">
        <w:rPr>
          <w:rFonts w:ascii="Arial" w:hAnsi="Arial" w:cs="Arial"/>
        </w:rPr>
        <w:t>49</w:t>
      </w:r>
      <w:r w:rsidRPr="00B0428B">
        <w:rPr>
          <w:rFonts w:ascii="Arial" w:hAnsi="Arial" w:cs="Arial"/>
        </w:rPr>
        <w:t xml:space="preserve"> per hour (GS hourly rate of $18.</w:t>
      </w:r>
      <w:r w:rsidR="00DF3179">
        <w:rPr>
          <w:rFonts w:ascii="Arial" w:hAnsi="Arial" w:cs="Arial"/>
        </w:rPr>
        <w:t>84</w:t>
      </w:r>
      <w:r w:rsidRPr="00B0428B">
        <w:rPr>
          <w:rFonts w:ascii="Arial" w:hAnsi="Arial" w:cs="Arial"/>
        </w:rPr>
        <w:t xml:space="preserve"> with 30% ($5.</w:t>
      </w:r>
      <w:r w:rsidR="00DF3179">
        <w:rPr>
          <w:rFonts w:ascii="Arial" w:hAnsi="Arial" w:cs="Arial"/>
        </w:rPr>
        <w:t>65</w:t>
      </w:r>
      <w:r w:rsidR="00ED7981" w:rsidRPr="00B0428B">
        <w:rPr>
          <w:rFonts w:ascii="Arial" w:hAnsi="Arial" w:cs="Arial"/>
        </w:rPr>
        <w:t>)</w:t>
      </w:r>
      <w:r w:rsidRPr="00B0428B">
        <w:rPr>
          <w:rFonts w:ascii="Arial" w:hAnsi="Arial" w:cs="Arial"/>
        </w:rPr>
        <w:t xml:space="preserve"> added for benefits and overhead).</w:t>
      </w:r>
    </w:p>
    <w:p w14:paraId="39E77F0B" w14:textId="77777777" w:rsidR="00847F30" w:rsidRPr="00B0428B" w:rsidRDefault="00847F30" w:rsidP="00847F30">
      <w:pPr>
        <w:widowControl/>
        <w:tabs>
          <w:tab w:val="left" w:pos="-1176"/>
        </w:tabs>
        <w:jc w:val="both"/>
        <w:rPr>
          <w:rFonts w:ascii="Arial" w:hAnsi="Arial" w:cs="Arial"/>
        </w:rPr>
      </w:pPr>
    </w:p>
    <w:p w14:paraId="39E77F0C" w14:textId="6BEE7F12" w:rsidR="00847F30" w:rsidRPr="00B0428B" w:rsidRDefault="00C074DF" w:rsidP="00847F30">
      <w:pPr>
        <w:widowControl/>
        <w:tabs>
          <w:tab w:val="left" w:pos="-1176"/>
        </w:tabs>
        <w:jc w:val="both"/>
        <w:rPr>
          <w:rFonts w:ascii="Arial" w:hAnsi="Arial" w:cs="Arial"/>
        </w:rPr>
      </w:pPr>
      <w:r>
        <w:rPr>
          <w:rFonts w:ascii="Arial" w:hAnsi="Arial" w:cs="Arial"/>
        </w:rPr>
        <w:t>Table 6</w:t>
      </w:r>
      <w:r w:rsidR="00847F30" w:rsidRPr="00B0428B">
        <w:rPr>
          <w:rFonts w:ascii="Arial" w:hAnsi="Arial" w:cs="Arial"/>
        </w:rPr>
        <w:t xml:space="preserve"> calculates the burden hours and costs to the Federal Government for processing this information collection:</w:t>
      </w:r>
    </w:p>
    <w:p w14:paraId="39E77F0D" w14:textId="77777777" w:rsidR="00847F30" w:rsidRPr="00C074DF" w:rsidRDefault="00847F30" w:rsidP="00847F30">
      <w:pPr>
        <w:widowControl/>
        <w:tabs>
          <w:tab w:val="left" w:pos="-1176"/>
        </w:tabs>
        <w:jc w:val="both"/>
        <w:rPr>
          <w:rFonts w:ascii="Arial" w:hAnsi="Arial" w:cs="Arial"/>
          <w:b/>
          <w:bCs/>
          <w:sz w:val="16"/>
          <w:szCs w:val="16"/>
        </w:rPr>
      </w:pPr>
    </w:p>
    <w:p w14:paraId="39E77F0E" w14:textId="552B8457" w:rsidR="00847F30" w:rsidRPr="00C074DF" w:rsidRDefault="00847F30" w:rsidP="00847F30">
      <w:pPr>
        <w:widowControl/>
        <w:tabs>
          <w:tab w:val="left" w:pos="-1176"/>
        </w:tabs>
        <w:jc w:val="both"/>
        <w:rPr>
          <w:rFonts w:ascii="Arial" w:hAnsi="Arial" w:cs="Arial"/>
          <w:b/>
          <w:bCs/>
          <w:sz w:val="16"/>
          <w:szCs w:val="16"/>
        </w:rPr>
      </w:pPr>
      <w:r w:rsidRPr="00C074DF">
        <w:rPr>
          <w:rFonts w:ascii="Arial" w:hAnsi="Arial" w:cs="Arial"/>
          <w:b/>
          <w:bCs/>
          <w:sz w:val="16"/>
          <w:szCs w:val="16"/>
        </w:rPr>
        <w:t xml:space="preserve">Table </w:t>
      </w:r>
      <w:r w:rsidR="00C074DF" w:rsidRPr="00C074DF">
        <w:rPr>
          <w:rFonts w:ascii="Arial" w:hAnsi="Arial" w:cs="Arial"/>
          <w:b/>
          <w:bCs/>
          <w:sz w:val="16"/>
          <w:szCs w:val="16"/>
        </w:rPr>
        <w:t>6</w:t>
      </w:r>
      <w:r w:rsidRPr="00C074DF">
        <w:rPr>
          <w:rFonts w:ascii="Arial" w:hAnsi="Arial" w:cs="Arial"/>
          <w:b/>
          <w:bCs/>
          <w:sz w:val="16"/>
          <w:szCs w:val="16"/>
        </w:rPr>
        <w:t>: Burden Hour/Burden Cost to the Federal Government</w:t>
      </w:r>
    </w:p>
    <w:tbl>
      <w:tblPr>
        <w:tblW w:w="0" w:type="auto"/>
        <w:tblInd w:w="120" w:type="dxa"/>
        <w:tblLayout w:type="fixed"/>
        <w:tblCellMar>
          <w:left w:w="120" w:type="dxa"/>
          <w:right w:w="120" w:type="dxa"/>
        </w:tblCellMar>
        <w:tblLook w:val="0000" w:firstRow="0" w:lastRow="0" w:firstColumn="0" w:lastColumn="0" w:noHBand="0" w:noVBand="0"/>
      </w:tblPr>
      <w:tblGrid>
        <w:gridCol w:w="900"/>
        <w:gridCol w:w="2520"/>
        <w:gridCol w:w="1170"/>
        <w:gridCol w:w="1170"/>
        <w:gridCol w:w="1260"/>
        <w:gridCol w:w="1080"/>
        <w:gridCol w:w="1260"/>
      </w:tblGrid>
      <w:tr w:rsidR="00C074DF" w:rsidRPr="00B0428B" w14:paraId="39E77F28" w14:textId="77777777" w:rsidTr="00C074DF">
        <w:trPr>
          <w:tblHeader/>
        </w:trPr>
        <w:tc>
          <w:tcPr>
            <w:tcW w:w="900" w:type="dxa"/>
            <w:tcBorders>
              <w:top w:val="single" w:sz="7" w:space="0" w:color="000000"/>
              <w:left w:val="single" w:sz="7" w:space="0" w:color="000000"/>
              <w:bottom w:val="single" w:sz="7" w:space="0" w:color="000000"/>
              <w:right w:val="single" w:sz="7" w:space="0" w:color="000000"/>
            </w:tcBorders>
            <w:vAlign w:val="center"/>
          </w:tcPr>
          <w:p w14:paraId="39E77F10" w14:textId="28100A08" w:rsidR="00C074DF" w:rsidRPr="00B0428B" w:rsidRDefault="00C074DF" w:rsidP="00AA4AA6">
            <w:pPr>
              <w:jc w:val="center"/>
              <w:rPr>
                <w:rFonts w:ascii="Arial" w:hAnsi="Arial" w:cs="Arial"/>
                <w:b/>
                <w:bCs/>
              </w:rPr>
            </w:pPr>
            <w:r w:rsidRPr="00806C98">
              <w:rPr>
                <w:rFonts w:ascii="Arial" w:hAnsi="Arial" w:cs="Arial"/>
                <w:b/>
                <w:sz w:val="16"/>
                <w:szCs w:val="16"/>
              </w:rPr>
              <w:t>IC Number</w:t>
            </w:r>
          </w:p>
        </w:tc>
        <w:tc>
          <w:tcPr>
            <w:tcW w:w="2520" w:type="dxa"/>
            <w:tcBorders>
              <w:top w:val="single" w:sz="7" w:space="0" w:color="000000"/>
              <w:left w:val="single" w:sz="7" w:space="0" w:color="000000"/>
              <w:bottom w:val="single" w:sz="7" w:space="0" w:color="000000"/>
              <w:right w:val="single" w:sz="7" w:space="0" w:color="000000"/>
            </w:tcBorders>
            <w:vAlign w:val="center"/>
          </w:tcPr>
          <w:p w14:paraId="39E77F12" w14:textId="424E5D60" w:rsidR="00C074DF" w:rsidRPr="00B0428B" w:rsidRDefault="00C074DF" w:rsidP="00A86A0B">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Item</w:t>
            </w:r>
          </w:p>
        </w:tc>
        <w:tc>
          <w:tcPr>
            <w:tcW w:w="1170" w:type="dxa"/>
            <w:tcBorders>
              <w:top w:val="single" w:sz="7" w:space="0" w:color="000000"/>
              <w:left w:val="single" w:sz="7" w:space="0" w:color="000000"/>
              <w:bottom w:val="single" w:sz="7" w:space="0" w:color="000000"/>
              <w:right w:val="single" w:sz="7" w:space="0" w:color="000000"/>
            </w:tcBorders>
            <w:vAlign w:val="center"/>
          </w:tcPr>
          <w:p w14:paraId="4CC0482B" w14:textId="77777777" w:rsidR="00C074DF" w:rsidRDefault="00C074DF" w:rsidP="00260231">
            <w:pPr>
              <w:keepNext/>
              <w:keepLines/>
              <w:tabs>
                <w:tab w:val="left" w:pos="-1176"/>
              </w:tabs>
              <w:jc w:val="center"/>
              <w:rPr>
                <w:rFonts w:ascii="Arial" w:hAnsi="Arial" w:cs="Arial"/>
                <w:b/>
                <w:sz w:val="16"/>
                <w:szCs w:val="16"/>
              </w:rPr>
            </w:pPr>
            <w:r w:rsidRPr="00806C98">
              <w:rPr>
                <w:rFonts w:ascii="Arial" w:hAnsi="Arial" w:cs="Arial"/>
                <w:b/>
                <w:sz w:val="16"/>
                <w:szCs w:val="16"/>
              </w:rPr>
              <w:t>Estimated Response Time (Hours)</w:t>
            </w:r>
          </w:p>
          <w:p w14:paraId="39E77F15" w14:textId="079D7AA8" w:rsidR="00C074DF" w:rsidRPr="00B0428B" w:rsidRDefault="00C074DF" w:rsidP="00A86A0B">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(a)</w:t>
            </w:r>
          </w:p>
        </w:tc>
        <w:tc>
          <w:tcPr>
            <w:tcW w:w="1170" w:type="dxa"/>
            <w:tcBorders>
              <w:top w:val="single" w:sz="7" w:space="0" w:color="000000"/>
              <w:left w:val="single" w:sz="7" w:space="0" w:color="000000"/>
              <w:bottom w:val="single" w:sz="7" w:space="0" w:color="000000"/>
              <w:right w:val="single" w:sz="7" w:space="0" w:color="000000"/>
            </w:tcBorders>
            <w:vAlign w:val="center"/>
          </w:tcPr>
          <w:p w14:paraId="5C240806" w14:textId="77777777" w:rsidR="00C074DF" w:rsidRPr="00806C98" w:rsidRDefault="00C074DF" w:rsidP="00260231">
            <w:pPr>
              <w:keepNext/>
              <w:keepLines/>
              <w:tabs>
                <w:tab w:val="left" w:pos="-1176"/>
              </w:tabs>
              <w:jc w:val="center"/>
              <w:rPr>
                <w:rFonts w:ascii="Arial" w:hAnsi="Arial" w:cs="Arial"/>
                <w:b/>
                <w:bCs/>
                <w:sz w:val="16"/>
                <w:szCs w:val="16"/>
              </w:rPr>
            </w:pPr>
            <w:r w:rsidRPr="00806C98">
              <w:rPr>
                <w:rFonts w:ascii="Arial" w:hAnsi="Arial" w:cs="Arial"/>
                <w:b/>
                <w:sz w:val="16"/>
                <w:szCs w:val="16"/>
              </w:rPr>
              <w:t>Estimated Annual Responses</w:t>
            </w:r>
          </w:p>
          <w:p w14:paraId="6D54C05E" w14:textId="77777777" w:rsidR="00C074DF" w:rsidRDefault="00C074DF" w:rsidP="00260231">
            <w:pPr>
              <w:keepNext/>
              <w:keepLines/>
              <w:tabs>
                <w:tab w:val="left" w:pos="-1176"/>
              </w:tabs>
              <w:jc w:val="center"/>
              <w:rPr>
                <w:rFonts w:ascii="Arial" w:hAnsi="Arial" w:cs="Arial"/>
                <w:b/>
                <w:bCs/>
                <w:sz w:val="16"/>
                <w:szCs w:val="16"/>
              </w:rPr>
            </w:pPr>
          </w:p>
          <w:p w14:paraId="39E77F19" w14:textId="6764CF75" w:rsidR="00C074DF" w:rsidRPr="00B0428B" w:rsidRDefault="00C074DF" w:rsidP="00A86A0B">
            <w:pPr>
              <w:keepNext/>
              <w:keepLines/>
              <w:widowControl/>
              <w:tabs>
                <w:tab w:val="left" w:pos="-1176"/>
              </w:tabs>
              <w:spacing w:after="58"/>
              <w:jc w:val="center"/>
              <w:rPr>
                <w:rFonts w:ascii="Arial" w:hAnsi="Arial" w:cs="Arial"/>
                <w:b/>
                <w:bCs/>
                <w:sz w:val="16"/>
                <w:szCs w:val="16"/>
                <w:highlight w:val="yellow"/>
              </w:rPr>
            </w:pPr>
            <w:r w:rsidRPr="00806C98">
              <w:rPr>
                <w:rFonts w:ascii="Arial" w:hAnsi="Arial" w:cs="Arial"/>
                <w:b/>
                <w:sz w:val="16"/>
                <w:szCs w:val="16"/>
              </w:rPr>
              <w:t>(b)</w:t>
            </w:r>
          </w:p>
        </w:tc>
        <w:tc>
          <w:tcPr>
            <w:tcW w:w="1260" w:type="dxa"/>
            <w:tcBorders>
              <w:top w:val="single" w:sz="7" w:space="0" w:color="000000"/>
              <w:left w:val="single" w:sz="7" w:space="0" w:color="000000"/>
              <w:bottom w:val="single" w:sz="7" w:space="0" w:color="000000"/>
              <w:right w:val="single" w:sz="7" w:space="0" w:color="000000"/>
            </w:tcBorders>
            <w:vAlign w:val="center"/>
          </w:tcPr>
          <w:p w14:paraId="041C1D79" w14:textId="77777777" w:rsidR="00C074DF" w:rsidRDefault="00C074DF" w:rsidP="00260231">
            <w:pPr>
              <w:keepNext/>
              <w:keepLines/>
              <w:tabs>
                <w:tab w:val="left" w:pos="-1176"/>
              </w:tabs>
              <w:jc w:val="center"/>
              <w:rPr>
                <w:rFonts w:ascii="Arial" w:hAnsi="Arial" w:cs="Arial"/>
                <w:b/>
                <w:sz w:val="16"/>
                <w:szCs w:val="16"/>
              </w:rPr>
            </w:pPr>
            <w:r w:rsidRPr="00806C98">
              <w:rPr>
                <w:rFonts w:ascii="Arial" w:hAnsi="Arial" w:cs="Arial"/>
                <w:b/>
                <w:sz w:val="16"/>
                <w:szCs w:val="16"/>
              </w:rPr>
              <w:t>Estimated Annual Burden Hours</w:t>
            </w:r>
          </w:p>
          <w:p w14:paraId="39E77F1E" w14:textId="25A46E6E" w:rsidR="00C074DF" w:rsidRPr="00B0428B" w:rsidRDefault="00C074DF" w:rsidP="00A86A0B">
            <w:pPr>
              <w:keepNext/>
              <w:keepLines/>
              <w:widowControl/>
              <w:tabs>
                <w:tab w:val="left" w:pos="-1176"/>
              </w:tabs>
              <w:spacing w:after="58"/>
              <w:jc w:val="center"/>
              <w:rPr>
                <w:rFonts w:ascii="Arial" w:hAnsi="Arial" w:cs="Arial"/>
                <w:b/>
                <w:bCs/>
                <w:sz w:val="16"/>
                <w:szCs w:val="16"/>
                <w:highlight w:val="yellow"/>
              </w:rPr>
            </w:pPr>
            <w:r w:rsidRPr="00806C98">
              <w:rPr>
                <w:rFonts w:ascii="Arial" w:hAnsi="Arial" w:cs="Arial"/>
                <w:b/>
                <w:sz w:val="16"/>
                <w:szCs w:val="16"/>
              </w:rPr>
              <w:t xml:space="preserve">(a) x (b) = (c) </w:t>
            </w:r>
          </w:p>
        </w:tc>
        <w:tc>
          <w:tcPr>
            <w:tcW w:w="1080" w:type="dxa"/>
            <w:tcBorders>
              <w:top w:val="single" w:sz="7" w:space="0" w:color="000000"/>
              <w:left w:val="single" w:sz="7" w:space="0" w:color="000000"/>
              <w:bottom w:val="single" w:sz="7" w:space="0" w:color="000000"/>
              <w:right w:val="single" w:sz="7" w:space="0" w:color="000000"/>
            </w:tcBorders>
            <w:vAlign w:val="center"/>
          </w:tcPr>
          <w:p w14:paraId="54884BBB" w14:textId="77777777" w:rsidR="00C074DF" w:rsidRPr="00806C98" w:rsidRDefault="00C074DF" w:rsidP="00260231">
            <w:pPr>
              <w:keepNext/>
              <w:keepLines/>
              <w:tabs>
                <w:tab w:val="left" w:pos="-1176"/>
              </w:tabs>
              <w:jc w:val="center"/>
              <w:rPr>
                <w:rFonts w:ascii="Arial" w:hAnsi="Arial" w:cs="Arial"/>
                <w:b/>
                <w:bCs/>
                <w:sz w:val="16"/>
                <w:szCs w:val="16"/>
              </w:rPr>
            </w:pPr>
            <w:r w:rsidRPr="00806C98">
              <w:rPr>
                <w:rFonts w:ascii="Arial" w:hAnsi="Arial" w:cs="Arial"/>
                <w:b/>
                <w:sz w:val="16"/>
                <w:szCs w:val="16"/>
              </w:rPr>
              <w:t>Rate</w:t>
            </w:r>
          </w:p>
          <w:p w14:paraId="0BCE2405" w14:textId="77777777" w:rsidR="00C074DF" w:rsidRPr="00806C98" w:rsidRDefault="00C074DF" w:rsidP="00260231">
            <w:pPr>
              <w:keepNext/>
              <w:keepLines/>
              <w:tabs>
                <w:tab w:val="left" w:pos="-1176"/>
              </w:tabs>
              <w:jc w:val="center"/>
              <w:rPr>
                <w:rFonts w:ascii="Arial" w:hAnsi="Arial" w:cs="Arial"/>
                <w:b/>
                <w:bCs/>
                <w:sz w:val="16"/>
                <w:szCs w:val="16"/>
              </w:rPr>
            </w:pPr>
            <w:r w:rsidRPr="00806C98">
              <w:rPr>
                <w:rFonts w:ascii="Arial" w:hAnsi="Arial" w:cs="Arial"/>
                <w:b/>
                <w:sz w:val="16"/>
                <w:szCs w:val="16"/>
              </w:rPr>
              <w:t>($/hr)</w:t>
            </w:r>
          </w:p>
          <w:p w14:paraId="7E489A8C" w14:textId="77777777" w:rsidR="00C074DF" w:rsidRPr="00806C98" w:rsidRDefault="00C074DF" w:rsidP="00260231">
            <w:pPr>
              <w:keepNext/>
              <w:keepLines/>
              <w:tabs>
                <w:tab w:val="left" w:pos="-1176"/>
              </w:tabs>
              <w:jc w:val="center"/>
              <w:rPr>
                <w:rFonts w:ascii="Arial" w:hAnsi="Arial" w:cs="Arial"/>
                <w:b/>
                <w:bCs/>
                <w:sz w:val="16"/>
                <w:szCs w:val="16"/>
              </w:rPr>
            </w:pPr>
          </w:p>
          <w:p w14:paraId="6BFCF134" w14:textId="77777777" w:rsidR="00C074DF" w:rsidRPr="00806C98" w:rsidRDefault="00C074DF" w:rsidP="00260231">
            <w:pPr>
              <w:keepNext/>
              <w:keepLines/>
              <w:tabs>
                <w:tab w:val="left" w:pos="-1176"/>
              </w:tabs>
              <w:jc w:val="center"/>
              <w:rPr>
                <w:rFonts w:ascii="Arial" w:hAnsi="Arial" w:cs="Arial"/>
                <w:b/>
                <w:bCs/>
                <w:sz w:val="16"/>
                <w:szCs w:val="16"/>
              </w:rPr>
            </w:pPr>
          </w:p>
          <w:p w14:paraId="39E77F22" w14:textId="254E73BD" w:rsidR="00C074DF" w:rsidRPr="00B0428B" w:rsidRDefault="00C074DF" w:rsidP="00A86A0B">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(d)</w:t>
            </w:r>
          </w:p>
        </w:tc>
        <w:tc>
          <w:tcPr>
            <w:tcW w:w="1260" w:type="dxa"/>
            <w:tcBorders>
              <w:top w:val="single" w:sz="7" w:space="0" w:color="000000"/>
              <w:left w:val="single" w:sz="7" w:space="0" w:color="000000"/>
              <w:bottom w:val="single" w:sz="7" w:space="0" w:color="000000"/>
              <w:right w:val="single" w:sz="7" w:space="0" w:color="000000"/>
            </w:tcBorders>
            <w:vAlign w:val="center"/>
          </w:tcPr>
          <w:p w14:paraId="14988FA7" w14:textId="77777777" w:rsidR="00C074DF" w:rsidRPr="00806C98" w:rsidRDefault="00C074DF" w:rsidP="00260231">
            <w:pPr>
              <w:keepNext/>
              <w:keepLines/>
              <w:tabs>
                <w:tab w:val="left" w:pos="-1176"/>
              </w:tabs>
              <w:jc w:val="center"/>
              <w:rPr>
                <w:rFonts w:ascii="Arial" w:hAnsi="Arial" w:cs="Arial"/>
                <w:b/>
                <w:bCs/>
                <w:sz w:val="16"/>
                <w:szCs w:val="16"/>
              </w:rPr>
            </w:pPr>
            <w:r w:rsidRPr="00806C98">
              <w:rPr>
                <w:rFonts w:ascii="Arial" w:hAnsi="Arial" w:cs="Arial"/>
                <w:b/>
                <w:sz w:val="16"/>
                <w:szCs w:val="16"/>
              </w:rPr>
              <w:t>Total Cost</w:t>
            </w:r>
          </w:p>
          <w:p w14:paraId="3BCBC499" w14:textId="77777777" w:rsidR="00C074DF" w:rsidRPr="00806C98" w:rsidRDefault="00C074DF" w:rsidP="00260231">
            <w:pPr>
              <w:keepNext/>
              <w:keepLines/>
              <w:tabs>
                <w:tab w:val="left" w:pos="-1176"/>
              </w:tabs>
              <w:jc w:val="center"/>
              <w:rPr>
                <w:rFonts w:ascii="Arial" w:hAnsi="Arial" w:cs="Arial"/>
                <w:b/>
                <w:bCs/>
                <w:sz w:val="16"/>
                <w:szCs w:val="16"/>
              </w:rPr>
            </w:pPr>
            <w:r w:rsidRPr="00806C98">
              <w:rPr>
                <w:rFonts w:ascii="Arial" w:hAnsi="Arial" w:cs="Arial"/>
                <w:b/>
                <w:sz w:val="16"/>
                <w:szCs w:val="16"/>
              </w:rPr>
              <w:t>($/yr)</w:t>
            </w:r>
          </w:p>
          <w:p w14:paraId="1341EDA3" w14:textId="77777777" w:rsidR="00C074DF" w:rsidRPr="00806C98" w:rsidRDefault="00C074DF" w:rsidP="00260231">
            <w:pPr>
              <w:keepNext/>
              <w:keepLines/>
              <w:tabs>
                <w:tab w:val="left" w:pos="-1176"/>
              </w:tabs>
              <w:jc w:val="center"/>
              <w:rPr>
                <w:rFonts w:ascii="Arial" w:hAnsi="Arial" w:cs="Arial"/>
                <w:b/>
                <w:bCs/>
                <w:sz w:val="16"/>
                <w:szCs w:val="16"/>
              </w:rPr>
            </w:pPr>
          </w:p>
          <w:p w14:paraId="634647B3" w14:textId="77777777" w:rsidR="00C074DF" w:rsidRDefault="00C074DF" w:rsidP="00260231">
            <w:pPr>
              <w:keepNext/>
              <w:keepLines/>
              <w:tabs>
                <w:tab w:val="left" w:pos="-1176"/>
              </w:tabs>
              <w:jc w:val="center"/>
              <w:rPr>
                <w:rFonts w:ascii="Arial" w:hAnsi="Arial" w:cs="Arial"/>
                <w:b/>
                <w:bCs/>
                <w:sz w:val="16"/>
                <w:szCs w:val="16"/>
              </w:rPr>
            </w:pPr>
          </w:p>
          <w:p w14:paraId="39E77F27" w14:textId="1A3994CB" w:rsidR="00C074DF" w:rsidRPr="00B0428B" w:rsidRDefault="00C074DF" w:rsidP="00A86A0B">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(c) x (d) = (e)</w:t>
            </w:r>
          </w:p>
        </w:tc>
      </w:tr>
      <w:tr w:rsidR="00B0428B" w:rsidRPr="00B0428B" w14:paraId="39E77F37" w14:textId="77777777" w:rsidTr="00C074DF">
        <w:trPr>
          <w:cantSplit/>
        </w:trPr>
        <w:tc>
          <w:tcPr>
            <w:tcW w:w="900" w:type="dxa"/>
            <w:tcBorders>
              <w:top w:val="single" w:sz="7" w:space="0" w:color="000000"/>
              <w:left w:val="single" w:sz="7" w:space="0" w:color="000000"/>
              <w:bottom w:val="single" w:sz="7" w:space="0" w:color="000000"/>
              <w:right w:val="single" w:sz="7" w:space="0" w:color="000000"/>
            </w:tcBorders>
          </w:tcPr>
          <w:p w14:paraId="39E77F29" w14:textId="77777777" w:rsidR="00AA4AA6" w:rsidRPr="00B0428B" w:rsidRDefault="00AA4AA6" w:rsidP="00AA4AA6">
            <w:pPr>
              <w:keepNext/>
              <w:keepLines/>
              <w:widowControl/>
              <w:tabs>
                <w:tab w:val="left" w:pos="-1176"/>
              </w:tabs>
              <w:jc w:val="center"/>
              <w:rPr>
                <w:rFonts w:ascii="Arial" w:hAnsi="Arial" w:cs="Arial"/>
                <w:b/>
                <w:bCs/>
                <w:sz w:val="12"/>
                <w:szCs w:val="12"/>
              </w:rPr>
            </w:pPr>
          </w:p>
          <w:p w14:paraId="39E77F2A" w14:textId="77777777" w:rsidR="00847F30" w:rsidRPr="00B0428B" w:rsidRDefault="0096556E" w:rsidP="00AA4AA6">
            <w:pPr>
              <w:keepNext/>
              <w:keepLines/>
              <w:widowControl/>
              <w:tabs>
                <w:tab w:val="left" w:pos="-1176"/>
              </w:tabs>
              <w:spacing w:after="58"/>
              <w:jc w:val="center"/>
              <w:rPr>
                <w:rFonts w:ascii="Arial" w:hAnsi="Arial" w:cs="Arial"/>
                <w:b/>
                <w:bCs/>
                <w:sz w:val="16"/>
                <w:szCs w:val="16"/>
              </w:rPr>
            </w:pPr>
            <w:r w:rsidRPr="00B0428B">
              <w:rPr>
                <w:rFonts w:ascii="Arial" w:hAnsi="Arial" w:cs="Arial"/>
                <w:b/>
                <w:bCs/>
                <w:sz w:val="16"/>
                <w:szCs w:val="16"/>
              </w:rPr>
              <w:t>1</w:t>
            </w:r>
          </w:p>
        </w:tc>
        <w:tc>
          <w:tcPr>
            <w:tcW w:w="2520" w:type="dxa"/>
            <w:tcBorders>
              <w:top w:val="single" w:sz="7" w:space="0" w:color="000000"/>
              <w:left w:val="single" w:sz="7" w:space="0" w:color="000000"/>
              <w:bottom w:val="single" w:sz="7" w:space="0" w:color="000000"/>
              <w:right w:val="single" w:sz="7" w:space="0" w:color="000000"/>
            </w:tcBorders>
          </w:tcPr>
          <w:p w14:paraId="39E77F2B" w14:textId="77777777" w:rsidR="00847F30" w:rsidRPr="00B0428B" w:rsidRDefault="00847F30" w:rsidP="00A86A0B">
            <w:pPr>
              <w:spacing w:line="120" w:lineRule="exact"/>
              <w:rPr>
                <w:rFonts w:ascii="Arial" w:hAnsi="Arial" w:cs="Arial"/>
                <w:sz w:val="16"/>
                <w:szCs w:val="16"/>
              </w:rPr>
            </w:pPr>
          </w:p>
          <w:p w14:paraId="39E77F2C" w14:textId="77777777" w:rsidR="00847F30" w:rsidRPr="00B0428B" w:rsidRDefault="00847F30" w:rsidP="00A86A0B">
            <w:pPr>
              <w:keepNext/>
              <w:keepLines/>
              <w:widowControl/>
              <w:tabs>
                <w:tab w:val="left" w:pos="-1176"/>
              </w:tabs>
              <w:spacing w:after="58"/>
              <w:rPr>
                <w:rFonts w:ascii="Arial" w:hAnsi="Arial" w:cs="Arial"/>
                <w:sz w:val="16"/>
                <w:szCs w:val="16"/>
              </w:rPr>
            </w:pPr>
            <w:r w:rsidRPr="00B0428B">
              <w:rPr>
                <w:rFonts w:ascii="Arial" w:hAnsi="Arial" w:cs="Arial"/>
                <w:sz w:val="16"/>
                <w:szCs w:val="16"/>
              </w:rPr>
              <w:t>Sequence Listing in Application (paper)</w:t>
            </w:r>
          </w:p>
        </w:tc>
        <w:tc>
          <w:tcPr>
            <w:tcW w:w="1170" w:type="dxa"/>
            <w:tcBorders>
              <w:top w:val="single" w:sz="7" w:space="0" w:color="000000"/>
              <w:left w:val="single" w:sz="7" w:space="0" w:color="000000"/>
              <w:bottom w:val="single" w:sz="7" w:space="0" w:color="000000"/>
              <w:right w:val="single" w:sz="7" w:space="0" w:color="000000"/>
            </w:tcBorders>
          </w:tcPr>
          <w:p w14:paraId="39E77F2D" w14:textId="77777777" w:rsidR="00847F30" w:rsidRPr="00B0428B" w:rsidRDefault="00847F30" w:rsidP="00A86A0B">
            <w:pPr>
              <w:spacing w:line="120" w:lineRule="exact"/>
              <w:rPr>
                <w:rFonts w:ascii="Arial" w:hAnsi="Arial" w:cs="Arial"/>
                <w:sz w:val="16"/>
                <w:szCs w:val="16"/>
              </w:rPr>
            </w:pPr>
          </w:p>
          <w:p w14:paraId="39E77F2E" w14:textId="77777777" w:rsidR="00847F30" w:rsidRPr="00B0428B" w:rsidRDefault="00847F30" w:rsidP="00A86A0B">
            <w:pPr>
              <w:keepNext/>
              <w:keepLines/>
              <w:widowControl/>
              <w:tabs>
                <w:tab w:val="left" w:pos="-1176"/>
              </w:tabs>
              <w:spacing w:after="58"/>
              <w:jc w:val="right"/>
              <w:rPr>
                <w:rFonts w:ascii="Arial" w:hAnsi="Arial" w:cs="Arial"/>
                <w:b/>
                <w:bCs/>
                <w:sz w:val="16"/>
                <w:szCs w:val="16"/>
              </w:rPr>
            </w:pPr>
            <w:r w:rsidRPr="00B0428B">
              <w:rPr>
                <w:rFonts w:ascii="Arial" w:hAnsi="Arial" w:cs="Arial"/>
                <w:sz w:val="16"/>
                <w:szCs w:val="16"/>
              </w:rPr>
              <w:t>0.40</w:t>
            </w:r>
          </w:p>
        </w:tc>
        <w:tc>
          <w:tcPr>
            <w:tcW w:w="1170" w:type="dxa"/>
            <w:tcBorders>
              <w:top w:val="single" w:sz="7" w:space="0" w:color="000000"/>
              <w:left w:val="single" w:sz="7" w:space="0" w:color="000000"/>
              <w:bottom w:val="single" w:sz="7" w:space="0" w:color="000000"/>
              <w:right w:val="single" w:sz="7" w:space="0" w:color="000000"/>
            </w:tcBorders>
          </w:tcPr>
          <w:p w14:paraId="39E77F2F" w14:textId="77777777" w:rsidR="00847F30" w:rsidRPr="00B0428B" w:rsidRDefault="00847F30" w:rsidP="00A86A0B">
            <w:pPr>
              <w:spacing w:line="120" w:lineRule="exact"/>
              <w:rPr>
                <w:rFonts w:ascii="Arial" w:hAnsi="Arial" w:cs="Arial"/>
                <w:b/>
                <w:bCs/>
                <w:sz w:val="16"/>
                <w:szCs w:val="16"/>
              </w:rPr>
            </w:pPr>
          </w:p>
          <w:p w14:paraId="39E77F30" w14:textId="6C9FA62A" w:rsidR="00847F30" w:rsidRPr="00B0428B" w:rsidRDefault="00C074DF" w:rsidP="00A86A0B">
            <w:pPr>
              <w:keepNext/>
              <w:keepLines/>
              <w:widowControl/>
              <w:tabs>
                <w:tab w:val="left" w:pos="-1176"/>
              </w:tabs>
              <w:spacing w:after="58"/>
              <w:jc w:val="right"/>
              <w:rPr>
                <w:rFonts w:ascii="Arial" w:hAnsi="Arial" w:cs="Arial"/>
                <w:sz w:val="16"/>
                <w:szCs w:val="16"/>
              </w:rPr>
            </w:pPr>
            <w:r>
              <w:rPr>
                <w:rFonts w:ascii="Arial" w:hAnsi="Arial" w:cs="Arial"/>
                <w:sz w:val="16"/>
                <w:szCs w:val="16"/>
              </w:rPr>
              <w:t>6,0</w:t>
            </w:r>
            <w:r w:rsidR="00847F30" w:rsidRPr="00B0428B">
              <w:rPr>
                <w:rFonts w:ascii="Arial" w:hAnsi="Arial" w:cs="Arial"/>
                <w:sz w:val="16"/>
                <w:szCs w:val="16"/>
              </w:rPr>
              <w:t>00</w:t>
            </w:r>
          </w:p>
        </w:tc>
        <w:tc>
          <w:tcPr>
            <w:tcW w:w="1260" w:type="dxa"/>
            <w:tcBorders>
              <w:top w:val="single" w:sz="7" w:space="0" w:color="000000"/>
              <w:left w:val="single" w:sz="7" w:space="0" w:color="000000"/>
              <w:bottom w:val="single" w:sz="7" w:space="0" w:color="000000"/>
              <w:right w:val="single" w:sz="7" w:space="0" w:color="000000"/>
            </w:tcBorders>
          </w:tcPr>
          <w:p w14:paraId="39E77F31" w14:textId="77777777" w:rsidR="00847F30" w:rsidRPr="00B0428B" w:rsidRDefault="00847F30" w:rsidP="00A86A0B">
            <w:pPr>
              <w:spacing w:line="120" w:lineRule="exact"/>
              <w:rPr>
                <w:rFonts w:ascii="Arial" w:hAnsi="Arial" w:cs="Arial"/>
                <w:sz w:val="16"/>
                <w:szCs w:val="16"/>
              </w:rPr>
            </w:pPr>
          </w:p>
          <w:p w14:paraId="39E77F32" w14:textId="574B9E04" w:rsidR="00847F30" w:rsidRPr="00B0428B" w:rsidRDefault="00C074DF" w:rsidP="00A86A0B">
            <w:pPr>
              <w:keepNext/>
              <w:keepLines/>
              <w:widowControl/>
              <w:tabs>
                <w:tab w:val="left" w:pos="-1176"/>
              </w:tabs>
              <w:spacing w:after="58"/>
              <w:jc w:val="right"/>
              <w:rPr>
                <w:rFonts w:ascii="Arial" w:hAnsi="Arial" w:cs="Arial"/>
                <w:sz w:val="16"/>
                <w:szCs w:val="16"/>
              </w:rPr>
            </w:pPr>
            <w:r>
              <w:rPr>
                <w:rFonts w:ascii="Arial" w:hAnsi="Arial" w:cs="Arial"/>
                <w:sz w:val="16"/>
                <w:szCs w:val="16"/>
              </w:rPr>
              <w:t>2</w:t>
            </w:r>
            <w:r w:rsidR="00847F30" w:rsidRPr="00B0428B">
              <w:rPr>
                <w:rFonts w:ascii="Arial" w:hAnsi="Arial" w:cs="Arial"/>
                <w:sz w:val="16"/>
                <w:szCs w:val="16"/>
              </w:rPr>
              <w:t>,400</w:t>
            </w:r>
            <w:r>
              <w:rPr>
                <w:rFonts w:ascii="Arial" w:hAnsi="Arial" w:cs="Arial"/>
                <w:sz w:val="16"/>
                <w:szCs w:val="16"/>
              </w:rPr>
              <w:t>.00</w:t>
            </w:r>
          </w:p>
        </w:tc>
        <w:tc>
          <w:tcPr>
            <w:tcW w:w="1080" w:type="dxa"/>
            <w:tcBorders>
              <w:top w:val="single" w:sz="7" w:space="0" w:color="000000"/>
              <w:left w:val="single" w:sz="7" w:space="0" w:color="000000"/>
              <w:bottom w:val="single" w:sz="7" w:space="0" w:color="000000"/>
              <w:right w:val="single" w:sz="7" w:space="0" w:color="000000"/>
            </w:tcBorders>
          </w:tcPr>
          <w:p w14:paraId="39E77F33" w14:textId="77777777" w:rsidR="00847F30" w:rsidRPr="00B0428B" w:rsidRDefault="00847F30" w:rsidP="00A86A0B">
            <w:pPr>
              <w:spacing w:line="120" w:lineRule="exact"/>
              <w:rPr>
                <w:rFonts w:ascii="Arial" w:hAnsi="Arial" w:cs="Arial"/>
                <w:sz w:val="16"/>
                <w:szCs w:val="16"/>
              </w:rPr>
            </w:pPr>
          </w:p>
          <w:p w14:paraId="39E77F34" w14:textId="2CB720FE" w:rsidR="00847F30" w:rsidRPr="00B0428B" w:rsidRDefault="00847F30" w:rsidP="00DF3179">
            <w:pPr>
              <w:keepNext/>
              <w:keepLines/>
              <w:widowControl/>
              <w:tabs>
                <w:tab w:val="left" w:pos="-1176"/>
              </w:tabs>
              <w:spacing w:after="58"/>
              <w:jc w:val="right"/>
              <w:rPr>
                <w:rFonts w:ascii="Arial" w:hAnsi="Arial" w:cs="Arial"/>
                <w:sz w:val="16"/>
                <w:szCs w:val="16"/>
              </w:rPr>
            </w:pPr>
            <w:r w:rsidRPr="00B0428B">
              <w:rPr>
                <w:rFonts w:ascii="Arial" w:hAnsi="Arial" w:cs="Arial"/>
                <w:sz w:val="16"/>
                <w:szCs w:val="16"/>
              </w:rPr>
              <w:t>$</w:t>
            </w:r>
            <w:r w:rsidR="00DF3179">
              <w:rPr>
                <w:rFonts w:ascii="Arial" w:hAnsi="Arial" w:cs="Arial"/>
                <w:sz w:val="16"/>
                <w:szCs w:val="16"/>
              </w:rPr>
              <w:t>43.39</w:t>
            </w:r>
          </w:p>
        </w:tc>
        <w:tc>
          <w:tcPr>
            <w:tcW w:w="1260" w:type="dxa"/>
            <w:tcBorders>
              <w:top w:val="single" w:sz="7" w:space="0" w:color="000000"/>
              <w:left w:val="single" w:sz="7" w:space="0" w:color="000000"/>
              <w:bottom w:val="single" w:sz="7" w:space="0" w:color="000000"/>
              <w:right w:val="single" w:sz="7" w:space="0" w:color="000000"/>
            </w:tcBorders>
          </w:tcPr>
          <w:p w14:paraId="39E77F35" w14:textId="77777777" w:rsidR="00847F30" w:rsidRPr="00B0428B" w:rsidRDefault="00847F30" w:rsidP="00A86A0B">
            <w:pPr>
              <w:spacing w:line="120" w:lineRule="exact"/>
              <w:rPr>
                <w:rFonts w:ascii="Arial" w:hAnsi="Arial" w:cs="Arial"/>
                <w:sz w:val="16"/>
                <w:szCs w:val="16"/>
              </w:rPr>
            </w:pPr>
          </w:p>
          <w:p w14:paraId="39E77F36" w14:textId="27681EC9" w:rsidR="00847F30" w:rsidRPr="00B0428B" w:rsidRDefault="00847F30" w:rsidP="00DF3179">
            <w:pPr>
              <w:keepNext/>
              <w:keepLines/>
              <w:widowControl/>
              <w:tabs>
                <w:tab w:val="left" w:pos="-1176"/>
              </w:tabs>
              <w:spacing w:after="58"/>
              <w:jc w:val="right"/>
              <w:rPr>
                <w:rFonts w:ascii="Arial" w:hAnsi="Arial" w:cs="Arial"/>
                <w:b/>
                <w:bCs/>
                <w:sz w:val="16"/>
                <w:szCs w:val="16"/>
              </w:rPr>
            </w:pPr>
            <w:r w:rsidRPr="00B0428B">
              <w:rPr>
                <w:rFonts w:ascii="Arial" w:hAnsi="Arial" w:cs="Arial"/>
                <w:sz w:val="16"/>
                <w:szCs w:val="16"/>
              </w:rPr>
              <w:t>$</w:t>
            </w:r>
            <w:r w:rsidR="00DF3179">
              <w:rPr>
                <w:rFonts w:ascii="Arial" w:hAnsi="Arial" w:cs="Arial"/>
                <w:sz w:val="16"/>
                <w:szCs w:val="16"/>
              </w:rPr>
              <w:t>104,136</w:t>
            </w:r>
            <w:r w:rsidRPr="00B0428B">
              <w:rPr>
                <w:rFonts w:ascii="Arial" w:hAnsi="Arial" w:cs="Arial"/>
                <w:sz w:val="16"/>
                <w:szCs w:val="16"/>
              </w:rPr>
              <w:t>.00</w:t>
            </w:r>
          </w:p>
        </w:tc>
      </w:tr>
      <w:tr w:rsidR="00B0428B" w:rsidRPr="00B0428B" w14:paraId="39E77F46" w14:textId="77777777" w:rsidTr="00C074DF">
        <w:tc>
          <w:tcPr>
            <w:tcW w:w="900" w:type="dxa"/>
            <w:tcBorders>
              <w:top w:val="single" w:sz="7" w:space="0" w:color="000000"/>
              <w:left w:val="single" w:sz="7" w:space="0" w:color="000000"/>
              <w:bottom w:val="single" w:sz="7" w:space="0" w:color="000000"/>
              <w:right w:val="single" w:sz="7" w:space="0" w:color="000000"/>
            </w:tcBorders>
          </w:tcPr>
          <w:p w14:paraId="39E77F38" w14:textId="77777777" w:rsidR="00847F30" w:rsidRPr="00B0428B" w:rsidRDefault="00847F30" w:rsidP="00AA4AA6">
            <w:pPr>
              <w:spacing w:line="120" w:lineRule="exact"/>
              <w:jc w:val="center"/>
              <w:rPr>
                <w:rFonts w:ascii="Arial" w:hAnsi="Arial" w:cs="Arial"/>
                <w:b/>
                <w:bCs/>
                <w:sz w:val="16"/>
                <w:szCs w:val="16"/>
              </w:rPr>
            </w:pPr>
          </w:p>
          <w:p w14:paraId="39E77F39" w14:textId="77777777" w:rsidR="00847F30" w:rsidRPr="00B0428B" w:rsidRDefault="0096556E" w:rsidP="00AA4AA6">
            <w:pPr>
              <w:keepNext/>
              <w:keepLines/>
              <w:widowControl/>
              <w:tabs>
                <w:tab w:val="left" w:pos="-1176"/>
              </w:tabs>
              <w:jc w:val="center"/>
              <w:rPr>
                <w:rFonts w:ascii="Arial" w:hAnsi="Arial" w:cs="Arial"/>
                <w:b/>
                <w:bCs/>
                <w:sz w:val="16"/>
                <w:szCs w:val="16"/>
              </w:rPr>
            </w:pPr>
            <w:r w:rsidRPr="00B0428B">
              <w:rPr>
                <w:rFonts w:ascii="Arial" w:hAnsi="Arial" w:cs="Arial"/>
                <w:b/>
                <w:sz w:val="16"/>
                <w:szCs w:val="16"/>
              </w:rPr>
              <w:t>1</w:t>
            </w:r>
          </w:p>
        </w:tc>
        <w:tc>
          <w:tcPr>
            <w:tcW w:w="2520" w:type="dxa"/>
            <w:tcBorders>
              <w:top w:val="single" w:sz="7" w:space="0" w:color="000000"/>
              <w:left w:val="single" w:sz="7" w:space="0" w:color="000000"/>
              <w:bottom w:val="single" w:sz="7" w:space="0" w:color="000000"/>
              <w:right w:val="single" w:sz="7" w:space="0" w:color="000000"/>
            </w:tcBorders>
          </w:tcPr>
          <w:p w14:paraId="39E77F3A" w14:textId="77777777" w:rsidR="00847F30" w:rsidRPr="00B0428B" w:rsidRDefault="00847F30" w:rsidP="00A86A0B">
            <w:pPr>
              <w:spacing w:line="120" w:lineRule="exact"/>
              <w:rPr>
                <w:rFonts w:ascii="Arial" w:hAnsi="Arial" w:cs="Arial"/>
                <w:sz w:val="16"/>
                <w:szCs w:val="16"/>
              </w:rPr>
            </w:pPr>
          </w:p>
          <w:p w14:paraId="39E77F3B" w14:textId="77777777" w:rsidR="00847F30" w:rsidRPr="00B0428B" w:rsidRDefault="00847F30" w:rsidP="00A86A0B">
            <w:pPr>
              <w:keepNext/>
              <w:keepLines/>
              <w:widowControl/>
              <w:tabs>
                <w:tab w:val="left" w:pos="-1176"/>
              </w:tabs>
              <w:spacing w:after="58"/>
              <w:rPr>
                <w:rFonts w:ascii="Arial" w:hAnsi="Arial" w:cs="Arial"/>
                <w:sz w:val="16"/>
                <w:szCs w:val="16"/>
              </w:rPr>
            </w:pPr>
            <w:r w:rsidRPr="00B0428B">
              <w:rPr>
                <w:rFonts w:ascii="Arial" w:hAnsi="Arial" w:cs="Arial"/>
                <w:sz w:val="16"/>
                <w:szCs w:val="16"/>
              </w:rPr>
              <w:t>Sequence Listing in Application (CD)</w:t>
            </w:r>
          </w:p>
        </w:tc>
        <w:tc>
          <w:tcPr>
            <w:tcW w:w="1170" w:type="dxa"/>
            <w:tcBorders>
              <w:top w:val="single" w:sz="7" w:space="0" w:color="000000"/>
              <w:left w:val="single" w:sz="7" w:space="0" w:color="000000"/>
              <w:bottom w:val="single" w:sz="7" w:space="0" w:color="000000"/>
              <w:right w:val="single" w:sz="7" w:space="0" w:color="000000"/>
            </w:tcBorders>
          </w:tcPr>
          <w:p w14:paraId="39E77F3C" w14:textId="77777777" w:rsidR="00847F30" w:rsidRPr="00B0428B" w:rsidRDefault="00847F30" w:rsidP="00A86A0B">
            <w:pPr>
              <w:spacing w:line="120" w:lineRule="exact"/>
              <w:rPr>
                <w:rFonts w:ascii="Arial" w:hAnsi="Arial" w:cs="Arial"/>
                <w:sz w:val="16"/>
                <w:szCs w:val="16"/>
              </w:rPr>
            </w:pPr>
          </w:p>
          <w:p w14:paraId="39E77F3D" w14:textId="77777777" w:rsidR="00847F30" w:rsidRPr="00B0428B" w:rsidRDefault="00847F30" w:rsidP="00A86A0B">
            <w:pPr>
              <w:keepNext/>
              <w:keepLines/>
              <w:widowControl/>
              <w:tabs>
                <w:tab w:val="left" w:pos="-1176"/>
              </w:tabs>
              <w:spacing w:after="58"/>
              <w:jc w:val="right"/>
              <w:rPr>
                <w:rFonts w:ascii="Arial" w:hAnsi="Arial" w:cs="Arial"/>
                <w:sz w:val="16"/>
                <w:szCs w:val="16"/>
              </w:rPr>
            </w:pPr>
            <w:r w:rsidRPr="00B0428B">
              <w:rPr>
                <w:rFonts w:ascii="Arial" w:hAnsi="Arial" w:cs="Arial"/>
                <w:sz w:val="16"/>
                <w:szCs w:val="16"/>
              </w:rPr>
              <w:t>0.40</w:t>
            </w:r>
          </w:p>
        </w:tc>
        <w:tc>
          <w:tcPr>
            <w:tcW w:w="1170" w:type="dxa"/>
            <w:tcBorders>
              <w:top w:val="single" w:sz="7" w:space="0" w:color="000000"/>
              <w:left w:val="single" w:sz="7" w:space="0" w:color="000000"/>
              <w:bottom w:val="single" w:sz="7" w:space="0" w:color="000000"/>
              <w:right w:val="single" w:sz="7" w:space="0" w:color="000000"/>
            </w:tcBorders>
          </w:tcPr>
          <w:p w14:paraId="39E77F3E" w14:textId="77777777" w:rsidR="00847F30" w:rsidRPr="00B0428B" w:rsidRDefault="00847F30" w:rsidP="00A86A0B">
            <w:pPr>
              <w:spacing w:line="120" w:lineRule="exact"/>
              <w:rPr>
                <w:rFonts w:ascii="Arial" w:hAnsi="Arial" w:cs="Arial"/>
                <w:sz w:val="16"/>
                <w:szCs w:val="16"/>
              </w:rPr>
            </w:pPr>
          </w:p>
          <w:p w14:paraId="39E77F3F" w14:textId="6179DE87" w:rsidR="00847F30" w:rsidRPr="00B0428B" w:rsidRDefault="00C074DF" w:rsidP="00A86A0B">
            <w:pPr>
              <w:keepNext/>
              <w:keepLines/>
              <w:widowControl/>
              <w:tabs>
                <w:tab w:val="left" w:pos="-1176"/>
              </w:tabs>
              <w:spacing w:after="58"/>
              <w:jc w:val="right"/>
              <w:rPr>
                <w:rFonts w:ascii="Arial" w:hAnsi="Arial" w:cs="Arial"/>
                <w:sz w:val="16"/>
                <w:szCs w:val="16"/>
              </w:rPr>
            </w:pPr>
            <w:r>
              <w:rPr>
                <w:rFonts w:ascii="Arial" w:hAnsi="Arial" w:cs="Arial"/>
                <w:sz w:val="16"/>
                <w:szCs w:val="16"/>
              </w:rPr>
              <w:t>35</w:t>
            </w:r>
            <w:r w:rsidR="00847F30" w:rsidRPr="00B0428B">
              <w:rPr>
                <w:rFonts w:ascii="Arial" w:hAnsi="Arial" w:cs="Arial"/>
                <w:sz w:val="16"/>
                <w:szCs w:val="16"/>
              </w:rPr>
              <w:t>0</w:t>
            </w:r>
          </w:p>
        </w:tc>
        <w:tc>
          <w:tcPr>
            <w:tcW w:w="1260" w:type="dxa"/>
            <w:tcBorders>
              <w:top w:val="single" w:sz="7" w:space="0" w:color="000000"/>
              <w:left w:val="single" w:sz="7" w:space="0" w:color="000000"/>
              <w:bottom w:val="single" w:sz="7" w:space="0" w:color="000000"/>
              <w:right w:val="single" w:sz="7" w:space="0" w:color="000000"/>
            </w:tcBorders>
          </w:tcPr>
          <w:p w14:paraId="39E77F40" w14:textId="77777777" w:rsidR="00847F30" w:rsidRPr="00B0428B" w:rsidRDefault="00847F30" w:rsidP="00A86A0B">
            <w:pPr>
              <w:spacing w:line="120" w:lineRule="exact"/>
              <w:rPr>
                <w:rFonts w:ascii="Arial" w:hAnsi="Arial" w:cs="Arial"/>
                <w:sz w:val="16"/>
                <w:szCs w:val="16"/>
              </w:rPr>
            </w:pPr>
          </w:p>
          <w:p w14:paraId="39E77F41" w14:textId="44D26A7A" w:rsidR="00847F30" w:rsidRPr="00B0428B" w:rsidRDefault="00C074DF" w:rsidP="00A86A0B">
            <w:pPr>
              <w:keepNext/>
              <w:keepLines/>
              <w:widowControl/>
              <w:tabs>
                <w:tab w:val="left" w:pos="-1176"/>
              </w:tabs>
              <w:spacing w:after="58"/>
              <w:jc w:val="right"/>
              <w:rPr>
                <w:rFonts w:ascii="Arial" w:hAnsi="Arial" w:cs="Arial"/>
                <w:sz w:val="16"/>
                <w:szCs w:val="16"/>
              </w:rPr>
            </w:pPr>
            <w:r>
              <w:rPr>
                <w:rFonts w:ascii="Arial" w:hAnsi="Arial" w:cs="Arial"/>
                <w:sz w:val="16"/>
                <w:szCs w:val="16"/>
              </w:rPr>
              <w:t>140.00</w:t>
            </w:r>
          </w:p>
        </w:tc>
        <w:tc>
          <w:tcPr>
            <w:tcW w:w="1080" w:type="dxa"/>
            <w:tcBorders>
              <w:top w:val="single" w:sz="7" w:space="0" w:color="000000"/>
              <w:left w:val="single" w:sz="7" w:space="0" w:color="000000"/>
              <w:bottom w:val="single" w:sz="7" w:space="0" w:color="000000"/>
              <w:right w:val="single" w:sz="7" w:space="0" w:color="000000"/>
            </w:tcBorders>
          </w:tcPr>
          <w:p w14:paraId="39E77F42" w14:textId="77777777" w:rsidR="00847F30" w:rsidRPr="00B0428B" w:rsidRDefault="00847F30" w:rsidP="00A86A0B">
            <w:pPr>
              <w:spacing w:line="120" w:lineRule="exact"/>
              <w:rPr>
                <w:rFonts w:ascii="Arial" w:hAnsi="Arial" w:cs="Arial"/>
                <w:sz w:val="16"/>
                <w:szCs w:val="16"/>
              </w:rPr>
            </w:pPr>
          </w:p>
          <w:p w14:paraId="39E77F43" w14:textId="35C079BB" w:rsidR="00847F30" w:rsidRPr="00B0428B" w:rsidRDefault="00ED7981" w:rsidP="00DF3179">
            <w:pPr>
              <w:keepNext/>
              <w:keepLines/>
              <w:widowControl/>
              <w:tabs>
                <w:tab w:val="left" w:pos="-1176"/>
              </w:tabs>
              <w:spacing w:after="58"/>
              <w:jc w:val="right"/>
              <w:rPr>
                <w:rFonts w:ascii="Arial" w:hAnsi="Arial" w:cs="Arial"/>
                <w:sz w:val="16"/>
                <w:szCs w:val="16"/>
              </w:rPr>
            </w:pPr>
            <w:r w:rsidRPr="00B0428B">
              <w:rPr>
                <w:rFonts w:ascii="Arial" w:hAnsi="Arial" w:cs="Arial"/>
                <w:sz w:val="16"/>
                <w:szCs w:val="16"/>
              </w:rPr>
              <w:t>$</w:t>
            </w:r>
            <w:r w:rsidR="00DF3179">
              <w:rPr>
                <w:rFonts w:ascii="Arial" w:hAnsi="Arial" w:cs="Arial"/>
                <w:sz w:val="16"/>
                <w:szCs w:val="16"/>
              </w:rPr>
              <w:t>43.39</w:t>
            </w:r>
          </w:p>
        </w:tc>
        <w:tc>
          <w:tcPr>
            <w:tcW w:w="1260" w:type="dxa"/>
            <w:tcBorders>
              <w:top w:val="single" w:sz="7" w:space="0" w:color="000000"/>
              <w:left w:val="single" w:sz="7" w:space="0" w:color="000000"/>
              <w:bottom w:val="single" w:sz="7" w:space="0" w:color="000000"/>
              <w:right w:val="single" w:sz="7" w:space="0" w:color="000000"/>
            </w:tcBorders>
          </w:tcPr>
          <w:p w14:paraId="39E77F44" w14:textId="77777777" w:rsidR="00847F30" w:rsidRPr="00B0428B" w:rsidRDefault="00847F30" w:rsidP="00A86A0B">
            <w:pPr>
              <w:spacing w:line="120" w:lineRule="exact"/>
              <w:rPr>
                <w:rFonts w:ascii="Arial" w:hAnsi="Arial" w:cs="Arial"/>
                <w:sz w:val="16"/>
                <w:szCs w:val="16"/>
              </w:rPr>
            </w:pPr>
          </w:p>
          <w:p w14:paraId="39E77F45" w14:textId="0B79AFDB" w:rsidR="00847F30" w:rsidRPr="00B0428B" w:rsidRDefault="00847F30" w:rsidP="00DF3179">
            <w:pPr>
              <w:keepNext/>
              <w:keepLines/>
              <w:widowControl/>
              <w:tabs>
                <w:tab w:val="left" w:pos="-1176"/>
              </w:tabs>
              <w:spacing w:after="58"/>
              <w:jc w:val="right"/>
              <w:rPr>
                <w:rFonts w:ascii="Arial" w:hAnsi="Arial" w:cs="Arial"/>
                <w:sz w:val="16"/>
                <w:szCs w:val="16"/>
              </w:rPr>
            </w:pPr>
            <w:r w:rsidRPr="00B0428B">
              <w:rPr>
                <w:rFonts w:ascii="Arial" w:hAnsi="Arial" w:cs="Arial"/>
                <w:sz w:val="16"/>
                <w:szCs w:val="16"/>
              </w:rPr>
              <w:t>$</w:t>
            </w:r>
            <w:r w:rsidR="00DF3179">
              <w:rPr>
                <w:rFonts w:ascii="Arial" w:hAnsi="Arial" w:cs="Arial"/>
                <w:sz w:val="16"/>
                <w:szCs w:val="16"/>
              </w:rPr>
              <w:t>6,074.6</w:t>
            </w:r>
            <w:r w:rsidRPr="00B0428B">
              <w:rPr>
                <w:rFonts w:ascii="Arial" w:hAnsi="Arial" w:cs="Arial"/>
                <w:sz w:val="16"/>
                <w:szCs w:val="16"/>
              </w:rPr>
              <w:t>0</w:t>
            </w:r>
          </w:p>
        </w:tc>
      </w:tr>
      <w:tr w:rsidR="00B0428B" w:rsidRPr="00B0428B" w14:paraId="39E77F55" w14:textId="77777777" w:rsidTr="00C074DF">
        <w:trPr>
          <w:cantSplit/>
        </w:trPr>
        <w:tc>
          <w:tcPr>
            <w:tcW w:w="900" w:type="dxa"/>
            <w:tcBorders>
              <w:top w:val="single" w:sz="7" w:space="0" w:color="000000"/>
              <w:left w:val="single" w:sz="7" w:space="0" w:color="000000"/>
              <w:bottom w:val="single" w:sz="7" w:space="0" w:color="000000"/>
              <w:right w:val="single" w:sz="7" w:space="0" w:color="000000"/>
            </w:tcBorders>
          </w:tcPr>
          <w:p w14:paraId="39E77F47" w14:textId="77777777" w:rsidR="00847F30" w:rsidRPr="00B0428B" w:rsidRDefault="00847F30" w:rsidP="00AA4AA6">
            <w:pPr>
              <w:spacing w:line="120" w:lineRule="exact"/>
              <w:jc w:val="center"/>
              <w:rPr>
                <w:rFonts w:ascii="Arial" w:hAnsi="Arial" w:cs="Arial"/>
                <w:b/>
                <w:sz w:val="16"/>
                <w:szCs w:val="16"/>
              </w:rPr>
            </w:pPr>
          </w:p>
          <w:p w14:paraId="39E77F48" w14:textId="77777777" w:rsidR="00847F30" w:rsidRPr="00B0428B" w:rsidRDefault="0096556E" w:rsidP="00AA4AA6">
            <w:pPr>
              <w:keepNext/>
              <w:keepLines/>
              <w:widowControl/>
              <w:tabs>
                <w:tab w:val="left" w:pos="-1176"/>
              </w:tabs>
              <w:jc w:val="center"/>
              <w:rPr>
                <w:rFonts w:ascii="Arial" w:hAnsi="Arial" w:cs="Arial"/>
                <w:b/>
                <w:sz w:val="16"/>
                <w:szCs w:val="16"/>
              </w:rPr>
            </w:pPr>
            <w:r w:rsidRPr="00B0428B">
              <w:rPr>
                <w:rFonts w:ascii="Arial" w:hAnsi="Arial" w:cs="Arial"/>
                <w:b/>
                <w:sz w:val="16"/>
                <w:szCs w:val="16"/>
              </w:rPr>
              <w:t>1</w:t>
            </w:r>
          </w:p>
        </w:tc>
        <w:tc>
          <w:tcPr>
            <w:tcW w:w="2520" w:type="dxa"/>
            <w:tcBorders>
              <w:top w:val="single" w:sz="7" w:space="0" w:color="000000"/>
              <w:left w:val="single" w:sz="7" w:space="0" w:color="000000"/>
              <w:bottom w:val="single" w:sz="7" w:space="0" w:color="000000"/>
              <w:right w:val="single" w:sz="7" w:space="0" w:color="000000"/>
            </w:tcBorders>
          </w:tcPr>
          <w:p w14:paraId="39E77F49" w14:textId="77777777" w:rsidR="00847F30" w:rsidRPr="00B0428B" w:rsidRDefault="00847F30" w:rsidP="00A86A0B">
            <w:pPr>
              <w:spacing w:line="120" w:lineRule="exact"/>
              <w:rPr>
                <w:rFonts w:ascii="Arial" w:hAnsi="Arial" w:cs="Arial"/>
                <w:sz w:val="16"/>
                <w:szCs w:val="16"/>
              </w:rPr>
            </w:pPr>
          </w:p>
          <w:p w14:paraId="39E77F4A" w14:textId="725648CC" w:rsidR="00847F30" w:rsidRPr="00B0428B" w:rsidRDefault="00874759" w:rsidP="00A86A0B">
            <w:pPr>
              <w:keepNext/>
              <w:keepLines/>
              <w:widowControl/>
              <w:tabs>
                <w:tab w:val="left" w:pos="-1176"/>
              </w:tabs>
              <w:spacing w:after="58"/>
              <w:rPr>
                <w:rFonts w:ascii="Arial" w:hAnsi="Arial" w:cs="Arial"/>
                <w:b/>
                <w:bCs/>
                <w:sz w:val="16"/>
                <w:szCs w:val="16"/>
              </w:rPr>
            </w:pPr>
            <w:r w:rsidRPr="00806C98">
              <w:rPr>
                <w:rFonts w:ascii="Arial" w:hAnsi="Arial" w:cs="Arial"/>
                <w:sz w:val="16"/>
                <w:szCs w:val="16"/>
              </w:rPr>
              <w:t>Sequence Listing in Application (electronic)</w:t>
            </w:r>
          </w:p>
        </w:tc>
        <w:tc>
          <w:tcPr>
            <w:tcW w:w="1170" w:type="dxa"/>
            <w:tcBorders>
              <w:top w:val="single" w:sz="7" w:space="0" w:color="000000"/>
              <w:left w:val="single" w:sz="7" w:space="0" w:color="000000"/>
              <w:bottom w:val="single" w:sz="7" w:space="0" w:color="000000"/>
              <w:right w:val="single" w:sz="7" w:space="0" w:color="000000"/>
            </w:tcBorders>
          </w:tcPr>
          <w:p w14:paraId="39E77F4B" w14:textId="77777777" w:rsidR="00847F30" w:rsidRPr="00B0428B" w:rsidRDefault="00847F30" w:rsidP="00A86A0B">
            <w:pPr>
              <w:spacing w:line="120" w:lineRule="exact"/>
              <w:rPr>
                <w:rFonts w:ascii="Arial" w:hAnsi="Arial" w:cs="Arial"/>
                <w:b/>
                <w:bCs/>
                <w:sz w:val="16"/>
                <w:szCs w:val="16"/>
              </w:rPr>
            </w:pPr>
          </w:p>
          <w:p w14:paraId="39E77F4C" w14:textId="77777777" w:rsidR="00847F30" w:rsidRPr="00B0428B" w:rsidRDefault="00847F30" w:rsidP="00A86A0B">
            <w:pPr>
              <w:keepNext/>
              <w:keepLines/>
              <w:widowControl/>
              <w:tabs>
                <w:tab w:val="left" w:pos="-1176"/>
              </w:tabs>
              <w:spacing w:after="58"/>
              <w:jc w:val="right"/>
              <w:rPr>
                <w:rFonts w:ascii="Arial" w:hAnsi="Arial" w:cs="Arial"/>
                <w:b/>
                <w:bCs/>
                <w:sz w:val="16"/>
                <w:szCs w:val="16"/>
              </w:rPr>
            </w:pPr>
            <w:r w:rsidRPr="00B0428B">
              <w:rPr>
                <w:rFonts w:ascii="Arial" w:hAnsi="Arial" w:cs="Arial"/>
                <w:sz w:val="16"/>
                <w:szCs w:val="16"/>
              </w:rPr>
              <w:t>0.40</w:t>
            </w:r>
          </w:p>
        </w:tc>
        <w:tc>
          <w:tcPr>
            <w:tcW w:w="1170" w:type="dxa"/>
            <w:tcBorders>
              <w:top w:val="single" w:sz="7" w:space="0" w:color="000000"/>
              <w:left w:val="single" w:sz="7" w:space="0" w:color="000000"/>
              <w:bottom w:val="single" w:sz="7" w:space="0" w:color="000000"/>
              <w:right w:val="single" w:sz="7" w:space="0" w:color="000000"/>
            </w:tcBorders>
          </w:tcPr>
          <w:p w14:paraId="39E77F4D" w14:textId="77777777" w:rsidR="00847F30" w:rsidRPr="00B0428B" w:rsidRDefault="00847F30" w:rsidP="00A86A0B">
            <w:pPr>
              <w:spacing w:line="120" w:lineRule="exact"/>
              <w:rPr>
                <w:rFonts w:ascii="Arial" w:hAnsi="Arial" w:cs="Arial"/>
                <w:b/>
                <w:bCs/>
                <w:sz w:val="16"/>
                <w:szCs w:val="16"/>
              </w:rPr>
            </w:pPr>
          </w:p>
          <w:p w14:paraId="39E77F4E" w14:textId="43F02F17" w:rsidR="00847F30" w:rsidRPr="00B0428B" w:rsidRDefault="00C074DF" w:rsidP="00A86A0B">
            <w:pPr>
              <w:keepNext/>
              <w:keepLines/>
              <w:widowControl/>
              <w:tabs>
                <w:tab w:val="left" w:pos="-1176"/>
              </w:tabs>
              <w:spacing w:after="58"/>
              <w:jc w:val="right"/>
              <w:rPr>
                <w:rFonts w:ascii="Arial" w:hAnsi="Arial" w:cs="Arial"/>
                <w:sz w:val="16"/>
                <w:szCs w:val="16"/>
              </w:rPr>
            </w:pPr>
            <w:r>
              <w:rPr>
                <w:rFonts w:ascii="Arial" w:hAnsi="Arial" w:cs="Arial"/>
                <w:sz w:val="16"/>
                <w:szCs w:val="16"/>
              </w:rPr>
              <w:t>19</w:t>
            </w:r>
            <w:r w:rsidR="00847F30" w:rsidRPr="00B0428B">
              <w:rPr>
                <w:rFonts w:ascii="Arial" w:hAnsi="Arial" w:cs="Arial"/>
                <w:sz w:val="16"/>
                <w:szCs w:val="16"/>
              </w:rPr>
              <w:t>,000</w:t>
            </w:r>
          </w:p>
        </w:tc>
        <w:tc>
          <w:tcPr>
            <w:tcW w:w="1260" w:type="dxa"/>
            <w:tcBorders>
              <w:top w:val="single" w:sz="7" w:space="0" w:color="000000"/>
              <w:left w:val="single" w:sz="7" w:space="0" w:color="000000"/>
              <w:bottom w:val="single" w:sz="7" w:space="0" w:color="000000"/>
              <w:right w:val="single" w:sz="7" w:space="0" w:color="000000"/>
            </w:tcBorders>
          </w:tcPr>
          <w:p w14:paraId="39E77F4F" w14:textId="77777777" w:rsidR="00847F30" w:rsidRPr="00B0428B" w:rsidRDefault="00847F30" w:rsidP="00A86A0B">
            <w:pPr>
              <w:spacing w:line="120" w:lineRule="exact"/>
              <w:rPr>
                <w:rFonts w:ascii="Arial" w:hAnsi="Arial" w:cs="Arial"/>
                <w:sz w:val="16"/>
                <w:szCs w:val="16"/>
              </w:rPr>
            </w:pPr>
          </w:p>
          <w:p w14:paraId="39E77F50" w14:textId="359F8C34" w:rsidR="00847F30" w:rsidRPr="00B0428B" w:rsidRDefault="00C074DF" w:rsidP="00A86A0B">
            <w:pPr>
              <w:keepNext/>
              <w:keepLines/>
              <w:widowControl/>
              <w:tabs>
                <w:tab w:val="left" w:pos="-1176"/>
              </w:tabs>
              <w:spacing w:after="58"/>
              <w:jc w:val="right"/>
              <w:rPr>
                <w:rFonts w:ascii="Arial" w:hAnsi="Arial" w:cs="Arial"/>
                <w:sz w:val="16"/>
                <w:szCs w:val="16"/>
              </w:rPr>
            </w:pPr>
            <w:r>
              <w:rPr>
                <w:rFonts w:ascii="Arial" w:hAnsi="Arial" w:cs="Arial"/>
                <w:sz w:val="16"/>
                <w:szCs w:val="16"/>
              </w:rPr>
              <w:t>7</w:t>
            </w:r>
            <w:r w:rsidR="00847F30" w:rsidRPr="00B0428B">
              <w:rPr>
                <w:rFonts w:ascii="Arial" w:hAnsi="Arial" w:cs="Arial"/>
                <w:sz w:val="16"/>
                <w:szCs w:val="16"/>
              </w:rPr>
              <w:t>,600</w:t>
            </w:r>
            <w:r>
              <w:rPr>
                <w:rFonts w:ascii="Arial" w:hAnsi="Arial" w:cs="Arial"/>
                <w:sz w:val="16"/>
                <w:szCs w:val="16"/>
              </w:rPr>
              <w:t>.00</w:t>
            </w:r>
          </w:p>
        </w:tc>
        <w:tc>
          <w:tcPr>
            <w:tcW w:w="1080" w:type="dxa"/>
            <w:tcBorders>
              <w:top w:val="single" w:sz="7" w:space="0" w:color="000000"/>
              <w:left w:val="single" w:sz="7" w:space="0" w:color="000000"/>
              <w:bottom w:val="single" w:sz="7" w:space="0" w:color="000000"/>
              <w:right w:val="single" w:sz="7" w:space="0" w:color="000000"/>
            </w:tcBorders>
          </w:tcPr>
          <w:p w14:paraId="39E77F51" w14:textId="77777777" w:rsidR="00847F30" w:rsidRPr="00B0428B" w:rsidRDefault="00847F30" w:rsidP="00A86A0B">
            <w:pPr>
              <w:spacing w:line="120" w:lineRule="exact"/>
              <w:rPr>
                <w:rFonts w:ascii="Arial" w:hAnsi="Arial" w:cs="Arial"/>
                <w:sz w:val="16"/>
                <w:szCs w:val="16"/>
              </w:rPr>
            </w:pPr>
          </w:p>
          <w:p w14:paraId="39E77F52" w14:textId="1D6C4ECC" w:rsidR="00847F30" w:rsidRPr="00B0428B" w:rsidRDefault="00ED7981" w:rsidP="00DF3179">
            <w:pPr>
              <w:keepNext/>
              <w:keepLines/>
              <w:widowControl/>
              <w:tabs>
                <w:tab w:val="left" w:pos="-1176"/>
              </w:tabs>
              <w:spacing w:after="58"/>
              <w:jc w:val="right"/>
              <w:rPr>
                <w:rFonts w:ascii="Arial" w:hAnsi="Arial" w:cs="Arial"/>
                <w:b/>
                <w:bCs/>
                <w:sz w:val="16"/>
                <w:szCs w:val="16"/>
              </w:rPr>
            </w:pPr>
            <w:r w:rsidRPr="00B0428B">
              <w:rPr>
                <w:rFonts w:ascii="Arial" w:hAnsi="Arial" w:cs="Arial"/>
                <w:sz w:val="16"/>
                <w:szCs w:val="16"/>
              </w:rPr>
              <w:t>$</w:t>
            </w:r>
            <w:r w:rsidR="00DF3179">
              <w:rPr>
                <w:rFonts w:ascii="Arial" w:hAnsi="Arial" w:cs="Arial"/>
                <w:sz w:val="16"/>
                <w:szCs w:val="16"/>
              </w:rPr>
              <w:t>43.39</w:t>
            </w:r>
          </w:p>
        </w:tc>
        <w:tc>
          <w:tcPr>
            <w:tcW w:w="1260" w:type="dxa"/>
            <w:tcBorders>
              <w:top w:val="single" w:sz="7" w:space="0" w:color="000000"/>
              <w:left w:val="single" w:sz="7" w:space="0" w:color="000000"/>
              <w:bottom w:val="single" w:sz="7" w:space="0" w:color="000000"/>
              <w:right w:val="single" w:sz="7" w:space="0" w:color="000000"/>
            </w:tcBorders>
          </w:tcPr>
          <w:p w14:paraId="39E77F53" w14:textId="77777777" w:rsidR="00847F30" w:rsidRPr="00B0428B" w:rsidRDefault="00847F30" w:rsidP="00A86A0B">
            <w:pPr>
              <w:spacing w:line="120" w:lineRule="exact"/>
              <w:rPr>
                <w:rFonts w:ascii="Arial" w:hAnsi="Arial" w:cs="Arial"/>
                <w:b/>
                <w:bCs/>
                <w:sz w:val="16"/>
                <w:szCs w:val="16"/>
              </w:rPr>
            </w:pPr>
          </w:p>
          <w:p w14:paraId="39E77F54" w14:textId="273DD57E" w:rsidR="00847F30" w:rsidRPr="00B0428B" w:rsidRDefault="00847F30" w:rsidP="00DF3179">
            <w:pPr>
              <w:keepNext/>
              <w:keepLines/>
              <w:widowControl/>
              <w:tabs>
                <w:tab w:val="left" w:pos="-1176"/>
              </w:tabs>
              <w:spacing w:after="58"/>
              <w:jc w:val="right"/>
              <w:rPr>
                <w:rFonts w:ascii="Arial" w:hAnsi="Arial" w:cs="Arial"/>
                <w:b/>
                <w:bCs/>
                <w:sz w:val="16"/>
                <w:szCs w:val="16"/>
              </w:rPr>
            </w:pPr>
            <w:r w:rsidRPr="00B0428B">
              <w:rPr>
                <w:rFonts w:ascii="Arial" w:hAnsi="Arial" w:cs="Arial"/>
                <w:sz w:val="16"/>
                <w:szCs w:val="16"/>
              </w:rPr>
              <w:t>$</w:t>
            </w:r>
            <w:r w:rsidR="00DF3179">
              <w:rPr>
                <w:rFonts w:ascii="Arial" w:hAnsi="Arial" w:cs="Arial"/>
                <w:sz w:val="16"/>
                <w:szCs w:val="16"/>
              </w:rPr>
              <w:t>329,764</w:t>
            </w:r>
            <w:r w:rsidRPr="00B0428B">
              <w:rPr>
                <w:rFonts w:ascii="Arial" w:hAnsi="Arial" w:cs="Arial"/>
                <w:sz w:val="16"/>
                <w:szCs w:val="16"/>
              </w:rPr>
              <w:t>.00</w:t>
            </w:r>
          </w:p>
        </w:tc>
      </w:tr>
      <w:tr w:rsidR="00B0428B" w:rsidRPr="00B0428B" w14:paraId="39E77F64" w14:textId="77777777" w:rsidTr="00C074DF">
        <w:tc>
          <w:tcPr>
            <w:tcW w:w="900" w:type="dxa"/>
            <w:tcBorders>
              <w:top w:val="single" w:sz="7" w:space="0" w:color="000000"/>
              <w:left w:val="single" w:sz="7" w:space="0" w:color="000000"/>
              <w:bottom w:val="single" w:sz="7" w:space="0" w:color="000000"/>
              <w:right w:val="single" w:sz="7" w:space="0" w:color="000000"/>
            </w:tcBorders>
          </w:tcPr>
          <w:p w14:paraId="39E77F56" w14:textId="77777777" w:rsidR="00847F30" w:rsidRPr="00B0428B" w:rsidRDefault="00847F30" w:rsidP="00AA4AA6">
            <w:pPr>
              <w:spacing w:line="120" w:lineRule="exact"/>
              <w:jc w:val="center"/>
              <w:rPr>
                <w:rFonts w:ascii="Arial" w:hAnsi="Arial" w:cs="Arial"/>
                <w:b/>
                <w:sz w:val="16"/>
                <w:szCs w:val="16"/>
              </w:rPr>
            </w:pPr>
          </w:p>
          <w:p w14:paraId="39E77F57" w14:textId="77777777" w:rsidR="00847F30" w:rsidRPr="00B0428B" w:rsidRDefault="0096556E" w:rsidP="00AA4AA6">
            <w:pPr>
              <w:keepNext/>
              <w:keepLines/>
              <w:widowControl/>
              <w:tabs>
                <w:tab w:val="left" w:pos="-1176"/>
              </w:tabs>
              <w:jc w:val="center"/>
              <w:rPr>
                <w:rFonts w:ascii="Arial" w:hAnsi="Arial" w:cs="Arial"/>
                <w:b/>
                <w:sz w:val="16"/>
                <w:szCs w:val="16"/>
              </w:rPr>
            </w:pPr>
            <w:r w:rsidRPr="00B0428B">
              <w:rPr>
                <w:rFonts w:ascii="Arial" w:hAnsi="Arial" w:cs="Arial"/>
                <w:b/>
                <w:sz w:val="16"/>
                <w:szCs w:val="16"/>
              </w:rPr>
              <w:t>2</w:t>
            </w:r>
          </w:p>
        </w:tc>
        <w:tc>
          <w:tcPr>
            <w:tcW w:w="2520" w:type="dxa"/>
            <w:tcBorders>
              <w:top w:val="single" w:sz="7" w:space="0" w:color="000000"/>
              <w:left w:val="single" w:sz="7" w:space="0" w:color="000000"/>
              <w:bottom w:val="single" w:sz="7" w:space="0" w:color="000000"/>
              <w:right w:val="single" w:sz="7" w:space="0" w:color="000000"/>
            </w:tcBorders>
          </w:tcPr>
          <w:p w14:paraId="39E77F58" w14:textId="77777777" w:rsidR="00847F30" w:rsidRPr="00B0428B" w:rsidRDefault="00847F30" w:rsidP="00A86A0B">
            <w:pPr>
              <w:spacing w:line="120" w:lineRule="exact"/>
              <w:rPr>
                <w:rFonts w:ascii="Arial" w:hAnsi="Arial" w:cs="Arial"/>
                <w:sz w:val="16"/>
                <w:szCs w:val="16"/>
              </w:rPr>
            </w:pPr>
          </w:p>
          <w:p w14:paraId="39E77F59" w14:textId="77777777" w:rsidR="00847F30" w:rsidRPr="00B0428B" w:rsidRDefault="00847F30" w:rsidP="00A86A0B">
            <w:pPr>
              <w:keepNext/>
              <w:keepLines/>
              <w:widowControl/>
              <w:tabs>
                <w:tab w:val="left" w:pos="-1176"/>
              </w:tabs>
              <w:spacing w:after="58"/>
              <w:rPr>
                <w:rFonts w:ascii="Arial" w:hAnsi="Arial" w:cs="Arial"/>
                <w:sz w:val="16"/>
                <w:szCs w:val="16"/>
              </w:rPr>
            </w:pPr>
            <w:r w:rsidRPr="00B0428B">
              <w:rPr>
                <w:rFonts w:ascii="Arial" w:hAnsi="Arial" w:cs="Arial"/>
                <w:sz w:val="16"/>
                <w:szCs w:val="16"/>
              </w:rPr>
              <w:t>Request for Transfer of a Computer Readable Form Under 37 CFR 1.821(e) (PTO/SB/93)</w:t>
            </w:r>
          </w:p>
        </w:tc>
        <w:tc>
          <w:tcPr>
            <w:tcW w:w="1170" w:type="dxa"/>
            <w:tcBorders>
              <w:top w:val="single" w:sz="7" w:space="0" w:color="000000"/>
              <w:left w:val="single" w:sz="7" w:space="0" w:color="000000"/>
              <w:bottom w:val="single" w:sz="7" w:space="0" w:color="000000"/>
              <w:right w:val="single" w:sz="7" w:space="0" w:color="000000"/>
            </w:tcBorders>
          </w:tcPr>
          <w:p w14:paraId="39E77F5A" w14:textId="77777777" w:rsidR="00847F30" w:rsidRPr="00B0428B" w:rsidRDefault="00847F30" w:rsidP="00A86A0B">
            <w:pPr>
              <w:spacing w:line="120" w:lineRule="exact"/>
              <w:rPr>
                <w:rFonts w:ascii="Arial" w:hAnsi="Arial" w:cs="Arial"/>
                <w:b/>
                <w:bCs/>
                <w:sz w:val="16"/>
                <w:szCs w:val="16"/>
              </w:rPr>
            </w:pPr>
          </w:p>
          <w:p w14:paraId="39E77F5B" w14:textId="77777777" w:rsidR="00847F30" w:rsidRPr="00B0428B" w:rsidRDefault="00847F30" w:rsidP="00A86A0B">
            <w:pPr>
              <w:keepNext/>
              <w:keepLines/>
              <w:widowControl/>
              <w:tabs>
                <w:tab w:val="left" w:pos="-1176"/>
              </w:tabs>
              <w:spacing w:after="58"/>
              <w:jc w:val="right"/>
              <w:rPr>
                <w:rFonts w:ascii="Arial" w:hAnsi="Arial" w:cs="Arial"/>
                <w:b/>
                <w:bCs/>
                <w:sz w:val="16"/>
                <w:szCs w:val="16"/>
              </w:rPr>
            </w:pPr>
            <w:r w:rsidRPr="00B0428B">
              <w:rPr>
                <w:rFonts w:ascii="Arial" w:hAnsi="Arial" w:cs="Arial"/>
                <w:sz w:val="16"/>
                <w:szCs w:val="16"/>
              </w:rPr>
              <w:t>0.13</w:t>
            </w:r>
          </w:p>
        </w:tc>
        <w:tc>
          <w:tcPr>
            <w:tcW w:w="1170" w:type="dxa"/>
            <w:tcBorders>
              <w:top w:val="single" w:sz="7" w:space="0" w:color="000000"/>
              <w:left w:val="single" w:sz="7" w:space="0" w:color="000000"/>
              <w:bottom w:val="single" w:sz="7" w:space="0" w:color="000000"/>
              <w:right w:val="single" w:sz="7" w:space="0" w:color="000000"/>
            </w:tcBorders>
          </w:tcPr>
          <w:p w14:paraId="39E77F5C" w14:textId="77777777" w:rsidR="00847F30" w:rsidRPr="00B0428B" w:rsidRDefault="00847F30" w:rsidP="00A86A0B">
            <w:pPr>
              <w:spacing w:line="120" w:lineRule="exact"/>
              <w:rPr>
                <w:rFonts w:ascii="Arial" w:hAnsi="Arial" w:cs="Arial"/>
                <w:b/>
                <w:bCs/>
                <w:sz w:val="16"/>
                <w:szCs w:val="16"/>
              </w:rPr>
            </w:pPr>
          </w:p>
          <w:p w14:paraId="39E77F5D" w14:textId="3575FBCB" w:rsidR="00847F30" w:rsidRPr="00B0428B" w:rsidRDefault="00C074DF" w:rsidP="00A86A0B">
            <w:pPr>
              <w:keepNext/>
              <w:keepLines/>
              <w:widowControl/>
              <w:tabs>
                <w:tab w:val="left" w:pos="-1176"/>
              </w:tabs>
              <w:spacing w:after="58"/>
              <w:jc w:val="right"/>
              <w:rPr>
                <w:rFonts w:ascii="Arial" w:hAnsi="Arial" w:cs="Arial"/>
                <w:b/>
                <w:bCs/>
                <w:sz w:val="16"/>
                <w:szCs w:val="16"/>
              </w:rPr>
            </w:pPr>
            <w:r>
              <w:rPr>
                <w:rFonts w:ascii="Arial" w:hAnsi="Arial" w:cs="Arial"/>
                <w:sz w:val="16"/>
                <w:szCs w:val="16"/>
              </w:rPr>
              <w:t>1,8</w:t>
            </w:r>
            <w:r w:rsidR="00847F30" w:rsidRPr="00B0428B">
              <w:rPr>
                <w:rFonts w:ascii="Arial" w:hAnsi="Arial" w:cs="Arial"/>
                <w:sz w:val="16"/>
                <w:szCs w:val="16"/>
              </w:rPr>
              <w:t>50</w:t>
            </w:r>
          </w:p>
        </w:tc>
        <w:tc>
          <w:tcPr>
            <w:tcW w:w="1260" w:type="dxa"/>
            <w:tcBorders>
              <w:top w:val="single" w:sz="7" w:space="0" w:color="000000"/>
              <w:left w:val="single" w:sz="7" w:space="0" w:color="000000"/>
              <w:bottom w:val="single" w:sz="7" w:space="0" w:color="000000"/>
              <w:right w:val="single" w:sz="7" w:space="0" w:color="000000"/>
            </w:tcBorders>
          </w:tcPr>
          <w:p w14:paraId="39E77F5E" w14:textId="77777777" w:rsidR="00847F30" w:rsidRPr="00B0428B" w:rsidRDefault="00847F30" w:rsidP="00A86A0B">
            <w:pPr>
              <w:spacing w:line="120" w:lineRule="exact"/>
              <w:rPr>
                <w:rFonts w:ascii="Arial" w:hAnsi="Arial" w:cs="Arial"/>
                <w:sz w:val="16"/>
                <w:szCs w:val="16"/>
              </w:rPr>
            </w:pPr>
          </w:p>
          <w:p w14:paraId="39E77F5F" w14:textId="2A4F0C81" w:rsidR="00847F30" w:rsidRPr="00B0428B" w:rsidRDefault="00C074DF" w:rsidP="00A86A0B">
            <w:pPr>
              <w:keepNext/>
              <w:keepLines/>
              <w:widowControl/>
              <w:tabs>
                <w:tab w:val="left" w:pos="-1176"/>
              </w:tabs>
              <w:spacing w:after="58"/>
              <w:jc w:val="right"/>
              <w:rPr>
                <w:rFonts w:ascii="Arial" w:hAnsi="Arial" w:cs="Arial"/>
                <w:sz w:val="16"/>
                <w:szCs w:val="16"/>
              </w:rPr>
            </w:pPr>
            <w:r>
              <w:rPr>
                <w:rFonts w:ascii="Arial" w:hAnsi="Arial" w:cs="Arial"/>
                <w:sz w:val="16"/>
                <w:szCs w:val="16"/>
              </w:rPr>
              <w:t>246.67</w:t>
            </w:r>
          </w:p>
        </w:tc>
        <w:tc>
          <w:tcPr>
            <w:tcW w:w="1080" w:type="dxa"/>
            <w:tcBorders>
              <w:top w:val="single" w:sz="7" w:space="0" w:color="000000"/>
              <w:left w:val="single" w:sz="7" w:space="0" w:color="000000"/>
              <w:bottom w:val="single" w:sz="7" w:space="0" w:color="000000"/>
              <w:right w:val="single" w:sz="7" w:space="0" w:color="000000"/>
            </w:tcBorders>
          </w:tcPr>
          <w:p w14:paraId="39E77F60" w14:textId="77777777" w:rsidR="00847F30" w:rsidRPr="00B0428B" w:rsidRDefault="00847F30" w:rsidP="00A86A0B">
            <w:pPr>
              <w:spacing w:line="120" w:lineRule="exact"/>
              <w:rPr>
                <w:rFonts w:ascii="Arial" w:hAnsi="Arial" w:cs="Arial"/>
                <w:sz w:val="16"/>
                <w:szCs w:val="16"/>
              </w:rPr>
            </w:pPr>
          </w:p>
          <w:p w14:paraId="39E77F61" w14:textId="0A13CE32" w:rsidR="00847F30" w:rsidRPr="00B0428B" w:rsidRDefault="00ED7981" w:rsidP="00DF3179">
            <w:pPr>
              <w:keepNext/>
              <w:keepLines/>
              <w:widowControl/>
              <w:tabs>
                <w:tab w:val="left" w:pos="-1176"/>
              </w:tabs>
              <w:spacing w:after="58"/>
              <w:jc w:val="right"/>
              <w:rPr>
                <w:rFonts w:ascii="Arial" w:hAnsi="Arial" w:cs="Arial"/>
                <w:sz w:val="16"/>
                <w:szCs w:val="16"/>
              </w:rPr>
            </w:pPr>
            <w:r w:rsidRPr="00B0428B">
              <w:rPr>
                <w:rFonts w:ascii="Arial" w:hAnsi="Arial" w:cs="Arial"/>
                <w:sz w:val="16"/>
                <w:szCs w:val="16"/>
              </w:rPr>
              <w:t>$24.</w:t>
            </w:r>
            <w:r w:rsidR="00DF3179">
              <w:rPr>
                <w:rFonts w:ascii="Arial" w:hAnsi="Arial" w:cs="Arial"/>
                <w:sz w:val="16"/>
                <w:szCs w:val="16"/>
              </w:rPr>
              <w:t>49</w:t>
            </w:r>
          </w:p>
        </w:tc>
        <w:tc>
          <w:tcPr>
            <w:tcW w:w="1260" w:type="dxa"/>
            <w:tcBorders>
              <w:top w:val="single" w:sz="7" w:space="0" w:color="000000"/>
              <w:left w:val="single" w:sz="7" w:space="0" w:color="000000"/>
              <w:bottom w:val="single" w:sz="7" w:space="0" w:color="000000"/>
              <w:right w:val="single" w:sz="7" w:space="0" w:color="000000"/>
            </w:tcBorders>
          </w:tcPr>
          <w:p w14:paraId="39E77F62" w14:textId="77777777" w:rsidR="00847F30" w:rsidRPr="00B0428B" w:rsidRDefault="00847F30" w:rsidP="00A86A0B">
            <w:pPr>
              <w:spacing w:line="120" w:lineRule="exact"/>
              <w:rPr>
                <w:rFonts w:ascii="Arial" w:hAnsi="Arial" w:cs="Arial"/>
                <w:b/>
                <w:bCs/>
                <w:sz w:val="16"/>
                <w:szCs w:val="16"/>
              </w:rPr>
            </w:pPr>
          </w:p>
          <w:p w14:paraId="39E77F63" w14:textId="0B2C50DE" w:rsidR="00847F30" w:rsidRPr="00B0428B" w:rsidRDefault="00847F30" w:rsidP="00DF3179">
            <w:pPr>
              <w:keepNext/>
              <w:keepLines/>
              <w:widowControl/>
              <w:tabs>
                <w:tab w:val="left" w:pos="-1176"/>
              </w:tabs>
              <w:spacing w:after="58"/>
              <w:jc w:val="right"/>
              <w:rPr>
                <w:rFonts w:ascii="Arial" w:hAnsi="Arial" w:cs="Arial"/>
                <w:b/>
                <w:bCs/>
                <w:sz w:val="16"/>
                <w:szCs w:val="16"/>
              </w:rPr>
            </w:pPr>
            <w:r w:rsidRPr="00B0428B">
              <w:rPr>
                <w:rFonts w:ascii="Arial" w:hAnsi="Arial" w:cs="Arial"/>
                <w:sz w:val="16"/>
                <w:szCs w:val="16"/>
              </w:rPr>
              <w:t>$</w:t>
            </w:r>
            <w:r w:rsidR="00DF3179">
              <w:rPr>
                <w:rFonts w:ascii="Arial" w:hAnsi="Arial" w:cs="Arial"/>
                <w:sz w:val="16"/>
                <w:szCs w:val="16"/>
              </w:rPr>
              <w:t>6,040.87</w:t>
            </w:r>
          </w:p>
        </w:tc>
      </w:tr>
      <w:tr w:rsidR="00847F30" w:rsidRPr="00B0428B" w14:paraId="39E77F72" w14:textId="77777777" w:rsidTr="00C074DF">
        <w:tc>
          <w:tcPr>
            <w:tcW w:w="900" w:type="dxa"/>
            <w:tcBorders>
              <w:top w:val="single" w:sz="7" w:space="0" w:color="000000"/>
              <w:left w:val="single" w:sz="7" w:space="0" w:color="000000"/>
              <w:bottom w:val="single" w:sz="7" w:space="0" w:color="000000"/>
              <w:right w:val="single" w:sz="7" w:space="0" w:color="000000"/>
            </w:tcBorders>
          </w:tcPr>
          <w:p w14:paraId="39E77F65" w14:textId="77777777" w:rsidR="00847F30" w:rsidRPr="00B0428B" w:rsidRDefault="00847F30" w:rsidP="00A86A0B">
            <w:pPr>
              <w:spacing w:line="120" w:lineRule="exact"/>
              <w:rPr>
                <w:rFonts w:ascii="Arial" w:hAnsi="Arial" w:cs="Arial"/>
                <w:b/>
                <w:bCs/>
                <w:sz w:val="16"/>
                <w:szCs w:val="16"/>
              </w:rPr>
            </w:pPr>
          </w:p>
        </w:tc>
        <w:tc>
          <w:tcPr>
            <w:tcW w:w="2520" w:type="dxa"/>
            <w:tcBorders>
              <w:top w:val="single" w:sz="7" w:space="0" w:color="000000"/>
              <w:left w:val="single" w:sz="7" w:space="0" w:color="000000"/>
              <w:bottom w:val="single" w:sz="7" w:space="0" w:color="000000"/>
              <w:right w:val="single" w:sz="7" w:space="0" w:color="000000"/>
            </w:tcBorders>
          </w:tcPr>
          <w:p w14:paraId="39E77F66" w14:textId="77777777" w:rsidR="00847F30" w:rsidRPr="00B0428B" w:rsidRDefault="00847F30" w:rsidP="00A86A0B">
            <w:pPr>
              <w:spacing w:line="120" w:lineRule="exact"/>
              <w:rPr>
                <w:rFonts w:ascii="Arial" w:hAnsi="Arial" w:cs="Arial"/>
                <w:sz w:val="16"/>
                <w:szCs w:val="16"/>
              </w:rPr>
            </w:pPr>
          </w:p>
          <w:p w14:paraId="39E77F67" w14:textId="77777777" w:rsidR="00847F30" w:rsidRPr="00B0428B" w:rsidRDefault="00847F30" w:rsidP="00A86A0B">
            <w:pPr>
              <w:keepNext/>
              <w:keepLines/>
              <w:widowControl/>
              <w:tabs>
                <w:tab w:val="left" w:pos="-1176"/>
              </w:tabs>
              <w:spacing w:after="58"/>
              <w:rPr>
                <w:rFonts w:ascii="Arial" w:hAnsi="Arial" w:cs="Arial"/>
                <w:b/>
                <w:bCs/>
                <w:sz w:val="16"/>
                <w:szCs w:val="16"/>
              </w:rPr>
            </w:pPr>
            <w:r w:rsidRPr="00B0428B">
              <w:rPr>
                <w:rFonts w:ascii="Arial" w:hAnsi="Arial" w:cs="Arial"/>
                <w:b/>
                <w:sz w:val="16"/>
                <w:szCs w:val="16"/>
              </w:rPr>
              <w:t>Totals</w:t>
            </w:r>
          </w:p>
        </w:tc>
        <w:tc>
          <w:tcPr>
            <w:tcW w:w="1170" w:type="dxa"/>
            <w:tcBorders>
              <w:top w:val="single" w:sz="7" w:space="0" w:color="000000"/>
              <w:left w:val="single" w:sz="7" w:space="0" w:color="000000"/>
              <w:bottom w:val="single" w:sz="7" w:space="0" w:color="000000"/>
              <w:right w:val="single" w:sz="7" w:space="0" w:color="000000"/>
            </w:tcBorders>
          </w:tcPr>
          <w:p w14:paraId="39E77F68" w14:textId="77777777" w:rsidR="00847F30" w:rsidRPr="00B0428B" w:rsidRDefault="00847F30" w:rsidP="00A86A0B">
            <w:pPr>
              <w:spacing w:line="120" w:lineRule="exact"/>
              <w:rPr>
                <w:rFonts w:ascii="Arial" w:hAnsi="Arial" w:cs="Arial"/>
                <w:b/>
                <w:bCs/>
                <w:sz w:val="16"/>
                <w:szCs w:val="16"/>
              </w:rPr>
            </w:pPr>
          </w:p>
          <w:p w14:paraId="39E77F69" w14:textId="77777777" w:rsidR="00847F30" w:rsidRPr="00B0428B" w:rsidRDefault="00847F30" w:rsidP="00A86A0B">
            <w:pPr>
              <w:keepNext/>
              <w:keepLines/>
              <w:widowControl/>
              <w:tabs>
                <w:tab w:val="left" w:pos="-1176"/>
              </w:tabs>
              <w:spacing w:after="58"/>
              <w:jc w:val="right"/>
              <w:rPr>
                <w:rFonts w:ascii="Arial" w:hAnsi="Arial" w:cs="Arial"/>
                <w:b/>
                <w:bCs/>
                <w:sz w:val="16"/>
                <w:szCs w:val="16"/>
              </w:rPr>
            </w:pPr>
            <w:r w:rsidRPr="00B0428B">
              <w:rPr>
                <w:rFonts w:ascii="Arial" w:hAnsi="Arial" w:cs="Arial"/>
                <w:b/>
                <w:bCs/>
                <w:sz w:val="16"/>
                <w:szCs w:val="16"/>
              </w:rPr>
              <w:t xml:space="preserve"> . . . . . . . .</w:t>
            </w:r>
          </w:p>
        </w:tc>
        <w:tc>
          <w:tcPr>
            <w:tcW w:w="1170" w:type="dxa"/>
            <w:tcBorders>
              <w:top w:val="single" w:sz="7" w:space="0" w:color="000000"/>
              <w:left w:val="single" w:sz="7" w:space="0" w:color="000000"/>
              <w:bottom w:val="single" w:sz="7" w:space="0" w:color="000000"/>
              <w:right w:val="single" w:sz="7" w:space="0" w:color="000000"/>
            </w:tcBorders>
          </w:tcPr>
          <w:p w14:paraId="39E77F6A" w14:textId="77777777" w:rsidR="00847F30" w:rsidRPr="00B0428B" w:rsidRDefault="00847F30" w:rsidP="00A86A0B">
            <w:pPr>
              <w:spacing w:line="120" w:lineRule="exact"/>
              <w:rPr>
                <w:rFonts w:ascii="Arial" w:hAnsi="Arial" w:cs="Arial"/>
                <w:b/>
                <w:bCs/>
                <w:sz w:val="16"/>
                <w:szCs w:val="16"/>
              </w:rPr>
            </w:pPr>
          </w:p>
          <w:p w14:paraId="39E77F6B" w14:textId="3A6AF920" w:rsidR="00847F30" w:rsidRPr="00B0428B" w:rsidRDefault="00847F30" w:rsidP="00A86A0B">
            <w:pPr>
              <w:keepNext/>
              <w:keepLines/>
              <w:widowControl/>
              <w:tabs>
                <w:tab w:val="left" w:pos="-1176"/>
              </w:tabs>
              <w:spacing w:after="58"/>
              <w:jc w:val="right"/>
              <w:rPr>
                <w:rFonts w:ascii="Arial" w:hAnsi="Arial" w:cs="Arial"/>
                <w:b/>
                <w:bCs/>
                <w:sz w:val="16"/>
                <w:szCs w:val="16"/>
              </w:rPr>
            </w:pPr>
            <w:r w:rsidRPr="00B0428B">
              <w:rPr>
                <w:rFonts w:ascii="Arial" w:hAnsi="Arial" w:cs="Arial"/>
                <w:b/>
                <w:bCs/>
                <w:sz w:val="16"/>
                <w:szCs w:val="16"/>
              </w:rPr>
              <w:fldChar w:fldCharType="begin"/>
            </w:r>
            <w:r w:rsidRPr="00B0428B">
              <w:rPr>
                <w:rFonts w:ascii="Arial" w:hAnsi="Arial" w:cs="Arial"/>
                <w:b/>
                <w:bCs/>
                <w:sz w:val="16"/>
                <w:szCs w:val="16"/>
              </w:rPr>
              <w:instrText xml:space="preserve"> =SUM(ABOVE) \# "#,##0" </w:instrText>
            </w:r>
            <w:r w:rsidRPr="00B0428B">
              <w:rPr>
                <w:rFonts w:ascii="Arial" w:hAnsi="Arial" w:cs="Arial"/>
                <w:b/>
                <w:bCs/>
                <w:sz w:val="16"/>
                <w:szCs w:val="16"/>
              </w:rPr>
              <w:fldChar w:fldCharType="separate"/>
            </w:r>
            <w:r w:rsidR="00C074DF">
              <w:rPr>
                <w:rFonts w:ascii="Arial" w:hAnsi="Arial" w:cs="Arial"/>
                <w:b/>
                <w:bCs/>
                <w:noProof/>
                <w:sz w:val="16"/>
                <w:szCs w:val="16"/>
              </w:rPr>
              <w:t>27,20</w:t>
            </w:r>
            <w:r w:rsidRPr="00B0428B">
              <w:rPr>
                <w:rFonts w:ascii="Arial" w:hAnsi="Arial" w:cs="Arial"/>
                <w:b/>
                <w:bCs/>
                <w:noProof/>
                <w:sz w:val="16"/>
                <w:szCs w:val="16"/>
              </w:rPr>
              <w:t>0</w:t>
            </w:r>
            <w:r w:rsidRPr="00B0428B">
              <w:rPr>
                <w:rFonts w:ascii="Arial" w:hAnsi="Arial" w:cs="Arial"/>
                <w:b/>
                <w:bCs/>
                <w:sz w:val="16"/>
                <w:szCs w:val="16"/>
              </w:rPr>
              <w:fldChar w:fldCharType="end"/>
            </w:r>
          </w:p>
        </w:tc>
        <w:tc>
          <w:tcPr>
            <w:tcW w:w="1260" w:type="dxa"/>
            <w:tcBorders>
              <w:top w:val="single" w:sz="7" w:space="0" w:color="000000"/>
              <w:left w:val="single" w:sz="7" w:space="0" w:color="000000"/>
              <w:bottom w:val="single" w:sz="7" w:space="0" w:color="000000"/>
              <w:right w:val="single" w:sz="7" w:space="0" w:color="000000"/>
            </w:tcBorders>
          </w:tcPr>
          <w:p w14:paraId="39E77F6C" w14:textId="77777777" w:rsidR="00847F30" w:rsidRPr="00B0428B" w:rsidRDefault="00847F30" w:rsidP="00A86A0B">
            <w:pPr>
              <w:spacing w:line="120" w:lineRule="exact"/>
              <w:rPr>
                <w:rFonts w:ascii="Arial" w:hAnsi="Arial" w:cs="Arial"/>
                <w:b/>
                <w:bCs/>
                <w:sz w:val="16"/>
                <w:szCs w:val="16"/>
              </w:rPr>
            </w:pPr>
          </w:p>
          <w:p w14:paraId="39E77F6D" w14:textId="2D73CB08" w:rsidR="00847F30" w:rsidRPr="00B0428B" w:rsidRDefault="00C074DF" w:rsidP="007C50B2">
            <w:pPr>
              <w:keepNext/>
              <w:keepLines/>
              <w:widowControl/>
              <w:tabs>
                <w:tab w:val="left" w:pos="-1176"/>
              </w:tabs>
              <w:spacing w:after="58"/>
              <w:jc w:val="right"/>
              <w:rPr>
                <w:rFonts w:ascii="Arial" w:hAnsi="Arial" w:cs="Arial"/>
                <w:b/>
                <w:bCs/>
                <w:sz w:val="16"/>
                <w:szCs w:val="16"/>
              </w:rPr>
            </w:pPr>
            <w:r>
              <w:rPr>
                <w:rFonts w:ascii="Arial" w:hAnsi="Arial" w:cs="Arial"/>
                <w:b/>
                <w:bCs/>
                <w:sz w:val="16"/>
                <w:szCs w:val="16"/>
              </w:rPr>
              <w:t>10,386.67</w:t>
            </w:r>
          </w:p>
        </w:tc>
        <w:tc>
          <w:tcPr>
            <w:tcW w:w="1080" w:type="dxa"/>
            <w:tcBorders>
              <w:top w:val="single" w:sz="7" w:space="0" w:color="000000"/>
              <w:left w:val="single" w:sz="7" w:space="0" w:color="000000"/>
              <w:bottom w:val="single" w:sz="7" w:space="0" w:color="000000"/>
              <w:right w:val="single" w:sz="7" w:space="0" w:color="000000"/>
            </w:tcBorders>
          </w:tcPr>
          <w:p w14:paraId="39E77F6E" w14:textId="77777777" w:rsidR="00847F30" w:rsidRPr="00B0428B" w:rsidRDefault="00847F30" w:rsidP="00A86A0B">
            <w:pPr>
              <w:spacing w:line="120" w:lineRule="exact"/>
              <w:rPr>
                <w:rFonts w:ascii="Arial" w:hAnsi="Arial" w:cs="Arial"/>
                <w:b/>
                <w:bCs/>
                <w:sz w:val="16"/>
                <w:szCs w:val="16"/>
              </w:rPr>
            </w:pPr>
          </w:p>
          <w:p w14:paraId="39E77F6F" w14:textId="77777777" w:rsidR="00847F30" w:rsidRPr="00B0428B" w:rsidRDefault="00847F30" w:rsidP="00A86A0B">
            <w:pPr>
              <w:keepNext/>
              <w:keepLines/>
              <w:widowControl/>
              <w:tabs>
                <w:tab w:val="left" w:pos="-1176"/>
              </w:tabs>
              <w:spacing w:after="58"/>
              <w:jc w:val="right"/>
              <w:rPr>
                <w:rFonts w:ascii="Arial" w:hAnsi="Arial" w:cs="Arial"/>
                <w:b/>
                <w:bCs/>
                <w:sz w:val="16"/>
                <w:szCs w:val="16"/>
              </w:rPr>
            </w:pPr>
            <w:r w:rsidRPr="00B0428B">
              <w:rPr>
                <w:rFonts w:ascii="Arial" w:hAnsi="Arial" w:cs="Arial"/>
                <w:b/>
                <w:bCs/>
                <w:sz w:val="16"/>
                <w:szCs w:val="16"/>
              </w:rPr>
              <w:t xml:space="preserve"> . . . . . . . . . </w:t>
            </w:r>
          </w:p>
        </w:tc>
        <w:tc>
          <w:tcPr>
            <w:tcW w:w="1260" w:type="dxa"/>
            <w:tcBorders>
              <w:top w:val="single" w:sz="7" w:space="0" w:color="000000"/>
              <w:left w:val="single" w:sz="7" w:space="0" w:color="000000"/>
              <w:bottom w:val="single" w:sz="7" w:space="0" w:color="000000"/>
              <w:right w:val="single" w:sz="7" w:space="0" w:color="000000"/>
            </w:tcBorders>
          </w:tcPr>
          <w:p w14:paraId="39E77F70" w14:textId="77777777" w:rsidR="00847F30" w:rsidRPr="00B0428B" w:rsidRDefault="00847F30" w:rsidP="00A86A0B">
            <w:pPr>
              <w:spacing w:line="120" w:lineRule="exact"/>
              <w:rPr>
                <w:rFonts w:ascii="Arial" w:hAnsi="Arial" w:cs="Arial"/>
                <w:b/>
                <w:bCs/>
                <w:sz w:val="16"/>
                <w:szCs w:val="16"/>
              </w:rPr>
            </w:pPr>
          </w:p>
          <w:p w14:paraId="39E77F71" w14:textId="4A1EB4EE" w:rsidR="00847F30" w:rsidRPr="00B0428B" w:rsidRDefault="00847F30" w:rsidP="00DF3179">
            <w:pPr>
              <w:keepLines/>
              <w:widowControl/>
              <w:tabs>
                <w:tab w:val="left" w:pos="-1176"/>
              </w:tabs>
              <w:spacing w:after="58"/>
              <w:jc w:val="right"/>
              <w:rPr>
                <w:rFonts w:ascii="Arial" w:hAnsi="Arial" w:cs="Arial"/>
                <w:b/>
                <w:bCs/>
              </w:rPr>
            </w:pPr>
            <w:r w:rsidRPr="00B0428B">
              <w:rPr>
                <w:rFonts w:ascii="Arial" w:hAnsi="Arial" w:cs="Arial"/>
                <w:b/>
                <w:bCs/>
                <w:sz w:val="16"/>
                <w:szCs w:val="16"/>
              </w:rPr>
              <w:fldChar w:fldCharType="begin"/>
            </w:r>
            <w:r w:rsidRPr="00B0428B">
              <w:rPr>
                <w:rFonts w:ascii="Arial" w:hAnsi="Arial" w:cs="Arial"/>
                <w:b/>
                <w:bCs/>
                <w:sz w:val="16"/>
                <w:szCs w:val="16"/>
              </w:rPr>
              <w:instrText xml:space="preserve"> =SUM(ABOVE) \# "$#,##0.00;($#,##0.00)" </w:instrText>
            </w:r>
            <w:r w:rsidRPr="00B0428B">
              <w:rPr>
                <w:rFonts w:ascii="Arial" w:hAnsi="Arial" w:cs="Arial"/>
                <w:b/>
                <w:bCs/>
                <w:sz w:val="16"/>
                <w:szCs w:val="16"/>
              </w:rPr>
              <w:fldChar w:fldCharType="separate"/>
            </w:r>
            <w:r w:rsidRPr="00B0428B">
              <w:rPr>
                <w:rFonts w:ascii="Arial" w:hAnsi="Arial" w:cs="Arial"/>
                <w:b/>
                <w:bCs/>
                <w:noProof/>
                <w:sz w:val="16"/>
                <w:szCs w:val="16"/>
              </w:rPr>
              <w:t>$</w:t>
            </w:r>
            <w:r w:rsidR="00DF3179">
              <w:rPr>
                <w:rFonts w:ascii="Arial" w:hAnsi="Arial" w:cs="Arial"/>
                <w:b/>
                <w:bCs/>
                <w:noProof/>
                <w:sz w:val="16"/>
                <w:szCs w:val="16"/>
              </w:rPr>
              <w:t>446,015.47</w:t>
            </w:r>
            <w:r w:rsidRPr="00B0428B">
              <w:rPr>
                <w:rFonts w:ascii="Arial" w:hAnsi="Arial" w:cs="Arial"/>
                <w:b/>
                <w:bCs/>
                <w:sz w:val="16"/>
                <w:szCs w:val="16"/>
              </w:rPr>
              <w:fldChar w:fldCharType="end"/>
            </w:r>
          </w:p>
        </w:tc>
      </w:tr>
    </w:tbl>
    <w:p w14:paraId="39E77F73" w14:textId="77777777" w:rsidR="00847F30" w:rsidRPr="00B0428B" w:rsidRDefault="00847F30" w:rsidP="00847F30">
      <w:pPr>
        <w:widowControl/>
        <w:tabs>
          <w:tab w:val="left" w:pos="-1176"/>
        </w:tabs>
        <w:jc w:val="both"/>
        <w:rPr>
          <w:rFonts w:ascii="Arial" w:hAnsi="Arial" w:cs="Arial"/>
          <w:b/>
          <w:bCs/>
        </w:rPr>
      </w:pPr>
    </w:p>
    <w:p w14:paraId="39E77F74" w14:textId="77777777" w:rsidR="00847F30" w:rsidRPr="00B0428B" w:rsidRDefault="00847F30" w:rsidP="00847F30">
      <w:pPr>
        <w:widowControl/>
        <w:tabs>
          <w:tab w:val="left" w:pos="-1176"/>
        </w:tabs>
        <w:jc w:val="both"/>
        <w:rPr>
          <w:rFonts w:ascii="Arial" w:hAnsi="Arial" w:cs="Arial"/>
          <w:b/>
          <w:bCs/>
        </w:rPr>
      </w:pPr>
    </w:p>
    <w:bookmarkEnd w:id="3"/>
    <w:bookmarkEnd w:id="4"/>
    <w:p w14:paraId="39E77F75" w14:textId="77777777" w:rsidR="00847F30" w:rsidRPr="00B0428B" w:rsidRDefault="00847F30" w:rsidP="00847F30">
      <w:pPr>
        <w:keepNext/>
        <w:widowControl/>
        <w:tabs>
          <w:tab w:val="left" w:pos="-1176"/>
        </w:tabs>
        <w:jc w:val="both"/>
        <w:rPr>
          <w:rFonts w:ascii="Arial" w:hAnsi="Arial" w:cs="Arial"/>
          <w:b/>
          <w:bCs/>
        </w:rPr>
      </w:pPr>
      <w:r w:rsidRPr="00C074DF">
        <w:rPr>
          <w:rFonts w:ascii="Arial" w:hAnsi="Arial" w:cs="Arial"/>
          <w:b/>
          <w:bCs/>
        </w:rPr>
        <w:t>15.</w:t>
      </w:r>
      <w:r w:rsidRPr="00C074DF">
        <w:rPr>
          <w:rFonts w:ascii="Arial" w:hAnsi="Arial" w:cs="Arial"/>
          <w:b/>
          <w:bCs/>
        </w:rPr>
        <w:tab/>
        <w:t>Reasons for Changes in Burden from the Current Inventory</w:t>
      </w:r>
    </w:p>
    <w:p w14:paraId="39E77F76" w14:textId="77777777" w:rsidR="00847F30" w:rsidRPr="00B0428B" w:rsidRDefault="00847F30" w:rsidP="00847F30">
      <w:pPr>
        <w:keepNext/>
        <w:widowControl/>
        <w:tabs>
          <w:tab w:val="left" w:pos="-1176"/>
        </w:tabs>
        <w:jc w:val="both"/>
        <w:rPr>
          <w:rFonts w:ascii="Arial" w:hAnsi="Arial" w:cs="Arial"/>
        </w:rPr>
      </w:pPr>
    </w:p>
    <w:p w14:paraId="39E77F77" w14:textId="77777777" w:rsidR="00847F30" w:rsidRPr="00B0428B" w:rsidRDefault="00847F30" w:rsidP="00847F30">
      <w:pPr>
        <w:keepNext/>
        <w:widowControl/>
        <w:tabs>
          <w:tab w:val="left" w:pos="-1176"/>
        </w:tabs>
        <w:jc w:val="both"/>
        <w:rPr>
          <w:rFonts w:ascii="Arial" w:hAnsi="Arial" w:cs="Arial"/>
        </w:rPr>
      </w:pPr>
      <w:r w:rsidRPr="00B0428B">
        <w:rPr>
          <w:rFonts w:ascii="Arial" w:hAnsi="Arial" w:cs="Arial"/>
        </w:rPr>
        <w:t>OMB previously approved this information collection in February 201</w:t>
      </w:r>
      <w:r w:rsidR="00D575B9" w:rsidRPr="00B0428B">
        <w:rPr>
          <w:rFonts w:ascii="Arial" w:hAnsi="Arial" w:cs="Arial"/>
        </w:rPr>
        <w:t>3</w:t>
      </w:r>
      <w:r w:rsidRPr="00B0428B">
        <w:rPr>
          <w:rFonts w:ascii="Arial" w:hAnsi="Arial" w:cs="Arial"/>
        </w:rPr>
        <w:t xml:space="preserve"> with a total of </w:t>
      </w:r>
      <w:r w:rsidR="00D575B9" w:rsidRPr="00B0428B">
        <w:rPr>
          <w:rFonts w:ascii="Arial" w:hAnsi="Arial" w:cs="Arial"/>
        </w:rPr>
        <w:t>25,250 responses, 138,225</w:t>
      </w:r>
      <w:r w:rsidRPr="00B0428B">
        <w:rPr>
          <w:rFonts w:ascii="Arial" w:hAnsi="Arial" w:cs="Arial"/>
        </w:rPr>
        <w:t xml:space="preserve"> burden hours, and $</w:t>
      </w:r>
      <w:r w:rsidR="00D575B9" w:rsidRPr="00B0428B">
        <w:rPr>
          <w:rFonts w:ascii="Arial" w:hAnsi="Arial" w:cs="Arial"/>
        </w:rPr>
        <w:t>2,546,400</w:t>
      </w:r>
      <w:r w:rsidRPr="00B0428B">
        <w:rPr>
          <w:rFonts w:ascii="Arial" w:hAnsi="Arial" w:cs="Arial"/>
        </w:rPr>
        <w:t xml:space="preserve"> in annual (non-hour) costs. There have been no interim approvals.</w:t>
      </w:r>
    </w:p>
    <w:p w14:paraId="39E77F78" w14:textId="77777777" w:rsidR="00847F30" w:rsidRPr="00B0428B" w:rsidRDefault="00847F30" w:rsidP="00847F30">
      <w:pPr>
        <w:widowControl/>
        <w:tabs>
          <w:tab w:val="left" w:pos="-1176"/>
        </w:tabs>
        <w:jc w:val="both"/>
        <w:rPr>
          <w:rFonts w:ascii="Arial" w:hAnsi="Arial" w:cs="Arial"/>
        </w:rPr>
      </w:pPr>
    </w:p>
    <w:p w14:paraId="39E77F79" w14:textId="77777777" w:rsidR="00847F30" w:rsidRPr="00B0428B" w:rsidRDefault="00847F30" w:rsidP="00847F30">
      <w:pPr>
        <w:pStyle w:val="Heading6"/>
        <w:keepNext w:val="0"/>
        <w:keepLines w:val="0"/>
      </w:pPr>
      <w:r w:rsidRPr="00B0428B">
        <w:t>Changes in Responses and Burden Hours from the Current Inventory</w:t>
      </w:r>
    </w:p>
    <w:p w14:paraId="39E77F7A" w14:textId="77777777" w:rsidR="00847F30" w:rsidRPr="00B0428B" w:rsidRDefault="00847F30" w:rsidP="00847F30">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39E77F7B" w14:textId="3059F3F2" w:rsidR="00D575B9" w:rsidRDefault="00847F30" w:rsidP="00D575B9">
      <w:pPr>
        <w:keepNext/>
        <w:widowControl/>
        <w:tabs>
          <w:tab w:val="left" w:pos="-1176"/>
        </w:tabs>
        <w:jc w:val="both"/>
        <w:rPr>
          <w:rFonts w:ascii="Arial" w:hAnsi="Arial" w:cs="Arial"/>
        </w:rPr>
      </w:pPr>
      <w:r w:rsidRPr="00B0428B">
        <w:rPr>
          <w:rFonts w:ascii="Arial" w:hAnsi="Arial" w:cs="Arial"/>
        </w:rPr>
        <w:t>For this renewal, the USPTO estimates that the t</w:t>
      </w:r>
      <w:r w:rsidR="00DF3179">
        <w:rPr>
          <w:rFonts w:ascii="Arial" w:hAnsi="Arial" w:cs="Arial"/>
        </w:rPr>
        <w:t>otal annual responses will be 27,20</w:t>
      </w:r>
      <w:r w:rsidRPr="00B0428B">
        <w:rPr>
          <w:rFonts w:ascii="Arial" w:hAnsi="Arial" w:cs="Arial"/>
        </w:rPr>
        <w:t xml:space="preserve">0 and the total annual burden hours will be </w:t>
      </w:r>
      <w:r w:rsidR="00DF3179">
        <w:rPr>
          <w:rFonts w:ascii="Arial" w:hAnsi="Arial" w:cs="Arial"/>
        </w:rPr>
        <w:t>152,285, which are increases of 1</w:t>
      </w:r>
      <w:r w:rsidRPr="00B0428B">
        <w:rPr>
          <w:rFonts w:ascii="Arial" w:hAnsi="Arial" w:cs="Arial"/>
        </w:rPr>
        <w:t>,</w:t>
      </w:r>
      <w:r w:rsidR="00DF3179">
        <w:rPr>
          <w:rFonts w:ascii="Arial" w:hAnsi="Arial" w:cs="Arial"/>
        </w:rPr>
        <w:t>9</w:t>
      </w:r>
      <w:r w:rsidRPr="00B0428B">
        <w:rPr>
          <w:rFonts w:ascii="Arial" w:hAnsi="Arial" w:cs="Arial"/>
        </w:rPr>
        <w:t xml:space="preserve">50 responses and </w:t>
      </w:r>
      <w:r w:rsidR="00DF3179">
        <w:rPr>
          <w:rFonts w:ascii="Arial" w:hAnsi="Arial" w:cs="Arial"/>
        </w:rPr>
        <w:t>14,060</w:t>
      </w:r>
      <w:r w:rsidRPr="00B0428B">
        <w:rPr>
          <w:rFonts w:ascii="Arial" w:hAnsi="Arial" w:cs="Arial"/>
        </w:rPr>
        <w:t xml:space="preserve"> </w:t>
      </w:r>
      <w:r w:rsidR="00DF3179">
        <w:rPr>
          <w:rFonts w:ascii="Arial" w:hAnsi="Arial" w:cs="Arial"/>
        </w:rPr>
        <w:t>burden hours from the currently-</w:t>
      </w:r>
      <w:r w:rsidRPr="00B0428B">
        <w:rPr>
          <w:rFonts w:ascii="Arial" w:hAnsi="Arial" w:cs="Arial"/>
        </w:rPr>
        <w:t xml:space="preserve">approved burden for this </w:t>
      </w:r>
      <w:r w:rsidR="00DF3179">
        <w:rPr>
          <w:rFonts w:ascii="Arial" w:hAnsi="Arial" w:cs="Arial"/>
        </w:rPr>
        <w:t>collection.</w:t>
      </w:r>
      <w:r w:rsidRPr="00B0428B">
        <w:rPr>
          <w:rFonts w:ascii="Arial" w:hAnsi="Arial" w:cs="Arial"/>
        </w:rPr>
        <w:t xml:space="preserve"> These increases are due</w:t>
      </w:r>
      <w:r w:rsidR="0054459A">
        <w:rPr>
          <w:rFonts w:ascii="Arial" w:hAnsi="Arial" w:cs="Arial"/>
        </w:rPr>
        <w:t xml:space="preserve"> to: </w:t>
      </w:r>
    </w:p>
    <w:p w14:paraId="77195943" w14:textId="77777777" w:rsidR="0054459A" w:rsidRDefault="0054459A" w:rsidP="00D575B9">
      <w:pPr>
        <w:keepNext/>
        <w:widowControl/>
        <w:tabs>
          <w:tab w:val="left" w:pos="-1176"/>
        </w:tabs>
        <w:jc w:val="both"/>
        <w:rPr>
          <w:rFonts w:ascii="Arial" w:hAnsi="Arial" w:cs="Arial"/>
        </w:rPr>
      </w:pPr>
    </w:p>
    <w:p w14:paraId="092B88CF" w14:textId="77777777" w:rsidR="0054459A" w:rsidRPr="00B0428B" w:rsidRDefault="0054459A" w:rsidP="0054459A">
      <w:pPr>
        <w:widowControl/>
        <w:tabs>
          <w:tab w:val="left" w:pos="-1176"/>
        </w:tabs>
        <w:jc w:val="both"/>
        <w:rPr>
          <w:rFonts w:ascii="Arial" w:hAnsi="Arial" w:cs="Arial"/>
          <w:b/>
        </w:rPr>
      </w:pPr>
      <w:r w:rsidRPr="00B0428B">
        <w:rPr>
          <w:rFonts w:ascii="Arial" w:hAnsi="Arial" w:cs="Arial"/>
          <w:b/>
        </w:rPr>
        <w:t>Administrative adjustments</w:t>
      </w:r>
    </w:p>
    <w:p w14:paraId="7EFFA495" w14:textId="77777777" w:rsidR="0054459A" w:rsidRPr="00B0428B" w:rsidRDefault="0054459A" w:rsidP="00D575B9">
      <w:pPr>
        <w:keepNext/>
        <w:widowControl/>
        <w:tabs>
          <w:tab w:val="left" w:pos="-1176"/>
        </w:tabs>
        <w:jc w:val="both"/>
        <w:rPr>
          <w:rFonts w:ascii="Arial" w:hAnsi="Arial" w:cs="Arial"/>
        </w:rPr>
      </w:pPr>
    </w:p>
    <w:p w14:paraId="197B23C7" w14:textId="118C8C69" w:rsidR="007940DD" w:rsidRPr="0054459A" w:rsidRDefault="007940DD" w:rsidP="007940DD">
      <w:pPr>
        <w:widowControl/>
        <w:numPr>
          <w:ilvl w:val="0"/>
          <w:numId w:val="6"/>
        </w:numPr>
        <w:tabs>
          <w:tab w:val="left" w:pos="-1176"/>
        </w:tabs>
        <w:jc w:val="both"/>
        <w:rPr>
          <w:rFonts w:ascii="Arial" w:hAnsi="Arial" w:cs="Arial"/>
        </w:rPr>
      </w:pPr>
      <w:r>
        <w:rPr>
          <w:rFonts w:ascii="Arial" w:hAnsi="Arial" w:cs="Arial"/>
        </w:rPr>
        <w:t xml:space="preserve">In developing its burden estimates for this proposed collection, the USPTO updated its projections of the number of respondents that would submit the Sequence Listing in Application and/or the </w:t>
      </w:r>
      <w:r w:rsidRPr="007940DD">
        <w:rPr>
          <w:rFonts w:ascii="Arial" w:hAnsi="Arial" w:cs="Arial"/>
        </w:rPr>
        <w:t>Request for Transfer of a Computer Readable Form Under 37 CFR 1.821(e)</w:t>
      </w:r>
      <w:r>
        <w:rPr>
          <w:rFonts w:ascii="Arial" w:hAnsi="Arial" w:cs="Arial"/>
        </w:rPr>
        <w:t xml:space="preserve"> items. The USPTO expects that the number of respondents submitting a Sequence Listing in Application on paper will decrease from 8,500 to 6,000, that the number submitting a Sequence Listing in Application on CD will decrease from 500 to 350, that the number submitting a Sequence Listing in Application electronically will increase from 14,000 to 19,000, and that the number submitting a </w:t>
      </w:r>
      <w:r w:rsidRPr="007940DD">
        <w:rPr>
          <w:rFonts w:ascii="Arial" w:hAnsi="Arial" w:cs="Arial"/>
        </w:rPr>
        <w:t>Request for Transfer of a Computer Readable Form Under 37 CFR 1.821(e)</w:t>
      </w:r>
      <w:r>
        <w:rPr>
          <w:rFonts w:ascii="Arial" w:hAnsi="Arial" w:cs="Arial"/>
        </w:rPr>
        <w:t xml:space="preserve"> will decrease from 2,250 to 1,850. These burden adjustments, coupled with the increase in the hourly wage rates used to calculate total hourly cost burden, led to the $3,669,925.00 increase in hourly respondent cost burden for this collection over the previously-approved renewal. </w:t>
      </w:r>
    </w:p>
    <w:p w14:paraId="77A7E726" w14:textId="77777777" w:rsidR="0054459A" w:rsidRDefault="0054459A" w:rsidP="00847F30">
      <w:pPr>
        <w:pStyle w:val="Heading6"/>
        <w:keepNext w:val="0"/>
        <w:keepLines w:val="0"/>
      </w:pPr>
    </w:p>
    <w:p w14:paraId="39E77FE6" w14:textId="77777777" w:rsidR="00847F30" w:rsidRPr="00B0428B" w:rsidRDefault="00847F30" w:rsidP="00847F30">
      <w:pPr>
        <w:pStyle w:val="Heading6"/>
        <w:keepNext w:val="0"/>
        <w:keepLines w:val="0"/>
      </w:pPr>
      <w:r w:rsidRPr="00B0428B">
        <w:t>Changes in Annual (Non-hour) Costs from the Current Inventory</w:t>
      </w:r>
    </w:p>
    <w:p w14:paraId="39E77FE7" w14:textId="77777777" w:rsidR="00847F30" w:rsidRPr="00B0428B" w:rsidRDefault="00847F30" w:rsidP="00847F30">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39E77FE8" w14:textId="72059567" w:rsidR="00847F30" w:rsidRPr="00B0428B" w:rsidRDefault="00847F30" w:rsidP="00847F30">
      <w:pPr>
        <w:keepNext/>
        <w:widowControl/>
        <w:tabs>
          <w:tab w:val="left" w:pos="-1176"/>
        </w:tabs>
        <w:jc w:val="both"/>
        <w:rPr>
          <w:rFonts w:ascii="Arial" w:hAnsi="Arial" w:cs="Arial"/>
        </w:rPr>
      </w:pPr>
      <w:r w:rsidRPr="00B0428B">
        <w:rPr>
          <w:rFonts w:ascii="Arial" w:hAnsi="Arial" w:cs="Arial"/>
        </w:rPr>
        <w:t xml:space="preserve">The total annual (non-hour) cost burden for this submission of </w:t>
      </w:r>
      <w:r w:rsidR="00966AC1" w:rsidRPr="00B0428B">
        <w:rPr>
          <w:rFonts w:ascii="Arial" w:hAnsi="Arial" w:cs="Arial"/>
        </w:rPr>
        <w:t>$</w:t>
      </w:r>
      <w:r w:rsidR="00966AC1">
        <w:rPr>
          <w:rFonts w:ascii="Arial" w:hAnsi="Arial" w:cs="Arial"/>
        </w:rPr>
        <w:t>1,815,457.5</w:t>
      </w:r>
      <w:r w:rsidR="00966AC1" w:rsidRPr="00B0428B">
        <w:rPr>
          <w:rFonts w:ascii="Arial" w:hAnsi="Arial" w:cs="Arial"/>
        </w:rPr>
        <w:t>0</w:t>
      </w:r>
      <w:r w:rsidR="00874759">
        <w:rPr>
          <w:rFonts w:ascii="Arial" w:hAnsi="Arial" w:cs="Arial"/>
        </w:rPr>
        <w:t xml:space="preserve"> is a decrease </w:t>
      </w:r>
      <w:r w:rsidRPr="00B0428B">
        <w:rPr>
          <w:rFonts w:ascii="Arial" w:hAnsi="Arial" w:cs="Arial"/>
        </w:rPr>
        <w:t>o</w:t>
      </w:r>
      <w:r w:rsidR="00874759">
        <w:rPr>
          <w:rFonts w:ascii="Arial" w:hAnsi="Arial" w:cs="Arial"/>
        </w:rPr>
        <w:t>f $730,942.50 from the currently-</w:t>
      </w:r>
      <w:r w:rsidRPr="00B0428B">
        <w:rPr>
          <w:rFonts w:ascii="Arial" w:hAnsi="Arial" w:cs="Arial"/>
        </w:rPr>
        <w:t>approved total of $</w:t>
      </w:r>
      <w:r w:rsidR="00874759" w:rsidRPr="00B0428B">
        <w:rPr>
          <w:rFonts w:ascii="Arial" w:hAnsi="Arial" w:cs="Arial"/>
        </w:rPr>
        <w:t>2,546,400</w:t>
      </w:r>
      <w:r w:rsidRPr="00B0428B">
        <w:rPr>
          <w:rFonts w:ascii="Arial" w:hAnsi="Arial" w:cs="Arial"/>
        </w:rPr>
        <w:t>.</w:t>
      </w:r>
      <w:r w:rsidR="00874759">
        <w:rPr>
          <w:rFonts w:ascii="Arial" w:hAnsi="Arial" w:cs="Arial"/>
        </w:rPr>
        <w:t>00.</w:t>
      </w:r>
      <w:r w:rsidR="00966AC1">
        <w:rPr>
          <w:rFonts w:ascii="Arial" w:hAnsi="Arial" w:cs="Arial"/>
        </w:rPr>
        <w:t xml:space="preserve"> </w:t>
      </w:r>
      <w:r w:rsidRPr="00B0428B">
        <w:rPr>
          <w:rFonts w:ascii="Arial" w:hAnsi="Arial" w:cs="Arial"/>
        </w:rPr>
        <w:t xml:space="preserve">This </w:t>
      </w:r>
      <w:r w:rsidR="00874759">
        <w:rPr>
          <w:rFonts w:ascii="Arial" w:hAnsi="Arial" w:cs="Arial"/>
        </w:rPr>
        <w:t>decrease</w:t>
      </w:r>
      <w:r w:rsidRPr="00B0428B">
        <w:rPr>
          <w:rFonts w:ascii="Arial" w:hAnsi="Arial" w:cs="Arial"/>
        </w:rPr>
        <w:t xml:space="preserve"> is due to</w:t>
      </w:r>
      <w:r w:rsidR="0054459A">
        <w:rPr>
          <w:rFonts w:ascii="Arial" w:hAnsi="Arial" w:cs="Arial"/>
        </w:rPr>
        <w:t>:</w:t>
      </w:r>
    </w:p>
    <w:p w14:paraId="39E77FE9" w14:textId="77777777" w:rsidR="00847F30" w:rsidRPr="00B0428B" w:rsidRDefault="00847F30" w:rsidP="00847F30">
      <w:pPr>
        <w:widowControl/>
        <w:tabs>
          <w:tab w:val="left" w:pos="-1176"/>
        </w:tabs>
        <w:jc w:val="both"/>
        <w:rPr>
          <w:rFonts w:ascii="Arial" w:hAnsi="Arial" w:cs="Arial"/>
        </w:rPr>
      </w:pPr>
    </w:p>
    <w:p w14:paraId="39E77FEA" w14:textId="77777777" w:rsidR="00847F30" w:rsidRDefault="00847F30" w:rsidP="00847F30">
      <w:pPr>
        <w:widowControl/>
        <w:tabs>
          <w:tab w:val="left" w:pos="-1176"/>
        </w:tabs>
        <w:jc w:val="both"/>
        <w:rPr>
          <w:rFonts w:ascii="Arial" w:hAnsi="Arial" w:cs="Arial"/>
          <w:b/>
        </w:rPr>
      </w:pPr>
      <w:r w:rsidRPr="00B0428B">
        <w:rPr>
          <w:rFonts w:ascii="Arial" w:hAnsi="Arial" w:cs="Arial"/>
          <w:b/>
        </w:rPr>
        <w:t>Program changes</w:t>
      </w:r>
    </w:p>
    <w:p w14:paraId="24510D36" w14:textId="77777777" w:rsidR="0054459A" w:rsidRPr="00B0428B" w:rsidRDefault="0054459A" w:rsidP="00847F30">
      <w:pPr>
        <w:widowControl/>
        <w:tabs>
          <w:tab w:val="left" w:pos="-1176"/>
        </w:tabs>
        <w:jc w:val="both"/>
        <w:rPr>
          <w:rFonts w:ascii="Arial" w:hAnsi="Arial" w:cs="Arial"/>
          <w:b/>
        </w:rPr>
      </w:pPr>
    </w:p>
    <w:p w14:paraId="39E77FEC" w14:textId="7E588FC6" w:rsidR="00847F30" w:rsidRPr="00B0428B" w:rsidRDefault="0054459A" w:rsidP="00847F30">
      <w:pPr>
        <w:widowControl/>
        <w:numPr>
          <w:ilvl w:val="0"/>
          <w:numId w:val="6"/>
        </w:numPr>
        <w:tabs>
          <w:tab w:val="left" w:pos="-1176"/>
        </w:tabs>
        <w:ind w:left="720" w:hanging="720"/>
        <w:jc w:val="both"/>
        <w:rPr>
          <w:rFonts w:ascii="Arial" w:hAnsi="Arial" w:cs="Arial"/>
        </w:rPr>
      </w:pPr>
      <w:r>
        <w:rPr>
          <w:rFonts w:ascii="Arial" w:hAnsi="Arial" w:cs="Arial"/>
          <w:u w:val="single"/>
        </w:rPr>
        <w:t xml:space="preserve">Filing </w:t>
      </w:r>
      <w:r w:rsidR="00847F30" w:rsidRPr="00B0428B">
        <w:rPr>
          <w:rFonts w:ascii="Arial" w:hAnsi="Arial" w:cs="Arial"/>
          <w:u w:val="single"/>
        </w:rPr>
        <w:t>Fees</w:t>
      </w:r>
      <w:r w:rsidR="00847F30" w:rsidRPr="00B0428B">
        <w:rPr>
          <w:rFonts w:ascii="Arial" w:hAnsi="Arial" w:cs="Arial"/>
        </w:rPr>
        <w:t xml:space="preserve">: </w:t>
      </w:r>
      <w:r>
        <w:rPr>
          <w:rFonts w:ascii="Arial" w:hAnsi="Arial" w:cs="Arial"/>
        </w:rPr>
        <w:t>The creation and inclusion of a new category of small entity—“micro entity”—led to the addition of a new reduce</w:t>
      </w:r>
      <w:r w:rsidR="0074239F">
        <w:rPr>
          <w:rFonts w:ascii="Arial" w:hAnsi="Arial" w:cs="Arial"/>
        </w:rPr>
        <w:t>d-</w:t>
      </w:r>
      <w:r>
        <w:rPr>
          <w:rFonts w:ascii="Arial" w:hAnsi="Arial" w:cs="Arial"/>
        </w:rPr>
        <w:t xml:space="preserve">fee rate to accommodate that new small-entity category. </w:t>
      </w:r>
      <w:r w:rsidR="0074239F">
        <w:rPr>
          <w:rFonts w:ascii="Arial" w:hAnsi="Arial" w:cs="Arial"/>
        </w:rPr>
        <w:t xml:space="preserve">The rates for this proposed collection are </w:t>
      </w:r>
      <w:r w:rsidR="002D4235">
        <w:rPr>
          <w:rFonts w:ascii="Arial" w:hAnsi="Arial" w:cs="Arial"/>
        </w:rPr>
        <w:t xml:space="preserve">$1,200 (large entity), $600 (small entity), and $300 (micro entity); the corresponding rates from the previous renewal of this collection were $960, $480, and N/A, respectively. </w:t>
      </w:r>
      <w:r>
        <w:rPr>
          <w:rFonts w:ascii="Arial" w:hAnsi="Arial" w:cs="Arial"/>
        </w:rPr>
        <w:t>This addition adjusted the ratio of large-entity to small-entity items that combined with adjustments in respondent estimates to decrease the total amount of fees collected as size fees under 37 CFR 1.16(s) and 1.492(j).</w:t>
      </w:r>
    </w:p>
    <w:p w14:paraId="39E77FED" w14:textId="77777777" w:rsidR="00847F30" w:rsidRPr="00B0428B" w:rsidRDefault="00847F30" w:rsidP="00847F30">
      <w:pPr>
        <w:widowControl/>
        <w:tabs>
          <w:tab w:val="left" w:pos="-1176"/>
        </w:tabs>
        <w:jc w:val="both"/>
        <w:rPr>
          <w:rFonts w:ascii="Arial" w:hAnsi="Arial" w:cs="Arial"/>
        </w:rPr>
      </w:pPr>
    </w:p>
    <w:p w14:paraId="39E77FEE" w14:textId="77777777" w:rsidR="00847F30" w:rsidRDefault="00847F30" w:rsidP="00847F30">
      <w:pPr>
        <w:widowControl/>
        <w:tabs>
          <w:tab w:val="left" w:pos="-1176"/>
        </w:tabs>
        <w:jc w:val="both"/>
        <w:rPr>
          <w:rFonts w:ascii="Arial" w:hAnsi="Arial" w:cs="Arial"/>
          <w:b/>
        </w:rPr>
      </w:pPr>
      <w:r w:rsidRPr="00B0428B">
        <w:rPr>
          <w:rFonts w:ascii="Arial" w:hAnsi="Arial" w:cs="Arial"/>
          <w:b/>
        </w:rPr>
        <w:t>Administrative adjustments</w:t>
      </w:r>
    </w:p>
    <w:p w14:paraId="4AACCDB4" w14:textId="77777777" w:rsidR="0054459A" w:rsidRPr="00B0428B" w:rsidRDefault="0054459A" w:rsidP="00847F30">
      <w:pPr>
        <w:widowControl/>
        <w:tabs>
          <w:tab w:val="left" w:pos="-1176"/>
        </w:tabs>
        <w:jc w:val="both"/>
        <w:rPr>
          <w:rFonts w:ascii="Arial" w:hAnsi="Arial" w:cs="Arial"/>
          <w:b/>
        </w:rPr>
      </w:pPr>
    </w:p>
    <w:p w14:paraId="10BAA72A" w14:textId="76EA0424" w:rsidR="0054459A" w:rsidRDefault="0054459A" w:rsidP="0054459A">
      <w:pPr>
        <w:widowControl/>
        <w:numPr>
          <w:ilvl w:val="0"/>
          <w:numId w:val="6"/>
        </w:numPr>
        <w:tabs>
          <w:tab w:val="left" w:pos="-1176"/>
        </w:tabs>
        <w:ind w:left="720" w:hanging="720"/>
        <w:jc w:val="both"/>
        <w:rPr>
          <w:rFonts w:ascii="Arial" w:hAnsi="Arial" w:cs="Arial"/>
        </w:rPr>
      </w:pPr>
      <w:r>
        <w:rPr>
          <w:rFonts w:ascii="Arial" w:hAnsi="Arial" w:cs="Arial"/>
          <w:u w:val="single"/>
        </w:rPr>
        <w:t xml:space="preserve">Filing </w:t>
      </w:r>
      <w:r w:rsidR="00847F30" w:rsidRPr="00B0428B">
        <w:rPr>
          <w:rFonts w:ascii="Arial" w:hAnsi="Arial" w:cs="Arial"/>
          <w:u w:val="single"/>
        </w:rPr>
        <w:t>Fees</w:t>
      </w:r>
      <w:r w:rsidR="00847F30" w:rsidRPr="00B0428B">
        <w:rPr>
          <w:rFonts w:ascii="Arial" w:hAnsi="Arial" w:cs="Arial"/>
        </w:rPr>
        <w:t xml:space="preserve">: </w:t>
      </w:r>
      <w:r w:rsidR="0074239F">
        <w:rPr>
          <w:rFonts w:ascii="Arial" w:hAnsi="Arial" w:cs="Arial"/>
        </w:rPr>
        <w:t xml:space="preserve">The number of responses to which size fees were applicable fell in all three categories: large-entity responses fell from 250 to 200, small-entity responses fell from 200 to 140 (inclusive of both the 100 small-entity responses and the 40 micro-entity responses in this proposed collection), and international applications fell from 900 to 650. </w:t>
      </w:r>
    </w:p>
    <w:p w14:paraId="39E77FF3" w14:textId="270BE2F8" w:rsidR="00D575B9" w:rsidRPr="0054459A" w:rsidRDefault="00847F30" w:rsidP="0054459A">
      <w:pPr>
        <w:widowControl/>
        <w:numPr>
          <w:ilvl w:val="0"/>
          <w:numId w:val="6"/>
        </w:numPr>
        <w:tabs>
          <w:tab w:val="left" w:pos="-1176"/>
        </w:tabs>
        <w:ind w:left="720" w:hanging="720"/>
        <w:jc w:val="both"/>
        <w:rPr>
          <w:rFonts w:ascii="Arial" w:hAnsi="Arial" w:cs="Arial"/>
        </w:rPr>
      </w:pPr>
      <w:r w:rsidRPr="0054459A">
        <w:rPr>
          <w:rFonts w:ascii="Arial" w:hAnsi="Arial" w:cs="Arial"/>
          <w:u w:val="single"/>
        </w:rPr>
        <w:t>Postage</w:t>
      </w:r>
      <w:r w:rsidRPr="0054459A">
        <w:rPr>
          <w:rFonts w:ascii="Arial" w:hAnsi="Arial" w:cs="Arial"/>
        </w:rPr>
        <w:t xml:space="preserve">: </w:t>
      </w:r>
      <w:r w:rsidR="002D4235">
        <w:rPr>
          <w:rFonts w:ascii="Arial" w:hAnsi="Arial" w:cs="Arial"/>
        </w:rPr>
        <w:t>The postage cost for mailing in a single item in this collection rose by $0.</w:t>
      </w:r>
      <w:r w:rsidR="00605E4A">
        <w:rPr>
          <w:rFonts w:ascii="Arial" w:hAnsi="Arial" w:cs="Arial"/>
        </w:rPr>
        <w:t>8</w:t>
      </w:r>
      <w:r w:rsidR="002D4235">
        <w:rPr>
          <w:rFonts w:ascii="Arial" w:hAnsi="Arial" w:cs="Arial"/>
        </w:rPr>
        <w:t xml:space="preserve">5, from $5.60 to $6.45, due to increases in established USPS rates. </w:t>
      </w:r>
    </w:p>
    <w:p w14:paraId="1E7F8AE4" w14:textId="77777777" w:rsidR="00874759" w:rsidRPr="00165EDD" w:rsidRDefault="00874759" w:rsidP="00874759">
      <w:pPr>
        <w:keepNext/>
        <w:keepLines/>
        <w:widowControl/>
        <w:tabs>
          <w:tab w:val="left" w:pos="-1176"/>
        </w:tabs>
        <w:jc w:val="both"/>
        <w:rPr>
          <w:rFonts w:ascii="Arial" w:hAnsi="Arial" w:cs="Arial"/>
          <w:b/>
          <w:bCs/>
          <w:sz w:val="20"/>
          <w:szCs w:val="20"/>
        </w:rPr>
      </w:pPr>
    </w:p>
    <w:p w14:paraId="479317C0" w14:textId="2E0158C7" w:rsidR="00874759" w:rsidRPr="00B0428B" w:rsidRDefault="00874759" w:rsidP="00874759">
      <w:pPr>
        <w:pStyle w:val="Heading6"/>
        <w:keepNext w:val="0"/>
        <w:keepLines w:val="0"/>
      </w:pPr>
      <w:r w:rsidRPr="00B0428B">
        <w:t xml:space="preserve">Changes in </w:t>
      </w:r>
      <w:r>
        <w:t xml:space="preserve">Federal Government Cost Burden </w:t>
      </w:r>
      <w:r w:rsidRPr="00B0428B">
        <w:t>from the Current Inventory</w:t>
      </w:r>
    </w:p>
    <w:p w14:paraId="7102E9E1" w14:textId="77777777" w:rsidR="00874759" w:rsidRPr="00B0428B" w:rsidRDefault="00874759" w:rsidP="00874759">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17D3415F" w14:textId="198B69E3" w:rsidR="00874759" w:rsidRDefault="00874759" w:rsidP="00874759">
      <w:pPr>
        <w:keepNext/>
        <w:widowControl/>
        <w:tabs>
          <w:tab w:val="left" w:pos="-1176"/>
        </w:tabs>
        <w:jc w:val="both"/>
        <w:rPr>
          <w:rFonts w:ascii="Arial" w:hAnsi="Arial" w:cs="Arial"/>
        </w:rPr>
      </w:pPr>
      <w:r w:rsidRPr="00B0428B">
        <w:rPr>
          <w:rFonts w:ascii="Arial" w:hAnsi="Arial" w:cs="Arial"/>
        </w:rPr>
        <w:t xml:space="preserve">The total </w:t>
      </w:r>
      <w:r>
        <w:rPr>
          <w:rFonts w:ascii="Arial" w:hAnsi="Arial" w:cs="Arial"/>
        </w:rPr>
        <w:t>federal government</w:t>
      </w:r>
      <w:r w:rsidRPr="00B0428B">
        <w:rPr>
          <w:rFonts w:ascii="Arial" w:hAnsi="Arial" w:cs="Arial"/>
        </w:rPr>
        <w:t xml:space="preserve"> cost burden for this</w:t>
      </w:r>
      <w:r>
        <w:rPr>
          <w:rFonts w:ascii="Arial" w:hAnsi="Arial" w:cs="Arial"/>
        </w:rPr>
        <w:t xml:space="preserve"> submission of $</w:t>
      </w:r>
      <w:r w:rsidR="00966AC1" w:rsidRPr="00874759">
        <w:rPr>
          <w:rFonts w:ascii="Arial" w:hAnsi="Arial" w:cs="Arial"/>
        </w:rPr>
        <w:t>446,015.47</w:t>
      </w:r>
      <w:r w:rsidR="00966AC1">
        <w:rPr>
          <w:rFonts w:ascii="Arial" w:hAnsi="Arial" w:cs="Arial"/>
        </w:rPr>
        <w:t xml:space="preserve"> </w:t>
      </w:r>
      <w:r>
        <w:rPr>
          <w:rFonts w:ascii="Arial" w:hAnsi="Arial" w:cs="Arial"/>
        </w:rPr>
        <w:t xml:space="preserve">is an increase </w:t>
      </w:r>
      <w:r w:rsidRPr="00B0428B">
        <w:rPr>
          <w:rFonts w:ascii="Arial" w:hAnsi="Arial" w:cs="Arial"/>
        </w:rPr>
        <w:t>o</w:t>
      </w:r>
      <w:r>
        <w:rPr>
          <w:rFonts w:ascii="Arial" w:hAnsi="Arial" w:cs="Arial"/>
        </w:rPr>
        <w:t>f $</w:t>
      </w:r>
      <w:r w:rsidR="00966AC1">
        <w:rPr>
          <w:rFonts w:ascii="Arial" w:hAnsi="Arial" w:cs="Arial"/>
        </w:rPr>
        <w:t>53,327.47</w:t>
      </w:r>
      <w:r>
        <w:rPr>
          <w:rFonts w:ascii="Arial" w:hAnsi="Arial" w:cs="Arial"/>
        </w:rPr>
        <w:t xml:space="preserve"> from the currently-</w:t>
      </w:r>
      <w:r w:rsidRPr="00B0428B">
        <w:rPr>
          <w:rFonts w:ascii="Arial" w:hAnsi="Arial" w:cs="Arial"/>
        </w:rPr>
        <w:t>approved total of $</w:t>
      </w:r>
      <w:r w:rsidR="00966AC1">
        <w:rPr>
          <w:rFonts w:ascii="Arial" w:hAnsi="Arial" w:cs="Arial"/>
        </w:rPr>
        <w:t>392,688.00.</w:t>
      </w:r>
      <w:r w:rsidRPr="00B0428B">
        <w:rPr>
          <w:rFonts w:ascii="Arial" w:hAnsi="Arial" w:cs="Arial"/>
        </w:rPr>
        <w:t xml:space="preserve"> This increase is due to</w:t>
      </w:r>
      <w:r w:rsidR="0054459A">
        <w:rPr>
          <w:rFonts w:ascii="Arial" w:hAnsi="Arial" w:cs="Arial"/>
        </w:rPr>
        <w:t xml:space="preserve">: </w:t>
      </w:r>
    </w:p>
    <w:p w14:paraId="39E77FF4" w14:textId="07E5BDD5" w:rsidR="00847F30" w:rsidRDefault="00847F30" w:rsidP="00847F30">
      <w:pPr>
        <w:keepNext/>
        <w:keepLines/>
        <w:widowControl/>
        <w:tabs>
          <w:tab w:val="left" w:pos="-1176"/>
        </w:tabs>
        <w:jc w:val="both"/>
        <w:rPr>
          <w:rFonts w:ascii="Arial" w:hAnsi="Arial" w:cs="Arial"/>
          <w:b/>
          <w:bCs/>
          <w:sz w:val="20"/>
          <w:szCs w:val="20"/>
        </w:rPr>
      </w:pPr>
    </w:p>
    <w:p w14:paraId="46AF5E1B" w14:textId="77777777" w:rsidR="0054459A" w:rsidRPr="00B0428B" w:rsidRDefault="0054459A" w:rsidP="0054459A">
      <w:pPr>
        <w:widowControl/>
        <w:tabs>
          <w:tab w:val="left" w:pos="-1176"/>
        </w:tabs>
        <w:jc w:val="both"/>
        <w:rPr>
          <w:rFonts w:ascii="Arial" w:hAnsi="Arial" w:cs="Arial"/>
          <w:b/>
        </w:rPr>
      </w:pPr>
      <w:r w:rsidRPr="00B0428B">
        <w:rPr>
          <w:rFonts w:ascii="Arial" w:hAnsi="Arial" w:cs="Arial"/>
          <w:b/>
        </w:rPr>
        <w:t>Administrative adjustments</w:t>
      </w:r>
    </w:p>
    <w:p w14:paraId="3E75C264" w14:textId="77777777" w:rsidR="0054459A" w:rsidRDefault="0054459A" w:rsidP="00847F30">
      <w:pPr>
        <w:keepNext/>
        <w:keepLines/>
        <w:widowControl/>
        <w:tabs>
          <w:tab w:val="left" w:pos="-1176"/>
        </w:tabs>
        <w:jc w:val="both"/>
        <w:rPr>
          <w:rFonts w:ascii="Arial" w:hAnsi="Arial" w:cs="Arial"/>
          <w:b/>
          <w:bCs/>
          <w:sz w:val="20"/>
          <w:szCs w:val="20"/>
        </w:rPr>
      </w:pPr>
    </w:p>
    <w:p w14:paraId="50B9FB3D" w14:textId="79AE75E4" w:rsidR="0054459A" w:rsidRPr="008E471C" w:rsidRDefault="008E471C" w:rsidP="008E471C">
      <w:pPr>
        <w:keepNext/>
        <w:keepLines/>
        <w:widowControl/>
        <w:numPr>
          <w:ilvl w:val="0"/>
          <w:numId w:val="6"/>
        </w:numPr>
        <w:tabs>
          <w:tab w:val="left" w:pos="-1176"/>
        </w:tabs>
        <w:jc w:val="both"/>
        <w:rPr>
          <w:rFonts w:ascii="Arial" w:hAnsi="Arial" w:cs="Arial"/>
          <w:b/>
          <w:bCs/>
          <w:sz w:val="20"/>
          <w:szCs w:val="20"/>
        </w:rPr>
      </w:pPr>
      <w:r w:rsidRPr="008E471C">
        <w:rPr>
          <w:rFonts w:ascii="Arial" w:hAnsi="Arial" w:cs="Arial"/>
        </w:rPr>
        <w:t>In addition to the adjustment in the number of respondents expected for this collection as outlined above in the “Changes in Responses and Burden Hours from the Current Inventory</w:t>
      </w:r>
      <w:r>
        <w:rPr>
          <w:rFonts w:ascii="Arial" w:hAnsi="Arial" w:cs="Arial"/>
        </w:rPr>
        <w:t xml:space="preserve">” item, the GS Wage Tables for the Washington-Baltimore-Arlington, DC-MD-VA-WV-PA locality pay area </w:t>
      </w:r>
      <w:r w:rsidR="00E81F44">
        <w:rPr>
          <w:rFonts w:ascii="Arial" w:hAnsi="Arial" w:cs="Arial"/>
        </w:rPr>
        <w:t xml:space="preserve">were </w:t>
      </w:r>
      <w:r>
        <w:rPr>
          <w:rFonts w:ascii="Arial" w:hAnsi="Arial" w:cs="Arial"/>
        </w:rPr>
        <w:t xml:space="preserve">updated. As a result, the total federal government cost burden for this proposed collection increased </w:t>
      </w:r>
      <w:r w:rsidR="00E81F44">
        <w:rPr>
          <w:rFonts w:ascii="Arial" w:hAnsi="Arial" w:cs="Arial"/>
        </w:rPr>
        <w:t xml:space="preserve">by </w:t>
      </w:r>
      <w:r>
        <w:rPr>
          <w:rFonts w:ascii="Arial" w:hAnsi="Arial" w:cs="Arial"/>
        </w:rPr>
        <w:t xml:space="preserve">the amount shown above. </w:t>
      </w:r>
    </w:p>
    <w:p w14:paraId="39F0EB6E" w14:textId="77777777" w:rsidR="008E471C" w:rsidRPr="008E471C" w:rsidRDefault="008E471C" w:rsidP="008E471C">
      <w:pPr>
        <w:keepNext/>
        <w:keepLines/>
        <w:widowControl/>
        <w:tabs>
          <w:tab w:val="left" w:pos="-1176"/>
        </w:tabs>
        <w:jc w:val="both"/>
        <w:rPr>
          <w:rFonts w:ascii="Arial" w:hAnsi="Arial" w:cs="Arial"/>
          <w:b/>
          <w:bCs/>
          <w:sz w:val="20"/>
          <w:szCs w:val="20"/>
        </w:rPr>
      </w:pPr>
    </w:p>
    <w:p w14:paraId="39E7804F" w14:textId="6AFB42A9" w:rsidR="00847F30" w:rsidRPr="00B0428B" w:rsidRDefault="00165EDD" w:rsidP="00847F30">
      <w:pPr>
        <w:keepNext/>
        <w:keepLines/>
        <w:widowControl/>
        <w:tabs>
          <w:tab w:val="left" w:pos="-456"/>
        </w:tabs>
        <w:ind w:left="720" w:hanging="720"/>
        <w:jc w:val="both"/>
        <w:rPr>
          <w:rFonts w:ascii="Arial" w:hAnsi="Arial" w:cs="Arial"/>
          <w:b/>
          <w:bCs/>
        </w:rPr>
      </w:pPr>
      <w:r>
        <w:rPr>
          <w:rFonts w:ascii="Arial" w:hAnsi="Arial" w:cs="Arial"/>
          <w:b/>
          <w:bCs/>
        </w:rPr>
        <w:t>1</w:t>
      </w:r>
      <w:r w:rsidR="00847F30" w:rsidRPr="00B0428B">
        <w:rPr>
          <w:rFonts w:ascii="Arial" w:hAnsi="Arial" w:cs="Arial"/>
          <w:b/>
          <w:bCs/>
        </w:rPr>
        <w:t>6.</w:t>
      </w:r>
      <w:r w:rsidR="00847F30" w:rsidRPr="00B0428B">
        <w:rPr>
          <w:rFonts w:ascii="Arial" w:hAnsi="Arial" w:cs="Arial"/>
          <w:b/>
          <w:bCs/>
        </w:rPr>
        <w:tab/>
        <w:t>Project Schedule</w:t>
      </w:r>
    </w:p>
    <w:p w14:paraId="39E78050" w14:textId="77777777" w:rsidR="00847F30" w:rsidRPr="00B0428B" w:rsidRDefault="00847F30" w:rsidP="00847F30">
      <w:pPr>
        <w:keepNext/>
        <w:keepLines/>
        <w:widowControl/>
        <w:tabs>
          <w:tab w:val="left" w:pos="-456"/>
        </w:tabs>
        <w:ind w:left="720" w:hanging="720"/>
        <w:jc w:val="both"/>
        <w:rPr>
          <w:rFonts w:ascii="Arial" w:hAnsi="Arial" w:cs="Arial"/>
        </w:rPr>
      </w:pPr>
    </w:p>
    <w:p w14:paraId="39E78051" w14:textId="77777777" w:rsidR="00847F30" w:rsidRPr="00B0428B" w:rsidRDefault="00847F30" w:rsidP="00847F30">
      <w:pPr>
        <w:keepLines/>
        <w:widowControl/>
        <w:tabs>
          <w:tab w:val="left" w:pos="-1176"/>
        </w:tabs>
        <w:jc w:val="both"/>
        <w:rPr>
          <w:rFonts w:ascii="Arial" w:hAnsi="Arial" w:cs="Arial"/>
          <w:b/>
          <w:bCs/>
        </w:rPr>
      </w:pPr>
      <w:r w:rsidRPr="00B0428B">
        <w:rPr>
          <w:rFonts w:ascii="Arial" w:hAnsi="Arial" w:cs="Arial"/>
        </w:rPr>
        <w:t>The USPTO does not plan to publish this information for statistical use.  However, sequence listing information will be published as part of the routine pre-grant publication of applications as well as issued patents.</w:t>
      </w:r>
    </w:p>
    <w:p w14:paraId="39E78052" w14:textId="77777777" w:rsidR="00847F30" w:rsidRPr="00B0428B" w:rsidRDefault="00847F30" w:rsidP="00847F30">
      <w:pPr>
        <w:widowControl/>
        <w:tabs>
          <w:tab w:val="left" w:pos="-1176"/>
        </w:tabs>
        <w:jc w:val="both"/>
        <w:rPr>
          <w:rFonts w:ascii="Arial" w:hAnsi="Arial" w:cs="Arial"/>
          <w:b/>
          <w:bCs/>
        </w:rPr>
      </w:pPr>
    </w:p>
    <w:p w14:paraId="39E78053" w14:textId="77777777" w:rsidR="00847F30" w:rsidRPr="00B0428B" w:rsidRDefault="00847F30" w:rsidP="00847F30">
      <w:pPr>
        <w:keepNext/>
        <w:keepLines/>
        <w:widowControl/>
        <w:tabs>
          <w:tab w:val="left" w:pos="-1176"/>
        </w:tabs>
        <w:jc w:val="both"/>
        <w:rPr>
          <w:rFonts w:ascii="Arial" w:hAnsi="Arial" w:cs="Arial"/>
          <w:b/>
          <w:bCs/>
        </w:rPr>
      </w:pPr>
      <w:r w:rsidRPr="00B0428B">
        <w:rPr>
          <w:rFonts w:ascii="Arial" w:hAnsi="Arial" w:cs="Arial"/>
          <w:b/>
          <w:bCs/>
        </w:rPr>
        <w:t>17.</w:t>
      </w:r>
      <w:r w:rsidRPr="00B0428B">
        <w:rPr>
          <w:rFonts w:ascii="Arial" w:hAnsi="Arial" w:cs="Arial"/>
          <w:b/>
          <w:bCs/>
        </w:rPr>
        <w:tab/>
        <w:t>Display of Expiration Date of OMB Approval</w:t>
      </w:r>
    </w:p>
    <w:p w14:paraId="39E78054" w14:textId="77777777" w:rsidR="00847F30" w:rsidRPr="00B0428B" w:rsidRDefault="00847F30" w:rsidP="00847F30">
      <w:pPr>
        <w:keepNext/>
        <w:keepLines/>
        <w:widowControl/>
        <w:tabs>
          <w:tab w:val="left" w:pos="-1176"/>
        </w:tabs>
        <w:jc w:val="both"/>
        <w:rPr>
          <w:rFonts w:ascii="Arial" w:hAnsi="Arial" w:cs="Arial"/>
        </w:rPr>
      </w:pPr>
    </w:p>
    <w:p w14:paraId="39E78055" w14:textId="77777777" w:rsidR="00847F30" w:rsidRPr="00B0428B" w:rsidRDefault="00847F30" w:rsidP="00847F30">
      <w:pPr>
        <w:keepLines/>
        <w:widowControl/>
        <w:tabs>
          <w:tab w:val="left" w:pos="-1176"/>
        </w:tabs>
        <w:jc w:val="both"/>
        <w:rPr>
          <w:rFonts w:ascii="Arial" w:hAnsi="Arial" w:cs="Arial"/>
        </w:rPr>
      </w:pPr>
      <w:r w:rsidRPr="00B0428B">
        <w:rPr>
          <w:rFonts w:ascii="Arial" w:hAnsi="Arial" w:cs="Arial"/>
        </w:rPr>
        <w:t>The form in this information collection will display the OMB Control Number and the expiration date of OMB approval.</w:t>
      </w:r>
    </w:p>
    <w:p w14:paraId="39E78056" w14:textId="77777777" w:rsidR="00847F30" w:rsidRPr="00B0428B" w:rsidRDefault="00847F30" w:rsidP="00847F30">
      <w:pPr>
        <w:widowControl/>
        <w:tabs>
          <w:tab w:val="left" w:pos="-1176"/>
        </w:tabs>
        <w:jc w:val="both"/>
        <w:rPr>
          <w:rFonts w:ascii="Arial" w:hAnsi="Arial" w:cs="Arial"/>
        </w:rPr>
      </w:pPr>
    </w:p>
    <w:p w14:paraId="39E78057" w14:textId="77777777" w:rsidR="00847F30" w:rsidRPr="00B0428B" w:rsidRDefault="00847F30" w:rsidP="00847F30">
      <w:pPr>
        <w:keepNext/>
        <w:keepLines/>
        <w:widowControl/>
        <w:tabs>
          <w:tab w:val="left" w:pos="-1176"/>
        </w:tabs>
        <w:jc w:val="both"/>
        <w:rPr>
          <w:rFonts w:ascii="Arial" w:hAnsi="Arial" w:cs="Arial"/>
          <w:b/>
          <w:bCs/>
        </w:rPr>
      </w:pPr>
      <w:r w:rsidRPr="00B0428B">
        <w:rPr>
          <w:rFonts w:ascii="Arial" w:hAnsi="Arial" w:cs="Arial"/>
          <w:b/>
          <w:bCs/>
        </w:rPr>
        <w:t>18.</w:t>
      </w:r>
      <w:r w:rsidRPr="00B0428B">
        <w:rPr>
          <w:rFonts w:ascii="Arial" w:hAnsi="Arial" w:cs="Arial"/>
          <w:b/>
          <w:bCs/>
        </w:rPr>
        <w:tab/>
        <w:t>Exception to the Certificate Statement</w:t>
      </w:r>
    </w:p>
    <w:p w14:paraId="39E78058" w14:textId="77777777" w:rsidR="00847F30" w:rsidRPr="00B0428B" w:rsidRDefault="00847F30" w:rsidP="00847F30">
      <w:pPr>
        <w:keepNext/>
        <w:keepLines/>
        <w:widowControl/>
        <w:tabs>
          <w:tab w:val="left" w:pos="-1176"/>
        </w:tabs>
        <w:jc w:val="both"/>
        <w:rPr>
          <w:rFonts w:ascii="Arial" w:hAnsi="Arial" w:cs="Arial"/>
        </w:rPr>
      </w:pPr>
    </w:p>
    <w:p w14:paraId="39E78059" w14:textId="77777777" w:rsidR="00847F30" w:rsidRPr="00B0428B" w:rsidRDefault="00847F30" w:rsidP="00847F30">
      <w:pPr>
        <w:keepNext/>
        <w:keepLines/>
        <w:widowControl/>
        <w:tabs>
          <w:tab w:val="left" w:pos="-1176"/>
        </w:tabs>
        <w:jc w:val="both"/>
        <w:rPr>
          <w:rFonts w:ascii="Arial" w:hAnsi="Arial" w:cs="Arial"/>
          <w:b/>
          <w:bCs/>
        </w:rPr>
      </w:pPr>
      <w:r w:rsidRPr="00B0428B">
        <w:rPr>
          <w:rFonts w:ascii="Arial" w:hAnsi="Arial" w:cs="Arial"/>
        </w:rPr>
        <w:t>This collection of information does not include any exceptions to the certificate statement.</w:t>
      </w:r>
    </w:p>
    <w:p w14:paraId="39E7805A" w14:textId="77777777" w:rsidR="00847F30" w:rsidRPr="00B0428B" w:rsidRDefault="00847F30" w:rsidP="00847F30">
      <w:pPr>
        <w:keepLines/>
        <w:widowControl/>
        <w:tabs>
          <w:tab w:val="left" w:pos="-1176"/>
        </w:tabs>
        <w:jc w:val="both"/>
        <w:rPr>
          <w:rFonts w:ascii="Arial" w:hAnsi="Arial" w:cs="Arial"/>
          <w:b/>
          <w:bCs/>
        </w:rPr>
      </w:pPr>
    </w:p>
    <w:p w14:paraId="39E7805B" w14:textId="77777777" w:rsidR="00847F30" w:rsidRPr="00B0428B" w:rsidRDefault="00847F30" w:rsidP="00847F30">
      <w:pPr>
        <w:widowControl/>
        <w:tabs>
          <w:tab w:val="left" w:pos="-1176"/>
        </w:tabs>
        <w:jc w:val="both"/>
        <w:rPr>
          <w:rFonts w:ascii="Arial" w:hAnsi="Arial" w:cs="Arial"/>
          <w:b/>
          <w:bCs/>
        </w:rPr>
      </w:pPr>
    </w:p>
    <w:p w14:paraId="39E7805C" w14:textId="77777777" w:rsidR="00847F30" w:rsidRPr="00B0428B" w:rsidRDefault="00847F30" w:rsidP="00847F30">
      <w:pPr>
        <w:keepNext/>
        <w:widowControl/>
        <w:tabs>
          <w:tab w:val="left" w:pos="-1176"/>
        </w:tabs>
        <w:ind w:left="720" w:hanging="720"/>
        <w:jc w:val="both"/>
        <w:rPr>
          <w:rFonts w:ascii="Arial" w:hAnsi="Arial" w:cs="Arial"/>
          <w:b/>
          <w:bCs/>
        </w:rPr>
      </w:pPr>
      <w:r w:rsidRPr="00B0428B">
        <w:rPr>
          <w:rFonts w:ascii="Arial" w:hAnsi="Arial" w:cs="Arial"/>
          <w:b/>
          <w:bCs/>
        </w:rPr>
        <w:t>B.</w:t>
      </w:r>
      <w:r w:rsidRPr="00B0428B">
        <w:rPr>
          <w:rFonts w:ascii="Arial" w:hAnsi="Arial" w:cs="Arial"/>
          <w:b/>
          <w:bCs/>
        </w:rPr>
        <w:tab/>
        <w:t>COLLECTION OF INFORMATION EMPLOYING STATISTICAL METHODS</w:t>
      </w:r>
    </w:p>
    <w:p w14:paraId="39E7805D" w14:textId="77777777" w:rsidR="00847F30" w:rsidRPr="00B0428B" w:rsidRDefault="00847F30" w:rsidP="00847F30">
      <w:pPr>
        <w:keepNext/>
        <w:widowControl/>
        <w:tabs>
          <w:tab w:val="left" w:pos="-1176"/>
        </w:tabs>
        <w:jc w:val="both"/>
        <w:rPr>
          <w:rFonts w:ascii="Arial" w:hAnsi="Arial" w:cs="Arial"/>
        </w:rPr>
      </w:pPr>
    </w:p>
    <w:p w14:paraId="39E7805E" w14:textId="77777777" w:rsidR="00621F13" w:rsidRPr="00B0428B" w:rsidRDefault="00847F30" w:rsidP="00D575B9">
      <w:pPr>
        <w:widowControl/>
        <w:tabs>
          <w:tab w:val="left" w:pos="-1176"/>
        </w:tabs>
        <w:jc w:val="both"/>
      </w:pPr>
      <w:r w:rsidRPr="00B0428B">
        <w:rPr>
          <w:rFonts w:ascii="Arial" w:hAnsi="Arial" w:cs="Arial"/>
        </w:rPr>
        <w:t>This collection of information does not employ statistical methods.</w:t>
      </w:r>
    </w:p>
    <w:sectPr w:rsidR="00621F13" w:rsidRPr="00B0428B" w:rsidSect="00A86A0B">
      <w:type w:val="continuous"/>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5F85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A92CA" w14:textId="77777777" w:rsidR="004E1AAA" w:rsidRDefault="004E1AAA">
      <w:r>
        <w:separator/>
      </w:r>
    </w:p>
  </w:endnote>
  <w:endnote w:type="continuationSeparator" w:id="0">
    <w:p w14:paraId="5C266CF2" w14:textId="77777777" w:rsidR="004E1AAA" w:rsidRDefault="004E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78061" w14:textId="77777777" w:rsidR="00806C98" w:rsidRDefault="00806C98">
    <w:pPr>
      <w:spacing w:line="240" w:lineRule="exact"/>
    </w:pPr>
  </w:p>
  <w:p w14:paraId="39E78062" w14:textId="77777777" w:rsidR="00806C98" w:rsidRDefault="00806C98">
    <w:pPr>
      <w:framePr w:w="9361" w:wrap="notBeside" w:vAnchor="text" w:hAnchor="text" w:x="1" w:y="1"/>
      <w:jc w:val="center"/>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476E1B">
      <w:rPr>
        <w:rFonts w:ascii="Arial" w:hAnsi="Arial" w:cs="Arial"/>
        <w:noProof/>
      </w:rPr>
      <w:t>2</w:t>
    </w:r>
    <w:r>
      <w:rPr>
        <w:rFonts w:ascii="Arial" w:hAnsi="Arial" w:cs="Arial"/>
      </w:rPr>
      <w:fldChar w:fldCharType="end"/>
    </w:r>
  </w:p>
  <w:p w14:paraId="39E78063" w14:textId="77777777" w:rsidR="00806C98" w:rsidRDefault="00806C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1084C" w14:textId="77777777" w:rsidR="004E1AAA" w:rsidRDefault="004E1AAA">
      <w:r>
        <w:separator/>
      </w:r>
    </w:p>
  </w:footnote>
  <w:footnote w:type="continuationSeparator" w:id="0">
    <w:p w14:paraId="5568792A" w14:textId="77777777" w:rsidR="004E1AAA" w:rsidRDefault="004E1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6065C56"/>
    <w:lvl w:ilvl="0">
      <w:numFmt w:val="bullet"/>
      <w:lvlText w:val="*"/>
      <w:lvlJc w:val="left"/>
    </w:lvl>
  </w:abstractNum>
  <w:abstractNum w:abstractNumId="1">
    <w:nsid w:val="13780506"/>
    <w:multiLevelType w:val="hybridMultilevel"/>
    <w:tmpl w:val="2096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93671A"/>
    <w:multiLevelType w:val="hybridMultilevel"/>
    <w:tmpl w:val="9A0064E8"/>
    <w:lvl w:ilvl="0" w:tplc="6FB61DA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FC76D7"/>
    <w:multiLevelType w:val="hybridMultilevel"/>
    <w:tmpl w:val="A6E42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0E72219"/>
    <w:multiLevelType w:val="hybridMultilevel"/>
    <w:tmpl w:val="465205EA"/>
    <w:lvl w:ilvl="0" w:tplc="92F097E8">
      <w:numFmt w:val="bullet"/>
      <w:lvlText w:val=""/>
      <w:lvlJc w:val="left"/>
      <w:pPr>
        <w:ind w:left="720" w:hanging="360"/>
      </w:pPr>
      <w:rPr>
        <w:rFonts w:ascii="WP MathA" w:eastAsia="Times New Roman" w:hAnsi="WP Math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044443"/>
    <w:multiLevelType w:val="hybridMultilevel"/>
    <w:tmpl w:val="4BEC03F0"/>
    <w:lvl w:ilvl="0" w:tplc="67686692">
      <w:start w:val="15"/>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D93621"/>
    <w:multiLevelType w:val="hybridMultilevel"/>
    <w:tmpl w:val="95EC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2"/>
  </w:num>
  <w:num w:numId="3">
    <w:abstractNumId w:val="1"/>
  </w:num>
  <w:num w:numId="4">
    <w:abstractNumId w:val="6"/>
  </w:num>
  <w:num w:numId="5">
    <w:abstractNumId w:val="4"/>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yo, Raul">
    <w15:presenceInfo w15:providerId="AD" w15:userId="S-1-5-21-185489447-88882503-980507067-18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30"/>
    <w:rsid w:val="000D63FA"/>
    <w:rsid w:val="000F5B5B"/>
    <w:rsid w:val="00164384"/>
    <w:rsid w:val="00165EDD"/>
    <w:rsid w:val="001D6B92"/>
    <w:rsid w:val="001E07CB"/>
    <w:rsid w:val="002C24A7"/>
    <w:rsid w:val="002D4235"/>
    <w:rsid w:val="00330400"/>
    <w:rsid w:val="00355B70"/>
    <w:rsid w:val="003C6FAB"/>
    <w:rsid w:val="004157FB"/>
    <w:rsid w:val="00415A53"/>
    <w:rsid w:val="00421B22"/>
    <w:rsid w:val="00476E1B"/>
    <w:rsid w:val="004E1AAA"/>
    <w:rsid w:val="0054459A"/>
    <w:rsid w:val="00560F12"/>
    <w:rsid w:val="005913A7"/>
    <w:rsid w:val="005B3B41"/>
    <w:rsid w:val="005C1A28"/>
    <w:rsid w:val="005E0897"/>
    <w:rsid w:val="005F6A59"/>
    <w:rsid w:val="00605E4A"/>
    <w:rsid w:val="00621F13"/>
    <w:rsid w:val="006668F5"/>
    <w:rsid w:val="00674CDD"/>
    <w:rsid w:val="006C30A2"/>
    <w:rsid w:val="006C5B89"/>
    <w:rsid w:val="006E72EA"/>
    <w:rsid w:val="007334BC"/>
    <w:rsid w:val="0074239F"/>
    <w:rsid w:val="00771E05"/>
    <w:rsid w:val="0077205D"/>
    <w:rsid w:val="007940DD"/>
    <w:rsid w:val="007C50B2"/>
    <w:rsid w:val="00806C98"/>
    <w:rsid w:val="00845F8A"/>
    <w:rsid w:val="00847F30"/>
    <w:rsid w:val="00874759"/>
    <w:rsid w:val="00877845"/>
    <w:rsid w:val="00882820"/>
    <w:rsid w:val="008B7F01"/>
    <w:rsid w:val="008D6DA5"/>
    <w:rsid w:val="008E471C"/>
    <w:rsid w:val="0096556E"/>
    <w:rsid w:val="00966AC1"/>
    <w:rsid w:val="00970937"/>
    <w:rsid w:val="009D22EE"/>
    <w:rsid w:val="009E4C02"/>
    <w:rsid w:val="009F15BA"/>
    <w:rsid w:val="00A86A0B"/>
    <w:rsid w:val="00AA4AA6"/>
    <w:rsid w:val="00AC38B5"/>
    <w:rsid w:val="00AC5784"/>
    <w:rsid w:val="00B0428B"/>
    <w:rsid w:val="00B04DCC"/>
    <w:rsid w:val="00C074DF"/>
    <w:rsid w:val="00C13754"/>
    <w:rsid w:val="00C172EA"/>
    <w:rsid w:val="00C2350B"/>
    <w:rsid w:val="00C255B9"/>
    <w:rsid w:val="00C36397"/>
    <w:rsid w:val="00D545D3"/>
    <w:rsid w:val="00D575B9"/>
    <w:rsid w:val="00D754CF"/>
    <w:rsid w:val="00DB4881"/>
    <w:rsid w:val="00DF3179"/>
    <w:rsid w:val="00E81F44"/>
    <w:rsid w:val="00E8651F"/>
    <w:rsid w:val="00E95813"/>
    <w:rsid w:val="00ED44B3"/>
    <w:rsid w:val="00ED7981"/>
    <w:rsid w:val="00F76FA0"/>
    <w:rsid w:val="00F87019"/>
    <w:rsid w:val="00FA6745"/>
    <w:rsid w:val="00FE5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847F30"/>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47F30"/>
    <w:rPr>
      <w:rFonts w:ascii="Arial" w:eastAsia="Times New Roman" w:hAnsi="Arial" w:cs="Arial"/>
      <w:sz w:val="24"/>
      <w:szCs w:val="20"/>
      <w:u w:val="single"/>
    </w:rPr>
  </w:style>
  <w:style w:type="paragraph" w:customStyle="1" w:styleId="a">
    <w:name w:val="_"/>
    <w:basedOn w:val="Normal"/>
    <w:rsid w:val="00847F30"/>
    <w:pPr>
      <w:ind w:left="360" w:hanging="360"/>
    </w:pPr>
  </w:style>
  <w:style w:type="paragraph" w:customStyle="1" w:styleId="Level1">
    <w:name w:val="Level 1"/>
    <w:basedOn w:val="Normal"/>
    <w:rsid w:val="00847F30"/>
    <w:pPr>
      <w:ind w:left="720" w:hanging="720"/>
    </w:pPr>
  </w:style>
  <w:style w:type="paragraph" w:styleId="BodyText">
    <w:name w:val="Body Text"/>
    <w:basedOn w:val="Normal"/>
    <w:link w:val="BodyTextChar"/>
    <w:rsid w:val="00847F30"/>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847F30"/>
    <w:rPr>
      <w:rFonts w:ascii="Arial" w:eastAsia="Times New Roman" w:hAnsi="Arial" w:cs="Times New Roman"/>
      <w:color w:val="000000"/>
      <w:sz w:val="24"/>
      <w:szCs w:val="20"/>
    </w:rPr>
  </w:style>
  <w:style w:type="paragraph" w:customStyle="1" w:styleId="Document5">
    <w:name w:val="Document[5]"/>
    <w:basedOn w:val="Normal"/>
    <w:rsid w:val="00847F30"/>
    <w:pPr>
      <w:autoSpaceDE/>
      <w:autoSpaceDN/>
      <w:adjustRightInd/>
    </w:pPr>
    <w:rPr>
      <w:szCs w:val="20"/>
    </w:rPr>
  </w:style>
  <w:style w:type="paragraph" w:styleId="Footer">
    <w:name w:val="footer"/>
    <w:basedOn w:val="Normal"/>
    <w:link w:val="FooterChar"/>
    <w:rsid w:val="00847F30"/>
    <w:pPr>
      <w:tabs>
        <w:tab w:val="center" w:pos="4320"/>
        <w:tab w:val="right" w:pos="8640"/>
      </w:tabs>
    </w:pPr>
  </w:style>
  <w:style w:type="character" w:customStyle="1" w:styleId="FooterChar">
    <w:name w:val="Footer Char"/>
    <w:basedOn w:val="DefaultParagraphFont"/>
    <w:link w:val="Footer"/>
    <w:rsid w:val="00847F30"/>
    <w:rPr>
      <w:rFonts w:ascii="Times New Roman" w:eastAsia="Times New Roman" w:hAnsi="Times New Roman" w:cs="Times New Roman"/>
      <w:sz w:val="24"/>
      <w:szCs w:val="24"/>
    </w:rPr>
  </w:style>
  <w:style w:type="character" w:styleId="PageNumber">
    <w:name w:val="page number"/>
    <w:basedOn w:val="DefaultParagraphFont"/>
    <w:rsid w:val="00847F30"/>
  </w:style>
  <w:style w:type="paragraph" w:styleId="Header">
    <w:name w:val="header"/>
    <w:basedOn w:val="Normal"/>
    <w:link w:val="HeaderChar"/>
    <w:rsid w:val="00847F30"/>
    <w:pPr>
      <w:tabs>
        <w:tab w:val="center" w:pos="4320"/>
        <w:tab w:val="right" w:pos="8640"/>
      </w:tabs>
    </w:pPr>
  </w:style>
  <w:style w:type="character" w:customStyle="1" w:styleId="HeaderChar">
    <w:name w:val="Header Char"/>
    <w:basedOn w:val="DefaultParagraphFont"/>
    <w:link w:val="Header"/>
    <w:rsid w:val="00847F30"/>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semiHidden/>
    <w:rsid w:val="00847F30"/>
    <w:rPr>
      <w:rFonts w:ascii="Tahoma" w:eastAsia="Times New Roman" w:hAnsi="Tahoma" w:cs="Tahoma"/>
      <w:sz w:val="16"/>
      <w:szCs w:val="16"/>
    </w:rPr>
  </w:style>
  <w:style w:type="paragraph" w:styleId="BalloonText">
    <w:name w:val="Balloon Text"/>
    <w:basedOn w:val="Normal"/>
    <w:link w:val="BalloonTextChar"/>
    <w:semiHidden/>
    <w:rsid w:val="00847F30"/>
    <w:rPr>
      <w:rFonts w:ascii="Tahoma" w:hAnsi="Tahoma" w:cs="Tahoma"/>
      <w:sz w:val="16"/>
      <w:szCs w:val="16"/>
    </w:rPr>
  </w:style>
  <w:style w:type="character" w:styleId="Hyperlink">
    <w:name w:val="Hyperlink"/>
    <w:rsid w:val="00847F30"/>
    <w:rPr>
      <w:color w:val="0000FF"/>
      <w:u w:val="single"/>
    </w:rPr>
  </w:style>
  <w:style w:type="character" w:customStyle="1" w:styleId="CommentTextChar">
    <w:name w:val="Comment Text Char"/>
    <w:basedOn w:val="DefaultParagraphFont"/>
    <w:link w:val="CommentText"/>
    <w:semiHidden/>
    <w:rsid w:val="00847F30"/>
    <w:rPr>
      <w:rFonts w:ascii="Times New Roman" w:eastAsia="Times New Roman" w:hAnsi="Times New Roman" w:cs="Times New Roman"/>
      <w:sz w:val="20"/>
      <w:szCs w:val="20"/>
    </w:rPr>
  </w:style>
  <w:style w:type="paragraph" w:styleId="CommentText">
    <w:name w:val="annotation text"/>
    <w:basedOn w:val="Normal"/>
    <w:link w:val="CommentTextChar"/>
    <w:semiHidden/>
    <w:rsid w:val="00847F30"/>
    <w:rPr>
      <w:sz w:val="20"/>
      <w:szCs w:val="20"/>
    </w:rPr>
  </w:style>
  <w:style w:type="character" w:customStyle="1" w:styleId="CommentSubjectChar">
    <w:name w:val="Comment Subject Char"/>
    <w:basedOn w:val="CommentTextChar"/>
    <w:link w:val="CommentSubject"/>
    <w:semiHidden/>
    <w:rsid w:val="00847F3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847F30"/>
    <w:rPr>
      <w:b/>
      <w:bCs/>
    </w:rPr>
  </w:style>
  <w:style w:type="character" w:styleId="CommentReference">
    <w:name w:val="annotation reference"/>
    <w:basedOn w:val="DefaultParagraphFont"/>
    <w:semiHidden/>
    <w:unhideWhenUsed/>
    <w:rsid w:val="00D754CF"/>
    <w:rPr>
      <w:sz w:val="16"/>
      <w:szCs w:val="16"/>
    </w:rPr>
  </w:style>
  <w:style w:type="table" w:styleId="TableGrid">
    <w:name w:val="Table Grid"/>
    <w:basedOn w:val="TableNormal"/>
    <w:rsid w:val="00772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68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847F30"/>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47F30"/>
    <w:rPr>
      <w:rFonts w:ascii="Arial" w:eastAsia="Times New Roman" w:hAnsi="Arial" w:cs="Arial"/>
      <w:sz w:val="24"/>
      <w:szCs w:val="20"/>
      <w:u w:val="single"/>
    </w:rPr>
  </w:style>
  <w:style w:type="paragraph" w:customStyle="1" w:styleId="a">
    <w:name w:val="_"/>
    <w:basedOn w:val="Normal"/>
    <w:rsid w:val="00847F30"/>
    <w:pPr>
      <w:ind w:left="360" w:hanging="360"/>
    </w:pPr>
  </w:style>
  <w:style w:type="paragraph" w:customStyle="1" w:styleId="Level1">
    <w:name w:val="Level 1"/>
    <w:basedOn w:val="Normal"/>
    <w:rsid w:val="00847F30"/>
    <w:pPr>
      <w:ind w:left="720" w:hanging="720"/>
    </w:pPr>
  </w:style>
  <w:style w:type="paragraph" w:styleId="BodyText">
    <w:name w:val="Body Text"/>
    <w:basedOn w:val="Normal"/>
    <w:link w:val="BodyTextChar"/>
    <w:rsid w:val="00847F30"/>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847F30"/>
    <w:rPr>
      <w:rFonts w:ascii="Arial" w:eastAsia="Times New Roman" w:hAnsi="Arial" w:cs="Times New Roman"/>
      <w:color w:val="000000"/>
      <w:sz w:val="24"/>
      <w:szCs w:val="20"/>
    </w:rPr>
  </w:style>
  <w:style w:type="paragraph" w:customStyle="1" w:styleId="Document5">
    <w:name w:val="Document[5]"/>
    <w:basedOn w:val="Normal"/>
    <w:rsid w:val="00847F30"/>
    <w:pPr>
      <w:autoSpaceDE/>
      <w:autoSpaceDN/>
      <w:adjustRightInd/>
    </w:pPr>
    <w:rPr>
      <w:szCs w:val="20"/>
    </w:rPr>
  </w:style>
  <w:style w:type="paragraph" w:styleId="Footer">
    <w:name w:val="footer"/>
    <w:basedOn w:val="Normal"/>
    <w:link w:val="FooterChar"/>
    <w:rsid w:val="00847F30"/>
    <w:pPr>
      <w:tabs>
        <w:tab w:val="center" w:pos="4320"/>
        <w:tab w:val="right" w:pos="8640"/>
      </w:tabs>
    </w:pPr>
  </w:style>
  <w:style w:type="character" w:customStyle="1" w:styleId="FooterChar">
    <w:name w:val="Footer Char"/>
    <w:basedOn w:val="DefaultParagraphFont"/>
    <w:link w:val="Footer"/>
    <w:rsid w:val="00847F30"/>
    <w:rPr>
      <w:rFonts w:ascii="Times New Roman" w:eastAsia="Times New Roman" w:hAnsi="Times New Roman" w:cs="Times New Roman"/>
      <w:sz w:val="24"/>
      <w:szCs w:val="24"/>
    </w:rPr>
  </w:style>
  <w:style w:type="character" w:styleId="PageNumber">
    <w:name w:val="page number"/>
    <w:basedOn w:val="DefaultParagraphFont"/>
    <w:rsid w:val="00847F30"/>
  </w:style>
  <w:style w:type="paragraph" w:styleId="Header">
    <w:name w:val="header"/>
    <w:basedOn w:val="Normal"/>
    <w:link w:val="HeaderChar"/>
    <w:rsid w:val="00847F30"/>
    <w:pPr>
      <w:tabs>
        <w:tab w:val="center" w:pos="4320"/>
        <w:tab w:val="right" w:pos="8640"/>
      </w:tabs>
    </w:pPr>
  </w:style>
  <w:style w:type="character" w:customStyle="1" w:styleId="HeaderChar">
    <w:name w:val="Header Char"/>
    <w:basedOn w:val="DefaultParagraphFont"/>
    <w:link w:val="Header"/>
    <w:rsid w:val="00847F30"/>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semiHidden/>
    <w:rsid w:val="00847F30"/>
    <w:rPr>
      <w:rFonts w:ascii="Tahoma" w:eastAsia="Times New Roman" w:hAnsi="Tahoma" w:cs="Tahoma"/>
      <w:sz w:val="16"/>
      <w:szCs w:val="16"/>
    </w:rPr>
  </w:style>
  <w:style w:type="paragraph" w:styleId="BalloonText">
    <w:name w:val="Balloon Text"/>
    <w:basedOn w:val="Normal"/>
    <w:link w:val="BalloonTextChar"/>
    <w:semiHidden/>
    <w:rsid w:val="00847F30"/>
    <w:rPr>
      <w:rFonts w:ascii="Tahoma" w:hAnsi="Tahoma" w:cs="Tahoma"/>
      <w:sz w:val="16"/>
      <w:szCs w:val="16"/>
    </w:rPr>
  </w:style>
  <w:style w:type="character" w:styleId="Hyperlink">
    <w:name w:val="Hyperlink"/>
    <w:rsid w:val="00847F30"/>
    <w:rPr>
      <w:color w:val="0000FF"/>
      <w:u w:val="single"/>
    </w:rPr>
  </w:style>
  <w:style w:type="character" w:customStyle="1" w:styleId="CommentTextChar">
    <w:name w:val="Comment Text Char"/>
    <w:basedOn w:val="DefaultParagraphFont"/>
    <w:link w:val="CommentText"/>
    <w:semiHidden/>
    <w:rsid w:val="00847F30"/>
    <w:rPr>
      <w:rFonts w:ascii="Times New Roman" w:eastAsia="Times New Roman" w:hAnsi="Times New Roman" w:cs="Times New Roman"/>
      <w:sz w:val="20"/>
      <w:szCs w:val="20"/>
    </w:rPr>
  </w:style>
  <w:style w:type="paragraph" w:styleId="CommentText">
    <w:name w:val="annotation text"/>
    <w:basedOn w:val="Normal"/>
    <w:link w:val="CommentTextChar"/>
    <w:semiHidden/>
    <w:rsid w:val="00847F30"/>
    <w:rPr>
      <w:sz w:val="20"/>
      <w:szCs w:val="20"/>
    </w:rPr>
  </w:style>
  <w:style w:type="character" w:customStyle="1" w:styleId="CommentSubjectChar">
    <w:name w:val="Comment Subject Char"/>
    <w:basedOn w:val="CommentTextChar"/>
    <w:link w:val="CommentSubject"/>
    <w:semiHidden/>
    <w:rsid w:val="00847F3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847F30"/>
    <w:rPr>
      <w:b/>
      <w:bCs/>
    </w:rPr>
  </w:style>
  <w:style w:type="character" w:styleId="CommentReference">
    <w:name w:val="annotation reference"/>
    <w:basedOn w:val="DefaultParagraphFont"/>
    <w:semiHidden/>
    <w:unhideWhenUsed/>
    <w:rsid w:val="00D754CF"/>
    <w:rPr>
      <w:sz w:val="16"/>
      <w:szCs w:val="16"/>
    </w:rPr>
  </w:style>
  <w:style w:type="table" w:styleId="TableGrid">
    <w:name w:val="Table Grid"/>
    <w:basedOn w:val="TableNormal"/>
    <w:rsid w:val="00772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6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0651-0024</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F5E0F-EB58-41AF-B52B-5CF6FCE0EE4D}">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59AF2631-9BE4-438E-A9F5-0AD440AC3583}">
  <ds:schemaRefs>
    <ds:schemaRef ds:uri="http://schemas.microsoft.com/sharepoint/v3/contenttype/forms"/>
  </ds:schemaRefs>
</ds:datastoreItem>
</file>

<file path=customXml/itemProps3.xml><?xml version="1.0" encoding="utf-8"?>
<ds:datastoreItem xmlns:ds="http://schemas.openxmlformats.org/officeDocument/2006/customXml" ds:itemID="{01ADB216-79A4-444B-8572-5BB572C54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4270</Words>
  <Characters>24340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Styles, Nicholas (AMBIT)</dc:creator>
  <cp:lastModifiedBy>SYSTEM</cp:lastModifiedBy>
  <cp:revision>2</cp:revision>
  <dcterms:created xsi:type="dcterms:W3CDTF">2017-12-11T18:55:00Z</dcterms:created>
  <dcterms:modified xsi:type="dcterms:W3CDTF">2017-12-11T18:55:00Z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