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D428F" w14:textId="77777777" w:rsidR="002578CE" w:rsidRDefault="009D5254" w:rsidP="009D5254">
      <w:pPr>
        <w:pStyle w:val="NoSpacing"/>
        <w:jc w:val="center"/>
      </w:pPr>
      <w:bookmarkStart w:id="0" w:name="_GoBack"/>
      <w:bookmarkEnd w:id="0"/>
      <w:r>
        <w:rPr>
          <w:b/>
        </w:rPr>
        <w:t>JUSTIFICATION FOR NONMATERIAL/NONSUBSTATNIVE CHANGE</w:t>
      </w:r>
    </w:p>
    <w:p w14:paraId="70AD4290" w14:textId="77777777" w:rsidR="009D5254" w:rsidRDefault="009D5254" w:rsidP="009D5254">
      <w:pPr>
        <w:pStyle w:val="NoSpacing"/>
        <w:jc w:val="center"/>
        <w:rPr>
          <w:b/>
        </w:rPr>
      </w:pPr>
      <w:r>
        <w:rPr>
          <w:b/>
        </w:rPr>
        <w:t xml:space="preserve">Patent Processing </w:t>
      </w:r>
    </w:p>
    <w:p w14:paraId="70AD4291" w14:textId="77777777" w:rsidR="009D5254" w:rsidRDefault="009D5254" w:rsidP="009D5254">
      <w:pPr>
        <w:pStyle w:val="NoSpacing"/>
        <w:jc w:val="center"/>
      </w:pPr>
      <w:r>
        <w:rPr>
          <w:b/>
        </w:rPr>
        <w:t>OMB Control Number 0651-0031</w:t>
      </w:r>
    </w:p>
    <w:p w14:paraId="70AD4292" w14:textId="77777777" w:rsidR="009D5254" w:rsidRDefault="009D5254" w:rsidP="009D5254">
      <w:pPr>
        <w:pStyle w:val="NoSpacing"/>
      </w:pPr>
    </w:p>
    <w:p w14:paraId="70AD4293" w14:textId="77777777" w:rsidR="009D5254" w:rsidRDefault="009D5254" w:rsidP="009D5254">
      <w:pPr>
        <w:pStyle w:val="NoSpacing"/>
        <w:rPr>
          <w:rFonts w:cs="Arial"/>
          <w:u w:val="single"/>
        </w:rPr>
      </w:pPr>
      <w:r>
        <w:rPr>
          <w:rFonts w:cs="Arial"/>
          <w:u w:val="single"/>
        </w:rPr>
        <w:t>Background</w:t>
      </w:r>
    </w:p>
    <w:p w14:paraId="70AD4294" w14:textId="77777777" w:rsidR="009D5254" w:rsidRDefault="009D5254" w:rsidP="009D5254">
      <w:pPr>
        <w:pStyle w:val="NoSpacing"/>
        <w:jc w:val="both"/>
        <w:rPr>
          <w:rFonts w:cs="Arial"/>
        </w:rPr>
      </w:pPr>
    </w:p>
    <w:p w14:paraId="70AD4295" w14:textId="77777777" w:rsidR="009D5254" w:rsidRDefault="009D5254" w:rsidP="009D5254">
      <w:pPr>
        <w:pStyle w:val="NoSpacing"/>
        <w:jc w:val="both"/>
        <w:rPr>
          <w:rFonts w:cs="Arial"/>
        </w:rPr>
      </w:pPr>
      <w:r>
        <w:rPr>
          <w:rFonts w:cs="Arial"/>
        </w:rPr>
        <w:t>The United States Patent and Trademark Office (UPSTO) administers the Leahy-Smith America Invents Act (AIA), Section 10,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patent. Section 10 authorities also includes flexibility to set individual fees in a way that furthers key policies factors, while taking into account the cost of the respective services.</w:t>
      </w:r>
    </w:p>
    <w:p w14:paraId="70AD4296" w14:textId="77777777" w:rsidR="009D5254" w:rsidRDefault="009D5254" w:rsidP="009D5254">
      <w:pPr>
        <w:pStyle w:val="NoSpacing"/>
        <w:jc w:val="both"/>
        <w:rPr>
          <w:rFonts w:cs="Arial"/>
        </w:rPr>
      </w:pPr>
    </w:p>
    <w:p w14:paraId="70AD4297" w14:textId="77777777" w:rsidR="009D5254" w:rsidRDefault="009D5254" w:rsidP="009D5254">
      <w:pPr>
        <w:pStyle w:val="NoSpacing"/>
        <w:jc w:val="both"/>
        <w:rPr>
          <w:rFonts w:cs="Arial"/>
        </w:rPr>
      </w:pPr>
      <w:r>
        <w:rPr>
          <w:rFonts w:cs="Arial"/>
        </w:rPr>
        <w:t xml:space="preserve">The request is to update the fees attached to this collection that are affected by the rulemaking NPRM 0651-AD02, and also to incorporate fees were not counted in pervious approvals. Respondent numbers are also changing due to agency discretion in conjunction with the rule. </w:t>
      </w:r>
    </w:p>
    <w:p w14:paraId="70AD4298" w14:textId="77777777" w:rsidR="00D80391" w:rsidRDefault="00D80391" w:rsidP="009D5254">
      <w:pPr>
        <w:pStyle w:val="NoSpacing"/>
        <w:jc w:val="both"/>
        <w:rPr>
          <w:rFonts w:cs="Arial"/>
        </w:rPr>
      </w:pPr>
    </w:p>
    <w:p w14:paraId="70AD4299" w14:textId="73ECE569" w:rsidR="002B0DD1" w:rsidRDefault="002B0DD1" w:rsidP="009D5254">
      <w:pPr>
        <w:pStyle w:val="NoSpacing"/>
        <w:jc w:val="both"/>
        <w:rPr>
          <w:rFonts w:cs="Arial"/>
        </w:rPr>
      </w:pPr>
      <w:r>
        <w:rPr>
          <w:rFonts w:cs="Arial"/>
        </w:rPr>
        <w:t xml:space="preserve">There are </w:t>
      </w:r>
      <w:r w:rsidR="002D6DAA">
        <w:rPr>
          <w:rFonts w:cs="Arial"/>
        </w:rPr>
        <w:t>four</w:t>
      </w:r>
      <w:r>
        <w:rPr>
          <w:rFonts w:cs="Arial"/>
        </w:rPr>
        <w:t xml:space="preserve"> fees</w:t>
      </w:r>
      <w:r w:rsidR="002D6DAA">
        <w:rPr>
          <w:rFonts w:cs="Arial"/>
        </w:rPr>
        <w:t xml:space="preserve"> (broken down into large entities, small entities, and micro entities0</w:t>
      </w:r>
      <w:r>
        <w:rPr>
          <w:rFonts w:cs="Arial"/>
        </w:rPr>
        <w:t xml:space="preserve"> being adjusted as a result of the 201</w:t>
      </w:r>
      <w:r w:rsidR="002B5D3E">
        <w:rPr>
          <w:rFonts w:cs="Arial"/>
        </w:rPr>
        <w:t>7 Patent</w:t>
      </w:r>
      <w:r>
        <w:rPr>
          <w:rFonts w:cs="Arial"/>
        </w:rPr>
        <w:t xml:space="preserve"> Biennial Fee Review. </w:t>
      </w:r>
    </w:p>
    <w:p w14:paraId="70AD429A" w14:textId="77777777" w:rsidR="002B0DD1" w:rsidRDefault="002B0DD1" w:rsidP="009D5254">
      <w:pPr>
        <w:pStyle w:val="NoSpacing"/>
        <w:jc w:val="both"/>
        <w:rPr>
          <w:rFonts w:cs="Arial"/>
        </w:rPr>
      </w:pPr>
    </w:p>
    <w:p w14:paraId="3822C10B" w14:textId="707EEA3A" w:rsidR="001B1156" w:rsidRPr="001B1156" w:rsidRDefault="002D6DAA" w:rsidP="009D5254">
      <w:pPr>
        <w:pStyle w:val="NoSpacing"/>
        <w:jc w:val="both"/>
        <w:rPr>
          <w:rFonts w:cs="Arial"/>
        </w:rPr>
      </w:pPr>
      <w:r>
        <w:rPr>
          <w:rFonts w:cs="Arial"/>
          <w:b/>
        </w:rPr>
        <w:t xml:space="preserve">Table 1: </w:t>
      </w:r>
      <w:r w:rsidR="001B1156">
        <w:rPr>
          <w:rFonts w:cs="Arial"/>
          <w:b/>
        </w:rPr>
        <w:t>Increases in Fees</w:t>
      </w:r>
    </w:p>
    <w:tbl>
      <w:tblPr>
        <w:tblStyle w:val="TableGrid"/>
        <w:tblW w:w="0" w:type="auto"/>
        <w:tblLayout w:type="fixed"/>
        <w:tblLook w:val="04A0" w:firstRow="1" w:lastRow="0" w:firstColumn="1" w:lastColumn="0" w:noHBand="0" w:noVBand="1"/>
      </w:tblPr>
      <w:tblGrid>
        <w:gridCol w:w="466"/>
        <w:gridCol w:w="4772"/>
        <w:gridCol w:w="1260"/>
        <w:gridCol w:w="1170"/>
        <w:gridCol w:w="1908"/>
      </w:tblGrid>
      <w:tr w:rsidR="002D6DAA" w14:paraId="12D705E4" w14:textId="77777777" w:rsidTr="00C40B82">
        <w:tc>
          <w:tcPr>
            <w:tcW w:w="466" w:type="dxa"/>
            <w:vAlign w:val="center"/>
          </w:tcPr>
          <w:p w14:paraId="7412A64F" w14:textId="77777777" w:rsidR="002D6DAA" w:rsidRPr="001179E3" w:rsidRDefault="002D6DAA" w:rsidP="001B2077">
            <w:pPr>
              <w:pStyle w:val="NoSpacing"/>
              <w:jc w:val="center"/>
              <w:rPr>
                <w:b/>
              </w:rPr>
            </w:pPr>
            <w:r>
              <w:rPr>
                <w:b/>
              </w:rPr>
              <w:t>IC #</w:t>
            </w:r>
          </w:p>
        </w:tc>
        <w:tc>
          <w:tcPr>
            <w:tcW w:w="4772" w:type="dxa"/>
            <w:vAlign w:val="center"/>
          </w:tcPr>
          <w:p w14:paraId="0A83104D" w14:textId="77777777" w:rsidR="002D6DAA" w:rsidRPr="001179E3" w:rsidRDefault="002D6DAA" w:rsidP="001B2077">
            <w:pPr>
              <w:pStyle w:val="NoSpacing"/>
              <w:jc w:val="center"/>
              <w:rPr>
                <w:b/>
              </w:rPr>
            </w:pPr>
            <w:r>
              <w:rPr>
                <w:b/>
              </w:rPr>
              <w:t>Item</w:t>
            </w:r>
          </w:p>
        </w:tc>
        <w:tc>
          <w:tcPr>
            <w:tcW w:w="1260" w:type="dxa"/>
            <w:vAlign w:val="center"/>
          </w:tcPr>
          <w:p w14:paraId="61150727" w14:textId="51C0E786" w:rsidR="002D6DAA" w:rsidRPr="001179E3" w:rsidRDefault="001B1156" w:rsidP="001B2077">
            <w:pPr>
              <w:pStyle w:val="NoSpacing"/>
              <w:jc w:val="center"/>
              <w:rPr>
                <w:b/>
              </w:rPr>
            </w:pPr>
            <w:r>
              <w:rPr>
                <w:b/>
              </w:rPr>
              <w:t>Responses</w:t>
            </w:r>
          </w:p>
        </w:tc>
        <w:tc>
          <w:tcPr>
            <w:tcW w:w="1170" w:type="dxa"/>
            <w:vAlign w:val="center"/>
          </w:tcPr>
          <w:p w14:paraId="7EC0514F" w14:textId="77777777" w:rsidR="002D6DAA" w:rsidRPr="001179E3" w:rsidRDefault="002D6DAA" w:rsidP="001B2077">
            <w:pPr>
              <w:pStyle w:val="NoSpacing"/>
              <w:jc w:val="center"/>
              <w:rPr>
                <w:b/>
              </w:rPr>
            </w:pPr>
            <w:r>
              <w:rPr>
                <w:b/>
              </w:rPr>
              <w:t>Updated Fee</w:t>
            </w:r>
          </w:p>
        </w:tc>
        <w:tc>
          <w:tcPr>
            <w:tcW w:w="1908" w:type="dxa"/>
            <w:vAlign w:val="center"/>
          </w:tcPr>
          <w:p w14:paraId="32FC445A" w14:textId="77777777" w:rsidR="002D6DAA" w:rsidRPr="00D26274" w:rsidRDefault="002D6DAA" w:rsidP="001B2077">
            <w:pPr>
              <w:pStyle w:val="NoSpacing"/>
              <w:jc w:val="center"/>
              <w:rPr>
                <w:b/>
              </w:rPr>
            </w:pPr>
            <w:r>
              <w:rPr>
                <w:b/>
              </w:rPr>
              <w:t>Updated Non-hour Burden ($)</w:t>
            </w:r>
          </w:p>
        </w:tc>
      </w:tr>
      <w:tr w:rsidR="002D6DAA" w14:paraId="1188ED0E" w14:textId="77777777" w:rsidTr="00C40B82">
        <w:tc>
          <w:tcPr>
            <w:tcW w:w="466" w:type="dxa"/>
            <w:vAlign w:val="center"/>
          </w:tcPr>
          <w:p w14:paraId="5E09C375" w14:textId="77777777" w:rsidR="002D6DAA" w:rsidRDefault="002D6DAA" w:rsidP="001B2077">
            <w:pPr>
              <w:pStyle w:val="NoSpacing"/>
              <w:jc w:val="center"/>
            </w:pPr>
            <w:r>
              <w:t>7</w:t>
            </w:r>
          </w:p>
        </w:tc>
        <w:tc>
          <w:tcPr>
            <w:tcW w:w="4772" w:type="dxa"/>
            <w:vAlign w:val="center"/>
          </w:tcPr>
          <w:p w14:paraId="379C5238" w14:textId="77777777" w:rsidR="002D6DAA" w:rsidRDefault="002D6DAA" w:rsidP="001B2077">
            <w:pPr>
              <w:pStyle w:val="NoSpacing"/>
            </w:pPr>
            <w:r>
              <w:t>Notice of Appeal (large entity)</w:t>
            </w:r>
          </w:p>
        </w:tc>
        <w:tc>
          <w:tcPr>
            <w:tcW w:w="1260" w:type="dxa"/>
            <w:vAlign w:val="center"/>
          </w:tcPr>
          <w:p w14:paraId="030B0BB5" w14:textId="61B3C55A" w:rsidR="002D6DAA" w:rsidRDefault="001B1156" w:rsidP="001B2077">
            <w:pPr>
              <w:pStyle w:val="NoSpacing"/>
              <w:jc w:val="right"/>
            </w:pPr>
            <w:r>
              <w:t>22,500</w:t>
            </w:r>
          </w:p>
        </w:tc>
        <w:tc>
          <w:tcPr>
            <w:tcW w:w="1170" w:type="dxa"/>
            <w:vAlign w:val="center"/>
          </w:tcPr>
          <w:p w14:paraId="59CCDEAB" w14:textId="77777777" w:rsidR="002D6DAA" w:rsidRDefault="002D6DAA" w:rsidP="001B2077">
            <w:pPr>
              <w:pStyle w:val="NoSpacing"/>
              <w:jc w:val="right"/>
            </w:pPr>
            <w:r>
              <w:t>$1,000.00</w:t>
            </w:r>
          </w:p>
        </w:tc>
        <w:tc>
          <w:tcPr>
            <w:tcW w:w="1908" w:type="dxa"/>
            <w:vAlign w:val="center"/>
          </w:tcPr>
          <w:p w14:paraId="23871DA4" w14:textId="3A14FB5F" w:rsidR="002D6DAA" w:rsidRDefault="00C40B82" w:rsidP="001B1156">
            <w:pPr>
              <w:pStyle w:val="NoSpacing"/>
              <w:jc w:val="right"/>
            </w:pPr>
            <w:r>
              <w:t>$22,500,000.00</w:t>
            </w:r>
          </w:p>
        </w:tc>
      </w:tr>
      <w:tr w:rsidR="002D6DAA" w14:paraId="5ADF3563" w14:textId="77777777" w:rsidTr="00C40B82">
        <w:tc>
          <w:tcPr>
            <w:tcW w:w="466" w:type="dxa"/>
            <w:vAlign w:val="center"/>
          </w:tcPr>
          <w:p w14:paraId="4CFAE8B5" w14:textId="77777777" w:rsidR="002D6DAA" w:rsidRDefault="002D6DAA" w:rsidP="001B2077">
            <w:pPr>
              <w:pStyle w:val="NoSpacing"/>
              <w:jc w:val="center"/>
            </w:pPr>
            <w:r>
              <w:t>7</w:t>
            </w:r>
          </w:p>
        </w:tc>
        <w:tc>
          <w:tcPr>
            <w:tcW w:w="4772" w:type="dxa"/>
            <w:vAlign w:val="center"/>
          </w:tcPr>
          <w:p w14:paraId="50BE518D" w14:textId="77777777" w:rsidR="002D6DAA" w:rsidRDefault="002D6DAA" w:rsidP="001B2077">
            <w:pPr>
              <w:pStyle w:val="NoSpacing"/>
            </w:pPr>
            <w:r>
              <w:t>Notice of Appeal (small entity)</w:t>
            </w:r>
          </w:p>
        </w:tc>
        <w:tc>
          <w:tcPr>
            <w:tcW w:w="1260" w:type="dxa"/>
            <w:vAlign w:val="center"/>
          </w:tcPr>
          <w:p w14:paraId="304B7A58" w14:textId="48A6FA1E" w:rsidR="002D6DAA" w:rsidRDefault="001B1156" w:rsidP="001B2077">
            <w:pPr>
              <w:pStyle w:val="NoSpacing"/>
              <w:jc w:val="right"/>
            </w:pPr>
            <w:r>
              <w:t>6,000</w:t>
            </w:r>
          </w:p>
        </w:tc>
        <w:tc>
          <w:tcPr>
            <w:tcW w:w="1170" w:type="dxa"/>
            <w:vAlign w:val="center"/>
          </w:tcPr>
          <w:p w14:paraId="5AA15FED" w14:textId="77777777" w:rsidR="002D6DAA" w:rsidRDefault="002D6DAA" w:rsidP="001B2077">
            <w:pPr>
              <w:pStyle w:val="NoSpacing"/>
              <w:jc w:val="right"/>
            </w:pPr>
            <w:r>
              <w:t>$500.00</w:t>
            </w:r>
          </w:p>
        </w:tc>
        <w:tc>
          <w:tcPr>
            <w:tcW w:w="1908" w:type="dxa"/>
            <w:vAlign w:val="center"/>
          </w:tcPr>
          <w:p w14:paraId="7BE9FEC1" w14:textId="51FC50F7" w:rsidR="002D6DAA" w:rsidRDefault="00C40B82" w:rsidP="001B2077">
            <w:pPr>
              <w:pStyle w:val="NoSpacing"/>
              <w:jc w:val="right"/>
            </w:pPr>
            <w:r>
              <w:t>$3,000,000.00</w:t>
            </w:r>
          </w:p>
        </w:tc>
      </w:tr>
      <w:tr w:rsidR="002D6DAA" w14:paraId="4AE8887D" w14:textId="77777777" w:rsidTr="00C40B82">
        <w:tc>
          <w:tcPr>
            <w:tcW w:w="466" w:type="dxa"/>
            <w:vAlign w:val="center"/>
          </w:tcPr>
          <w:p w14:paraId="400FF9CC" w14:textId="77777777" w:rsidR="002D6DAA" w:rsidRDefault="002D6DAA" w:rsidP="001B2077">
            <w:pPr>
              <w:pStyle w:val="NoSpacing"/>
              <w:jc w:val="center"/>
            </w:pPr>
            <w:r>
              <w:t>7</w:t>
            </w:r>
          </w:p>
        </w:tc>
        <w:tc>
          <w:tcPr>
            <w:tcW w:w="4772" w:type="dxa"/>
            <w:vAlign w:val="center"/>
          </w:tcPr>
          <w:p w14:paraId="3FEED0FD" w14:textId="77777777" w:rsidR="002D6DAA" w:rsidRDefault="002D6DAA" w:rsidP="001B2077">
            <w:pPr>
              <w:pStyle w:val="NoSpacing"/>
            </w:pPr>
            <w:r>
              <w:t>Notice of Appeal (micro entity)</w:t>
            </w:r>
          </w:p>
        </w:tc>
        <w:tc>
          <w:tcPr>
            <w:tcW w:w="1260" w:type="dxa"/>
            <w:vAlign w:val="center"/>
          </w:tcPr>
          <w:p w14:paraId="47D4577F" w14:textId="48D6245E" w:rsidR="002D6DAA" w:rsidRDefault="001B1156" w:rsidP="001B2077">
            <w:pPr>
              <w:pStyle w:val="NoSpacing"/>
              <w:jc w:val="right"/>
            </w:pPr>
            <w:r>
              <w:t>500</w:t>
            </w:r>
          </w:p>
        </w:tc>
        <w:tc>
          <w:tcPr>
            <w:tcW w:w="1170" w:type="dxa"/>
            <w:vAlign w:val="center"/>
          </w:tcPr>
          <w:p w14:paraId="382D77F5" w14:textId="77777777" w:rsidR="002D6DAA" w:rsidRDefault="002D6DAA" w:rsidP="001B2077">
            <w:pPr>
              <w:pStyle w:val="NoSpacing"/>
              <w:jc w:val="right"/>
            </w:pPr>
            <w:r>
              <w:t>$250.00</w:t>
            </w:r>
          </w:p>
        </w:tc>
        <w:tc>
          <w:tcPr>
            <w:tcW w:w="1908" w:type="dxa"/>
            <w:vAlign w:val="center"/>
          </w:tcPr>
          <w:p w14:paraId="435FBD28" w14:textId="57BAEB52" w:rsidR="002D6DAA" w:rsidRDefault="00C40B82" w:rsidP="001B2077">
            <w:pPr>
              <w:pStyle w:val="NoSpacing"/>
              <w:jc w:val="right"/>
            </w:pPr>
            <w:r>
              <w:t>$125,000.00</w:t>
            </w:r>
          </w:p>
        </w:tc>
      </w:tr>
      <w:tr w:rsidR="002D6DAA" w14:paraId="7CB32931" w14:textId="77777777" w:rsidTr="00C40B82">
        <w:tc>
          <w:tcPr>
            <w:tcW w:w="466" w:type="dxa"/>
            <w:vAlign w:val="center"/>
          </w:tcPr>
          <w:p w14:paraId="55C8FEE6" w14:textId="77777777" w:rsidR="002D6DAA" w:rsidRDefault="002D6DAA" w:rsidP="001B2077">
            <w:pPr>
              <w:pStyle w:val="NoSpacing"/>
              <w:jc w:val="center"/>
            </w:pPr>
            <w:r>
              <w:t>9</w:t>
            </w:r>
          </w:p>
        </w:tc>
        <w:tc>
          <w:tcPr>
            <w:tcW w:w="4772" w:type="dxa"/>
            <w:vAlign w:val="center"/>
          </w:tcPr>
          <w:p w14:paraId="1AE78F14" w14:textId="77777777" w:rsidR="002D6DAA" w:rsidRDefault="002D6DAA" w:rsidP="001B2077">
            <w:pPr>
              <w:pStyle w:val="NoSpacing"/>
            </w:pPr>
            <w:r w:rsidRPr="00C43D84">
              <w:t>Petition for Revival of an Abandoned Application for a Patent, for the Delayed Payment of the Fee for Issuing Each Patent, or for the Delayed Response by the Patent Owner in any Reexamination Proceeding</w:t>
            </w:r>
            <w:r>
              <w:t xml:space="preserve"> (large entity)</w:t>
            </w:r>
          </w:p>
        </w:tc>
        <w:tc>
          <w:tcPr>
            <w:tcW w:w="1260" w:type="dxa"/>
            <w:vAlign w:val="center"/>
          </w:tcPr>
          <w:p w14:paraId="4068BDB8" w14:textId="5A3E1153" w:rsidR="002D6DAA" w:rsidRDefault="001B1156" w:rsidP="001B2077">
            <w:pPr>
              <w:pStyle w:val="NoSpacing"/>
              <w:jc w:val="right"/>
            </w:pPr>
            <w:r>
              <w:t>150</w:t>
            </w:r>
          </w:p>
        </w:tc>
        <w:tc>
          <w:tcPr>
            <w:tcW w:w="1170" w:type="dxa"/>
            <w:vAlign w:val="center"/>
          </w:tcPr>
          <w:p w14:paraId="0D431250" w14:textId="77777777" w:rsidR="002D6DAA" w:rsidRDefault="002D6DAA" w:rsidP="001B2077">
            <w:pPr>
              <w:pStyle w:val="NoSpacing"/>
              <w:jc w:val="right"/>
            </w:pPr>
            <w:r>
              <w:t>$2,000.00</w:t>
            </w:r>
          </w:p>
        </w:tc>
        <w:tc>
          <w:tcPr>
            <w:tcW w:w="1908" w:type="dxa"/>
            <w:vAlign w:val="center"/>
          </w:tcPr>
          <w:p w14:paraId="61225210" w14:textId="38E28F97" w:rsidR="002D6DAA" w:rsidRDefault="00C40B82" w:rsidP="001B2077">
            <w:pPr>
              <w:pStyle w:val="NoSpacing"/>
              <w:jc w:val="right"/>
            </w:pPr>
            <w:r>
              <w:t>$300,000.00</w:t>
            </w:r>
          </w:p>
        </w:tc>
      </w:tr>
      <w:tr w:rsidR="002D6DAA" w14:paraId="0D79ECF6" w14:textId="77777777" w:rsidTr="00C40B82">
        <w:tc>
          <w:tcPr>
            <w:tcW w:w="466" w:type="dxa"/>
            <w:vAlign w:val="center"/>
          </w:tcPr>
          <w:p w14:paraId="004046E6" w14:textId="77777777" w:rsidR="002D6DAA" w:rsidRDefault="002D6DAA" w:rsidP="001B2077">
            <w:pPr>
              <w:pStyle w:val="NoSpacing"/>
              <w:jc w:val="center"/>
            </w:pPr>
            <w:r>
              <w:t>9</w:t>
            </w:r>
          </w:p>
        </w:tc>
        <w:tc>
          <w:tcPr>
            <w:tcW w:w="4772" w:type="dxa"/>
            <w:vAlign w:val="center"/>
          </w:tcPr>
          <w:p w14:paraId="3CEC900A" w14:textId="77777777" w:rsidR="002D6DAA" w:rsidRPr="00C43D84" w:rsidRDefault="002D6DAA" w:rsidP="001B2077">
            <w:pPr>
              <w:pStyle w:val="NoSpacing"/>
            </w:pPr>
            <w:r w:rsidRPr="00C43D84">
              <w:t>Petition for Revival of an Abandoned Application for a Patent, for the Delayed Payment of the Fee for Issuing Each Patent, or for the Delayed Response by the Patent Owner in any Reexamination Proceeding</w:t>
            </w:r>
            <w:r>
              <w:t xml:space="preserve"> (small entity)</w:t>
            </w:r>
          </w:p>
        </w:tc>
        <w:tc>
          <w:tcPr>
            <w:tcW w:w="1260" w:type="dxa"/>
            <w:vAlign w:val="center"/>
          </w:tcPr>
          <w:p w14:paraId="5A5EA919" w14:textId="1A2B7B91" w:rsidR="002D6DAA" w:rsidRDefault="001B1156" w:rsidP="001B2077">
            <w:pPr>
              <w:pStyle w:val="NoSpacing"/>
              <w:jc w:val="right"/>
            </w:pPr>
            <w:r>
              <w:t>50</w:t>
            </w:r>
          </w:p>
        </w:tc>
        <w:tc>
          <w:tcPr>
            <w:tcW w:w="1170" w:type="dxa"/>
            <w:vAlign w:val="center"/>
          </w:tcPr>
          <w:p w14:paraId="7C8A07A9" w14:textId="77777777" w:rsidR="002D6DAA" w:rsidRDefault="002D6DAA" w:rsidP="001B2077">
            <w:pPr>
              <w:pStyle w:val="NoSpacing"/>
              <w:jc w:val="right"/>
            </w:pPr>
            <w:r>
              <w:t>$1,000.00</w:t>
            </w:r>
          </w:p>
        </w:tc>
        <w:tc>
          <w:tcPr>
            <w:tcW w:w="1908" w:type="dxa"/>
            <w:vAlign w:val="center"/>
          </w:tcPr>
          <w:p w14:paraId="5654C798" w14:textId="66AB75C9" w:rsidR="002D6DAA" w:rsidRDefault="00C40B82" w:rsidP="001B2077">
            <w:pPr>
              <w:pStyle w:val="NoSpacing"/>
              <w:jc w:val="right"/>
            </w:pPr>
            <w:r>
              <w:t>$50,000.00</w:t>
            </w:r>
          </w:p>
        </w:tc>
      </w:tr>
      <w:tr w:rsidR="002D6DAA" w14:paraId="6CBDBFEF" w14:textId="77777777" w:rsidTr="00C40B82">
        <w:tc>
          <w:tcPr>
            <w:tcW w:w="466" w:type="dxa"/>
            <w:vAlign w:val="center"/>
          </w:tcPr>
          <w:p w14:paraId="19844B92" w14:textId="77777777" w:rsidR="002D6DAA" w:rsidRDefault="002D6DAA" w:rsidP="001B2077">
            <w:pPr>
              <w:pStyle w:val="NoSpacing"/>
              <w:jc w:val="center"/>
            </w:pPr>
            <w:r>
              <w:t>9</w:t>
            </w:r>
          </w:p>
        </w:tc>
        <w:tc>
          <w:tcPr>
            <w:tcW w:w="4772" w:type="dxa"/>
            <w:vAlign w:val="center"/>
          </w:tcPr>
          <w:p w14:paraId="0353EE58" w14:textId="77777777" w:rsidR="002D6DAA" w:rsidRPr="00C43D84" w:rsidRDefault="002D6DAA" w:rsidP="001B2077">
            <w:pPr>
              <w:pStyle w:val="NoSpacing"/>
            </w:pPr>
            <w:r w:rsidRPr="00C43D84">
              <w:t>Petition for Revival of an Abandoned Application for a Patent, for the Delayed Payment of the Fee for Issuing Each Patent, or for the Delayed Response by the Patent Owner in any Reexamination Proceeding</w:t>
            </w:r>
            <w:r>
              <w:t xml:space="preserve"> (micro entity)</w:t>
            </w:r>
          </w:p>
        </w:tc>
        <w:tc>
          <w:tcPr>
            <w:tcW w:w="1260" w:type="dxa"/>
            <w:vAlign w:val="center"/>
          </w:tcPr>
          <w:p w14:paraId="45EB5254" w14:textId="1130180F" w:rsidR="002D6DAA" w:rsidRDefault="001B1156" w:rsidP="001B2077">
            <w:pPr>
              <w:pStyle w:val="NoSpacing"/>
              <w:jc w:val="right"/>
            </w:pPr>
            <w:r>
              <w:t>0</w:t>
            </w:r>
          </w:p>
        </w:tc>
        <w:tc>
          <w:tcPr>
            <w:tcW w:w="1170" w:type="dxa"/>
            <w:vAlign w:val="center"/>
          </w:tcPr>
          <w:p w14:paraId="6FC2285F" w14:textId="77777777" w:rsidR="002D6DAA" w:rsidRDefault="002D6DAA" w:rsidP="001B2077">
            <w:pPr>
              <w:pStyle w:val="NoSpacing"/>
              <w:jc w:val="right"/>
            </w:pPr>
            <w:r>
              <w:t>$500.00</w:t>
            </w:r>
          </w:p>
        </w:tc>
        <w:tc>
          <w:tcPr>
            <w:tcW w:w="1908" w:type="dxa"/>
            <w:vAlign w:val="center"/>
          </w:tcPr>
          <w:p w14:paraId="0693BCC7" w14:textId="5AD2895E" w:rsidR="002D6DAA" w:rsidRDefault="00C40B82" w:rsidP="001B2077">
            <w:pPr>
              <w:pStyle w:val="NoSpacing"/>
              <w:jc w:val="right"/>
            </w:pPr>
            <w:r>
              <w:t>$0.00</w:t>
            </w:r>
          </w:p>
        </w:tc>
      </w:tr>
      <w:tr w:rsidR="002D6DAA" w14:paraId="0EDAEFBA" w14:textId="77777777" w:rsidTr="00C40B82">
        <w:tc>
          <w:tcPr>
            <w:tcW w:w="466" w:type="dxa"/>
            <w:vAlign w:val="center"/>
          </w:tcPr>
          <w:p w14:paraId="46792305" w14:textId="77777777" w:rsidR="002D6DAA" w:rsidRDefault="002D6DAA" w:rsidP="001B2077">
            <w:pPr>
              <w:pStyle w:val="NoSpacing"/>
              <w:jc w:val="center"/>
            </w:pPr>
            <w:r>
              <w:t>19</w:t>
            </w:r>
          </w:p>
        </w:tc>
        <w:tc>
          <w:tcPr>
            <w:tcW w:w="4772" w:type="dxa"/>
            <w:vAlign w:val="center"/>
          </w:tcPr>
          <w:p w14:paraId="30413F93" w14:textId="77777777" w:rsidR="002D6DAA" w:rsidRDefault="002D6DAA" w:rsidP="001B2077">
            <w:pPr>
              <w:pStyle w:val="NoSpacing"/>
            </w:pPr>
            <w:r w:rsidRPr="00C43D84">
              <w:t>Request for Continued Examination (RCE) - 1st Request (see 37 CFR 1.114)</w:t>
            </w:r>
            <w:r>
              <w:t xml:space="preserve"> (large entity)</w:t>
            </w:r>
          </w:p>
        </w:tc>
        <w:tc>
          <w:tcPr>
            <w:tcW w:w="1260" w:type="dxa"/>
            <w:vAlign w:val="center"/>
          </w:tcPr>
          <w:p w14:paraId="5230AC30" w14:textId="7D17BBA1" w:rsidR="002D6DAA" w:rsidRDefault="001B1156" w:rsidP="001B2077">
            <w:pPr>
              <w:pStyle w:val="NoSpacing"/>
              <w:jc w:val="right"/>
            </w:pPr>
            <w:r>
              <w:t>78,400</w:t>
            </w:r>
          </w:p>
        </w:tc>
        <w:tc>
          <w:tcPr>
            <w:tcW w:w="1170" w:type="dxa"/>
            <w:vAlign w:val="center"/>
          </w:tcPr>
          <w:p w14:paraId="304A99B6" w14:textId="77777777" w:rsidR="002D6DAA" w:rsidRDefault="002D6DAA" w:rsidP="001B2077">
            <w:pPr>
              <w:pStyle w:val="NoSpacing"/>
              <w:jc w:val="right"/>
            </w:pPr>
            <w:r>
              <w:t>$1,300.00</w:t>
            </w:r>
          </w:p>
        </w:tc>
        <w:tc>
          <w:tcPr>
            <w:tcW w:w="1908" w:type="dxa"/>
            <w:vAlign w:val="center"/>
          </w:tcPr>
          <w:p w14:paraId="38F7A0A7" w14:textId="28BAFDDA" w:rsidR="002D6DAA" w:rsidRDefault="00C40B82" w:rsidP="00216904">
            <w:pPr>
              <w:pStyle w:val="NoSpacing"/>
              <w:jc w:val="right"/>
            </w:pPr>
            <w:r>
              <w:t>$</w:t>
            </w:r>
            <w:r w:rsidR="00216904">
              <w:t>101,920,000</w:t>
            </w:r>
            <w:r>
              <w:t>.00</w:t>
            </w:r>
          </w:p>
        </w:tc>
      </w:tr>
      <w:tr w:rsidR="002D6DAA" w14:paraId="6DD0FD59" w14:textId="77777777" w:rsidTr="00C40B82">
        <w:tc>
          <w:tcPr>
            <w:tcW w:w="466" w:type="dxa"/>
            <w:vAlign w:val="center"/>
          </w:tcPr>
          <w:p w14:paraId="002B69DF" w14:textId="77777777" w:rsidR="002D6DAA" w:rsidRDefault="002D6DAA" w:rsidP="001B2077">
            <w:pPr>
              <w:pStyle w:val="NoSpacing"/>
              <w:jc w:val="center"/>
            </w:pPr>
            <w:r>
              <w:t>19</w:t>
            </w:r>
          </w:p>
        </w:tc>
        <w:tc>
          <w:tcPr>
            <w:tcW w:w="4772" w:type="dxa"/>
            <w:vAlign w:val="center"/>
          </w:tcPr>
          <w:p w14:paraId="1C894570" w14:textId="77777777" w:rsidR="002D6DAA" w:rsidRPr="00C43D84" w:rsidRDefault="002D6DAA" w:rsidP="001B2077">
            <w:pPr>
              <w:pStyle w:val="NoSpacing"/>
            </w:pPr>
            <w:r w:rsidRPr="00C43D84">
              <w:t>Request for Continued Examination (RCE) - 1st Request (see 37 CFR 1.114)</w:t>
            </w:r>
            <w:r>
              <w:t xml:space="preserve"> (small entity)</w:t>
            </w:r>
          </w:p>
        </w:tc>
        <w:tc>
          <w:tcPr>
            <w:tcW w:w="1260" w:type="dxa"/>
            <w:vAlign w:val="center"/>
          </w:tcPr>
          <w:p w14:paraId="5939A0B8" w14:textId="12861AEF" w:rsidR="002D6DAA" w:rsidRDefault="001B1156" w:rsidP="001B2077">
            <w:pPr>
              <w:pStyle w:val="NoSpacing"/>
              <w:jc w:val="right"/>
            </w:pPr>
            <w:r>
              <w:t>28,000</w:t>
            </w:r>
          </w:p>
        </w:tc>
        <w:tc>
          <w:tcPr>
            <w:tcW w:w="1170" w:type="dxa"/>
            <w:vAlign w:val="center"/>
          </w:tcPr>
          <w:p w14:paraId="12D7A291" w14:textId="77777777" w:rsidR="002D6DAA" w:rsidRDefault="002D6DAA" w:rsidP="001B2077">
            <w:pPr>
              <w:pStyle w:val="NoSpacing"/>
              <w:jc w:val="right"/>
            </w:pPr>
            <w:r>
              <w:t>$650.00</w:t>
            </w:r>
          </w:p>
        </w:tc>
        <w:tc>
          <w:tcPr>
            <w:tcW w:w="1908" w:type="dxa"/>
            <w:vAlign w:val="center"/>
          </w:tcPr>
          <w:p w14:paraId="7584417B" w14:textId="768656DE" w:rsidR="002D6DAA" w:rsidRDefault="00C40B82" w:rsidP="001B1156">
            <w:pPr>
              <w:pStyle w:val="NoSpacing"/>
              <w:jc w:val="right"/>
            </w:pPr>
            <w:r>
              <w:t>$18,200,000.00</w:t>
            </w:r>
          </w:p>
        </w:tc>
      </w:tr>
      <w:tr w:rsidR="002D6DAA" w14:paraId="59221DB9" w14:textId="77777777" w:rsidTr="00C40B82">
        <w:tc>
          <w:tcPr>
            <w:tcW w:w="466" w:type="dxa"/>
            <w:vAlign w:val="center"/>
          </w:tcPr>
          <w:p w14:paraId="05942E4E" w14:textId="77777777" w:rsidR="002D6DAA" w:rsidRDefault="002D6DAA" w:rsidP="001B2077">
            <w:pPr>
              <w:pStyle w:val="NoSpacing"/>
              <w:jc w:val="center"/>
            </w:pPr>
            <w:r>
              <w:t>19</w:t>
            </w:r>
          </w:p>
        </w:tc>
        <w:tc>
          <w:tcPr>
            <w:tcW w:w="4772" w:type="dxa"/>
            <w:vAlign w:val="center"/>
          </w:tcPr>
          <w:p w14:paraId="20C11A43" w14:textId="77777777" w:rsidR="002D6DAA" w:rsidRPr="00C43D84" w:rsidRDefault="002D6DAA" w:rsidP="001B2077">
            <w:pPr>
              <w:pStyle w:val="NoSpacing"/>
            </w:pPr>
            <w:r w:rsidRPr="00C43D84">
              <w:t>Request for Continued Examination (RCE) - 1st Request (see 37 CFR 1.114)</w:t>
            </w:r>
            <w:r>
              <w:t xml:space="preserve"> (micro entity)</w:t>
            </w:r>
          </w:p>
        </w:tc>
        <w:tc>
          <w:tcPr>
            <w:tcW w:w="1260" w:type="dxa"/>
            <w:vAlign w:val="center"/>
          </w:tcPr>
          <w:p w14:paraId="2B195176" w14:textId="3DC3F7A6" w:rsidR="002D6DAA" w:rsidRDefault="001B1156" w:rsidP="001B2077">
            <w:pPr>
              <w:pStyle w:val="NoSpacing"/>
              <w:jc w:val="right"/>
            </w:pPr>
            <w:r>
              <w:t>5,600</w:t>
            </w:r>
          </w:p>
        </w:tc>
        <w:tc>
          <w:tcPr>
            <w:tcW w:w="1170" w:type="dxa"/>
            <w:vAlign w:val="center"/>
          </w:tcPr>
          <w:p w14:paraId="0556DC89" w14:textId="77777777" w:rsidR="002D6DAA" w:rsidRDefault="002D6DAA" w:rsidP="001B2077">
            <w:pPr>
              <w:pStyle w:val="NoSpacing"/>
              <w:jc w:val="right"/>
            </w:pPr>
            <w:r>
              <w:t>$325.00</w:t>
            </w:r>
          </w:p>
        </w:tc>
        <w:tc>
          <w:tcPr>
            <w:tcW w:w="1908" w:type="dxa"/>
            <w:vAlign w:val="center"/>
          </w:tcPr>
          <w:p w14:paraId="70571DE0" w14:textId="1ABF74C4" w:rsidR="002D6DAA" w:rsidRDefault="00C40B82" w:rsidP="001B2077">
            <w:pPr>
              <w:pStyle w:val="NoSpacing"/>
              <w:jc w:val="right"/>
            </w:pPr>
            <w:r>
              <w:t>$1,820,000.00</w:t>
            </w:r>
          </w:p>
        </w:tc>
      </w:tr>
      <w:tr w:rsidR="002D6DAA" w14:paraId="4E71AA17" w14:textId="77777777" w:rsidTr="00C40B82">
        <w:tc>
          <w:tcPr>
            <w:tcW w:w="466" w:type="dxa"/>
            <w:vAlign w:val="center"/>
          </w:tcPr>
          <w:p w14:paraId="0CDB2C16" w14:textId="77777777" w:rsidR="002D6DAA" w:rsidRDefault="002D6DAA" w:rsidP="001B2077">
            <w:pPr>
              <w:pStyle w:val="NoSpacing"/>
              <w:jc w:val="center"/>
            </w:pPr>
            <w:r>
              <w:lastRenderedPageBreak/>
              <w:t>19</w:t>
            </w:r>
          </w:p>
        </w:tc>
        <w:tc>
          <w:tcPr>
            <w:tcW w:w="4772" w:type="dxa"/>
            <w:vAlign w:val="center"/>
          </w:tcPr>
          <w:p w14:paraId="4F36EE5B" w14:textId="77777777" w:rsidR="002D6DAA" w:rsidRDefault="002D6DAA" w:rsidP="001B2077">
            <w:pPr>
              <w:pStyle w:val="NoSpacing"/>
            </w:pPr>
            <w:r w:rsidRPr="00C43D84">
              <w:t>Request for Continued Examination (RCE) - 2nd and Subsequent Request (see 37 CFR 1.114)</w:t>
            </w:r>
            <w:r>
              <w:t xml:space="preserve"> (large entity)</w:t>
            </w:r>
          </w:p>
        </w:tc>
        <w:tc>
          <w:tcPr>
            <w:tcW w:w="1260" w:type="dxa"/>
            <w:vAlign w:val="center"/>
          </w:tcPr>
          <w:p w14:paraId="0962F2E7" w14:textId="13C9F3B1" w:rsidR="001B1156" w:rsidRDefault="00C40B82" w:rsidP="001B1156">
            <w:pPr>
              <w:pStyle w:val="NoSpacing"/>
              <w:jc w:val="right"/>
            </w:pPr>
            <w:r>
              <w:t>40,600</w:t>
            </w:r>
          </w:p>
        </w:tc>
        <w:tc>
          <w:tcPr>
            <w:tcW w:w="1170" w:type="dxa"/>
            <w:vAlign w:val="center"/>
          </w:tcPr>
          <w:p w14:paraId="340D333A" w14:textId="77777777" w:rsidR="002D6DAA" w:rsidRDefault="002D6DAA" w:rsidP="001B2077">
            <w:pPr>
              <w:pStyle w:val="NoSpacing"/>
              <w:jc w:val="right"/>
            </w:pPr>
            <w:r>
              <w:t>$1,900.00</w:t>
            </w:r>
          </w:p>
        </w:tc>
        <w:tc>
          <w:tcPr>
            <w:tcW w:w="1908" w:type="dxa"/>
            <w:vAlign w:val="center"/>
          </w:tcPr>
          <w:p w14:paraId="79731175" w14:textId="5322AAB2" w:rsidR="002D6DAA" w:rsidRDefault="00C40B82" w:rsidP="00C40B82">
            <w:pPr>
              <w:pStyle w:val="NoSpacing"/>
              <w:jc w:val="right"/>
            </w:pPr>
            <w:r>
              <w:t>$77,140,000.00</w:t>
            </w:r>
          </w:p>
        </w:tc>
      </w:tr>
      <w:tr w:rsidR="002D6DAA" w14:paraId="5CA7DF33" w14:textId="77777777" w:rsidTr="00C40B82">
        <w:tc>
          <w:tcPr>
            <w:tcW w:w="466" w:type="dxa"/>
            <w:vAlign w:val="center"/>
          </w:tcPr>
          <w:p w14:paraId="79972678" w14:textId="06EE3A5E" w:rsidR="002D6DAA" w:rsidRDefault="002D6DAA" w:rsidP="001B2077">
            <w:pPr>
              <w:pStyle w:val="NoSpacing"/>
              <w:jc w:val="center"/>
            </w:pPr>
            <w:r>
              <w:t>19</w:t>
            </w:r>
          </w:p>
        </w:tc>
        <w:tc>
          <w:tcPr>
            <w:tcW w:w="4772" w:type="dxa"/>
            <w:vAlign w:val="center"/>
          </w:tcPr>
          <w:p w14:paraId="36ABBBEF" w14:textId="77777777" w:rsidR="002D6DAA" w:rsidRPr="00C43D84" w:rsidRDefault="002D6DAA" w:rsidP="001B2077">
            <w:pPr>
              <w:pStyle w:val="NoSpacing"/>
            </w:pPr>
            <w:r w:rsidRPr="00C43D84">
              <w:t>Request for Continued Examination (RCE) - 2nd and Subsequent Request (see 37 CFR 1.114)</w:t>
            </w:r>
            <w:r>
              <w:t xml:space="preserve"> (small entity)</w:t>
            </w:r>
          </w:p>
        </w:tc>
        <w:tc>
          <w:tcPr>
            <w:tcW w:w="1260" w:type="dxa"/>
            <w:vAlign w:val="center"/>
          </w:tcPr>
          <w:p w14:paraId="7555A0DA" w14:textId="47746FE8" w:rsidR="002D6DAA" w:rsidRDefault="00511199" w:rsidP="001B1156">
            <w:pPr>
              <w:pStyle w:val="NoSpacing"/>
              <w:jc w:val="right"/>
            </w:pPr>
            <w:r>
              <w:t>14,500</w:t>
            </w:r>
          </w:p>
        </w:tc>
        <w:tc>
          <w:tcPr>
            <w:tcW w:w="1170" w:type="dxa"/>
            <w:vAlign w:val="center"/>
          </w:tcPr>
          <w:p w14:paraId="7108D403" w14:textId="77777777" w:rsidR="002D6DAA" w:rsidRDefault="002D6DAA" w:rsidP="001B2077">
            <w:pPr>
              <w:pStyle w:val="NoSpacing"/>
              <w:jc w:val="right"/>
            </w:pPr>
            <w:r>
              <w:t>$950.00</w:t>
            </w:r>
          </w:p>
        </w:tc>
        <w:tc>
          <w:tcPr>
            <w:tcW w:w="1908" w:type="dxa"/>
            <w:vAlign w:val="center"/>
          </w:tcPr>
          <w:p w14:paraId="7ABA6B00" w14:textId="6F2A18AE" w:rsidR="002D6DAA" w:rsidRDefault="00C40B82" w:rsidP="00511199">
            <w:pPr>
              <w:pStyle w:val="NoSpacing"/>
              <w:jc w:val="right"/>
            </w:pPr>
            <w:r>
              <w:t>$</w:t>
            </w:r>
            <w:r w:rsidR="00511199">
              <w:t>13,775,000</w:t>
            </w:r>
            <w:r>
              <w:t>.00</w:t>
            </w:r>
          </w:p>
        </w:tc>
      </w:tr>
      <w:tr w:rsidR="002D6DAA" w14:paraId="4BFC573B" w14:textId="77777777" w:rsidTr="00C40B82">
        <w:tc>
          <w:tcPr>
            <w:tcW w:w="466" w:type="dxa"/>
            <w:vAlign w:val="center"/>
          </w:tcPr>
          <w:p w14:paraId="2F2A9FA4" w14:textId="77777777" w:rsidR="002D6DAA" w:rsidRDefault="002D6DAA" w:rsidP="001B2077">
            <w:pPr>
              <w:pStyle w:val="NoSpacing"/>
              <w:jc w:val="center"/>
            </w:pPr>
            <w:r>
              <w:t>19</w:t>
            </w:r>
          </w:p>
        </w:tc>
        <w:tc>
          <w:tcPr>
            <w:tcW w:w="4772" w:type="dxa"/>
            <w:vAlign w:val="center"/>
          </w:tcPr>
          <w:p w14:paraId="113B1093" w14:textId="77777777" w:rsidR="002D6DAA" w:rsidRPr="00C43D84" w:rsidRDefault="002D6DAA" w:rsidP="001B2077">
            <w:pPr>
              <w:pStyle w:val="NoSpacing"/>
            </w:pPr>
            <w:r w:rsidRPr="00C43D84">
              <w:t>Request for Continued Examination (RCE) - 2nd and Subsequent Request (see 37 CFR 1.114)</w:t>
            </w:r>
            <w:r>
              <w:t xml:space="preserve"> (micro entity)</w:t>
            </w:r>
          </w:p>
        </w:tc>
        <w:tc>
          <w:tcPr>
            <w:tcW w:w="1260" w:type="dxa"/>
            <w:vAlign w:val="center"/>
          </w:tcPr>
          <w:p w14:paraId="21F7A182" w14:textId="005C13BB" w:rsidR="002D6DAA" w:rsidRDefault="00611892" w:rsidP="001B1156">
            <w:pPr>
              <w:pStyle w:val="NoSpacing"/>
              <w:jc w:val="right"/>
            </w:pPr>
            <w:r>
              <w:t>2,700</w:t>
            </w:r>
          </w:p>
        </w:tc>
        <w:tc>
          <w:tcPr>
            <w:tcW w:w="1170" w:type="dxa"/>
            <w:vAlign w:val="center"/>
          </w:tcPr>
          <w:p w14:paraId="33FBC45B" w14:textId="77777777" w:rsidR="002D6DAA" w:rsidRDefault="002D6DAA" w:rsidP="001B2077">
            <w:pPr>
              <w:pStyle w:val="NoSpacing"/>
              <w:jc w:val="right"/>
            </w:pPr>
            <w:r>
              <w:t>$475.00</w:t>
            </w:r>
          </w:p>
        </w:tc>
        <w:tc>
          <w:tcPr>
            <w:tcW w:w="1908" w:type="dxa"/>
            <w:vAlign w:val="center"/>
          </w:tcPr>
          <w:p w14:paraId="5CA89F83" w14:textId="54A752A7" w:rsidR="002D6DAA" w:rsidRDefault="00611892" w:rsidP="00742E58">
            <w:pPr>
              <w:pStyle w:val="NoSpacing"/>
              <w:jc w:val="right"/>
            </w:pPr>
            <w:r>
              <w:t>$1,</w:t>
            </w:r>
            <w:r w:rsidR="00742E58">
              <w:t>282</w:t>
            </w:r>
            <w:r>
              <w:t>,500.00</w:t>
            </w:r>
          </w:p>
        </w:tc>
      </w:tr>
      <w:tr w:rsidR="002D6DAA" w14:paraId="4528F41D" w14:textId="77777777" w:rsidTr="00C40B82">
        <w:tc>
          <w:tcPr>
            <w:tcW w:w="466" w:type="dxa"/>
          </w:tcPr>
          <w:p w14:paraId="2AAB48D4" w14:textId="77777777" w:rsidR="002D6DAA" w:rsidRPr="00D26274" w:rsidRDefault="002D6DAA" w:rsidP="001B2077">
            <w:pPr>
              <w:pStyle w:val="NoSpacing"/>
              <w:rPr>
                <w:b/>
              </w:rPr>
            </w:pPr>
          </w:p>
        </w:tc>
        <w:tc>
          <w:tcPr>
            <w:tcW w:w="4772" w:type="dxa"/>
          </w:tcPr>
          <w:p w14:paraId="0815B10E" w14:textId="77777777" w:rsidR="002D6DAA" w:rsidRPr="00D26274" w:rsidRDefault="002D6DAA" w:rsidP="001B2077">
            <w:pPr>
              <w:pStyle w:val="NoSpacing"/>
              <w:rPr>
                <w:b/>
              </w:rPr>
            </w:pPr>
            <w:r>
              <w:rPr>
                <w:b/>
              </w:rPr>
              <w:t>Totals</w:t>
            </w:r>
          </w:p>
        </w:tc>
        <w:tc>
          <w:tcPr>
            <w:tcW w:w="1260" w:type="dxa"/>
            <w:vAlign w:val="center"/>
          </w:tcPr>
          <w:p w14:paraId="433616DD" w14:textId="15CA6984" w:rsidR="002D6DAA" w:rsidRPr="00D26274" w:rsidRDefault="00611892" w:rsidP="00742E58">
            <w:pPr>
              <w:pStyle w:val="NoSpacing"/>
              <w:jc w:val="right"/>
              <w:rPr>
                <w:b/>
              </w:rPr>
            </w:pPr>
            <w:r>
              <w:rPr>
                <w:b/>
              </w:rPr>
              <w:t>199,</w:t>
            </w:r>
            <w:r w:rsidR="00742E58">
              <w:rPr>
                <w:b/>
              </w:rPr>
              <w:t>0</w:t>
            </w:r>
            <w:r>
              <w:rPr>
                <w:b/>
              </w:rPr>
              <w:t>00</w:t>
            </w:r>
          </w:p>
        </w:tc>
        <w:tc>
          <w:tcPr>
            <w:tcW w:w="1170" w:type="dxa"/>
            <w:vAlign w:val="center"/>
          </w:tcPr>
          <w:p w14:paraId="0D17FFA5" w14:textId="77777777" w:rsidR="002D6DAA" w:rsidRPr="00D26274" w:rsidRDefault="002D6DAA" w:rsidP="001B2077">
            <w:pPr>
              <w:pStyle w:val="NoSpacing"/>
              <w:jc w:val="right"/>
              <w:rPr>
                <w:b/>
              </w:rPr>
            </w:pPr>
          </w:p>
        </w:tc>
        <w:tc>
          <w:tcPr>
            <w:tcW w:w="1908" w:type="dxa"/>
            <w:vAlign w:val="center"/>
          </w:tcPr>
          <w:p w14:paraId="6CB70ADF" w14:textId="2CA89619" w:rsidR="002D6DAA" w:rsidRPr="00D26274" w:rsidRDefault="00611892" w:rsidP="00742E58">
            <w:pPr>
              <w:pStyle w:val="NoSpacing"/>
              <w:jc w:val="right"/>
              <w:rPr>
                <w:b/>
              </w:rPr>
            </w:pPr>
            <w:r>
              <w:rPr>
                <w:b/>
              </w:rPr>
              <w:t>$240,</w:t>
            </w:r>
            <w:r w:rsidR="00742E58">
              <w:rPr>
                <w:b/>
              </w:rPr>
              <w:t>112,500</w:t>
            </w:r>
            <w:r>
              <w:rPr>
                <w:b/>
              </w:rPr>
              <w:t>.00</w:t>
            </w:r>
          </w:p>
        </w:tc>
      </w:tr>
    </w:tbl>
    <w:p w14:paraId="360B060E" w14:textId="77777777" w:rsidR="002D6DAA" w:rsidRDefault="002D6DAA" w:rsidP="009D5254">
      <w:pPr>
        <w:pStyle w:val="NoSpacing"/>
        <w:jc w:val="both"/>
        <w:rPr>
          <w:rFonts w:cs="Arial"/>
        </w:rPr>
      </w:pPr>
    </w:p>
    <w:p w14:paraId="70AD429B" w14:textId="1BD412DC" w:rsidR="009D5254" w:rsidRDefault="002D6DAA" w:rsidP="009D5254">
      <w:pPr>
        <w:pStyle w:val="NoSpacing"/>
        <w:jc w:val="both"/>
        <w:rPr>
          <w:rFonts w:cs="Arial"/>
        </w:rPr>
      </w:pPr>
      <w:r>
        <w:rPr>
          <w:rFonts w:cs="Arial"/>
          <w:b/>
        </w:rPr>
        <w:t>Table 2: Increases in Fee Amounts</w:t>
      </w:r>
    </w:p>
    <w:tbl>
      <w:tblPr>
        <w:tblStyle w:val="TableGrid"/>
        <w:tblW w:w="9540" w:type="dxa"/>
        <w:tblInd w:w="18" w:type="dxa"/>
        <w:tblLayout w:type="fixed"/>
        <w:tblLook w:val="04A0" w:firstRow="1" w:lastRow="0" w:firstColumn="1" w:lastColumn="0" w:noHBand="0" w:noVBand="1"/>
      </w:tblPr>
      <w:tblGrid>
        <w:gridCol w:w="450"/>
        <w:gridCol w:w="2790"/>
        <w:gridCol w:w="2070"/>
        <w:gridCol w:w="2070"/>
        <w:gridCol w:w="2160"/>
      </w:tblGrid>
      <w:tr w:rsidR="00FF4C62" w14:paraId="70AD42A1" w14:textId="77777777" w:rsidTr="00611892">
        <w:tc>
          <w:tcPr>
            <w:tcW w:w="450" w:type="dxa"/>
          </w:tcPr>
          <w:p w14:paraId="70AD429C" w14:textId="77777777" w:rsidR="00FF4C62" w:rsidRPr="005A2703" w:rsidRDefault="00FF4C62" w:rsidP="005456D0">
            <w:pPr>
              <w:pStyle w:val="NoSpacing"/>
              <w:jc w:val="center"/>
              <w:rPr>
                <w:b/>
              </w:rPr>
            </w:pPr>
            <w:r>
              <w:rPr>
                <w:b/>
              </w:rPr>
              <w:t>IC #</w:t>
            </w:r>
          </w:p>
        </w:tc>
        <w:tc>
          <w:tcPr>
            <w:tcW w:w="2790" w:type="dxa"/>
            <w:vAlign w:val="center"/>
          </w:tcPr>
          <w:p w14:paraId="70AD429D" w14:textId="77777777" w:rsidR="00FF4C62" w:rsidRPr="005A2703" w:rsidRDefault="00FF4C62" w:rsidP="00611892">
            <w:pPr>
              <w:pStyle w:val="NoSpacing"/>
              <w:jc w:val="center"/>
              <w:rPr>
                <w:b/>
              </w:rPr>
            </w:pPr>
            <w:r>
              <w:rPr>
                <w:b/>
              </w:rPr>
              <w:t>Item</w:t>
            </w:r>
          </w:p>
        </w:tc>
        <w:tc>
          <w:tcPr>
            <w:tcW w:w="2070" w:type="dxa"/>
            <w:vAlign w:val="center"/>
          </w:tcPr>
          <w:p w14:paraId="70AD429E" w14:textId="77777777" w:rsidR="00FF4C62" w:rsidRPr="005A2703" w:rsidRDefault="00FF4C62" w:rsidP="00611892">
            <w:pPr>
              <w:pStyle w:val="NoSpacing"/>
              <w:jc w:val="center"/>
              <w:rPr>
                <w:b/>
              </w:rPr>
            </w:pPr>
            <w:r>
              <w:rPr>
                <w:b/>
              </w:rPr>
              <w:t>Current Fee</w:t>
            </w:r>
          </w:p>
        </w:tc>
        <w:tc>
          <w:tcPr>
            <w:tcW w:w="2070" w:type="dxa"/>
            <w:vAlign w:val="center"/>
          </w:tcPr>
          <w:p w14:paraId="70AD429F" w14:textId="77777777" w:rsidR="00FF4C62" w:rsidRPr="005A2703" w:rsidRDefault="00FF4C62" w:rsidP="00611892">
            <w:pPr>
              <w:pStyle w:val="NoSpacing"/>
              <w:jc w:val="center"/>
              <w:rPr>
                <w:b/>
              </w:rPr>
            </w:pPr>
            <w:r>
              <w:rPr>
                <w:b/>
              </w:rPr>
              <w:t>Proposed Fee</w:t>
            </w:r>
          </w:p>
        </w:tc>
        <w:tc>
          <w:tcPr>
            <w:tcW w:w="2160" w:type="dxa"/>
            <w:vAlign w:val="center"/>
          </w:tcPr>
          <w:p w14:paraId="70AD42A0" w14:textId="2522FFE6" w:rsidR="00FF4C62" w:rsidRPr="005A2703" w:rsidRDefault="00FF4C62" w:rsidP="00611892">
            <w:pPr>
              <w:pStyle w:val="NoSpacing"/>
              <w:jc w:val="center"/>
              <w:rPr>
                <w:b/>
              </w:rPr>
            </w:pPr>
            <w:r>
              <w:rPr>
                <w:b/>
              </w:rPr>
              <w:t xml:space="preserve">Fee </w:t>
            </w:r>
            <w:r w:rsidR="00611892">
              <w:rPr>
                <w:b/>
              </w:rPr>
              <w:t>Increase</w:t>
            </w:r>
          </w:p>
        </w:tc>
      </w:tr>
      <w:tr w:rsidR="00FF4C62" w14:paraId="70AD42F6" w14:textId="77777777" w:rsidTr="006E2715">
        <w:tc>
          <w:tcPr>
            <w:tcW w:w="450" w:type="dxa"/>
            <w:vAlign w:val="center"/>
          </w:tcPr>
          <w:p w14:paraId="70AD42EC" w14:textId="77777777" w:rsidR="00FF4C62" w:rsidRDefault="00FF4C62" w:rsidP="00CC2F9D">
            <w:pPr>
              <w:pStyle w:val="NoSpacing"/>
              <w:jc w:val="center"/>
            </w:pPr>
            <w:r>
              <w:t>7</w:t>
            </w:r>
          </w:p>
        </w:tc>
        <w:tc>
          <w:tcPr>
            <w:tcW w:w="2790" w:type="dxa"/>
            <w:vAlign w:val="center"/>
          </w:tcPr>
          <w:p w14:paraId="70AD42ED" w14:textId="77777777" w:rsidR="00FF4C62" w:rsidRDefault="00FF4C62" w:rsidP="00CC2F9D">
            <w:pPr>
              <w:pStyle w:val="NoSpacing"/>
            </w:pPr>
            <w:r>
              <w:t>Notice of Appeal</w:t>
            </w:r>
          </w:p>
        </w:tc>
        <w:tc>
          <w:tcPr>
            <w:tcW w:w="2070" w:type="dxa"/>
            <w:vAlign w:val="center"/>
          </w:tcPr>
          <w:p w14:paraId="70AD42EE" w14:textId="4CAE5814" w:rsidR="00FF4C62" w:rsidRDefault="00FF4C62" w:rsidP="00CC2F9D">
            <w:pPr>
              <w:pStyle w:val="NoSpacing"/>
              <w:jc w:val="center"/>
            </w:pPr>
            <w:r>
              <w:t xml:space="preserve">$800 (large </w:t>
            </w:r>
            <w:r w:rsidR="000B40ED">
              <w:t>entity</w:t>
            </w:r>
            <w:r>
              <w:t>)</w:t>
            </w:r>
          </w:p>
          <w:p w14:paraId="70AD42EF" w14:textId="3C0C5E2F" w:rsidR="00FF4C62" w:rsidRDefault="00FF4C62" w:rsidP="00CC2F9D">
            <w:pPr>
              <w:pStyle w:val="NoSpacing"/>
              <w:jc w:val="center"/>
            </w:pPr>
            <w:r>
              <w:t xml:space="preserve">$400 (small </w:t>
            </w:r>
            <w:r w:rsidR="000B40ED">
              <w:t>entity</w:t>
            </w:r>
            <w:r>
              <w:t>)</w:t>
            </w:r>
          </w:p>
          <w:p w14:paraId="70AD42F0" w14:textId="000CC96F" w:rsidR="00FF4C62" w:rsidRDefault="00FF4C62" w:rsidP="00CC2F9D">
            <w:pPr>
              <w:pStyle w:val="NoSpacing"/>
              <w:jc w:val="center"/>
            </w:pPr>
            <w:r>
              <w:t xml:space="preserve">$200 (micro </w:t>
            </w:r>
            <w:r w:rsidR="000B40ED">
              <w:t>entity</w:t>
            </w:r>
            <w:r>
              <w:t>)</w:t>
            </w:r>
          </w:p>
        </w:tc>
        <w:tc>
          <w:tcPr>
            <w:tcW w:w="2070" w:type="dxa"/>
            <w:vAlign w:val="center"/>
          </w:tcPr>
          <w:p w14:paraId="70AD42F1" w14:textId="2CE2E74B" w:rsidR="00FF4C62" w:rsidRDefault="00FF4C62" w:rsidP="00CC2F9D">
            <w:pPr>
              <w:pStyle w:val="NoSpacing"/>
              <w:jc w:val="center"/>
            </w:pPr>
            <w:r>
              <w:t xml:space="preserve">$1,000 (large </w:t>
            </w:r>
            <w:r w:rsidR="000B40ED">
              <w:t>entity</w:t>
            </w:r>
            <w:r>
              <w:t>)</w:t>
            </w:r>
          </w:p>
          <w:p w14:paraId="70AD42F2" w14:textId="3EC0F497" w:rsidR="00FF4C62" w:rsidRDefault="00FF4C62" w:rsidP="00CC2F9D">
            <w:pPr>
              <w:pStyle w:val="NoSpacing"/>
              <w:jc w:val="center"/>
            </w:pPr>
            <w:r>
              <w:t xml:space="preserve">$500 (small </w:t>
            </w:r>
            <w:r w:rsidR="000B40ED">
              <w:t>entity</w:t>
            </w:r>
            <w:r>
              <w:t>)</w:t>
            </w:r>
            <w:r>
              <w:br/>
              <w:t xml:space="preserve">$250 (micro </w:t>
            </w:r>
            <w:r w:rsidR="000B40ED">
              <w:t>entity</w:t>
            </w:r>
            <w:r>
              <w:t>)</w:t>
            </w:r>
          </w:p>
        </w:tc>
        <w:tc>
          <w:tcPr>
            <w:tcW w:w="2160" w:type="dxa"/>
            <w:vAlign w:val="center"/>
          </w:tcPr>
          <w:p w14:paraId="70AD42F3" w14:textId="7470CC7A" w:rsidR="00FF4C62" w:rsidRDefault="00FF4C62" w:rsidP="00CC2F9D">
            <w:pPr>
              <w:pStyle w:val="NoSpacing"/>
              <w:jc w:val="center"/>
            </w:pPr>
            <w:r>
              <w:t xml:space="preserve">$200 (large </w:t>
            </w:r>
            <w:r w:rsidR="000B40ED">
              <w:t>entity</w:t>
            </w:r>
            <w:r>
              <w:t>)</w:t>
            </w:r>
          </w:p>
          <w:p w14:paraId="70AD42F4" w14:textId="2C658146" w:rsidR="00FF4C62" w:rsidRDefault="00FF4C62" w:rsidP="00CC2F9D">
            <w:pPr>
              <w:pStyle w:val="NoSpacing"/>
              <w:jc w:val="center"/>
            </w:pPr>
            <w:r>
              <w:t xml:space="preserve">$100 (small </w:t>
            </w:r>
            <w:r w:rsidR="000B40ED">
              <w:t>entity</w:t>
            </w:r>
            <w:r>
              <w:t>)</w:t>
            </w:r>
          </w:p>
          <w:p w14:paraId="70AD42F5" w14:textId="7EC2D3B0" w:rsidR="00FF4C62" w:rsidRDefault="00FF4C62" w:rsidP="00CC2F9D">
            <w:pPr>
              <w:pStyle w:val="NoSpacing"/>
              <w:jc w:val="center"/>
            </w:pPr>
            <w:r>
              <w:t xml:space="preserve">$50 (micro </w:t>
            </w:r>
            <w:r w:rsidR="000B40ED">
              <w:t>entity</w:t>
            </w:r>
            <w:r>
              <w:t>)</w:t>
            </w:r>
          </w:p>
        </w:tc>
      </w:tr>
      <w:tr w:rsidR="00FF4C62" w14:paraId="70AD4302" w14:textId="77777777" w:rsidTr="006E2715">
        <w:tc>
          <w:tcPr>
            <w:tcW w:w="450" w:type="dxa"/>
            <w:vAlign w:val="center"/>
          </w:tcPr>
          <w:p w14:paraId="70AD42F7" w14:textId="77777777" w:rsidR="00FF4C62" w:rsidRDefault="00FF4C62" w:rsidP="00CC2F9D">
            <w:pPr>
              <w:pStyle w:val="NoSpacing"/>
              <w:jc w:val="center"/>
            </w:pPr>
            <w:r>
              <w:t>9</w:t>
            </w:r>
          </w:p>
        </w:tc>
        <w:tc>
          <w:tcPr>
            <w:tcW w:w="2790" w:type="dxa"/>
            <w:vAlign w:val="center"/>
          </w:tcPr>
          <w:p w14:paraId="70AD42F8" w14:textId="77777777" w:rsidR="00FF4C62" w:rsidRDefault="00FF4C62" w:rsidP="00CC2F9D">
            <w:pPr>
              <w:pStyle w:val="NoSpacing"/>
            </w:pPr>
            <w:r w:rsidRPr="00C43D84">
              <w:t>Petition for Revival of an Abandoned Application for a Patent, for the Delayed Payment of the Fee for Issuing Each Patent, or for the Delayed Response by the Patent Owner in any Reexamination Proceeding</w:t>
            </w:r>
          </w:p>
        </w:tc>
        <w:tc>
          <w:tcPr>
            <w:tcW w:w="2070" w:type="dxa"/>
            <w:vAlign w:val="center"/>
          </w:tcPr>
          <w:p w14:paraId="70AD42F9" w14:textId="1C6FAA08" w:rsidR="00FF4C62" w:rsidRDefault="00FF4C62" w:rsidP="00CC2F9D">
            <w:pPr>
              <w:pStyle w:val="NoSpacing"/>
              <w:jc w:val="center"/>
            </w:pPr>
            <w:r>
              <w:t xml:space="preserve">$1,700 (large </w:t>
            </w:r>
            <w:r w:rsidR="000B40ED">
              <w:t>entity</w:t>
            </w:r>
            <w:r>
              <w:t>)</w:t>
            </w:r>
          </w:p>
          <w:p w14:paraId="70AD42FA" w14:textId="1BCD8E81" w:rsidR="00FF4C62" w:rsidRDefault="00FF4C62" w:rsidP="00CC2F9D">
            <w:pPr>
              <w:pStyle w:val="NoSpacing"/>
              <w:jc w:val="center"/>
            </w:pPr>
            <w:r>
              <w:t xml:space="preserve">$850 (small </w:t>
            </w:r>
            <w:r w:rsidR="000B40ED">
              <w:t>entity</w:t>
            </w:r>
            <w:r>
              <w:t>)</w:t>
            </w:r>
          </w:p>
          <w:p w14:paraId="70AD42FB" w14:textId="437A067D" w:rsidR="00FF4C62" w:rsidRDefault="00FF4C62" w:rsidP="00CC2F9D">
            <w:pPr>
              <w:pStyle w:val="NoSpacing"/>
              <w:jc w:val="center"/>
            </w:pPr>
            <w:r>
              <w:t xml:space="preserve">$850 (micro </w:t>
            </w:r>
            <w:r w:rsidR="000B40ED">
              <w:t>entity</w:t>
            </w:r>
            <w:r>
              <w:t>)</w:t>
            </w:r>
          </w:p>
        </w:tc>
        <w:tc>
          <w:tcPr>
            <w:tcW w:w="2070" w:type="dxa"/>
            <w:vAlign w:val="center"/>
          </w:tcPr>
          <w:p w14:paraId="70AD42FC" w14:textId="59D0971B" w:rsidR="00FF4C62" w:rsidRDefault="00FF4C62" w:rsidP="00CC2F9D">
            <w:pPr>
              <w:pStyle w:val="NoSpacing"/>
              <w:jc w:val="center"/>
            </w:pPr>
            <w:r>
              <w:t xml:space="preserve">$2,000 (large </w:t>
            </w:r>
            <w:r w:rsidR="000B40ED">
              <w:t>entity</w:t>
            </w:r>
            <w:r>
              <w:t>)</w:t>
            </w:r>
          </w:p>
          <w:p w14:paraId="70AD42FD" w14:textId="0545AAA1" w:rsidR="00FF4C62" w:rsidRDefault="00FF4C62" w:rsidP="00CC2F9D">
            <w:pPr>
              <w:pStyle w:val="NoSpacing"/>
              <w:jc w:val="center"/>
            </w:pPr>
            <w:r>
              <w:t xml:space="preserve">$1,000 (small </w:t>
            </w:r>
            <w:r w:rsidR="000B40ED">
              <w:t>entity</w:t>
            </w:r>
            <w:r>
              <w:t>)</w:t>
            </w:r>
          </w:p>
          <w:p w14:paraId="70AD42FE" w14:textId="4BC6701C" w:rsidR="00FF4C62" w:rsidRDefault="00FF4C62" w:rsidP="00CC2F9D">
            <w:pPr>
              <w:pStyle w:val="NoSpacing"/>
              <w:jc w:val="center"/>
            </w:pPr>
            <w:r>
              <w:t xml:space="preserve">$500 (micro </w:t>
            </w:r>
            <w:r w:rsidR="000B40ED">
              <w:t>entity</w:t>
            </w:r>
            <w:r>
              <w:t>)</w:t>
            </w:r>
          </w:p>
        </w:tc>
        <w:tc>
          <w:tcPr>
            <w:tcW w:w="2160" w:type="dxa"/>
            <w:vAlign w:val="center"/>
          </w:tcPr>
          <w:p w14:paraId="70AD42FF" w14:textId="1F7CF27F" w:rsidR="00FF4C62" w:rsidRDefault="00FF4C62" w:rsidP="00CC2F9D">
            <w:pPr>
              <w:pStyle w:val="NoSpacing"/>
              <w:jc w:val="center"/>
            </w:pPr>
            <w:r>
              <w:t xml:space="preserve">$300 (large </w:t>
            </w:r>
            <w:r w:rsidR="000B40ED">
              <w:t>entity</w:t>
            </w:r>
            <w:r>
              <w:t>)</w:t>
            </w:r>
          </w:p>
          <w:p w14:paraId="70AD4300" w14:textId="33986E08" w:rsidR="00FF4C62" w:rsidRDefault="00FF4C62" w:rsidP="00CC2F9D">
            <w:pPr>
              <w:pStyle w:val="NoSpacing"/>
              <w:jc w:val="center"/>
            </w:pPr>
            <w:r>
              <w:t xml:space="preserve">$150 (small </w:t>
            </w:r>
            <w:r w:rsidR="000B40ED">
              <w:t>entity</w:t>
            </w:r>
            <w:r>
              <w:t>)</w:t>
            </w:r>
          </w:p>
          <w:p w14:paraId="70AD4301" w14:textId="7BF72741" w:rsidR="00FF4C62" w:rsidRDefault="002D6DAA" w:rsidP="00CC2F9D">
            <w:pPr>
              <w:pStyle w:val="NoSpacing"/>
              <w:jc w:val="center"/>
            </w:pPr>
            <w:r>
              <w:t>-$350</w:t>
            </w:r>
            <w:r w:rsidR="00FF4C62">
              <w:t xml:space="preserve"> (micro </w:t>
            </w:r>
            <w:r w:rsidR="000B40ED">
              <w:t>entity</w:t>
            </w:r>
            <w:r w:rsidR="00FF4C62">
              <w:t>)</w:t>
            </w:r>
          </w:p>
        </w:tc>
      </w:tr>
      <w:tr w:rsidR="00FF4C62" w14:paraId="70AD430E" w14:textId="77777777" w:rsidTr="006E2715">
        <w:tc>
          <w:tcPr>
            <w:tcW w:w="450" w:type="dxa"/>
            <w:vAlign w:val="center"/>
          </w:tcPr>
          <w:p w14:paraId="70AD4303" w14:textId="77777777" w:rsidR="00FF4C62" w:rsidRDefault="00FF4C62" w:rsidP="00CC2F9D">
            <w:pPr>
              <w:pStyle w:val="NoSpacing"/>
              <w:jc w:val="center"/>
            </w:pPr>
            <w:r>
              <w:t>19</w:t>
            </w:r>
          </w:p>
        </w:tc>
        <w:tc>
          <w:tcPr>
            <w:tcW w:w="2790" w:type="dxa"/>
            <w:vAlign w:val="center"/>
          </w:tcPr>
          <w:p w14:paraId="70AD4304" w14:textId="77777777" w:rsidR="00FF4C62" w:rsidRDefault="00FF4C62" w:rsidP="00CC2F9D">
            <w:pPr>
              <w:pStyle w:val="NoSpacing"/>
            </w:pPr>
            <w:r w:rsidRPr="00C43D84">
              <w:t>Request for Continued Examination (RCE) - 1st Request (see 37 CFR 1.114)</w:t>
            </w:r>
          </w:p>
        </w:tc>
        <w:tc>
          <w:tcPr>
            <w:tcW w:w="2070" w:type="dxa"/>
            <w:vAlign w:val="center"/>
          </w:tcPr>
          <w:p w14:paraId="70AD4305" w14:textId="332EE5CD" w:rsidR="00FF4C62" w:rsidRDefault="00FF4C62" w:rsidP="00CC2F9D">
            <w:pPr>
              <w:pStyle w:val="NoSpacing"/>
              <w:jc w:val="center"/>
            </w:pPr>
            <w:r>
              <w:t xml:space="preserve">$1,200 (large </w:t>
            </w:r>
            <w:r w:rsidR="000B40ED">
              <w:t>entity</w:t>
            </w:r>
            <w:r>
              <w:t>)</w:t>
            </w:r>
          </w:p>
          <w:p w14:paraId="70AD4306" w14:textId="176554D0" w:rsidR="00FF4C62" w:rsidRDefault="00FF4C62" w:rsidP="00CC2F9D">
            <w:pPr>
              <w:pStyle w:val="NoSpacing"/>
              <w:jc w:val="center"/>
            </w:pPr>
            <w:r>
              <w:t xml:space="preserve">$600 (small </w:t>
            </w:r>
            <w:r w:rsidR="000B40ED">
              <w:t>entity</w:t>
            </w:r>
            <w:r>
              <w:t>)</w:t>
            </w:r>
          </w:p>
          <w:p w14:paraId="70AD4307" w14:textId="572F825B" w:rsidR="00FF4C62" w:rsidRDefault="00FF4C62" w:rsidP="00CC2F9D">
            <w:pPr>
              <w:pStyle w:val="NoSpacing"/>
              <w:jc w:val="center"/>
            </w:pPr>
            <w:r>
              <w:t xml:space="preserve">$300 (micro </w:t>
            </w:r>
            <w:r w:rsidR="000B40ED">
              <w:t>entity</w:t>
            </w:r>
            <w:r>
              <w:t>)</w:t>
            </w:r>
          </w:p>
        </w:tc>
        <w:tc>
          <w:tcPr>
            <w:tcW w:w="2070" w:type="dxa"/>
            <w:vAlign w:val="center"/>
          </w:tcPr>
          <w:p w14:paraId="70AD4308" w14:textId="2B67D994" w:rsidR="00FF4C62" w:rsidRDefault="00FF4C62" w:rsidP="00CC2F9D">
            <w:pPr>
              <w:pStyle w:val="NoSpacing"/>
              <w:jc w:val="center"/>
            </w:pPr>
            <w:r>
              <w:t xml:space="preserve">$1,300 (large </w:t>
            </w:r>
            <w:r w:rsidR="000B40ED">
              <w:t>entity</w:t>
            </w:r>
            <w:r>
              <w:t>)</w:t>
            </w:r>
          </w:p>
          <w:p w14:paraId="70AD4309" w14:textId="5F1E0537" w:rsidR="00FF4C62" w:rsidRDefault="00FF4C62" w:rsidP="00CC2F9D">
            <w:pPr>
              <w:pStyle w:val="NoSpacing"/>
              <w:jc w:val="center"/>
            </w:pPr>
            <w:r>
              <w:t xml:space="preserve">$650 (small </w:t>
            </w:r>
            <w:r w:rsidR="000B40ED">
              <w:t>entity</w:t>
            </w:r>
            <w:r>
              <w:t>)</w:t>
            </w:r>
          </w:p>
          <w:p w14:paraId="70AD430A" w14:textId="4653A914" w:rsidR="00FF4C62" w:rsidRDefault="00FF4C62" w:rsidP="00CC2F9D">
            <w:pPr>
              <w:pStyle w:val="NoSpacing"/>
              <w:jc w:val="center"/>
            </w:pPr>
            <w:r>
              <w:t xml:space="preserve">$325 (micro </w:t>
            </w:r>
            <w:r w:rsidR="000B40ED">
              <w:t>entity</w:t>
            </w:r>
            <w:r>
              <w:t>)</w:t>
            </w:r>
          </w:p>
        </w:tc>
        <w:tc>
          <w:tcPr>
            <w:tcW w:w="2160" w:type="dxa"/>
            <w:vAlign w:val="center"/>
          </w:tcPr>
          <w:p w14:paraId="70AD430B" w14:textId="008F4113" w:rsidR="00FF4C62" w:rsidRDefault="00FF4C62" w:rsidP="00CC2F9D">
            <w:pPr>
              <w:pStyle w:val="NoSpacing"/>
              <w:jc w:val="center"/>
            </w:pPr>
            <w:r>
              <w:t xml:space="preserve">$100 (large </w:t>
            </w:r>
            <w:r w:rsidR="000B40ED">
              <w:t>entity</w:t>
            </w:r>
            <w:r>
              <w:t>)</w:t>
            </w:r>
          </w:p>
          <w:p w14:paraId="70AD430C" w14:textId="736D23F9" w:rsidR="00FF4C62" w:rsidRDefault="00FF4C62" w:rsidP="00CC2F9D">
            <w:pPr>
              <w:pStyle w:val="NoSpacing"/>
              <w:jc w:val="center"/>
            </w:pPr>
            <w:r>
              <w:t xml:space="preserve">$50 (small </w:t>
            </w:r>
            <w:r w:rsidR="000B40ED">
              <w:t>entity</w:t>
            </w:r>
            <w:r>
              <w:t>)</w:t>
            </w:r>
          </w:p>
          <w:p w14:paraId="70AD430D" w14:textId="4551BA8E" w:rsidR="00FF4C62" w:rsidRDefault="00FF4C62" w:rsidP="00CC2F9D">
            <w:pPr>
              <w:pStyle w:val="NoSpacing"/>
              <w:jc w:val="center"/>
            </w:pPr>
            <w:r>
              <w:t xml:space="preserve">$25 (micro </w:t>
            </w:r>
            <w:r w:rsidR="000B40ED">
              <w:t>entity</w:t>
            </w:r>
            <w:r>
              <w:t>)</w:t>
            </w:r>
          </w:p>
        </w:tc>
      </w:tr>
      <w:tr w:rsidR="00FF4C62" w14:paraId="70AD4319" w14:textId="77777777" w:rsidTr="006E2715">
        <w:tc>
          <w:tcPr>
            <w:tcW w:w="450" w:type="dxa"/>
            <w:vAlign w:val="center"/>
          </w:tcPr>
          <w:p w14:paraId="70AD430F" w14:textId="77777777" w:rsidR="00FF4C62" w:rsidRDefault="00FF4C62" w:rsidP="00CC2F9D">
            <w:pPr>
              <w:pStyle w:val="NoSpacing"/>
              <w:jc w:val="center"/>
            </w:pPr>
            <w:r>
              <w:t>19</w:t>
            </w:r>
          </w:p>
        </w:tc>
        <w:tc>
          <w:tcPr>
            <w:tcW w:w="2790" w:type="dxa"/>
            <w:vAlign w:val="center"/>
          </w:tcPr>
          <w:p w14:paraId="70AD4310" w14:textId="77777777" w:rsidR="00FF4C62" w:rsidRDefault="00FF4C62" w:rsidP="00CC2F9D">
            <w:pPr>
              <w:pStyle w:val="NoSpacing"/>
            </w:pPr>
            <w:r w:rsidRPr="00C43D84">
              <w:t>Request for Continued Examination (RCE) - 2nd and Subsequent Request (see 37 CFR 1.114)</w:t>
            </w:r>
          </w:p>
        </w:tc>
        <w:tc>
          <w:tcPr>
            <w:tcW w:w="2070" w:type="dxa"/>
            <w:vAlign w:val="center"/>
          </w:tcPr>
          <w:p w14:paraId="70AD4311" w14:textId="67C2641F" w:rsidR="00FF4C62" w:rsidRDefault="00FF4C62" w:rsidP="00CC2F9D">
            <w:pPr>
              <w:pStyle w:val="NoSpacing"/>
              <w:jc w:val="center"/>
            </w:pPr>
            <w:r>
              <w:t xml:space="preserve">$1,700 (large </w:t>
            </w:r>
            <w:r w:rsidR="000B40ED">
              <w:t>entity</w:t>
            </w:r>
            <w:r>
              <w:t>)</w:t>
            </w:r>
          </w:p>
          <w:p w14:paraId="70AD4312" w14:textId="231602F6" w:rsidR="00FF4C62" w:rsidRDefault="00FF4C62" w:rsidP="00CC2F9D">
            <w:pPr>
              <w:pStyle w:val="NoSpacing"/>
              <w:jc w:val="center"/>
            </w:pPr>
            <w:r>
              <w:t xml:space="preserve">$850 (small </w:t>
            </w:r>
            <w:r w:rsidR="000B40ED">
              <w:t>entity</w:t>
            </w:r>
            <w:r>
              <w:t>)</w:t>
            </w:r>
          </w:p>
          <w:p w14:paraId="70AD4313" w14:textId="23C875B1" w:rsidR="00FF4C62" w:rsidRDefault="00FF4C62" w:rsidP="00CC2F9D">
            <w:pPr>
              <w:pStyle w:val="NoSpacing"/>
              <w:jc w:val="center"/>
            </w:pPr>
            <w:r>
              <w:t xml:space="preserve">$425 (micro </w:t>
            </w:r>
            <w:r w:rsidR="000B40ED">
              <w:t>entity</w:t>
            </w:r>
            <w:r>
              <w:t>)</w:t>
            </w:r>
          </w:p>
        </w:tc>
        <w:tc>
          <w:tcPr>
            <w:tcW w:w="2070" w:type="dxa"/>
            <w:vAlign w:val="center"/>
          </w:tcPr>
          <w:p w14:paraId="70AD4314" w14:textId="32A2393E" w:rsidR="00FF4C62" w:rsidRDefault="00FF4C62" w:rsidP="00CC2F9D">
            <w:pPr>
              <w:pStyle w:val="NoSpacing"/>
              <w:jc w:val="center"/>
            </w:pPr>
            <w:r>
              <w:t xml:space="preserve">$1,900 (large </w:t>
            </w:r>
            <w:r w:rsidR="000B40ED">
              <w:t>entity</w:t>
            </w:r>
            <w:r>
              <w:t>)</w:t>
            </w:r>
          </w:p>
          <w:p w14:paraId="70AD4315" w14:textId="17F03483" w:rsidR="00FF4C62" w:rsidRDefault="00FF4C62" w:rsidP="00CC2F9D">
            <w:pPr>
              <w:pStyle w:val="NoSpacing"/>
              <w:jc w:val="center"/>
            </w:pPr>
            <w:r>
              <w:t xml:space="preserve">$950 (small </w:t>
            </w:r>
            <w:r w:rsidR="000B40ED">
              <w:t>entity</w:t>
            </w:r>
            <w:r>
              <w:t>)</w:t>
            </w:r>
          </w:p>
          <w:p w14:paraId="70AD4316" w14:textId="5355A39B" w:rsidR="00FF4C62" w:rsidRDefault="00FF4C62" w:rsidP="00CC2F9D">
            <w:pPr>
              <w:pStyle w:val="NoSpacing"/>
              <w:jc w:val="center"/>
            </w:pPr>
            <w:r>
              <w:t xml:space="preserve">$475 (micro </w:t>
            </w:r>
            <w:r w:rsidR="000B40ED">
              <w:t>entity</w:t>
            </w:r>
            <w:r>
              <w:t>)</w:t>
            </w:r>
          </w:p>
        </w:tc>
        <w:tc>
          <w:tcPr>
            <w:tcW w:w="2160" w:type="dxa"/>
            <w:vAlign w:val="center"/>
          </w:tcPr>
          <w:p w14:paraId="70AD4317" w14:textId="77777777" w:rsidR="00FF4C62" w:rsidRDefault="00FF4C62" w:rsidP="00CC2F9D">
            <w:pPr>
              <w:pStyle w:val="NoSpacing"/>
              <w:jc w:val="center"/>
            </w:pPr>
            <w:r>
              <w:t>$200 (large fee)</w:t>
            </w:r>
            <w:r>
              <w:br/>
              <w:t>$100 (small fee)</w:t>
            </w:r>
          </w:p>
          <w:p w14:paraId="70AD4318" w14:textId="77777777" w:rsidR="00FF4C62" w:rsidRDefault="00FF4C62" w:rsidP="00CC2F9D">
            <w:pPr>
              <w:pStyle w:val="NoSpacing"/>
              <w:jc w:val="center"/>
            </w:pPr>
            <w:r>
              <w:t>$50 (micro fee)</w:t>
            </w:r>
          </w:p>
        </w:tc>
      </w:tr>
    </w:tbl>
    <w:p w14:paraId="6F90C5BD" w14:textId="77777777" w:rsidR="002D6DAA" w:rsidRDefault="002D6DAA" w:rsidP="009D5254">
      <w:pPr>
        <w:pStyle w:val="NoSpacing"/>
      </w:pPr>
    </w:p>
    <w:p w14:paraId="2C518895" w14:textId="4B767AE3" w:rsidR="00611892" w:rsidRDefault="00611892" w:rsidP="009D5254">
      <w:pPr>
        <w:pStyle w:val="NoSpacing"/>
      </w:pPr>
      <w:r>
        <w:rPr>
          <w:b/>
        </w:rPr>
        <w:t>Table 3: Increases in Costs</w:t>
      </w:r>
    </w:p>
    <w:tbl>
      <w:tblPr>
        <w:tblStyle w:val="TableGrid"/>
        <w:tblW w:w="0" w:type="auto"/>
        <w:tblLook w:val="04A0" w:firstRow="1" w:lastRow="0" w:firstColumn="1" w:lastColumn="0" w:noHBand="0" w:noVBand="1"/>
      </w:tblPr>
      <w:tblGrid>
        <w:gridCol w:w="468"/>
        <w:gridCol w:w="3362"/>
        <w:gridCol w:w="1915"/>
        <w:gridCol w:w="1915"/>
        <w:gridCol w:w="1916"/>
      </w:tblGrid>
      <w:tr w:rsidR="00611892" w14:paraId="5CAA49D8" w14:textId="77777777" w:rsidTr="00611892">
        <w:tc>
          <w:tcPr>
            <w:tcW w:w="468" w:type="dxa"/>
            <w:vAlign w:val="center"/>
          </w:tcPr>
          <w:p w14:paraId="6DA99249" w14:textId="02DF751E" w:rsidR="00611892" w:rsidRPr="00611892" w:rsidRDefault="00611892" w:rsidP="00611892">
            <w:pPr>
              <w:pStyle w:val="NoSpacing"/>
              <w:jc w:val="center"/>
              <w:rPr>
                <w:b/>
              </w:rPr>
            </w:pPr>
            <w:r>
              <w:rPr>
                <w:b/>
              </w:rPr>
              <w:t>IC #</w:t>
            </w:r>
          </w:p>
        </w:tc>
        <w:tc>
          <w:tcPr>
            <w:tcW w:w="3362" w:type="dxa"/>
            <w:vAlign w:val="center"/>
          </w:tcPr>
          <w:p w14:paraId="1D5DF4A8" w14:textId="519CBF23" w:rsidR="00611892" w:rsidRPr="00611892" w:rsidRDefault="00611892" w:rsidP="00611892">
            <w:pPr>
              <w:pStyle w:val="NoSpacing"/>
              <w:jc w:val="center"/>
              <w:rPr>
                <w:b/>
              </w:rPr>
            </w:pPr>
            <w:r>
              <w:rPr>
                <w:b/>
              </w:rPr>
              <w:t>Item</w:t>
            </w:r>
          </w:p>
        </w:tc>
        <w:tc>
          <w:tcPr>
            <w:tcW w:w="1915" w:type="dxa"/>
            <w:vAlign w:val="center"/>
          </w:tcPr>
          <w:p w14:paraId="387F875B" w14:textId="0FF204C8" w:rsidR="00611892" w:rsidRPr="00611892" w:rsidRDefault="00611892" w:rsidP="00611892">
            <w:pPr>
              <w:pStyle w:val="NoSpacing"/>
              <w:jc w:val="center"/>
              <w:rPr>
                <w:b/>
              </w:rPr>
            </w:pPr>
            <w:r>
              <w:rPr>
                <w:b/>
              </w:rPr>
              <w:t>Current Cost</w:t>
            </w:r>
          </w:p>
        </w:tc>
        <w:tc>
          <w:tcPr>
            <w:tcW w:w="1915" w:type="dxa"/>
            <w:vAlign w:val="center"/>
          </w:tcPr>
          <w:p w14:paraId="0F787BFD" w14:textId="52AE1F3B" w:rsidR="00611892" w:rsidRPr="00611892" w:rsidRDefault="00611892" w:rsidP="00611892">
            <w:pPr>
              <w:pStyle w:val="NoSpacing"/>
              <w:jc w:val="center"/>
              <w:rPr>
                <w:b/>
              </w:rPr>
            </w:pPr>
            <w:r>
              <w:rPr>
                <w:b/>
              </w:rPr>
              <w:t>Proposed Cost</w:t>
            </w:r>
          </w:p>
        </w:tc>
        <w:tc>
          <w:tcPr>
            <w:tcW w:w="1916" w:type="dxa"/>
            <w:vAlign w:val="center"/>
          </w:tcPr>
          <w:p w14:paraId="1C3948CB" w14:textId="7CF10B92" w:rsidR="00611892" w:rsidRPr="00611892" w:rsidRDefault="00611892" w:rsidP="00611892">
            <w:pPr>
              <w:pStyle w:val="NoSpacing"/>
              <w:jc w:val="center"/>
              <w:rPr>
                <w:b/>
              </w:rPr>
            </w:pPr>
            <w:r>
              <w:rPr>
                <w:b/>
              </w:rPr>
              <w:t>Cost Increase</w:t>
            </w:r>
          </w:p>
        </w:tc>
      </w:tr>
      <w:tr w:rsidR="00611892" w14:paraId="52C59DB8" w14:textId="77777777" w:rsidTr="00611892">
        <w:tc>
          <w:tcPr>
            <w:tcW w:w="468" w:type="dxa"/>
            <w:vAlign w:val="center"/>
          </w:tcPr>
          <w:p w14:paraId="0BDFC2DB" w14:textId="055D8740" w:rsidR="00611892" w:rsidRDefault="00611892" w:rsidP="00611892">
            <w:pPr>
              <w:pStyle w:val="NoSpacing"/>
              <w:jc w:val="center"/>
            </w:pPr>
            <w:r>
              <w:t>7</w:t>
            </w:r>
          </w:p>
        </w:tc>
        <w:tc>
          <w:tcPr>
            <w:tcW w:w="3362" w:type="dxa"/>
            <w:vAlign w:val="center"/>
          </w:tcPr>
          <w:p w14:paraId="224307CE" w14:textId="701A4B15" w:rsidR="00611892" w:rsidRDefault="00611892" w:rsidP="00611892">
            <w:pPr>
              <w:pStyle w:val="NoSpacing"/>
            </w:pPr>
            <w:r>
              <w:t>Notice of Appeal (large entity)</w:t>
            </w:r>
          </w:p>
        </w:tc>
        <w:tc>
          <w:tcPr>
            <w:tcW w:w="1915" w:type="dxa"/>
            <w:vAlign w:val="center"/>
          </w:tcPr>
          <w:p w14:paraId="008F1ED0" w14:textId="4ABFF37F" w:rsidR="00611892" w:rsidRDefault="00611892" w:rsidP="00611892">
            <w:pPr>
              <w:pStyle w:val="NoSpacing"/>
              <w:jc w:val="right"/>
            </w:pPr>
            <w:r>
              <w:t>$18,000,000.00</w:t>
            </w:r>
          </w:p>
        </w:tc>
        <w:tc>
          <w:tcPr>
            <w:tcW w:w="1915" w:type="dxa"/>
            <w:vAlign w:val="center"/>
          </w:tcPr>
          <w:p w14:paraId="0D9DD527" w14:textId="4BE275F5" w:rsidR="00611892" w:rsidRDefault="00611892" w:rsidP="00611892">
            <w:pPr>
              <w:pStyle w:val="NoSpacing"/>
              <w:jc w:val="right"/>
            </w:pPr>
            <w:r>
              <w:t>$22,500,000.00</w:t>
            </w:r>
          </w:p>
        </w:tc>
        <w:tc>
          <w:tcPr>
            <w:tcW w:w="1916" w:type="dxa"/>
            <w:vAlign w:val="center"/>
          </w:tcPr>
          <w:p w14:paraId="7B06E67F" w14:textId="36F9D11E" w:rsidR="00611892" w:rsidRDefault="002F3601" w:rsidP="00611892">
            <w:pPr>
              <w:pStyle w:val="NoSpacing"/>
              <w:jc w:val="right"/>
            </w:pPr>
            <w:r>
              <w:t>$4,500,000.00</w:t>
            </w:r>
          </w:p>
        </w:tc>
      </w:tr>
      <w:tr w:rsidR="00611892" w14:paraId="789873D7" w14:textId="77777777" w:rsidTr="00611892">
        <w:tc>
          <w:tcPr>
            <w:tcW w:w="468" w:type="dxa"/>
            <w:vAlign w:val="center"/>
          </w:tcPr>
          <w:p w14:paraId="02407C95" w14:textId="3BBF649B" w:rsidR="00611892" w:rsidRDefault="00611892" w:rsidP="00611892">
            <w:pPr>
              <w:pStyle w:val="NoSpacing"/>
              <w:jc w:val="center"/>
            </w:pPr>
            <w:r>
              <w:t>7</w:t>
            </w:r>
          </w:p>
        </w:tc>
        <w:tc>
          <w:tcPr>
            <w:tcW w:w="3362" w:type="dxa"/>
            <w:vAlign w:val="center"/>
          </w:tcPr>
          <w:p w14:paraId="7EF80058" w14:textId="38837171" w:rsidR="00611892" w:rsidRDefault="00611892" w:rsidP="00611892">
            <w:pPr>
              <w:pStyle w:val="NoSpacing"/>
            </w:pPr>
            <w:r>
              <w:t>Notice of Appeal (small entity)</w:t>
            </w:r>
          </w:p>
        </w:tc>
        <w:tc>
          <w:tcPr>
            <w:tcW w:w="1915" w:type="dxa"/>
            <w:vAlign w:val="center"/>
          </w:tcPr>
          <w:p w14:paraId="0B323439" w14:textId="40ED19EA" w:rsidR="00611892" w:rsidRDefault="00611892" w:rsidP="00611892">
            <w:pPr>
              <w:pStyle w:val="NoSpacing"/>
              <w:jc w:val="right"/>
            </w:pPr>
            <w:r>
              <w:t>$2,400,000.00</w:t>
            </w:r>
          </w:p>
        </w:tc>
        <w:tc>
          <w:tcPr>
            <w:tcW w:w="1915" w:type="dxa"/>
            <w:vAlign w:val="center"/>
          </w:tcPr>
          <w:p w14:paraId="200A29AE" w14:textId="49D409C0" w:rsidR="00611892" w:rsidRDefault="00611892" w:rsidP="00611892">
            <w:pPr>
              <w:pStyle w:val="NoSpacing"/>
              <w:jc w:val="right"/>
            </w:pPr>
            <w:r>
              <w:t>$3,000,000.00</w:t>
            </w:r>
          </w:p>
        </w:tc>
        <w:tc>
          <w:tcPr>
            <w:tcW w:w="1916" w:type="dxa"/>
            <w:vAlign w:val="center"/>
          </w:tcPr>
          <w:p w14:paraId="40EDA9D0" w14:textId="28D82CCA" w:rsidR="00611892" w:rsidRDefault="002F3601" w:rsidP="00611892">
            <w:pPr>
              <w:pStyle w:val="NoSpacing"/>
              <w:jc w:val="right"/>
            </w:pPr>
            <w:r>
              <w:t>$600,000.00</w:t>
            </w:r>
          </w:p>
        </w:tc>
      </w:tr>
      <w:tr w:rsidR="00611892" w14:paraId="38E2AFC4" w14:textId="77777777" w:rsidTr="00611892">
        <w:tc>
          <w:tcPr>
            <w:tcW w:w="468" w:type="dxa"/>
            <w:vAlign w:val="center"/>
          </w:tcPr>
          <w:p w14:paraId="0BA0F2CC" w14:textId="25A3BB71" w:rsidR="00611892" w:rsidRDefault="00611892" w:rsidP="00611892">
            <w:pPr>
              <w:pStyle w:val="NoSpacing"/>
              <w:jc w:val="center"/>
            </w:pPr>
            <w:r>
              <w:t>7</w:t>
            </w:r>
          </w:p>
        </w:tc>
        <w:tc>
          <w:tcPr>
            <w:tcW w:w="3362" w:type="dxa"/>
            <w:vAlign w:val="center"/>
          </w:tcPr>
          <w:p w14:paraId="388F40F8" w14:textId="155AAB28" w:rsidR="00611892" w:rsidRDefault="00611892" w:rsidP="00611892">
            <w:pPr>
              <w:pStyle w:val="NoSpacing"/>
            </w:pPr>
            <w:r>
              <w:t>Notice of Appeal (micro entity)</w:t>
            </w:r>
          </w:p>
        </w:tc>
        <w:tc>
          <w:tcPr>
            <w:tcW w:w="1915" w:type="dxa"/>
            <w:vAlign w:val="center"/>
          </w:tcPr>
          <w:p w14:paraId="6ABC4128" w14:textId="72882715" w:rsidR="00611892" w:rsidRDefault="00611892" w:rsidP="00611892">
            <w:pPr>
              <w:pStyle w:val="NoSpacing"/>
              <w:jc w:val="right"/>
            </w:pPr>
            <w:r>
              <w:t>$100,</w:t>
            </w:r>
            <w:r w:rsidR="002F3601">
              <w:t>000.00</w:t>
            </w:r>
          </w:p>
        </w:tc>
        <w:tc>
          <w:tcPr>
            <w:tcW w:w="1915" w:type="dxa"/>
            <w:vAlign w:val="center"/>
          </w:tcPr>
          <w:p w14:paraId="531C9E48" w14:textId="6686EB1B" w:rsidR="00611892" w:rsidRDefault="00611892" w:rsidP="00611892">
            <w:pPr>
              <w:pStyle w:val="NoSpacing"/>
              <w:jc w:val="right"/>
            </w:pPr>
            <w:r>
              <w:t>$125,000.00</w:t>
            </w:r>
          </w:p>
        </w:tc>
        <w:tc>
          <w:tcPr>
            <w:tcW w:w="1916" w:type="dxa"/>
            <w:vAlign w:val="center"/>
          </w:tcPr>
          <w:p w14:paraId="0BF10893" w14:textId="083B0067" w:rsidR="00611892" w:rsidRDefault="002F3601" w:rsidP="00611892">
            <w:pPr>
              <w:pStyle w:val="NoSpacing"/>
              <w:jc w:val="right"/>
            </w:pPr>
            <w:r>
              <w:t>$25,000.00</w:t>
            </w:r>
          </w:p>
        </w:tc>
      </w:tr>
      <w:tr w:rsidR="00611892" w14:paraId="7E6E2AFC" w14:textId="77777777" w:rsidTr="00611892">
        <w:tc>
          <w:tcPr>
            <w:tcW w:w="468" w:type="dxa"/>
            <w:vAlign w:val="center"/>
          </w:tcPr>
          <w:p w14:paraId="6B7DCD2A" w14:textId="5264CD7C" w:rsidR="00611892" w:rsidRDefault="00611892" w:rsidP="00611892">
            <w:pPr>
              <w:pStyle w:val="NoSpacing"/>
              <w:jc w:val="center"/>
            </w:pPr>
            <w:r>
              <w:t>9</w:t>
            </w:r>
          </w:p>
        </w:tc>
        <w:tc>
          <w:tcPr>
            <w:tcW w:w="3362" w:type="dxa"/>
            <w:vAlign w:val="center"/>
          </w:tcPr>
          <w:p w14:paraId="5434B1BA" w14:textId="002BF17B" w:rsidR="00611892" w:rsidRDefault="00611892" w:rsidP="00611892">
            <w:pPr>
              <w:pStyle w:val="NoSpacing"/>
            </w:pPr>
            <w:r w:rsidRPr="00C43D84">
              <w:t>Petition for Revival of an Abandoned Application for a Patent, for the Delayed Payment of the Fee for Issuing Each Patent, or for the Delayed Response by the Patent Owner in any Reexamination Proceeding</w:t>
            </w:r>
            <w:r>
              <w:t xml:space="preserve"> (large entity)</w:t>
            </w:r>
          </w:p>
        </w:tc>
        <w:tc>
          <w:tcPr>
            <w:tcW w:w="1915" w:type="dxa"/>
            <w:vAlign w:val="center"/>
          </w:tcPr>
          <w:p w14:paraId="049314F3" w14:textId="6C50340E" w:rsidR="00611892" w:rsidRDefault="002F3601" w:rsidP="00611892">
            <w:pPr>
              <w:pStyle w:val="NoSpacing"/>
              <w:jc w:val="right"/>
            </w:pPr>
            <w:r>
              <w:t>$255,000.00</w:t>
            </w:r>
          </w:p>
        </w:tc>
        <w:tc>
          <w:tcPr>
            <w:tcW w:w="1915" w:type="dxa"/>
            <w:vAlign w:val="center"/>
          </w:tcPr>
          <w:p w14:paraId="199762BB" w14:textId="60F65B46" w:rsidR="00611892" w:rsidRDefault="00611892" w:rsidP="00611892">
            <w:pPr>
              <w:pStyle w:val="NoSpacing"/>
              <w:jc w:val="right"/>
            </w:pPr>
            <w:r>
              <w:t>$300,000.00</w:t>
            </w:r>
          </w:p>
        </w:tc>
        <w:tc>
          <w:tcPr>
            <w:tcW w:w="1916" w:type="dxa"/>
            <w:vAlign w:val="center"/>
          </w:tcPr>
          <w:p w14:paraId="5FB3591A" w14:textId="5A8B19AD" w:rsidR="00611892" w:rsidRDefault="002F3601" w:rsidP="00611892">
            <w:pPr>
              <w:pStyle w:val="NoSpacing"/>
              <w:jc w:val="right"/>
            </w:pPr>
            <w:r>
              <w:t>$45,000.00</w:t>
            </w:r>
          </w:p>
        </w:tc>
      </w:tr>
      <w:tr w:rsidR="00611892" w14:paraId="5F2B998B" w14:textId="77777777" w:rsidTr="00611892">
        <w:tc>
          <w:tcPr>
            <w:tcW w:w="468" w:type="dxa"/>
            <w:vAlign w:val="center"/>
          </w:tcPr>
          <w:p w14:paraId="6373FF01" w14:textId="30DBB096" w:rsidR="00611892" w:rsidRDefault="00611892" w:rsidP="00611892">
            <w:pPr>
              <w:pStyle w:val="NoSpacing"/>
              <w:jc w:val="center"/>
            </w:pPr>
            <w:r>
              <w:lastRenderedPageBreak/>
              <w:t>9</w:t>
            </w:r>
          </w:p>
        </w:tc>
        <w:tc>
          <w:tcPr>
            <w:tcW w:w="3362" w:type="dxa"/>
            <w:vAlign w:val="center"/>
          </w:tcPr>
          <w:p w14:paraId="740AB422" w14:textId="7712271C" w:rsidR="00611892" w:rsidRDefault="00611892" w:rsidP="00611892">
            <w:pPr>
              <w:pStyle w:val="NoSpacing"/>
            </w:pPr>
            <w:r w:rsidRPr="00C43D84">
              <w:t>Petition for Revival of an Abandoned Application for a Patent, for the Delayed Payment of the Fee for Issuing Each Patent, or for the Delayed Response by the Patent Owner in any Reexamination Proceeding</w:t>
            </w:r>
            <w:r>
              <w:t xml:space="preserve"> (small entity)</w:t>
            </w:r>
          </w:p>
        </w:tc>
        <w:tc>
          <w:tcPr>
            <w:tcW w:w="1915" w:type="dxa"/>
            <w:vAlign w:val="center"/>
          </w:tcPr>
          <w:p w14:paraId="59AD7655" w14:textId="5BE9FEC9" w:rsidR="00611892" w:rsidRDefault="002F3601" w:rsidP="00611892">
            <w:pPr>
              <w:pStyle w:val="NoSpacing"/>
              <w:jc w:val="right"/>
            </w:pPr>
            <w:r>
              <w:t>$42,500.00</w:t>
            </w:r>
          </w:p>
        </w:tc>
        <w:tc>
          <w:tcPr>
            <w:tcW w:w="1915" w:type="dxa"/>
            <w:vAlign w:val="center"/>
          </w:tcPr>
          <w:p w14:paraId="6EA18FFD" w14:textId="66187EEB" w:rsidR="00611892" w:rsidRDefault="00611892" w:rsidP="00611892">
            <w:pPr>
              <w:pStyle w:val="NoSpacing"/>
              <w:jc w:val="right"/>
            </w:pPr>
            <w:r>
              <w:t>$50,000.00</w:t>
            </w:r>
          </w:p>
        </w:tc>
        <w:tc>
          <w:tcPr>
            <w:tcW w:w="1916" w:type="dxa"/>
            <w:vAlign w:val="center"/>
          </w:tcPr>
          <w:p w14:paraId="471DD971" w14:textId="2564ECC6" w:rsidR="00611892" w:rsidRDefault="002F3601" w:rsidP="00611892">
            <w:pPr>
              <w:pStyle w:val="NoSpacing"/>
              <w:jc w:val="right"/>
            </w:pPr>
            <w:r>
              <w:t>$7,500.00</w:t>
            </w:r>
          </w:p>
        </w:tc>
      </w:tr>
      <w:tr w:rsidR="00611892" w14:paraId="3C1F2A8E" w14:textId="77777777" w:rsidTr="00611892">
        <w:tc>
          <w:tcPr>
            <w:tcW w:w="468" w:type="dxa"/>
            <w:vAlign w:val="center"/>
          </w:tcPr>
          <w:p w14:paraId="26AE4D01" w14:textId="0E734361" w:rsidR="00611892" w:rsidRDefault="00611892" w:rsidP="00611892">
            <w:pPr>
              <w:pStyle w:val="NoSpacing"/>
              <w:jc w:val="center"/>
            </w:pPr>
            <w:r>
              <w:t>9</w:t>
            </w:r>
          </w:p>
        </w:tc>
        <w:tc>
          <w:tcPr>
            <w:tcW w:w="3362" w:type="dxa"/>
            <w:vAlign w:val="center"/>
          </w:tcPr>
          <w:p w14:paraId="07CCDB3C" w14:textId="76EC8A6B" w:rsidR="00611892" w:rsidRDefault="00611892" w:rsidP="00611892">
            <w:pPr>
              <w:pStyle w:val="NoSpacing"/>
            </w:pPr>
            <w:r w:rsidRPr="00C43D84">
              <w:t>Petition for Revival of an Abandoned Application for a Patent, for the Delayed Payment of the Fee for Issuing Each Patent, or for the Delayed Response by the Patent Owner in any Reexamination Proceeding</w:t>
            </w:r>
            <w:r>
              <w:t xml:space="preserve"> (micro entity)</w:t>
            </w:r>
          </w:p>
        </w:tc>
        <w:tc>
          <w:tcPr>
            <w:tcW w:w="1915" w:type="dxa"/>
            <w:vAlign w:val="center"/>
          </w:tcPr>
          <w:p w14:paraId="5903454B" w14:textId="3AE04F0B" w:rsidR="00611892" w:rsidRDefault="002F3601" w:rsidP="00611892">
            <w:pPr>
              <w:pStyle w:val="NoSpacing"/>
              <w:jc w:val="right"/>
            </w:pPr>
            <w:r>
              <w:t>$0.00</w:t>
            </w:r>
          </w:p>
        </w:tc>
        <w:tc>
          <w:tcPr>
            <w:tcW w:w="1915" w:type="dxa"/>
            <w:vAlign w:val="center"/>
          </w:tcPr>
          <w:p w14:paraId="6D86266F" w14:textId="54C9EC30" w:rsidR="00611892" w:rsidRDefault="00611892" w:rsidP="00611892">
            <w:pPr>
              <w:pStyle w:val="NoSpacing"/>
              <w:jc w:val="right"/>
            </w:pPr>
            <w:r>
              <w:t>$0.00</w:t>
            </w:r>
          </w:p>
        </w:tc>
        <w:tc>
          <w:tcPr>
            <w:tcW w:w="1916" w:type="dxa"/>
            <w:vAlign w:val="center"/>
          </w:tcPr>
          <w:p w14:paraId="4E7D6882" w14:textId="2BDC2320" w:rsidR="00611892" w:rsidRDefault="002F3601" w:rsidP="00611892">
            <w:pPr>
              <w:pStyle w:val="NoSpacing"/>
              <w:jc w:val="right"/>
            </w:pPr>
            <w:r>
              <w:t>$0.00</w:t>
            </w:r>
          </w:p>
        </w:tc>
      </w:tr>
      <w:tr w:rsidR="00611892" w14:paraId="02E6CAB6" w14:textId="77777777" w:rsidTr="00611892">
        <w:tc>
          <w:tcPr>
            <w:tcW w:w="468" w:type="dxa"/>
            <w:vAlign w:val="center"/>
          </w:tcPr>
          <w:p w14:paraId="12B04F92" w14:textId="6B873530" w:rsidR="00611892" w:rsidRDefault="00611892" w:rsidP="00611892">
            <w:pPr>
              <w:pStyle w:val="NoSpacing"/>
              <w:jc w:val="center"/>
            </w:pPr>
            <w:r>
              <w:t>19</w:t>
            </w:r>
          </w:p>
        </w:tc>
        <w:tc>
          <w:tcPr>
            <w:tcW w:w="3362" w:type="dxa"/>
            <w:vAlign w:val="center"/>
          </w:tcPr>
          <w:p w14:paraId="10E9608B" w14:textId="3D10581E" w:rsidR="00611892" w:rsidRDefault="00611892" w:rsidP="00611892">
            <w:pPr>
              <w:pStyle w:val="NoSpacing"/>
            </w:pPr>
            <w:r w:rsidRPr="00C43D84">
              <w:t>Request for Continued Examination (RCE) - 1st Request (see 37 CFR 1.114)</w:t>
            </w:r>
            <w:r>
              <w:t xml:space="preserve"> (large entity)</w:t>
            </w:r>
          </w:p>
        </w:tc>
        <w:tc>
          <w:tcPr>
            <w:tcW w:w="1915" w:type="dxa"/>
            <w:vAlign w:val="center"/>
          </w:tcPr>
          <w:p w14:paraId="6429796E" w14:textId="4A4533A9" w:rsidR="00611892" w:rsidRDefault="002F3601" w:rsidP="00611892">
            <w:pPr>
              <w:pStyle w:val="NoSpacing"/>
              <w:jc w:val="right"/>
            </w:pPr>
            <w:r>
              <w:t>$94,080,000.00</w:t>
            </w:r>
          </w:p>
        </w:tc>
        <w:tc>
          <w:tcPr>
            <w:tcW w:w="1915" w:type="dxa"/>
            <w:vAlign w:val="center"/>
          </w:tcPr>
          <w:p w14:paraId="26244EFF" w14:textId="6176E013" w:rsidR="00611892" w:rsidRDefault="00611892" w:rsidP="00611892">
            <w:pPr>
              <w:pStyle w:val="NoSpacing"/>
              <w:jc w:val="right"/>
            </w:pPr>
            <w:r>
              <w:t>$101,920,000.00</w:t>
            </w:r>
          </w:p>
        </w:tc>
        <w:tc>
          <w:tcPr>
            <w:tcW w:w="1916" w:type="dxa"/>
            <w:vAlign w:val="center"/>
          </w:tcPr>
          <w:p w14:paraId="59F764E7" w14:textId="373C4922" w:rsidR="00611892" w:rsidRDefault="002F3601" w:rsidP="00611892">
            <w:pPr>
              <w:pStyle w:val="NoSpacing"/>
              <w:jc w:val="right"/>
            </w:pPr>
            <w:r>
              <w:t>$7,840,000.00</w:t>
            </w:r>
          </w:p>
        </w:tc>
      </w:tr>
      <w:tr w:rsidR="00611892" w14:paraId="27163A48" w14:textId="77777777" w:rsidTr="00611892">
        <w:tc>
          <w:tcPr>
            <w:tcW w:w="468" w:type="dxa"/>
            <w:vAlign w:val="center"/>
          </w:tcPr>
          <w:p w14:paraId="6AFB64F5" w14:textId="37113D1B" w:rsidR="00611892" w:rsidRDefault="00611892" w:rsidP="00611892">
            <w:pPr>
              <w:pStyle w:val="NoSpacing"/>
              <w:jc w:val="center"/>
            </w:pPr>
            <w:r>
              <w:t>19</w:t>
            </w:r>
          </w:p>
        </w:tc>
        <w:tc>
          <w:tcPr>
            <w:tcW w:w="3362" w:type="dxa"/>
            <w:vAlign w:val="center"/>
          </w:tcPr>
          <w:p w14:paraId="495CF7BA" w14:textId="2B621638" w:rsidR="00611892" w:rsidRDefault="00611892" w:rsidP="00611892">
            <w:pPr>
              <w:pStyle w:val="NoSpacing"/>
            </w:pPr>
            <w:r w:rsidRPr="00C43D84">
              <w:t>Request for Continued Examination (RCE) - 1st Request (see 37 CFR 1.114)</w:t>
            </w:r>
            <w:r>
              <w:t xml:space="preserve"> (small entity)</w:t>
            </w:r>
          </w:p>
        </w:tc>
        <w:tc>
          <w:tcPr>
            <w:tcW w:w="1915" w:type="dxa"/>
            <w:vAlign w:val="center"/>
          </w:tcPr>
          <w:p w14:paraId="0E987A8F" w14:textId="5BDBABFD" w:rsidR="00611892" w:rsidRDefault="002F3601" w:rsidP="00611892">
            <w:pPr>
              <w:pStyle w:val="NoSpacing"/>
              <w:jc w:val="right"/>
            </w:pPr>
            <w:r>
              <w:t>$16,800,000.00</w:t>
            </w:r>
          </w:p>
        </w:tc>
        <w:tc>
          <w:tcPr>
            <w:tcW w:w="1915" w:type="dxa"/>
            <w:vAlign w:val="center"/>
          </w:tcPr>
          <w:p w14:paraId="0AA26737" w14:textId="287F35A9" w:rsidR="00611892" w:rsidRDefault="00611892" w:rsidP="00611892">
            <w:pPr>
              <w:pStyle w:val="NoSpacing"/>
              <w:jc w:val="right"/>
            </w:pPr>
            <w:r>
              <w:t>$18,200,000.00</w:t>
            </w:r>
          </w:p>
        </w:tc>
        <w:tc>
          <w:tcPr>
            <w:tcW w:w="1916" w:type="dxa"/>
            <w:vAlign w:val="center"/>
          </w:tcPr>
          <w:p w14:paraId="135E635A" w14:textId="1ECE7445" w:rsidR="00611892" w:rsidRDefault="002F3601" w:rsidP="00611892">
            <w:pPr>
              <w:pStyle w:val="NoSpacing"/>
              <w:jc w:val="right"/>
            </w:pPr>
            <w:r>
              <w:t>$1,400,000.00</w:t>
            </w:r>
          </w:p>
        </w:tc>
      </w:tr>
      <w:tr w:rsidR="00611892" w14:paraId="005802EF" w14:textId="77777777" w:rsidTr="00611892">
        <w:tc>
          <w:tcPr>
            <w:tcW w:w="468" w:type="dxa"/>
            <w:vAlign w:val="center"/>
          </w:tcPr>
          <w:p w14:paraId="1AC693AE" w14:textId="6CFB1AEA" w:rsidR="00611892" w:rsidRDefault="00611892" w:rsidP="00611892">
            <w:pPr>
              <w:pStyle w:val="NoSpacing"/>
              <w:jc w:val="center"/>
            </w:pPr>
            <w:r>
              <w:t>19</w:t>
            </w:r>
          </w:p>
        </w:tc>
        <w:tc>
          <w:tcPr>
            <w:tcW w:w="3362" w:type="dxa"/>
            <w:vAlign w:val="center"/>
          </w:tcPr>
          <w:p w14:paraId="4F1C448A" w14:textId="7844622A" w:rsidR="00611892" w:rsidRDefault="00611892" w:rsidP="00611892">
            <w:pPr>
              <w:pStyle w:val="NoSpacing"/>
            </w:pPr>
            <w:r w:rsidRPr="00C43D84">
              <w:t>Request for Continued Examination (RCE) - 1st Request (see 37 CFR 1.114)</w:t>
            </w:r>
            <w:r>
              <w:t xml:space="preserve"> (micro entity)</w:t>
            </w:r>
          </w:p>
        </w:tc>
        <w:tc>
          <w:tcPr>
            <w:tcW w:w="1915" w:type="dxa"/>
            <w:vAlign w:val="center"/>
          </w:tcPr>
          <w:p w14:paraId="0A7E432B" w14:textId="156201B3" w:rsidR="00611892" w:rsidRDefault="002F3601" w:rsidP="00611892">
            <w:pPr>
              <w:pStyle w:val="NoSpacing"/>
              <w:jc w:val="right"/>
            </w:pPr>
            <w:r>
              <w:t>$1,680,000.00</w:t>
            </w:r>
          </w:p>
        </w:tc>
        <w:tc>
          <w:tcPr>
            <w:tcW w:w="1915" w:type="dxa"/>
            <w:vAlign w:val="center"/>
          </w:tcPr>
          <w:p w14:paraId="28E384B7" w14:textId="333A586E" w:rsidR="00611892" w:rsidRDefault="00611892" w:rsidP="00611892">
            <w:pPr>
              <w:pStyle w:val="NoSpacing"/>
              <w:jc w:val="right"/>
            </w:pPr>
            <w:r>
              <w:t>$1,820,000.00</w:t>
            </w:r>
          </w:p>
        </w:tc>
        <w:tc>
          <w:tcPr>
            <w:tcW w:w="1916" w:type="dxa"/>
            <w:vAlign w:val="center"/>
          </w:tcPr>
          <w:p w14:paraId="3B672DE2" w14:textId="714F4983" w:rsidR="00611892" w:rsidRDefault="002F3601" w:rsidP="00611892">
            <w:pPr>
              <w:pStyle w:val="NoSpacing"/>
              <w:jc w:val="right"/>
            </w:pPr>
            <w:r>
              <w:t>$140,000.00</w:t>
            </w:r>
          </w:p>
        </w:tc>
      </w:tr>
      <w:tr w:rsidR="00611892" w14:paraId="1AC29398" w14:textId="77777777" w:rsidTr="00611892">
        <w:tc>
          <w:tcPr>
            <w:tcW w:w="468" w:type="dxa"/>
            <w:vAlign w:val="center"/>
          </w:tcPr>
          <w:p w14:paraId="4B753768" w14:textId="7276D952" w:rsidR="00611892" w:rsidRDefault="00611892" w:rsidP="00611892">
            <w:pPr>
              <w:pStyle w:val="NoSpacing"/>
              <w:jc w:val="center"/>
            </w:pPr>
            <w:r>
              <w:t>19</w:t>
            </w:r>
          </w:p>
        </w:tc>
        <w:tc>
          <w:tcPr>
            <w:tcW w:w="3362" w:type="dxa"/>
            <w:vAlign w:val="center"/>
          </w:tcPr>
          <w:p w14:paraId="6ADB6D8B" w14:textId="547C0690" w:rsidR="00611892" w:rsidRDefault="00611892" w:rsidP="00611892">
            <w:pPr>
              <w:pStyle w:val="NoSpacing"/>
            </w:pPr>
            <w:r w:rsidRPr="00C43D84">
              <w:t>Request for Continued Examination (RCE) - 2nd and Subsequent Request (see 37 CFR 1.114)</w:t>
            </w:r>
            <w:r>
              <w:t xml:space="preserve"> (large entity)</w:t>
            </w:r>
          </w:p>
        </w:tc>
        <w:tc>
          <w:tcPr>
            <w:tcW w:w="1915" w:type="dxa"/>
            <w:vAlign w:val="center"/>
          </w:tcPr>
          <w:p w14:paraId="7F0650C6" w14:textId="6BE7DC02" w:rsidR="00611892" w:rsidRDefault="002F3601" w:rsidP="00611892">
            <w:pPr>
              <w:pStyle w:val="NoSpacing"/>
              <w:jc w:val="right"/>
            </w:pPr>
            <w:r>
              <w:t>$69,020,000.00</w:t>
            </w:r>
          </w:p>
        </w:tc>
        <w:tc>
          <w:tcPr>
            <w:tcW w:w="1915" w:type="dxa"/>
            <w:vAlign w:val="center"/>
          </w:tcPr>
          <w:p w14:paraId="3055AFB2" w14:textId="605F4B1A" w:rsidR="00611892" w:rsidRDefault="00611892" w:rsidP="00611892">
            <w:pPr>
              <w:pStyle w:val="NoSpacing"/>
              <w:jc w:val="right"/>
            </w:pPr>
            <w:r>
              <w:t>$77,140,000.00</w:t>
            </w:r>
          </w:p>
        </w:tc>
        <w:tc>
          <w:tcPr>
            <w:tcW w:w="1916" w:type="dxa"/>
            <w:vAlign w:val="center"/>
          </w:tcPr>
          <w:p w14:paraId="62420B91" w14:textId="09C42D9D" w:rsidR="00611892" w:rsidRDefault="002F3601" w:rsidP="00611892">
            <w:pPr>
              <w:pStyle w:val="NoSpacing"/>
              <w:jc w:val="right"/>
            </w:pPr>
            <w:r>
              <w:t>$8,120,000.00</w:t>
            </w:r>
          </w:p>
        </w:tc>
      </w:tr>
      <w:tr w:rsidR="00611892" w14:paraId="2F57704B" w14:textId="77777777" w:rsidTr="00611892">
        <w:tc>
          <w:tcPr>
            <w:tcW w:w="468" w:type="dxa"/>
            <w:vAlign w:val="center"/>
          </w:tcPr>
          <w:p w14:paraId="35A4E07F" w14:textId="3514B22E" w:rsidR="00611892" w:rsidRDefault="00611892" w:rsidP="00611892">
            <w:pPr>
              <w:pStyle w:val="NoSpacing"/>
              <w:jc w:val="center"/>
            </w:pPr>
            <w:r>
              <w:t>19</w:t>
            </w:r>
          </w:p>
        </w:tc>
        <w:tc>
          <w:tcPr>
            <w:tcW w:w="3362" w:type="dxa"/>
            <w:vAlign w:val="center"/>
          </w:tcPr>
          <w:p w14:paraId="11453D69" w14:textId="76046FD1" w:rsidR="00611892" w:rsidRDefault="00611892" w:rsidP="00611892">
            <w:pPr>
              <w:pStyle w:val="NoSpacing"/>
            </w:pPr>
            <w:r w:rsidRPr="00C43D84">
              <w:t>Request for Continued Examination (RCE) - 2nd and Subsequent Request (see 37 CFR 1.114)</w:t>
            </w:r>
            <w:r>
              <w:t xml:space="preserve"> (small entity)</w:t>
            </w:r>
          </w:p>
        </w:tc>
        <w:tc>
          <w:tcPr>
            <w:tcW w:w="1915" w:type="dxa"/>
            <w:vAlign w:val="center"/>
          </w:tcPr>
          <w:p w14:paraId="28518D62" w14:textId="38F02A78" w:rsidR="00611892" w:rsidRDefault="002F3601" w:rsidP="00611892">
            <w:pPr>
              <w:pStyle w:val="NoSpacing"/>
              <w:jc w:val="right"/>
            </w:pPr>
            <w:r>
              <w:t>$12,325,000.00</w:t>
            </w:r>
          </w:p>
        </w:tc>
        <w:tc>
          <w:tcPr>
            <w:tcW w:w="1915" w:type="dxa"/>
            <w:vAlign w:val="center"/>
          </w:tcPr>
          <w:p w14:paraId="5BA9B0D5" w14:textId="42D107CD" w:rsidR="00611892" w:rsidRDefault="00611892" w:rsidP="00611892">
            <w:pPr>
              <w:pStyle w:val="NoSpacing"/>
              <w:jc w:val="right"/>
            </w:pPr>
            <w:r>
              <w:t>$13,775,000.00</w:t>
            </w:r>
          </w:p>
        </w:tc>
        <w:tc>
          <w:tcPr>
            <w:tcW w:w="1916" w:type="dxa"/>
            <w:vAlign w:val="center"/>
          </w:tcPr>
          <w:p w14:paraId="17F1B91E" w14:textId="46169FA6" w:rsidR="00611892" w:rsidRDefault="002F3601" w:rsidP="00611892">
            <w:pPr>
              <w:pStyle w:val="NoSpacing"/>
              <w:jc w:val="right"/>
            </w:pPr>
            <w:r>
              <w:t>$1,450,000.00</w:t>
            </w:r>
          </w:p>
        </w:tc>
      </w:tr>
      <w:tr w:rsidR="00611892" w14:paraId="3ADF7300" w14:textId="77777777" w:rsidTr="00611892">
        <w:tc>
          <w:tcPr>
            <w:tcW w:w="468" w:type="dxa"/>
            <w:vAlign w:val="center"/>
          </w:tcPr>
          <w:p w14:paraId="487BB028" w14:textId="23428E5A" w:rsidR="00611892" w:rsidRDefault="00611892" w:rsidP="00611892">
            <w:pPr>
              <w:pStyle w:val="NoSpacing"/>
              <w:jc w:val="center"/>
            </w:pPr>
            <w:r>
              <w:t>19</w:t>
            </w:r>
          </w:p>
        </w:tc>
        <w:tc>
          <w:tcPr>
            <w:tcW w:w="3362" w:type="dxa"/>
            <w:vAlign w:val="center"/>
          </w:tcPr>
          <w:p w14:paraId="4C21D03D" w14:textId="4B5BDC0D" w:rsidR="00611892" w:rsidRDefault="00611892" w:rsidP="00611892">
            <w:pPr>
              <w:pStyle w:val="NoSpacing"/>
            </w:pPr>
            <w:r w:rsidRPr="00C43D84">
              <w:t>Request for Continued Examination (RCE) - 2nd and Subsequent Request (see 37 CFR 1.114)</w:t>
            </w:r>
            <w:r>
              <w:t xml:space="preserve"> (micro entity)</w:t>
            </w:r>
          </w:p>
        </w:tc>
        <w:tc>
          <w:tcPr>
            <w:tcW w:w="1915" w:type="dxa"/>
            <w:vAlign w:val="center"/>
          </w:tcPr>
          <w:p w14:paraId="483E889B" w14:textId="709A0D17" w:rsidR="00611892" w:rsidRDefault="002F3601" w:rsidP="00611892">
            <w:pPr>
              <w:pStyle w:val="NoSpacing"/>
              <w:jc w:val="right"/>
            </w:pPr>
            <w:r>
              <w:t>$1,232,500.00</w:t>
            </w:r>
          </w:p>
        </w:tc>
        <w:tc>
          <w:tcPr>
            <w:tcW w:w="1915" w:type="dxa"/>
            <w:vAlign w:val="center"/>
          </w:tcPr>
          <w:p w14:paraId="220B70FC" w14:textId="439ED3D0" w:rsidR="00611892" w:rsidRDefault="00611892" w:rsidP="00742E58">
            <w:pPr>
              <w:pStyle w:val="NoSpacing"/>
              <w:jc w:val="right"/>
            </w:pPr>
            <w:r>
              <w:t>$1,</w:t>
            </w:r>
            <w:r w:rsidR="00742E58">
              <w:t>282</w:t>
            </w:r>
            <w:r>
              <w:t>,500.00</w:t>
            </w:r>
          </w:p>
        </w:tc>
        <w:tc>
          <w:tcPr>
            <w:tcW w:w="1916" w:type="dxa"/>
            <w:vAlign w:val="center"/>
          </w:tcPr>
          <w:p w14:paraId="2BFA42BF" w14:textId="6CF7854F" w:rsidR="00611892" w:rsidRDefault="002F3601" w:rsidP="00611892">
            <w:pPr>
              <w:pStyle w:val="NoSpacing"/>
              <w:jc w:val="right"/>
            </w:pPr>
            <w:r>
              <w:t>$145,000.00</w:t>
            </w:r>
          </w:p>
        </w:tc>
      </w:tr>
      <w:tr w:rsidR="00611892" w14:paraId="1D282886" w14:textId="77777777" w:rsidTr="00611892">
        <w:tc>
          <w:tcPr>
            <w:tcW w:w="468" w:type="dxa"/>
          </w:tcPr>
          <w:p w14:paraId="294BAA22" w14:textId="77777777" w:rsidR="00611892" w:rsidRDefault="00611892" w:rsidP="00611892">
            <w:pPr>
              <w:pStyle w:val="NoSpacing"/>
              <w:jc w:val="center"/>
            </w:pPr>
          </w:p>
        </w:tc>
        <w:tc>
          <w:tcPr>
            <w:tcW w:w="3362" w:type="dxa"/>
          </w:tcPr>
          <w:p w14:paraId="56CA99BD" w14:textId="1E15B1E5" w:rsidR="00611892" w:rsidRDefault="00611892" w:rsidP="00611892">
            <w:pPr>
              <w:pStyle w:val="NoSpacing"/>
            </w:pPr>
            <w:r>
              <w:rPr>
                <w:b/>
              </w:rPr>
              <w:t>Totals</w:t>
            </w:r>
          </w:p>
        </w:tc>
        <w:tc>
          <w:tcPr>
            <w:tcW w:w="1915" w:type="dxa"/>
            <w:vAlign w:val="center"/>
          </w:tcPr>
          <w:p w14:paraId="3578DB20" w14:textId="60F520D7" w:rsidR="00611892" w:rsidRPr="00611892" w:rsidRDefault="002F3601" w:rsidP="00611892">
            <w:pPr>
              <w:pStyle w:val="NoSpacing"/>
              <w:jc w:val="right"/>
              <w:rPr>
                <w:b/>
              </w:rPr>
            </w:pPr>
            <w:r>
              <w:rPr>
                <w:b/>
              </w:rPr>
              <w:t>$215,935,000.00</w:t>
            </w:r>
          </w:p>
        </w:tc>
        <w:tc>
          <w:tcPr>
            <w:tcW w:w="1915" w:type="dxa"/>
            <w:vAlign w:val="center"/>
          </w:tcPr>
          <w:p w14:paraId="787B30F0" w14:textId="3D0F12E4" w:rsidR="00611892" w:rsidRPr="00611892" w:rsidRDefault="00611892" w:rsidP="00742E58">
            <w:pPr>
              <w:pStyle w:val="NoSpacing"/>
              <w:jc w:val="right"/>
              <w:rPr>
                <w:b/>
              </w:rPr>
            </w:pPr>
            <w:r>
              <w:rPr>
                <w:b/>
              </w:rPr>
              <w:t>$240</w:t>
            </w:r>
            <w:r w:rsidR="00742E58">
              <w:rPr>
                <w:b/>
              </w:rPr>
              <w:t>,112</w:t>
            </w:r>
            <w:r>
              <w:rPr>
                <w:b/>
              </w:rPr>
              <w:t>,500.00</w:t>
            </w:r>
          </w:p>
        </w:tc>
        <w:tc>
          <w:tcPr>
            <w:tcW w:w="1916" w:type="dxa"/>
            <w:vAlign w:val="center"/>
          </w:tcPr>
          <w:p w14:paraId="291170FB" w14:textId="733A3B94" w:rsidR="00611892" w:rsidRPr="00611892" w:rsidRDefault="002F3601" w:rsidP="00742E58">
            <w:pPr>
              <w:pStyle w:val="NoSpacing"/>
              <w:jc w:val="right"/>
              <w:rPr>
                <w:b/>
              </w:rPr>
            </w:pPr>
            <w:r>
              <w:rPr>
                <w:b/>
              </w:rPr>
              <w:t>$24,</w:t>
            </w:r>
            <w:r w:rsidR="00742E58">
              <w:rPr>
                <w:b/>
              </w:rPr>
              <w:t>177</w:t>
            </w:r>
            <w:r>
              <w:rPr>
                <w:b/>
              </w:rPr>
              <w:t>,500.00</w:t>
            </w:r>
          </w:p>
        </w:tc>
      </w:tr>
    </w:tbl>
    <w:p w14:paraId="4EF180EA" w14:textId="77777777" w:rsidR="00611892" w:rsidRDefault="00611892" w:rsidP="009D5254">
      <w:pPr>
        <w:pStyle w:val="NoSpacing"/>
      </w:pPr>
    </w:p>
    <w:p w14:paraId="70AD43F9" w14:textId="77777777" w:rsidR="004248C6" w:rsidRDefault="004248C6" w:rsidP="004248C6">
      <w:pPr>
        <w:pStyle w:val="NoSpacing"/>
        <w:jc w:val="both"/>
        <w:rPr>
          <w:rFonts w:cs="Arial"/>
        </w:rPr>
      </w:pPr>
      <w:r>
        <w:rPr>
          <w:rFonts w:cs="Arial"/>
          <w:u w:val="single"/>
        </w:rPr>
        <w:t>Summary of Changes</w:t>
      </w:r>
    </w:p>
    <w:p w14:paraId="1D79038B" w14:textId="77777777" w:rsidR="006E2715" w:rsidRDefault="006E2715" w:rsidP="004248C6">
      <w:pPr>
        <w:pStyle w:val="NoSpacing"/>
        <w:jc w:val="both"/>
        <w:rPr>
          <w:rFonts w:cs="Arial"/>
        </w:rPr>
      </w:pPr>
    </w:p>
    <w:p w14:paraId="2483CFEB" w14:textId="279EADEB" w:rsidR="00D47E06" w:rsidRDefault="00D47E06" w:rsidP="004248C6">
      <w:pPr>
        <w:pStyle w:val="NoSpacing"/>
        <w:jc w:val="both"/>
        <w:rPr>
          <w:rFonts w:cs="Arial"/>
        </w:rPr>
      </w:pPr>
      <w:r>
        <w:rPr>
          <w:rFonts w:cs="Arial"/>
        </w:rPr>
        <w:t>The revision of 4 fees (broken down into large entities, small entities, and micro entities) and the addition of $</w:t>
      </w:r>
      <w:r w:rsidR="002F3601">
        <w:rPr>
          <w:rFonts w:cs="Arial"/>
        </w:rPr>
        <w:t>24,</w:t>
      </w:r>
      <w:r w:rsidR="00742E58">
        <w:rPr>
          <w:rFonts w:cs="Arial"/>
        </w:rPr>
        <w:t>177</w:t>
      </w:r>
      <w:r w:rsidR="002F3601">
        <w:rPr>
          <w:rFonts w:cs="Arial"/>
        </w:rPr>
        <w:t>,500</w:t>
      </w:r>
      <w:r>
        <w:rPr>
          <w:rFonts w:cs="Arial"/>
        </w:rPr>
        <w:t xml:space="preserve"> in non-hourly costs to collection 0651-0031 account for the changes following the rulemaking action NPRM  0651-AD02.</w:t>
      </w:r>
    </w:p>
    <w:p w14:paraId="6FCC2D81" w14:textId="77777777" w:rsidR="00D47E06" w:rsidRDefault="00D47E06" w:rsidP="004248C6">
      <w:pPr>
        <w:pStyle w:val="NoSpacing"/>
        <w:jc w:val="both"/>
        <w:rPr>
          <w:rFonts w:cs="Arial"/>
        </w:rPr>
      </w:pPr>
    </w:p>
    <w:p w14:paraId="70AD43FB" w14:textId="77777777" w:rsidR="004248C6" w:rsidRPr="00225708" w:rsidRDefault="004248C6" w:rsidP="004248C6">
      <w:pPr>
        <w:pStyle w:val="NoSpacing"/>
        <w:jc w:val="both"/>
        <w:rPr>
          <w:rFonts w:cs="Arial"/>
        </w:rPr>
      </w:pPr>
      <w:r>
        <w:rPr>
          <w:rFonts w:cs="Arial"/>
          <w:u w:val="single"/>
        </w:rPr>
        <w:t>Changes in Burden</w:t>
      </w:r>
    </w:p>
    <w:p w14:paraId="313756D5" w14:textId="77777777" w:rsidR="00D47E06" w:rsidRDefault="00D47E06" w:rsidP="009D5254">
      <w:pPr>
        <w:pStyle w:val="NoSpacing"/>
      </w:pPr>
    </w:p>
    <w:p w14:paraId="29FE889E" w14:textId="75097460" w:rsidR="00020E0F" w:rsidRDefault="00020E0F" w:rsidP="009D5254">
      <w:pPr>
        <w:pStyle w:val="NoSpacing"/>
      </w:pPr>
      <w:r>
        <w:t>The 0651-0031 revised total burden is as follows:</w:t>
      </w:r>
    </w:p>
    <w:p w14:paraId="793DF8E4" w14:textId="77777777" w:rsidR="00D47E06" w:rsidRDefault="00D47E06" w:rsidP="009D5254">
      <w:pPr>
        <w:pStyle w:val="NoSpacing"/>
      </w:pPr>
    </w:p>
    <w:p w14:paraId="59822B94" w14:textId="7085A0A0" w:rsidR="00D47E06" w:rsidRPr="004248C6" w:rsidRDefault="001B1156" w:rsidP="00D47E06">
      <w:pPr>
        <w:pStyle w:val="NoSpacing"/>
        <w:numPr>
          <w:ilvl w:val="0"/>
          <w:numId w:val="1"/>
        </w:numPr>
      </w:pPr>
      <w:r>
        <w:t>$</w:t>
      </w:r>
      <w:r w:rsidR="00742E58">
        <w:t>444,086,838.96</w:t>
      </w:r>
      <w:r w:rsidR="00AA0868">
        <w:t xml:space="preserve"> </w:t>
      </w:r>
      <w:r w:rsidR="00691857">
        <w:t>in non-hourly costs</w:t>
      </w:r>
    </w:p>
    <w:sectPr w:rsidR="00D47E06" w:rsidRPr="004248C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EA80AD" w14:textId="77777777" w:rsidR="009B4466" w:rsidRDefault="009B4466" w:rsidP="003E57DD">
      <w:pPr>
        <w:spacing w:after="0" w:line="240" w:lineRule="auto"/>
      </w:pPr>
      <w:r>
        <w:separator/>
      </w:r>
    </w:p>
  </w:endnote>
  <w:endnote w:type="continuationSeparator" w:id="0">
    <w:p w14:paraId="72CC2240" w14:textId="77777777" w:rsidR="009B4466" w:rsidRDefault="009B4466" w:rsidP="003E5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22095"/>
      <w:docPartObj>
        <w:docPartGallery w:val="Page Numbers (Bottom of Page)"/>
        <w:docPartUnique/>
      </w:docPartObj>
    </w:sdtPr>
    <w:sdtEndPr>
      <w:rPr>
        <w:noProof/>
      </w:rPr>
    </w:sdtEndPr>
    <w:sdtContent>
      <w:p w14:paraId="70AD4401" w14:textId="77777777" w:rsidR="005456D0" w:rsidRDefault="005456D0">
        <w:pPr>
          <w:pStyle w:val="Footer"/>
          <w:jc w:val="center"/>
        </w:pPr>
        <w:r>
          <w:fldChar w:fldCharType="begin"/>
        </w:r>
        <w:r>
          <w:instrText xml:space="preserve"> PAGE   \* MERGEFORMAT </w:instrText>
        </w:r>
        <w:r>
          <w:fldChar w:fldCharType="separate"/>
        </w:r>
        <w:r w:rsidR="00EA46A4">
          <w:rPr>
            <w:noProof/>
          </w:rPr>
          <w:t>1</w:t>
        </w:r>
        <w:r>
          <w:rPr>
            <w:noProof/>
          </w:rPr>
          <w:fldChar w:fldCharType="end"/>
        </w:r>
      </w:p>
    </w:sdtContent>
  </w:sdt>
  <w:p w14:paraId="70AD4402" w14:textId="77777777" w:rsidR="005456D0" w:rsidRDefault="005456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4E562F" w14:textId="77777777" w:rsidR="009B4466" w:rsidRDefault="009B4466" w:rsidP="003E57DD">
      <w:pPr>
        <w:spacing w:after="0" w:line="240" w:lineRule="auto"/>
      </w:pPr>
      <w:r>
        <w:separator/>
      </w:r>
    </w:p>
  </w:footnote>
  <w:footnote w:type="continuationSeparator" w:id="0">
    <w:p w14:paraId="1A804E54" w14:textId="77777777" w:rsidR="009B4466" w:rsidRDefault="009B4466" w:rsidP="003E57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EC2D9B"/>
    <w:multiLevelType w:val="hybridMultilevel"/>
    <w:tmpl w:val="C0C6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254"/>
    <w:rsid w:val="00020E0F"/>
    <w:rsid w:val="000B40ED"/>
    <w:rsid w:val="0014685A"/>
    <w:rsid w:val="001B1156"/>
    <w:rsid w:val="00216904"/>
    <w:rsid w:val="002578CE"/>
    <w:rsid w:val="002962B7"/>
    <w:rsid w:val="002B0DD1"/>
    <w:rsid w:val="002B5D3E"/>
    <w:rsid w:val="002D6DAA"/>
    <w:rsid w:val="002F3601"/>
    <w:rsid w:val="003901C0"/>
    <w:rsid w:val="003E57DD"/>
    <w:rsid w:val="004248C6"/>
    <w:rsid w:val="00510885"/>
    <w:rsid w:val="00511199"/>
    <w:rsid w:val="005456D0"/>
    <w:rsid w:val="00596C98"/>
    <w:rsid w:val="005B54A6"/>
    <w:rsid w:val="005E0EC5"/>
    <w:rsid w:val="005F342F"/>
    <w:rsid w:val="00611892"/>
    <w:rsid w:val="006457AD"/>
    <w:rsid w:val="00691857"/>
    <w:rsid w:val="006E2715"/>
    <w:rsid w:val="007410AD"/>
    <w:rsid w:val="00742E58"/>
    <w:rsid w:val="007D45AF"/>
    <w:rsid w:val="00864EA7"/>
    <w:rsid w:val="008D31C2"/>
    <w:rsid w:val="009B4466"/>
    <w:rsid w:val="009D5254"/>
    <w:rsid w:val="00A7452F"/>
    <w:rsid w:val="00AA0868"/>
    <w:rsid w:val="00AA154B"/>
    <w:rsid w:val="00BE25D1"/>
    <w:rsid w:val="00BE384D"/>
    <w:rsid w:val="00C40B82"/>
    <w:rsid w:val="00C70146"/>
    <w:rsid w:val="00CC2F9D"/>
    <w:rsid w:val="00D47E06"/>
    <w:rsid w:val="00D80391"/>
    <w:rsid w:val="00EA46A4"/>
    <w:rsid w:val="00EF4A1B"/>
    <w:rsid w:val="00F24348"/>
    <w:rsid w:val="00FF4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D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F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5254"/>
    <w:pPr>
      <w:spacing w:after="0" w:line="240" w:lineRule="auto"/>
    </w:pPr>
  </w:style>
  <w:style w:type="table" w:styleId="TableGrid">
    <w:name w:val="Table Grid"/>
    <w:basedOn w:val="TableNormal"/>
    <w:uiPriority w:val="59"/>
    <w:rsid w:val="009D5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5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7DD"/>
  </w:style>
  <w:style w:type="paragraph" w:styleId="Footer">
    <w:name w:val="footer"/>
    <w:basedOn w:val="Normal"/>
    <w:link w:val="FooterChar"/>
    <w:uiPriority w:val="99"/>
    <w:unhideWhenUsed/>
    <w:rsid w:val="003E5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7DD"/>
  </w:style>
  <w:style w:type="paragraph" w:styleId="BalloonText">
    <w:name w:val="Balloon Text"/>
    <w:basedOn w:val="Normal"/>
    <w:link w:val="BalloonTextChar"/>
    <w:uiPriority w:val="99"/>
    <w:semiHidden/>
    <w:unhideWhenUsed/>
    <w:rsid w:val="00611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8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F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5254"/>
    <w:pPr>
      <w:spacing w:after="0" w:line="240" w:lineRule="auto"/>
    </w:pPr>
  </w:style>
  <w:style w:type="table" w:styleId="TableGrid">
    <w:name w:val="Table Grid"/>
    <w:basedOn w:val="TableNormal"/>
    <w:uiPriority w:val="59"/>
    <w:rsid w:val="009D5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5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7DD"/>
  </w:style>
  <w:style w:type="paragraph" w:styleId="Footer">
    <w:name w:val="footer"/>
    <w:basedOn w:val="Normal"/>
    <w:link w:val="FooterChar"/>
    <w:uiPriority w:val="99"/>
    <w:unhideWhenUsed/>
    <w:rsid w:val="003E5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7DD"/>
  </w:style>
  <w:style w:type="paragraph" w:styleId="BalloonText">
    <w:name w:val="Balloon Text"/>
    <w:basedOn w:val="Normal"/>
    <w:link w:val="BalloonTextChar"/>
    <w:uiPriority w:val="99"/>
    <w:semiHidden/>
    <w:unhideWhenUsed/>
    <w:rsid w:val="00611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8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0" ma:contentTypeDescription="Create a new document." ma:contentTypeScope="" ma:versionID="47b50a2959ea27c530f28f87cc489c8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fcca90b7dc0b01867a5e00f6edc1d93c"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Gunther, Sarah (AMBIT)</DisplayName>
        <AccountId>263</AccountId>
        <AccountType/>
      </UserInfo>
    </Owner>
    <Initiation_x0020__x0028_Start_x0029_ xmlns="e85de8a9-5cd3-41fe-a1a0-70bc17107555" xsi:nil="true"/>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2016</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Props1.xml><?xml version="1.0" encoding="utf-8"?>
<ds:datastoreItem xmlns:ds="http://schemas.openxmlformats.org/officeDocument/2006/customXml" ds:itemID="{8E0E993D-F19F-4E32-A6BC-3F83E3141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50724D-C981-40F8-B5B1-DBE5EFE165AD}">
  <ds:schemaRefs>
    <ds:schemaRef ds:uri="http://schemas.microsoft.com/sharepoint/v3/contenttype/forms"/>
  </ds:schemaRefs>
</ds:datastoreItem>
</file>

<file path=customXml/itemProps3.xml><?xml version="1.0" encoding="utf-8"?>
<ds:datastoreItem xmlns:ds="http://schemas.openxmlformats.org/officeDocument/2006/customXml" ds:itemID="{66EAB7D5-5933-410D-94E3-874F11513674}">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SYSTEM</cp:lastModifiedBy>
  <cp:revision>2</cp:revision>
  <dcterms:created xsi:type="dcterms:W3CDTF">2017-11-13T17:54:00Z</dcterms:created>
  <dcterms:modified xsi:type="dcterms:W3CDTF">2017-11-13T17:54:00Z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