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6C" w:rsidRDefault="00D42E6C" w:rsidP="006E2E1A">
      <w:pPr>
        <w:tabs>
          <w:tab w:val="left" w:pos="-720"/>
        </w:tabs>
        <w:suppressAutoHyphens/>
        <w:rPr>
          <w:rFonts w:ascii="Times New Roman" w:hAnsi="Times New Roman"/>
          <w:sz w:val="24"/>
          <w:szCs w:val="24"/>
          <w:highlight w:val="yellow"/>
        </w:rPr>
      </w:pPr>
      <w:bookmarkStart w:id="0" w:name="_GoBack"/>
      <w:bookmarkEnd w:id="0"/>
    </w:p>
    <w:p w:rsidR="00D42E6C" w:rsidRDefault="00D42E6C" w:rsidP="006E2E1A">
      <w:pPr>
        <w:tabs>
          <w:tab w:val="left" w:pos="-720"/>
        </w:tabs>
        <w:suppressAutoHyphens/>
        <w:rPr>
          <w:rFonts w:ascii="Times New Roman" w:hAnsi="Times New Roman"/>
          <w:sz w:val="24"/>
          <w:szCs w:val="24"/>
          <w:highlight w:val="yellow"/>
        </w:rPr>
      </w:pPr>
    </w:p>
    <w:p w:rsidR="00436D60" w:rsidRPr="001223CE" w:rsidRDefault="00F5333C" w:rsidP="00436D60">
      <w:pPr>
        <w:rPr>
          <w:rFonts w:ascii="Times New Roman" w:hAnsi="Times New Roman"/>
          <w:sz w:val="24"/>
        </w:rPr>
      </w:pPr>
      <w:r>
        <w:rPr>
          <w:rFonts w:ascii="Times New Roman" w:hAnsi="Times New Roman"/>
          <w:sz w:val="24"/>
        </w:rPr>
        <w:t>Bruce Steadman</w:t>
      </w:r>
    </w:p>
    <w:p w:rsidR="00436D60" w:rsidRDefault="00436D60" w:rsidP="00436D60">
      <w:pPr>
        <w:rPr>
          <w:rFonts w:ascii="Times New Roman" w:hAnsi="Times New Roman"/>
          <w:sz w:val="24"/>
        </w:rPr>
      </w:pPr>
      <w:r w:rsidRPr="001223CE">
        <w:rPr>
          <w:rFonts w:ascii="Times New Roman" w:hAnsi="Times New Roman"/>
          <w:sz w:val="24"/>
        </w:rPr>
        <w:t>Executive Director</w:t>
      </w:r>
    </w:p>
    <w:p w:rsidR="00436D60" w:rsidRPr="001223CE" w:rsidRDefault="00F5333C" w:rsidP="00436D60">
      <w:pPr>
        <w:rPr>
          <w:rFonts w:ascii="Times New Roman" w:hAnsi="Times New Roman"/>
          <w:sz w:val="24"/>
        </w:rPr>
      </w:pPr>
      <w:r>
        <w:rPr>
          <w:rFonts w:ascii="Times New Roman" w:hAnsi="Times New Roman"/>
          <w:sz w:val="24"/>
        </w:rPr>
        <w:t>Fort Monmouth Economic Revitalization Authority</w:t>
      </w:r>
    </w:p>
    <w:p w:rsidR="00436D60" w:rsidRPr="001223CE" w:rsidRDefault="00F5333C" w:rsidP="00436D60">
      <w:pPr>
        <w:rPr>
          <w:rFonts w:ascii="Times New Roman" w:hAnsi="Times New Roman"/>
          <w:sz w:val="24"/>
        </w:rPr>
      </w:pPr>
      <w:r>
        <w:rPr>
          <w:rFonts w:ascii="Times New Roman" w:hAnsi="Times New Roman"/>
          <w:sz w:val="24"/>
        </w:rPr>
        <w:t>2-12 Corbett Way, Suite C</w:t>
      </w:r>
    </w:p>
    <w:p w:rsidR="00436D60" w:rsidRPr="001223CE" w:rsidRDefault="00F5333C" w:rsidP="00436D60">
      <w:pPr>
        <w:rPr>
          <w:rFonts w:ascii="Times New Roman" w:hAnsi="Times New Roman"/>
          <w:sz w:val="24"/>
        </w:rPr>
      </w:pPr>
      <w:r>
        <w:rPr>
          <w:rFonts w:ascii="Times New Roman" w:hAnsi="Times New Roman"/>
          <w:sz w:val="24"/>
        </w:rPr>
        <w:t xml:space="preserve">Eatontown, New </w:t>
      </w:r>
      <w:r w:rsidR="00DF415A">
        <w:rPr>
          <w:rFonts w:ascii="Times New Roman" w:hAnsi="Times New Roman"/>
          <w:sz w:val="24"/>
        </w:rPr>
        <w:t>J</w:t>
      </w:r>
      <w:r>
        <w:rPr>
          <w:rFonts w:ascii="Times New Roman" w:hAnsi="Times New Roman"/>
          <w:sz w:val="24"/>
        </w:rPr>
        <w:t>ersey 07724</w:t>
      </w:r>
    </w:p>
    <w:p w:rsidR="00436D60" w:rsidRPr="001223CE" w:rsidRDefault="00436D60" w:rsidP="00436D60">
      <w:pPr>
        <w:rPr>
          <w:rFonts w:ascii="Times New Roman" w:hAnsi="Times New Roman"/>
          <w:sz w:val="24"/>
        </w:rPr>
      </w:pPr>
    </w:p>
    <w:p w:rsidR="00436D60" w:rsidRDefault="00436D60" w:rsidP="00436D60">
      <w:pPr>
        <w:rPr>
          <w:rFonts w:ascii="Times New Roman" w:hAnsi="Times New Roman"/>
          <w:sz w:val="24"/>
        </w:rPr>
      </w:pPr>
      <w:r>
        <w:rPr>
          <w:rFonts w:ascii="Times New Roman" w:hAnsi="Times New Roman"/>
          <w:sz w:val="24"/>
        </w:rPr>
        <w:t xml:space="preserve">Dear </w:t>
      </w:r>
      <w:r w:rsidR="00F5333C">
        <w:rPr>
          <w:rFonts w:ascii="Times New Roman" w:hAnsi="Times New Roman"/>
          <w:sz w:val="24"/>
        </w:rPr>
        <w:t>Mr. Steadman</w:t>
      </w:r>
      <w:r w:rsidRPr="001223CE">
        <w:rPr>
          <w:rFonts w:ascii="Times New Roman" w:hAnsi="Times New Roman"/>
          <w:sz w:val="24"/>
        </w:rPr>
        <w:t>:</w:t>
      </w:r>
    </w:p>
    <w:p w:rsidR="008E62CA" w:rsidRDefault="008E62CA" w:rsidP="008E62CA">
      <w:pPr>
        <w:ind w:firstLine="720"/>
        <w:rPr>
          <w:rFonts w:ascii="Times New Roman" w:hAnsi="Times New Roman"/>
          <w:sz w:val="24"/>
        </w:rPr>
      </w:pPr>
    </w:p>
    <w:p w:rsidR="00DF42BC" w:rsidRPr="00C27F3C" w:rsidRDefault="00DF42BC" w:rsidP="008E62CA">
      <w:pPr>
        <w:ind w:firstLine="360"/>
        <w:rPr>
          <w:rFonts w:ascii="Times New Roman" w:hAnsi="Times New Roman"/>
          <w:sz w:val="24"/>
          <w:szCs w:val="24"/>
        </w:rPr>
      </w:pPr>
      <w:r w:rsidRPr="00C27F3C">
        <w:rPr>
          <w:rFonts w:ascii="Times New Roman" w:hAnsi="Times New Roman"/>
          <w:sz w:val="24"/>
          <w:szCs w:val="24"/>
        </w:rPr>
        <w:t xml:space="preserve">The purpose of this letter is to emphasize the requirements of preparing and submitting annual financial statements in accordance with current Economic Development Conveyance (EDC) legislation, as well as in accordance with </w:t>
      </w:r>
      <w:r w:rsidR="00AC767B">
        <w:rPr>
          <w:rFonts w:ascii="Times New Roman" w:hAnsi="Times New Roman"/>
          <w:sz w:val="24"/>
          <w:szCs w:val="24"/>
        </w:rPr>
        <w:t xml:space="preserve">Article </w:t>
      </w:r>
      <w:r w:rsidR="00C35E4F">
        <w:rPr>
          <w:rFonts w:ascii="Times New Roman" w:hAnsi="Times New Roman"/>
          <w:sz w:val="24"/>
          <w:szCs w:val="24"/>
        </w:rPr>
        <w:t>5</w:t>
      </w:r>
      <w:r w:rsidRPr="00C27F3C">
        <w:rPr>
          <w:rFonts w:ascii="Times New Roman" w:hAnsi="Times New Roman"/>
          <w:sz w:val="24"/>
          <w:szCs w:val="24"/>
        </w:rPr>
        <w:t xml:space="preserve"> of the Agree</w:t>
      </w:r>
      <w:r>
        <w:rPr>
          <w:rFonts w:ascii="Times New Roman" w:hAnsi="Times New Roman"/>
          <w:sz w:val="24"/>
          <w:szCs w:val="24"/>
        </w:rPr>
        <w:t xml:space="preserve">ment </w:t>
      </w:r>
      <w:r w:rsidR="00A3419F">
        <w:rPr>
          <w:rFonts w:ascii="Times New Roman" w:hAnsi="Times New Roman"/>
          <w:sz w:val="24"/>
          <w:szCs w:val="24"/>
        </w:rPr>
        <w:t xml:space="preserve">between the Army and the </w:t>
      </w:r>
      <w:r w:rsidR="00F5333C">
        <w:rPr>
          <w:rFonts w:ascii="Times New Roman" w:hAnsi="Times New Roman"/>
          <w:sz w:val="24"/>
          <w:szCs w:val="24"/>
        </w:rPr>
        <w:t>Fort Monmouth Economic Revitalization Authority (FMERA)</w:t>
      </w:r>
      <w:r w:rsidR="00436D60">
        <w:rPr>
          <w:rFonts w:ascii="Times New Roman" w:hAnsi="Times New Roman"/>
          <w:sz w:val="24"/>
          <w:szCs w:val="24"/>
        </w:rPr>
        <w:t xml:space="preserve"> for the </w:t>
      </w:r>
      <w:r w:rsidR="00F5333C">
        <w:rPr>
          <w:rFonts w:ascii="Times New Roman" w:hAnsi="Times New Roman"/>
          <w:sz w:val="24"/>
          <w:szCs w:val="24"/>
        </w:rPr>
        <w:t>c</w:t>
      </w:r>
      <w:r w:rsidR="00436D60">
        <w:rPr>
          <w:rFonts w:ascii="Times New Roman" w:hAnsi="Times New Roman"/>
          <w:sz w:val="24"/>
          <w:szCs w:val="24"/>
        </w:rPr>
        <w:t xml:space="preserve">onveyance of </w:t>
      </w:r>
      <w:r w:rsidR="00F5333C">
        <w:rPr>
          <w:rFonts w:ascii="Times New Roman" w:hAnsi="Times New Roman"/>
          <w:sz w:val="24"/>
          <w:szCs w:val="24"/>
        </w:rPr>
        <w:t xml:space="preserve">the Phase </w:t>
      </w:r>
      <w:r w:rsidR="00C35E4F">
        <w:rPr>
          <w:rFonts w:ascii="Times New Roman" w:hAnsi="Times New Roman"/>
          <w:sz w:val="24"/>
          <w:szCs w:val="24"/>
        </w:rPr>
        <w:t>2</w:t>
      </w:r>
      <w:r w:rsidR="00F5333C">
        <w:rPr>
          <w:rFonts w:ascii="Times New Roman" w:hAnsi="Times New Roman"/>
          <w:sz w:val="24"/>
          <w:szCs w:val="24"/>
        </w:rPr>
        <w:t xml:space="preserve"> Parcels at Fort Monmouth.</w:t>
      </w:r>
      <w:r w:rsidR="00436D60">
        <w:rPr>
          <w:rFonts w:ascii="Times New Roman" w:hAnsi="Times New Roman"/>
          <w:sz w:val="24"/>
          <w:szCs w:val="24"/>
        </w:rPr>
        <w:t>.</w:t>
      </w:r>
      <w:r w:rsidR="008E62CA">
        <w:rPr>
          <w:rFonts w:ascii="Times New Roman" w:hAnsi="Times New Roman"/>
          <w:sz w:val="24"/>
          <w:szCs w:val="24"/>
        </w:rPr>
        <w:t xml:space="preserve">  </w:t>
      </w:r>
      <w:r w:rsidRPr="00C27F3C">
        <w:rPr>
          <w:rFonts w:ascii="Times New Roman" w:hAnsi="Times New Roman"/>
          <w:sz w:val="24"/>
          <w:szCs w:val="24"/>
        </w:rPr>
        <w:t>The National Defense Authorization Act for FY 2010 provides for the transfer of real and personal property to</w:t>
      </w:r>
      <w:r w:rsidR="00D32C10">
        <w:rPr>
          <w:rFonts w:ascii="Times New Roman" w:hAnsi="Times New Roman"/>
          <w:sz w:val="24"/>
          <w:szCs w:val="24"/>
        </w:rPr>
        <w:t xml:space="preserve"> a</w:t>
      </w:r>
      <w:r w:rsidRPr="00C27F3C">
        <w:rPr>
          <w:rFonts w:ascii="Times New Roman" w:hAnsi="Times New Roman"/>
          <w:sz w:val="24"/>
          <w:szCs w:val="24"/>
        </w:rPr>
        <w:t xml:space="preserve"> local r</w:t>
      </w:r>
      <w:r w:rsidR="00D32C10">
        <w:rPr>
          <w:rFonts w:ascii="Times New Roman" w:hAnsi="Times New Roman"/>
          <w:sz w:val="24"/>
          <w:szCs w:val="24"/>
        </w:rPr>
        <w:t>edevelopment authority (LRA),</w:t>
      </w:r>
      <w:r w:rsidRPr="00C27F3C">
        <w:rPr>
          <w:rFonts w:ascii="Times New Roman" w:hAnsi="Times New Roman"/>
          <w:sz w:val="24"/>
          <w:szCs w:val="24"/>
        </w:rPr>
        <w:t xml:space="preserve"> below </w:t>
      </w:r>
      <w:r w:rsidR="00AC767B">
        <w:rPr>
          <w:rFonts w:ascii="Times New Roman" w:hAnsi="Times New Roman"/>
          <w:sz w:val="24"/>
          <w:szCs w:val="24"/>
        </w:rPr>
        <w:t xml:space="preserve">estimated </w:t>
      </w:r>
      <w:r w:rsidRPr="00C27F3C">
        <w:rPr>
          <w:rFonts w:ascii="Times New Roman" w:hAnsi="Times New Roman"/>
          <w:sz w:val="24"/>
          <w:szCs w:val="24"/>
        </w:rPr>
        <w:t>fair market value</w:t>
      </w:r>
      <w:r w:rsidR="00043AC4">
        <w:rPr>
          <w:rFonts w:ascii="Times New Roman" w:hAnsi="Times New Roman"/>
          <w:sz w:val="24"/>
          <w:szCs w:val="24"/>
        </w:rPr>
        <w:t xml:space="preserve"> in consideration for a share of revenues that the LRA receives from third party buyers </w:t>
      </w:r>
      <w:r w:rsidR="00F5333C">
        <w:rPr>
          <w:rFonts w:ascii="Times New Roman" w:hAnsi="Times New Roman"/>
          <w:sz w:val="24"/>
          <w:szCs w:val="24"/>
        </w:rPr>
        <w:t>and/</w:t>
      </w:r>
      <w:r w:rsidR="00043AC4">
        <w:rPr>
          <w:rFonts w:ascii="Times New Roman" w:hAnsi="Times New Roman"/>
          <w:sz w:val="24"/>
          <w:szCs w:val="24"/>
        </w:rPr>
        <w:t>or lessee  of the conveyed property</w:t>
      </w:r>
      <w:r w:rsidRPr="00C27F3C">
        <w:rPr>
          <w:rFonts w:ascii="Times New Roman" w:hAnsi="Times New Roman"/>
          <w:sz w:val="24"/>
          <w:szCs w:val="24"/>
        </w:rPr>
        <w:t xml:space="preserve">.  This legislation </w:t>
      </w:r>
      <w:r w:rsidR="00043AC4">
        <w:rPr>
          <w:rFonts w:ascii="Times New Roman" w:hAnsi="Times New Roman"/>
          <w:sz w:val="24"/>
          <w:szCs w:val="24"/>
        </w:rPr>
        <w:t xml:space="preserve">also </w:t>
      </w:r>
      <w:r w:rsidRPr="00C27F3C">
        <w:rPr>
          <w:rFonts w:ascii="Times New Roman" w:hAnsi="Times New Roman"/>
          <w:sz w:val="24"/>
          <w:szCs w:val="24"/>
        </w:rPr>
        <w:t xml:space="preserve">requires </w:t>
      </w:r>
      <w:r w:rsidR="00AC767B">
        <w:rPr>
          <w:rFonts w:ascii="Times New Roman" w:hAnsi="Times New Roman"/>
          <w:sz w:val="24"/>
          <w:szCs w:val="24"/>
        </w:rPr>
        <w:t xml:space="preserve">all EDC recipients to </w:t>
      </w:r>
      <w:r w:rsidRPr="00C27F3C">
        <w:rPr>
          <w:rFonts w:ascii="Times New Roman" w:hAnsi="Times New Roman"/>
          <w:sz w:val="24"/>
          <w:szCs w:val="24"/>
        </w:rPr>
        <w:t xml:space="preserve">reinvest proceeds </w:t>
      </w:r>
      <w:r w:rsidR="00C937B9">
        <w:rPr>
          <w:rFonts w:ascii="Times New Roman" w:hAnsi="Times New Roman"/>
          <w:sz w:val="24"/>
          <w:szCs w:val="24"/>
        </w:rPr>
        <w:t>rec</w:t>
      </w:r>
      <w:r w:rsidR="00AC767B">
        <w:rPr>
          <w:rFonts w:ascii="Times New Roman" w:hAnsi="Times New Roman"/>
          <w:sz w:val="24"/>
          <w:szCs w:val="24"/>
        </w:rPr>
        <w:t xml:space="preserve">eived </w:t>
      </w:r>
      <w:r w:rsidRPr="00C27F3C">
        <w:rPr>
          <w:rFonts w:ascii="Times New Roman" w:hAnsi="Times New Roman"/>
          <w:sz w:val="24"/>
          <w:szCs w:val="24"/>
        </w:rPr>
        <w:t xml:space="preserve">from the </w:t>
      </w:r>
      <w:r w:rsidR="00AC767B">
        <w:rPr>
          <w:rFonts w:ascii="Times New Roman" w:hAnsi="Times New Roman"/>
          <w:sz w:val="24"/>
          <w:szCs w:val="24"/>
        </w:rPr>
        <w:t xml:space="preserve">sale, lease or equivalent </w:t>
      </w:r>
      <w:r w:rsidRPr="00C27F3C">
        <w:rPr>
          <w:rFonts w:ascii="Times New Roman" w:hAnsi="Times New Roman"/>
          <w:sz w:val="24"/>
          <w:szCs w:val="24"/>
        </w:rPr>
        <w:t>use of former military base assets into job-generation and economic redevelopment activities at or related to the former military installation.  These activities include reinvestment into 12 allowable categories.  A lis</w:t>
      </w:r>
      <w:r w:rsidR="00AC6228">
        <w:rPr>
          <w:rFonts w:ascii="Times New Roman" w:hAnsi="Times New Roman"/>
          <w:sz w:val="24"/>
          <w:szCs w:val="24"/>
        </w:rPr>
        <w:t xml:space="preserve">ting of these categories is at </w:t>
      </w:r>
      <w:r w:rsidR="00AC6228" w:rsidRPr="00F5333C">
        <w:rPr>
          <w:rFonts w:ascii="Times New Roman" w:hAnsi="Times New Roman"/>
          <w:sz w:val="24"/>
          <w:szCs w:val="24"/>
          <w:highlight w:val="yellow"/>
          <w:u w:val="single"/>
        </w:rPr>
        <w:t>E</w:t>
      </w:r>
      <w:r w:rsidRPr="00F5333C">
        <w:rPr>
          <w:rFonts w:ascii="Times New Roman" w:hAnsi="Times New Roman"/>
          <w:sz w:val="24"/>
          <w:szCs w:val="24"/>
          <w:highlight w:val="yellow"/>
          <w:u w:val="single"/>
        </w:rPr>
        <w:t>nclosure 1</w:t>
      </w:r>
      <w:r w:rsidRPr="00C27F3C">
        <w:rPr>
          <w:rFonts w:ascii="Times New Roman" w:hAnsi="Times New Roman"/>
          <w:sz w:val="24"/>
          <w:szCs w:val="24"/>
        </w:rPr>
        <w:t xml:space="preserve">.  In addition, activities that are performed on or to the conveyed property that directly relate to the 12 </w:t>
      </w:r>
      <w:r w:rsidR="00B536BB" w:rsidRPr="00C27F3C">
        <w:rPr>
          <w:rFonts w:ascii="Times New Roman" w:hAnsi="Times New Roman"/>
          <w:sz w:val="24"/>
          <w:szCs w:val="24"/>
        </w:rPr>
        <w:t>categories</w:t>
      </w:r>
      <w:r w:rsidRPr="00C27F3C">
        <w:rPr>
          <w:rFonts w:ascii="Times New Roman" w:hAnsi="Times New Roman"/>
          <w:sz w:val="24"/>
          <w:szCs w:val="24"/>
        </w:rPr>
        <w:t xml:space="preserve"> are also considered appropriate and allowable uses of proceeds.</w:t>
      </w:r>
    </w:p>
    <w:p w:rsidR="00B2095C" w:rsidRDefault="00B2095C" w:rsidP="00DF42BC">
      <w:pPr>
        <w:rPr>
          <w:rFonts w:ascii="Times New Roman" w:hAnsi="Times New Roman"/>
          <w:sz w:val="24"/>
          <w:szCs w:val="24"/>
        </w:rPr>
      </w:pPr>
    </w:p>
    <w:p w:rsidR="00DF42BC" w:rsidRDefault="00DF42BC" w:rsidP="00B2095C">
      <w:pPr>
        <w:ind w:firstLine="360"/>
        <w:rPr>
          <w:rFonts w:ascii="Times New Roman" w:hAnsi="Times New Roman"/>
          <w:sz w:val="24"/>
          <w:szCs w:val="24"/>
        </w:rPr>
      </w:pPr>
      <w:r w:rsidRPr="00C27F3C">
        <w:rPr>
          <w:rFonts w:ascii="Times New Roman" w:hAnsi="Times New Roman"/>
          <w:sz w:val="24"/>
          <w:szCs w:val="24"/>
        </w:rPr>
        <w:t xml:space="preserve">For </w:t>
      </w:r>
      <w:r w:rsidR="00AC767B">
        <w:rPr>
          <w:rFonts w:ascii="Times New Roman" w:hAnsi="Times New Roman"/>
          <w:sz w:val="24"/>
          <w:szCs w:val="24"/>
        </w:rPr>
        <w:t xml:space="preserve">approved EDCs </w:t>
      </w:r>
      <w:r w:rsidRPr="00C27F3C">
        <w:rPr>
          <w:rFonts w:ascii="Times New Roman" w:hAnsi="Times New Roman"/>
          <w:sz w:val="24"/>
          <w:szCs w:val="24"/>
        </w:rPr>
        <w:t xml:space="preserve">, </w:t>
      </w:r>
      <w:r w:rsidR="00DC0BE9">
        <w:rPr>
          <w:rFonts w:ascii="Times New Roman" w:hAnsi="Times New Roman"/>
          <w:sz w:val="24"/>
          <w:szCs w:val="24"/>
        </w:rPr>
        <w:t xml:space="preserve">the </w:t>
      </w:r>
      <w:r w:rsidRPr="00C27F3C">
        <w:rPr>
          <w:rFonts w:ascii="Times New Roman" w:hAnsi="Times New Roman"/>
          <w:sz w:val="24"/>
          <w:szCs w:val="24"/>
        </w:rPr>
        <w:t>Department of Defense an</w:t>
      </w:r>
      <w:r w:rsidR="00B536BB">
        <w:rPr>
          <w:rFonts w:ascii="Times New Roman" w:hAnsi="Times New Roman"/>
          <w:sz w:val="24"/>
          <w:szCs w:val="24"/>
        </w:rPr>
        <w:t xml:space="preserve">d the Army require that the </w:t>
      </w:r>
      <w:r w:rsidR="00C96EEE">
        <w:rPr>
          <w:rFonts w:ascii="Times New Roman" w:hAnsi="Times New Roman"/>
          <w:sz w:val="24"/>
          <w:szCs w:val="24"/>
        </w:rPr>
        <w:t>FMERA</w:t>
      </w:r>
      <w:r w:rsidR="008E62CA" w:rsidRPr="00C27F3C">
        <w:rPr>
          <w:rFonts w:ascii="Times New Roman" w:hAnsi="Times New Roman"/>
          <w:sz w:val="24"/>
          <w:szCs w:val="24"/>
        </w:rPr>
        <w:t xml:space="preserve"> </w:t>
      </w:r>
      <w:r w:rsidRPr="00C27F3C">
        <w:rPr>
          <w:rFonts w:ascii="Times New Roman" w:hAnsi="Times New Roman"/>
          <w:sz w:val="24"/>
          <w:szCs w:val="24"/>
        </w:rPr>
        <w:t>submit annual financial statements, certified by an independent Certified Public Accountant (CPA) that account for the reinvestment of proceeds generated from the EDC property into one or more of the allowable categor</w:t>
      </w:r>
      <w:r w:rsidR="00383C28">
        <w:rPr>
          <w:rFonts w:ascii="Times New Roman" w:hAnsi="Times New Roman"/>
          <w:sz w:val="24"/>
          <w:szCs w:val="24"/>
        </w:rPr>
        <w:t>ies.  The Army also requires a</w:t>
      </w:r>
      <w:r w:rsidRPr="00C27F3C">
        <w:rPr>
          <w:rFonts w:ascii="Times New Roman" w:hAnsi="Times New Roman"/>
          <w:sz w:val="24"/>
          <w:szCs w:val="24"/>
        </w:rPr>
        <w:t xml:space="preserve"> U.S. Army Audit Agency </w:t>
      </w:r>
      <w:r w:rsidRPr="00AC767B">
        <w:rPr>
          <w:rFonts w:ascii="Times New Roman" w:hAnsi="Times New Roman"/>
          <w:sz w:val="24"/>
          <w:szCs w:val="24"/>
        </w:rPr>
        <w:t>review</w:t>
      </w:r>
      <w:r w:rsidRPr="00C27F3C">
        <w:rPr>
          <w:rFonts w:ascii="Times New Roman" w:hAnsi="Times New Roman"/>
          <w:sz w:val="24"/>
          <w:szCs w:val="24"/>
        </w:rPr>
        <w:t xml:space="preserve"> and report on the annual statements.  In order for the Army to fully evaluate </w:t>
      </w:r>
      <w:r w:rsidR="00486938">
        <w:rPr>
          <w:rFonts w:ascii="Times New Roman" w:hAnsi="Times New Roman"/>
          <w:sz w:val="24"/>
          <w:szCs w:val="24"/>
        </w:rPr>
        <w:t>whether</w:t>
      </w:r>
      <w:r w:rsidRPr="00C27F3C">
        <w:rPr>
          <w:rFonts w:ascii="Times New Roman" w:hAnsi="Times New Roman"/>
          <w:sz w:val="24"/>
          <w:szCs w:val="24"/>
        </w:rPr>
        <w:t xml:space="preserve"> the proceeds were properly invested, the Army requ</w:t>
      </w:r>
      <w:r w:rsidR="00B536BB">
        <w:rPr>
          <w:rFonts w:ascii="Times New Roman" w:hAnsi="Times New Roman"/>
          <w:sz w:val="24"/>
          <w:szCs w:val="24"/>
        </w:rPr>
        <w:t>ires the following from the</w:t>
      </w:r>
      <w:r w:rsidR="00D11BC2">
        <w:rPr>
          <w:rFonts w:ascii="Times New Roman" w:hAnsi="Times New Roman"/>
          <w:sz w:val="24"/>
          <w:szCs w:val="24"/>
        </w:rPr>
        <w:t xml:space="preserve"> </w:t>
      </w:r>
      <w:bookmarkStart w:id="1" w:name="OLE_LINK3"/>
      <w:bookmarkStart w:id="2" w:name="OLE_LINK4"/>
      <w:r w:rsidR="00C96EEE">
        <w:rPr>
          <w:rFonts w:ascii="Times New Roman" w:hAnsi="Times New Roman"/>
          <w:sz w:val="24"/>
          <w:szCs w:val="24"/>
        </w:rPr>
        <w:t>FMERA</w:t>
      </w:r>
      <w:bookmarkEnd w:id="1"/>
      <w:bookmarkEnd w:id="2"/>
      <w:r w:rsidRPr="00C27F3C">
        <w:rPr>
          <w:rFonts w:ascii="Times New Roman" w:hAnsi="Times New Roman"/>
          <w:sz w:val="24"/>
          <w:szCs w:val="24"/>
        </w:rPr>
        <w:t>:</w:t>
      </w:r>
    </w:p>
    <w:p w:rsidR="00BA11C4" w:rsidRPr="00C27F3C" w:rsidRDefault="00BA11C4" w:rsidP="00B2095C">
      <w:pPr>
        <w:ind w:firstLine="360"/>
        <w:rPr>
          <w:rFonts w:ascii="Times New Roman" w:hAnsi="Times New Roman"/>
          <w:sz w:val="24"/>
          <w:szCs w:val="24"/>
        </w:rPr>
      </w:pPr>
    </w:p>
    <w:p w:rsidR="00DF42BC" w:rsidRPr="00C27F3C" w:rsidRDefault="00DF42BC" w:rsidP="00DF42BC">
      <w:pPr>
        <w:pStyle w:val="ListParagraph"/>
        <w:numPr>
          <w:ilvl w:val="0"/>
          <w:numId w:val="25"/>
        </w:numPr>
        <w:rPr>
          <w:rFonts w:ascii="Times New Roman" w:eastAsia="Times New Roman" w:hAnsi="Times New Roman" w:cs="Times New Roman"/>
          <w:sz w:val="24"/>
          <w:szCs w:val="24"/>
        </w:rPr>
      </w:pPr>
      <w:r w:rsidRPr="00C27F3C">
        <w:rPr>
          <w:rFonts w:ascii="Times New Roman" w:eastAsia="Times New Roman" w:hAnsi="Times New Roman" w:cs="Times New Roman"/>
          <w:sz w:val="24"/>
          <w:szCs w:val="24"/>
        </w:rPr>
        <w:t>Submit financial statements certified by an independent certified public accounting firm.  The CPA’s audit report should express an opinion on th</w:t>
      </w:r>
      <w:r w:rsidR="00B536BB">
        <w:rPr>
          <w:rFonts w:ascii="Times New Roman" w:eastAsia="Times New Roman" w:hAnsi="Times New Roman" w:cs="Times New Roman"/>
          <w:sz w:val="24"/>
          <w:szCs w:val="24"/>
        </w:rPr>
        <w:t>e</w:t>
      </w:r>
      <w:r w:rsidR="00D11BC2">
        <w:rPr>
          <w:rFonts w:ascii="Times New Roman" w:eastAsia="Times New Roman" w:hAnsi="Times New Roman" w:cs="Times New Roman"/>
          <w:sz w:val="24"/>
          <w:szCs w:val="24"/>
        </w:rPr>
        <w:t xml:space="preserve"> </w:t>
      </w:r>
      <w:r w:rsidR="00C96EEE">
        <w:rPr>
          <w:rFonts w:ascii="Times New Roman" w:eastAsia="Times New Roman" w:hAnsi="Times New Roman" w:cs="Times New Roman"/>
          <w:sz w:val="24"/>
          <w:szCs w:val="24"/>
        </w:rPr>
        <w:t>FMERA’s</w:t>
      </w:r>
      <w:r w:rsidRPr="00C27F3C">
        <w:rPr>
          <w:rFonts w:ascii="Times New Roman" w:eastAsia="Times New Roman" w:hAnsi="Times New Roman" w:cs="Times New Roman"/>
          <w:sz w:val="24"/>
          <w:szCs w:val="24"/>
        </w:rPr>
        <w:t xml:space="preserve"> financial position, results of its operations, and whether the financial statements were presented fairly in all material respects, in conformity with generally accepted accounting principles</w:t>
      </w:r>
      <w:r w:rsidR="003A1009">
        <w:rPr>
          <w:rFonts w:ascii="Times New Roman" w:eastAsia="Times New Roman" w:hAnsi="Times New Roman" w:cs="Times New Roman"/>
          <w:sz w:val="24"/>
          <w:szCs w:val="24"/>
        </w:rPr>
        <w:t xml:space="preserve"> (GAAP)</w:t>
      </w:r>
      <w:r w:rsidRPr="00C27F3C">
        <w:rPr>
          <w:rFonts w:ascii="Times New Roman" w:eastAsia="Times New Roman" w:hAnsi="Times New Roman" w:cs="Times New Roman"/>
          <w:sz w:val="24"/>
          <w:szCs w:val="24"/>
        </w:rPr>
        <w:t>.</w:t>
      </w:r>
    </w:p>
    <w:p w:rsidR="00DF42BC" w:rsidRPr="00C27F3C" w:rsidRDefault="00DF42BC" w:rsidP="00DF42BC">
      <w:pPr>
        <w:pStyle w:val="ListParagraph"/>
        <w:rPr>
          <w:rFonts w:ascii="Times New Roman" w:eastAsia="Times New Roman" w:hAnsi="Times New Roman" w:cs="Times New Roman"/>
          <w:sz w:val="24"/>
          <w:szCs w:val="24"/>
        </w:rPr>
      </w:pPr>
    </w:p>
    <w:p w:rsidR="00DF42BC" w:rsidRPr="00C27F3C" w:rsidRDefault="00DF42BC" w:rsidP="00DF42BC">
      <w:pPr>
        <w:pStyle w:val="ListParagraph"/>
        <w:numPr>
          <w:ilvl w:val="0"/>
          <w:numId w:val="25"/>
        </w:numPr>
        <w:rPr>
          <w:rFonts w:ascii="Times New Roman" w:hAnsi="Times New Roman" w:cs="Times New Roman"/>
          <w:sz w:val="24"/>
          <w:szCs w:val="24"/>
        </w:rPr>
      </w:pPr>
      <w:r w:rsidRPr="00C27F3C">
        <w:rPr>
          <w:rFonts w:ascii="Times New Roman" w:eastAsia="Times New Roman" w:hAnsi="Times New Roman" w:cs="Times New Roman"/>
          <w:sz w:val="24"/>
          <w:szCs w:val="24"/>
        </w:rPr>
        <w:t xml:space="preserve">Include in the statements (or as supplemental statements) a breakdown of the revenues and expenditures generated from the EDC parcel.  Expenditures need to be broken down into the 12 categories to show where the proceeds were reinvested.  In addition, </w:t>
      </w:r>
      <w:r w:rsidR="00E0709D">
        <w:rPr>
          <w:rFonts w:ascii="Times New Roman" w:eastAsia="Times New Roman" w:hAnsi="Times New Roman" w:cs="Times New Roman"/>
          <w:sz w:val="24"/>
          <w:szCs w:val="24"/>
        </w:rPr>
        <w:t>the Army requires</w:t>
      </w:r>
      <w:r w:rsidR="00B536BB">
        <w:rPr>
          <w:rFonts w:ascii="Times New Roman" w:eastAsia="Times New Roman" w:hAnsi="Times New Roman" w:cs="Times New Roman"/>
          <w:sz w:val="24"/>
          <w:szCs w:val="24"/>
        </w:rPr>
        <w:t xml:space="preserve"> </w:t>
      </w:r>
      <w:r w:rsidRPr="00C27F3C">
        <w:rPr>
          <w:rFonts w:ascii="Times New Roman" w:eastAsia="Times New Roman" w:hAnsi="Times New Roman" w:cs="Times New Roman"/>
          <w:sz w:val="24"/>
          <w:szCs w:val="24"/>
        </w:rPr>
        <w:t xml:space="preserve">the notes to the financial statements </w:t>
      </w:r>
      <w:r w:rsidR="008D74FE">
        <w:rPr>
          <w:rFonts w:ascii="Times New Roman" w:eastAsia="Times New Roman" w:hAnsi="Times New Roman" w:cs="Times New Roman"/>
          <w:sz w:val="24"/>
          <w:szCs w:val="24"/>
        </w:rPr>
        <w:t xml:space="preserve">and </w:t>
      </w:r>
      <w:r w:rsidRPr="00C27F3C">
        <w:rPr>
          <w:rFonts w:ascii="Times New Roman" w:eastAsia="Times New Roman" w:hAnsi="Times New Roman" w:cs="Times New Roman"/>
          <w:sz w:val="24"/>
          <w:szCs w:val="24"/>
        </w:rPr>
        <w:t>supplemental schedules</w:t>
      </w:r>
      <w:r w:rsidR="00810F6A">
        <w:rPr>
          <w:rFonts w:ascii="Times New Roman" w:eastAsia="Times New Roman" w:hAnsi="Times New Roman" w:cs="Times New Roman"/>
          <w:sz w:val="24"/>
          <w:szCs w:val="24"/>
        </w:rPr>
        <w:t xml:space="preserve"> </w:t>
      </w:r>
      <w:r w:rsidR="008D74FE">
        <w:rPr>
          <w:rFonts w:ascii="Times New Roman" w:eastAsia="Times New Roman" w:hAnsi="Times New Roman" w:cs="Times New Roman"/>
          <w:sz w:val="24"/>
          <w:szCs w:val="24"/>
        </w:rPr>
        <w:t>to</w:t>
      </w:r>
      <w:r w:rsidR="00E0709D">
        <w:rPr>
          <w:rFonts w:ascii="Times New Roman" w:eastAsia="Times New Roman" w:hAnsi="Times New Roman" w:cs="Times New Roman"/>
          <w:sz w:val="24"/>
          <w:szCs w:val="24"/>
        </w:rPr>
        <w:t xml:space="preserve"> provide </w:t>
      </w:r>
      <w:r w:rsidRPr="00C27F3C">
        <w:rPr>
          <w:rFonts w:ascii="Times New Roman" w:eastAsia="Times New Roman" w:hAnsi="Times New Roman" w:cs="Times New Roman"/>
          <w:sz w:val="24"/>
          <w:szCs w:val="24"/>
        </w:rPr>
        <w:t>explanations of the sources of revenues and expenditures and its future plans for redeveloping the discounted EDC property.</w:t>
      </w:r>
    </w:p>
    <w:p w:rsidR="00DF42BC" w:rsidRDefault="00441FD0" w:rsidP="00B2095C">
      <w:pPr>
        <w:ind w:firstLine="360"/>
        <w:rPr>
          <w:rFonts w:ascii="Times New Roman" w:hAnsi="Times New Roman"/>
          <w:sz w:val="24"/>
          <w:szCs w:val="24"/>
        </w:rPr>
      </w:pPr>
      <w:r>
        <w:rPr>
          <w:rFonts w:ascii="Times New Roman" w:hAnsi="Times New Roman"/>
          <w:sz w:val="24"/>
          <w:szCs w:val="24"/>
        </w:rPr>
        <w:t xml:space="preserve">For your consideration, </w:t>
      </w:r>
      <w:r w:rsidRPr="00C96EEE">
        <w:rPr>
          <w:rFonts w:ascii="Times New Roman" w:hAnsi="Times New Roman"/>
          <w:sz w:val="24"/>
          <w:szCs w:val="24"/>
          <w:highlight w:val="yellow"/>
          <w:u w:val="single"/>
        </w:rPr>
        <w:t>E</w:t>
      </w:r>
      <w:r w:rsidR="00DF42BC" w:rsidRPr="00C96EEE">
        <w:rPr>
          <w:rFonts w:ascii="Times New Roman" w:hAnsi="Times New Roman"/>
          <w:sz w:val="24"/>
          <w:szCs w:val="24"/>
          <w:highlight w:val="yellow"/>
          <w:u w:val="single"/>
        </w:rPr>
        <w:t>nclosure 2</w:t>
      </w:r>
      <w:r w:rsidR="00DF42BC" w:rsidRPr="00C27F3C">
        <w:rPr>
          <w:rFonts w:ascii="Times New Roman" w:hAnsi="Times New Roman"/>
          <w:sz w:val="24"/>
          <w:szCs w:val="24"/>
        </w:rPr>
        <w:t xml:space="preserve"> is a framework for fi</w:t>
      </w:r>
      <w:r w:rsidR="00E853C4">
        <w:rPr>
          <w:rFonts w:ascii="Times New Roman" w:hAnsi="Times New Roman"/>
          <w:sz w:val="24"/>
          <w:szCs w:val="24"/>
        </w:rPr>
        <w:t xml:space="preserve">nancial statements that the Army finds </w:t>
      </w:r>
      <w:r w:rsidR="00DF42BC" w:rsidRPr="00C27F3C">
        <w:rPr>
          <w:rFonts w:ascii="Times New Roman" w:hAnsi="Times New Roman"/>
          <w:sz w:val="24"/>
          <w:szCs w:val="24"/>
        </w:rPr>
        <w:t xml:space="preserve">acceptable.  These examples are intended to provide only a framework for the minimum amount of data required for preparing financial statements.  </w:t>
      </w:r>
      <w:r w:rsidR="00DF42BC" w:rsidRPr="00C96EEE">
        <w:rPr>
          <w:rFonts w:ascii="Times New Roman" w:hAnsi="Times New Roman"/>
          <w:sz w:val="24"/>
          <w:szCs w:val="24"/>
          <w:highlight w:val="yellow"/>
          <w:u w:val="single"/>
        </w:rPr>
        <w:t>Enclosure 3</w:t>
      </w:r>
      <w:r w:rsidR="00DF42BC" w:rsidRPr="00C27F3C">
        <w:rPr>
          <w:rFonts w:ascii="Times New Roman" w:hAnsi="Times New Roman"/>
          <w:sz w:val="24"/>
          <w:szCs w:val="24"/>
        </w:rPr>
        <w:t xml:space="preserve"> is an example of notes to the financial statement explaining revenues, expenses, and future plans for the discounted EDC property.  </w:t>
      </w:r>
      <w:r w:rsidR="00DF42BC" w:rsidRPr="00C96EEE">
        <w:rPr>
          <w:rFonts w:ascii="Times New Roman" w:hAnsi="Times New Roman"/>
          <w:sz w:val="24"/>
          <w:szCs w:val="24"/>
          <w:highlight w:val="yellow"/>
          <w:u w:val="single"/>
        </w:rPr>
        <w:t>Enclosure 4</w:t>
      </w:r>
      <w:r w:rsidR="00DF42BC" w:rsidRPr="00C27F3C">
        <w:rPr>
          <w:rFonts w:ascii="Times New Roman" w:hAnsi="Times New Roman"/>
          <w:sz w:val="24"/>
          <w:szCs w:val="24"/>
        </w:rPr>
        <w:t xml:space="preserve"> is an example of a supplemental schedule detailing sources of revenues.</w:t>
      </w:r>
      <w:r w:rsidR="00BA11C4">
        <w:rPr>
          <w:rFonts w:ascii="Times New Roman" w:hAnsi="Times New Roman"/>
          <w:sz w:val="24"/>
          <w:szCs w:val="24"/>
        </w:rPr>
        <w:t xml:space="preserve">  </w:t>
      </w:r>
      <w:r w:rsidR="00BA11C4" w:rsidRPr="00C96EEE">
        <w:rPr>
          <w:rFonts w:ascii="Times New Roman" w:hAnsi="Times New Roman"/>
          <w:sz w:val="24"/>
          <w:szCs w:val="24"/>
          <w:highlight w:val="yellow"/>
          <w:u w:val="single"/>
        </w:rPr>
        <w:t>Enclosure 5</w:t>
      </w:r>
      <w:r w:rsidR="00BA11C4">
        <w:rPr>
          <w:rFonts w:ascii="Times New Roman" w:hAnsi="Times New Roman"/>
          <w:sz w:val="24"/>
          <w:szCs w:val="24"/>
        </w:rPr>
        <w:t xml:space="preserve"> contains the mailing address</w:t>
      </w:r>
      <w:r w:rsidR="00DB0812">
        <w:rPr>
          <w:rFonts w:ascii="Times New Roman" w:hAnsi="Times New Roman"/>
          <w:sz w:val="24"/>
          <w:szCs w:val="24"/>
        </w:rPr>
        <w:t>es</w:t>
      </w:r>
      <w:r w:rsidR="00BA11C4">
        <w:rPr>
          <w:rFonts w:ascii="Times New Roman" w:hAnsi="Times New Roman"/>
          <w:sz w:val="24"/>
          <w:szCs w:val="24"/>
        </w:rPr>
        <w:t xml:space="preserve"> for the a</w:t>
      </w:r>
      <w:r w:rsidR="00BA11C4" w:rsidRPr="00C27F3C">
        <w:rPr>
          <w:rFonts w:ascii="Times New Roman" w:hAnsi="Times New Roman"/>
          <w:sz w:val="24"/>
          <w:szCs w:val="24"/>
        </w:rPr>
        <w:t>nnual financial statements</w:t>
      </w:r>
      <w:r w:rsidR="00BA11C4">
        <w:rPr>
          <w:rFonts w:ascii="Times New Roman" w:hAnsi="Times New Roman"/>
          <w:sz w:val="24"/>
          <w:szCs w:val="24"/>
        </w:rPr>
        <w:t>.</w:t>
      </w:r>
    </w:p>
    <w:p w:rsidR="00E0709D" w:rsidRDefault="00E0709D" w:rsidP="00B2095C">
      <w:pPr>
        <w:ind w:firstLine="360"/>
        <w:rPr>
          <w:rFonts w:ascii="Times New Roman" w:hAnsi="Times New Roman"/>
          <w:sz w:val="24"/>
          <w:szCs w:val="24"/>
        </w:rPr>
      </w:pPr>
    </w:p>
    <w:p w:rsidR="00FE4E3C" w:rsidRDefault="00E0709D" w:rsidP="00B2095C">
      <w:pPr>
        <w:ind w:firstLine="360"/>
        <w:rPr>
          <w:rFonts w:ascii="Times New Roman" w:hAnsi="Times New Roman"/>
          <w:sz w:val="24"/>
          <w:szCs w:val="24"/>
        </w:rPr>
      </w:pPr>
      <w:r>
        <w:rPr>
          <w:rFonts w:ascii="Times New Roman" w:hAnsi="Times New Roman"/>
          <w:sz w:val="24"/>
          <w:szCs w:val="24"/>
        </w:rPr>
        <w:t xml:space="preserve">Your accounting reports must also </w:t>
      </w:r>
      <w:r w:rsidR="00194FC5">
        <w:rPr>
          <w:rFonts w:ascii="Times New Roman" w:hAnsi="Times New Roman"/>
          <w:sz w:val="24"/>
          <w:szCs w:val="24"/>
        </w:rPr>
        <w:t xml:space="preserve">factor </w:t>
      </w:r>
      <w:r w:rsidR="00CE72F2">
        <w:rPr>
          <w:rFonts w:ascii="Times New Roman" w:hAnsi="Times New Roman"/>
          <w:sz w:val="24"/>
          <w:szCs w:val="24"/>
        </w:rPr>
        <w:t xml:space="preserve"> the definitions of “Gross Sales Revenues” and “Gross Lease Revenues”</w:t>
      </w:r>
      <w:r w:rsidR="00194FC5">
        <w:rPr>
          <w:rFonts w:ascii="Times New Roman" w:hAnsi="Times New Roman"/>
          <w:sz w:val="24"/>
          <w:szCs w:val="24"/>
        </w:rPr>
        <w:t xml:space="preserve"> as</w:t>
      </w:r>
      <w:r w:rsidR="00CE72F2">
        <w:rPr>
          <w:rFonts w:ascii="Times New Roman" w:hAnsi="Times New Roman"/>
          <w:sz w:val="24"/>
          <w:szCs w:val="24"/>
        </w:rPr>
        <w:t xml:space="preserve"> defined in the</w:t>
      </w:r>
      <w:r w:rsidR="00194FC5">
        <w:rPr>
          <w:rFonts w:ascii="Times New Roman" w:hAnsi="Times New Roman"/>
          <w:sz w:val="24"/>
          <w:szCs w:val="24"/>
        </w:rPr>
        <w:t xml:space="preserve"> Army-FMERA</w:t>
      </w:r>
      <w:r w:rsidR="00CE72F2">
        <w:rPr>
          <w:rFonts w:ascii="Times New Roman" w:hAnsi="Times New Roman"/>
          <w:sz w:val="24"/>
          <w:szCs w:val="24"/>
        </w:rPr>
        <w:t xml:space="preserve"> “Agreement” and</w:t>
      </w:r>
      <w:r w:rsidR="00194FC5">
        <w:rPr>
          <w:rFonts w:ascii="Times New Roman" w:hAnsi="Times New Roman"/>
          <w:sz w:val="24"/>
          <w:szCs w:val="24"/>
        </w:rPr>
        <w:t xml:space="preserve"> include</w:t>
      </w:r>
      <w:r w:rsidR="00FE4E3C">
        <w:rPr>
          <w:rFonts w:ascii="Times New Roman" w:hAnsi="Times New Roman"/>
          <w:sz w:val="24"/>
          <w:szCs w:val="24"/>
        </w:rPr>
        <w:t xml:space="preserve"> </w:t>
      </w:r>
      <w:r w:rsidR="003A1009">
        <w:rPr>
          <w:rFonts w:ascii="Times New Roman" w:hAnsi="Times New Roman"/>
          <w:sz w:val="24"/>
          <w:szCs w:val="24"/>
        </w:rPr>
        <w:t xml:space="preserve">accurate </w:t>
      </w:r>
      <w:r w:rsidR="00FE4E3C">
        <w:rPr>
          <w:rFonts w:ascii="Times New Roman" w:hAnsi="Times New Roman"/>
          <w:sz w:val="24"/>
          <w:szCs w:val="24"/>
        </w:rPr>
        <w:t>statements of gross revenues for</w:t>
      </w:r>
      <w:r>
        <w:rPr>
          <w:rFonts w:ascii="Times New Roman" w:hAnsi="Times New Roman"/>
          <w:sz w:val="24"/>
          <w:szCs w:val="24"/>
        </w:rPr>
        <w:t xml:space="preserve"> Army review and verification of income as related to our revenue sharing agreement.  The Army will review your annual reports to include monthly totals of gross income for each source of income being shared by the Army.  </w:t>
      </w:r>
      <w:r w:rsidR="00830D78">
        <w:rPr>
          <w:rFonts w:ascii="Times New Roman" w:hAnsi="Times New Roman"/>
          <w:sz w:val="24"/>
          <w:szCs w:val="24"/>
        </w:rPr>
        <w:t xml:space="preserve">Annual Reports need to include certified copies of each Promissory Note and/or Security Interest applicable to the real property sales of the Property. </w:t>
      </w:r>
      <w:r w:rsidR="00AA46CB">
        <w:rPr>
          <w:rFonts w:ascii="Times New Roman" w:hAnsi="Times New Roman"/>
          <w:sz w:val="24"/>
          <w:szCs w:val="24"/>
        </w:rPr>
        <w:t xml:space="preserve">Each source of revenue must be reported separately, i.e. </w:t>
      </w:r>
      <w:r w:rsidR="00D451DE">
        <w:rPr>
          <w:rFonts w:ascii="Times New Roman" w:hAnsi="Times New Roman"/>
          <w:sz w:val="24"/>
          <w:szCs w:val="24"/>
        </w:rPr>
        <w:t>a</w:t>
      </w:r>
      <w:r w:rsidR="00AA46CB">
        <w:rPr>
          <w:rFonts w:ascii="Times New Roman" w:hAnsi="Times New Roman"/>
          <w:sz w:val="24"/>
          <w:szCs w:val="24"/>
        </w:rPr>
        <w:t>gricultural leases, real property sales, land and building lease revenues, etc. in line with the reven</w:t>
      </w:r>
      <w:r w:rsidR="005527D5">
        <w:rPr>
          <w:rFonts w:ascii="Times New Roman" w:hAnsi="Times New Roman"/>
          <w:sz w:val="24"/>
          <w:szCs w:val="24"/>
        </w:rPr>
        <w:t xml:space="preserve">ue sharing sources of income.  </w:t>
      </w:r>
      <w:r>
        <w:rPr>
          <w:rFonts w:ascii="Times New Roman" w:hAnsi="Times New Roman"/>
          <w:sz w:val="24"/>
          <w:szCs w:val="24"/>
        </w:rPr>
        <w:t xml:space="preserve">These reports must be supported by transactional details that would be made available </w:t>
      </w:r>
      <w:r w:rsidR="00FE4E3C">
        <w:rPr>
          <w:rFonts w:ascii="Times New Roman" w:hAnsi="Times New Roman"/>
          <w:sz w:val="24"/>
          <w:szCs w:val="24"/>
        </w:rPr>
        <w:t xml:space="preserve">if requested by the Army.  The Army will require these annual reports of gross income until the time that all revenue sharing </w:t>
      </w:r>
      <w:r w:rsidR="00043AC4">
        <w:rPr>
          <w:rFonts w:ascii="Times New Roman" w:hAnsi="Times New Roman"/>
          <w:sz w:val="24"/>
          <w:szCs w:val="24"/>
        </w:rPr>
        <w:t>obligations</w:t>
      </w:r>
      <w:r w:rsidR="00FE4E3C">
        <w:rPr>
          <w:rFonts w:ascii="Times New Roman" w:hAnsi="Times New Roman"/>
          <w:sz w:val="24"/>
          <w:szCs w:val="24"/>
        </w:rPr>
        <w:t xml:space="preserve"> are paid to the Army.  This reporting of gross revenues by source of income </w:t>
      </w:r>
      <w:r w:rsidR="00AA46CB">
        <w:rPr>
          <w:rFonts w:ascii="Times New Roman" w:hAnsi="Times New Roman"/>
          <w:sz w:val="24"/>
          <w:szCs w:val="24"/>
        </w:rPr>
        <w:t xml:space="preserve">can be inclusive </w:t>
      </w:r>
      <w:r w:rsidR="00FE4E3C">
        <w:rPr>
          <w:rFonts w:ascii="Times New Roman" w:hAnsi="Times New Roman"/>
          <w:sz w:val="24"/>
          <w:szCs w:val="24"/>
        </w:rPr>
        <w:t>in the reporting required to show reinvestment of revenues and expenditures under the EDC legislation</w:t>
      </w:r>
      <w:r w:rsidR="00AA46CB">
        <w:rPr>
          <w:rFonts w:ascii="Times New Roman" w:hAnsi="Times New Roman"/>
          <w:sz w:val="24"/>
          <w:szCs w:val="24"/>
        </w:rPr>
        <w:t xml:space="preserve"> as discussed in the prior paragraphs above but must include the required detail</w:t>
      </w:r>
      <w:r w:rsidR="001233BA">
        <w:rPr>
          <w:rFonts w:ascii="Times New Roman" w:hAnsi="Times New Roman"/>
          <w:sz w:val="24"/>
          <w:szCs w:val="24"/>
        </w:rPr>
        <w:t xml:space="preserve"> to support annual payments to the Army.</w:t>
      </w:r>
    </w:p>
    <w:p w:rsidR="00E0709D" w:rsidRPr="00C27F3C" w:rsidRDefault="00E0709D" w:rsidP="00B2095C">
      <w:pPr>
        <w:ind w:firstLine="360"/>
        <w:rPr>
          <w:rFonts w:ascii="Times New Roman" w:hAnsi="Times New Roman"/>
          <w:sz w:val="24"/>
          <w:szCs w:val="24"/>
        </w:rPr>
      </w:pPr>
    </w:p>
    <w:p w:rsidR="00DF42BC" w:rsidRDefault="00D0524C" w:rsidP="00A32582">
      <w:pPr>
        <w:ind w:firstLine="360"/>
        <w:rPr>
          <w:rFonts w:ascii="Times New Roman" w:hAnsi="Times New Roman"/>
          <w:sz w:val="24"/>
          <w:szCs w:val="24"/>
        </w:rPr>
      </w:pPr>
      <w:r w:rsidRPr="00AE0961">
        <w:rPr>
          <w:rFonts w:ascii="Times New Roman" w:hAnsi="Times New Roman"/>
          <w:sz w:val="24"/>
          <w:szCs w:val="24"/>
        </w:rPr>
        <w:t>The Army requests</w:t>
      </w:r>
      <w:r w:rsidR="00DF42BC" w:rsidRPr="00AE0961">
        <w:rPr>
          <w:rFonts w:ascii="Times New Roman" w:hAnsi="Times New Roman"/>
          <w:sz w:val="24"/>
          <w:szCs w:val="24"/>
        </w:rPr>
        <w:t xml:space="preserve"> your timely submission of</w:t>
      </w:r>
      <w:r w:rsidRPr="00AE0961">
        <w:rPr>
          <w:rFonts w:ascii="Times New Roman" w:hAnsi="Times New Roman"/>
          <w:sz w:val="24"/>
          <w:szCs w:val="24"/>
        </w:rPr>
        <w:t xml:space="preserve"> all appropriate</w:t>
      </w:r>
      <w:r w:rsidR="00DF42BC" w:rsidRPr="00AE0961">
        <w:rPr>
          <w:rFonts w:ascii="Times New Roman" w:hAnsi="Times New Roman"/>
          <w:sz w:val="24"/>
          <w:szCs w:val="24"/>
        </w:rPr>
        <w:t xml:space="preserve"> financial statements</w:t>
      </w:r>
      <w:r w:rsidR="00DF42BC" w:rsidRPr="00C27F3C">
        <w:rPr>
          <w:rFonts w:ascii="Times New Roman" w:hAnsi="Times New Roman"/>
          <w:sz w:val="24"/>
          <w:szCs w:val="24"/>
        </w:rPr>
        <w:t xml:space="preserve">.  If you have any questions or concerns, please contact </w:t>
      </w:r>
      <w:r w:rsidR="00002391">
        <w:rPr>
          <w:rFonts w:ascii="Times New Roman" w:hAnsi="Times New Roman"/>
          <w:sz w:val="24"/>
          <w:szCs w:val="24"/>
        </w:rPr>
        <w:t>James Briggs</w:t>
      </w:r>
      <w:r w:rsidR="00D451DE">
        <w:rPr>
          <w:rFonts w:ascii="Times New Roman" w:hAnsi="Times New Roman"/>
          <w:sz w:val="24"/>
          <w:szCs w:val="24"/>
        </w:rPr>
        <w:t xml:space="preserve"> </w:t>
      </w:r>
      <w:r w:rsidR="00DF42BC" w:rsidRPr="00C27F3C">
        <w:rPr>
          <w:rFonts w:ascii="Times New Roman" w:hAnsi="Times New Roman"/>
          <w:sz w:val="24"/>
          <w:szCs w:val="24"/>
        </w:rPr>
        <w:t>in the Army</w:t>
      </w:r>
      <w:r w:rsidR="00E0709D">
        <w:rPr>
          <w:rFonts w:ascii="Times New Roman" w:hAnsi="Times New Roman"/>
          <w:sz w:val="24"/>
          <w:szCs w:val="24"/>
        </w:rPr>
        <w:t xml:space="preserve"> BRAC Division</w:t>
      </w:r>
      <w:r w:rsidR="00BF0B0F">
        <w:rPr>
          <w:rFonts w:ascii="Times New Roman" w:hAnsi="Times New Roman"/>
          <w:sz w:val="24"/>
          <w:szCs w:val="24"/>
        </w:rPr>
        <w:t>, 703-545-25</w:t>
      </w:r>
      <w:r w:rsidR="00E91770">
        <w:rPr>
          <w:rFonts w:ascii="Times New Roman" w:hAnsi="Times New Roman"/>
          <w:sz w:val="24"/>
          <w:szCs w:val="24"/>
        </w:rPr>
        <w:t>13.</w:t>
      </w:r>
    </w:p>
    <w:p w:rsidR="00A32582" w:rsidRDefault="00A32582" w:rsidP="00DF42BC">
      <w:pPr>
        <w:rPr>
          <w:rFonts w:ascii="Times New Roman" w:hAnsi="Times New Roman"/>
          <w:sz w:val="24"/>
          <w:szCs w:val="24"/>
        </w:rPr>
      </w:pPr>
    </w:p>
    <w:p w:rsidR="00A513AE" w:rsidRDefault="00A513AE"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r>
        <w:rPr>
          <w:rFonts w:ascii="Times New Roman" w:hAnsi="Times New Roman"/>
          <w:sz w:val="24"/>
          <w:szCs w:val="24"/>
        </w:rPr>
        <w:t>Sincerely,</w:t>
      </w:r>
    </w:p>
    <w:p w:rsidR="00A32582" w:rsidRDefault="00A32582"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p>
    <w:p w:rsidR="00A32582" w:rsidRDefault="00A32582" w:rsidP="00A32582">
      <w:pPr>
        <w:jc w:val="center"/>
        <w:rPr>
          <w:rFonts w:ascii="Times New Roman" w:hAnsi="Times New Roman"/>
          <w:sz w:val="24"/>
          <w:szCs w:val="24"/>
        </w:rPr>
      </w:pPr>
    </w:p>
    <w:p w:rsidR="00A32582" w:rsidRDefault="00291363" w:rsidP="00A32582">
      <w:pPr>
        <w:jc w:val="center"/>
        <w:rPr>
          <w:rFonts w:ascii="Times New Roman" w:hAnsi="Times New Roman"/>
          <w:sz w:val="24"/>
          <w:szCs w:val="24"/>
        </w:rPr>
      </w:pPr>
      <w:r>
        <w:rPr>
          <w:rFonts w:ascii="Times New Roman" w:hAnsi="Times New Roman"/>
          <w:sz w:val="24"/>
          <w:szCs w:val="24"/>
        </w:rPr>
        <w:t xml:space="preserve">Paul </w:t>
      </w:r>
      <w:r w:rsidR="00F5270E">
        <w:rPr>
          <w:rFonts w:ascii="Times New Roman" w:hAnsi="Times New Roman"/>
          <w:sz w:val="24"/>
          <w:szCs w:val="24"/>
        </w:rPr>
        <w:t>Cramer</w:t>
      </w:r>
    </w:p>
    <w:p w:rsidR="00A32582" w:rsidRDefault="00291363" w:rsidP="00A32582">
      <w:pPr>
        <w:jc w:val="center"/>
        <w:rPr>
          <w:rFonts w:ascii="Times New Roman" w:hAnsi="Times New Roman"/>
          <w:sz w:val="24"/>
          <w:szCs w:val="24"/>
        </w:rPr>
      </w:pPr>
      <w:r>
        <w:rPr>
          <w:rFonts w:ascii="Times New Roman" w:hAnsi="Times New Roman"/>
          <w:sz w:val="24"/>
          <w:szCs w:val="24"/>
        </w:rPr>
        <w:t xml:space="preserve">Acting </w:t>
      </w:r>
      <w:r w:rsidR="00A32582">
        <w:rPr>
          <w:rFonts w:ascii="Times New Roman" w:hAnsi="Times New Roman"/>
          <w:sz w:val="24"/>
          <w:szCs w:val="24"/>
        </w:rPr>
        <w:t>Deputy Assistant Secretary of the Army</w:t>
      </w:r>
    </w:p>
    <w:p w:rsidR="00A32582" w:rsidRPr="00C27F3C" w:rsidRDefault="00A32582" w:rsidP="00A32582">
      <w:pPr>
        <w:jc w:val="center"/>
        <w:rPr>
          <w:rFonts w:ascii="Times New Roman" w:hAnsi="Times New Roman"/>
          <w:sz w:val="24"/>
          <w:szCs w:val="24"/>
        </w:rPr>
      </w:pPr>
      <w:r>
        <w:rPr>
          <w:rFonts w:ascii="Times New Roman" w:hAnsi="Times New Roman"/>
          <w:sz w:val="24"/>
          <w:szCs w:val="24"/>
        </w:rPr>
        <w:t>(Installations</w:t>
      </w:r>
      <w:r w:rsidR="009500D3">
        <w:rPr>
          <w:rFonts w:ascii="Times New Roman" w:hAnsi="Times New Roman"/>
          <w:sz w:val="24"/>
          <w:szCs w:val="24"/>
        </w:rPr>
        <w:t>,</w:t>
      </w:r>
      <w:r>
        <w:rPr>
          <w:rFonts w:ascii="Times New Roman" w:hAnsi="Times New Roman"/>
          <w:sz w:val="24"/>
          <w:szCs w:val="24"/>
        </w:rPr>
        <w:t xml:space="preserve"> Housing</w:t>
      </w:r>
      <w:r w:rsidR="009500D3">
        <w:rPr>
          <w:rFonts w:ascii="Times New Roman" w:hAnsi="Times New Roman"/>
          <w:sz w:val="24"/>
          <w:szCs w:val="24"/>
        </w:rPr>
        <w:t>, and Partnerships</w:t>
      </w:r>
      <w:r>
        <w:rPr>
          <w:rFonts w:ascii="Times New Roman" w:hAnsi="Times New Roman"/>
          <w:sz w:val="24"/>
          <w:szCs w:val="24"/>
        </w:rPr>
        <w:t>)</w:t>
      </w:r>
    </w:p>
    <w:p w:rsidR="00B2095C" w:rsidRDefault="00B2095C" w:rsidP="00DF42BC">
      <w:pPr>
        <w:jc w:val="center"/>
        <w:rPr>
          <w:rFonts w:ascii="Times New Roman" w:hAnsi="Times New Roman"/>
          <w:b/>
          <w:sz w:val="28"/>
          <w:szCs w:val="28"/>
        </w:rPr>
      </w:pPr>
    </w:p>
    <w:p w:rsidR="009500D3" w:rsidRDefault="009500D3">
      <w:pPr>
        <w:rPr>
          <w:rFonts w:ascii="Times New Roman" w:hAnsi="Times New Roman"/>
          <w:b/>
          <w:sz w:val="28"/>
          <w:szCs w:val="28"/>
        </w:rPr>
      </w:pPr>
      <w:r>
        <w:rPr>
          <w:rFonts w:ascii="Times New Roman" w:hAnsi="Times New Roman"/>
          <w:b/>
          <w:sz w:val="28"/>
          <w:szCs w:val="28"/>
        </w:rPr>
        <w:br w:type="page"/>
      </w:r>
    </w:p>
    <w:p w:rsidR="00A32582" w:rsidRDefault="00A32582" w:rsidP="00A32582">
      <w:pPr>
        <w:rPr>
          <w:rFonts w:ascii="Times New Roman" w:hAnsi="Times New Roman"/>
          <w:b/>
          <w:sz w:val="28"/>
          <w:szCs w:val="28"/>
        </w:rPr>
      </w:pPr>
    </w:p>
    <w:p w:rsidR="00DF42BC" w:rsidRPr="00C26C94" w:rsidRDefault="00DF42BC" w:rsidP="00A32582">
      <w:pPr>
        <w:ind w:left="720" w:firstLine="720"/>
        <w:rPr>
          <w:rFonts w:ascii="Times New Roman" w:hAnsi="Times New Roman"/>
          <w:b/>
          <w:sz w:val="28"/>
          <w:szCs w:val="28"/>
        </w:rPr>
      </w:pPr>
      <w:r w:rsidRPr="00C26C94">
        <w:rPr>
          <w:rFonts w:ascii="Times New Roman" w:hAnsi="Times New Roman"/>
          <w:b/>
          <w:sz w:val="28"/>
          <w:szCs w:val="28"/>
        </w:rPr>
        <w:t>Enclosure 1 - Listing of 12 Allowable Categories</w:t>
      </w:r>
    </w:p>
    <w:p w:rsidR="00DF42BC" w:rsidRDefault="00DF42BC" w:rsidP="00DF42BC">
      <w:pPr>
        <w:rPr>
          <w:rFonts w:ascii="Times New Roman" w:hAnsi="Times New Roman"/>
          <w:sz w:val="24"/>
          <w:szCs w:val="24"/>
        </w:rPr>
      </w:pPr>
    </w:p>
    <w:p w:rsidR="00DF42BC" w:rsidRDefault="00DF42BC" w:rsidP="00DF42BC">
      <w:pPr>
        <w:rPr>
          <w:rFonts w:ascii="Times New Roman" w:hAnsi="Times New Roman"/>
          <w:sz w:val="24"/>
          <w:szCs w:val="24"/>
        </w:rPr>
      </w:pPr>
      <w:r w:rsidRPr="00E34636">
        <w:rPr>
          <w:rFonts w:ascii="Times New Roman" w:hAnsi="Times New Roman"/>
          <w:sz w:val="24"/>
          <w:szCs w:val="24"/>
        </w:rPr>
        <w:t>Allowable activities include reinvestment in the following 12 Categories:</w:t>
      </w:r>
    </w:p>
    <w:p w:rsidR="00DF42BC" w:rsidRPr="00E34636" w:rsidRDefault="00DF42BC" w:rsidP="00DF42BC">
      <w:pPr>
        <w:rPr>
          <w:rFonts w:ascii="Times New Roman" w:hAnsi="Times New Roman"/>
          <w:sz w:val="24"/>
          <w:szCs w:val="24"/>
        </w:rPr>
      </w:pPr>
    </w:p>
    <w:p w:rsidR="00DF42BC" w:rsidRPr="00E34636" w:rsidRDefault="00DF42BC" w:rsidP="00DF42BC">
      <w:pPr>
        <w:pStyle w:val="Normal5"/>
        <w:numPr>
          <w:ilvl w:val="0"/>
          <w:numId w:val="26"/>
        </w:numPr>
        <w:spacing w:after="240"/>
        <w:rPr>
          <w:color w:val="000000"/>
        </w:rPr>
      </w:pPr>
      <w:r w:rsidRPr="00E34636">
        <w:rPr>
          <w:color w:val="000000"/>
        </w:rPr>
        <w:t xml:space="preserve">Road construction. </w:t>
      </w:r>
    </w:p>
    <w:p w:rsidR="00DF42BC" w:rsidRPr="00E34636" w:rsidRDefault="00DF42BC" w:rsidP="00DF42BC">
      <w:pPr>
        <w:pStyle w:val="Normal5"/>
        <w:numPr>
          <w:ilvl w:val="0"/>
          <w:numId w:val="26"/>
        </w:numPr>
        <w:spacing w:after="240"/>
        <w:rPr>
          <w:color w:val="000000"/>
        </w:rPr>
      </w:pPr>
      <w:r w:rsidRPr="00E34636">
        <w:rPr>
          <w:color w:val="000000"/>
        </w:rPr>
        <w:t xml:space="preserve">Transportation management facilities. </w:t>
      </w:r>
    </w:p>
    <w:p w:rsidR="00DF42BC" w:rsidRPr="00E34636" w:rsidRDefault="00DF42BC" w:rsidP="00DF42BC">
      <w:pPr>
        <w:pStyle w:val="Normal5"/>
        <w:numPr>
          <w:ilvl w:val="0"/>
          <w:numId w:val="26"/>
        </w:numPr>
        <w:spacing w:after="240"/>
        <w:rPr>
          <w:color w:val="000000"/>
        </w:rPr>
      </w:pPr>
      <w:r w:rsidRPr="00E34636">
        <w:rPr>
          <w:color w:val="000000"/>
        </w:rPr>
        <w:t xml:space="preserve">Storm and sanitary sewer construction. </w:t>
      </w:r>
    </w:p>
    <w:p w:rsidR="00DF42BC" w:rsidRPr="00E34636" w:rsidRDefault="00DF42BC" w:rsidP="00DF42BC">
      <w:pPr>
        <w:pStyle w:val="Normal5"/>
        <w:numPr>
          <w:ilvl w:val="0"/>
          <w:numId w:val="26"/>
        </w:numPr>
        <w:spacing w:after="240"/>
        <w:rPr>
          <w:color w:val="000000"/>
        </w:rPr>
      </w:pPr>
      <w:r w:rsidRPr="00E34636">
        <w:rPr>
          <w:color w:val="000000"/>
        </w:rPr>
        <w:t xml:space="preserve">Police and fire protection facilities and other public facilities. </w:t>
      </w:r>
    </w:p>
    <w:p w:rsidR="00DF42BC" w:rsidRPr="00E34636" w:rsidRDefault="00DF42BC" w:rsidP="00DF42BC">
      <w:pPr>
        <w:pStyle w:val="Normal5"/>
        <w:numPr>
          <w:ilvl w:val="0"/>
          <w:numId w:val="26"/>
        </w:numPr>
        <w:spacing w:after="240"/>
        <w:rPr>
          <w:color w:val="000000"/>
        </w:rPr>
      </w:pPr>
      <w:r w:rsidRPr="00E34636">
        <w:rPr>
          <w:color w:val="000000"/>
        </w:rPr>
        <w:t xml:space="preserve">Utility construction. </w:t>
      </w:r>
    </w:p>
    <w:p w:rsidR="00DF42BC" w:rsidRPr="00E34636" w:rsidRDefault="00DF42BC" w:rsidP="00DF42BC">
      <w:pPr>
        <w:pStyle w:val="Normal5"/>
        <w:numPr>
          <w:ilvl w:val="0"/>
          <w:numId w:val="26"/>
        </w:numPr>
        <w:spacing w:after="240"/>
        <w:rPr>
          <w:color w:val="000000"/>
        </w:rPr>
      </w:pPr>
      <w:r w:rsidRPr="00E34636">
        <w:rPr>
          <w:color w:val="000000"/>
        </w:rPr>
        <w:t xml:space="preserve">Building rehabilitation. </w:t>
      </w:r>
    </w:p>
    <w:p w:rsidR="00DF42BC" w:rsidRPr="00E34636" w:rsidRDefault="00DF42BC" w:rsidP="00DF42BC">
      <w:pPr>
        <w:pStyle w:val="Normal5"/>
        <w:numPr>
          <w:ilvl w:val="0"/>
          <w:numId w:val="26"/>
        </w:numPr>
        <w:spacing w:after="240"/>
        <w:rPr>
          <w:color w:val="000000"/>
        </w:rPr>
      </w:pPr>
      <w:r w:rsidRPr="00E34636">
        <w:rPr>
          <w:color w:val="000000"/>
        </w:rPr>
        <w:t xml:space="preserve">Historic property preservation. </w:t>
      </w:r>
    </w:p>
    <w:p w:rsidR="00DF42BC" w:rsidRPr="00E34636" w:rsidRDefault="00DF42BC" w:rsidP="00DF42BC">
      <w:pPr>
        <w:pStyle w:val="Normal5"/>
        <w:numPr>
          <w:ilvl w:val="0"/>
          <w:numId w:val="26"/>
        </w:numPr>
        <w:spacing w:after="240"/>
        <w:rPr>
          <w:color w:val="000000"/>
        </w:rPr>
      </w:pPr>
      <w:r w:rsidRPr="00E34636">
        <w:rPr>
          <w:color w:val="000000"/>
        </w:rPr>
        <w:t xml:space="preserve">Pollution prevention equipment or facilities. </w:t>
      </w:r>
    </w:p>
    <w:p w:rsidR="00DF42BC" w:rsidRPr="00E34636" w:rsidRDefault="00DF42BC" w:rsidP="00DF42BC">
      <w:pPr>
        <w:pStyle w:val="Normal5"/>
        <w:numPr>
          <w:ilvl w:val="0"/>
          <w:numId w:val="26"/>
        </w:numPr>
        <w:spacing w:after="240"/>
        <w:rPr>
          <w:color w:val="000000"/>
        </w:rPr>
      </w:pPr>
      <w:r w:rsidRPr="00E34636">
        <w:rPr>
          <w:color w:val="000000"/>
        </w:rPr>
        <w:t xml:space="preserve">Demolition. </w:t>
      </w:r>
    </w:p>
    <w:p w:rsidR="00DF42BC" w:rsidRPr="00E34636" w:rsidRDefault="00DF42BC" w:rsidP="00DF42BC">
      <w:pPr>
        <w:pStyle w:val="Normal5"/>
        <w:numPr>
          <w:ilvl w:val="0"/>
          <w:numId w:val="26"/>
        </w:numPr>
        <w:spacing w:after="240"/>
        <w:rPr>
          <w:color w:val="000000"/>
        </w:rPr>
      </w:pPr>
      <w:r w:rsidRPr="00E34636">
        <w:rPr>
          <w:color w:val="000000"/>
        </w:rPr>
        <w:t xml:space="preserve">Disposal of hazardous materials generated by demolition. </w:t>
      </w:r>
    </w:p>
    <w:p w:rsidR="00DF42BC" w:rsidRPr="00E34636" w:rsidRDefault="00DF42BC" w:rsidP="00DF42BC">
      <w:pPr>
        <w:pStyle w:val="Normal5"/>
        <w:numPr>
          <w:ilvl w:val="0"/>
          <w:numId w:val="26"/>
        </w:numPr>
        <w:spacing w:after="240"/>
        <w:rPr>
          <w:color w:val="000000"/>
        </w:rPr>
      </w:pPr>
      <w:r w:rsidRPr="00E34636">
        <w:rPr>
          <w:color w:val="000000"/>
        </w:rPr>
        <w:t xml:space="preserve">Landscaping, grading, and other site or public improvements. </w:t>
      </w:r>
    </w:p>
    <w:p w:rsidR="00DF42BC" w:rsidRPr="00E34636" w:rsidRDefault="00DF42BC" w:rsidP="00DF42BC">
      <w:pPr>
        <w:pStyle w:val="Default"/>
        <w:numPr>
          <w:ilvl w:val="0"/>
          <w:numId w:val="26"/>
        </w:numPr>
      </w:pPr>
      <w:r w:rsidRPr="00E34636">
        <w:t>Planning for or the marketing of the development and reuse of the installation.</w:t>
      </w:r>
    </w:p>
    <w:p w:rsidR="00DF42BC" w:rsidRPr="00E34636" w:rsidRDefault="00DF42BC" w:rsidP="00DF42BC">
      <w:pPr>
        <w:rPr>
          <w:rFonts w:ascii="Times New Roman" w:hAnsi="Times New Roman"/>
          <w:color w:val="000000"/>
          <w:sz w:val="24"/>
          <w:szCs w:val="24"/>
        </w:rPr>
      </w:pPr>
      <w:r w:rsidRPr="00E34636">
        <w:rPr>
          <w:rFonts w:ascii="Times New Roman" w:hAnsi="Times New Roman"/>
          <w:sz w:val="24"/>
          <w:szCs w:val="24"/>
        </w:rPr>
        <w:br w:type="page"/>
      </w:r>
    </w:p>
    <w:p w:rsidR="00DF42BC" w:rsidRPr="00C26C94" w:rsidRDefault="00DF42BC" w:rsidP="00DF42BC">
      <w:pPr>
        <w:pStyle w:val="Default"/>
        <w:ind w:left="720"/>
        <w:jc w:val="center"/>
        <w:rPr>
          <w:b/>
          <w:sz w:val="28"/>
          <w:szCs w:val="28"/>
        </w:rPr>
      </w:pPr>
      <w:r w:rsidRPr="00C26C94">
        <w:rPr>
          <w:b/>
          <w:sz w:val="28"/>
          <w:szCs w:val="28"/>
        </w:rPr>
        <w:t>Enclosure 2 – Framework for Financial Statements</w:t>
      </w:r>
    </w:p>
    <w:p w:rsidR="00DF42BC" w:rsidRPr="00E34636" w:rsidRDefault="00DF42BC" w:rsidP="00DF42BC">
      <w:pPr>
        <w:pStyle w:val="Default"/>
        <w:ind w:left="720"/>
      </w:pPr>
    </w:p>
    <w:p w:rsidR="00DF42BC" w:rsidRDefault="00DF42BC" w:rsidP="00DF42BC">
      <w:pPr>
        <w:pStyle w:val="Default"/>
      </w:pPr>
      <w:r w:rsidRPr="00E34636">
        <w:t>Below are examples of a Balance Sheet, Statement of Revenues and Expenditures, Changes in Fund Equity</w:t>
      </w:r>
      <w:r w:rsidR="009500D3">
        <w:t>, and Statement of Cash Flows</w:t>
      </w:r>
      <w:r w:rsidRPr="00E34636">
        <w:t xml:space="preserve">. </w:t>
      </w:r>
      <w:r>
        <w:t xml:space="preserve"> </w:t>
      </w:r>
      <w:r w:rsidRPr="00E34636">
        <w:t xml:space="preserve">These examples are intended to provide only a framework for the minimum amount of data required for preparing the financial statements. </w:t>
      </w:r>
      <w:r>
        <w:t xml:space="preserve"> </w:t>
      </w:r>
      <w:r w:rsidRPr="00E34636">
        <w:t xml:space="preserve">The lines items listed are not and were not intended to be all inclusive of the line items required for the statements. </w:t>
      </w:r>
      <w:r>
        <w:t xml:space="preserve"> </w:t>
      </w:r>
      <w:r w:rsidRPr="00E34636">
        <w:t xml:space="preserve">Local authorities are in a better position to know what line items they should include to ensure the financial statements reasonably present, without material misstatement, their operations and financial position. </w:t>
      </w:r>
      <w:r>
        <w:t xml:space="preserve"> </w:t>
      </w:r>
      <w:r w:rsidRPr="00E34636">
        <w:t>D</w:t>
      </w:r>
      <w:r>
        <w:t>o</w:t>
      </w:r>
      <w:r w:rsidRPr="00E34636">
        <w:t xml:space="preserve">D and the Army require certified statements to ensure local authorities comply with </w:t>
      </w:r>
      <w:r>
        <w:t>t</w:t>
      </w:r>
      <w:r w:rsidRPr="00E34636">
        <w:t>he 2010 National Defense Authorization Act</w:t>
      </w:r>
      <w:r>
        <w:t>.</w:t>
      </w:r>
    </w:p>
    <w:p w:rsidR="00DF42BC" w:rsidRDefault="00DF42BC" w:rsidP="00DF42BC">
      <w:pPr>
        <w:rPr>
          <w:rFonts w:ascii="Times New Roman" w:hAnsi="Times New Roman"/>
          <w:color w:val="000000"/>
          <w:sz w:val="24"/>
          <w:szCs w:val="24"/>
        </w:rPr>
      </w:pPr>
      <w:r>
        <w:br w:type="page"/>
      </w:r>
    </w:p>
    <w:p w:rsidR="00DF42BC" w:rsidRDefault="00DF42BC" w:rsidP="00DF42BC"/>
    <w:tbl>
      <w:tblPr>
        <w:tblStyle w:val="TableGrid"/>
        <w:tblW w:w="0" w:type="auto"/>
        <w:tblLook w:val="04A0" w:firstRow="1" w:lastRow="0" w:firstColumn="1" w:lastColumn="0" w:noHBand="0" w:noVBand="1"/>
      </w:tblPr>
      <w:tblGrid>
        <w:gridCol w:w="5432"/>
        <w:gridCol w:w="1255"/>
        <w:gridCol w:w="951"/>
        <w:gridCol w:w="935"/>
        <w:gridCol w:w="1003"/>
      </w:tblGrid>
      <w:tr w:rsidR="00DF42BC" w:rsidTr="00B85877">
        <w:tc>
          <w:tcPr>
            <w:tcW w:w="9576" w:type="dxa"/>
            <w:gridSpan w:val="5"/>
          </w:tcPr>
          <w:p w:rsidR="00DF42BC" w:rsidRPr="00A92742" w:rsidRDefault="00A3419F" w:rsidP="00B85877">
            <w:pPr>
              <w:pStyle w:val="Default"/>
              <w:jc w:val="center"/>
              <w:rPr>
                <w:b/>
              </w:rPr>
            </w:pPr>
            <w:r>
              <w:rPr>
                <w:b/>
              </w:rPr>
              <w:t>Reuse</w:t>
            </w:r>
            <w:r w:rsidR="007C4604">
              <w:rPr>
                <w:b/>
              </w:rPr>
              <w:t xml:space="preserve"> Authority</w:t>
            </w:r>
          </w:p>
          <w:p w:rsidR="00DF42BC" w:rsidRPr="00A92742" w:rsidRDefault="00DF42BC" w:rsidP="00B85877">
            <w:pPr>
              <w:pStyle w:val="Default"/>
              <w:jc w:val="center"/>
              <w:rPr>
                <w:b/>
              </w:rPr>
            </w:pPr>
            <w:r w:rsidRPr="00A92742">
              <w:rPr>
                <w:b/>
              </w:rPr>
              <w:t>Balance Sheet</w:t>
            </w:r>
          </w:p>
          <w:p w:rsidR="00DF42BC" w:rsidRPr="00A92742" w:rsidRDefault="00DF42BC" w:rsidP="00B85877">
            <w:pPr>
              <w:pStyle w:val="Default"/>
              <w:jc w:val="center"/>
              <w:rPr>
                <w:b/>
              </w:rPr>
            </w:pPr>
            <w:r w:rsidRPr="00A92742">
              <w:rPr>
                <w:b/>
              </w:rPr>
              <w:t>Date</w:t>
            </w:r>
          </w:p>
          <w:p w:rsidR="00DF42BC" w:rsidRDefault="00DF42BC" w:rsidP="00B85877">
            <w:pPr>
              <w:jc w:val="center"/>
            </w:pPr>
            <w:r w:rsidRPr="00A92742">
              <w:rPr>
                <w:b/>
              </w:rPr>
              <w:t>($ in thousands</w:t>
            </w:r>
            <w:r>
              <w:rPr>
                <w:b/>
              </w:rPr>
              <w:t>)</w:t>
            </w:r>
          </w:p>
        </w:tc>
      </w:tr>
      <w:tr w:rsidR="00DF42BC" w:rsidRPr="00F662EC" w:rsidTr="00B85877">
        <w:tc>
          <w:tcPr>
            <w:tcW w:w="5476" w:type="dxa"/>
          </w:tcPr>
          <w:p w:rsidR="00DF42BC" w:rsidRPr="00F662EC" w:rsidRDefault="00DF42BC" w:rsidP="00B85877">
            <w:pPr>
              <w:pStyle w:val="Default"/>
              <w:rPr>
                <w:b/>
                <w:sz w:val="22"/>
                <w:szCs w:val="22"/>
                <w:u w:val="single"/>
              </w:rPr>
            </w:pPr>
            <w:r w:rsidRPr="00F662EC">
              <w:rPr>
                <w:b/>
                <w:sz w:val="22"/>
                <w:szCs w:val="22"/>
                <w:u w:val="single"/>
              </w:rPr>
              <w:t>Assets</w:t>
            </w:r>
          </w:p>
          <w:p w:rsidR="00DF42BC" w:rsidRPr="00F662EC" w:rsidRDefault="00DF42BC" w:rsidP="00B85877">
            <w:pPr>
              <w:pStyle w:val="Default"/>
              <w:ind w:left="360"/>
              <w:rPr>
                <w:sz w:val="22"/>
                <w:szCs w:val="22"/>
              </w:rPr>
            </w:pPr>
            <w:r w:rsidRPr="00F662EC">
              <w:rPr>
                <w:sz w:val="22"/>
                <w:szCs w:val="22"/>
              </w:rPr>
              <w:t>Cash</w:t>
            </w:r>
          </w:p>
          <w:p w:rsidR="00DF42BC" w:rsidRPr="00F662EC" w:rsidRDefault="00DF42BC" w:rsidP="00B85877">
            <w:pPr>
              <w:pStyle w:val="Default"/>
              <w:ind w:left="360"/>
              <w:rPr>
                <w:sz w:val="22"/>
                <w:szCs w:val="22"/>
              </w:rPr>
            </w:pPr>
            <w:r w:rsidRPr="00F662EC">
              <w:rPr>
                <w:sz w:val="22"/>
                <w:szCs w:val="22"/>
              </w:rPr>
              <w:t>Accounts receivable (Net of Allowance for Doubtful Accounts)</w:t>
            </w:r>
          </w:p>
          <w:p w:rsidR="00DF42BC" w:rsidRPr="00F662EC" w:rsidRDefault="00DF42BC" w:rsidP="00B85877">
            <w:pPr>
              <w:pStyle w:val="Default"/>
              <w:ind w:left="360"/>
              <w:rPr>
                <w:sz w:val="22"/>
                <w:szCs w:val="22"/>
              </w:rPr>
            </w:pPr>
            <w:r w:rsidRPr="00F662EC">
              <w:rPr>
                <w:sz w:val="22"/>
                <w:szCs w:val="22"/>
              </w:rPr>
              <w:t>Inventory</w:t>
            </w:r>
          </w:p>
          <w:p w:rsidR="00DF42BC" w:rsidRPr="00F662EC" w:rsidRDefault="00DF42BC" w:rsidP="00B85877">
            <w:pPr>
              <w:pStyle w:val="Default"/>
              <w:ind w:left="360"/>
              <w:rPr>
                <w:sz w:val="22"/>
                <w:szCs w:val="22"/>
              </w:rPr>
            </w:pPr>
            <w:r w:rsidRPr="00F662EC">
              <w:rPr>
                <w:sz w:val="22"/>
                <w:szCs w:val="22"/>
              </w:rPr>
              <w:t>Property, Plant and Equipment (Net of Depreciation)</w:t>
            </w:r>
          </w:p>
          <w:p w:rsidR="00DF42BC" w:rsidRPr="00F662EC" w:rsidRDefault="00DF42BC" w:rsidP="00B85877">
            <w:pPr>
              <w:pStyle w:val="Default"/>
              <w:ind w:left="360"/>
              <w:rPr>
                <w:sz w:val="22"/>
                <w:szCs w:val="22"/>
              </w:rPr>
            </w:pPr>
            <w:r w:rsidRPr="00F662EC">
              <w:rPr>
                <w:sz w:val="22"/>
                <w:szCs w:val="22"/>
              </w:rPr>
              <w:t>Other Assets</w:t>
            </w:r>
          </w:p>
          <w:p w:rsidR="00DF42BC" w:rsidRPr="00F662EC" w:rsidRDefault="00DF42BC" w:rsidP="00B85877">
            <w:pPr>
              <w:pStyle w:val="Default"/>
              <w:rPr>
                <w:b/>
                <w:sz w:val="22"/>
                <w:szCs w:val="22"/>
              </w:rPr>
            </w:pPr>
            <w:r w:rsidRPr="00F662EC">
              <w:rPr>
                <w:b/>
                <w:sz w:val="22"/>
                <w:szCs w:val="22"/>
              </w:rPr>
              <w:t>Total Assets</w:t>
            </w:r>
          </w:p>
          <w:p w:rsidR="00DF42BC" w:rsidRPr="00F662EC" w:rsidRDefault="00DF42BC" w:rsidP="00B85877">
            <w:pPr>
              <w:pStyle w:val="Default"/>
              <w:rPr>
                <w:sz w:val="22"/>
                <w:szCs w:val="22"/>
              </w:rPr>
            </w:pPr>
          </w:p>
          <w:p w:rsidR="00DF42BC" w:rsidRPr="00F662EC" w:rsidRDefault="00DF42BC" w:rsidP="00B85877">
            <w:pPr>
              <w:pStyle w:val="Default"/>
              <w:rPr>
                <w:b/>
                <w:sz w:val="22"/>
                <w:szCs w:val="22"/>
                <w:u w:val="single"/>
              </w:rPr>
            </w:pPr>
            <w:r w:rsidRPr="00F662EC">
              <w:rPr>
                <w:b/>
                <w:sz w:val="22"/>
                <w:szCs w:val="22"/>
                <w:u w:val="single"/>
              </w:rPr>
              <w:t>Liabilities and Fund Equity</w:t>
            </w:r>
          </w:p>
          <w:p w:rsidR="00DF42BC" w:rsidRPr="00F662EC" w:rsidRDefault="00DF42BC" w:rsidP="00B85877">
            <w:pPr>
              <w:pStyle w:val="Default"/>
              <w:rPr>
                <w:b/>
                <w:sz w:val="22"/>
                <w:szCs w:val="22"/>
              </w:rPr>
            </w:pPr>
            <w:r w:rsidRPr="00F662EC">
              <w:rPr>
                <w:b/>
                <w:sz w:val="22"/>
                <w:szCs w:val="22"/>
              </w:rPr>
              <w:t>Liabilities</w:t>
            </w:r>
          </w:p>
          <w:p w:rsidR="00DF42BC" w:rsidRPr="00F662EC" w:rsidRDefault="00DF42BC" w:rsidP="00B85877">
            <w:pPr>
              <w:pStyle w:val="Default"/>
              <w:ind w:left="360"/>
              <w:rPr>
                <w:sz w:val="22"/>
                <w:szCs w:val="22"/>
              </w:rPr>
            </w:pPr>
            <w:r w:rsidRPr="00F662EC">
              <w:rPr>
                <w:sz w:val="22"/>
                <w:szCs w:val="22"/>
              </w:rPr>
              <w:t>Accounts Payable</w:t>
            </w:r>
          </w:p>
          <w:p w:rsidR="00DF42BC" w:rsidRPr="00F662EC" w:rsidRDefault="00DF42BC" w:rsidP="00B85877">
            <w:pPr>
              <w:pStyle w:val="Default"/>
              <w:ind w:left="360"/>
              <w:rPr>
                <w:sz w:val="22"/>
                <w:szCs w:val="22"/>
              </w:rPr>
            </w:pPr>
            <w:r w:rsidRPr="00F662EC">
              <w:rPr>
                <w:sz w:val="22"/>
                <w:szCs w:val="22"/>
              </w:rPr>
              <w:t>Contracts Payable</w:t>
            </w:r>
          </w:p>
          <w:p w:rsidR="00DF42BC" w:rsidRPr="00F662EC" w:rsidRDefault="00DF42BC" w:rsidP="00B85877">
            <w:pPr>
              <w:pStyle w:val="Default"/>
              <w:ind w:left="360"/>
              <w:rPr>
                <w:sz w:val="22"/>
                <w:szCs w:val="22"/>
              </w:rPr>
            </w:pPr>
            <w:r w:rsidRPr="00F662EC">
              <w:rPr>
                <w:sz w:val="22"/>
                <w:szCs w:val="22"/>
              </w:rPr>
              <w:t>Accrued Liabilities</w:t>
            </w:r>
          </w:p>
          <w:p w:rsidR="00DF42BC" w:rsidRPr="00F662EC" w:rsidRDefault="00DF42BC" w:rsidP="00B85877">
            <w:pPr>
              <w:pStyle w:val="Default"/>
              <w:ind w:left="360"/>
              <w:rPr>
                <w:sz w:val="22"/>
                <w:szCs w:val="22"/>
              </w:rPr>
            </w:pPr>
            <w:r w:rsidRPr="00F662EC">
              <w:rPr>
                <w:sz w:val="22"/>
                <w:szCs w:val="22"/>
              </w:rPr>
              <w:t>Deferred Revenue</w:t>
            </w:r>
          </w:p>
          <w:p w:rsidR="00DF42BC" w:rsidRPr="00F662EC" w:rsidRDefault="00DF42BC" w:rsidP="00B85877">
            <w:pPr>
              <w:pStyle w:val="Default"/>
              <w:ind w:left="360"/>
              <w:rPr>
                <w:sz w:val="22"/>
                <w:szCs w:val="22"/>
              </w:rPr>
            </w:pPr>
            <w:r w:rsidRPr="00F662EC">
              <w:rPr>
                <w:sz w:val="22"/>
                <w:szCs w:val="22"/>
              </w:rPr>
              <w:t>Other Liabilities</w:t>
            </w:r>
          </w:p>
          <w:p w:rsidR="00DF42BC" w:rsidRPr="00F662EC" w:rsidRDefault="00DF42BC" w:rsidP="00B85877">
            <w:pPr>
              <w:pStyle w:val="Default"/>
              <w:rPr>
                <w:b/>
                <w:sz w:val="22"/>
                <w:szCs w:val="22"/>
              </w:rPr>
            </w:pPr>
            <w:r w:rsidRPr="00F662EC">
              <w:rPr>
                <w:b/>
                <w:sz w:val="22"/>
                <w:szCs w:val="22"/>
              </w:rPr>
              <w:t>Total Liabilities</w:t>
            </w:r>
          </w:p>
          <w:p w:rsidR="00DF42BC" w:rsidRPr="00F662EC" w:rsidRDefault="00DF42BC" w:rsidP="00B85877">
            <w:pPr>
              <w:pStyle w:val="Default"/>
              <w:rPr>
                <w:b/>
                <w:sz w:val="22"/>
                <w:szCs w:val="22"/>
              </w:rPr>
            </w:pPr>
            <w:r w:rsidRPr="00F662EC">
              <w:rPr>
                <w:b/>
                <w:sz w:val="22"/>
                <w:szCs w:val="22"/>
              </w:rPr>
              <w:t>Fund Equity</w:t>
            </w:r>
          </w:p>
          <w:p w:rsidR="00DF42BC" w:rsidRPr="00F662EC" w:rsidRDefault="00DF42BC" w:rsidP="00B85877">
            <w:pPr>
              <w:pStyle w:val="Default"/>
              <w:rPr>
                <w:sz w:val="22"/>
                <w:szCs w:val="22"/>
              </w:rPr>
            </w:pPr>
            <w:r w:rsidRPr="00F662EC">
              <w:rPr>
                <w:sz w:val="22"/>
                <w:szCs w:val="22"/>
              </w:rPr>
              <w:t>Investment in General Fixed Assets</w:t>
            </w:r>
          </w:p>
          <w:p w:rsidR="00DF42BC" w:rsidRPr="00F662EC" w:rsidRDefault="00DF42BC" w:rsidP="00B85877">
            <w:pPr>
              <w:pStyle w:val="Default"/>
              <w:rPr>
                <w:sz w:val="22"/>
                <w:szCs w:val="22"/>
              </w:rPr>
            </w:pPr>
            <w:r w:rsidRPr="00F662EC">
              <w:rPr>
                <w:sz w:val="22"/>
                <w:szCs w:val="22"/>
              </w:rPr>
              <w:t>Unrestricted/Undesignated Equity</w:t>
            </w:r>
          </w:p>
          <w:p w:rsidR="00DF42BC" w:rsidRPr="00F662EC" w:rsidRDefault="00DF42BC" w:rsidP="00B85877">
            <w:pPr>
              <w:pStyle w:val="Default"/>
              <w:rPr>
                <w:sz w:val="22"/>
                <w:szCs w:val="22"/>
              </w:rPr>
            </w:pPr>
            <w:r w:rsidRPr="00F662EC">
              <w:rPr>
                <w:sz w:val="22"/>
                <w:szCs w:val="22"/>
              </w:rPr>
              <w:t>Restricted/Designated Equity</w:t>
            </w:r>
          </w:p>
          <w:p w:rsidR="00DF42BC" w:rsidRPr="00F662EC" w:rsidRDefault="00DF42BC" w:rsidP="00B85877">
            <w:pPr>
              <w:pStyle w:val="Default"/>
              <w:rPr>
                <w:b/>
                <w:sz w:val="22"/>
                <w:szCs w:val="22"/>
              </w:rPr>
            </w:pPr>
            <w:r w:rsidRPr="00F662EC">
              <w:rPr>
                <w:b/>
                <w:sz w:val="22"/>
                <w:szCs w:val="22"/>
              </w:rPr>
              <w:t>Total Fund Equity</w:t>
            </w:r>
          </w:p>
          <w:p w:rsidR="00DF42BC" w:rsidRPr="00F662EC" w:rsidRDefault="00DF42BC" w:rsidP="00B85877">
            <w:pPr>
              <w:pStyle w:val="Default"/>
              <w:rPr>
                <w:b/>
                <w:sz w:val="22"/>
                <w:szCs w:val="22"/>
              </w:rPr>
            </w:pPr>
            <w:r w:rsidRPr="00F662EC">
              <w:rPr>
                <w:b/>
                <w:sz w:val="22"/>
                <w:szCs w:val="22"/>
              </w:rPr>
              <w:t>Total Liabilities and Fund Equity</w:t>
            </w:r>
          </w:p>
          <w:p w:rsidR="00DF42BC" w:rsidRPr="00F662EC" w:rsidRDefault="00DF42BC" w:rsidP="00B85877">
            <w:pPr>
              <w:pStyle w:val="Default"/>
              <w:rPr>
                <w:b/>
                <w:sz w:val="22"/>
                <w:szCs w:val="22"/>
              </w:rPr>
            </w:pPr>
          </w:p>
          <w:p w:rsidR="00DF42BC" w:rsidRPr="00F662EC" w:rsidRDefault="00DF42BC" w:rsidP="00B85877">
            <w:pPr>
              <w:pStyle w:val="Default"/>
              <w:rPr>
                <w:sz w:val="22"/>
                <w:szCs w:val="22"/>
              </w:rPr>
            </w:pPr>
            <w:r w:rsidRPr="00F662EC">
              <w:rPr>
                <w:b/>
                <w:sz w:val="22"/>
                <w:szCs w:val="22"/>
              </w:rPr>
              <w:t xml:space="preserve">(*) </w:t>
            </w:r>
            <w:r w:rsidRPr="00F662EC">
              <w:rPr>
                <w:sz w:val="22"/>
                <w:szCs w:val="22"/>
              </w:rPr>
              <w:t xml:space="preserve">Other includes sales and/or any other source of revenues, expenditures, and/or benefits that are derived from the disposal and/or other use of transferred Federal property, such as, subleases. </w:t>
            </w:r>
          </w:p>
          <w:p w:rsidR="00DF42BC" w:rsidRPr="00F662EC" w:rsidRDefault="00DF42BC" w:rsidP="00B85877">
            <w:pPr>
              <w:pStyle w:val="Default"/>
              <w:rPr>
                <w:sz w:val="22"/>
                <w:szCs w:val="22"/>
              </w:rPr>
            </w:pPr>
          </w:p>
          <w:p w:rsidR="00DF42BC" w:rsidRPr="00F662EC" w:rsidRDefault="00DF42BC" w:rsidP="00B85877">
            <w:pPr>
              <w:rPr>
                <w:rFonts w:ascii="Times New Roman" w:hAnsi="Times New Roman" w:cs="Times New Roman"/>
              </w:rPr>
            </w:pPr>
            <w:r w:rsidRPr="00F662EC">
              <w:rPr>
                <w:rFonts w:ascii="Times New Roman" w:hAnsi="Times New Roman" w:cs="Times New Roman"/>
                <w:b/>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w:t>
            </w:r>
          </w:p>
        </w:tc>
        <w:tc>
          <w:tcPr>
            <w:tcW w:w="1202" w:type="dxa"/>
          </w:tcPr>
          <w:p w:rsidR="00DF42BC" w:rsidRPr="00F662EC" w:rsidRDefault="00DF42BC" w:rsidP="00B85877">
            <w:pPr>
              <w:jc w:val="center"/>
              <w:rPr>
                <w:rFonts w:ascii="Times New Roman" w:hAnsi="Times New Roman" w:cs="Times New Roman"/>
              </w:rPr>
            </w:pPr>
            <w:r w:rsidRPr="00F662EC">
              <w:rPr>
                <w:rFonts w:ascii="Times New Roman" w:hAnsi="Times New Roman" w:cs="Times New Roman"/>
                <w:b/>
                <w:u w:val="single"/>
              </w:rPr>
              <w:t>EDC (Operating Fund of Authority)</w:t>
            </w:r>
          </w:p>
        </w:tc>
        <w:tc>
          <w:tcPr>
            <w:tcW w:w="954" w:type="dxa"/>
          </w:tcPr>
          <w:p w:rsidR="00DF42BC" w:rsidRPr="00F662EC" w:rsidRDefault="00DF42BC" w:rsidP="00B85877">
            <w:pPr>
              <w:pStyle w:val="Default"/>
              <w:jc w:val="center"/>
              <w:rPr>
                <w:b/>
                <w:sz w:val="22"/>
                <w:szCs w:val="22"/>
                <w:u w:val="single"/>
              </w:rPr>
            </w:pPr>
            <w:r w:rsidRPr="00F662EC">
              <w:rPr>
                <w:b/>
                <w:sz w:val="22"/>
                <w:szCs w:val="22"/>
                <w:u w:val="single"/>
              </w:rPr>
              <w:t>Other</w:t>
            </w:r>
          </w:p>
          <w:p w:rsidR="00DF42BC" w:rsidRPr="00F662EC" w:rsidRDefault="00DF42BC" w:rsidP="00B85877">
            <w:pPr>
              <w:jc w:val="center"/>
              <w:rPr>
                <w:rFonts w:ascii="Times New Roman" w:hAnsi="Times New Roman" w:cs="Times New Roman"/>
              </w:rPr>
            </w:pPr>
            <w:r w:rsidRPr="00F662EC">
              <w:rPr>
                <w:rFonts w:ascii="Times New Roman" w:hAnsi="Times New Roman" w:cs="Times New Roman"/>
                <w:b/>
                <w:u w:val="single"/>
              </w:rPr>
              <w:t>(*)</w:t>
            </w:r>
          </w:p>
        </w:tc>
        <w:tc>
          <w:tcPr>
            <w:tcW w:w="936" w:type="dxa"/>
          </w:tcPr>
          <w:p w:rsidR="00DF42BC" w:rsidRPr="00F662EC" w:rsidRDefault="00DF42BC" w:rsidP="00B85877">
            <w:pPr>
              <w:rPr>
                <w:rFonts w:ascii="Times New Roman" w:hAnsi="Times New Roman" w:cs="Times New Roman"/>
                <w:b/>
                <w:u w:val="single"/>
              </w:rPr>
            </w:pPr>
            <w:r w:rsidRPr="00F662EC">
              <w:rPr>
                <w:rFonts w:ascii="Times New Roman" w:hAnsi="Times New Roman" w:cs="Times New Roman"/>
                <w:b/>
                <w:u w:val="single"/>
              </w:rPr>
              <w:t>Grants</w:t>
            </w:r>
          </w:p>
        </w:tc>
        <w:tc>
          <w:tcPr>
            <w:tcW w:w="1008" w:type="dxa"/>
          </w:tcPr>
          <w:p w:rsidR="00DF42BC" w:rsidRPr="00F662EC" w:rsidRDefault="00DF42BC" w:rsidP="00B85877">
            <w:pPr>
              <w:rPr>
                <w:rFonts w:ascii="Times New Roman" w:hAnsi="Times New Roman" w:cs="Times New Roman"/>
                <w:b/>
                <w:u w:val="single"/>
              </w:rPr>
            </w:pPr>
            <w:r w:rsidRPr="00F662EC">
              <w:rPr>
                <w:rFonts w:ascii="Times New Roman" w:hAnsi="Times New Roman" w:cs="Times New Roman"/>
                <w:b/>
                <w:u w:val="single"/>
              </w:rPr>
              <w:t>Total</w:t>
            </w:r>
          </w:p>
        </w:tc>
      </w:tr>
    </w:tbl>
    <w:p w:rsidR="00DF42BC" w:rsidRPr="00F662EC" w:rsidRDefault="00DF42BC" w:rsidP="00DF42BC">
      <w:pPr>
        <w:rPr>
          <w:rFonts w:ascii="Times New Roman" w:hAnsi="Times New Roman"/>
        </w:rPr>
      </w:pPr>
    </w:p>
    <w:p w:rsidR="00DF42BC" w:rsidRDefault="00DF42BC" w:rsidP="00DF42BC">
      <w:pPr>
        <w:rPr>
          <w:rFonts w:ascii="Times New Roman" w:hAnsi="Times New Roman"/>
          <w:color w:val="000000"/>
          <w:sz w:val="24"/>
          <w:szCs w:val="24"/>
        </w:rPr>
      </w:pPr>
      <w:r>
        <w:br w:type="page"/>
      </w:r>
    </w:p>
    <w:p w:rsidR="00DF42BC" w:rsidRDefault="00DF42BC" w:rsidP="00DF42BC">
      <w:pPr>
        <w:pStyle w:val="Default"/>
        <w:jc w:val="center"/>
        <w:rPr>
          <w:b/>
          <w:sz w:val="28"/>
          <w:szCs w:val="28"/>
        </w:rPr>
      </w:pPr>
      <w:r>
        <w:rPr>
          <w:b/>
          <w:sz w:val="28"/>
          <w:szCs w:val="28"/>
        </w:rPr>
        <w:t>Framework for Financial Statements (Cont’d)</w:t>
      </w:r>
    </w:p>
    <w:p w:rsidR="00DF42BC" w:rsidRDefault="00DF42BC" w:rsidP="00DF42BC">
      <w:pPr>
        <w:pStyle w:val="Default"/>
        <w:jc w:val="center"/>
        <w:rPr>
          <w:b/>
          <w:sz w:val="28"/>
          <w:szCs w:val="28"/>
        </w:rPr>
      </w:pPr>
    </w:p>
    <w:p w:rsidR="00DF42BC" w:rsidRDefault="00DF42BC" w:rsidP="00DF42BC">
      <w:pPr>
        <w:pStyle w:val="Default"/>
        <w:jc w:val="center"/>
        <w:rPr>
          <w:b/>
          <w:sz w:val="28"/>
          <w:szCs w:val="28"/>
        </w:rPr>
      </w:pPr>
      <w:r>
        <w:rPr>
          <w:b/>
          <w:sz w:val="28"/>
          <w:szCs w:val="28"/>
        </w:rPr>
        <w:t>Statement of Revenues and Expenses</w:t>
      </w:r>
    </w:p>
    <w:p w:rsidR="00DF42BC" w:rsidRDefault="00DF42BC" w:rsidP="00DF42BC">
      <w:pPr>
        <w:pStyle w:val="Default"/>
        <w:jc w:val="center"/>
        <w:rPr>
          <w:b/>
          <w:sz w:val="28"/>
          <w:szCs w:val="28"/>
        </w:rPr>
      </w:pPr>
    </w:p>
    <w:tbl>
      <w:tblPr>
        <w:tblStyle w:val="TableGrid"/>
        <w:tblW w:w="0" w:type="auto"/>
        <w:tblLook w:val="04A0" w:firstRow="1" w:lastRow="0" w:firstColumn="1" w:lastColumn="0" w:noHBand="0" w:noVBand="1"/>
      </w:tblPr>
      <w:tblGrid>
        <w:gridCol w:w="4869"/>
        <w:gridCol w:w="1539"/>
        <w:gridCol w:w="1170"/>
        <w:gridCol w:w="1080"/>
        <w:gridCol w:w="918"/>
      </w:tblGrid>
      <w:tr w:rsidR="00DF42BC" w:rsidTr="00B85877">
        <w:tc>
          <w:tcPr>
            <w:tcW w:w="9576" w:type="dxa"/>
            <w:gridSpan w:val="5"/>
          </w:tcPr>
          <w:p w:rsidR="00DF42BC" w:rsidRDefault="00A3419F" w:rsidP="00B85877">
            <w:pPr>
              <w:pStyle w:val="Default"/>
              <w:jc w:val="center"/>
              <w:rPr>
                <w:b/>
              </w:rPr>
            </w:pPr>
            <w:r>
              <w:rPr>
                <w:b/>
              </w:rPr>
              <w:t>Reuse</w:t>
            </w:r>
            <w:r w:rsidR="00F86C95">
              <w:rPr>
                <w:b/>
              </w:rPr>
              <w:t xml:space="preserve"> Authority</w:t>
            </w:r>
          </w:p>
          <w:p w:rsidR="00DF42BC" w:rsidRDefault="00DF42BC" w:rsidP="00B85877">
            <w:pPr>
              <w:pStyle w:val="Default"/>
              <w:jc w:val="center"/>
              <w:rPr>
                <w:b/>
              </w:rPr>
            </w:pPr>
            <w:r>
              <w:rPr>
                <w:b/>
              </w:rPr>
              <w:t>Statement of Revenues and Expenses</w:t>
            </w:r>
          </w:p>
          <w:p w:rsidR="00DF42BC" w:rsidRDefault="00DF42BC" w:rsidP="00B85877">
            <w:pPr>
              <w:pStyle w:val="Default"/>
              <w:jc w:val="center"/>
              <w:rPr>
                <w:b/>
              </w:rPr>
            </w:pPr>
            <w:r>
              <w:rPr>
                <w:b/>
              </w:rPr>
              <w:t>For the Period Ended [Date]</w:t>
            </w:r>
          </w:p>
          <w:p w:rsidR="00DF42BC" w:rsidRDefault="00DF42BC" w:rsidP="00B85877">
            <w:pPr>
              <w:pStyle w:val="Default"/>
              <w:jc w:val="center"/>
              <w:rPr>
                <w:b/>
                <w:sz w:val="28"/>
                <w:szCs w:val="28"/>
              </w:rPr>
            </w:pPr>
            <w:r>
              <w:rPr>
                <w:b/>
              </w:rPr>
              <w:t>($ in Thousands)</w:t>
            </w:r>
          </w:p>
        </w:tc>
      </w:tr>
      <w:tr w:rsidR="00DF42BC" w:rsidRPr="00F662EC" w:rsidTr="00B85877">
        <w:tc>
          <w:tcPr>
            <w:tcW w:w="4869" w:type="dxa"/>
          </w:tcPr>
          <w:p w:rsidR="00DF42BC" w:rsidRPr="00F662EC" w:rsidRDefault="00DF42BC" w:rsidP="00B85877">
            <w:pPr>
              <w:pStyle w:val="Default"/>
              <w:jc w:val="center"/>
              <w:rPr>
                <w:b/>
                <w:sz w:val="22"/>
                <w:szCs w:val="22"/>
                <w:u w:val="single"/>
              </w:rPr>
            </w:pPr>
            <w:r w:rsidRPr="00F662EC">
              <w:rPr>
                <w:b/>
                <w:sz w:val="22"/>
                <w:szCs w:val="22"/>
                <w:u w:val="single"/>
              </w:rPr>
              <w:t>Revenue</w:t>
            </w:r>
          </w:p>
          <w:p w:rsidR="00DF42BC" w:rsidRPr="00F662EC" w:rsidRDefault="00DF42BC" w:rsidP="00B85877">
            <w:pPr>
              <w:pStyle w:val="Default"/>
              <w:rPr>
                <w:sz w:val="22"/>
                <w:szCs w:val="22"/>
              </w:rPr>
            </w:pPr>
            <w:r w:rsidRPr="00F662EC">
              <w:rPr>
                <w:sz w:val="22"/>
                <w:szCs w:val="22"/>
              </w:rPr>
              <w:t>Sales Income Rent/Lease Income</w:t>
            </w:r>
          </w:p>
          <w:p w:rsidR="00DF42BC" w:rsidRPr="00F662EC" w:rsidRDefault="00DF42BC" w:rsidP="00B85877">
            <w:pPr>
              <w:pStyle w:val="Default"/>
              <w:rPr>
                <w:sz w:val="22"/>
                <w:szCs w:val="22"/>
              </w:rPr>
            </w:pPr>
            <w:r w:rsidRPr="00F662EC">
              <w:rPr>
                <w:sz w:val="22"/>
                <w:szCs w:val="22"/>
              </w:rPr>
              <w:t>Utility Income</w:t>
            </w:r>
          </w:p>
          <w:p w:rsidR="00DF42BC" w:rsidRPr="00F662EC" w:rsidRDefault="00DF42BC" w:rsidP="00B85877">
            <w:pPr>
              <w:pStyle w:val="Default"/>
              <w:rPr>
                <w:sz w:val="22"/>
                <w:szCs w:val="22"/>
              </w:rPr>
            </w:pPr>
            <w:r w:rsidRPr="00F662EC">
              <w:rPr>
                <w:sz w:val="22"/>
                <w:szCs w:val="22"/>
              </w:rPr>
              <w:t>Housing Income</w:t>
            </w:r>
          </w:p>
          <w:p w:rsidR="00DF42BC" w:rsidRPr="00F662EC" w:rsidRDefault="00DF42BC" w:rsidP="00B85877">
            <w:pPr>
              <w:pStyle w:val="Default"/>
              <w:rPr>
                <w:sz w:val="22"/>
                <w:szCs w:val="22"/>
              </w:rPr>
            </w:pPr>
            <w:r w:rsidRPr="00F662EC">
              <w:rPr>
                <w:sz w:val="22"/>
                <w:szCs w:val="22"/>
              </w:rPr>
              <w:t>Income from Sale of Property</w:t>
            </w:r>
          </w:p>
          <w:p w:rsidR="00DF42BC" w:rsidRPr="00F662EC" w:rsidRDefault="00DF42BC" w:rsidP="00B85877">
            <w:pPr>
              <w:pStyle w:val="Default"/>
              <w:rPr>
                <w:sz w:val="22"/>
                <w:szCs w:val="22"/>
              </w:rPr>
            </w:pPr>
            <w:r w:rsidRPr="00F662EC">
              <w:rPr>
                <w:sz w:val="22"/>
                <w:szCs w:val="22"/>
              </w:rPr>
              <w:t>Interest Income</w:t>
            </w:r>
          </w:p>
          <w:p w:rsidR="00DF42BC" w:rsidRPr="00F662EC" w:rsidRDefault="00DF42BC" w:rsidP="00B85877">
            <w:pPr>
              <w:pStyle w:val="Default"/>
              <w:rPr>
                <w:sz w:val="22"/>
                <w:szCs w:val="22"/>
              </w:rPr>
            </w:pPr>
            <w:r w:rsidRPr="00F662EC">
              <w:rPr>
                <w:sz w:val="22"/>
                <w:szCs w:val="22"/>
              </w:rPr>
              <w:t xml:space="preserve">Other Income </w:t>
            </w:r>
          </w:p>
          <w:p w:rsidR="00DF42BC" w:rsidRPr="00F662EC" w:rsidRDefault="00DF42BC" w:rsidP="00B85877">
            <w:pPr>
              <w:pStyle w:val="Default"/>
              <w:rPr>
                <w:b/>
                <w:sz w:val="22"/>
                <w:szCs w:val="22"/>
              </w:rPr>
            </w:pPr>
            <w:r w:rsidRPr="00F662EC">
              <w:rPr>
                <w:b/>
                <w:sz w:val="22"/>
                <w:szCs w:val="22"/>
              </w:rPr>
              <w:t>Total Revenue</w:t>
            </w:r>
          </w:p>
          <w:p w:rsidR="00DF42BC" w:rsidRPr="00F662EC" w:rsidRDefault="00DF42BC" w:rsidP="00B85877">
            <w:pPr>
              <w:pStyle w:val="Default"/>
              <w:rPr>
                <w:b/>
                <w:sz w:val="22"/>
                <w:szCs w:val="22"/>
              </w:rPr>
            </w:pPr>
          </w:p>
          <w:p w:rsidR="00DF42BC" w:rsidRPr="00F662EC" w:rsidRDefault="00DF42BC" w:rsidP="00B85877">
            <w:pPr>
              <w:pStyle w:val="Default"/>
              <w:rPr>
                <w:b/>
                <w:sz w:val="22"/>
                <w:szCs w:val="22"/>
                <w:u w:val="single"/>
              </w:rPr>
            </w:pPr>
            <w:r w:rsidRPr="00F662EC">
              <w:rPr>
                <w:b/>
                <w:sz w:val="22"/>
                <w:szCs w:val="22"/>
                <w:u w:val="single"/>
              </w:rPr>
              <w:t>Expenditures</w:t>
            </w:r>
          </w:p>
          <w:p w:rsidR="00DF42BC" w:rsidRPr="00F662EC" w:rsidRDefault="00DF42BC" w:rsidP="00B85877">
            <w:pPr>
              <w:pStyle w:val="Default"/>
              <w:rPr>
                <w:sz w:val="22"/>
                <w:szCs w:val="22"/>
              </w:rPr>
            </w:pPr>
            <w:r w:rsidRPr="00F662EC">
              <w:rPr>
                <w:sz w:val="22"/>
                <w:szCs w:val="22"/>
              </w:rPr>
              <w:t>Road Construction</w:t>
            </w:r>
          </w:p>
          <w:p w:rsidR="00DF42BC" w:rsidRPr="00F662EC" w:rsidRDefault="00DF42BC" w:rsidP="00B85877">
            <w:pPr>
              <w:pStyle w:val="Default"/>
              <w:rPr>
                <w:sz w:val="22"/>
                <w:szCs w:val="22"/>
              </w:rPr>
            </w:pPr>
            <w:r w:rsidRPr="00F662EC">
              <w:rPr>
                <w:sz w:val="22"/>
                <w:szCs w:val="22"/>
              </w:rPr>
              <w:t>Transportation management facilities</w:t>
            </w:r>
          </w:p>
          <w:p w:rsidR="00DF42BC" w:rsidRPr="00F662EC" w:rsidRDefault="00DF42BC" w:rsidP="00B85877">
            <w:pPr>
              <w:pStyle w:val="Default"/>
              <w:rPr>
                <w:sz w:val="22"/>
                <w:szCs w:val="22"/>
              </w:rPr>
            </w:pPr>
            <w:r w:rsidRPr="00F662EC">
              <w:rPr>
                <w:sz w:val="22"/>
                <w:szCs w:val="22"/>
              </w:rPr>
              <w:t>Storm and sanitary sewer construction</w:t>
            </w:r>
          </w:p>
          <w:p w:rsidR="00DF42BC" w:rsidRPr="00F662EC" w:rsidRDefault="00DF42BC" w:rsidP="00B85877">
            <w:pPr>
              <w:pStyle w:val="Default"/>
              <w:rPr>
                <w:sz w:val="22"/>
                <w:szCs w:val="22"/>
              </w:rPr>
            </w:pPr>
            <w:r w:rsidRPr="00F662EC">
              <w:rPr>
                <w:sz w:val="22"/>
                <w:szCs w:val="22"/>
              </w:rPr>
              <w:t>Police and fire protection facilities</w:t>
            </w:r>
          </w:p>
          <w:p w:rsidR="00DF42BC" w:rsidRPr="00F662EC" w:rsidRDefault="00DF42BC" w:rsidP="00B85877">
            <w:pPr>
              <w:pStyle w:val="Default"/>
              <w:rPr>
                <w:sz w:val="22"/>
                <w:szCs w:val="22"/>
              </w:rPr>
            </w:pPr>
            <w:r w:rsidRPr="00F662EC">
              <w:rPr>
                <w:sz w:val="22"/>
                <w:szCs w:val="22"/>
              </w:rPr>
              <w:t>Utility construction</w:t>
            </w:r>
          </w:p>
          <w:p w:rsidR="00DF42BC" w:rsidRPr="00F662EC" w:rsidRDefault="00DF42BC" w:rsidP="00B85877">
            <w:pPr>
              <w:pStyle w:val="Default"/>
              <w:rPr>
                <w:sz w:val="22"/>
                <w:szCs w:val="22"/>
              </w:rPr>
            </w:pPr>
            <w:r w:rsidRPr="00F662EC">
              <w:rPr>
                <w:sz w:val="22"/>
                <w:szCs w:val="22"/>
              </w:rPr>
              <w:t>Building rehabilitation</w:t>
            </w:r>
          </w:p>
          <w:p w:rsidR="00DF42BC" w:rsidRPr="00F662EC" w:rsidRDefault="00DF42BC" w:rsidP="00B85877">
            <w:pPr>
              <w:pStyle w:val="Default"/>
              <w:rPr>
                <w:sz w:val="22"/>
                <w:szCs w:val="22"/>
              </w:rPr>
            </w:pPr>
            <w:r w:rsidRPr="00F662EC">
              <w:rPr>
                <w:sz w:val="22"/>
                <w:szCs w:val="22"/>
              </w:rPr>
              <w:t>Historic property preservation</w:t>
            </w:r>
          </w:p>
          <w:p w:rsidR="00DF42BC" w:rsidRPr="00F662EC" w:rsidRDefault="00DF42BC" w:rsidP="00B85877">
            <w:pPr>
              <w:pStyle w:val="Default"/>
              <w:rPr>
                <w:sz w:val="22"/>
                <w:szCs w:val="22"/>
              </w:rPr>
            </w:pPr>
            <w:r w:rsidRPr="00F662EC">
              <w:rPr>
                <w:sz w:val="22"/>
                <w:szCs w:val="22"/>
              </w:rPr>
              <w:t>Pollution prevention equipment/facilities</w:t>
            </w:r>
          </w:p>
          <w:p w:rsidR="00DF42BC" w:rsidRPr="00F662EC" w:rsidRDefault="00DF42BC" w:rsidP="00B85877">
            <w:pPr>
              <w:pStyle w:val="Default"/>
              <w:rPr>
                <w:sz w:val="22"/>
                <w:szCs w:val="22"/>
              </w:rPr>
            </w:pPr>
            <w:r w:rsidRPr="00F662EC">
              <w:rPr>
                <w:sz w:val="22"/>
                <w:szCs w:val="22"/>
              </w:rPr>
              <w:t>Demolition</w:t>
            </w:r>
          </w:p>
          <w:p w:rsidR="00DF42BC" w:rsidRPr="00F662EC" w:rsidRDefault="00DF42BC" w:rsidP="00B85877">
            <w:pPr>
              <w:pStyle w:val="Default"/>
              <w:rPr>
                <w:sz w:val="22"/>
                <w:szCs w:val="22"/>
              </w:rPr>
            </w:pPr>
            <w:r w:rsidRPr="00F662EC">
              <w:rPr>
                <w:sz w:val="22"/>
                <w:szCs w:val="22"/>
              </w:rPr>
              <w:t>Disposal of hazardous materials</w:t>
            </w:r>
          </w:p>
          <w:p w:rsidR="00DF42BC" w:rsidRPr="00F662EC" w:rsidRDefault="00DF42BC" w:rsidP="00B85877">
            <w:pPr>
              <w:pStyle w:val="Default"/>
              <w:rPr>
                <w:sz w:val="22"/>
                <w:szCs w:val="22"/>
              </w:rPr>
            </w:pPr>
            <w:r w:rsidRPr="00F662EC">
              <w:rPr>
                <w:sz w:val="22"/>
                <w:szCs w:val="22"/>
              </w:rPr>
              <w:t>Landscaping and other site improvements</w:t>
            </w:r>
          </w:p>
          <w:p w:rsidR="00DF42BC" w:rsidRPr="00F662EC" w:rsidRDefault="00DF42BC" w:rsidP="00B85877">
            <w:pPr>
              <w:pStyle w:val="Default"/>
              <w:rPr>
                <w:sz w:val="22"/>
                <w:szCs w:val="22"/>
              </w:rPr>
            </w:pPr>
            <w:r w:rsidRPr="00F662EC">
              <w:rPr>
                <w:sz w:val="22"/>
                <w:szCs w:val="22"/>
              </w:rPr>
              <w:t xml:space="preserve">Planning and marketing </w:t>
            </w:r>
          </w:p>
          <w:p w:rsidR="00DF42BC" w:rsidRPr="00F662EC" w:rsidRDefault="00DF42BC" w:rsidP="00B85877">
            <w:pPr>
              <w:pStyle w:val="Default"/>
              <w:rPr>
                <w:b/>
                <w:sz w:val="22"/>
                <w:szCs w:val="22"/>
              </w:rPr>
            </w:pPr>
            <w:r w:rsidRPr="00F662EC">
              <w:rPr>
                <w:b/>
                <w:sz w:val="22"/>
                <w:szCs w:val="22"/>
              </w:rPr>
              <w:t>Total Expenditures</w:t>
            </w:r>
          </w:p>
          <w:p w:rsidR="00DF42BC" w:rsidRPr="00F662EC" w:rsidRDefault="00DF42BC" w:rsidP="00B85877">
            <w:pPr>
              <w:pStyle w:val="Default"/>
              <w:rPr>
                <w:b/>
                <w:sz w:val="22"/>
                <w:szCs w:val="22"/>
              </w:rPr>
            </w:pPr>
            <w:r w:rsidRPr="00F662EC">
              <w:rPr>
                <w:b/>
                <w:sz w:val="22"/>
                <w:szCs w:val="22"/>
              </w:rPr>
              <w:t>Net Revenues Less Expenditures</w:t>
            </w:r>
          </w:p>
          <w:p w:rsidR="00DF42BC" w:rsidRPr="00F662EC" w:rsidRDefault="00DF42BC" w:rsidP="00B85877">
            <w:pPr>
              <w:pStyle w:val="Default"/>
              <w:rPr>
                <w:b/>
                <w:sz w:val="22"/>
                <w:szCs w:val="22"/>
              </w:rPr>
            </w:pPr>
          </w:p>
          <w:p w:rsidR="00DF42BC" w:rsidRPr="00F662EC" w:rsidRDefault="00DF42BC" w:rsidP="00B85877">
            <w:pPr>
              <w:pStyle w:val="Default"/>
              <w:rPr>
                <w:sz w:val="22"/>
                <w:szCs w:val="22"/>
              </w:rPr>
            </w:pPr>
            <w:r w:rsidRPr="00F662EC">
              <w:rPr>
                <w:sz w:val="22"/>
                <w:szCs w:val="22"/>
              </w:rPr>
              <w:t xml:space="preserve">(*) Other includes sales and/or any other source of revenues, expenditures, and/or benefits that are derived from the disposal and/or other use of transferred Federal property, such as, subleases. </w:t>
            </w:r>
          </w:p>
          <w:p w:rsidR="00DF42BC" w:rsidRPr="00F662EC" w:rsidRDefault="00DF42BC" w:rsidP="00B85877">
            <w:pPr>
              <w:pStyle w:val="Default"/>
              <w:rPr>
                <w:sz w:val="22"/>
                <w:szCs w:val="22"/>
              </w:rPr>
            </w:pPr>
          </w:p>
          <w:p w:rsidR="00DF42BC" w:rsidRPr="00F662EC" w:rsidRDefault="00DF42BC" w:rsidP="00B85877">
            <w:pPr>
              <w:pStyle w:val="Default"/>
              <w:rPr>
                <w:b/>
                <w:sz w:val="22"/>
                <w:szCs w:val="22"/>
              </w:rPr>
            </w:pPr>
            <w:r w:rsidRPr="00F662EC">
              <w:rPr>
                <w:b/>
                <w:sz w:val="22"/>
                <w:szCs w:val="22"/>
              </w:rPr>
              <w:t xml:space="preserve">The accompanying notes are an integral part of the financial statements. Notes should include, at </w:t>
            </w:r>
            <w:r w:rsidR="00A3419F" w:rsidRPr="00F662EC">
              <w:rPr>
                <w:b/>
                <w:sz w:val="22"/>
                <w:szCs w:val="22"/>
              </w:rPr>
              <w:t>minimum</w:t>
            </w:r>
            <w:r w:rsidRPr="00F662EC">
              <w:rPr>
                <w:b/>
                <w:sz w:val="22"/>
                <w:szCs w:val="22"/>
              </w:rPr>
              <w:t>, information about the methods used to calculate allowance for bad debts and depreciation and identify what or how parcels, if property was transferred in phases, are included in the statements.</w:t>
            </w:r>
          </w:p>
        </w:tc>
        <w:tc>
          <w:tcPr>
            <w:tcW w:w="1539" w:type="dxa"/>
          </w:tcPr>
          <w:p w:rsidR="00DF42BC" w:rsidRPr="00F662EC" w:rsidRDefault="00DF42BC" w:rsidP="00B85877">
            <w:pPr>
              <w:pStyle w:val="Default"/>
              <w:jc w:val="center"/>
              <w:rPr>
                <w:b/>
                <w:sz w:val="22"/>
                <w:szCs w:val="22"/>
                <w:u w:val="single"/>
              </w:rPr>
            </w:pPr>
            <w:r w:rsidRPr="00F662EC">
              <w:rPr>
                <w:b/>
                <w:sz w:val="22"/>
                <w:szCs w:val="22"/>
                <w:u w:val="single"/>
              </w:rPr>
              <w:t>EDC (Operating Fund of Authority)</w:t>
            </w:r>
          </w:p>
        </w:tc>
        <w:tc>
          <w:tcPr>
            <w:tcW w:w="1170" w:type="dxa"/>
          </w:tcPr>
          <w:p w:rsidR="00DF42BC" w:rsidRPr="00F662EC" w:rsidRDefault="00DF42BC" w:rsidP="00B85877">
            <w:pPr>
              <w:pStyle w:val="Default"/>
              <w:jc w:val="center"/>
              <w:rPr>
                <w:b/>
                <w:sz w:val="22"/>
                <w:szCs w:val="22"/>
                <w:u w:val="single"/>
              </w:rPr>
            </w:pPr>
            <w:r w:rsidRPr="00F662EC">
              <w:rPr>
                <w:b/>
                <w:sz w:val="22"/>
                <w:szCs w:val="22"/>
                <w:u w:val="single"/>
              </w:rPr>
              <w:t>Other (*)</w:t>
            </w:r>
          </w:p>
        </w:tc>
        <w:tc>
          <w:tcPr>
            <w:tcW w:w="1080" w:type="dxa"/>
          </w:tcPr>
          <w:p w:rsidR="00DF42BC" w:rsidRPr="00F662EC" w:rsidRDefault="00DF42BC" w:rsidP="00B85877">
            <w:pPr>
              <w:pStyle w:val="Default"/>
              <w:jc w:val="center"/>
              <w:rPr>
                <w:b/>
                <w:sz w:val="22"/>
                <w:szCs w:val="22"/>
                <w:u w:val="single"/>
              </w:rPr>
            </w:pPr>
            <w:r w:rsidRPr="00F662EC">
              <w:rPr>
                <w:b/>
                <w:sz w:val="22"/>
                <w:szCs w:val="22"/>
                <w:u w:val="single"/>
              </w:rPr>
              <w:t>Grants</w:t>
            </w:r>
          </w:p>
        </w:tc>
        <w:tc>
          <w:tcPr>
            <w:tcW w:w="918" w:type="dxa"/>
          </w:tcPr>
          <w:p w:rsidR="00DF42BC" w:rsidRPr="00F662EC" w:rsidRDefault="00DF42BC" w:rsidP="00B85877">
            <w:pPr>
              <w:pStyle w:val="Default"/>
              <w:jc w:val="center"/>
              <w:rPr>
                <w:b/>
                <w:sz w:val="22"/>
                <w:szCs w:val="22"/>
                <w:u w:val="single"/>
              </w:rPr>
            </w:pPr>
            <w:r w:rsidRPr="00F662EC">
              <w:rPr>
                <w:b/>
                <w:sz w:val="22"/>
                <w:szCs w:val="22"/>
                <w:u w:val="single"/>
              </w:rPr>
              <w:t>Total</w:t>
            </w:r>
          </w:p>
        </w:tc>
      </w:tr>
    </w:tbl>
    <w:p w:rsidR="00DF42BC" w:rsidRDefault="00DF42BC" w:rsidP="00DF42BC">
      <w:pPr>
        <w:pStyle w:val="Default"/>
        <w:jc w:val="center"/>
        <w:rPr>
          <w:b/>
          <w:sz w:val="22"/>
          <w:szCs w:val="22"/>
        </w:rPr>
      </w:pPr>
    </w:p>
    <w:p w:rsidR="00DF42BC" w:rsidRDefault="00DF42BC" w:rsidP="00DF42BC">
      <w:pPr>
        <w:rPr>
          <w:rFonts w:ascii="Times New Roman" w:hAnsi="Times New Roman"/>
          <w:b/>
          <w:color w:val="000000"/>
        </w:rPr>
      </w:pPr>
      <w:r>
        <w:rPr>
          <w:b/>
        </w:rPr>
        <w:br w:type="page"/>
      </w:r>
    </w:p>
    <w:p w:rsidR="00DF42BC" w:rsidRDefault="00DF42BC" w:rsidP="00DF42BC">
      <w:pPr>
        <w:pStyle w:val="Default"/>
        <w:jc w:val="center"/>
        <w:rPr>
          <w:b/>
          <w:sz w:val="28"/>
          <w:szCs w:val="28"/>
        </w:rPr>
      </w:pPr>
      <w:r>
        <w:rPr>
          <w:b/>
          <w:sz w:val="28"/>
          <w:szCs w:val="28"/>
        </w:rPr>
        <w:t>Framework for Financial Statements (Cont’d)</w:t>
      </w:r>
    </w:p>
    <w:p w:rsidR="00DF42BC" w:rsidRDefault="00DF42BC" w:rsidP="00DF42BC">
      <w:pPr>
        <w:pStyle w:val="Default"/>
        <w:jc w:val="center"/>
        <w:rPr>
          <w:b/>
          <w:sz w:val="28"/>
          <w:szCs w:val="28"/>
        </w:rPr>
      </w:pPr>
      <w:r>
        <w:rPr>
          <w:b/>
          <w:sz w:val="28"/>
          <w:szCs w:val="28"/>
        </w:rPr>
        <w:t>Statement of Changes in Fund Equity</w:t>
      </w:r>
    </w:p>
    <w:p w:rsidR="00DF42BC" w:rsidRDefault="00DF42BC" w:rsidP="00DF42BC">
      <w:pPr>
        <w:pStyle w:val="Default"/>
        <w:jc w:val="center"/>
        <w:rPr>
          <w:b/>
          <w:sz w:val="28"/>
          <w:szCs w:val="28"/>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00DF42BC" w:rsidTr="00B85877">
        <w:tc>
          <w:tcPr>
            <w:tcW w:w="9576" w:type="dxa"/>
            <w:gridSpan w:val="5"/>
          </w:tcPr>
          <w:p w:rsidR="00DF42BC" w:rsidRDefault="00A3419F" w:rsidP="00B85877">
            <w:pPr>
              <w:pStyle w:val="Default"/>
              <w:jc w:val="center"/>
              <w:rPr>
                <w:b/>
              </w:rPr>
            </w:pPr>
            <w:r>
              <w:rPr>
                <w:b/>
              </w:rPr>
              <w:t>Reuse</w:t>
            </w:r>
            <w:r w:rsidR="004D0261">
              <w:rPr>
                <w:b/>
              </w:rPr>
              <w:t xml:space="preserve"> Authority</w:t>
            </w:r>
          </w:p>
          <w:p w:rsidR="00DF42BC" w:rsidRDefault="00DF42BC" w:rsidP="00B85877">
            <w:pPr>
              <w:pStyle w:val="Default"/>
              <w:jc w:val="center"/>
              <w:rPr>
                <w:b/>
              </w:rPr>
            </w:pPr>
            <w:r>
              <w:rPr>
                <w:b/>
              </w:rPr>
              <w:t>Statement of Changes in Fund Equity</w:t>
            </w:r>
          </w:p>
          <w:p w:rsidR="00DF42BC" w:rsidRDefault="00DF42BC" w:rsidP="00B85877">
            <w:pPr>
              <w:pStyle w:val="Default"/>
              <w:jc w:val="center"/>
              <w:rPr>
                <w:b/>
              </w:rPr>
            </w:pPr>
            <w:r>
              <w:rPr>
                <w:b/>
              </w:rPr>
              <w:t>For the Period Ended [Date]</w:t>
            </w:r>
          </w:p>
          <w:p w:rsidR="00DF42BC" w:rsidRDefault="00DF42BC" w:rsidP="00B85877">
            <w:pPr>
              <w:pStyle w:val="Default"/>
              <w:jc w:val="center"/>
              <w:rPr>
                <w:b/>
                <w:sz w:val="28"/>
                <w:szCs w:val="28"/>
              </w:rPr>
            </w:pPr>
            <w:r>
              <w:rPr>
                <w:b/>
              </w:rPr>
              <w:t>($ in Thousands)</w:t>
            </w:r>
          </w:p>
        </w:tc>
      </w:tr>
      <w:tr w:rsidR="00DF42BC" w:rsidTr="00B85877">
        <w:tc>
          <w:tcPr>
            <w:tcW w:w="5058" w:type="dxa"/>
          </w:tcPr>
          <w:p w:rsidR="00DF42BC" w:rsidRPr="002540CE" w:rsidRDefault="00DF42BC" w:rsidP="00B85877">
            <w:pPr>
              <w:pStyle w:val="Default"/>
              <w:rPr>
                <w:b/>
                <w:sz w:val="22"/>
                <w:szCs w:val="22"/>
              </w:rPr>
            </w:pPr>
            <w:r w:rsidRPr="002540CE">
              <w:rPr>
                <w:b/>
                <w:sz w:val="22"/>
                <w:szCs w:val="22"/>
              </w:rPr>
              <w:t>Net Revenues Less Expenditures</w:t>
            </w:r>
          </w:p>
          <w:p w:rsidR="00DF42BC" w:rsidRPr="002540CE" w:rsidRDefault="00DF42BC" w:rsidP="00B85877">
            <w:pPr>
              <w:pStyle w:val="Default"/>
              <w:rPr>
                <w:b/>
                <w:sz w:val="22"/>
                <w:szCs w:val="22"/>
              </w:rPr>
            </w:pPr>
            <w:r w:rsidRPr="002540CE">
              <w:rPr>
                <w:b/>
                <w:sz w:val="22"/>
                <w:szCs w:val="22"/>
              </w:rPr>
              <w:t>Other Financing Sources (Uses)</w:t>
            </w:r>
          </w:p>
          <w:p w:rsidR="00DF42BC" w:rsidRPr="002540CE" w:rsidRDefault="00DF42BC" w:rsidP="00B85877">
            <w:pPr>
              <w:pStyle w:val="Default"/>
              <w:rPr>
                <w:sz w:val="22"/>
                <w:szCs w:val="22"/>
              </w:rPr>
            </w:pPr>
            <w:r w:rsidRPr="002540CE">
              <w:rPr>
                <w:sz w:val="22"/>
                <w:szCs w:val="22"/>
              </w:rPr>
              <w:t>Transfers in</w:t>
            </w:r>
          </w:p>
          <w:p w:rsidR="00DF42BC" w:rsidRPr="002540CE" w:rsidRDefault="00DF42BC" w:rsidP="00B85877">
            <w:pPr>
              <w:pStyle w:val="Default"/>
              <w:rPr>
                <w:sz w:val="22"/>
                <w:szCs w:val="22"/>
              </w:rPr>
            </w:pPr>
            <w:r w:rsidRPr="002540CE">
              <w:rPr>
                <w:sz w:val="22"/>
                <w:szCs w:val="22"/>
              </w:rPr>
              <w:t>Transfers out</w:t>
            </w:r>
          </w:p>
          <w:p w:rsidR="00DF42BC" w:rsidRPr="002540CE" w:rsidRDefault="00DF42BC" w:rsidP="00B85877">
            <w:pPr>
              <w:pStyle w:val="Default"/>
              <w:rPr>
                <w:b/>
                <w:sz w:val="22"/>
                <w:szCs w:val="22"/>
              </w:rPr>
            </w:pPr>
            <w:r w:rsidRPr="002540CE">
              <w:rPr>
                <w:b/>
                <w:sz w:val="22"/>
                <w:szCs w:val="22"/>
              </w:rPr>
              <w:t xml:space="preserve">Total Other Financing Sources (Uses) Net of Revenues and Other Sources Less Expenditures </w:t>
            </w:r>
          </w:p>
          <w:p w:rsidR="00DF42BC" w:rsidRPr="002540CE" w:rsidRDefault="00DF42BC" w:rsidP="00B85877">
            <w:pPr>
              <w:pStyle w:val="Default"/>
              <w:rPr>
                <w:b/>
                <w:sz w:val="22"/>
                <w:szCs w:val="22"/>
              </w:rPr>
            </w:pPr>
            <w:r w:rsidRPr="002540CE">
              <w:rPr>
                <w:b/>
                <w:sz w:val="22"/>
                <w:szCs w:val="22"/>
              </w:rPr>
              <w:t xml:space="preserve">Changes in Fund Equity </w:t>
            </w:r>
          </w:p>
          <w:p w:rsidR="00DF42BC" w:rsidRPr="002540CE" w:rsidRDefault="00DF42BC" w:rsidP="00B85877">
            <w:pPr>
              <w:pStyle w:val="Default"/>
              <w:rPr>
                <w:sz w:val="22"/>
                <w:szCs w:val="22"/>
              </w:rPr>
            </w:pPr>
          </w:p>
          <w:p w:rsidR="00DF42BC" w:rsidRPr="002540CE" w:rsidRDefault="00DF42BC" w:rsidP="00B85877">
            <w:pPr>
              <w:pStyle w:val="Default"/>
              <w:rPr>
                <w:b/>
                <w:sz w:val="22"/>
                <w:szCs w:val="22"/>
              </w:rPr>
            </w:pPr>
            <w:r w:rsidRPr="002540CE">
              <w:rPr>
                <w:b/>
                <w:sz w:val="22"/>
                <w:szCs w:val="22"/>
              </w:rPr>
              <w:t xml:space="preserve">Fund Equity at Beginning of Period Fund Equity at End of Period </w:t>
            </w:r>
          </w:p>
          <w:p w:rsidR="00DF42BC" w:rsidRPr="002540CE" w:rsidRDefault="00DF42BC" w:rsidP="00B85877">
            <w:pPr>
              <w:pStyle w:val="Default"/>
              <w:rPr>
                <w:sz w:val="22"/>
                <w:szCs w:val="22"/>
              </w:rPr>
            </w:pPr>
          </w:p>
          <w:p w:rsidR="00DF42BC" w:rsidRPr="002540CE" w:rsidRDefault="00DF42BC" w:rsidP="00B85877">
            <w:pPr>
              <w:pStyle w:val="Default"/>
              <w:rPr>
                <w:sz w:val="22"/>
                <w:szCs w:val="22"/>
              </w:rPr>
            </w:pPr>
            <w:r w:rsidRPr="002540CE">
              <w:rPr>
                <w:sz w:val="22"/>
                <w:szCs w:val="22"/>
              </w:rPr>
              <w:t xml:space="preserve">(*) Other includes sales and/or any other source of revenues, expenditures, and/or benefits that are derived from the disposal and/or other use of transferred Federal property, such as, subleases. </w:t>
            </w:r>
          </w:p>
          <w:p w:rsidR="00DF42BC" w:rsidRPr="002540CE" w:rsidRDefault="00DF42BC" w:rsidP="00B85877">
            <w:pPr>
              <w:pStyle w:val="Default"/>
              <w:rPr>
                <w:b/>
                <w:sz w:val="22"/>
                <w:szCs w:val="22"/>
              </w:rPr>
            </w:pPr>
          </w:p>
          <w:p w:rsidR="00DF42BC" w:rsidRPr="002540CE" w:rsidRDefault="00DF42BC" w:rsidP="00B85877">
            <w:pPr>
              <w:pStyle w:val="Default"/>
              <w:rPr>
                <w:b/>
                <w:sz w:val="22"/>
                <w:szCs w:val="22"/>
              </w:rPr>
            </w:pPr>
            <w:r w:rsidRPr="002540CE">
              <w:rPr>
                <w:b/>
                <w:sz w:val="22"/>
                <w:szCs w:val="22"/>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tcPr>
          <w:p w:rsidR="00DF42BC" w:rsidRPr="002540CE" w:rsidRDefault="00DF42BC" w:rsidP="00B85877">
            <w:pPr>
              <w:pStyle w:val="Default"/>
              <w:jc w:val="center"/>
              <w:rPr>
                <w:b/>
                <w:sz w:val="22"/>
                <w:szCs w:val="22"/>
                <w:u w:val="single"/>
              </w:rPr>
            </w:pPr>
            <w:r w:rsidRPr="002540CE">
              <w:rPr>
                <w:b/>
                <w:sz w:val="22"/>
                <w:szCs w:val="22"/>
                <w:u w:val="single"/>
              </w:rPr>
              <w:t>EDC (Operating Fund of Authority)</w:t>
            </w:r>
          </w:p>
        </w:tc>
        <w:tc>
          <w:tcPr>
            <w:tcW w:w="988" w:type="dxa"/>
          </w:tcPr>
          <w:p w:rsidR="00DF42BC" w:rsidRPr="002540CE" w:rsidRDefault="00DF42BC" w:rsidP="00B85877">
            <w:pPr>
              <w:pStyle w:val="Default"/>
              <w:jc w:val="center"/>
              <w:rPr>
                <w:b/>
                <w:sz w:val="22"/>
                <w:szCs w:val="22"/>
                <w:u w:val="single"/>
              </w:rPr>
            </w:pPr>
            <w:r w:rsidRPr="002540CE">
              <w:rPr>
                <w:b/>
                <w:sz w:val="22"/>
                <w:szCs w:val="22"/>
                <w:u w:val="single"/>
              </w:rPr>
              <w:t>Other</w:t>
            </w:r>
          </w:p>
          <w:p w:rsidR="00DF42BC" w:rsidRPr="002540CE" w:rsidRDefault="00DF42BC" w:rsidP="00B85877">
            <w:pPr>
              <w:pStyle w:val="Default"/>
              <w:jc w:val="center"/>
              <w:rPr>
                <w:b/>
                <w:sz w:val="22"/>
                <w:szCs w:val="22"/>
                <w:u w:val="single"/>
              </w:rPr>
            </w:pPr>
            <w:r w:rsidRPr="002540CE">
              <w:rPr>
                <w:b/>
                <w:sz w:val="22"/>
                <w:szCs w:val="22"/>
                <w:u w:val="single"/>
              </w:rPr>
              <w:t>(*)</w:t>
            </w:r>
          </w:p>
        </w:tc>
        <w:tc>
          <w:tcPr>
            <w:tcW w:w="1056" w:type="dxa"/>
          </w:tcPr>
          <w:p w:rsidR="00DF42BC" w:rsidRPr="002540CE" w:rsidRDefault="00DF42BC" w:rsidP="00B85877">
            <w:pPr>
              <w:pStyle w:val="Default"/>
              <w:jc w:val="center"/>
              <w:rPr>
                <w:b/>
                <w:sz w:val="22"/>
                <w:szCs w:val="22"/>
                <w:u w:val="single"/>
              </w:rPr>
            </w:pPr>
            <w:r w:rsidRPr="002540CE">
              <w:rPr>
                <w:b/>
                <w:sz w:val="22"/>
                <w:szCs w:val="22"/>
                <w:u w:val="single"/>
              </w:rPr>
              <w:t>Grants</w:t>
            </w:r>
          </w:p>
        </w:tc>
        <w:tc>
          <w:tcPr>
            <w:tcW w:w="854" w:type="dxa"/>
          </w:tcPr>
          <w:p w:rsidR="00DF42BC" w:rsidRPr="002540CE" w:rsidRDefault="00DF42BC" w:rsidP="00B85877">
            <w:pPr>
              <w:pStyle w:val="Default"/>
              <w:jc w:val="center"/>
              <w:rPr>
                <w:b/>
                <w:sz w:val="22"/>
                <w:szCs w:val="22"/>
                <w:u w:val="single"/>
              </w:rPr>
            </w:pPr>
            <w:r w:rsidRPr="002540CE">
              <w:rPr>
                <w:b/>
                <w:sz w:val="22"/>
                <w:szCs w:val="22"/>
                <w:u w:val="single"/>
              </w:rPr>
              <w:t>Total</w:t>
            </w:r>
          </w:p>
        </w:tc>
      </w:tr>
    </w:tbl>
    <w:p w:rsidR="00DF42BC" w:rsidRDefault="00DF42BC" w:rsidP="00DF42BC">
      <w:pPr>
        <w:pStyle w:val="Default"/>
        <w:jc w:val="center"/>
        <w:rPr>
          <w:b/>
          <w:sz w:val="28"/>
          <w:szCs w:val="28"/>
        </w:rPr>
      </w:pPr>
    </w:p>
    <w:p w:rsidR="009500D3" w:rsidRDefault="009500D3">
      <w:pPr>
        <w:rPr>
          <w:b/>
        </w:rPr>
      </w:pPr>
      <w:r>
        <w:rPr>
          <w:b/>
        </w:rPr>
        <w:br w:type="page"/>
      </w:r>
    </w:p>
    <w:p w:rsidR="009500D3" w:rsidRDefault="009500D3" w:rsidP="009500D3">
      <w:pPr>
        <w:pStyle w:val="Default"/>
        <w:jc w:val="center"/>
        <w:rPr>
          <w:b/>
          <w:sz w:val="28"/>
          <w:szCs w:val="28"/>
        </w:rPr>
      </w:pPr>
      <w:r>
        <w:rPr>
          <w:b/>
          <w:sz w:val="28"/>
          <w:szCs w:val="28"/>
        </w:rPr>
        <w:t>Framework for Financial Statements (Cont’d)</w:t>
      </w:r>
    </w:p>
    <w:p w:rsidR="009500D3" w:rsidRDefault="009500D3" w:rsidP="009500D3">
      <w:pPr>
        <w:pStyle w:val="Default"/>
        <w:jc w:val="center"/>
        <w:rPr>
          <w:b/>
          <w:sz w:val="28"/>
          <w:szCs w:val="28"/>
        </w:rPr>
      </w:pPr>
      <w:r>
        <w:rPr>
          <w:b/>
          <w:sz w:val="28"/>
          <w:szCs w:val="28"/>
        </w:rPr>
        <w:t>Statement of Cash Flows</w:t>
      </w:r>
    </w:p>
    <w:p w:rsidR="009500D3" w:rsidRPr="00F15747" w:rsidRDefault="009500D3" w:rsidP="009500D3">
      <w:pPr>
        <w:pStyle w:val="Default"/>
        <w:jc w:val="center"/>
        <w:rPr>
          <w:b/>
          <w:sz w:val="16"/>
          <w:szCs w:val="16"/>
        </w:rPr>
      </w:pPr>
    </w:p>
    <w:tbl>
      <w:tblPr>
        <w:tblStyle w:val="TableGrid"/>
        <w:tblW w:w="0" w:type="auto"/>
        <w:tblLayout w:type="fixed"/>
        <w:tblLook w:val="04A0" w:firstRow="1" w:lastRow="0" w:firstColumn="1" w:lastColumn="0" w:noHBand="0" w:noVBand="1"/>
      </w:tblPr>
      <w:tblGrid>
        <w:gridCol w:w="5058"/>
        <w:gridCol w:w="1620"/>
        <w:gridCol w:w="988"/>
        <w:gridCol w:w="1056"/>
        <w:gridCol w:w="854"/>
      </w:tblGrid>
      <w:tr w:rsidR="009500D3" w:rsidRPr="009500D3" w:rsidTr="009500D3">
        <w:tc>
          <w:tcPr>
            <w:tcW w:w="9576" w:type="dxa"/>
            <w:gridSpan w:val="5"/>
            <w:shd w:val="clear" w:color="auto" w:fill="auto"/>
          </w:tcPr>
          <w:p w:rsidR="009500D3" w:rsidRPr="009500D3" w:rsidRDefault="00F6422E" w:rsidP="00F019D8">
            <w:pPr>
              <w:pStyle w:val="Default"/>
              <w:jc w:val="center"/>
              <w:rPr>
                <w:b/>
                <w:sz w:val="20"/>
                <w:szCs w:val="20"/>
              </w:rPr>
            </w:pPr>
            <w:r>
              <w:rPr>
                <w:b/>
                <w:sz w:val="20"/>
                <w:szCs w:val="20"/>
              </w:rPr>
              <w:t>R</w:t>
            </w:r>
            <w:r w:rsidR="009500D3" w:rsidRPr="009500D3">
              <w:rPr>
                <w:b/>
                <w:sz w:val="20"/>
                <w:szCs w:val="20"/>
              </w:rPr>
              <w:t>euse Authority</w:t>
            </w:r>
          </w:p>
          <w:p w:rsidR="009500D3" w:rsidRPr="009500D3" w:rsidRDefault="009500D3" w:rsidP="00F019D8">
            <w:pPr>
              <w:pStyle w:val="Default"/>
              <w:jc w:val="center"/>
              <w:rPr>
                <w:b/>
                <w:sz w:val="20"/>
                <w:szCs w:val="20"/>
              </w:rPr>
            </w:pPr>
            <w:r w:rsidRPr="009500D3">
              <w:rPr>
                <w:b/>
                <w:sz w:val="20"/>
                <w:szCs w:val="20"/>
              </w:rPr>
              <w:t>Statement of Cash Flows</w:t>
            </w:r>
          </w:p>
          <w:p w:rsidR="009500D3" w:rsidRPr="009500D3" w:rsidRDefault="009500D3" w:rsidP="00F019D8">
            <w:pPr>
              <w:pStyle w:val="Default"/>
              <w:jc w:val="center"/>
              <w:rPr>
                <w:b/>
                <w:sz w:val="20"/>
                <w:szCs w:val="20"/>
              </w:rPr>
            </w:pPr>
            <w:r w:rsidRPr="009500D3">
              <w:rPr>
                <w:b/>
                <w:sz w:val="20"/>
                <w:szCs w:val="20"/>
              </w:rPr>
              <w:t>For the Period Ended [Date]</w:t>
            </w:r>
          </w:p>
          <w:p w:rsidR="009500D3" w:rsidRPr="009500D3" w:rsidRDefault="009500D3" w:rsidP="00F019D8">
            <w:pPr>
              <w:pStyle w:val="Default"/>
              <w:jc w:val="center"/>
              <w:rPr>
                <w:b/>
                <w:sz w:val="20"/>
                <w:szCs w:val="20"/>
              </w:rPr>
            </w:pPr>
            <w:r w:rsidRPr="009500D3">
              <w:rPr>
                <w:b/>
                <w:sz w:val="20"/>
                <w:szCs w:val="20"/>
              </w:rPr>
              <w:t>($ in Thousands)</w:t>
            </w:r>
          </w:p>
        </w:tc>
      </w:tr>
      <w:tr w:rsidR="009500D3" w:rsidRPr="00F15747" w:rsidTr="009500D3">
        <w:tc>
          <w:tcPr>
            <w:tcW w:w="5058" w:type="dxa"/>
            <w:shd w:val="clear" w:color="auto" w:fill="auto"/>
          </w:tcPr>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at Beginning of Year</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Flows from Operating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Leases</w:t>
            </w:r>
          </w:p>
          <w:p w:rsidR="009500D3" w:rsidRPr="009500D3" w:rsidRDefault="009500D3" w:rsidP="00F019D8">
            <w:pPr>
              <w:pStyle w:val="Default"/>
              <w:rPr>
                <w:sz w:val="20"/>
                <w:szCs w:val="20"/>
              </w:rPr>
            </w:pPr>
            <w:r w:rsidRPr="009500D3">
              <w:rPr>
                <w:sz w:val="20"/>
                <w:szCs w:val="20"/>
              </w:rPr>
              <w:tab/>
              <w:t>Developer Fees</w:t>
            </w:r>
          </w:p>
          <w:p w:rsidR="009500D3" w:rsidRPr="009500D3" w:rsidRDefault="009500D3" w:rsidP="00F019D8">
            <w:pPr>
              <w:pStyle w:val="Default"/>
              <w:rPr>
                <w:sz w:val="20"/>
                <w:szCs w:val="20"/>
              </w:rPr>
            </w:pPr>
            <w:r w:rsidRPr="009500D3">
              <w:rPr>
                <w:sz w:val="20"/>
                <w:szCs w:val="20"/>
              </w:rPr>
              <w:tab/>
              <w:t>Other</w:t>
            </w:r>
            <w:r w:rsidRPr="009500D3">
              <w:rPr>
                <w:sz w:val="20"/>
                <w:szCs w:val="20"/>
              </w:rPr>
              <w:tab/>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Wages</w:t>
            </w:r>
          </w:p>
          <w:p w:rsidR="009500D3" w:rsidRPr="009500D3" w:rsidRDefault="009500D3" w:rsidP="00F019D8">
            <w:pPr>
              <w:pStyle w:val="Default"/>
              <w:rPr>
                <w:sz w:val="20"/>
                <w:szCs w:val="20"/>
              </w:rPr>
            </w:pPr>
            <w:r w:rsidRPr="009500D3">
              <w:rPr>
                <w:sz w:val="20"/>
                <w:szCs w:val="20"/>
              </w:rPr>
              <w:tab/>
              <w:t>Costs of Providing Services</w:t>
            </w:r>
          </w:p>
          <w:p w:rsidR="009500D3" w:rsidRPr="009500D3" w:rsidRDefault="009500D3" w:rsidP="00F019D8">
            <w:pPr>
              <w:pStyle w:val="Default"/>
              <w:rPr>
                <w:b/>
                <w:sz w:val="20"/>
                <w:szCs w:val="20"/>
              </w:rPr>
            </w:pPr>
            <w:r w:rsidRPr="009500D3">
              <w:rPr>
                <w:b/>
                <w:sz w:val="20"/>
                <w:szCs w:val="20"/>
              </w:rPr>
              <w:t>Net Cash Flow From Operations</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Flows from Investing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Sale of Property or Equipment</w:t>
            </w:r>
          </w:p>
          <w:p w:rsidR="009500D3" w:rsidRPr="009500D3" w:rsidRDefault="009500D3" w:rsidP="00F019D8">
            <w:pPr>
              <w:pStyle w:val="Default"/>
              <w:rPr>
                <w:sz w:val="20"/>
                <w:szCs w:val="20"/>
              </w:rPr>
            </w:pPr>
            <w:r w:rsidRPr="009500D3">
              <w:rPr>
                <w:sz w:val="20"/>
                <w:szCs w:val="20"/>
              </w:rPr>
              <w:tab/>
              <w:t>Deposits received from developers</w:t>
            </w:r>
          </w:p>
          <w:p w:rsidR="009500D3" w:rsidRPr="009500D3" w:rsidRDefault="009500D3" w:rsidP="00F019D8">
            <w:pPr>
              <w:pStyle w:val="Default"/>
              <w:rPr>
                <w:sz w:val="20"/>
                <w:szCs w:val="20"/>
              </w:rPr>
            </w:pPr>
            <w:r w:rsidRPr="009500D3">
              <w:rPr>
                <w:sz w:val="20"/>
                <w:szCs w:val="20"/>
              </w:rPr>
              <w:tab/>
              <w:t>Collection of Principal on Loans</w:t>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Purchase of Property and Equipment</w:t>
            </w:r>
          </w:p>
          <w:p w:rsidR="009500D3" w:rsidRPr="009500D3" w:rsidRDefault="009500D3" w:rsidP="00F019D8">
            <w:pPr>
              <w:pStyle w:val="Default"/>
              <w:rPr>
                <w:sz w:val="20"/>
                <w:szCs w:val="20"/>
              </w:rPr>
            </w:pPr>
            <w:r w:rsidRPr="009500D3">
              <w:rPr>
                <w:sz w:val="20"/>
                <w:szCs w:val="20"/>
              </w:rPr>
              <w:tab/>
              <w:t>Making loans to other entities</w:t>
            </w:r>
          </w:p>
          <w:p w:rsidR="009500D3" w:rsidRPr="009500D3" w:rsidRDefault="009500D3" w:rsidP="00F019D8">
            <w:pPr>
              <w:pStyle w:val="Default"/>
              <w:rPr>
                <w:b/>
                <w:sz w:val="20"/>
                <w:szCs w:val="20"/>
              </w:rPr>
            </w:pPr>
            <w:r w:rsidRPr="009500D3">
              <w:rPr>
                <w:b/>
                <w:sz w:val="20"/>
                <w:szCs w:val="20"/>
              </w:rPr>
              <w:t>Net Cash Flow from Investing Activities</w:t>
            </w:r>
          </w:p>
          <w:p w:rsidR="009500D3" w:rsidRPr="009500D3" w:rsidRDefault="009500D3" w:rsidP="00F019D8">
            <w:pPr>
              <w:pStyle w:val="Default"/>
              <w:rPr>
                <w:b/>
                <w:sz w:val="20"/>
                <w:szCs w:val="20"/>
              </w:rPr>
            </w:pPr>
            <w:r w:rsidRPr="009500D3">
              <w:rPr>
                <w:b/>
                <w:sz w:val="20"/>
                <w:szCs w:val="20"/>
              </w:rPr>
              <w:t xml:space="preserve"> </w:t>
            </w:r>
          </w:p>
          <w:p w:rsidR="009500D3" w:rsidRPr="009500D3" w:rsidRDefault="009500D3" w:rsidP="00F019D8">
            <w:pPr>
              <w:pStyle w:val="Default"/>
              <w:rPr>
                <w:b/>
                <w:sz w:val="20"/>
                <w:szCs w:val="20"/>
              </w:rPr>
            </w:pPr>
            <w:r w:rsidRPr="009500D3">
              <w:rPr>
                <w:b/>
                <w:sz w:val="20"/>
                <w:szCs w:val="20"/>
              </w:rPr>
              <w:t>Cash Flows from Financing Activities</w:t>
            </w:r>
          </w:p>
          <w:p w:rsidR="009500D3" w:rsidRPr="009500D3" w:rsidRDefault="009500D3" w:rsidP="00F019D8">
            <w:pPr>
              <w:pStyle w:val="Default"/>
              <w:rPr>
                <w:sz w:val="20"/>
                <w:szCs w:val="20"/>
              </w:rPr>
            </w:pPr>
            <w:r w:rsidRPr="009500D3">
              <w:rPr>
                <w:sz w:val="20"/>
                <w:szCs w:val="20"/>
              </w:rPr>
              <w:t>Cash received from:</w:t>
            </w:r>
          </w:p>
          <w:p w:rsidR="009500D3" w:rsidRPr="009500D3" w:rsidRDefault="009500D3" w:rsidP="00F019D8">
            <w:pPr>
              <w:pStyle w:val="Default"/>
              <w:rPr>
                <w:sz w:val="20"/>
                <w:szCs w:val="20"/>
              </w:rPr>
            </w:pPr>
            <w:r w:rsidRPr="009500D3">
              <w:rPr>
                <w:sz w:val="20"/>
                <w:szCs w:val="20"/>
              </w:rPr>
              <w:tab/>
              <w:t>Bond Proceeds</w:t>
            </w:r>
          </w:p>
          <w:p w:rsidR="009500D3" w:rsidRPr="009500D3" w:rsidRDefault="009500D3" w:rsidP="00F019D8">
            <w:pPr>
              <w:pStyle w:val="Default"/>
              <w:rPr>
                <w:sz w:val="20"/>
                <w:szCs w:val="20"/>
              </w:rPr>
            </w:pPr>
            <w:r w:rsidRPr="009500D3">
              <w:rPr>
                <w:sz w:val="20"/>
                <w:szCs w:val="20"/>
              </w:rPr>
              <w:tab/>
              <w:t>Borrowing</w:t>
            </w:r>
          </w:p>
          <w:p w:rsidR="009500D3" w:rsidRPr="009500D3" w:rsidRDefault="009500D3" w:rsidP="00F019D8">
            <w:pPr>
              <w:pStyle w:val="Default"/>
              <w:rPr>
                <w:sz w:val="20"/>
                <w:szCs w:val="20"/>
              </w:rPr>
            </w:pPr>
            <w:r w:rsidRPr="009500D3">
              <w:rPr>
                <w:sz w:val="20"/>
                <w:szCs w:val="20"/>
              </w:rPr>
              <w:t>Cash paid for:</w:t>
            </w:r>
          </w:p>
          <w:p w:rsidR="009500D3" w:rsidRPr="009500D3" w:rsidRDefault="009500D3" w:rsidP="00F019D8">
            <w:pPr>
              <w:pStyle w:val="Default"/>
              <w:rPr>
                <w:sz w:val="20"/>
                <w:szCs w:val="20"/>
              </w:rPr>
            </w:pPr>
            <w:r w:rsidRPr="009500D3">
              <w:rPr>
                <w:sz w:val="20"/>
                <w:szCs w:val="20"/>
              </w:rPr>
              <w:tab/>
              <w:t>Repayment of Loans</w:t>
            </w:r>
          </w:p>
          <w:p w:rsidR="009500D3" w:rsidRPr="009500D3" w:rsidRDefault="009500D3" w:rsidP="00F019D8">
            <w:pPr>
              <w:pStyle w:val="Default"/>
              <w:rPr>
                <w:b/>
                <w:sz w:val="20"/>
                <w:szCs w:val="20"/>
              </w:rPr>
            </w:pPr>
            <w:r w:rsidRPr="009500D3">
              <w:rPr>
                <w:b/>
                <w:sz w:val="20"/>
                <w:szCs w:val="20"/>
              </w:rPr>
              <w:t>Net Cash Flows from Financing Activities</w:t>
            </w:r>
          </w:p>
          <w:p w:rsidR="009500D3" w:rsidRPr="009500D3" w:rsidRDefault="009500D3" w:rsidP="00F019D8">
            <w:pPr>
              <w:pStyle w:val="Default"/>
              <w:rPr>
                <w:b/>
                <w:sz w:val="20"/>
                <w:szCs w:val="20"/>
              </w:rPr>
            </w:pPr>
            <w:r w:rsidRPr="009500D3">
              <w:rPr>
                <w:b/>
                <w:sz w:val="20"/>
                <w:szCs w:val="20"/>
              </w:rPr>
              <w:t>Net Increase in Cash</w:t>
            </w:r>
          </w:p>
          <w:p w:rsidR="009500D3" w:rsidRPr="009500D3" w:rsidRDefault="009500D3" w:rsidP="00F019D8">
            <w:pPr>
              <w:pStyle w:val="Default"/>
              <w:rPr>
                <w:b/>
                <w:sz w:val="20"/>
                <w:szCs w:val="20"/>
              </w:rPr>
            </w:pPr>
          </w:p>
          <w:p w:rsidR="009500D3" w:rsidRPr="009500D3" w:rsidRDefault="009500D3" w:rsidP="00F019D8">
            <w:pPr>
              <w:pStyle w:val="Default"/>
              <w:rPr>
                <w:b/>
                <w:sz w:val="20"/>
                <w:szCs w:val="20"/>
              </w:rPr>
            </w:pPr>
            <w:r w:rsidRPr="009500D3">
              <w:rPr>
                <w:b/>
                <w:sz w:val="20"/>
                <w:szCs w:val="20"/>
              </w:rPr>
              <w:t>Cash at End of Year</w:t>
            </w:r>
          </w:p>
          <w:p w:rsidR="009500D3" w:rsidRPr="009500D3" w:rsidRDefault="009500D3" w:rsidP="00F019D8">
            <w:pPr>
              <w:pStyle w:val="Default"/>
              <w:rPr>
                <w:sz w:val="20"/>
                <w:szCs w:val="20"/>
              </w:rPr>
            </w:pPr>
          </w:p>
          <w:p w:rsidR="009500D3" w:rsidRPr="009500D3" w:rsidRDefault="009500D3" w:rsidP="00F019D8">
            <w:pPr>
              <w:pStyle w:val="Default"/>
              <w:rPr>
                <w:sz w:val="18"/>
                <w:szCs w:val="18"/>
              </w:rPr>
            </w:pPr>
            <w:r w:rsidRPr="009500D3">
              <w:rPr>
                <w:sz w:val="18"/>
                <w:szCs w:val="18"/>
              </w:rPr>
              <w:t xml:space="preserve">(*) Other includes sales and/or any other source of revenues, expenditures, and/or benefits that are derived from the disposal and/or other use of transferred Federal property, such as, subleases. </w:t>
            </w:r>
          </w:p>
          <w:p w:rsidR="009500D3" w:rsidRPr="009500D3" w:rsidRDefault="009500D3" w:rsidP="00F019D8">
            <w:pPr>
              <w:pStyle w:val="Default"/>
              <w:rPr>
                <w:b/>
                <w:sz w:val="18"/>
                <w:szCs w:val="18"/>
              </w:rPr>
            </w:pPr>
          </w:p>
          <w:p w:rsidR="009500D3" w:rsidRPr="009500D3" w:rsidRDefault="009500D3" w:rsidP="00F019D8">
            <w:pPr>
              <w:pStyle w:val="Default"/>
              <w:rPr>
                <w:b/>
                <w:sz w:val="20"/>
                <w:szCs w:val="20"/>
              </w:rPr>
            </w:pPr>
            <w:r w:rsidRPr="009500D3">
              <w:rPr>
                <w:b/>
                <w:sz w:val="18"/>
                <w:szCs w:val="18"/>
              </w:rPr>
              <w:t>The accompanying notes are an integral part of the financial statements. Notes should include, at a minimum, information about the methods used to calculate allowance for bad debts and depreciation and identify what or how parcels, if property was transferred in phases, are included in the statements.</w:t>
            </w:r>
          </w:p>
        </w:tc>
        <w:tc>
          <w:tcPr>
            <w:tcW w:w="1620"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EDC (Operating Fund of Authority)</w:t>
            </w: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tc>
        <w:tc>
          <w:tcPr>
            <w:tcW w:w="988"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Other</w:t>
            </w:r>
          </w:p>
          <w:p w:rsidR="009500D3" w:rsidRPr="009500D3" w:rsidRDefault="009500D3" w:rsidP="00F019D8">
            <w:pPr>
              <w:pStyle w:val="Default"/>
              <w:jc w:val="center"/>
              <w:rPr>
                <w:b/>
                <w:sz w:val="20"/>
                <w:szCs w:val="20"/>
                <w:u w:val="single"/>
              </w:rPr>
            </w:pPr>
            <w:r w:rsidRPr="009500D3">
              <w:rPr>
                <w:b/>
                <w:sz w:val="20"/>
                <w:szCs w:val="20"/>
                <w:u w:val="single"/>
              </w:rPr>
              <w:t>(*)</w:t>
            </w:r>
          </w:p>
        </w:tc>
        <w:tc>
          <w:tcPr>
            <w:tcW w:w="1056"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Grants</w:t>
            </w:r>
          </w:p>
        </w:tc>
        <w:tc>
          <w:tcPr>
            <w:tcW w:w="854" w:type="dxa"/>
            <w:shd w:val="clear" w:color="auto" w:fill="auto"/>
          </w:tcPr>
          <w:p w:rsidR="009500D3" w:rsidRPr="009500D3" w:rsidRDefault="009500D3" w:rsidP="00F019D8">
            <w:pPr>
              <w:pStyle w:val="Default"/>
              <w:jc w:val="center"/>
              <w:rPr>
                <w:b/>
                <w:sz w:val="20"/>
                <w:szCs w:val="20"/>
                <w:u w:val="single"/>
              </w:rPr>
            </w:pPr>
            <w:r w:rsidRPr="009500D3">
              <w:rPr>
                <w:b/>
                <w:sz w:val="20"/>
                <w:szCs w:val="20"/>
                <w:u w:val="single"/>
              </w:rPr>
              <w:t>Total</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p>
          <w:p w:rsidR="009500D3" w:rsidRPr="009500D3" w:rsidRDefault="009500D3" w:rsidP="00F019D8">
            <w:pPr>
              <w:pStyle w:val="Default"/>
              <w:jc w:val="center"/>
              <w:rPr>
                <w:b/>
                <w:sz w:val="20"/>
                <w:szCs w:val="20"/>
                <w:u w:val="single"/>
              </w:rPr>
            </w:pPr>
            <w:r w:rsidRPr="009500D3">
              <w:rPr>
                <w:b/>
                <w:sz w:val="20"/>
                <w:szCs w:val="20"/>
                <w:u w:val="single"/>
              </w:rPr>
              <w:t>XXX</w:t>
            </w:r>
          </w:p>
          <w:p w:rsidR="009500D3" w:rsidRPr="009500D3" w:rsidRDefault="009500D3" w:rsidP="00F019D8">
            <w:pPr>
              <w:pStyle w:val="Default"/>
              <w:jc w:val="center"/>
              <w:rPr>
                <w:b/>
                <w:sz w:val="20"/>
                <w:szCs w:val="20"/>
                <w:u w:val="single"/>
              </w:rPr>
            </w:pPr>
          </w:p>
          <w:p w:rsidR="009500D3" w:rsidRPr="00F15747" w:rsidRDefault="009500D3" w:rsidP="00F019D8">
            <w:pPr>
              <w:pStyle w:val="Default"/>
              <w:jc w:val="center"/>
              <w:rPr>
                <w:b/>
                <w:sz w:val="20"/>
                <w:szCs w:val="20"/>
                <w:u w:val="single"/>
              </w:rPr>
            </w:pPr>
            <w:r w:rsidRPr="009500D3">
              <w:rPr>
                <w:b/>
                <w:sz w:val="20"/>
                <w:szCs w:val="20"/>
                <w:u w:val="single"/>
              </w:rPr>
              <w:t>XXX</w:t>
            </w:r>
          </w:p>
        </w:tc>
      </w:tr>
    </w:tbl>
    <w:p w:rsidR="009500D3" w:rsidRPr="00F15747" w:rsidRDefault="009500D3" w:rsidP="009500D3">
      <w:pPr>
        <w:rPr>
          <w:rFonts w:ascii="Times New Roman" w:hAnsi="Times New Roman"/>
          <w:b/>
          <w:color w:val="000000"/>
          <w:sz w:val="16"/>
          <w:szCs w:val="16"/>
        </w:rPr>
      </w:pPr>
      <w:r w:rsidRPr="00F15747">
        <w:rPr>
          <w:b/>
          <w:sz w:val="16"/>
          <w:szCs w:val="16"/>
        </w:rPr>
        <w:br w:type="page"/>
      </w:r>
    </w:p>
    <w:p w:rsidR="00DF42BC" w:rsidRDefault="00DF42BC" w:rsidP="00DF42BC">
      <w:pPr>
        <w:rPr>
          <w:rFonts w:ascii="Times New Roman" w:hAnsi="Times New Roman"/>
          <w:b/>
          <w:color w:val="000000"/>
        </w:rPr>
      </w:pPr>
    </w:p>
    <w:p w:rsidR="00DF42BC" w:rsidRDefault="00DF42BC" w:rsidP="00DF42BC">
      <w:pPr>
        <w:pStyle w:val="Default"/>
        <w:jc w:val="center"/>
        <w:rPr>
          <w:b/>
          <w:sz w:val="28"/>
          <w:szCs w:val="28"/>
        </w:rPr>
      </w:pPr>
      <w:r>
        <w:rPr>
          <w:b/>
          <w:sz w:val="28"/>
          <w:szCs w:val="28"/>
        </w:rPr>
        <w:t>Enclosure 3 – Example of Explanations Included in Notes to Financial Statements</w:t>
      </w:r>
    </w:p>
    <w:p w:rsidR="00DF42BC" w:rsidRDefault="00DF42BC" w:rsidP="00DF42BC">
      <w:pPr>
        <w:pStyle w:val="Default"/>
        <w:jc w:val="center"/>
        <w:rPr>
          <w:b/>
          <w:sz w:val="28"/>
          <w:szCs w:val="28"/>
        </w:rPr>
      </w:pPr>
    </w:p>
    <w:p w:rsidR="00DF42BC" w:rsidRPr="00352D5B" w:rsidRDefault="00DF42BC" w:rsidP="00DF42BC">
      <w:pPr>
        <w:pStyle w:val="Default"/>
      </w:pPr>
      <w:r w:rsidRPr="00352D5B">
        <w:t xml:space="preserve">NOTE X - ARMY </w:t>
      </w:r>
      <w:r>
        <w:t>LESS THAN FAIR MARKET VALUE</w:t>
      </w:r>
      <w:r w:rsidRPr="00352D5B">
        <w:t xml:space="preserve"> ECONOMIC DEVELOPMENT CONVEYANCE PROPERTY </w:t>
      </w:r>
    </w:p>
    <w:p w:rsidR="00DF42BC" w:rsidRDefault="00DF42BC" w:rsidP="00DF42BC">
      <w:pPr>
        <w:pStyle w:val="Default"/>
      </w:pPr>
    </w:p>
    <w:p w:rsidR="009500D3" w:rsidRDefault="009500D3" w:rsidP="009500D3">
      <w:pPr>
        <w:pStyle w:val="Default"/>
      </w:pPr>
      <w:r>
        <w:t>The Reuse Authority received XX acres of the former for $XXX on XX Month 2011 in a less than fair market value economic development conveyance.</w:t>
      </w:r>
    </w:p>
    <w:p w:rsidR="009500D3" w:rsidRPr="00352D5B" w:rsidRDefault="009500D3" w:rsidP="00DF42BC">
      <w:pPr>
        <w:pStyle w:val="Default"/>
      </w:pPr>
    </w:p>
    <w:p w:rsidR="00DF42BC" w:rsidRPr="00352D5B" w:rsidRDefault="00DF42BC" w:rsidP="00DF42BC">
      <w:pPr>
        <w:pStyle w:val="Default"/>
      </w:pPr>
      <w:r w:rsidRPr="00352D5B">
        <w:t xml:space="preserve">For the year ended </w:t>
      </w:r>
      <w:r w:rsidRPr="00A3419F">
        <w:rPr>
          <w:highlight w:val="yellow"/>
        </w:rPr>
        <w:t>XXXXX</w:t>
      </w:r>
      <w:bookmarkStart w:id="3" w:name="OLE_LINK1"/>
      <w:bookmarkStart w:id="4" w:name="OLE_LINK2"/>
      <w:r w:rsidR="00A3419F">
        <w:t xml:space="preserve">, the Reuse </w:t>
      </w:r>
      <w:r>
        <w:t>Authority</w:t>
      </w:r>
      <w:r w:rsidRPr="00352D5B">
        <w:t xml:space="preserve"> </w:t>
      </w:r>
      <w:bookmarkEnd w:id="3"/>
      <w:bookmarkEnd w:id="4"/>
      <w:r w:rsidRPr="00352D5B">
        <w:t>earned $</w:t>
      </w:r>
      <w:r w:rsidRPr="00A3419F">
        <w:rPr>
          <w:highlight w:val="yellow"/>
        </w:rPr>
        <w:t>XX</w:t>
      </w:r>
      <w:r w:rsidRPr="00352D5B">
        <w:t xml:space="preserve"> million in revenue from the use of the property conveyed to the authority at </w:t>
      </w:r>
      <w:r>
        <w:t>less than fair market value</w:t>
      </w:r>
      <w:r w:rsidRPr="00352D5B">
        <w:t xml:space="preserve"> by the Army. A breakdown of the revenue earned is: </w:t>
      </w:r>
    </w:p>
    <w:p w:rsidR="00DF42BC" w:rsidRPr="00352D5B" w:rsidRDefault="00DF42BC" w:rsidP="00DF42BC">
      <w:pPr>
        <w:pStyle w:val="Default"/>
      </w:pPr>
    </w:p>
    <w:p w:rsidR="00DF42BC" w:rsidRPr="00352D5B" w:rsidRDefault="00DF42BC" w:rsidP="00DF42BC">
      <w:pPr>
        <w:pStyle w:val="Default"/>
        <w:ind w:left="720"/>
      </w:pPr>
      <w:r w:rsidRPr="00352D5B">
        <w:t>$</w:t>
      </w:r>
      <w:r w:rsidRPr="00A3419F">
        <w:rPr>
          <w:highlight w:val="yellow"/>
        </w:rPr>
        <w:t>XX</w:t>
      </w:r>
      <w:r w:rsidRPr="00352D5B">
        <w:t xml:space="preserve"> million net proceeds from the sale of one parcel of p</w:t>
      </w:r>
      <w:r w:rsidR="00567986">
        <w:t xml:space="preserve">roperty to </w:t>
      </w:r>
      <w:r w:rsidR="00567986" w:rsidRPr="00A3419F">
        <w:rPr>
          <w:highlight w:val="yellow"/>
        </w:rPr>
        <w:t>XXXXX</w:t>
      </w:r>
      <w:r w:rsidR="00567986">
        <w:t xml:space="preserve"> Company</w:t>
      </w:r>
      <w:r w:rsidRPr="00352D5B">
        <w:t xml:space="preserve"> which plans to lease these buildings to industrial and office tenants. </w:t>
      </w:r>
    </w:p>
    <w:p w:rsidR="00DF42BC" w:rsidRPr="00352D5B" w:rsidRDefault="00DF42BC" w:rsidP="00DF42BC">
      <w:pPr>
        <w:pStyle w:val="Default"/>
        <w:ind w:left="720"/>
      </w:pPr>
    </w:p>
    <w:p w:rsidR="00DF42BC" w:rsidRPr="00352D5B" w:rsidRDefault="00DF42BC" w:rsidP="00DF42BC">
      <w:pPr>
        <w:pStyle w:val="Default"/>
        <w:ind w:left="720"/>
      </w:pPr>
      <w:r w:rsidRPr="00352D5B">
        <w:t>$</w:t>
      </w:r>
      <w:r w:rsidRPr="00A3419F">
        <w:rPr>
          <w:highlight w:val="yellow"/>
        </w:rPr>
        <w:t>XX</w:t>
      </w:r>
      <w:r w:rsidRPr="00352D5B">
        <w:t xml:space="preserve"> million deferred revenue from a deposit made by </w:t>
      </w:r>
      <w:r w:rsidRPr="00A3419F">
        <w:rPr>
          <w:highlight w:val="yellow"/>
        </w:rPr>
        <w:t>XXXXX</w:t>
      </w:r>
      <w:r w:rsidRPr="00352D5B">
        <w:t xml:space="preserve"> Company on another parcel of property, which plans to develop a retail shopping center on the site. </w:t>
      </w:r>
    </w:p>
    <w:p w:rsidR="00DF42BC" w:rsidRPr="00352D5B" w:rsidRDefault="00DF42BC" w:rsidP="00DF42BC">
      <w:pPr>
        <w:pStyle w:val="Default"/>
        <w:ind w:left="720"/>
      </w:pPr>
    </w:p>
    <w:p w:rsidR="00DF42BC" w:rsidRPr="00352D5B" w:rsidRDefault="00DF42BC" w:rsidP="00DF42BC">
      <w:pPr>
        <w:pStyle w:val="Default"/>
        <w:ind w:left="720"/>
      </w:pPr>
      <w:r w:rsidRPr="00352D5B">
        <w:t>$</w:t>
      </w:r>
      <w:r w:rsidRPr="00A3419F">
        <w:rPr>
          <w:highlight w:val="yellow"/>
        </w:rPr>
        <w:t>XX</w:t>
      </w:r>
      <w:r w:rsidRPr="00352D5B">
        <w:t xml:space="preserve"> million net proceeds from an auction of personal and real property left by the Army as part of the property conveyed to the authority. </w:t>
      </w:r>
    </w:p>
    <w:p w:rsidR="00DF42BC" w:rsidRDefault="00DF42BC" w:rsidP="00DF42BC">
      <w:pPr>
        <w:pStyle w:val="Default"/>
      </w:pPr>
    </w:p>
    <w:p w:rsidR="00DF42BC" w:rsidRDefault="00DF42BC" w:rsidP="00DF42BC">
      <w:pPr>
        <w:pStyle w:val="Default"/>
      </w:pPr>
      <w:r w:rsidRPr="00352D5B">
        <w:t xml:space="preserve">For the year ended </w:t>
      </w:r>
      <w:r w:rsidRPr="00A3419F">
        <w:rPr>
          <w:highlight w:val="yellow"/>
        </w:rPr>
        <w:t>XXXXX</w:t>
      </w:r>
      <w:r w:rsidRPr="00352D5B">
        <w:t xml:space="preserve">, the </w:t>
      </w:r>
      <w:r w:rsidR="00A3419F">
        <w:t xml:space="preserve">Reuse </w:t>
      </w:r>
      <w:r>
        <w:t>Authority</w:t>
      </w:r>
      <w:r w:rsidRPr="00352D5B">
        <w:t xml:space="preserve"> </w:t>
      </w:r>
      <w:r>
        <w:t>incurred expenditures for:</w:t>
      </w:r>
    </w:p>
    <w:p w:rsidR="00DF42BC" w:rsidRPr="00352D5B" w:rsidRDefault="00DF42BC" w:rsidP="00DF42BC">
      <w:pPr>
        <w:pStyle w:val="Default"/>
      </w:pPr>
    </w:p>
    <w:p w:rsidR="00DF42BC" w:rsidRDefault="00DF42BC" w:rsidP="00DF42BC">
      <w:pPr>
        <w:pStyle w:val="Default"/>
      </w:pPr>
      <w:r w:rsidRPr="00352D5B">
        <w:t xml:space="preserve">Extending an interstate to provide access road. </w:t>
      </w:r>
    </w:p>
    <w:p w:rsidR="00DF42BC" w:rsidRPr="00352D5B" w:rsidRDefault="00DF42BC" w:rsidP="00DF42BC">
      <w:pPr>
        <w:pStyle w:val="Default"/>
        <w:ind w:left="720"/>
      </w:pPr>
      <w:r w:rsidRPr="00352D5B">
        <w:t xml:space="preserve">Snow removal and grass cutting. </w:t>
      </w:r>
    </w:p>
    <w:p w:rsidR="00DF42BC" w:rsidRDefault="00DF42BC" w:rsidP="00DF42BC">
      <w:pPr>
        <w:pStyle w:val="Default"/>
        <w:ind w:left="720"/>
      </w:pPr>
      <w:r w:rsidRPr="00352D5B">
        <w:t xml:space="preserve">Advertising with </w:t>
      </w:r>
      <w:r w:rsidRPr="00A3419F">
        <w:rPr>
          <w:highlight w:val="yellow"/>
        </w:rPr>
        <w:t>XXXX</w:t>
      </w:r>
      <w:r w:rsidRPr="00352D5B">
        <w:t xml:space="preserve"> newspaper or real estate firm. </w:t>
      </w:r>
    </w:p>
    <w:p w:rsidR="00DF42BC" w:rsidRPr="00352D5B" w:rsidRDefault="00DF42BC" w:rsidP="00DF42BC">
      <w:pPr>
        <w:pStyle w:val="Default"/>
        <w:ind w:left="720"/>
      </w:pPr>
      <w:r w:rsidRPr="00352D5B">
        <w:t xml:space="preserve">Municipal services. </w:t>
      </w:r>
    </w:p>
    <w:p w:rsidR="00DF42BC" w:rsidRPr="00352D5B" w:rsidRDefault="00DF42BC" w:rsidP="00DF42BC">
      <w:pPr>
        <w:pStyle w:val="Default"/>
        <w:ind w:left="720"/>
      </w:pPr>
      <w:r>
        <w:t>Salary and wages.</w:t>
      </w:r>
    </w:p>
    <w:p w:rsidR="009500D3" w:rsidRDefault="009500D3" w:rsidP="009500D3">
      <w:pPr>
        <w:pStyle w:val="Default"/>
      </w:pPr>
    </w:p>
    <w:p w:rsidR="009500D3" w:rsidRDefault="009500D3" w:rsidP="009500D3">
      <w:pPr>
        <w:pStyle w:val="Default"/>
      </w:pPr>
      <w:r>
        <w:t xml:space="preserve">The Reuse Authority also issued a bond [or obtained a loan] of $XX on XX month 2011 that has a 5-year term at 5 percent interest, compounded annually.  Proceeds of this bond [loan] were used for XXX and will be used for XXX.  </w:t>
      </w:r>
    </w:p>
    <w:p w:rsidR="00DF42BC" w:rsidRPr="00352D5B" w:rsidRDefault="00DF42BC" w:rsidP="00DF42BC">
      <w:pPr>
        <w:pStyle w:val="Default"/>
      </w:pPr>
    </w:p>
    <w:p w:rsidR="00DF42BC" w:rsidRPr="00352D5B" w:rsidRDefault="00DF42BC" w:rsidP="00DF42BC">
      <w:pPr>
        <w:pStyle w:val="Default"/>
      </w:pPr>
      <w:r w:rsidRPr="00352D5B">
        <w:t xml:space="preserve">The </w:t>
      </w:r>
      <w:r w:rsidR="00A3419F">
        <w:t>Reuse</w:t>
      </w:r>
      <w:r>
        <w:t xml:space="preserve"> Authority</w:t>
      </w:r>
      <w:r w:rsidRPr="00352D5B">
        <w:t xml:space="preserve"> plans to redevelop the property conveyed to them at </w:t>
      </w:r>
      <w:r>
        <w:t>less than fair market value</w:t>
      </w:r>
      <w:r w:rsidRPr="00352D5B">
        <w:t xml:space="preserve"> by </w:t>
      </w:r>
      <w:r>
        <w:t>t</w:t>
      </w:r>
      <w:r w:rsidRPr="00352D5B">
        <w:t xml:space="preserve">he Army </w:t>
      </w:r>
      <w:r w:rsidRPr="004C2913">
        <w:t>by building an industrial park.</w:t>
      </w:r>
      <w:r>
        <w:t xml:space="preserve"> </w:t>
      </w:r>
      <w:r w:rsidRPr="00352D5B">
        <w:t xml:space="preserve"> As of the </w:t>
      </w:r>
      <w:r w:rsidRPr="00A3419F">
        <w:rPr>
          <w:highlight w:val="yellow"/>
        </w:rPr>
        <w:t>XXXXXX</w:t>
      </w:r>
      <w:r w:rsidRPr="00352D5B">
        <w:t>, the authority has sold (or leased)</w:t>
      </w:r>
      <w:r>
        <w:t xml:space="preserve"> </w:t>
      </w:r>
      <w:r w:rsidRPr="00352D5B">
        <w:t>one of the parcel(s) and is in entering into agreements of sale for the other two parcels.</w:t>
      </w:r>
      <w:r w:rsidR="00830D78">
        <w:t xml:space="preserve"> The Reuse Authority has executed XXXX Promissory Notes/ Security Interest to the Army noting an obligation to pay the Army XXXX. </w:t>
      </w:r>
    </w:p>
    <w:p w:rsidR="00DF42BC" w:rsidRDefault="00DF42BC" w:rsidP="00DF42BC">
      <w:pPr>
        <w:rPr>
          <w:rFonts w:ascii="Times New Roman" w:hAnsi="Times New Roman"/>
          <w:color w:val="000000"/>
          <w:sz w:val="24"/>
          <w:szCs w:val="24"/>
        </w:rPr>
      </w:pPr>
      <w:r>
        <w:br w:type="page"/>
      </w:r>
    </w:p>
    <w:p w:rsidR="00DF42BC" w:rsidRDefault="00DF42BC" w:rsidP="00DF42BC">
      <w:pPr>
        <w:pStyle w:val="Default"/>
        <w:jc w:val="center"/>
        <w:rPr>
          <w:b/>
          <w:sz w:val="28"/>
          <w:szCs w:val="28"/>
        </w:rPr>
      </w:pPr>
      <w:r>
        <w:rPr>
          <w:b/>
          <w:sz w:val="28"/>
          <w:szCs w:val="28"/>
        </w:rPr>
        <w:t>Enclosure 4 – Example of a Supplemental Schedule Detailing Sources of Revenue</w:t>
      </w:r>
    </w:p>
    <w:p w:rsidR="00DF42BC" w:rsidRDefault="00DF42BC" w:rsidP="00DF42BC">
      <w:pPr>
        <w:pStyle w:val="Default"/>
        <w:jc w:val="center"/>
        <w:rPr>
          <w:b/>
          <w:sz w:val="28"/>
          <w:szCs w:val="28"/>
        </w:rPr>
      </w:pPr>
    </w:p>
    <w:p w:rsidR="00DF42BC" w:rsidRDefault="00DF42BC" w:rsidP="00DF42BC">
      <w:pPr>
        <w:pStyle w:val="Default"/>
        <w:jc w:val="center"/>
        <w:rPr>
          <w:b/>
          <w:sz w:val="28"/>
          <w:szCs w:val="28"/>
          <w:u w:val="single"/>
        </w:rPr>
      </w:pPr>
      <w:r w:rsidRPr="00352D5B">
        <w:rPr>
          <w:b/>
          <w:sz w:val="28"/>
          <w:szCs w:val="28"/>
          <w:u w:val="single"/>
        </w:rPr>
        <w:t>Sale of Real Property</w:t>
      </w:r>
    </w:p>
    <w:p w:rsidR="00DF42BC" w:rsidRDefault="00DF42BC" w:rsidP="00DF42BC">
      <w:pPr>
        <w:pStyle w:val="Default"/>
        <w:jc w:val="center"/>
        <w:rPr>
          <w:sz w:val="28"/>
          <w:szCs w:val="28"/>
        </w:rPr>
      </w:pPr>
    </w:p>
    <w:p w:rsidR="00DF42BC" w:rsidRPr="00352D5B" w:rsidRDefault="00DF42BC" w:rsidP="00DF42BC">
      <w:pPr>
        <w:pStyle w:val="Default"/>
      </w:pPr>
      <w:r w:rsidRPr="00352D5B">
        <w:t xml:space="preserve">xxx Authority </w:t>
      </w:r>
      <w:r>
        <w:tab/>
      </w:r>
      <w:r>
        <w:tab/>
      </w:r>
      <w:r>
        <w:tab/>
      </w:r>
      <w:r>
        <w:tab/>
      </w:r>
      <w:r>
        <w:tab/>
      </w:r>
      <w:r>
        <w:tab/>
      </w:r>
      <w:r>
        <w:tab/>
      </w:r>
      <w:r>
        <w:tab/>
      </w:r>
      <w:r>
        <w:tab/>
        <w:t>Years Ended</w:t>
      </w:r>
    </w:p>
    <w:p w:rsidR="00DF42BC" w:rsidRDefault="00DF42BC" w:rsidP="00DF42BC">
      <w:pPr>
        <w:pStyle w:val="Default"/>
        <w:rPr>
          <w:u w:val="single"/>
        </w:rPr>
      </w:pPr>
      <w:r w:rsidRPr="00352D5B">
        <w:rPr>
          <w:u w:val="single"/>
        </w:rPr>
        <w:t>Fort Anywhere, Texas</w:t>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r>
      <w:r w:rsidRPr="00352D5B">
        <w:rPr>
          <w:u w:val="single"/>
        </w:rPr>
        <w:tab/>
        <w:t>June 2010 and 2011</w:t>
      </w:r>
    </w:p>
    <w:p w:rsidR="00DF42BC" w:rsidRDefault="00DF42BC" w:rsidP="00DF42BC">
      <w:pPr>
        <w:pStyle w:val="Default"/>
        <w:rPr>
          <w:u w:val="single"/>
        </w:rPr>
      </w:pPr>
    </w:p>
    <w:p w:rsidR="00DF42BC" w:rsidRDefault="00DF42BC" w:rsidP="00DF42BC">
      <w:pPr>
        <w:pStyle w:val="Default"/>
      </w:pPr>
      <w:r w:rsidRPr="00352D5B">
        <w:tab/>
      </w:r>
      <w:r w:rsidRPr="00352D5B">
        <w:tab/>
      </w:r>
      <w:r w:rsidRPr="00352D5B">
        <w:tab/>
      </w:r>
      <w:r>
        <w:tab/>
      </w:r>
      <w:r w:rsidRPr="00352D5B">
        <w:t>AB</w:t>
      </w:r>
      <w:r>
        <w:t>C College</w:t>
      </w:r>
      <w:r>
        <w:tab/>
        <w:t xml:space="preserve">XYZ Publishing </w:t>
      </w:r>
      <w:r>
        <w:tab/>
        <w:t>WE Mfg</w:t>
      </w:r>
      <w:r>
        <w:tab/>
        <w:t>EFG Mfg</w:t>
      </w:r>
    </w:p>
    <w:p w:rsidR="00DF42BC" w:rsidRDefault="00DF42BC" w:rsidP="00DF42BC">
      <w:pPr>
        <w:pStyle w:val="Default"/>
      </w:pPr>
      <w:r>
        <w:tab/>
      </w:r>
      <w:r>
        <w:tab/>
      </w:r>
      <w:r>
        <w:tab/>
      </w:r>
      <w:r>
        <w:tab/>
      </w:r>
      <w:r>
        <w:tab/>
      </w:r>
      <w:r>
        <w:tab/>
      </w:r>
      <w:r>
        <w:tab/>
      </w:r>
      <w:r>
        <w:tab/>
      </w:r>
      <w:r>
        <w:tab/>
      </w:r>
      <w:r>
        <w:tab/>
      </w:r>
      <w:r>
        <w:tab/>
        <w:t>(1)</w:t>
      </w:r>
    </w:p>
    <w:p w:rsidR="00DF42BC" w:rsidRDefault="00DF42BC" w:rsidP="00DF42BC">
      <w:pPr>
        <w:pStyle w:val="Default"/>
      </w:pPr>
    </w:p>
    <w:p w:rsidR="00DF42BC" w:rsidRDefault="00DF42BC" w:rsidP="00DF42BC">
      <w:pPr>
        <w:pStyle w:val="Default"/>
      </w:pPr>
      <w:r>
        <w:t>Gen Prop Description</w:t>
      </w:r>
      <w:r>
        <w:tab/>
      </w:r>
      <w:r>
        <w:tab/>
        <w:t>Child Dev.</w:t>
      </w:r>
      <w:r>
        <w:tab/>
        <w:t>Print Plant</w:t>
      </w:r>
      <w:r>
        <w:tab/>
      </w:r>
      <w:r>
        <w:tab/>
        <w:t>Bldg 650</w:t>
      </w:r>
      <w:r>
        <w:tab/>
        <w:t>Bldg. 65 &amp; 66</w:t>
      </w:r>
    </w:p>
    <w:p w:rsidR="00DF42BC" w:rsidRDefault="00DF42BC" w:rsidP="00DF42BC">
      <w:pPr>
        <w:pStyle w:val="Default"/>
        <w:ind w:left="2160" w:firstLine="720"/>
      </w:pPr>
      <w:r>
        <w:t xml:space="preserve"> Center</w:t>
      </w:r>
      <w:r>
        <w:tab/>
      </w:r>
      <w:r>
        <w:tab/>
        <w:t>Bldg.18</w:t>
      </w:r>
    </w:p>
    <w:p w:rsidR="00DF42BC" w:rsidRDefault="00DF42BC" w:rsidP="00DF42BC">
      <w:pPr>
        <w:pStyle w:val="Default"/>
      </w:pPr>
    </w:p>
    <w:p w:rsidR="00DF42BC" w:rsidRDefault="00DF42BC" w:rsidP="00DF42BC">
      <w:pPr>
        <w:pStyle w:val="Default"/>
      </w:pPr>
      <w:r>
        <w:t>Date orig. created</w:t>
      </w:r>
      <w:r>
        <w:tab/>
      </w:r>
      <w:r>
        <w:tab/>
        <w:t>5/22/10</w:t>
      </w:r>
      <w:r>
        <w:tab/>
        <w:t>7/18/10</w:t>
      </w:r>
      <w:r>
        <w:tab/>
      </w:r>
      <w:r>
        <w:tab/>
        <w:t>1/26/11</w:t>
      </w:r>
      <w:r>
        <w:tab/>
        <w:t>7/15/11</w:t>
      </w:r>
    </w:p>
    <w:p w:rsidR="00DF42BC" w:rsidRDefault="00DF42BC" w:rsidP="00DF42BC">
      <w:pPr>
        <w:pStyle w:val="Default"/>
      </w:pPr>
    </w:p>
    <w:p w:rsidR="00DF42BC" w:rsidRDefault="00DF42BC" w:rsidP="00DF42BC">
      <w:pPr>
        <w:pStyle w:val="Default"/>
      </w:pPr>
      <w:r>
        <w:t>Contract Amount</w:t>
      </w:r>
      <w:r>
        <w:tab/>
      </w:r>
      <w:r>
        <w:tab/>
        <w:t>$250K</w:t>
      </w:r>
      <w:r>
        <w:tab/>
      </w:r>
      <w:r>
        <w:tab/>
        <w:t>$625K</w:t>
      </w:r>
      <w:r>
        <w:tab/>
      </w:r>
      <w:r>
        <w:tab/>
      </w:r>
      <w:r>
        <w:tab/>
        <w:t>$1,150K</w:t>
      </w:r>
      <w:r>
        <w:tab/>
        <w:t>$1,450K</w:t>
      </w:r>
    </w:p>
    <w:p w:rsidR="00DF42BC" w:rsidRDefault="00DF42BC" w:rsidP="00DF42BC">
      <w:pPr>
        <w:pStyle w:val="Default"/>
        <w:rPr>
          <w:u w:val="single"/>
        </w:rPr>
      </w:pPr>
      <w:r w:rsidRPr="00377ACC">
        <w:rPr>
          <w:u w:val="single"/>
        </w:rPr>
        <w:t>Adjustment to Contract</w:t>
      </w:r>
      <w:r w:rsidRPr="00377ACC">
        <w:rPr>
          <w:u w:val="single"/>
        </w:rPr>
        <w:tab/>
      </w:r>
      <w:r w:rsidRPr="00377ACC">
        <w:rPr>
          <w:u w:val="single"/>
        </w:rPr>
        <w:tab/>
      </w:r>
      <w:r w:rsidRPr="00377ACC">
        <w:rPr>
          <w:u w:val="single"/>
        </w:rPr>
        <w:tab/>
        <w:t xml:space="preserve">  $25K</w:t>
      </w:r>
      <w:r w:rsidRPr="00377ACC">
        <w:rPr>
          <w:u w:val="single"/>
        </w:rPr>
        <w:tab/>
      </w:r>
      <w:r w:rsidRPr="00377ACC">
        <w:rPr>
          <w:u w:val="single"/>
        </w:rPr>
        <w:tab/>
      </w:r>
      <w:r w:rsidRPr="00377ACC">
        <w:rPr>
          <w:u w:val="single"/>
        </w:rPr>
        <w:tab/>
      </w:r>
      <w:r w:rsidRPr="00377ACC">
        <w:rPr>
          <w:u w:val="single"/>
        </w:rPr>
        <w:tab/>
      </w:r>
      <w:r w:rsidRPr="00377ACC">
        <w:rPr>
          <w:u w:val="single"/>
        </w:rPr>
        <w:tab/>
        <w:t xml:space="preserve">    </w:t>
      </w:r>
      <w:r>
        <w:rPr>
          <w:u w:val="single"/>
        </w:rPr>
        <w:t xml:space="preserve">  </w:t>
      </w:r>
      <w:r w:rsidRPr="00377ACC">
        <w:rPr>
          <w:u w:val="single"/>
        </w:rPr>
        <w:t>$35K</w:t>
      </w:r>
    </w:p>
    <w:p w:rsidR="00DF42BC" w:rsidRDefault="00DF42BC" w:rsidP="00DF42BC">
      <w:pPr>
        <w:pStyle w:val="Default"/>
      </w:pPr>
    </w:p>
    <w:p w:rsidR="00DF42BC" w:rsidRDefault="00DF42BC" w:rsidP="00DF42BC">
      <w:pPr>
        <w:pStyle w:val="Default"/>
      </w:pPr>
      <w:r>
        <w:t>Collected in FY 2010</w:t>
      </w:r>
      <w:r>
        <w:tab/>
      </w:r>
      <w:r>
        <w:tab/>
        <w:t>($150K)</w:t>
      </w:r>
      <w:r>
        <w:tab/>
        <w:t>($50K)</w:t>
      </w:r>
      <w:r>
        <w:tab/>
      </w:r>
      <w:r>
        <w:tab/>
      </w:r>
      <w:r>
        <w:tab/>
      </w:r>
    </w:p>
    <w:p w:rsidR="00DF42BC" w:rsidRPr="00377ACC" w:rsidRDefault="00DF42BC" w:rsidP="00DF42BC">
      <w:pPr>
        <w:pStyle w:val="Default"/>
        <w:rPr>
          <w:u w:val="single"/>
        </w:rPr>
      </w:pPr>
      <w:r w:rsidRPr="00377ACC">
        <w:rPr>
          <w:u w:val="single"/>
        </w:rPr>
        <w:t>Collected in FY</w:t>
      </w:r>
      <w:r>
        <w:rPr>
          <w:u w:val="single"/>
        </w:rPr>
        <w:t xml:space="preserve"> </w:t>
      </w:r>
      <w:r w:rsidRPr="00377ACC">
        <w:rPr>
          <w:u w:val="single"/>
        </w:rPr>
        <w:t>2011</w:t>
      </w:r>
      <w:r w:rsidRPr="00377ACC">
        <w:rPr>
          <w:u w:val="single"/>
        </w:rPr>
        <w:tab/>
      </w:r>
      <w:r w:rsidRPr="00377ACC">
        <w:rPr>
          <w:u w:val="single"/>
        </w:rPr>
        <w:tab/>
        <w:t xml:space="preserve">        $0</w:t>
      </w:r>
      <w:r w:rsidRPr="00377ACC">
        <w:rPr>
          <w:u w:val="single"/>
        </w:rPr>
        <w:tab/>
        <w:t>($600K)</w:t>
      </w:r>
      <w:r w:rsidRPr="00377ACC">
        <w:rPr>
          <w:u w:val="single"/>
        </w:rPr>
        <w:tab/>
      </w:r>
      <w:r w:rsidRPr="00377ACC">
        <w:rPr>
          <w:u w:val="single"/>
        </w:rPr>
        <w:tab/>
        <w:t>($1,150K)</w:t>
      </w:r>
      <w:r w:rsidRPr="00377ACC">
        <w:rPr>
          <w:u w:val="single"/>
        </w:rPr>
        <w:tab/>
        <w:t>($1,000K)</w:t>
      </w:r>
    </w:p>
    <w:p w:rsidR="00DF42BC" w:rsidRDefault="00DF42BC" w:rsidP="00DF42BC">
      <w:pPr>
        <w:pStyle w:val="Default"/>
      </w:pPr>
      <w:r>
        <w:t>Uncollected Balance</w:t>
      </w:r>
      <w:r>
        <w:tab/>
      </w:r>
      <w:r>
        <w:tab/>
        <w:t>$100K</w:t>
      </w:r>
      <w:r>
        <w:tab/>
      </w:r>
      <w:r>
        <w:tab/>
      </w:r>
      <w:r>
        <w:tab/>
      </w:r>
      <w:r>
        <w:tab/>
      </w:r>
      <w:r>
        <w:tab/>
      </w:r>
      <w:r>
        <w:tab/>
      </w:r>
      <w:r>
        <w:tab/>
        <w:t>$485K</w:t>
      </w:r>
    </w:p>
    <w:p w:rsidR="00DF42BC" w:rsidRDefault="00DF42BC" w:rsidP="00DF42BC">
      <w:pPr>
        <w:pStyle w:val="Default"/>
      </w:pPr>
    </w:p>
    <w:p w:rsidR="00DF42BC" w:rsidRDefault="00DF42BC" w:rsidP="00DF42BC">
      <w:pPr>
        <w:pStyle w:val="Default"/>
      </w:pPr>
      <w:r>
        <w:t>Due to Authority</w:t>
      </w:r>
    </w:p>
    <w:p w:rsidR="00DF42BC" w:rsidRDefault="00DF42BC" w:rsidP="00DF42BC">
      <w:pPr>
        <w:pStyle w:val="Default"/>
      </w:pPr>
      <w:r>
        <w:t>FY 2012</w:t>
      </w:r>
      <w:r>
        <w:tab/>
      </w:r>
      <w:r>
        <w:tab/>
      </w:r>
      <w:r>
        <w:tab/>
        <w:t>$100K</w:t>
      </w:r>
      <w:r>
        <w:tab/>
      </w:r>
      <w:r>
        <w:tab/>
      </w:r>
      <w:r>
        <w:tab/>
      </w:r>
      <w:r>
        <w:tab/>
      </w:r>
      <w:r>
        <w:tab/>
      </w:r>
      <w:r>
        <w:tab/>
      </w:r>
      <w:r>
        <w:tab/>
        <w:t>$285K</w:t>
      </w:r>
    </w:p>
    <w:p w:rsidR="00DF42BC" w:rsidRDefault="00DF42BC" w:rsidP="00DF42BC">
      <w:pPr>
        <w:pStyle w:val="Default"/>
      </w:pPr>
      <w:r>
        <w:t>FY 2013</w:t>
      </w:r>
      <w:r>
        <w:tab/>
      </w:r>
      <w:r>
        <w:tab/>
      </w:r>
      <w:r>
        <w:tab/>
        <w:t xml:space="preserve">       $0</w:t>
      </w:r>
      <w:r>
        <w:tab/>
      </w:r>
      <w:r>
        <w:tab/>
        <w:t xml:space="preserve">        $0</w:t>
      </w:r>
      <w:r>
        <w:tab/>
      </w:r>
      <w:r>
        <w:tab/>
        <w:t xml:space="preserve">          $0</w:t>
      </w:r>
      <w:r>
        <w:tab/>
        <w:t>$200K</w:t>
      </w:r>
    </w:p>
    <w:p w:rsidR="00DF42BC" w:rsidRDefault="00DF42BC" w:rsidP="00DF42BC">
      <w:pPr>
        <w:pStyle w:val="Default"/>
      </w:pPr>
    </w:p>
    <w:p w:rsidR="00DF42BC" w:rsidRDefault="00DF42BC" w:rsidP="00DF42BC">
      <w:pPr>
        <w:pStyle w:val="Default"/>
      </w:pPr>
      <w:r>
        <w:t>Add any Notes Here</w:t>
      </w:r>
    </w:p>
    <w:p w:rsidR="00DF42BC" w:rsidRPr="00377ACC" w:rsidRDefault="00DF42BC" w:rsidP="00DF42BC">
      <w:pPr>
        <w:pStyle w:val="Default"/>
        <w:numPr>
          <w:ilvl w:val="0"/>
          <w:numId w:val="27"/>
        </w:numPr>
      </w:pPr>
      <w:r>
        <w:t>Collection of future amounts could be accelerated</w:t>
      </w:r>
    </w:p>
    <w:p w:rsidR="00BA11C4" w:rsidRDefault="00BA11C4">
      <w:pPr>
        <w:rPr>
          <w:rFonts w:ascii="Times New Roman" w:eastAsiaTheme="minorHAnsi" w:hAnsi="Times New Roman"/>
          <w:color w:val="000000"/>
          <w:sz w:val="24"/>
          <w:szCs w:val="24"/>
          <w:u w:val="single"/>
        </w:rPr>
      </w:pPr>
      <w:r>
        <w:rPr>
          <w:u w:val="single"/>
        </w:rPr>
        <w:br w:type="page"/>
      </w:r>
    </w:p>
    <w:p w:rsidR="00BA11C4" w:rsidRPr="00C26C94" w:rsidRDefault="00BA11C4" w:rsidP="00BA11C4">
      <w:pPr>
        <w:pStyle w:val="Default"/>
        <w:ind w:left="720"/>
        <w:jc w:val="center"/>
        <w:rPr>
          <w:b/>
          <w:sz w:val="28"/>
          <w:szCs w:val="28"/>
        </w:rPr>
      </w:pPr>
      <w:r w:rsidRPr="00C26C94">
        <w:rPr>
          <w:b/>
          <w:sz w:val="28"/>
          <w:szCs w:val="28"/>
        </w:rPr>
        <w:t xml:space="preserve">Enclosure </w:t>
      </w:r>
      <w:r>
        <w:rPr>
          <w:b/>
          <w:sz w:val="28"/>
          <w:szCs w:val="28"/>
        </w:rPr>
        <w:t>5</w:t>
      </w:r>
      <w:r w:rsidRPr="00C26C94">
        <w:rPr>
          <w:b/>
          <w:sz w:val="28"/>
          <w:szCs w:val="28"/>
        </w:rPr>
        <w:t xml:space="preserve"> – </w:t>
      </w:r>
      <w:r>
        <w:rPr>
          <w:b/>
          <w:sz w:val="28"/>
          <w:szCs w:val="28"/>
        </w:rPr>
        <w:t>Mailing Addresses for Annual</w:t>
      </w:r>
      <w:r w:rsidRPr="00C26C94">
        <w:rPr>
          <w:b/>
          <w:sz w:val="28"/>
          <w:szCs w:val="28"/>
        </w:rPr>
        <w:t xml:space="preserve"> Financial Statements</w:t>
      </w:r>
    </w:p>
    <w:p w:rsidR="00DF42BC" w:rsidRPr="00377ACC" w:rsidRDefault="00DF42BC" w:rsidP="00DF42BC">
      <w:pPr>
        <w:pStyle w:val="Default"/>
        <w:ind w:left="2160" w:firstLine="720"/>
        <w:rPr>
          <w:u w:val="single"/>
        </w:rPr>
      </w:pPr>
    </w:p>
    <w:p w:rsidR="00DF42BC" w:rsidRDefault="00DF42BC" w:rsidP="00124122">
      <w:pPr>
        <w:rPr>
          <w:rFonts w:ascii="Times New Roman" w:hAnsi="Times New Roman"/>
          <w:sz w:val="24"/>
        </w:rPr>
      </w:pPr>
    </w:p>
    <w:p w:rsidR="00BA11C4" w:rsidRDefault="00BA11C4" w:rsidP="00BA11C4">
      <w:pPr>
        <w:ind w:firstLine="360"/>
        <w:rPr>
          <w:rFonts w:ascii="Times New Roman" w:hAnsi="Times New Roman"/>
          <w:sz w:val="24"/>
          <w:szCs w:val="24"/>
        </w:rPr>
      </w:pPr>
      <w:r>
        <w:rPr>
          <w:rFonts w:ascii="Times New Roman" w:hAnsi="Times New Roman"/>
          <w:sz w:val="24"/>
          <w:szCs w:val="24"/>
        </w:rPr>
        <w:t xml:space="preserve">The </w:t>
      </w:r>
      <w:r w:rsidR="00436D60">
        <w:rPr>
          <w:rFonts w:ascii="Times New Roman" w:hAnsi="Times New Roman"/>
          <w:sz w:val="24"/>
          <w:szCs w:val="24"/>
        </w:rPr>
        <w:t>NECDRA</w:t>
      </w:r>
      <w:r>
        <w:rPr>
          <w:rFonts w:ascii="Times New Roman" w:hAnsi="Times New Roman"/>
          <w:sz w:val="24"/>
          <w:szCs w:val="24"/>
        </w:rPr>
        <w:t xml:space="preserve"> should mail its a</w:t>
      </w:r>
      <w:r w:rsidRPr="00C27F3C">
        <w:rPr>
          <w:rFonts w:ascii="Times New Roman" w:hAnsi="Times New Roman"/>
          <w:sz w:val="24"/>
          <w:szCs w:val="24"/>
        </w:rPr>
        <w:t>nnual financial statements</w:t>
      </w:r>
      <w:r>
        <w:rPr>
          <w:rFonts w:ascii="Times New Roman" w:hAnsi="Times New Roman"/>
          <w:sz w:val="24"/>
          <w:szCs w:val="24"/>
        </w:rPr>
        <w:t xml:space="preserve"> to the following.</w:t>
      </w:r>
    </w:p>
    <w:p w:rsidR="00BA11C4"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To Army:</w:t>
      </w:r>
    </w:p>
    <w:p w:rsidR="00BA11C4" w:rsidRPr="00BF0B0F"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Office of Assistant Chief of Staff for Installation Management</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ATTN: BRAC Division (DAIM-ODB)</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600 Army Pentagon</w:t>
      </w: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Washington, DC 20310-0600</w:t>
      </w:r>
    </w:p>
    <w:p w:rsidR="00BA11C4" w:rsidRPr="00BF0B0F" w:rsidRDefault="00BA11C4" w:rsidP="00BA11C4">
      <w:pPr>
        <w:ind w:firstLine="360"/>
        <w:rPr>
          <w:rFonts w:ascii="Times New Roman" w:hAnsi="Times New Roman"/>
          <w:sz w:val="24"/>
          <w:szCs w:val="24"/>
        </w:rPr>
      </w:pPr>
    </w:p>
    <w:p w:rsidR="00BA11C4" w:rsidRPr="00BF0B0F" w:rsidRDefault="00BA11C4" w:rsidP="00BA11C4">
      <w:pPr>
        <w:ind w:firstLine="360"/>
        <w:rPr>
          <w:rFonts w:ascii="Times New Roman" w:hAnsi="Times New Roman"/>
          <w:sz w:val="24"/>
          <w:szCs w:val="24"/>
        </w:rPr>
      </w:pPr>
      <w:r w:rsidRPr="00BF0B0F">
        <w:rPr>
          <w:rFonts w:ascii="Times New Roman" w:hAnsi="Times New Roman"/>
          <w:sz w:val="24"/>
          <w:szCs w:val="24"/>
        </w:rPr>
        <w:t>With a copy to:</w:t>
      </w:r>
    </w:p>
    <w:p w:rsidR="00BA11C4" w:rsidRDefault="00BA11C4" w:rsidP="00BA11C4">
      <w:pPr>
        <w:ind w:firstLine="360"/>
        <w:rPr>
          <w:rFonts w:ascii="Times New Roman" w:hAnsi="Times New Roman"/>
          <w:sz w:val="24"/>
          <w:szCs w:val="24"/>
        </w:rPr>
      </w:pPr>
    </w:p>
    <w:p w:rsidR="00F019F9" w:rsidRDefault="00F019F9" w:rsidP="00BA11C4">
      <w:pPr>
        <w:ind w:firstLine="360"/>
        <w:rPr>
          <w:rFonts w:ascii="Times New Roman" w:hAnsi="Times New Roman"/>
          <w:sz w:val="24"/>
          <w:szCs w:val="24"/>
        </w:rPr>
      </w:pPr>
      <w:r w:rsidRPr="00F019F9">
        <w:rPr>
          <w:rFonts w:ascii="Times New Roman" w:hAnsi="Times New Roman"/>
          <w:sz w:val="24"/>
          <w:szCs w:val="24"/>
        </w:rPr>
        <w:t xml:space="preserve">U.S. Army Corps of Engineers </w:t>
      </w:r>
    </w:p>
    <w:p w:rsidR="00F019F9" w:rsidRPr="00E91770" w:rsidRDefault="009E5C3E" w:rsidP="00BA11C4">
      <w:pPr>
        <w:ind w:firstLine="360"/>
        <w:rPr>
          <w:rFonts w:ascii="Times New Roman" w:hAnsi="Times New Roman"/>
          <w:sz w:val="24"/>
          <w:szCs w:val="24"/>
          <w:highlight w:val="yellow"/>
        </w:rPr>
      </w:pPr>
      <w:r>
        <w:rPr>
          <w:rFonts w:ascii="Times New Roman" w:hAnsi="Times New Roman"/>
          <w:sz w:val="24"/>
          <w:szCs w:val="24"/>
          <w:highlight w:val="yellow"/>
        </w:rPr>
        <w:t>New York</w:t>
      </w:r>
      <w:r w:rsidRPr="00FB7CEF">
        <w:rPr>
          <w:rFonts w:ascii="Times New Roman" w:hAnsi="Times New Roman"/>
          <w:sz w:val="24"/>
          <w:szCs w:val="24"/>
          <w:highlight w:val="yellow"/>
        </w:rPr>
        <w:t xml:space="preserve"> </w:t>
      </w:r>
      <w:r w:rsidR="00FB7CEF" w:rsidRPr="00FB7CEF">
        <w:rPr>
          <w:rFonts w:ascii="Times New Roman" w:hAnsi="Times New Roman"/>
          <w:sz w:val="24"/>
          <w:szCs w:val="24"/>
          <w:highlight w:val="yellow"/>
        </w:rPr>
        <w:t>District</w:t>
      </w:r>
    </w:p>
    <w:p w:rsidR="00F019F9" w:rsidRPr="00E91770" w:rsidRDefault="00FB7CEF" w:rsidP="00BA11C4">
      <w:pPr>
        <w:ind w:firstLine="360"/>
        <w:rPr>
          <w:rFonts w:ascii="Times New Roman" w:hAnsi="Times New Roman"/>
          <w:sz w:val="24"/>
          <w:szCs w:val="24"/>
          <w:highlight w:val="yellow"/>
        </w:rPr>
      </w:pPr>
      <w:r w:rsidRPr="00FB7CEF">
        <w:rPr>
          <w:rFonts w:ascii="Times New Roman" w:hAnsi="Times New Roman"/>
          <w:sz w:val="24"/>
          <w:szCs w:val="24"/>
          <w:highlight w:val="yellow"/>
        </w:rPr>
        <w:t>Chief, Real Estate Division (</w:t>
      </w:r>
      <w:r w:rsidR="009E5C3E" w:rsidRPr="00FB7CEF">
        <w:rPr>
          <w:rFonts w:ascii="Times New Roman" w:hAnsi="Times New Roman"/>
          <w:sz w:val="24"/>
          <w:szCs w:val="24"/>
          <w:highlight w:val="yellow"/>
        </w:rPr>
        <w:t>CE</w:t>
      </w:r>
      <w:r w:rsidR="009E5C3E">
        <w:rPr>
          <w:rFonts w:ascii="Times New Roman" w:hAnsi="Times New Roman"/>
          <w:sz w:val="24"/>
          <w:szCs w:val="24"/>
          <w:highlight w:val="yellow"/>
        </w:rPr>
        <w:t>NAN</w:t>
      </w:r>
      <w:r w:rsidRPr="00FB7CEF">
        <w:rPr>
          <w:rFonts w:ascii="Times New Roman" w:hAnsi="Times New Roman"/>
          <w:sz w:val="24"/>
          <w:szCs w:val="24"/>
          <w:highlight w:val="yellow"/>
        </w:rPr>
        <w:t>-RE-M)</w:t>
      </w:r>
    </w:p>
    <w:p w:rsidR="007566B1" w:rsidRPr="00E91770" w:rsidRDefault="009E5C3E" w:rsidP="00BA11C4">
      <w:pPr>
        <w:ind w:firstLine="360"/>
        <w:rPr>
          <w:rFonts w:ascii="Times New Roman" w:hAnsi="Times New Roman"/>
          <w:sz w:val="24"/>
          <w:szCs w:val="24"/>
          <w:highlight w:val="yellow"/>
        </w:rPr>
      </w:pPr>
      <w:r>
        <w:rPr>
          <w:rFonts w:ascii="Times New Roman" w:hAnsi="Times New Roman"/>
          <w:sz w:val="24"/>
          <w:szCs w:val="24"/>
          <w:highlight w:val="yellow"/>
        </w:rPr>
        <w:t>26 Federal Plaza, Room 2007</w:t>
      </w:r>
      <w:r w:rsidR="00FB7CEF" w:rsidRPr="00FB7CEF">
        <w:rPr>
          <w:rFonts w:ascii="Times New Roman" w:hAnsi="Times New Roman"/>
          <w:sz w:val="24"/>
          <w:szCs w:val="24"/>
          <w:highlight w:val="yellow"/>
        </w:rPr>
        <w:t xml:space="preserve"> </w:t>
      </w:r>
    </w:p>
    <w:p w:rsidR="00F019F9" w:rsidRDefault="009E5C3E" w:rsidP="00BA11C4">
      <w:pPr>
        <w:ind w:firstLine="360"/>
        <w:rPr>
          <w:rFonts w:ascii="Times New Roman" w:hAnsi="Times New Roman"/>
          <w:sz w:val="24"/>
          <w:szCs w:val="24"/>
        </w:rPr>
      </w:pPr>
      <w:r>
        <w:rPr>
          <w:rFonts w:ascii="Times New Roman" w:hAnsi="Times New Roman"/>
          <w:sz w:val="24"/>
          <w:szCs w:val="24"/>
        </w:rPr>
        <w:t>New York, NY 10278</w:t>
      </w:r>
    </w:p>
    <w:p w:rsidR="00A056B4" w:rsidRPr="001223CE" w:rsidRDefault="00A056B4" w:rsidP="00BA11C4">
      <w:pPr>
        <w:rPr>
          <w:rFonts w:ascii="Times New Roman" w:hAnsi="Times New Roman"/>
          <w:sz w:val="28"/>
          <w:szCs w:val="24"/>
        </w:rPr>
      </w:pPr>
    </w:p>
    <w:sectPr w:rsidR="00A056B4" w:rsidRPr="001223CE" w:rsidSect="00FD1C3C">
      <w:headerReference w:type="default" r:id="rId9"/>
      <w:footerReference w:type="even" r:id="rId10"/>
      <w:footerReference w:type="default" r:id="rId11"/>
      <w:headerReference w:type="first" r:id="rId12"/>
      <w:footerReference w:type="first" r:id="rId13"/>
      <w:pgSz w:w="12240" w:h="15840" w:code="1"/>
      <w:pgMar w:top="1440" w:right="1440" w:bottom="1008"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97" w:rsidRDefault="00B73497">
      <w:r>
        <w:separator/>
      </w:r>
    </w:p>
  </w:endnote>
  <w:endnote w:type="continuationSeparator" w:id="0">
    <w:p w:rsidR="00B73497" w:rsidRDefault="00B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end"/>
    </w:r>
  </w:p>
  <w:p w:rsidR="009C740A" w:rsidRDefault="009C740A" w:rsidP="006C73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653AA" w:rsidP="00423CA5">
    <w:pPr>
      <w:pStyle w:val="Footer"/>
      <w:framePr w:wrap="around" w:vAnchor="text" w:hAnchor="margin" w:xAlign="right" w:y="1"/>
      <w:rPr>
        <w:rStyle w:val="PageNumber"/>
      </w:rPr>
    </w:pPr>
    <w:r>
      <w:rPr>
        <w:rStyle w:val="PageNumber"/>
      </w:rPr>
      <w:fldChar w:fldCharType="begin"/>
    </w:r>
    <w:r w:rsidR="009C740A">
      <w:rPr>
        <w:rStyle w:val="PageNumber"/>
      </w:rPr>
      <w:instrText xml:space="preserve">PAGE  </w:instrText>
    </w:r>
    <w:r>
      <w:rPr>
        <w:rStyle w:val="PageNumber"/>
      </w:rPr>
      <w:fldChar w:fldCharType="separate"/>
    </w:r>
    <w:r w:rsidR="00C35E4F">
      <w:rPr>
        <w:rStyle w:val="PageNumber"/>
        <w:noProof/>
      </w:rPr>
      <w:t>3</w:t>
    </w:r>
    <w:r>
      <w:rPr>
        <w:rStyle w:val="PageNumber"/>
      </w:rPr>
      <w:fldChar w:fldCharType="end"/>
    </w:r>
  </w:p>
  <w:p w:rsidR="009C740A" w:rsidRPr="007E29CB" w:rsidRDefault="009C740A" w:rsidP="006C73CC">
    <w:pPr>
      <w:pStyle w:val="Footer"/>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9C740A">
    <w:pPr>
      <w:pStyle w:val="Footer"/>
      <w:tabs>
        <w:tab w:val="clear" w:pos="8640"/>
      </w:tabs>
      <w:ind w:left="270"/>
      <w:jc w:val="center"/>
      <w:rPr>
        <w:color w:val="0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97" w:rsidRDefault="00B73497">
      <w:r>
        <w:separator/>
      </w:r>
    </w:p>
  </w:footnote>
  <w:footnote w:type="continuationSeparator" w:id="0">
    <w:p w:rsidR="00B73497" w:rsidRDefault="00B7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Pr="001048BF" w:rsidRDefault="009C740A" w:rsidP="001048BF">
    <w:pPr>
      <w:tabs>
        <w:tab w:val="center" w:pos="4680"/>
      </w:tabs>
      <w:spacing w:before="200"/>
      <w:ind w:left="720"/>
      <w:rPr>
        <w:rFonts w:ascii="Courier New" w:hAnsi="Courier New"/>
        <w:color w:val="000080"/>
      </w:rPr>
    </w:pPr>
    <w:r w:rsidRPr="001048BF">
      <w:rPr>
        <w:color w:val="000080"/>
        <w:sz w:val="16"/>
      </w:rPr>
      <w:tab/>
    </w:r>
  </w:p>
  <w:p w:rsidR="009C740A" w:rsidRPr="001048BF" w:rsidRDefault="009C740A" w:rsidP="00104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40A" w:rsidRDefault="00335906">
    <w:pPr>
      <w:pStyle w:val="LHDA"/>
      <w:spacing w:before="240"/>
    </w:pPr>
    <w:r>
      <w:rPr>
        <w:noProof/>
      </w:rPr>
      <mc:AlternateContent>
        <mc:Choice Requires="wps">
          <w:drawing>
            <wp:anchor distT="0" distB="0" distL="114300" distR="114300" simplePos="0" relativeHeight="251657216" behindDoc="0" locked="1" layoutInCell="0" allowOverlap="1" wp14:anchorId="4B40E2B9" wp14:editId="13469F1D">
              <wp:simplePos x="0" y="0"/>
              <wp:positionH relativeFrom="column">
                <wp:posOffset>-511810</wp:posOffset>
              </wp:positionH>
              <wp:positionV relativeFrom="page">
                <wp:posOffset>411480</wp:posOffset>
              </wp:positionV>
              <wp:extent cx="1005840" cy="1005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A" w:rsidRDefault="00E10791">
                          <w:r>
                            <w:rPr>
                              <w:noProof/>
                            </w:rPr>
                            <w:drawing>
                              <wp:inline distT="0" distB="0" distL="0" distR="0" wp14:anchorId="434AEEDD" wp14:editId="2CBA5C84">
                                <wp:extent cx="904875" cy="914400"/>
                                <wp:effectExtent l="19050" t="0" r="9525"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pt;margin-top:32.4pt;width:79.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" o:allowincell="f" filled="f" stroked="f">
              <v:textbox inset="3.6pt,,3.6pt">
                <w:txbxContent>
                  <w:p w:rsidR="009C740A" w:rsidRDefault="00E10791">
                    <w:r>
                      <w:rPr>
                        <w:noProof/>
                      </w:rPr>
                      <w:drawing>
                        <wp:inline distT="0" distB="0" distL="0" distR="0" wp14:anchorId="434AEEDD" wp14:editId="2CBA5C84">
                          <wp:extent cx="904875" cy="914400"/>
                          <wp:effectExtent l="19050" t="0" r="9525" b="0"/>
                          <wp:docPr id="1" name="Picture 1"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lue"/>
                                  <pic:cNvPicPr>
                                    <a:picLocks noChangeAspect="1" noChangeArrowheads="1"/>
                                  </pic:cNvPicPr>
                                </pic:nvPicPr>
                                <pic:blipFill>
                                  <a:blip r:embed="rId1"/>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9C740A">
      <w:t>Department of the Army</w:t>
    </w:r>
  </w:p>
  <w:p w:rsidR="009C740A" w:rsidRDefault="009C740A">
    <w:pPr>
      <w:pStyle w:val="CompanyName"/>
    </w:pPr>
    <w:r>
      <w:t>OFFICE OF THE ASSISTANT SECRETARY OF THE ARMY</w:t>
    </w:r>
  </w:p>
  <w:p w:rsidR="009C740A" w:rsidRDefault="009C740A">
    <w:pPr>
      <w:pStyle w:val="CompanyName"/>
    </w:pPr>
    <w:r>
      <w:t xml:space="preserve">INSTALLATIONS </w:t>
    </w:r>
    <w:r w:rsidR="009500D3">
      <w:t xml:space="preserve">ENERGY </w:t>
    </w:r>
    <w:r>
      <w:t>AND ENVIRONMENT</w:t>
    </w:r>
  </w:p>
  <w:p w:rsidR="009C740A" w:rsidRDefault="009C740A">
    <w:pPr>
      <w:pStyle w:val="CompanyName"/>
    </w:pPr>
    <w:r>
      <w:t>110 ARMY PENTAGON</w:t>
    </w:r>
  </w:p>
  <w:p w:rsidR="009C740A" w:rsidRDefault="009C740A">
    <w:pPr>
      <w:pStyle w:val="CompanyName"/>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20310-0110</w:t>
        </w:r>
      </w:smartTag>
    </w:smartTag>
  </w:p>
  <w:p w:rsidR="009C740A" w:rsidRDefault="009C740A">
    <w:pPr>
      <w:tabs>
        <w:tab w:val="center" w:pos="4680"/>
      </w:tabs>
      <w:spacing w:before="200"/>
      <w:ind w:left="720"/>
      <w:rPr>
        <w:rFonts w:ascii="Courier New" w:hAnsi="Courier New"/>
      </w:rPr>
    </w:pPr>
    <w:r>
      <w:rPr>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77E"/>
    <w:multiLevelType w:val="hybridMultilevel"/>
    <w:tmpl w:val="9A564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0730E"/>
    <w:multiLevelType w:val="hybridMultilevel"/>
    <w:tmpl w:val="8B58213A"/>
    <w:lvl w:ilvl="0" w:tplc="851AAC2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3A7394"/>
    <w:multiLevelType w:val="hybridMultilevel"/>
    <w:tmpl w:val="9F1A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1501D"/>
    <w:multiLevelType w:val="hybridMultilevel"/>
    <w:tmpl w:val="12A83CF4"/>
    <w:lvl w:ilvl="0" w:tplc="9900201C">
      <w:start w:val="2"/>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D70F55"/>
    <w:multiLevelType w:val="hybridMultilevel"/>
    <w:tmpl w:val="BEAC5DB2"/>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nsid w:val="1FB64ED8"/>
    <w:multiLevelType w:val="hybridMultilevel"/>
    <w:tmpl w:val="EC32D6B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4D1525"/>
    <w:multiLevelType w:val="hybridMultilevel"/>
    <w:tmpl w:val="B2829F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F39517B"/>
    <w:multiLevelType w:val="hybridMultilevel"/>
    <w:tmpl w:val="42EA7064"/>
    <w:lvl w:ilvl="0" w:tplc="A13E627A">
      <w:numFmt w:val="bullet"/>
      <w:lvlText w:val=""/>
      <w:lvlJc w:val="left"/>
      <w:pPr>
        <w:tabs>
          <w:tab w:val="num" w:pos="748"/>
        </w:tabs>
        <w:ind w:left="748" w:firstLine="0"/>
      </w:pPr>
      <w:rPr>
        <w:rFonts w:ascii="Symbol" w:hAnsi="Symbol" w:cs="Symbol" w:hint="default"/>
        <w:color w:val="000000"/>
      </w:rPr>
    </w:lvl>
    <w:lvl w:ilvl="1" w:tplc="04090003">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8">
    <w:nsid w:val="362619F1"/>
    <w:multiLevelType w:val="hybridMultilevel"/>
    <w:tmpl w:val="CD4C6F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4576A4"/>
    <w:multiLevelType w:val="hybridMultilevel"/>
    <w:tmpl w:val="842AD084"/>
    <w:lvl w:ilvl="0" w:tplc="ADA28E00">
      <w:start w:val="1"/>
      <w:numFmt w:val="lowerLetter"/>
      <w:lvlText w:val="%1."/>
      <w:lvlJc w:val="left"/>
      <w:pPr>
        <w:tabs>
          <w:tab w:val="num" w:pos="2820"/>
        </w:tabs>
        <w:ind w:left="2820" w:hanging="57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0">
    <w:nsid w:val="3A7C70A8"/>
    <w:multiLevelType w:val="hybridMultilevel"/>
    <w:tmpl w:val="75CEB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20B7A"/>
    <w:multiLevelType w:val="hybridMultilevel"/>
    <w:tmpl w:val="CBD40EA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2F6D8A"/>
    <w:multiLevelType w:val="hybridMultilevel"/>
    <w:tmpl w:val="685615A0"/>
    <w:lvl w:ilvl="0" w:tplc="63C4D0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9340A0A"/>
    <w:multiLevelType w:val="hybridMultilevel"/>
    <w:tmpl w:val="472852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A78B6"/>
    <w:multiLevelType w:val="hybridMultilevel"/>
    <w:tmpl w:val="B72E100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A5505D"/>
    <w:multiLevelType w:val="multilevel"/>
    <w:tmpl w:val="A084501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E2553A"/>
    <w:multiLevelType w:val="hybridMultilevel"/>
    <w:tmpl w:val="A078C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902552"/>
    <w:multiLevelType w:val="hybridMultilevel"/>
    <w:tmpl w:val="5BA6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D3D59"/>
    <w:multiLevelType w:val="hybridMultilevel"/>
    <w:tmpl w:val="76C00F20"/>
    <w:lvl w:ilvl="0" w:tplc="13644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C4499"/>
    <w:multiLevelType w:val="hybridMultilevel"/>
    <w:tmpl w:val="8A3EDCDE"/>
    <w:lvl w:ilvl="0" w:tplc="4C886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103812"/>
    <w:multiLevelType w:val="hybridMultilevel"/>
    <w:tmpl w:val="CB80A538"/>
    <w:lvl w:ilvl="0" w:tplc="35489B4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EB310A"/>
    <w:multiLevelType w:val="hybridMultilevel"/>
    <w:tmpl w:val="3A8C56E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83277A"/>
    <w:multiLevelType w:val="hybridMultilevel"/>
    <w:tmpl w:val="6EAE7D4A"/>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D227E6A"/>
    <w:multiLevelType w:val="hybridMultilevel"/>
    <w:tmpl w:val="6004FC06"/>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nsid w:val="732767FC"/>
    <w:multiLevelType w:val="hybridMultilevel"/>
    <w:tmpl w:val="DECCD9B4"/>
    <w:lvl w:ilvl="0" w:tplc="997229BE">
      <w:start w:val="1"/>
      <w:numFmt w:val="bullet"/>
      <w:lvlText w:val=""/>
      <w:lvlJc w:val="left"/>
      <w:pPr>
        <w:tabs>
          <w:tab w:val="num" w:pos="360"/>
        </w:tabs>
        <w:ind w:left="360" w:hanging="360"/>
      </w:pPr>
      <w:rPr>
        <w:rFonts w:ascii="Symbol" w:hAnsi="Symbol" w:hint="default"/>
        <w:sz w:val="2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3CA6D46"/>
    <w:multiLevelType w:val="hybridMultilevel"/>
    <w:tmpl w:val="E89E849A"/>
    <w:lvl w:ilvl="0" w:tplc="ADA28E00">
      <w:start w:val="1"/>
      <w:numFmt w:val="lowerLetter"/>
      <w:lvlText w:val="%1."/>
      <w:lvlJc w:val="left"/>
      <w:pPr>
        <w:tabs>
          <w:tab w:val="num" w:pos="840"/>
        </w:tabs>
        <w:ind w:left="84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3F3BC1"/>
    <w:multiLevelType w:val="hybridMultilevel"/>
    <w:tmpl w:val="3B360AEE"/>
    <w:lvl w:ilvl="0" w:tplc="F44CB9E6">
      <w:start w:val="1"/>
      <w:numFmt w:val="lowerLetter"/>
      <w:lvlText w:val="%1."/>
      <w:lvlJc w:val="left"/>
      <w:pPr>
        <w:tabs>
          <w:tab w:val="num" w:pos="840"/>
        </w:tabs>
        <w:ind w:left="84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12"/>
  </w:num>
  <w:num w:numId="12">
    <w:abstractNumId w:val="14"/>
  </w:num>
  <w:num w:numId="13">
    <w:abstractNumId w:val="5"/>
  </w:num>
  <w:num w:numId="14">
    <w:abstractNumId w:val="15"/>
  </w:num>
  <w:num w:numId="15">
    <w:abstractNumId w:val="10"/>
  </w:num>
  <w:num w:numId="16">
    <w:abstractNumId w:val="23"/>
  </w:num>
  <w:num w:numId="17">
    <w:abstractNumId w:val="26"/>
  </w:num>
  <w:num w:numId="18">
    <w:abstractNumId w:val="13"/>
  </w:num>
  <w:num w:numId="19">
    <w:abstractNumId w:val="4"/>
  </w:num>
  <w:num w:numId="20">
    <w:abstractNumId w:val="9"/>
  </w:num>
  <w:num w:numId="21">
    <w:abstractNumId w:val="25"/>
  </w:num>
  <w:num w:numId="22">
    <w:abstractNumId w:val="20"/>
  </w:num>
  <w:num w:numId="23">
    <w:abstractNumId w:val="7"/>
  </w:num>
  <w:num w:numId="24">
    <w:abstractNumId w:val="6"/>
  </w:num>
  <w:num w:numId="25">
    <w:abstractNumId w:val="2"/>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CB"/>
    <w:rsid w:val="00001A0B"/>
    <w:rsid w:val="00002391"/>
    <w:rsid w:val="000031E6"/>
    <w:rsid w:val="00003455"/>
    <w:rsid w:val="000058C1"/>
    <w:rsid w:val="000201D2"/>
    <w:rsid w:val="00021AB4"/>
    <w:rsid w:val="0004236A"/>
    <w:rsid w:val="000437D8"/>
    <w:rsid w:val="00043AC4"/>
    <w:rsid w:val="00051EE6"/>
    <w:rsid w:val="000549BE"/>
    <w:rsid w:val="00064661"/>
    <w:rsid w:val="000676A6"/>
    <w:rsid w:val="00074689"/>
    <w:rsid w:val="00081177"/>
    <w:rsid w:val="000837DF"/>
    <w:rsid w:val="00094431"/>
    <w:rsid w:val="000A2CBC"/>
    <w:rsid w:val="000B416C"/>
    <w:rsid w:val="000C0AED"/>
    <w:rsid w:val="000C0EAA"/>
    <w:rsid w:val="000C21E5"/>
    <w:rsid w:val="000C7659"/>
    <w:rsid w:val="000C7CCA"/>
    <w:rsid w:val="000D0201"/>
    <w:rsid w:val="000E1237"/>
    <w:rsid w:val="000E60AE"/>
    <w:rsid w:val="000F1794"/>
    <w:rsid w:val="0010247F"/>
    <w:rsid w:val="001048BF"/>
    <w:rsid w:val="00112BAE"/>
    <w:rsid w:val="001223CE"/>
    <w:rsid w:val="001233BA"/>
    <w:rsid w:val="00124105"/>
    <w:rsid w:val="00124122"/>
    <w:rsid w:val="001269C3"/>
    <w:rsid w:val="00134869"/>
    <w:rsid w:val="00134B0A"/>
    <w:rsid w:val="00134C86"/>
    <w:rsid w:val="00155A5D"/>
    <w:rsid w:val="00155AE2"/>
    <w:rsid w:val="00157BF5"/>
    <w:rsid w:val="00162214"/>
    <w:rsid w:val="00180630"/>
    <w:rsid w:val="0018106E"/>
    <w:rsid w:val="001818AC"/>
    <w:rsid w:val="001819F8"/>
    <w:rsid w:val="00194FC5"/>
    <w:rsid w:val="001A52A7"/>
    <w:rsid w:val="001C086A"/>
    <w:rsid w:val="001C45C1"/>
    <w:rsid w:val="001C589F"/>
    <w:rsid w:val="001D0844"/>
    <w:rsid w:val="001D780A"/>
    <w:rsid w:val="001E220E"/>
    <w:rsid w:val="001E297F"/>
    <w:rsid w:val="001F0B2C"/>
    <w:rsid w:val="002053BA"/>
    <w:rsid w:val="00217409"/>
    <w:rsid w:val="00223FA9"/>
    <w:rsid w:val="00235BE4"/>
    <w:rsid w:val="002378E6"/>
    <w:rsid w:val="00242766"/>
    <w:rsid w:val="00243604"/>
    <w:rsid w:val="00252C2F"/>
    <w:rsid w:val="002546AC"/>
    <w:rsid w:val="00256AAD"/>
    <w:rsid w:val="0025701B"/>
    <w:rsid w:val="00262485"/>
    <w:rsid w:val="002726C0"/>
    <w:rsid w:val="00275061"/>
    <w:rsid w:val="002764E4"/>
    <w:rsid w:val="00282DD0"/>
    <w:rsid w:val="002838D0"/>
    <w:rsid w:val="00285DF7"/>
    <w:rsid w:val="00291363"/>
    <w:rsid w:val="00292EA5"/>
    <w:rsid w:val="002A44EF"/>
    <w:rsid w:val="002B7D0E"/>
    <w:rsid w:val="002D2104"/>
    <w:rsid w:val="002D2C69"/>
    <w:rsid w:val="002D31CF"/>
    <w:rsid w:val="002D7B6F"/>
    <w:rsid w:val="002F5AFD"/>
    <w:rsid w:val="003025D9"/>
    <w:rsid w:val="00304514"/>
    <w:rsid w:val="00312C23"/>
    <w:rsid w:val="0031516E"/>
    <w:rsid w:val="003155E6"/>
    <w:rsid w:val="0032376C"/>
    <w:rsid w:val="00326ACA"/>
    <w:rsid w:val="00335706"/>
    <w:rsid w:val="00335906"/>
    <w:rsid w:val="00336DF6"/>
    <w:rsid w:val="003434F8"/>
    <w:rsid w:val="00343FFF"/>
    <w:rsid w:val="0035148C"/>
    <w:rsid w:val="0035643F"/>
    <w:rsid w:val="00361D62"/>
    <w:rsid w:val="00362E93"/>
    <w:rsid w:val="00366995"/>
    <w:rsid w:val="00372C3D"/>
    <w:rsid w:val="003839A1"/>
    <w:rsid w:val="00383C28"/>
    <w:rsid w:val="00386E0E"/>
    <w:rsid w:val="00387C84"/>
    <w:rsid w:val="0039180F"/>
    <w:rsid w:val="003945FF"/>
    <w:rsid w:val="003954D2"/>
    <w:rsid w:val="003966B3"/>
    <w:rsid w:val="003A1009"/>
    <w:rsid w:val="003B0F17"/>
    <w:rsid w:val="003C2C3F"/>
    <w:rsid w:val="003C5210"/>
    <w:rsid w:val="003C6522"/>
    <w:rsid w:val="003D7D05"/>
    <w:rsid w:val="003E32A6"/>
    <w:rsid w:val="003E59D3"/>
    <w:rsid w:val="003F25B6"/>
    <w:rsid w:val="003F5FFC"/>
    <w:rsid w:val="003F76A7"/>
    <w:rsid w:val="004042F0"/>
    <w:rsid w:val="00405807"/>
    <w:rsid w:val="00407A41"/>
    <w:rsid w:val="00412BC3"/>
    <w:rsid w:val="00413A4F"/>
    <w:rsid w:val="00421053"/>
    <w:rsid w:val="0042144C"/>
    <w:rsid w:val="00423C7F"/>
    <w:rsid w:val="00423CA5"/>
    <w:rsid w:val="00424EDA"/>
    <w:rsid w:val="00425F3E"/>
    <w:rsid w:val="00435522"/>
    <w:rsid w:val="00436D60"/>
    <w:rsid w:val="00440E74"/>
    <w:rsid w:val="00441FD0"/>
    <w:rsid w:val="004452CE"/>
    <w:rsid w:val="004461CC"/>
    <w:rsid w:val="0045549D"/>
    <w:rsid w:val="00457B3B"/>
    <w:rsid w:val="00466BEF"/>
    <w:rsid w:val="00486938"/>
    <w:rsid w:val="004A01D7"/>
    <w:rsid w:val="004A089C"/>
    <w:rsid w:val="004A1187"/>
    <w:rsid w:val="004B48B2"/>
    <w:rsid w:val="004B688B"/>
    <w:rsid w:val="004B7CCB"/>
    <w:rsid w:val="004C2913"/>
    <w:rsid w:val="004C68DC"/>
    <w:rsid w:val="004D0261"/>
    <w:rsid w:val="004D6A6C"/>
    <w:rsid w:val="004F114B"/>
    <w:rsid w:val="004F22EE"/>
    <w:rsid w:val="004F3FBB"/>
    <w:rsid w:val="004F6058"/>
    <w:rsid w:val="004F740A"/>
    <w:rsid w:val="00500C5A"/>
    <w:rsid w:val="00505FE1"/>
    <w:rsid w:val="005061CC"/>
    <w:rsid w:val="00507CCB"/>
    <w:rsid w:val="005124E8"/>
    <w:rsid w:val="00520B82"/>
    <w:rsid w:val="00522FFD"/>
    <w:rsid w:val="005435D3"/>
    <w:rsid w:val="005527D5"/>
    <w:rsid w:val="00557056"/>
    <w:rsid w:val="005571E1"/>
    <w:rsid w:val="005618AA"/>
    <w:rsid w:val="00567986"/>
    <w:rsid w:val="00571BAA"/>
    <w:rsid w:val="00572F9C"/>
    <w:rsid w:val="0059193A"/>
    <w:rsid w:val="005A324D"/>
    <w:rsid w:val="005B1900"/>
    <w:rsid w:val="005B1B7D"/>
    <w:rsid w:val="005B5DD3"/>
    <w:rsid w:val="005D6211"/>
    <w:rsid w:val="005E4EC8"/>
    <w:rsid w:val="005F0865"/>
    <w:rsid w:val="005F0BE5"/>
    <w:rsid w:val="005F77BC"/>
    <w:rsid w:val="00613904"/>
    <w:rsid w:val="00615B5B"/>
    <w:rsid w:val="006324B9"/>
    <w:rsid w:val="0063468E"/>
    <w:rsid w:val="00635699"/>
    <w:rsid w:val="00641C1B"/>
    <w:rsid w:val="00646478"/>
    <w:rsid w:val="00653B03"/>
    <w:rsid w:val="00654B7B"/>
    <w:rsid w:val="006564E0"/>
    <w:rsid w:val="00661741"/>
    <w:rsid w:val="00662F4C"/>
    <w:rsid w:val="006659F5"/>
    <w:rsid w:val="00667CFF"/>
    <w:rsid w:val="006709C7"/>
    <w:rsid w:val="00674A81"/>
    <w:rsid w:val="00677B68"/>
    <w:rsid w:val="00680209"/>
    <w:rsid w:val="00684F03"/>
    <w:rsid w:val="006926AC"/>
    <w:rsid w:val="00694C63"/>
    <w:rsid w:val="006B7E06"/>
    <w:rsid w:val="006C2FCB"/>
    <w:rsid w:val="006C6DE6"/>
    <w:rsid w:val="006C73CC"/>
    <w:rsid w:val="006E2E1A"/>
    <w:rsid w:val="006F4EAC"/>
    <w:rsid w:val="006F5C81"/>
    <w:rsid w:val="0070208E"/>
    <w:rsid w:val="00722B3D"/>
    <w:rsid w:val="007334FA"/>
    <w:rsid w:val="00736447"/>
    <w:rsid w:val="00736C39"/>
    <w:rsid w:val="00743258"/>
    <w:rsid w:val="00746B87"/>
    <w:rsid w:val="00746D3B"/>
    <w:rsid w:val="00754CF5"/>
    <w:rsid w:val="0075616B"/>
    <w:rsid w:val="0075643E"/>
    <w:rsid w:val="007566B1"/>
    <w:rsid w:val="007662DD"/>
    <w:rsid w:val="00795DF1"/>
    <w:rsid w:val="00797AD1"/>
    <w:rsid w:val="007B0741"/>
    <w:rsid w:val="007C165D"/>
    <w:rsid w:val="007C31A8"/>
    <w:rsid w:val="007C43A1"/>
    <w:rsid w:val="007C4604"/>
    <w:rsid w:val="007D6639"/>
    <w:rsid w:val="007E29CB"/>
    <w:rsid w:val="007F3DA0"/>
    <w:rsid w:val="007F4EEB"/>
    <w:rsid w:val="008006E4"/>
    <w:rsid w:val="008063E5"/>
    <w:rsid w:val="008079B6"/>
    <w:rsid w:val="00810975"/>
    <w:rsid w:val="00810F6A"/>
    <w:rsid w:val="00813174"/>
    <w:rsid w:val="008153B2"/>
    <w:rsid w:val="00815422"/>
    <w:rsid w:val="00826731"/>
    <w:rsid w:val="00830A48"/>
    <w:rsid w:val="00830D78"/>
    <w:rsid w:val="00831D5B"/>
    <w:rsid w:val="0083790C"/>
    <w:rsid w:val="00840F13"/>
    <w:rsid w:val="00847A8E"/>
    <w:rsid w:val="00854563"/>
    <w:rsid w:val="00860243"/>
    <w:rsid w:val="00865B41"/>
    <w:rsid w:val="008676EB"/>
    <w:rsid w:val="00873B25"/>
    <w:rsid w:val="00883CBF"/>
    <w:rsid w:val="00887144"/>
    <w:rsid w:val="008A0031"/>
    <w:rsid w:val="008A32D0"/>
    <w:rsid w:val="008B7253"/>
    <w:rsid w:val="008C4632"/>
    <w:rsid w:val="008D3A5A"/>
    <w:rsid w:val="008D74FE"/>
    <w:rsid w:val="008E5C34"/>
    <w:rsid w:val="008E62CA"/>
    <w:rsid w:val="008E6EA1"/>
    <w:rsid w:val="008F0A65"/>
    <w:rsid w:val="008F5507"/>
    <w:rsid w:val="0090558A"/>
    <w:rsid w:val="0091627F"/>
    <w:rsid w:val="009171B5"/>
    <w:rsid w:val="0092192D"/>
    <w:rsid w:val="009227A1"/>
    <w:rsid w:val="0093509D"/>
    <w:rsid w:val="0094194B"/>
    <w:rsid w:val="009500D3"/>
    <w:rsid w:val="009653A6"/>
    <w:rsid w:val="009653AA"/>
    <w:rsid w:val="00982C37"/>
    <w:rsid w:val="00985C76"/>
    <w:rsid w:val="00992746"/>
    <w:rsid w:val="00992D4E"/>
    <w:rsid w:val="009951EE"/>
    <w:rsid w:val="009A4D50"/>
    <w:rsid w:val="009A64FC"/>
    <w:rsid w:val="009B0151"/>
    <w:rsid w:val="009B0878"/>
    <w:rsid w:val="009B7FE2"/>
    <w:rsid w:val="009C2B00"/>
    <w:rsid w:val="009C740A"/>
    <w:rsid w:val="009E0B12"/>
    <w:rsid w:val="009E2BBA"/>
    <w:rsid w:val="009E4A57"/>
    <w:rsid w:val="009E5C3E"/>
    <w:rsid w:val="00A0063E"/>
    <w:rsid w:val="00A03055"/>
    <w:rsid w:val="00A03F2D"/>
    <w:rsid w:val="00A056B4"/>
    <w:rsid w:val="00A13B21"/>
    <w:rsid w:val="00A224A8"/>
    <w:rsid w:val="00A23B85"/>
    <w:rsid w:val="00A30F0F"/>
    <w:rsid w:val="00A32582"/>
    <w:rsid w:val="00A3419F"/>
    <w:rsid w:val="00A377E6"/>
    <w:rsid w:val="00A504A0"/>
    <w:rsid w:val="00A513AE"/>
    <w:rsid w:val="00A540C5"/>
    <w:rsid w:val="00A561C4"/>
    <w:rsid w:val="00A562E0"/>
    <w:rsid w:val="00A70EEC"/>
    <w:rsid w:val="00A81DD4"/>
    <w:rsid w:val="00AA46CB"/>
    <w:rsid w:val="00AA77E5"/>
    <w:rsid w:val="00AB6720"/>
    <w:rsid w:val="00AB708B"/>
    <w:rsid w:val="00AC4386"/>
    <w:rsid w:val="00AC6228"/>
    <w:rsid w:val="00AC73CF"/>
    <w:rsid w:val="00AC767B"/>
    <w:rsid w:val="00AD3264"/>
    <w:rsid w:val="00AE0961"/>
    <w:rsid w:val="00AE0F03"/>
    <w:rsid w:val="00AE4D57"/>
    <w:rsid w:val="00AE78E6"/>
    <w:rsid w:val="00AF436B"/>
    <w:rsid w:val="00AF4C2F"/>
    <w:rsid w:val="00AF6622"/>
    <w:rsid w:val="00B003D0"/>
    <w:rsid w:val="00B04CBE"/>
    <w:rsid w:val="00B1030C"/>
    <w:rsid w:val="00B12C0B"/>
    <w:rsid w:val="00B2095C"/>
    <w:rsid w:val="00B3203D"/>
    <w:rsid w:val="00B33436"/>
    <w:rsid w:val="00B40B5B"/>
    <w:rsid w:val="00B536BB"/>
    <w:rsid w:val="00B629DB"/>
    <w:rsid w:val="00B66BAB"/>
    <w:rsid w:val="00B70ED1"/>
    <w:rsid w:val="00B71C93"/>
    <w:rsid w:val="00B73497"/>
    <w:rsid w:val="00B7776F"/>
    <w:rsid w:val="00B77EC5"/>
    <w:rsid w:val="00B8004C"/>
    <w:rsid w:val="00B81CC7"/>
    <w:rsid w:val="00B8726C"/>
    <w:rsid w:val="00B936A8"/>
    <w:rsid w:val="00BA11C4"/>
    <w:rsid w:val="00BC0BAD"/>
    <w:rsid w:val="00BC0E42"/>
    <w:rsid w:val="00BC4121"/>
    <w:rsid w:val="00BD7976"/>
    <w:rsid w:val="00BE2D2A"/>
    <w:rsid w:val="00BF0B0F"/>
    <w:rsid w:val="00C01AF1"/>
    <w:rsid w:val="00C1020C"/>
    <w:rsid w:val="00C10957"/>
    <w:rsid w:val="00C1574C"/>
    <w:rsid w:val="00C164D8"/>
    <w:rsid w:val="00C21A6F"/>
    <w:rsid w:val="00C2621A"/>
    <w:rsid w:val="00C304B1"/>
    <w:rsid w:val="00C321D0"/>
    <w:rsid w:val="00C35E4F"/>
    <w:rsid w:val="00C402FE"/>
    <w:rsid w:val="00C42940"/>
    <w:rsid w:val="00C45CE0"/>
    <w:rsid w:val="00C46E99"/>
    <w:rsid w:val="00C47702"/>
    <w:rsid w:val="00C51BF5"/>
    <w:rsid w:val="00C552E8"/>
    <w:rsid w:val="00C55ECC"/>
    <w:rsid w:val="00C57F0A"/>
    <w:rsid w:val="00C637CC"/>
    <w:rsid w:val="00C70A96"/>
    <w:rsid w:val="00C70D02"/>
    <w:rsid w:val="00C7285F"/>
    <w:rsid w:val="00C83CFD"/>
    <w:rsid w:val="00C85063"/>
    <w:rsid w:val="00C8767F"/>
    <w:rsid w:val="00C933A4"/>
    <w:rsid w:val="00C937B9"/>
    <w:rsid w:val="00C95707"/>
    <w:rsid w:val="00C96EEE"/>
    <w:rsid w:val="00C97C88"/>
    <w:rsid w:val="00CB0181"/>
    <w:rsid w:val="00CB0547"/>
    <w:rsid w:val="00CB0629"/>
    <w:rsid w:val="00CC0E77"/>
    <w:rsid w:val="00CD44F9"/>
    <w:rsid w:val="00CE44B4"/>
    <w:rsid w:val="00CE48A0"/>
    <w:rsid w:val="00CE72F2"/>
    <w:rsid w:val="00D02A7C"/>
    <w:rsid w:val="00D039FC"/>
    <w:rsid w:val="00D0524C"/>
    <w:rsid w:val="00D11BC2"/>
    <w:rsid w:val="00D162EC"/>
    <w:rsid w:val="00D319FD"/>
    <w:rsid w:val="00D32C10"/>
    <w:rsid w:val="00D33FF2"/>
    <w:rsid w:val="00D36D9B"/>
    <w:rsid w:val="00D42E6C"/>
    <w:rsid w:val="00D451DE"/>
    <w:rsid w:val="00D45454"/>
    <w:rsid w:val="00D47610"/>
    <w:rsid w:val="00D47B7F"/>
    <w:rsid w:val="00D54B0F"/>
    <w:rsid w:val="00D63006"/>
    <w:rsid w:val="00D6414E"/>
    <w:rsid w:val="00D67F60"/>
    <w:rsid w:val="00D772B1"/>
    <w:rsid w:val="00D77F67"/>
    <w:rsid w:val="00D81FAE"/>
    <w:rsid w:val="00D83923"/>
    <w:rsid w:val="00D902DE"/>
    <w:rsid w:val="00D97F69"/>
    <w:rsid w:val="00DB0812"/>
    <w:rsid w:val="00DB3482"/>
    <w:rsid w:val="00DB470B"/>
    <w:rsid w:val="00DC0BE9"/>
    <w:rsid w:val="00DC671A"/>
    <w:rsid w:val="00DD2CC7"/>
    <w:rsid w:val="00DD6C7F"/>
    <w:rsid w:val="00DE0D6A"/>
    <w:rsid w:val="00DE2142"/>
    <w:rsid w:val="00DE4D1D"/>
    <w:rsid w:val="00DE5210"/>
    <w:rsid w:val="00DF3903"/>
    <w:rsid w:val="00DF415A"/>
    <w:rsid w:val="00DF42BC"/>
    <w:rsid w:val="00E03D40"/>
    <w:rsid w:val="00E044AF"/>
    <w:rsid w:val="00E054F6"/>
    <w:rsid w:val="00E0709D"/>
    <w:rsid w:val="00E10791"/>
    <w:rsid w:val="00E10C62"/>
    <w:rsid w:val="00E13920"/>
    <w:rsid w:val="00E20199"/>
    <w:rsid w:val="00E30155"/>
    <w:rsid w:val="00E30BDE"/>
    <w:rsid w:val="00E3215A"/>
    <w:rsid w:val="00E36336"/>
    <w:rsid w:val="00E37972"/>
    <w:rsid w:val="00E41DA4"/>
    <w:rsid w:val="00E5202B"/>
    <w:rsid w:val="00E54FA1"/>
    <w:rsid w:val="00E56D9F"/>
    <w:rsid w:val="00E613B3"/>
    <w:rsid w:val="00E63729"/>
    <w:rsid w:val="00E63ECB"/>
    <w:rsid w:val="00E65DE3"/>
    <w:rsid w:val="00E704B5"/>
    <w:rsid w:val="00E802E6"/>
    <w:rsid w:val="00E84DCC"/>
    <w:rsid w:val="00E853C4"/>
    <w:rsid w:val="00E91770"/>
    <w:rsid w:val="00E97C11"/>
    <w:rsid w:val="00E97EF3"/>
    <w:rsid w:val="00EA1B33"/>
    <w:rsid w:val="00EA329B"/>
    <w:rsid w:val="00EC4D01"/>
    <w:rsid w:val="00ED1E00"/>
    <w:rsid w:val="00EE1D9F"/>
    <w:rsid w:val="00EE3C54"/>
    <w:rsid w:val="00EE67E0"/>
    <w:rsid w:val="00EE75DF"/>
    <w:rsid w:val="00EF38BD"/>
    <w:rsid w:val="00EF500A"/>
    <w:rsid w:val="00F019F9"/>
    <w:rsid w:val="00F31B35"/>
    <w:rsid w:val="00F32AB0"/>
    <w:rsid w:val="00F40D4C"/>
    <w:rsid w:val="00F42DD3"/>
    <w:rsid w:val="00F43568"/>
    <w:rsid w:val="00F43C1B"/>
    <w:rsid w:val="00F45C61"/>
    <w:rsid w:val="00F471CD"/>
    <w:rsid w:val="00F51F34"/>
    <w:rsid w:val="00F5270E"/>
    <w:rsid w:val="00F5333C"/>
    <w:rsid w:val="00F6352D"/>
    <w:rsid w:val="00F6422E"/>
    <w:rsid w:val="00F66BE3"/>
    <w:rsid w:val="00F74799"/>
    <w:rsid w:val="00F75C1D"/>
    <w:rsid w:val="00F813AD"/>
    <w:rsid w:val="00F82A51"/>
    <w:rsid w:val="00F86C95"/>
    <w:rsid w:val="00F92FDC"/>
    <w:rsid w:val="00FA5E23"/>
    <w:rsid w:val="00FB121C"/>
    <w:rsid w:val="00FB365A"/>
    <w:rsid w:val="00FB7CEF"/>
    <w:rsid w:val="00FC5C08"/>
    <w:rsid w:val="00FD1C3C"/>
    <w:rsid w:val="00FD4A5F"/>
    <w:rsid w:val="00FD5BE5"/>
    <w:rsid w:val="00FD7397"/>
    <w:rsid w:val="00FE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E4"/>
    <w:rPr>
      <w:rFonts w:ascii="Arial" w:hAnsi="Arial"/>
      <w:sz w:val="22"/>
    </w:rPr>
  </w:style>
  <w:style w:type="paragraph" w:styleId="Heading1">
    <w:name w:val="heading 1"/>
    <w:basedOn w:val="Normal"/>
    <w:next w:val="Normal"/>
    <w:qFormat/>
    <w:rsid w:val="003F25B6"/>
    <w:pPr>
      <w:keepNext/>
      <w:jc w:val="center"/>
      <w:outlineLvl w:val="0"/>
    </w:pPr>
    <w:rPr>
      <w:sz w:val="24"/>
    </w:rPr>
  </w:style>
  <w:style w:type="paragraph" w:styleId="Heading2">
    <w:name w:val="heading 2"/>
    <w:basedOn w:val="Normal"/>
    <w:next w:val="Normal"/>
    <w:qFormat/>
    <w:rsid w:val="003F25B6"/>
    <w:pPr>
      <w:keepNext/>
      <w:ind w:left="720"/>
      <w:outlineLvl w:val="1"/>
    </w:pPr>
    <w:rPr>
      <w:b/>
      <w:color w:val="000080"/>
      <w:sz w:val="12"/>
    </w:rPr>
  </w:style>
  <w:style w:type="paragraph" w:styleId="Heading3">
    <w:name w:val="heading 3"/>
    <w:basedOn w:val="Normal"/>
    <w:next w:val="Normal"/>
    <w:qFormat/>
    <w:rsid w:val="003F25B6"/>
    <w:pPr>
      <w:keepNext/>
      <w:tabs>
        <w:tab w:val="left" w:pos="576"/>
        <w:tab w:val="left" w:pos="864"/>
        <w:tab w:val="left" w:pos="1296"/>
        <w:tab w:val="left" w:pos="1728"/>
      </w:tabs>
      <w:outlineLvl w:val="2"/>
    </w:pPr>
    <w:rPr>
      <w:rFonts w:ascii="Times New Roman" w:hAnsi="Times New Roman"/>
      <w:b/>
      <w:bCs/>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25B6"/>
    <w:pPr>
      <w:jc w:val="center"/>
    </w:pPr>
    <w:rPr>
      <w:rFonts w:ascii="Helvetica" w:hAnsi="Helvetica"/>
      <w:b/>
      <w:bCs/>
    </w:rPr>
  </w:style>
  <w:style w:type="paragraph" w:styleId="Subtitle">
    <w:name w:val="Subtitle"/>
    <w:basedOn w:val="Normal"/>
    <w:qFormat/>
    <w:rsid w:val="003F25B6"/>
    <w:pPr>
      <w:jc w:val="center"/>
    </w:pPr>
    <w:rPr>
      <w:rFonts w:ascii="Helvetica" w:hAnsi="Helvetica"/>
      <w:b/>
      <w:caps/>
      <w:sz w:val="16"/>
    </w:rPr>
  </w:style>
  <w:style w:type="paragraph" w:styleId="BodyText">
    <w:name w:val="Body Text"/>
    <w:basedOn w:val="Normal"/>
    <w:rsid w:val="003F25B6"/>
    <w:rPr>
      <w:rFonts w:ascii="Helvetica" w:hAnsi="Helvetica"/>
      <w:b/>
      <w:sz w:val="16"/>
    </w:rPr>
  </w:style>
  <w:style w:type="paragraph" w:styleId="Header">
    <w:name w:val="header"/>
    <w:basedOn w:val="Normal"/>
    <w:rsid w:val="003F25B6"/>
    <w:pPr>
      <w:tabs>
        <w:tab w:val="center" w:pos="4320"/>
        <w:tab w:val="right" w:pos="8640"/>
      </w:tabs>
    </w:pPr>
  </w:style>
  <w:style w:type="paragraph" w:customStyle="1" w:styleId="CompanyName">
    <w:name w:val="Company Name"/>
    <w:basedOn w:val="Subtitle"/>
    <w:rsid w:val="003F25B6"/>
    <w:rPr>
      <w:rFonts w:ascii="Arial" w:hAnsi="Arial"/>
      <w:color w:val="000080"/>
    </w:rPr>
  </w:style>
  <w:style w:type="paragraph" w:styleId="Footer">
    <w:name w:val="footer"/>
    <w:basedOn w:val="Normal"/>
    <w:rsid w:val="003F25B6"/>
    <w:pPr>
      <w:tabs>
        <w:tab w:val="center" w:pos="4320"/>
        <w:tab w:val="right" w:pos="8640"/>
      </w:tabs>
      <w:spacing w:before="280"/>
    </w:pPr>
    <w:rPr>
      <w:sz w:val="12"/>
    </w:rPr>
  </w:style>
  <w:style w:type="paragraph" w:customStyle="1" w:styleId="LHDA">
    <w:name w:val="LHDA"/>
    <w:basedOn w:val="Title"/>
    <w:rsid w:val="003F25B6"/>
    <w:rPr>
      <w:rFonts w:ascii="Arial" w:hAnsi="Arial"/>
      <w:caps/>
      <w:color w:val="000080"/>
    </w:rPr>
  </w:style>
  <w:style w:type="paragraph" w:styleId="BalloonText">
    <w:name w:val="Balloon Text"/>
    <w:basedOn w:val="Normal"/>
    <w:semiHidden/>
    <w:rsid w:val="003F25B6"/>
    <w:rPr>
      <w:rFonts w:ascii="Tahoma" w:hAnsi="Tahoma" w:cs="Helvetica"/>
      <w:sz w:val="16"/>
      <w:szCs w:val="16"/>
    </w:rPr>
  </w:style>
  <w:style w:type="paragraph" w:customStyle="1" w:styleId="BlackDODSeal">
    <w:name w:val="BlackDODSeal"/>
    <w:rsid w:val="003F25B6"/>
    <w:pPr>
      <w:jc w:val="center"/>
    </w:pPr>
    <w:rPr>
      <w:rFonts w:ascii="Arial" w:hAnsi="Arial"/>
      <w:b/>
      <w:caps/>
      <w:color w:val="000000"/>
      <w:sz w:val="22"/>
    </w:rPr>
  </w:style>
  <w:style w:type="paragraph" w:styleId="BodyTextIndent">
    <w:name w:val="Body Text Indent"/>
    <w:basedOn w:val="Normal"/>
    <w:rsid w:val="003F25B6"/>
    <w:pPr>
      <w:tabs>
        <w:tab w:val="left" w:pos="576"/>
        <w:tab w:val="left" w:pos="864"/>
        <w:tab w:val="left" w:pos="1296"/>
        <w:tab w:val="left" w:pos="1728"/>
      </w:tabs>
      <w:ind w:left="576" w:hanging="576"/>
    </w:pPr>
    <w:rPr>
      <w:rFonts w:ascii="Times New Roman" w:hAnsi="Times New Roman"/>
      <w:sz w:val="24"/>
    </w:rPr>
  </w:style>
  <w:style w:type="character" w:styleId="Hyperlink">
    <w:name w:val="Hyperlink"/>
    <w:basedOn w:val="DefaultParagraphFont"/>
    <w:rsid w:val="003F25B6"/>
    <w:rPr>
      <w:color w:val="0000FF"/>
      <w:u w:val="single"/>
    </w:rPr>
  </w:style>
  <w:style w:type="paragraph" w:styleId="BodyText2">
    <w:name w:val="Body Text 2"/>
    <w:basedOn w:val="Normal"/>
    <w:rsid w:val="003F25B6"/>
    <w:rPr>
      <w:rFonts w:cs="Arial"/>
      <w:sz w:val="24"/>
    </w:rPr>
  </w:style>
  <w:style w:type="character" w:styleId="FollowedHyperlink">
    <w:name w:val="FollowedHyperlink"/>
    <w:basedOn w:val="DefaultParagraphFont"/>
    <w:rsid w:val="00262485"/>
    <w:rPr>
      <w:color w:val="606420"/>
      <w:u w:val="single"/>
    </w:rPr>
  </w:style>
  <w:style w:type="character" w:styleId="PageNumber">
    <w:name w:val="page number"/>
    <w:basedOn w:val="DefaultParagraphFont"/>
    <w:rsid w:val="007E29CB"/>
  </w:style>
  <w:style w:type="character" w:styleId="Strong">
    <w:name w:val="Strong"/>
    <w:basedOn w:val="DefaultParagraphFont"/>
    <w:qFormat/>
    <w:rsid w:val="00F43568"/>
    <w:rPr>
      <w:b/>
      <w:bCs/>
    </w:rPr>
  </w:style>
  <w:style w:type="character" w:styleId="CommentReference">
    <w:name w:val="annotation reference"/>
    <w:basedOn w:val="DefaultParagraphFont"/>
    <w:semiHidden/>
    <w:rsid w:val="00D81FAE"/>
    <w:rPr>
      <w:sz w:val="16"/>
      <w:szCs w:val="16"/>
    </w:rPr>
  </w:style>
  <w:style w:type="paragraph" w:styleId="CommentText">
    <w:name w:val="annotation text"/>
    <w:basedOn w:val="Normal"/>
    <w:semiHidden/>
    <w:rsid w:val="00D81FAE"/>
    <w:rPr>
      <w:sz w:val="20"/>
    </w:rPr>
  </w:style>
  <w:style w:type="paragraph" w:styleId="CommentSubject">
    <w:name w:val="annotation subject"/>
    <w:basedOn w:val="CommentText"/>
    <w:next w:val="CommentText"/>
    <w:semiHidden/>
    <w:rsid w:val="00D81FAE"/>
    <w:rPr>
      <w:b/>
      <w:bCs/>
    </w:rPr>
  </w:style>
  <w:style w:type="paragraph" w:styleId="DocumentMap">
    <w:name w:val="Document Map"/>
    <w:basedOn w:val="Normal"/>
    <w:semiHidden/>
    <w:rsid w:val="00D67F60"/>
    <w:pPr>
      <w:shd w:val="clear" w:color="auto" w:fill="000080"/>
    </w:pPr>
    <w:rPr>
      <w:rFonts w:ascii="Tahoma" w:hAnsi="Tahoma" w:cs="Tahoma"/>
      <w:sz w:val="20"/>
    </w:rPr>
  </w:style>
  <w:style w:type="paragraph" w:customStyle="1" w:styleId="p1">
    <w:name w:val="p1"/>
    <w:basedOn w:val="Normal"/>
    <w:rsid w:val="001048BF"/>
    <w:pPr>
      <w:widowControl w:val="0"/>
      <w:tabs>
        <w:tab w:val="left" w:pos="204"/>
      </w:tabs>
      <w:autoSpaceDE w:val="0"/>
      <w:autoSpaceDN w:val="0"/>
      <w:adjustRightInd w:val="0"/>
    </w:pPr>
    <w:rPr>
      <w:rFonts w:ascii="Times New Roman" w:hAnsi="Times New Roman"/>
      <w:sz w:val="24"/>
      <w:szCs w:val="24"/>
    </w:rPr>
  </w:style>
  <w:style w:type="paragraph" w:styleId="HTMLPreformatted">
    <w:name w:val="HTML Preformatted"/>
    <w:basedOn w:val="Normal"/>
    <w:link w:val="HTMLPreformattedChar"/>
    <w:uiPriority w:val="99"/>
    <w:unhideWhenUsed/>
    <w:rsid w:val="00A1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13B21"/>
    <w:rPr>
      <w:rFonts w:ascii="Courier New" w:hAnsi="Courier New" w:cs="Courier New"/>
    </w:rPr>
  </w:style>
  <w:style w:type="paragraph" w:styleId="NormalWeb">
    <w:name w:val="Normal (Web)"/>
    <w:basedOn w:val="Normal"/>
    <w:uiPriority w:val="99"/>
    <w:rsid w:val="00D772B1"/>
    <w:pPr>
      <w:spacing w:before="100" w:beforeAutospacing="1" w:after="100" w:afterAutospacing="1"/>
    </w:pPr>
    <w:rPr>
      <w:rFonts w:cs="Arial"/>
      <w:sz w:val="24"/>
      <w:szCs w:val="24"/>
    </w:rPr>
  </w:style>
  <w:style w:type="paragraph" w:styleId="PlainText">
    <w:name w:val="Plain Text"/>
    <w:basedOn w:val="Normal"/>
    <w:link w:val="PlainTextChar"/>
    <w:uiPriority w:val="99"/>
    <w:rsid w:val="00D772B1"/>
    <w:rPr>
      <w:rFonts w:cs="Arial"/>
      <w:sz w:val="24"/>
      <w:szCs w:val="24"/>
    </w:rPr>
  </w:style>
  <w:style w:type="character" w:customStyle="1" w:styleId="PlainTextChar">
    <w:name w:val="Plain Text Char"/>
    <w:basedOn w:val="DefaultParagraphFont"/>
    <w:link w:val="PlainText"/>
    <w:uiPriority w:val="99"/>
    <w:rsid w:val="00D772B1"/>
    <w:rPr>
      <w:rFonts w:ascii="Arial" w:hAnsi="Arial" w:cs="Arial"/>
      <w:sz w:val="24"/>
      <w:szCs w:val="24"/>
    </w:rPr>
  </w:style>
  <w:style w:type="paragraph" w:styleId="ListParagraph">
    <w:name w:val="List Paragraph"/>
    <w:basedOn w:val="Normal"/>
    <w:uiPriority w:val="34"/>
    <w:qFormat/>
    <w:rsid w:val="00DF42BC"/>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DF42BC"/>
    <w:pPr>
      <w:autoSpaceDE w:val="0"/>
      <w:autoSpaceDN w:val="0"/>
      <w:adjustRightInd w:val="0"/>
    </w:pPr>
    <w:rPr>
      <w:rFonts w:eastAsiaTheme="minorHAnsi"/>
      <w:color w:val="000000"/>
      <w:sz w:val="24"/>
      <w:szCs w:val="24"/>
    </w:rPr>
  </w:style>
  <w:style w:type="paragraph" w:customStyle="1" w:styleId="Normal5">
    <w:name w:val="Normal+5"/>
    <w:basedOn w:val="Default"/>
    <w:next w:val="Default"/>
    <w:uiPriority w:val="99"/>
    <w:rsid w:val="00DF42BC"/>
    <w:rPr>
      <w:color w:val="auto"/>
    </w:rPr>
  </w:style>
  <w:style w:type="table" w:styleId="TableGrid">
    <w:name w:val="Table Grid"/>
    <w:basedOn w:val="TableNormal"/>
    <w:uiPriority w:val="59"/>
    <w:rsid w:val="00DF42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E4"/>
    <w:rPr>
      <w:rFonts w:ascii="Arial" w:hAnsi="Arial"/>
      <w:sz w:val="22"/>
    </w:rPr>
  </w:style>
  <w:style w:type="paragraph" w:styleId="Heading1">
    <w:name w:val="heading 1"/>
    <w:basedOn w:val="Normal"/>
    <w:next w:val="Normal"/>
    <w:qFormat/>
    <w:rsid w:val="003F25B6"/>
    <w:pPr>
      <w:keepNext/>
      <w:jc w:val="center"/>
      <w:outlineLvl w:val="0"/>
    </w:pPr>
    <w:rPr>
      <w:sz w:val="24"/>
    </w:rPr>
  </w:style>
  <w:style w:type="paragraph" w:styleId="Heading2">
    <w:name w:val="heading 2"/>
    <w:basedOn w:val="Normal"/>
    <w:next w:val="Normal"/>
    <w:qFormat/>
    <w:rsid w:val="003F25B6"/>
    <w:pPr>
      <w:keepNext/>
      <w:ind w:left="720"/>
      <w:outlineLvl w:val="1"/>
    </w:pPr>
    <w:rPr>
      <w:b/>
      <w:color w:val="000080"/>
      <w:sz w:val="12"/>
    </w:rPr>
  </w:style>
  <w:style w:type="paragraph" w:styleId="Heading3">
    <w:name w:val="heading 3"/>
    <w:basedOn w:val="Normal"/>
    <w:next w:val="Normal"/>
    <w:qFormat/>
    <w:rsid w:val="003F25B6"/>
    <w:pPr>
      <w:keepNext/>
      <w:tabs>
        <w:tab w:val="left" w:pos="576"/>
        <w:tab w:val="left" w:pos="864"/>
        <w:tab w:val="left" w:pos="1296"/>
        <w:tab w:val="left" w:pos="1728"/>
      </w:tabs>
      <w:outlineLvl w:val="2"/>
    </w:pPr>
    <w:rPr>
      <w:rFonts w:ascii="Times New Roman" w:hAnsi="Times New Roman"/>
      <w:b/>
      <w:bCs/>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25B6"/>
    <w:pPr>
      <w:jc w:val="center"/>
    </w:pPr>
    <w:rPr>
      <w:rFonts w:ascii="Helvetica" w:hAnsi="Helvetica"/>
      <w:b/>
      <w:bCs/>
    </w:rPr>
  </w:style>
  <w:style w:type="paragraph" w:styleId="Subtitle">
    <w:name w:val="Subtitle"/>
    <w:basedOn w:val="Normal"/>
    <w:qFormat/>
    <w:rsid w:val="003F25B6"/>
    <w:pPr>
      <w:jc w:val="center"/>
    </w:pPr>
    <w:rPr>
      <w:rFonts w:ascii="Helvetica" w:hAnsi="Helvetica"/>
      <w:b/>
      <w:caps/>
      <w:sz w:val="16"/>
    </w:rPr>
  </w:style>
  <w:style w:type="paragraph" w:styleId="BodyText">
    <w:name w:val="Body Text"/>
    <w:basedOn w:val="Normal"/>
    <w:rsid w:val="003F25B6"/>
    <w:rPr>
      <w:rFonts w:ascii="Helvetica" w:hAnsi="Helvetica"/>
      <w:b/>
      <w:sz w:val="16"/>
    </w:rPr>
  </w:style>
  <w:style w:type="paragraph" w:styleId="Header">
    <w:name w:val="header"/>
    <w:basedOn w:val="Normal"/>
    <w:rsid w:val="003F25B6"/>
    <w:pPr>
      <w:tabs>
        <w:tab w:val="center" w:pos="4320"/>
        <w:tab w:val="right" w:pos="8640"/>
      </w:tabs>
    </w:pPr>
  </w:style>
  <w:style w:type="paragraph" w:customStyle="1" w:styleId="CompanyName">
    <w:name w:val="Company Name"/>
    <w:basedOn w:val="Subtitle"/>
    <w:rsid w:val="003F25B6"/>
    <w:rPr>
      <w:rFonts w:ascii="Arial" w:hAnsi="Arial"/>
      <w:color w:val="000080"/>
    </w:rPr>
  </w:style>
  <w:style w:type="paragraph" w:styleId="Footer">
    <w:name w:val="footer"/>
    <w:basedOn w:val="Normal"/>
    <w:rsid w:val="003F25B6"/>
    <w:pPr>
      <w:tabs>
        <w:tab w:val="center" w:pos="4320"/>
        <w:tab w:val="right" w:pos="8640"/>
      </w:tabs>
      <w:spacing w:before="280"/>
    </w:pPr>
    <w:rPr>
      <w:sz w:val="12"/>
    </w:rPr>
  </w:style>
  <w:style w:type="paragraph" w:customStyle="1" w:styleId="LHDA">
    <w:name w:val="LHDA"/>
    <w:basedOn w:val="Title"/>
    <w:rsid w:val="003F25B6"/>
    <w:rPr>
      <w:rFonts w:ascii="Arial" w:hAnsi="Arial"/>
      <w:caps/>
      <w:color w:val="000080"/>
    </w:rPr>
  </w:style>
  <w:style w:type="paragraph" w:styleId="BalloonText">
    <w:name w:val="Balloon Text"/>
    <w:basedOn w:val="Normal"/>
    <w:semiHidden/>
    <w:rsid w:val="003F25B6"/>
    <w:rPr>
      <w:rFonts w:ascii="Tahoma" w:hAnsi="Tahoma" w:cs="Helvetica"/>
      <w:sz w:val="16"/>
      <w:szCs w:val="16"/>
    </w:rPr>
  </w:style>
  <w:style w:type="paragraph" w:customStyle="1" w:styleId="BlackDODSeal">
    <w:name w:val="BlackDODSeal"/>
    <w:rsid w:val="003F25B6"/>
    <w:pPr>
      <w:jc w:val="center"/>
    </w:pPr>
    <w:rPr>
      <w:rFonts w:ascii="Arial" w:hAnsi="Arial"/>
      <w:b/>
      <w:caps/>
      <w:color w:val="000000"/>
      <w:sz w:val="22"/>
    </w:rPr>
  </w:style>
  <w:style w:type="paragraph" w:styleId="BodyTextIndent">
    <w:name w:val="Body Text Indent"/>
    <w:basedOn w:val="Normal"/>
    <w:rsid w:val="003F25B6"/>
    <w:pPr>
      <w:tabs>
        <w:tab w:val="left" w:pos="576"/>
        <w:tab w:val="left" w:pos="864"/>
        <w:tab w:val="left" w:pos="1296"/>
        <w:tab w:val="left" w:pos="1728"/>
      </w:tabs>
      <w:ind w:left="576" w:hanging="576"/>
    </w:pPr>
    <w:rPr>
      <w:rFonts w:ascii="Times New Roman" w:hAnsi="Times New Roman"/>
      <w:sz w:val="24"/>
    </w:rPr>
  </w:style>
  <w:style w:type="character" w:styleId="Hyperlink">
    <w:name w:val="Hyperlink"/>
    <w:basedOn w:val="DefaultParagraphFont"/>
    <w:rsid w:val="003F25B6"/>
    <w:rPr>
      <w:color w:val="0000FF"/>
      <w:u w:val="single"/>
    </w:rPr>
  </w:style>
  <w:style w:type="paragraph" w:styleId="BodyText2">
    <w:name w:val="Body Text 2"/>
    <w:basedOn w:val="Normal"/>
    <w:rsid w:val="003F25B6"/>
    <w:rPr>
      <w:rFonts w:cs="Arial"/>
      <w:sz w:val="24"/>
    </w:rPr>
  </w:style>
  <w:style w:type="character" w:styleId="FollowedHyperlink">
    <w:name w:val="FollowedHyperlink"/>
    <w:basedOn w:val="DefaultParagraphFont"/>
    <w:rsid w:val="00262485"/>
    <w:rPr>
      <w:color w:val="606420"/>
      <w:u w:val="single"/>
    </w:rPr>
  </w:style>
  <w:style w:type="character" w:styleId="PageNumber">
    <w:name w:val="page number"/>
    <w:basedOn w:val="DefaultParagraphFont"/>
    <w:rsid w:val="007E29CB"/>
  </w:style>
  <w:style w:type="character" w:styleId="Strong">
    <w:name w:val="Strong"/>
    <w:basedOn w:val="DefaultParagraphFont"/>
    <w:qFormat/>
    <w:rsid w:val="00F43568"/>
    <w:rPr>
      <w:b/>
      <w:bCs/>
    </w:rPr>
  </w:style>
  <w:style w:type="character" w:styleId="CommentReference">
    <w:name w:val="annotation reference"/>
    <w:basedOn w:val="DefaultParagraphFont"/>
    <w:semiHidden/>
    <w:rsid w:val="00D81FAE"/>
    <w:rPr>
      <w:sz w:val="16"/>
      <w:szCs w:val="16"/>
    </w:rPr>
  </w:style>
  <w:style w:type="paragraph" w:styleId="CommentText">
    <w:name w:val="annotation text"/>
    <w:basedOn w:val="Normal"/>
    <w:semiHidden/>
    <w:rsid w:val="00D81FAE"/>
    <w:rPr>
      <w:sz w:val="20"/>
    </w:rPr>
  </w:style>
  <w:style w:type="paragraph" w:styleId="CommentSubject">
    <w:name w:val="annotation subject"/>
    <w:basedOn w:val="CommentText"/>
    <w:next w:val="CommentText"/>
    <w:semiHidden/>
    <w:rsid w:val="00D81FAE"/>
    <w:rPr>
      <w:b/>
      <w:bCs/>
    </w:rPr>
  </w:style>
  <w:style w:type="paragraph" w:styleId="DocumentMap">
    <w:name w:val="Document Map"/>
    <w:basedOn w:val="Normal"/>
    <w:semiHidden/>
    <w:rsid w:val="00D67F60"/>
    <w:pPr>
      <w:shd w:val="clear" w:color="auto" w:fill="000080"/>
    </w:pPr>
    <w:rPr>
      <w:rFonts w:ascii="Tahoma" w:hAnsi="Tahoma" w:cs="Tahoma"/>
      <w:sz w:val="20"/>
    </w:rPr>
  </w:style>
  <w:style w:type="paragraph" w:customStyle="1" w:styleId="p1">
    <w:name w:val="p1"/>
    <w:basedOn w:val="Normal"/>
    <w:rsid w:val="001048BF"/>
    <w:pPr>
      <w:widowControl w:val="0"/>
      <w:tabs>
        <w:tab w:val="left" w:pos="204"/>
      </w:tabs>
      <w:autoSpaceDE w:val="0"/>
      <w:autoSpaceDN w:val="0"/>
      <w:adjustRightInd w:val="0"/>
    </w:pPr>
    <w:rPr>
      <w:rFonts w:ascii="Times New Roman" w:hAnsi="Times New Roman"/>
      <w:sz w:val="24"/>
      <w:szCs w:val="24"/>
    </w:rPr>
  </w:style>
  <w:style w:type="paragraph" w:styleId="HTMLPreformatted">
    <w:name w:val="HTML Preformatted"/>
    <w:basedOn w:val="Normal"/>
    <w:link w:val="HTMLPreformattedChar"/>
    <w:uiPriority w:val="99"/>
    <w:unhideWhenUsed/>
    <w:rsid w:val="00A1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13B21"/>
    <w:rPr>
      <w:rFonts w:ascii="Courier New" w:hAnsi="Courier New" w:cs="Courier New"/>
    </w:rPr>
  </w:style>
  <w:style w:type="paragraph" w:styleId="NormalWeb">
    <w:name w:val="Normal (Web)"/>
    <w:basedOn w:val="Normal"/>
    <w:uiPriority w:val="99"/>
    <w:rsid w:val="00D772B1"/>
    <w:pPr>
      <w:spacing w:before="100" w:beforeAutospacing="1" w:after="100" w:afterAutospacing="1"/>
    </w:pPr>
    <w:rPr>
      <w:rFonts w:cs="Arial"/>
      <w:sz w:val="24"/>
      <w:szCs w:val="24"/>
    </w:rPr>
  </w:style>
  <w:style w:type="paragraph" w:styleId="PlainText">
    <w:name w:val="Plain Text"/>
    <w:basedOn w:val="Normal"/>
    <w:link w:val="PlainTextChar"/>
    <w:uiPriority w:val="99"/>
    <w:rsid w:val="00D772B1"/>
    <w:rPr>
      <w:rFonts w:cs="Arial"/>
      <w:sz w:val="24"/>
      <w:szCs w:val="24"/>
    </w:rPr>
  </w:style>
  <w:style w:type="character" w:customStyle="1" w:styleId="PlainTextChar">
    <w:name w:val="Plain Text Char"/>
    <w:basedOn w:val="DefaultParagraphFont"/>
    <w:link w:val="PlainText"/>
    <w:uiPriority w:val="99"/>
    <w:rsid w:val="00D772B1"/>
    <w:rPr>
      <w:rFonts w:ascii="Arial" w:hAnsi="Arial" w:cs="Arial"/>
      <w:sz w:val="24"/>
      <w:szCs w:val="24"/>
    </w:rPr>
  </w:style>
  <w:style w:type="paragraph" w:styleId="ListParagraph">
    <w:name w:val="List Paragraph"/>
    <w:basedOn w:val="Normal"/>
    <w:uiPriority w:val="34"/>
    <w:qFormat/>
    <w:rsid w:val="00DF42BC"/>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DF42BC"/>
    <w:pPr>
      <w:autoSpaceDE w:val="0"/>
      <w:autoSpaceDN w:val="0"/>
      <w:adjustRightInd w:val="0"/>
    </w:pPr>
    <w:rPr>
      <w:rFonts w:eastAsiaTheme="minorHAnsi"/>
      <w:color w:val="000000"/>
      <w:sz w:val="24"/>
      <w:szCs w:val="24"/>
    </w:rPr>
  </w:style>
  <w:style w:type="paragraph" w:customStyle="1" w:styleId="Normal5">
    <w:name w:val="Normal+5"/>
    <w:basedOn w:val="Default"/>
    <w:next w:val="Default"/>
    <w:uiPriority w:val="99"/>
    <w:rsid w:val="00DF42BC"/>
    <w:rPr>
      <w:color w:val="auto"/>
    </w:rPr>
  </w:style>
  <w:style w:type="table" w:styleId="TableGrid">
    <w:name w:val="Table Grid"/>
    <w:basedOn w:val="TableNormal"/>
    <w:uiPriority w:val="59"/>
    <w:rsid w:val="00DF42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6981">
      <w:bodyDiv w:val="1"/>
      <w:marLeft w:val="0"/>
      <w:marRight w:val="0"/>
      <w:marTop w:val="0"/>
      <w:marBottom w:val="0"/>
      <w:divBdr>
        <w:top w:val="none" w:sz="0" w:space="0" w:color="auto"/>
        <w:left w:val="none" w:sz="0" w:space="0" w:color="auto"/>
        <w:bottom w:val="none" w:sz="0" w:space="0" w:color="auto"/>
        <w:right w:val="none" w:sz="0" w:space="0" w:color="auto"/>
      </w:divBdr>
    </w:div>
    <w:div w:id="114644945">
      <w:bodyDiv w:val="1"/>
      <w:marLeft w:val="0"/>
      <w:marRight w:val="0"/>
      <w:marTop w:val="0"/>
      <w:marBottom w:val="0"/>
      <w:divBdr>
        <w:top w:val="none" w:sz="0" w:space="0" w:color="auto"/>
        <w:left w:val="none" w:sz="0" w:space="0" w:color="auto"/>
        <w:bottom w:val="none" w:sz="0" w:space="0" w:color="auto"/>
        <w:right w:val="none" w:sz="0" w:space="0" w:color="auto"/>
      </w:divBdr>
    </w:div>
    <w:div w:id="317197102">
      <w:bodyDiv w:val="1"/>
      <w:marLeft w:val="0"/>
      <w:marRight w:val="0"/>
      <w:marTop w:val="0"/>
      <w:marBottom w:val="0"/>
      <w:divBdr>
        <w:top w:val="none" w:sz="0" w:space="0" w:color="auto"/>
        <w:left w:val="none" w:sz="0" w:space="0" w:color="auto"/>
        <w:bottom w:val="none" w:sz="0" w:space="0" w:color="auto"/>
        <w:right w:val="none" w:sz="0" w:space="0" w:color="auto"/>
      </w:divBdr>
    </w:div>
    <w:div w:id="438379535">
      <w:bodyDiv w:val="1"/>
      <w:marLeft w:val="0"/>
      <w:marRight w:val="0"/>
      <w:marTop w:val="0"/>
      <w:marBottom w:val="0"/>
      <w:divBdr>
        <w:top w:val="none" w:sz="0" w:space="0" w:color="auto"/>
        <w:left w:val="none" w:sz="0" w:space="0" w:color="auto"/>
        <w:bottom w:val="none" w:sz="0" w:space="0" w:color="auto"/>
        <w:right w:val="none" w:sz="0" w:space="0" w:color="auto"/>
      </w:divBdr>
    </w:div>
    <w:div w:id="514273076">
      <w:bodyDiv w:val="1"/>
      <w:marLeft w:val="0"/>
      <w:marRight w:val="0"/>
      <w:marTop w:val="0"/>
      <w:marBottom w:val="0"/>
      <w:divBdr>
        <w:top w:val="none" w:sz="0" w:space="0" w:color="auto"/>
        <w:left w:val="none" w:sz="0" w:space="0" w:color="auto"/>
        <w:bottom w:val="none" w:sz="0" w:space="0" w:color="auto"/>
        <w:right w:val="none" w:sz="0" w:space="0" w:color="auto"/>
      </w:divBdr>
    </w:div>
    <w:div w:id="693850207">
      <w:bodyDiv w:val="1"/>
      <w:marLeft w:val="0"/>
      <w:marRight w:val="0"/>
      <w:marTop w:val="0"/>
      <w:marBottom w:val="0"/>
      <w:divBdr>
        <w:top w:val="none" w:sz="0" w:space="0" w:color="auto"/>
        <w:left w:val="none" w:sz="0" w:space="0" w:color="auto"/>
        <w:bottom w:val="none" w:sz="0" w:space="0" w:color="auto"/>
        <w:right w:val="none" w:sz="0" w:space="0" w:color="auto"/>
      </w:divBdr>
    </w:div>
    <w:div w:id="965089198">
      <w:bodyDiv w:val="1"/>
      <w:marLeft w:val="0"/>
      <w:marRight w:val="0"/>
      <w:marTop w:val="0"/>
      <w:marBottom w:val="0"/>
      <w:divBdr>
        <w:top w:val="none" w:sz="0" w:space="0" w:color="auto"/>
        <w:left w:val="none" w:sz="0" w:space="0" w:color="auto"/>
        <w:bottom w:val="none" w:sz="0" w:space="0" w:color="auto"/>
        <w:right w:val="none" w:sz="0" w:space="0" w:color="auto"/>
      </w:divBdr>
    </w:div>
    <w:div w:id="1049455798">
      <w:bodyDiv w:val="1"/>
      <w:marLeft w:val="0"/>
      <w:marRight w:val="0"/>
      <w:marTop w:val="0"/>
      <w:marBottom w:val="0"/>
      <w:divBdr>
        <w:top w:val="none" w:sz="0" w:space="0" w:color="auto"/>
        <w:left w:val="none" w:sz="0" w:space="0" w:color="auto"/>
        <w:bottom w:val="none" w:sz="0" w:space="0" w:color="auto"/>
        <w:right w:val="none" w:sz="0" w:space="0" w:color="auto"/>
      </w:divBdr>
    </w:div>
    <w:div w:id="1062022672">
      <w:bodyDiv w:val="1"/>
      <w:marLeft w:val="0"/>
      <w:marRight w:val="0"/>
      <w:marTop w:val="0"/>
      <w:marBottom w:val="0"/>
      <w:divBdr>
        <w:top w:val="none" w:sz="0" w:space="0" w:color="auto"/>
        <w:left w:val="none" w:sz="0" w:space="0" w:color="auto"/>
        <w:bottom w:val="none" w:sz="0" w:space="0" w:color="auto"/>
        <w:right w:val="none" w:sz="0" w:space="0" w:color="auto"/>
      </w:divBdr>
      <w:divsChild>
        <w:div w:id="800880230">
          <w:marLeft w:val="0"/>
          <w:marRight w:val="0"/>
          <w:marTop w:val="0"/>
          <w:marBottom w:val="0"/>
          <w:divBdr>
            <w:top w:val="none" w:sz="0" w:space="0" w:color="auto"/>
            <w:left w:val="none" w:sz="0" w:space="0" w:color="auto"/>
            <w:bottom w:val="none" w:sz="0" w:space="0" w:color="auto"/>
            <w:right w:val="none" w:sz="0" w:space="0" w:color="auto"/>
          </w:divBdr>
        </w:div>
      </w:divsChild>
    </w:div>
    <w:div w:id="1096168364">
      <w:bodyDiv w:val="1"/>
      <w:marLeft w:val="0"/>
      <w:marRight w:val="0"/>
      <w:marTop w:val="0"/>
      <w:marBottom w:val="0"/>
      <w:divBdr>
        <w:top w:val="none" w:sz="0" w:space="0" w:color="auto"/>
        <w:left w:val="none" w:sz="0" w:space="0" w:color="auto"/>
        <w:bottom w:val="none" w:sz="0" w:space="0" w:color="auto"/>
        <w:right w:val="none" w:sz="0" w:space="0" w:color="auto"/>
      </w:divBdr>
    </w:div>
    <w:div w:id="1162693422">
      <w:bodyDiv w:val="1"/>
      <w:marLeft w:val="0"/>
      <w:marRight w:val="0"/>
      <w:marTop w:val="0"/>
      <w:marBottom w:val="0"/>
      <w:divBdr>
        <w:top w:val="none" w:sz="0" w:space="0" w:color="auto"/>
        <w:left w:val="none" w:sz="0" w:space="0" w:color="auto"/>
        <w:bottom w:val="none" w:sz="0" w:space="0" w:color="auto"/>
        <w:right w:val="none" w:sz="0" w:space="0" w:color="auto"/>
      </w:divBdr>
    </w:div>
    <w:div w:id="1271090394">
      <w:bodyDiv w:val="1"/>
      <w:marLeft w:val="0"/>
      <w:marRight w:val="0"/>
      <w:marTop w:val="0"/>
      <w:marBottom w:val="0"/>
      <w:divBdr>
        <w:top w:val="none" w:sz="0" w:space="0" w:color="auto"/>
        <w:left w:val="none" w:sz="0" w:space="0" w:color="auto"/>
        <w:bottom w:val="none" w:sz="0" w:space="0" w:color="auto"/>
        <w:right w:val="none" w:sz="0" w:space="0" w:color="auto"/>
      </w:divBdr>
      <w:divsChild>
        <w:div w:id="1816028259">
          <w:marLeft w:val="0"/>
          <w:marRight w:val="0"/>
          <w:marTop w:val="0"/>
          <w:marBottom w:val="0"/>
          <w:divBdr>
            <w:top w:val="none" w:sz="0" w:space="0" w:color="auto"/>
            <w:left w:val="none" w:sz="0" w:space="0" w:color="auto"/>
            <w:bottom w:val="none" w:sz="0" w:space="0" w:color="auto"/>
            <w:right w:val="none" w:sz="0" w:space="0" w:color="auto"/>
          </w:divBdr>
        </w:div>
      </w:divsChild>
    </w:div>
    <w:div w:id="1418215095">
      <w:bodyDiv w:val="1"/>
      <w:marLeft w:val="0"/>
      <w:marRight w:val="0"/>
      <w:marTop w:val="0"/>
      <w:marBottom w:val="0"/>
      <w:divBdr>
        <w:top w:val="none" w:sz="0" w:space="0" w:color="auto"/>
        <w:left w:val="none" w:sz="0" w:space="0" w:color="auto"/>
        <w:bottom w:val="none" w:sz="0" w:space="0" w:color="auto"/>
        <w:right w:val="none" w:sz="0" w:space="0" w:color="auto"/>
      </w:divBdr>
    </w:div>
    <w:div w:id="1574317432">
      <w:bodyDiv w:val="1"/>
      <w:marLeft w:val="0"/>
      <w:marRight w:val="0"/>
      <w:marTop w:val="0"/>
      <w:marBottom w:val="0"/>
      <w:divBdr>
        <w:top w:val="none" w:sz="0" w:space="0" w:color="auto"/>
        <w:left w:val="none" w:sz="0" w:space="0" w:color="auto"/>
        <w:bottom w:val="none" w:sz="0" w:space="0" w:color="auto"/>
        <w:right w:val="none" w:sz="0" w:space="0" w:color="auto"/>
      </w:divBdr>
    </w:div>
    <w:div w:id="1697271757">
      <w:bodyDiv w:val="1"/>
      <w:marLeft w:val="0"/>
      <w:marRight w:val="0"/>
      <w:marTop w:val="0"/>
      <w:marBottom w:val="0"/>
      <w:divBdr>
        <w:top w:val="none" w:sz="0" w:space="0" w:color="auto"/>
        <w:left w:val="none" w:sz="0" w:space="0" w:color="auto"/>
        <w:bottom w:val="none" w:sz="0" w:space="0" w:color="auto"/>
        <w:right w:val="none" w:sz="0" w:space="0" w:color="auto"/>
      </w:divBdr>
      <w:divsChild>
        <w:div w:id="1985305359">
          <w:marLeft w:val="0"/>
          <w:marRight w:val="0"/>
          <w:marTop w:val="0"/>
          <w:marBottom w:val="0"/>
          <w:divBdr>
            <w:top w:val="none" w:sz="0" w:space="0" w:color="auto"/>
            <w:left w:val="none" w:sz="0" w:space="0" w:color="auto"/>
            <w:bottom w:val="none" w:sz="0" w:space="0" w:color="auto"/>
            <w:right w:val="none" w:sz="0" w:space="0" w:color="auto"/>
          </w:divBdr>
        </w:div>
      </w:divsChild>
    </w:div>
    <w:div w:id="1722091937">
      <w:bodyDiv w:val="1"/>
      <w:marLeft w:val="0"/>
      <w:marRight w:val="0"/>
      <w:marTop w:val="0"/>
      <w:marBottom w:val="0"/>
      <w:divBdr>
        <w:top w:val="none" w:sz="0" w:space="0" w:color="auto"/>
        <w:left w:val="none" w:sz="0" w:space="0" w:color="auto"/>
        <w:bottom w:val="none" w:sz="0" w:space="0" w:color="auto"/>
        <w:right w:val="none" w:sz="0" w:space="0" w:color="auto"/>
      </w:divBdr>
    </w:div>
    <w:div w:id="19243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3592-9FAB-4851-AB3A-58A1CD7E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Windows XP Professional SOE</dc:creator>
  <cp:keywords>DA Letterhead Template</cp:keywords>
  <cp:lastModifiedBy>SYSTEM</cp:lastModifiedBy>
  <cp:revision>2</cp:revision>
  <cp:lastPrinted>2011-04-15T18:54:00Z</cp:lastPrinted>
  <dcterms:created xsi:type="dcterms:W3CDTF">2018-01-04T16:37:00Z</dcterms:created>
  <dcterms:modified xsi:type="dcterms:W3CDTF">2018-01-04T16:37:00Z</dcterms:modified>
</cp:coreProperties>
</file>