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06" w:rsidRDefault="00C0398B" w:rsidP="00C14A94">
      <w:pPr>
        <w:pStyle w:val="Heading1"/>
      </w:pPr>
      <w:bookmarkStart w:id="0" w:name="_Toc450307141"/>
      <w:bookmarkStart w:id="1" w:name="_Toc453156238"/>
      <w:bookmarkStart w:id="2" w:name="_Toc456624110"/>
      <w:bookmarkStart w:id="3" w:name="_GoBack"/>
      <w:bookmarkEnd w:id="3"/>
      <w:r w:rsidRPr="00C0398B">
        <w:rPr>
          <w:rFonts w:asciiTheme="minorHAnsi" w:eastAsiaTheme="minorHAnsi" w:hAnsiTheme="minorHAnsi" w:cstheme="minorBidi"/>
          <w:b w:val="0"/>
          <w:bCs w:val="0"/>
          <w:noProof/>
          <w:color w:val="auto"/>
          <w:sz w:val="14"/>
          <w:szCs w:val="14"/>
        </w:rPr>
        <mc:AlternateContent>
          <mc:Choice Requires="wps">
            <w:drawing>
              <wp:anchor distT="45720" distB="45720" distL="114300" distR="114300" simplePos="0" relativeHeight="251659264" behindDoc="0" locked="0" layoutInCell="1" allowOverlap="1" wp14:anchorId="3CFF3C75" wp14:editId="26BF3BD5">
                <wp:simplePos x="0" y="0"/>
                <wp:positionH relativeFrom="margin">
                  <wp:align>right</wp:align>
                </wp:positionH>
                <wp:positionV relativeFrom="paragraph">
                  <wp:posOffset>22860</wp:posOffset>
                </wp:positionV>
                <wp:extent cx="1973580" cy="998855"/>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998855"/>
                        </a:xfrm>
                        <a:prstGeom prst="rect">
                          <a:avLst/>
                        </a:prstGeom>
                        <a:solidFill>
                          <a:srgbClr val="FFFFFF"/>
                        </a:solidFill>
                        <a:ln w="9525">
                          <a:solidFill>
                            <a:srgbClr val="000000"/>
                          </a:solidFill>
                          <a:miter lim="800000"/>
                          <a:headEnd/>
                          <a:tailEnd/>
                        </a:ln>
                      </wps:spPr>
                      <wps:txbx>
                        <w:txbxContent>
                          <w:p w:rsidR="00C0398B" w:rsidRDefault="00C0398B" w:rsidP="00C0398B">
                            <w:r>
                              <w:t xml:space="preserve">Form Approved </w:t>
                            </w:r>
                          </w:p>
                          <w:p w:rsidR="00C0398B" w:rsidRDefault="00C0398B" w:rsidP="00C0398B">
                            <w:r>
                              <w:t>OMB Control No. 0920-0576</w:t>
                            </w:r>
                          </w:p>
                          <w:p w:rsidR="00C0398B" w:rsidRDefault="00C0398B" w:rsidP="00C0398B">
                            <w:r>
                              <w:t>Exp. Date 12/31/2018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2pt;margin-top:1.8pt;width:155.4pt;height:78.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">
                <v:textbox>
                  <w:txbxContent>
                    <w:p w:rsidR="00C0398B" w:rsidRDefault="00C0398B" w:rsidP="00C0398B">
                      <w:r>
                        <w:t xml:space="preserve">Form Approved </w:t>
                      </w:r>
                    </w:p>
                    <w:p w:rsidR="00C0398B" w:rsidRDefault="00C0398B" w:rsidP="00C0398B">
                      <w:r>
                        <w:t>OMB Control No. 0920-0576</w:t>
                      </w:r>
                    </w:p>
                    <w:p w:rsidR="00C0398B" w:rsidRDefault="00C0398B" w:rsidP="00C0398B">
                      <w:r>
                        <w:t>Exp. Date 12/31/2018</w:t>
                      </w:r>
                    </w:p>
                  </w:txbxContent>
                </v:textbox>
                <w10:wrap type="square" anchorx="margin"/>
              </v:shape>
            </w:pict>
          </mc:Fallback>
        </mc:AlternateContent>
      </w:r>
      <w:r w:rsidR="00143E06">
        <w:t xml:space="preserve">Instructions for Using </w:t>
      </w:r>
      <w:r w:rsidR="00FD7184">
        <w:t xml:space="preserve">the </w:t>
      </w:r>
      <w:r w:rsidR="00143E06">
        <w:t>Biosafety Plan Template</w:t>
      </w:r>
      <w:bookmarkEnd w:id="0"/>
    </w:p>
    <w:p w:rsidR="000F3F29" w:rsidRDefault="00143E06" w:rsidP="00C155C1">
      <w:pPr>
        <w:widowControl/>
        <w:spacing w:after="0" w:line="240" w:lineRule="auto"/>
      </w:pPr>
      <w:r w:rsidRPr="00D4534E">
        <w:t xml:space="preserve">Please note that the </w:t>
      </w:r>
      <w:r>
        <w:t>Biosafety</w:t>
      </w:r>
      <w:r w:rsidR="00A857A5">
        <w:t>/Biocontainment</w:t>
      </w:r>
      <w:r w:rsidRPr="00D4534E">
        <w:t xml:space="preserve"> Plan Template is not required by FSAP to be used by the entity. </w:t>
      </w:r>
      <w:r w:rsidR="00910B02" w:rsidRPr="00D4534E">
        <w:t xml:space="preserve">The purpose of this document is to facilitate creating </w:t>
      </w:r>
      <w:r w:rsidR="00910B02">
        <w:t>a biosafety</w:t>
      </w:r>
      <w:r w:rsidR="00647EEC">
        <w:t>/biocontainment</w:t>
      </w:r>
      <w:r w:rsidR="00910B02">
        <w:t xml:space="preserve"> plan</w:t>
      </w:r>
      <w:r w:rsidR="00910B02" w:rsidRPr="00D4534E">
        <w:t xml:space="preserve"> that me</w:t>
      </w:r>
      <w:r w:rsidR="00910B02">
        <w:t xml:space="preserve">ets </w:t>
      </w:r>
      <w:r w:rsidR="00647EEC">
        <w:t xml:space="preserve">the requirement found in </w:t>
      </w:r>
      <w:r w:rsidR="00910B02">
        <w:t>section 12</w:t>
      </w:r>
      <w:r w:rsidR="00910B02" w:rsidRPr="00D4534E">
        <w:t xml:space="preserve"> of</w:t>
      </w:r>
      <w:r w:rsidR="00910B02">
        <w:t xml:space="preserve"> </w:t>
      </w:r>
      <w:r w:rsidR="008671C1">
        <w:t>s</w:t>
      </w:r>
      <w:r w:rsidR="00910B02">
        <w:t xml:space="preserve">elect </w:t>
      </w:r>
      <w:r w:rsidR="008671C1">
        <w:t>a</w:t>
      </w:r>
      <w:r w:rsidR="00910B02">
        <w:t xml:space="preserve">gent </w:t>
      </w:r>
      <w:r w:rsidR="008671C1">
        <w:t>r</w:t>
      </w:r>
      <w:r w:rsidR="00910B02">
        <w:t xml:space="preserve">egulations </w:t>
      </w:r>
      <w:hyperlink r:id="rId13" w:history="1">
        <w:r w:rsidR="00910B02" w:rsidRPr="00D4534E">
          <w:rPr>
            <w:rStyle w:val="Hyperlink"/>
            <w:rFonts w:ascii="Calibri" w:eastAsia="Calibri" w:hAnsi="Calibri" w:cs="Calibri"/>
          </w:rPr>
          <w:t>7 CFR</w:t>
        </w:r>
        <w:r w:rsidR="00624D93">
          <w:rPr>
            <w:rStyle w:val="Hyperlink"/>
            <w:rFonts w:ascii="Calibri" w:eastAsia="Calibri" w:hAnsi="Calibri" w:cs="Calibri"/>
          </w:rPr>
          <w:t xml:space="preserve"> </w:t>
        </w:r>
        <w:r w:rsidR="00910B02" w:rsidRPr="00D4534E">
          <w:rPr>
            <w:rStyle w:val="Hyperlink"/>
            <w:rFonts w:ascii="Calibri" w:eastAsia="Calibri" w:hAnsi="Calibri" w:cs="Calibri"/>
          </w:rPr>
          <w:t>Part 331</w:t>
        </w:r>
      </w:hyperlink>
      <w:r w:rsidR="00910B02" w:rsidRPr="00D4534E">
        <w:rPr>
          <w:rFonts w:ascii="Calibri" w:eastAsia="Calibri" w:hAnsi="Calibri" w:cs="Calibri"/>
        </w:rPr>
        <w:t xml:space="preserve">, </w:t>
      </w:r>
      <w:hyperlink r:id="rId14" w:history="1">
        <w:r w:rsidR="00910B02" w:rsidRPr="00D4534E">
          <w:rPr>
            <w:rStyle w:val="Hyperlink"/>
            <w:rFonts w:ascii="Calibri" w:eastAsia="Calibri" w:hAnsi="Calibri" w:cs="Calibri"/>
          </w:rPr>
          <w:t>9 CFR Part 121</w:t>
        </w:r>
      </w:hyperlink>
      <w:r w:rsidR="00910B02" w:rsidRPr="00D4534E">
        <w:rPr>
          <w:rFonts w:ascii="Calibri" w:eastAsia="Calibri" w:hAnsi="Calibri" w:cs="Calibri"/>
        </w:rPr>
        <w:t xml:space="preserve">, and </w:t>
      </w:r>
      <w:hyperlink r:id="rId15" w:history="1">
        <w:r w:rsidR="00910B02" w:rsidRPr="00D4534E">
          <w:rPr>
            <w:rStyle w:val="Hyperlink"/>
            <w:rFonts w:ascii="Calibri" w:eastAsia="Calibri" w:hAnsi="Calibri" w:cs="Calibri"/>
          </w:rPr>
          <w:t>42 CFR Part 73</w:t>
        </w:r>
      </w:hyperlink>
      <w:r w:rsidR="00910B02" w:rsidRPr="00D4534E">
        <w:t xml:space="preserve">. This template is made purposely customizable to fit the specific needs of the entity. </w:t>
      </w:r>
    </w:p>
    <w:p w:rsidR="00C155C1" w:rsidRDefault="00C155C1" w:rsidP="00C155C1">
      <w:pPr>
        <w:spacing w:after="0" w:line="240" w:lineRule="auto"/>
      </w:pPr>
    </w:p>
    <w:p w:rsidR="008C6063" w:rsidRDefault="008C6063" w:rsidP="00C155C1">
      <w:pPr>
        <w:spacing w:after="0" w:line="240" w:lineRule="auto"/>
      </w:pPr>
      <w:r>
        <w:t xml:space="preserve">There are resources available to assist entities in development of biosafety/biocontainment plans such as the </w:t>
      </w:r>
      <w:r w:rsidRPr="009D3FAD">
        <w:t>“</w:t>
      </w:r>
      <w:hyperlink r:id="rId16" w:history="1">
        <w:r w:rsidRPr="00431B1A">
          <w:rPr>
            <w:rStyle w:val="Hyperlink"/>
          </w:rPr>
          <w:t>Biosafety in Microbiological and Biomedical Laboratories</w:t>
        </w:r>
      </w:hyperlink>
      <w:r>
        <w:t xml:space="preserve"> (BMBL),” </w:t>
      </w:r>
      <w:r w:rsidRPr="009D3FAD">
        <w:t>“</w:t>
      </w:r>
      <w:hyperlink r:id="rId17" w:history="1">
        <w:r w:rsidRPr="0029424A">
          <w:rPr>
            <w:rStyle w:val="Hyperlink"/>
          </w:rPr>
          <w:t>NIH Guidelines for Research Involving Recombinant or Synthetic Nucleic Acid Molecules</w:t>
        </w:r>
      </w:hyperlink>
      <w:r>
        <w:t xml:space="preserve"> (NIH Guidelines),</w:t>
      </w:r>
      <w:r w:rsidRPr="009D3FAD">
        <w:t>”</w:t>
      </w:r>
      <w:r>
        <w:t xml:space="preserve"> “</w:t>
      </w:r>
      <w:r w:rsidRPr="009D3FAD">
        <w:t>Containment Facilities and Safeguards for Exotic Plant Pathogens and Pests” (Robert P. Kahn and S.B. Mathur eds., 1999</w:t>
      </w:r>
      <w:r>
        <w:t xml:space="preserve">; copies available upon request at </w:t>
      </w:r>
      <w:hyperlink r:id="rId18" w:history="1">
        <w:r w:rsidRPr="00277B85">
          <w:rPr>
            <w:rStyle w:val="Hyperlink"/>
          </w:rPr>
          <w:t>lrsat@cdc.gov</w:t>
        </w:r>
      </w:hyperlink>
      <w:r>
        <w:t xml:space="preserve"> or </w:t>
      </w:r>
      <w:hyperlink r:id="rId19" w:history="1">
        <w:r w:rsidRPr="00277B85">
          <w:rPr>
            <w:rStyle w:val="Hyperlink"/>
          </w:rPr>
          <w:t>AgSAS@aphis.usda.gov</w:t>
        </w:r>
      </w:hyperlink>
      <w:r w:rsidRPr="009D3FAD">
        <w:t>)</w:t>
      </w:r>
      <w:r>
        <w:t>,  and “</w:t>
      </w:r>
      <w:r w:rsidRPr="009D3FAD">
        <w:t>A Practical Guide to Containment: Greenhouse Research with Transgenic Plants and Microbes” (Patricia L. Traynor ed., 2001</w:t>
      </w:r>
      <w:r>
        <w:t xml:space="preserve">; copies available upon request at </w:t>
      </w:r>
      <w:hyperlink r:id="rId20" w:history="1">
        <w:r w:rsidRPr="00277B85">
          <w:rPr>
            <w:rStyle w:val="Hyperlink"/>
          </w:rPr>
          <w:t>lrsat@cdc.gov</w:t>
        </w:r>
      </w:hyperlink>
      <w:r>
        <w:t xml:space="preserve"> or </w:t>
      </w:r>
      <w:hyperlink r:id="rId21" w:history="1">
        <w:r w:rsidRPr="00277B85">
          <w:rPr>
            <w:rStyle w:val="Hyperlink"/>
          </w:rPr>
          <w:t>AgSAS@aphis.usda.gov</w:t>
        </w:r>
      </w:hyperlink>
      <w:r w:rsidRPr="009D3FAD">
        <w:t>)</w:t>
      </w:r>
      <w:r>
        <w:t xml:space="preserve">. These resources can be used as guidance to assist in the development of the biosafety/biocontainment plan. However, entities may use other </w:t>
      </w:r>
      <w:r w:rsidR="005D6BEA">
        <w:t xml:space="preserve">nationally recognized </w:t>
      </w:r>
      <w:r>
        <w:t xml:space="preserve">biosafety/biocontainment </w:t>
      </w:r>
      <w:r w:rsidRPr="00F95FE4">
        <w:t>guidelines when developing and implementing a written plan</w:t>
      </w:r>
      <w:r>
        <w:t xml:space="preserve">. </w:t>
      </w:r>
    </w:p>
    <w:p w:rsidR="00D91FBE" w:rsidRDefault="00D91FBE" w:rsidP="00D91FBE">
      <w:pPr>
        <w:pStyle w:val="Heading1"/>
      </w:pPr>
      <w:r>
        <w:t>Occupational Health Program</w:t>
      </w:r>
    </w:p>
    <w:p w:rsidR="00D91FBE" w:rsidRDefault="00D91FBE" w:rsidP="00C155C1">
      <w:pPr>
        <w:spacing w:after="0" w:line="240" w:lineRule="auto"/>
      </w:pPr>
      <w:r>
        <w:t xml:space="preserve">Section 12(d) </w:t>
      </w:r>
      <w:r w:rsidR="005B75B6">
        <w:t xml:space="preserve">of Part 121 and Part 73 </w:t>
      </w:r>
      <w:r>
        <w:t>states that “t</w:t>
      </w:r>
      <w:r w:rsidRPr="00DD1DD4">
        <w:t>he biosafety plan must include an occupational health program for individuals with access to Tier 1 select agents and toxins, and those individuals must be enrolled in the occupational health program.</w:t>
      </w:r>
      <w:r>
        <w:t xml:space="preserve">” See the </w:t>
      </w:r>
      <w:hyperlink r:id="rId22" w:history="1">
        <w:r w:rsidRPr="00D304FF">
          <w:rPr>
            <w:rStyle w:val="Hyperlink"/>
          </w:rPr>
          <w:t>Occupational Health Program guidance</w:t>
        </w:r>
      </w:hyperlink>
      <w:r>
        <w:t xml:space="preserve"> </w:t>
      </w:r>
      <w:r w:rsidR="00EE29E3">
        <w:t xml:space="preserve">and </w:t>
      </w:r>
      <w:r w:rsidR="00E078A6">
        <w:t xml:space="preserve">information found in this </w:t>
      </w:r>
      <w:r w:rsidR="00EE29E3">
        <w:t xml:space="preserve">template </w:t>
      </w:r>
      <w:r>
        <w:t>for more information.</w:t>
      </w:r>
      <w:r w:rsidR="00624D93">
        <w:t xml:space="preserve"> </w:t>
      </w:r>
      <w:r>
        <w:t>Additionally, entities registered for</w:t>
      </w:r>
      <w:r w:rsidRPr="009E28B5">
        <w:t xml:space="preserve"> SARS-CoV</w:t>
      </w:r>
      <w:r>
        <w:t xml:space="preserve"> and </w:t>
      </w:r>
      <w:r w:rsidR="00647EEC" w:rsidRPr="00647EEC">
        <w:t>Reconstructed 1918 Influenza virus</w:t>
      </w:r>
      <w:r w:rsidRPr="009E28B5">
        <w:t xml:space="preserve"> must </w:t>
      </w:r>
      <w:r w:rsidR="00647EEC">
        <w:t xml:space="preserve">also </w:t>
      </w:r>
      <w:r w:rsidRPr="009E28B5">
        <w:t xml:space="preserve">develop an occupational </w:t>
      </w:r>
      <w:r w:rsidR="00AC5405" w:rsidRPr="009E28B5">
        <w:t xml:space="preserve">health </w:t>
      </w:r>
      <w:r w:rsidR="00AC5405">
        <w:t>program</w:t>
      </w:r>
      <w:r w:rsidRPr="009E28B5">
        <w:t>.</w:t>
      </w:r>
    </w:p>
    <w:p w:rsidR="003D3F44" w:rsidRDefault="003D3F44" w:rsidP="00C155C1">
      <w:pPr>
        <w:spacing w:after="0" w:line="240" w:lineRule="auto"/>
      </w:pPr>
    </w:p>
    <w:p w:rsidR="003D3F44" w:rsidRDefault="003D3F44" w:rsidP="00C155C1">
      <w:pPr>
        <w:spacing w:after="0" w:line="240" w:lineRule="auto"/>
      </w:pPr>
      <w:r w:rsidRPr="003D3F44">
        <w:t xml:space="preserve">Public reporting burden: Public reporting burden of this collection of information is estimated to average </w:t>
      </w:r>
      <w:r w:rsidR="00453EAE">
        <w:t>30 minutes</w:t>
      </w:r>
      <w:r w:rsidRPr="003D3F44">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   </w:t>
      </w:r>
    </w:p>
    <w:p w:rsidR="00143E06" w:rsidRDefault="00143E06" w:rsidP="003D3F44">
      <w:pPr>
        <w:widowControl/>
        <w:jc w:val="both"/>
        <w:rPr>
          <w:rFonts w:asciiTheme="majorHAnsi" w:eastAsiaTheme="majorEastAsia" w:hAnsiTheme="majorHAnsi" w:cstheme="majorBidi"/>
          <w:b/>
          <w:bCs/>
          <w:color w:val="365F91" w:themeColor="accent1" w:themeShade="BF"/>
          <w:sz w:val="28"/>
          <w:szCs w:val="28"/>
        </w:rPr>
      </w:pPr>
      <w:r>
        <w:br w:type="page"/>
      </w:r>
    </w:p>
    <w:p w:rsidR="00B42382" w:rsidRPr="005F40CC" w:rsidRDefault="00B42382" w:rsidP="00B42382">
      <w:pPr>
        <w:pStyle w:val="Heading1"/>
      </w:pPr>
      <w:bookmarkStart w:id="4" w:name="_Toc456624114"/>
      <w:bookmarkStart w:id="5" w:name="_Toc453156245"/>
      <w:bookmarkStart w:id="6" w:name="_Toc456624111"/>
      <w:bookmarkStart w:id="7" w:name="_Toc453156239"/>
      <w:bookmarkEnd w:id="1"/>
      <w:bookmarkEnd w:id="2"/>
      <w:r w:rsidRPr="005F40CC">
        <w:lastRenderedPageBreak/>
        <w:t>Review and Approval</w:t>
      </w:r>
    </w:p>
    <w:p w:rsidR="00B42382" w:rsidRPr="00EE29E3" w:rsidRDefault="00B42382" w:rsidP="00B42382">
      <w:pPr>
        <w:rPr>
          <w:rFonts w:asciiTheme="majorHAnsi" w:hAnsiTheme="majorHAnsi"/>
          <w:sz w:val="24"/>
          <w:szCs w:val="24"/>
        </w:rPr>
      </w:pPr>
    </w:p>
    <w:p w:rsidR="00B42382" w:rsidRDefault="001E0F82" w:rsidP="00C155C1">
      <w:pPr>
        <w:spacing w:after="0" w:line="240" w:lineRule="auto"/>
        <w:rPr>
          <w:rFonts w:asciiTheme="majorHAnsi" w:hAnsiTheme="majorHAnsi"/>
        </w:rPr>
      </w:pPr>
      <w:r w:rsidRPr="008C6063">
        <w:rPr>
          <w:rFonts w:asciiTheme="majorHAnsi" w:hAnsiTheme="majorHAnsi"/>
        </w:rPr>
        <w:t>T</w:t>
      </w:r>
      <w:r w:rsidR="00B42382" w:rsidRPr="008C6063">
        <w:rPr>
          <w:rFonts w:asciiTheme="majorHAnsi" w:hAnsiTheme="majorHAnsi"/>
        </w:rPr>
        <w:t xml:space="preserve">his plan </w:t>
      </w:r>
      <w:r w:rsidRPr="008C6063">
        <w:rPr>
          <w:rFonts w:asciiTheme="majorHAnsi" w:hAnsiTheme="majorHAnsi"/>
        </w:rPr>
        <w:t xml:space="preserve">will </w:t>
      </w:r>
      <w:r w:rsidR="00B42382" w:rsidRPr="008C6063">
        <w:rPr>
          <w:rFonts w:asciiTheme="majorHAnsi" w:hAnsiTheme="majorHAnsi"/>
        </w:rPr>
        <w:t xml:space="preserve">be reviewed annually and </w:t>
      </w:r>
      <w:r w:rsidR="00B55A61" w:rsidRPr="008C6063">
        <w:rPr>
          <w:rFonts w:asciiTheme="majorHAnsi" w:hAnsiTheme="majorHAnsi"/>
        </w:rPr>
        <w:t>revised</w:t>
      </w:r>
      <w:r w:rsidR="00B42382" w:rsidRPr="008C6063">
        <w:rPr>
          <w:rFonts w:asciiTheme="majorHAnsi" w:hAnsiTheme="majorHAnsi"/>
        </w:rPr>
        <w:t xml:space="preserve">, as needed. </w:t>
      </w:r>
      <w:r w:rsidR="00B55A61" w:rsidRPr="008C6063">
        <w:rPr>
          <w:rFonts w:asciiTheme="majorHAnsi" w:hAnsiTheme="majorHAnsi"/>
        </w:rPr>
        <w:t>T</w:t>
      </w:r>
      <w:r w:rsidR="00B42382" w:rsidRPr="008C6063">
        <w:rPr>
          <w:rFonts w:asciiTheme="majorHAnsi" w:hAnsiTheme="majorHAnsi"/>
        </w:rPr>
        <w:t xml:space="preserve">he plan </w:t>
      </w:r>
      <w:r w:rsidR="00B55A61" w:rsidRPr="008C6063">
        <w:rPr>
          <w:rFonts w:asciiTheme="majorHAnsi" w:hAnsiTheme="majorHAnsi"/>
        </w:rPr>
        <w:t>will be reviewed and revised, as necessary, after any drill or exercise and after any biosafety/biocontainment incident</w:t>
      </w:r>
      <w:r w:rsidR="00B42382" w:rsidRPr="008C6063">
        <w:rPr>
          <w:rFonts w:asciiTheme="majorHAnsi" w:hAnsiTheme="majorHAnsi"/>
        </w:rPr>
        <w:t>.</w:t>
      </w:r>
    </w:p>
    <w:p w:rsidR="00C155C1" w:rsidRPr="008C6063" w:rsidRDefault="00C155C1" w:rsidP="00C155C1">
      <w:pPr>
        <w:spacing w:after="0" w:line="240" w:lineRule="auto"/>
        <w:rPr>
          <w:rFonts w:asciiTheme="majorHAnsi" w:hAnsiTheme="majorHAnsi"/>
        </w:rPr>
      </w:pPr>
    </w:p>
    <w:p w:rsidR="00B42382" w:rsidRPr="008C6063" w:rsidRDefault="00FD087F" w:rsidP="00C155C1">
      <w:pPr>
        <w:spacing w:after="0" w:line="240" w:lineRule="auto"/>
        <w:rPr>
          <w:rFonts w:asciiTheme="majorHAnsi" w:hAnsiTheme="majorHAnsi"/>
        </w:rPr>
      </w:pPr>
      <w:r w:rsidRPr="008C6063">
        <w:rPr>
          <w:rFonts w:asciiTheme="majorHAnsi" w:hAnsiTheme="majorHAnsi"/>
        </w:rPr>
        <w:t xml:space="preserve">I have reviewed this Biosafety/Biocontainment Plan and determined that it meets the requirements of section 12 of the select agents and toxins regulations.   </w:t>
      </w:r>
    </w:p>
    <w:p w:rsidR="00CE7848" w:rsidRPr="008C6063" w:rsidRDefault="00CE7848" w:rsidP="00B42382">
      <w:pPr>
        <w:rPr>
          <w:rFonts w:asciiTheme="majorHAnsi" w:hAnsiTheme="majorHAnsi"/>
        </w:rPr>
      </w:pPr>
    </w:p>
    <w:p w:rsidR="00B42382" w:rsidRPr="008C6063" w:rsidRDefault="00B42382" w:rsidP="00B42382">
      <w:pPr>
        <w:rPr>
          <w:rFonts w:asciiTheme="majorHAnsi" w:hAnsiTheme="majorHAnsi"/>
        </w:rPr>
      </w:pPr>
      <w:r w:rsidRPr="008C6063">
        <w:rPr>
          <w:rFonts w:asciiTheme="majorHAnsi" w:hAnsiTheme="majorHAnsi"/>
        </w:rPr>
        <w:t>___________________________________________</w:t>
      </w:r>
      <w:r w:rsidRPr="008C6063">
        <w:rPr>
          <w:rFonts w:asciiTheme="majorHAnsi" w:hAnsiTheme="majorHAnsi"/>
        </w:rPr>
        <w:tab/>
      </w:r>
      <w:r w:rsidRPr="008C6063">
        <w:rPr>
          <w:rFonts w:asciiTheme="majorHAnsi" w:hAnsiTheme="majorHAnsi"/>
        </w:rPr>
        <w:tab/>
        <w:t>__________________</w:t>
      </w:r>
    </w:p>
    <w:p w:rsidR="00B42382" w:rsidRPr="008C6063" w:rsidRDefault="00B42382" w:rsidP="00B42382">
      <w:pPr>
        <w:rPr>
          <w:rFonts w:asciiTheme="majorHAnsi" w:hAnsiTheme="majorHAnsi"/>
        </w:rPr>
      </w:pPr>
      <w:r w:rsidRPr="008C6063">
        <w:rPr>
          <w:rFonts w:asciiTheme="majorHAnsi" w:hAnsiTheme="majorHAnsi"/>
          <w:b/>
        </w:rPr>
        <w:t>Signature</w:t>
      </w:r>
      <w:r w:rsidR="000C4BF4">
        <w:rPr>
          <w:rFonts w:asciiTheme="majorHAnsi" w:hAnsiTheme="majorHAnsi"/>
          <w:b/>
        </w:rPr>
        <w:tab/>
      </w:r>
      <w:r w:rsidR="000C4BF4">
        <w:rPr>
          <w:rFonts w:asciiTheme="majorHAnsi" w:hAnsiTheme="majorHAnsi"/>
          <w:b/>
        </w:rPr>
        <w:tab/>
      </w:r>
      <w:r w:rsidR="000C4BF4">
        <w:rPr>
          <w:rFonts w:asciiTheme="majorHAnsi" w:hAnsiTheme="majorHAnsi"/>
          <w:b/>
        </w:rPr>
        <w:tab/>
      </w:r>
      <w:r w:rsidRPr="008C6063">
        <w:rPr>
          <w:rFonts w:asciiTheme="majorHAnsi" w:hAnsiTheme="majorHAnsi"/>
          <w:b/>
        </w:rPr>
        <w:tab/>
      </w:r>
      <w:r w:rsidRPr="008C6063">
        <w:rPr>
          <w:rFonts w:asciiTheme="majorHAnsi" w:hAnsiTheme="majorHAnsi"/>
          <w:b/>
        </w:rPr>
        <w:tab/>
        <w:t>Review Date</w:t>
      </w:r>
    </w:p>
    <w:p w:rsidR="00B42382" w:rsidRPr="008C6063" w:rsidRDefault="00B42382" w:rsidP="00B42382">
      <w:pPr>
        <w:rPr>
          <w:rFonts w:asciiTheme="majorHAnsi" w:hAnsiTheme="majorHAnsi"/>
        </w:rPr>
      </w:pPr>
    </w:p>
    <w:p w:rsidR="00B42382" w:rsidRPr="008C6063" w:rsidRDefault="00B42382" w:rsidP="00B42382">
      <w:pPr>
        <w:rPr>
          <w:rFonts w:asciiTheme="majorHAnsi" w:hAnsiTheme="majorHAnsi"/>
        </w:rPr>
      </w:pPr>
      <w:r w:rsidRPr="008C6063">
        <w:rPr>
          <w:rFonts w:asciiTheme="majorHAnsi" w:hAnsiTheme="majorHAnsi"/>
        </w:rPr>
        <w:t>___________________________________________</w:t>
      </w:r>
      <w:r w:rsidRPr="008C6063">
        <w:rPr>
          <w:rFonts w:asciiTheme="majorHAnsi" w:hAnsiTheme="majorHAnsi"/>
        </w:rPr>
        <w:tab/>
      </w:r>
      <w:r w:rsidRPr="008C6063">
        <w:rPr>
          <w:rFonts w:asciiTheme="majorHAnsi" w:hAnsiTheme="majorHAnsi"/>
        </w:rPr>
        <w:tab/>
      </w:r>
      <w:r w:rsidRPr="008C6063">
        <w:rPr>
          <w:rFonts w:asciiTheme="majorHAnsi" w:hAnsiTheme="majorHAnsi"/>
        </w:rPr>
        <w:tab/>
      </w:r>
      <w:r w:rsidRPr="008C6063">
        <w:rPr>
          <w:rFonts w:asciiTheme="majorHAnsi" w:hAnsiTheme="majorHAnsi"/>
        </w:rPr>
        <w:tab/>
      </w:r>
      <w:r w:rsidRPr="008C6063">
        <w:rPr>
          <w:rFonts w:asciiTheme="majorHAnsi" w:hAnsiTheme="majorHAnsi"/>
        </w:rPr>
        <w:tab/>
      </w:r>
      <w:r w:rsidRPr="008C6063">
        <w:rPr>
          <w:rFonts w:asciiTheme="majorHAnsi" w:hAnsiTheme="majorHAnsi"/>
        </w:rPr>
        <w:tab/>
      </w:r>
    </w:p>
    <w:p w:rsidR="00B42382" w:rsidRPr="008C6063" w:rsidRDefault="00B42382" w:rsidP="00B42382">
      <w:pPr>
        <w:rPr>
          <w:rFonts w:asciiTheme="majorHAnsi" w:hAnsiTheme="majorHAnsi"/>
          <w:b/>
        </w:rPr>
      </w:pPr>
      <w:r w:rsidRPr="008C6063">
        <w:rPr>
          <w:rFonts w:asciiTheme="majorHAnsi" w:hAnsiTheme="majorHAnsi"/>
          <w:b/>
        </w:rPr>
        <w:t>Print Name</w:t>
      </w:r>
    </w:p>
    <w:p w:rsidR="00B42382" w:rsidRPr="008C6063" w:rsidRDefault="00B42382" w:rsidP="00B42382">
      <w:pPr>
        <w:rPr>
          <w:rFonts w:asciiTheme="majorHAnsi" w:hAnsiTheme="majorHAnsi"/>
          <w:b/>
        </w:rPr>
      </w:pPr>
    </w:p>
    <w:tbl>
      <w:tblPr>
        <w:tblStyle w:val="TableGrid"/>
        <w:tblW w:w="0" w:type="auto"/>
        <w:tblLayout w:type="fixed"/>
        <w:tblLook w:val="04A0" w:firstRow="1" w:lastRow="0" w:firstColumn="1" w:lastColumn="0" w:noHBand="0" w:noVBand="1"/>
      </w:tblPr>
      <w:tblGrid>
        <w:gridCol w:w="3055"/>
        <w:gridCol w:w="7015"/>
      </w:tblGrid>
      <w:tr w:rsidR="00B42382" w:rsidRPr="008C6063" w:rsidTr="0046765E">
        <w:tc>
          <w:tcPr>
            <w:tcW w:w="10070" w:type="dxa"/>
            <w:gridSpan w:val="2"/>
          </w:tcPr>
          <w:p w:rsidR="00B42382" w:rsidRPr="008C6063" w:rsidRDefault="00B42382" w:rsidP="00CE7848">
            <w:pPr>
              <w:jc w:val="center"/>
              <w:rPr>
                <w:rFonts w:eastAsia="Cambria" w:cs="Cambria"/>
                <w:caps/>
              </w:rPr>
            </w:pPr>
            <w:r w:rsidRPr="008C6063">
              <w:rPr>
                <w:rFonts w:eastAsia="Cambria" w:cs="Cambria"/>
                <w:caps/>
              </w:rPr>
              <w:t>Review</w:t>
            </w:r>
          </w:p>
        </w:tc>
      </w:tr>
      <w:tr w:rsidR="00B42382" w:rsidRPr="008C6063" w:rsidTr="0046765E">
        <w:tc>
          <w:tcPr>
            <w:tcW w:w="3055" w:type="dxa"/>
          </w:tcPr>
          <w:p w:rsidR="00B42382" w:rsidRPr="008C6063" w:rsidRDefault="00FD087F" w:rsidP="00CE7848">
            <w:pPr>
              <w:jc w:val="center"/>
              <w:rPr>
                <w:rFonts w:eastAsia="Cambria" w:cs="Cambria"/>
              </w:rPr>
            </w:pPr>
            <w:r w:rsidRPr="008C6063">
              <w:rPr>
                <w:rFonts w:eastAsia="Cambria" w:cs="Cambria"/>
              </w:rPr>
              <w:t>R</w:t>
            </w:r>
            <w:r w:rsidR="00CE7848" w:rsidRPr="008C6063">
              <w:rPr>
                <w:rFonts w:eastAsia="Cambria" w:cs="Cambria"/>
              </w:rPr>
              <w:t>EVIEW</w:t>
            </w:r>
            <w:r w:rsidR="00B42382" w:rsidRPr="008C6063">
              <w:rPr>
                <w:rFonts w:eastAsia="Cambria" w:cs="Cambria"/>
              </w:rPr>
              <w:t xml:space="preserve"> DATE</w:t>
            </w:r>
          </w:p>
        </w:tc>
        <w:tc>
          <w:tcPr>
            <w:tcW w:w="7015" w:type="dxa"/>
          </w:tcPr>
          <w:p w:rsidR="00B42382" w:rsidRPr="008C6063" w:rsidRDefault="00B42382" w:rsidP="0046765E">
            <w:pPr>
              <w:jc w:val="center"/>
              <w:rPr>
                <w:rFonts w:eastAsia="Cambria" w:cs="Cambria"/>
              </w:rPr>
            </w:pPr>
            <w:r w:rsidRPr="008C6063">
              <w:rPr>
                <w:rFonts w:eastAsia="Cambria" w:cs="Cambria"/>
              </w:rPr>
              <w:t>SIGNATURE</w:t>
            </w:r>
          </w:p>
        </w:tc>
      </w:tr>
      <w:tr w:rsidR="00B42382" w:rsidTr="0046765E">
        <w:tc>
          <w:tcPr>
            <w:tcW w:w="3055" w:type="dxa"/>
          </w:tcPr>
          <w:p w:rsidR="00B42382" w:rsidRPr="00D31EEC" w:rsidRDefault="00B42382" w:rsidP="00CE7848">
            <w:pPr>
              <w:spacing w:before="120" w:after="120"/>
              <w:jc w:val="center"/>
              <w:rPr>
                <w:rFonts w:eastAsia="Cambria" w:cs="Cambria"/>
                <w:sz w:val="24"/>
                <w:szCs w:val="24"/>
              </w:rPr>
            </w:pPr>
          </w:p>
        </w:tc>
        <w:tc>
          <w:tcPr>
            <w:tcW w:w="7015" w:type="dxa"/>
          </w:tcPr>
          <w:p w:rsidR="00B42382" w:rsidRPr="00D31EEC" w:rsidRDefault="00B42382" w:rsidP="0046765E">
            <w:pPr>
              <w:jc w:val="center"/>
              <w:rPr>
                <w:rFonts w:eastAsia="Cambria" w:cs="Cambria"/>
                <w:sz w:val="24"/>
                <w:szCs w:val="24"/>
              </w:rPr>
            </w:pPr>
          </w:p>
        </w:tc>
      </w:tr>
      <w:tr w:rsidR="00B42382" w:rsidTr="0046765E">
        <w:tc>
          <w:tcPr>
            <w:tcW w:w="3055" w:type="dxa"/>
          </w:tcPr>
          <w:p w:rsidR="00B42382" w:rsidRPr="00D31EEC" w:rsidRDefault="00B42382" w:rsidP="00CE7848">
            <w:pPr>
              <w:spacing w:before="120" w:after="120"/>
              <w:jc w:val="center"/>
              <w:rPr>
                <w:rFonts w:eastAsia="Cambria" w:cs="Cambria"/>
                <w:sz w:val="24"/>
                <w:szCs w:val="24"/>
              </w:rPr>
            </w:pPr>
          </w:p>
        </w:tc>
        <w:tc>
          <w:tcPr>
            <w:tcW w:w="7015" w:type="dxa"/>
          </w:tcPr>
          <w:p w:rsidR="00B42382" w:rsidRPr="00D31EEC" w:rsidRDefault="00B42382" w:rsidP="0046765E">
            <w:pPr>
              <w:jc w:val="center"/>
              <w:rPr>
                <w:rFonts w:eastAsia="Cambria" w:cs="Cambria"/>
                <w:sz w:val="24"/>
                <w:szCs w:val="24"/>
              </w:rPr>
            </w:pPr>
          </w:p>
        </w:tc>
      </w:tr>
      <w:tr w:rsidR="00B42382" w:rsidTr="0046765E">
        <w:tc>
          <w:tcPr>
            <w:tcW w:w="3055" w:type="dxa"/>
          </w:tcPr>
          <w:p w:rsidR="00B42382" w:rsidRPr="00D31EEC" w:rsidRDefault="00B42382" w:rsidP="00CE7848">
            <w:pPr>
              <w:spacing w:before="120" w:after="120"/>
              <w:jc w:val="center"/>
              <w:rPr>
                <w:rFonts w:eastAsia="Cambria" w:cs="Cambria"/>
                <w:sz w:val="24"/>
                <w:szCs w:val="24"/>
              </w:rPr>
            </w:pPr>
          </w:p>
        </w:tc>
        <w:tc>
          <w:tcPr>
            <w:tcW w:w="7015" w:type="dxa"/>
          </w:tcPr>
          <w:p w:rsidR="00B42382" w:rsidRPr="00D31EEC" w:rsidRDefault="00B42382" w:rsidP="0046765E">
            <w:pPr>
              <w:jc w:val="center"/>
              <w:rPr>
                <w:rFonts w:eastAsia="Cambria" w:cs="Cambria"/>
                <w:sz w:val="24"/>
                <w:szCs w:val="24"/>
              </w:rPr>
            </w:pPr>
          </w:p>
        </w:tc>
      </w:tr>
      <w:tr w:rsidR="00B42382" w:rsidTr="0046765E">
        <w:tc>
          <w:tcPr>
            <w:tcW w:w="3055" w:type="dxa"/>
          </w:tcPr>
          <w:p w:rsidR="00B42382" w:rsidRPr="00D31EEC" w:rsidRDefault="00B42382" w:rsidP="00CE7848">
            <w:pPr>
              <w:spacing w:before="120" w:after="120"/>
              <w:jc w:val="center"/>
              <w:rPr>
                <w:rFonts w:eastAsia="Cambria" w:cs="Cambria"/>
                <w:sz w:val="24"/>
                <w:szCs w:val="24"/>
              </w:rPr>
            </w:pPr>
          </w:p>
        </w:tc>
        <w:tc>
          <w:tcPr>
            <w:tcW w:w="7015" w:type="dxa"/>
          </w:tcPr>
          <w:p w:rsidR="00B42382" w:rsidRPr="00D31EEC" w:rsidRDefault="00B42382" w:rsidP="0046765E">
            <w:pPr>
              <w:jc w:val="center"/>
              <w:rPr>
                <w:rFonts w:eastAsia="Cambria" w:cs="Cambria"/>
                <w:sz w:val="24"/>
                <w:szCs w:val="24"/>
              </w:rPr>
            </w:pPr>
          </w:p>
        </w:tc>
      </w:tr>
      <w:tr w:rsidR="00B42382" w:rsidTr="008C6063">
        <w:trPr>
          <w:trHeight w:val="58"/>
        </w:trPr>
        <w:tc>
          <w:tcPr>
            <w:tcW w:w="3055" w:type="dxa"/>
          </w:tcPr>
          <w:p w:rsidR="00B42382" w:rsidRPr="00D31EEC" w:rsidRDefault="00B42382" w:rsidP="00CE7848">
            <w:pPr>
              <w:spacing w:before="120" w:after="120"/>
              <w:jc w:val="center"/>
              <w:rPr>
                <w:rFonts w:eastAsia="Cambria" w:cs="Cambria"/>
                <w:sz w:val="24"/>
                <w:szCs w:val="24"/>
              </w:rPr>
            </w:pPr>
          </w:p>
        </w:tc>
        <w:tc>
          <w:tcPr>
            <w:tcW w:w="7015" w:type="dxa"/>
          </w:tcPr>
          <w:p w:rsidR="00B42382" w:rsidRPr="00D31EEC" w:rsidRDefault="00B42382" w:rsidP="0046765E">
            <w:pPr>
              <w:jc w:val="center"/>
              <w:rPr>
                <w:rFonts w:eastAsia="Cambria" w:cs="Cambria"/>
                <w:sz w:val="24"/>
                <w:szCs w:val="24"/>
              </w:rPr>
            </w:pPr>
          </w:p>
        </w:tc>
      </w:tr>
    </w:tbl>
    <w:p w:rsidR="00B42382" w:rsidRDefault="00B42382" w:rsidP="00B42382">
      <w:pPr>
        <w:rPr>
          <w:rFonts w:ascii="Cambria" w:eastAsia="Cambria" w:hAnsi="Cambria" w:cs="Cambria"/>
          <w:b/>
          <w:bCs/>
          <w:color w:val="365F91" w:themeColor="accent1" w:themeShade="BF"/>
          <w:sz w:val="24"/>
          <w:szCs w:val="24"/>
        </w:rPr>
      </w:pPr>
      <w:r>
        <w:rPr>
          <w:rFonts w:ascii="Cambria" w:eastAsia="Cambria" w:hAnsi="Cambria" w:cs="Cambria"/>
          <w:sz w:val="24"/>
          <w:szCs w:val="24"/>
        </w:rPr>
        <w:br w:type="page"/>
      </w:r>
    </w:p>
    <w:p w:rsidR="0016550F" w:rsidRDefault="0016550F" w:rsidP="0016550F">
      <w:pPr>
        <w:pStyle w:val="Heading1"/>
      </w:pPr>
      <w:r>
        <w:lastRenderedPageBreak/>
        <w:t>Administrative Information</w:t>
      </w:r>
    </w:p>
    <w:p w:rsidR="00DB3E05" w:rsidRDefault="00DB3E05" w:rsidP="00DB3E05">
      <w:pPr>
        <w:pStyle w:val="Heading2"/>
      </w:pPr>
      <w:r>
        <w:t>Location Information</w:t>
      </w:r>
    </w:p>
    <w:p w:rsidR="00DB3E05" w:rsidRDefault="00DB3E05" w:rsidP="00DB3E05">
      <w:r>
        <w:t>Building:</w:t>
      </w:r>
      <w:r>
        <w:br/>
        <w:t>Lab Room Number:</w:t>
      </w:r>
      <w:r>
        <w:br/>
        <w:t xml:space="preserve">Date </w:t>
      </w:r>
      <w:r w:rsidR="00847CCE">
        <w:t xml:space="preserve">Biosafety Plan </w:t>
      </w:r>
      <w:r>
        <w:t xml:space="preserve">Prepared: </w:t>
      </w:r>
      <w:r>
        <w:br/>
      </w:r>
      <w:r w:rsidR="00847CCE">
        <w:t>Revision History</w:t>
      </w:r>
      <w:r>
        <w:t>:</w:t>
      </w:r>
    </w:p>
    <w:p w:rsidR="0078270D" w:rsidRDefault="0078270D" w:rsidP="00BD1580">
      <w:pPr>
        <w:pStyle w:val="Heading2"/>
        <w:spacing w:before="0"/>
      </w:pPr>
      <w:r>
        <w:t>Key Personnel:</w:t>
      </w:r>
    </w:p>
    <w:p w:rsidR="00BD1580" w:rsidRDefault="00E14724" w:rsidP="00BD1580">
      <w:pPr>
        <w:spacing w:after="0"/>
      </w:pPr>
      <w:r>
        <w:t>Princip</w:t>
      </w:r>
      <w:r w:rsidR="00847CCE">
        <w:t>a</w:t>
      </w:r>
      <w:r>
        <w:t>l Investigator</w:t>
      </w:r>
    </w:p>
    <w:tbl>
      <w:tblPr>
        <w:tblStyle w:val="TableGrid"/>
        <w:tblW w:w="0" w:type="auto"/>
        <w:tblLook w:val="04A0" w:firstRow="1" w:lastRow="0" w:firstColumn="1" w:lastColumn="0" w:noHBand="0" w:noVBand="1"/>
      </w:tblPr>
      <w:tblGrid>
        <w:gridCol w:w="3235"/>
        <w:gridCol w:w="6835"/>
      </w:tblGrid>
      <w:tr w:rsidR="00BD1580" w:rsidTr="0046765E">
        <w:tc>
          <w:tcPr>
            <w:tcW w:w="3235" w:type="dxa"/>
          </w:tcPr>
          <w:p w:rsidR="00BD1580" w:rsidRPr="00C93228" w:rsidRDefault="00BD1580" w:rsidP="00BD1580">
            <w:pPr>
              <w:rPr>
                <w:b/>
              </w:rPr>
            </w:pPr>
            <w:r w:rsidRPr="00C93228">
              <w:rPr>
                <w:b/>
              </w:rPr>
              <w:t>Name</w:t>
            </w:r>
          </w:p>
        </w:tc>
        <w:tc>
          <w:tcPr>
            <w:tcW w:w="6835" w:type="dxa"/>
          </w:tcPr>
          <w:p w:rsidR="00BD1580" w:rsidRDefault="00BD1580" w:rsidP="00BD1580"/>
        </w:tc>
      </w:tr>
      <w:tr w:rsidR="00BD1580" w:rsidTr="0046765E">
        <w:tc>
          <w:tcPr>
            <w:tcW w:w="3235" w:type="dxa"/>
          </w:tcPr>
          <w:p w:rsidR="00BD1580" w:rsidRPr="00C93228" w:rsidRDefault="00BD1580" w:rsidP="00BD1580">
            <w:pPr>
              <w:rPr>
                <w:b/>
              </w:rPr>
            </w:pPr>
            <w:r w:rsidRPr="00C93228">
              <w:rPr>
                <w:b/>
              </w:rPr>
              <w:t>Primary Contact Phone Number</w:t>
            </w:r>
          </w:p>
        </w:tc>
        <w:tc>
          <w:tcPr>
            <w:tcW w:w="6835" w:type="dxa"/>
          </w:tcPr>
          <w:p w:rsidR="00BD1580" w:rsidRDefault="00BD1580" w:rsidP="00BD1580"/>
        </w:tc>
      </w:tr>
      <w:tr w:rsidR="00BD1580" w:rsidTr="0046765E">
        <w:tc>
          <w:tcPr>
            <w:tcW w:w="3235" w:type="dxa"/>
          </w:tcPr>
          <w:p w:rsidR="00BD1580" w:rsidRPr="00C93228" w:rsidRDefault="00BD1580" w:rsidP="00BD1580">
            <w:pPr>
              <w:rPr>
                <w:b/>
              </w:rPr>
            </w:pPr>
            <w:r w:rsidRPr="00C93228">
              <w:rPr>
                <w:b/>
              </w:rPr>
              <w:t>Email</w:t>
            </w:r>
          </w:p>
        </w:tc>
        <w:tc>
          <w:tcPr>
            <w:tcW w:w="6835" w:type="dxa"/>
          </w:tcPr>
          <w:p w:rsidR="00BD1580" w:rsidRDefault="00BD1580" w:rsidP="00BD1580"/>
        </w:tc>
      </w:tr>
    </w:tbl>
    <w:p w:rsidR="00BD1580" w:rsidRDefault="00BD1580" w:rsidP="00BD1580">
      <w:pPr>
        <w:spacing w:after="0"/>
      </w:pPr>
      <w:r>
        <w:br/>
        <w:t>(</w:t>
      </w:r>
      <w:r w:rsidR="00C93228">
        <w:t>Incorporate</w:t>
      </w:r>
      <w:r>
        <w:t xml:space="preserve"> </w:t>
      </w:r>
      <w:r w:rsidR="00C93228">
        <w:t>additional entries</w:t>
      </w:r>
      <w:r>
        <w:t xml:space="preserve"> as necessary)</w:t>
      </w:r>
    </w:p>
    <w:tbl>
      <w:tblPr>
        <w:tblStyle w:val="TableGrid"/>
        <w:tblW w:w="0" w:type="auto"/>
        <w:tblLook w:val="04A0" w:firstRow="1" w:lastRow="0" w:firstColumn="1" w:lastColumn="0" w:noHBand="0" w:noVBand="1"/>
      </w:tblPr>
      <w:tblGrid>
        <w:gridCol w:w="3235"/>
        <w:gridCol w:w="6835"/>
      </w:tblGrid>
      <w:tr w:rsidR="00BD1580" w:rsidTr="0046765E">
        <w:tc>
          <w:tcPr>
            <w:tcW w:w="3235" w:type="dxa"/>
          </w:tcPr>
          <w:p w:rsidR="00BD1580" w:rsidRPr="00C93228" w:rsidRDefault="00BD1580" w:rsidP="0046765E">
            <w:pPr>
              <w:rPr>
                <w:b/>
              </w:rPr>
            </w:pPr>
            <w:r w:rsidRPr="00C93228">
              <w:rPr>
                <w:b/>
              </w:rPr>
              <w:t>Name</w:t>
            </w:r>
          </w:p>
        </w:tc>
        <w:tc>
          <w:tcPr>
            <w:tcW w:w="6835" w:type="dxa"/>
          </w:tcPr>
          <w:p w:rsidR="00BD1580" w:rsidRDefault="00BD1580" w:rsidP="0046765E"/>
        </w:tc>
      </w:tr>
      <w:tr w:rsidR="00BD1580" w:rsidTr="0046765E">
        <w:tc>
          <w:tcPr>
            <w:tcW w:w="3235" w:type="dxa"/>
          </w:tcPr>
          <w:p w:rsidR="00BD1580" w:rsidRPr="00C93228" w:rsidRDefault="00BD1580" w:rsidP="0046765E">
            <w:pPr>
              <w:rPr>
                <w:b/>
              </w:rPr>
            </w:pPr>
            <w:r w:rsidRPr="00C93228">
              <w:rPr>
                <w:b/>
              </w:rPr>
              <w:t>Primary Contact Phone Number</w:t>
            </w:r>
          </w:p>
        </w:tc>
        <w:tc>
          <w:tcPr>
            <w:tcW w:w="6835" w:type="dxa"/>
          </w:tcPr>
          <w:p w:rsidR="00BD1580" w:rsidRDefault="00BD1580" w:rsidP="0046765E"/>
        </w:tc>
      </w:tr>
      <w:tr w:rsidR="00BD1580" w:rsidTr="0046765E">
        <w:tc>
          <w:tcPr>
            <w:tcW w:w="3235" w:type="dxa"/>
          </w:tcPr>
          <w:p w:rsidR="00BD1580" w:rsidRPr="00C93228" w:rsidRDefault="00BD1580" w:rsidP="0046765E">
            <w:pPr>
              <w:rPr>
                <w:b/>
              </w:rPr>
            </w:pPr>
            <w:r w:rsidRPr="00C93228">
              <w:rPr>
                <w:b/>
              </w:rPr>
              <w:t>Email</w:t>
            </w:r>
          </w:p>
        </w:tc>
        <w:tc>
          <w:tcPr>
            <w:tcW w:w="6835" w:type="dxa"/>
          </w:tcPr>
          <w:p w:rsidR="00BD1580" w:rsidRDefault="00BD1580" w:rsidP="0046765E"/>
        </w:tc>
      </w:tr>
    </w:tbl>
    <w:p w:rsidR="00BD1580" w:rsidRDefault="00BD1580" w:rsidP="00BD1580">
      <w:pPr>
        <w:spacing w:after="0"/>
      </w:pPr>
    </w:p>
    <w:p w:rsidR="00BD1580" w:rsidRDefault="00BD1580" w:rsidP="00BD1580">
      <w:pPr>
        <w:spacing w:after="0"/>
      </w:pPr>
      <w:r>
        <w:t>(</w:t>
      </w:r>
      <w:r w:rsidR="00C93228">
        <w:t>Incorporate</w:t>
      </w:r>
      <w:r>
        <w:t xml:space="preserve"> </w:t>
      </w:r>
      <w:r w:rsidR="00C93228">
        <w:t>additional entries</w:t>
      </w:r>
      <w:r>
        <w:t xml:space="preserve"> as necessary)</w:t>
      </w:r>
    </w:p>
    <w:tbl>
      <w:tblPr>
        <w:tblStyle w:val="TableGrid"/>
        <w:tblW w:w="0" w:type="auto"/>
        <w:tblLook w:val="04A0" w:firstRow="1" w:lastRow="0" w:firstColumn="1" w:lastColumn="0" w:noHBand="0" w:noVBand="1"/>
      </w:tblPr>
      <w:tblGrid>
        <w:gridCol w:w="3235"/>
        <w:gridCol w:w="6835"/>
      </w:tblGrid>
      <w:tr w:rsidR="00BD1580" w:rsidTr="0046765E">
        <w:tc>
          <w:tcPr>
            <w:tcW w:w="3235" w:type="dxa"/>
          </w:tcPr>
          <w:p w:rsidR="00BD1580" w:rsidRPr="00C93228" w:rsidRDefault="00BD1580" w:rsidP="0046765E">
            <w:pPr>
              <w:rPr>
                <w:b/>
              </w:rPr>
            </w:pPr>
            <w:r w:rsidRPr="00C93228">
              <w:rPr>
                <w:b/>
              </w:rPr>
              <w:t>Name</w:t>
            </w:r>
          </w:p>
        </w:tc>
        <w:tc>
          <w:tcPr>
            <w:tcW w:w="6835" w:type="dxa"/>
          </w:tcPr>
          <w:p w:rsidR="00BD1580" w:rsidRDefault="00BD1580" w:rsidP="0046765E"/>
        </w:tc>
      </w:tr>
      <w:tr w:rsidR="00BD1580" w:rsidTr="0046765E">
        <w:tc>
          <w:tcPr>
            <w:tcW w:w="3235" w:type="dxa"/>
          </w:tcPr>
          <w:p w:rsidR="00BD1580" w:rsidRPr="00C93228" w:rsidRDefault="00BD1580" w:rsidP="0046765E">
            <w:pPr>
              <w:rPr>
                <w:b/>
              </w:rPr>
            </w:pPr>
            <w:r w:rsidRPr="00C93228">
              <w:rPr>
                <w:b/>
              </w:rPr>
              <w:t>Primary Contact Phone Number</w:t>
            </w:r>
          </w:p>
        </w:tc>
        <w:tc>
          <w:tcPr>
            <w:tcW w:w="6835" w:type="dxa"/>
          </w:tcPr>
          <w:p w:rsidR="00BD1580" w:rsidRDefault="00BD1580" w:rsidP="0046765E"/>
        </w:tc>
      </w:tr>
      <w:tr w:rsidR="00BD1580" w:rsidTr="0046765E">
        <w:tc>
          <w:tcPr>
            <w:tcW w:w="3235" w:type="dxa"/>
          </w:tcPr>
          <w:p w:rsidR="00BD1580" w:rsidRPr="00C93228" w:rsidRDefault="00BD1580" w:rsidP="0046765E">
            <w:pPr>
              <w:rPr>
                <w:b/>
              </w:rPr>
            </w:pPr>
            <w:r w:rsidRPr="00C93228">
              <w:rPr>
                <w:b/>
              </w:rPr>
              <w:t>Email</w:t>
            </w:r>
          </w:p>
        </w:tc>
        <w:tc>
          <w:tcPr>
            <w:tcW w:w="6835" w:type="dxa"/>
          </w:tcPr>
          <w:p w:rsidR="00BD1580" w:rsidRDefault="00BD1580" w:rsidP="0046765E"/>
        </w:tc>
      </w:tr>
    </w:tbl>
    <w:p w:rsidR="00BD1580" w:rsidRDefault="00BD1580" w:rsidP="00BD1580">
      <w:pPr>
        <w:spacing w:after="0"/>
      </w:pPr>
    </w:p>
    <w:p w:rsidR="00092FDA" w:rsidRDefault="00092FDA" w:rsidP="00092FDA">
      <w:pPr>
        <w:pStyle w:val="Heading2"/>
      </w:pPr>
      <w:r>
        <w:t>IBC Registration</w:t>
      </w:r>
      <w:r w:rsidR="003F166D">
        <w:t xml:space="preserve"> (if applicable)</w:t>
      </w:r>
    </w:p>
    <w:p w:rsidR="00092FDA" w:rsidRDefault="00092FDA" w:rsidP="00092FDA">
      <w:r>
        <w:t>Document Title (</w:t>
      </w:r>
      <w:r w:rsidRPr="00092FDA">
        <w:rPr>
          <w:b/>
        </w:rPr>
        <w:t xml:space="preserve">Include a copy of the IBC Registration Document in the Biosafety </w:t>
      </w:r>
      <w:r w:rsidR="00847CCE">
        <w:rPr>
          <w:b/>
        </w:rPr>
        <w:t>Plan</w:t>
      </w:r>
      <w:r>
        <w:t>)</w:t>
      </w:r>
      <w:r w:rsidR="00847CCE">
        <w:t xml:space="preserve">: </w:t>
      </w:r>
      <w:r>
        <w:br/>
        <w:t>Number(s):</w:t>
      </w:r>
      <w:r>
        <w:br/>
        <w:t xml:space="preserve">Date Approved: </w:t>
      </w:r>
    </w:p>
    <w:p w:rsidR="00092FDA" w:rsidRDefault="00092FDA" w:rsidP="00092FDA">
      <w:r>
        <w:t>IACUC Protocol Number</w:t>
      </w:r>
      <w:r w:rsidR="003F166D">
        <w:t xml:space="preserve"> (if applicable)</w:t>
      </w:r>
      <w:r>
        <w:t>:</w:t>
      </w:r>
    </w:p>
    <w:p w:rsidR="00092FDA" w:rsidRDefault="00092FDA" w:rsidP="00092FDA">
      <w:r>
        <w:t>Containment Biosafety Level (BSL) Assigned:</w:t>
      </w:r>
    </w:p>
    <w:p w:rsidR="00526DC4" w:rsidRPr="00526DC4" w:rsidRDefault="00526DC4" w:rsidP="00526DC4">
      <w:pPr>
        <w:spacing w:before="120"/>
        <w:rPr>
          <w:rFonts w:cs="Arial"/>
        </w:rPr>
      </w:pP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BSL2                   </w:t>
      </w: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ABSL2</w:t>
      </w:r>
    </w:p>
    <w:p w:rsidR="00526DC4" w:rsidRPr="00526DC4" w:rsidRDefault="00526DC4" w:rsidP="00526DC4">
      <w:pPr>
        <w:spacing w:before="120"/>
        <w:rPr>
          <w:rFonts w:cs="Arial"/>
        </w:rPr>
      </w:pP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BSL3                   </w:t>
      </w: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ABSL3</w:t>
      </w:r>
    </w:p>
    <w:p w:rsidR="00526DC4" w:rsidRPr="00526DC4" w:rsidRDefault="00526DC4" w:rsidP="00526DC4">
      <w:pPr>
        <w:spacing w:before="120"/>
        <w:rPr>
          <w:rFonts w:cs="Arial"/>
        </w:rPr>
      </w:pP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BSL4                  </w:t>
      </w: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ABSL4    </w:t>
      </w:r>
    </w:p>
    <w:p w:rsidR="00526DC4" w:rsidRPr="00526DC4" w:rsidRDefault="00526DC4" w:rsidP="00526DC4">
      <w:pPr>
        <w:spacing w:before="120"/>
        <w:rPr>
          <w:rFonts w:cs="Arial"/>
        </w:rPr>
      </w:pP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ACL 2                  </w:t>
      </w: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BSL3 Ag</w:t>
      </w:r>
    </w:p>
    <w:p w:rsidR="00526DC4" w:rsidRPr="00526DC4" w:rsidRDefault="00526DC4" w:rsidP="00526DC4">
      <w:pPr>
        <w:spacing w:before="120"/>
        <w:rPr>
          <w:rFonts w:cs="Arial"/>
        </w:rPr>
      </w:pP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ACL 3                  </w:t>
      </w:r>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PPQ Agent</w:t>
      </w:r>
    </w:p>
    <w:p w:rsidR="000F3F29" w:rsidRPr="00526DC4" w:rsidRDefault="00526DC4" w:rsidP="00526DC4">
      <w:r w:rsidRPr="00526DC4">
        <w:rPr>
          <w:rFonts w:cs="Arial"/>
        </w:rPr>
        <w:fldChar w:fldCharType="begin">
          <w:ffData>
            <w:name w:val="Check3"/>
            <w:enabled/>
            <w:calcOnExit w:val="0"/>
            <w:checkBox>
              <w:sizeAuto/>
              <w:default w:val="0"/>
            </w:checkBox>
          </w:ffData>
        </w:fldChar>
      </w:r>
      <w:r w:rsidRPr="00526DC4">
        <w:rPr>
          <w:rFonts w:cs="Arial"/>
        </w:rPr>
        <w:instrText xml:space="preserve"> FORMCHECKBOX </w:instrText>
      </w:r>
      <w:r w:rsidR="00ED4791">
        <w:rPr>
          <w:rFonts w:cs="Arial"/>
        </w:rPr>
      </w:r>
      <w:r w:rsidR="00ED4791">
        <w:rPr>
          <w:rFonts w:cs="Arial"/>
        </w:rPr>
        <w:fldChar w:fldCharType="separate"/>
      </w:r>
      <w:r w:rsidRPr="00526DC4">
        <w:rPr>
          <w:rFonts w:cs="Arial"/>
        </w:rPr>
        <w:fldChar w:fldCharType="end"/>
      </w:r>
      <w:r w:rsidRPr="00526DC4">
        <w:rPr>
          <w:rFonts w:cs="Arial"/>
        </w:rPr>
        <w:t xml:space="preserve"> ACL 4                                </w:t>
      </w:r>
    </w:p>
    <w:p w:rsidR="000F3F29" w:rsidRPr="00526DC4" w:rsidRDefault="000F3F29">
      <w:pPr>
        <w:widowControl/>
      </w:pPr>
      <w:r w:rsidRPr="00526DC4">
        <w:br w:type="page"/>
      </w:r>
    </w:p>
    <w:p w:rsidR="000F3F29" w:rsidRDefault="000F3F29" w:rsidP="000F3F29">
      <w:pPr>
        <w:pStyle w:val="Heading1"/>
      </w:pPr>
      <w:r>
        <w:t>Biological Select Agent or Toxin Information</w:t>
      </w:r>
    </w:p>
    <w:p w:rsidR="00B7067A" w:rsidRDefault="00E81A89" w:rsidP="00C155C1">
      <w:pPr>
        <w:widowControl/>
        <w:spacing w:after="0" w:line="240" w:lineRule="auto"/>
      </w:pPr>
      <w:r>
        <w:t>This section should d</w:t>
      </w:r>
      <w:r w:rsidR="00B7067A">
        <w:t>escribe in detail the hazardous characteristics of each select agent and toxin listed on your registration, even if the entity does not currently possess or use that select agent or toxin</w:t>
      </w:r>
      <w:r>
        <w:t>.  See s</w:t>
      </w:r>
      <w:r w:rsidR="008B1E8C">
        <w:t xml:space="preserve">ection 12(a)(1) of the </w:t>
      </w:r>
      <w:r>
        <w:t xml:space="preserve">select agents and toxins </w:t>
      </w:r>
      <w:r w:rsidR="008B1E8C">
        <w:t>regulations</w:t>
      </w:r>
      <w:r w:rsidR="00B7067A">
        <w:t xml:space="preserve">. Hazards should be based not only on the select agent or toxin but also on the conditions of the registered entity’s space, experiments, etc. </w:t>
      </w:r>
    </w:p>
    <w:p w:rsidR="00C155C1" w:rsidRDefault="00C155C1" w:rsidP="00C155C1">
      <w:pPr>
        <w:widowControl/>
        <w:spacing w:after="0" w:line="240" w:lineRule="auto"/>
      </w:pPr>
    </w:p>
    <w:p w:rsidR="008258A6" w:rsidRDefault="00F90475" w:rsidP="008258A6">
      <w:pPr>
        <w:pStyle w:val="Heading2"/>
      </w:pPr>
      <w:r>
        <w:t>Location</w:t>
      </w:r>
      <w:r w:rsidR="008258A6">
        <w:t xml:space="preserve"> Information</w:t>
      </w:r>
    </w:p>
    <w:tbl>
      <w:tblPr>
        <w:tblStyle w:val="TableGrid"/>
        <w:tblW w:w="0" w:type="auto"/>
        <w:tblLook w:val="04A0" w:firstRow="1" w:lastRow="0" w:firstColumn="1" w:lastColumn="0" w:noHBand="0" w:noVBand="1"/>
      </w:tblPr>
      <w:tblGrid>
        <w:gridCol w:w="2695"/>
        <w:gridCol w:w="7375"/>
      </w:tblGrid>
      <w:tr w:rsidR="008258A6" w:rsidTr="0046765E">
        <w:tc>
          <w:tcPr>
            <w:tcW w:w="2695" w:type="dxa"/>
          </w:tcPr>
          <w:p w:rsidR="008258A6" w:rsidRPr="00C93228" w:rsidRDefault="00F90475" w:rsidP="00F90475">
            <w:pPr>
              <w:rPr>
                <w:b/>
              </w:rPr>
            </w:pPr>
            <w:r>
              <w:rPr>
                <w:b/>
              </w:rPr>
              <w:t>Select</w:t>
            </w:r>
            <w:r w:rsidR="008258A6" w:rsidRPr="00C93228">
              <w:rPr>
                <w:b/>
              </w:rPr>
              <w:t xml:space="preserve"> Agent</w:t>
            </w:r>
            <w:r w:rsidR="00E81A89">
              <w:rPr>
                <w:b/>
              </w:rPr>
              <w:t xml:space="preserve"> or Toxin</w:t>
            </w:r>
          </w:p>
        </w:tc>
        <w:tc>
          <w:tcPr>
            <w:tcW w:w="7375" w:type="dxa"/>
          </w:tcPr>
          <w:p w:rsidR="008258A6" w:rsidRDefault="008258A6" w:rsidP="0046765E"/>
        </w:tc>
      </w:tr>
      <w:tr w:rsidR="008258A6" w:rsidTr="0046765E">
        <w:tc>
          <w:tcPr>
            <w:tcW w:w="2695" w:type="dxa"/>
          </w:tcPr>
          <w:p w:rsidR="008258A6" w:rsidRPr="00C93228" w:rsidRDefault="00E81A89" w:rsidP="0046765E">
            <w:pPr>
              <w:rPr>
                <w:b/>
              </w:rPr>
            </w:pPr>
            <w:r>
              <w:rPr>
                <w:b/>
              </w:rPr>
              <w:t xml:space="preserve">Status (Description of </w:t>
            </w:r>
            <w:r w:rsidR="008258A6" w:rsidRPr="00C93228">
              <w:rPr>
                <w:b/>
              </w:rPr>
              <w:t>Work Being Done</w:t>
            </w:r>
            <w:r>
              <w:rPr>
                <w:b/>
              </w:rPr>
              <w:t xml:space="preserve"> or Storage)</w:t>
            </w:r>
          </w:p>
        </w:tc>
        <w:tc>
          <w:tcPr>
            <w:tcW w:w="7375" w:type="dxa"/>
          </w:tcPr>
          <w:p w:rsidR="008258A6" w:rsidRDefault="008258A6" w:rsidP="0046765E"/>
        </w:tc>
      </w:tr>
      <w:tr w:rsidR="008258A6" w:rsidTr="008258A6">
        <w:tc>
          <w:tcPr>
            <w:tcW w:w="2695" w:type="dxa"/>
          </w:tcPr>
          <w:p w:rsidR="008258A6" w:rsidRPr="00C93228" w:rsidRDefault="008258A6" w:rsidP="0046765E">
            <w:pPr>
              <w:rPr>
                <w:b/>
              </w:rPr>
            </w:pPr>
            <w:r w:rsidRPr="00C93228">
              <w:rPr>
                <w:b/>
              </w:rPr>
              <w:t>Room Number</w:t>
            </w:r>
          </w:p>
        </w:tc>
        <w:tc>
          <w:tcPr>
            <w:tcW w:w="7375" w:type="dxa"/>
          </w:tcPr>
          <w:p w:rsidR="008258A6" w:rsidRDefault="008258A6" w:rsidP="0046765E"/>
        </w:tc>
      </w:tr>
    </w:tbl>
    <w:p w:rsidR="00B7067A" w:rsidRDefault="00B7067A" w:rsidP="00B7067A"/>
    <w:p w:rsidR="008258A6" w:rsidRPr="00B7067A" w:rsidRDefault="00962722" w:rsidP="00C5105E">
      <w:pPr>
        <w:pStyle w:val="Heading2"/>
        <w:spacing w:line="240" w:lineRule="auto"/>
      </w:pPr>
      <w:r>
        <w:t>Hazardous Characteristics</w:t>
      </w:r>
      <w:r w:rsidR="00534A45">
        <w:t xml:space="preserve"> (</w:t>
      </w:r>
      <w:r w:rsidR="00937473">
        <w:t xml:space="preserve">Note: There are dedicated websites such as </w:t>
      </w:r>
      <w:r w:rsidR="00937473" w:rsidRPr="00937473">
        <w:t>Pathogen Safety Data Sheets</w:t>
      </w:r>
      <w:r w:rsidR="00937473">
        <w:t xml:space="preserve"> found at </w:t>
      </w:r>
      <w:hyperlink r:id="rId23" w:history="1">
        <w:r w:rsidR="00937473" w:rsidRPr="004B0BA3">
          <w:rPr>
            <w:rStyle w:val="Hyperlink"/>
          </w:rPr>
          <w:t>http://www.phac-aspc.gc.ca/lab-bio/res/psds-ftss/index-eng.php</w:t>
        </w:r>
      </w:hyperlink>
      <w:r w:rsidR="00937473">
        <w:t xml:space="preserve"> or BMBL to use as a reference.</w:t>
      </w:r>
      <w:r w:rsidR="00534A45">
        <w:t>)</w:t>
      </w:r>
    </w:p>
    <w:tbl>
      <w:tblPr>
        <w:tblStyle w:val="TableGrid"/>
        <w:tblW w:w="0" w:type="auto"/>
        <w:tblLook w:val="04A0" w:firstRow="1" w:lastRow="0" w:firstColumn="1" w:lastColumn="0" w:noHBand="0" w:noVBand="1"/>
      </w:tblPr>
      <w:tblGrid>
        <w:gridCol w:w="2695"/>
        <w:gridCol w:w="7375"/>
      </w:tblGrid>
      <w:tr w:rsidR="000F3F29" w:rsidTr="001447EF">
        <w:tc>
          <w:tcPr>
            <w:tcW w:w="2695" w:type="dxa"/>
          </w:tcPr>
          <w:p w:rsidR="000F3F29" w:rsidRPr="00C93228" w:rsidRDefault="0046765E" w:rsidP="004E1DB0">
            <w:pPr>
              <w:rPr>
                <w:b/>
              </w:rPr>
            </w:pPr>
            <w:r w:rsidRPr="0046765E">
              <w:rPr>
                <w:b/>
              </w:rPr>
              <w:t>Pathogenicity</w:t>
            </w:r>
            <w:r w:rsidR="00D6247F">
              <w:rPr>
                <w:b/>
              </w:rPr>
              <w:t>/Unique traits (</w:t>
            </w:r>
            <w:r w:rsidR="004E1DB0">
              <w:rPr>
                <w:b/>
              </w:rPr>
              <w:t>known resistant traits</w:t>
            </w:r>
            <w:r w:rsidR="00D6247F">
              <w:rPr>
                <w:b/>
              </w:rPr>
              <w:t>)</w:t>
            </w:r>
          </w:p>
        </w:tc>
        <w:tc>
          <w:tcPr>
            <w:tcW w:w="7375" w:type="dxa"/>
          </w:tcPr>
          <w:p w:rsidR="000F3F29" w:rsidRDefault="000F3F29" w:rsidP="000F3F29"/>
          <w:p w:rsidR="008258A6" w:rsidRDefault="008258A6" w:rsidP="000F3F29"/>
          <w:p w:rsidR="008258A6" w:rsidRDefault="008258A6" w:rsidP="000F3F29"/>
        </w:tc>
      </w:tr>
      <w:tr w:rsidR="000F3F29" w:rsidTr="001447EF">
        <w:tc>
          <w:tcPr>
            <w:tcW w:w="2695" w:type="dxa"/>
          </w:tcPr>
          <w:p w:rsidR="000F3F29" w:rsidRPr="00C93228" w:rsidRDefault="000F3F29" w:rsidP="000F3F29">
            <w:pPr>
              <w:rPr>
                <w:b/>
              </w:rPr>
            </w:pPr>
            <w:r w:rsidRPr="00C93228">
              <w:rPr>
                <w:b/>
              </w:rPr>
              <w:t>Route of Infection</w:t>
            </w:r>
            <w:r w:rsidR="00962722" w:rsidRPr="00C93228">
              <w:rPr>
                <w:b/>
              </w:rPr>
              <w:t>/Primary Hazards</w:t>
            </w:r>
            <w:r w:rsidR="0046765E">
              <w:rPr>
                <w:b/>
              </w:rPr>
              <w:t>/Special Hazards</w:t>
            </w:r>
          </w:p>
        </w:tc>
        <w:tc>
          <w:tcPr>
            <w:tcW w:w="7375" w:type="dxa"/>
          </w:tcPr>
          <w:p w:rsidR="000F3F29" w:rsidRDefault="000F3F29" w:rsidP="000F3F29"/>
          <w:p w:rsidR="008258A6" w:rsidRDefault="008258A6" w:rsidP="000F3F29"/>
          <w:p w:rsidR="008258A6" w:rsidRDefault="008258A6" w:rsidP="000F3F29"/>
        </w:tc>
      </w:tr>
      <w:tr w:rsidR="00962722" w:rsidTr="001447EF">
        <w:tc>
          <w:tcPr>
            <w:tcW w:w="2695" w:type="dxa"/>
          </w:tcPr>
          <w:p w:rsidR="00962722" w:rsidRPr="00C93228" w:rsidRDefault="00962722" w:rsidP="000F3F29">
            <w:pPr>
              <w:rPr>
                <w:b/>
              </w:rPr>
            </w:pPr>
            <w:r w:rsidRPr="00C93228">
              <w:rPr>
                <w:b/>
              </w:rPr>
              <w:t>Sources/Specimens for Possible Infection</w:t>
            </w:r>
          </w:p>
          <w:p w:rsidR="00962722" w:rsidRPr="00C93228" w:rsidRDefault="00962722" w:rsidP="000F3F29">
            <w:pPr>
              <w:rPr>
                <w:b/>
              </w:rPr>
            </w:pPr>
          </w:p>
        </w:tc>
        <w:tc>
          <w:tcPr>
            <w:tcW w:w="7375" w:type="dxa"/>
          </w:tcPr>
          <w:p w:rsidR="00962722" w:rsidRDefault="00962722" w:rsidP="000F3F29"/>
        </w:tc>
      </w:tr>
      <w:tr w:rsidR="000F3F29" w:rsidTr="001447EF">
        <w:tc>
          <w:tcPr>
            <w:tcW w:w="2695" w:type="dxa"/>
          </w:tcPr>
          <w:p w:rsidR="000F3F29" w:rsidRPr="00C93228" w:rsidRDefault="000F3F29" w:rsidP="0046765E">
            <w:pPr>
              <w:rPr>
                <w:b/>
              </w:rPr>
            </w:pPr>
            <w:r w:rsidRPr="00C93228">
              <w:rPr>
                <w:b/>
              </w:rPr>
              <w:t>Infecti</w:t>
            </w:r>
            <w:r w:rsidR="0046765E">
              <w:rPr>
                <w:b/>
              </w:rPr>
              <w:t>ous</w:t>
            </w:r>
            <w:r w:rsidRPr="00C93228">
              <w:rPr>
                <w:b/>
              </w:rPr>
              <w:t xml:space="preserve"> Dose</w:t>
            </w:r>
            <w:r w:rsidR="0046765E">
              <w:rPr>
                <w:b/>
              </w:rPr>
              <w:t>/Incubation Period/Communi</w:t>
            </w:r>
            <w:r w:rsidR="00A12710">
              <w:rPr>
                <w:b/>
              </w:rPr>
              <w:t>cability</w:t>
            </w:r>
          </w:p>
        </w:tc>
        <w:tc>
          <w:tcPr>
            <w:tcW w:w="7375" w:type="dxa"/>
          </w:tcPr>
          <w:p w:rsidR="000F3F29" w:rsidRDefault="000F3F29" w:rsidP="000F3F29"/>
          <w:p w:rsidR="008258A6" w:rsidRDefault="008258A6" w:rsidP="000F3F29"/>
          <w:p w:rsidR="008258A6" w:rsidRDefault="008258A6" w:rsidP="000F3F29"/>
        </w:tc>
      </w:tr>
      <w:tr w:rsidR="000F3F29" w:rsidTr="00962722">
        <w:trPr>
          <w:trHeight w:val="827"/>
        </w:trPr>
        <w:tc>
          <w:tcPr>
            <w:tcW w:w="2695" w:type="dxa"/>
          </w:tcPr>
          <w:p w:rsidR="000F3F29" w:rsidRPr="00C93228" w:rsidRDefault="000F3F29" w:rsidP="000F3F29">
            <w:pPr>
              <w:rPr>
                <w:b/>
              </w:rPr>
            </w:pPr>
            <w:r w:rsidRPr="00C93228">
              <w:rPr>
                <w:b/>
              </w:rPr>
              <w:t>Clinical Sign</w:t>
            </w:r>
            <w:r w:rsidR="008258A6" w:rsidRPr="00C93228">
              <w:rPr>
                <w:b/>
              </w:rPr>
              <w:t>s</w:t>
            </w:r>
            <w:r w:rsidRPr="00C93228">
              <w:rPr>
                <w:b/>
              </w:rPr>
              <w:t xml:space="preserve"> of Infection</w:t>
            </w:r>
            <w:r w:rsidR="008258A6" w:rsidRPr="00C93228">
              <w:rPr>
                <w:b/>
              </w:rPr>
              <w:t>/Known Symptoms</w:t>
            </w:r>
          </w:p>
        </w:tc>
        <w:tc>
          <w:tcPr>
            <w:tcW w:w="7375" w:type="dxa"/>
          </w:tcPr>
          <w:p w:rsidR="000F3F29" w:rsidRDefault="000F3F29" w:rsidP="000F3F29"/>
        </w:tc>
      </w:tr>
      <w:tr w:rsidR="00D6247F" w:rsidTr="009D31D8">
        <w:trPr>
          <w:trHeight w:val="557"/>
        </w:trPr>
        <w:tc>
          <w:tcPr>
            <w:tcW w:w="2695" w:type="dxa"/>
          </w:tcPr>
          <w:p w:rsidR="00D6247F" w:rsidRPr="00C93228" w:rsidRDefault="00D6247F" w:rsidP="000F3F29">
            <w:pPr>
              <w:rPr>
                <w:b/>
              </w:rPr>
            </w:pPr>
            <w:r>
              <w:rPr>
                <w:b/>
              </w:rPr>
              <w:t>Procedural hazards</w:t>
            </w:r>
            <w:r w:rsidR="009D31D8">
              <w:rPr>
                <w:b/>
              </w:rPr>
              <w:t xml:space="preserve"> (e.g., sharps, aerosol)</w:t>
            </w:r>
          </w:p>
        </w:tc>
        <w:tc>
          <w:tcPr>
            <w:tcW w:w="7375" w:type="dxa"/>
          </w:tcPr>
          <w:p w:rsidR="00D6247F" w:rsidRDefault="00D6247F" w:rsidP="000F3F29"/>
        </w:tc>
      </w:tr>
    </w:tbl>
    <w:p w:rsidR="000F3F29" w:rsidRDefault="000F3F29" w:rsidP="006B20AE">
      <w:pPr>
        <w:spacing w:line="240" w:lineRule="auto"/>
      </w:pPr>
    </w:p>
    <w:p w:rsidR="00962722" w:rsidRDefault="00962722" w:rsidP="006B20AE">
      <w:pPr>
        <w:pStyle w:val="Heading2"/>
        <w:spacing w:line="240" w:lineRule="auto"/>
      </w:pPr>
      <w:r>
        <w:t>Medical Information</w:t>
      </w:r>
      <w:r w:rsidR="009D31D8">
        <w:t xml:space="preserve"> (Note: There are dedicated websites such as </w:t>
      </w:r>
      <w:r w:rsidR="009D31D8" w:rsidRPr="00937473">
        <w:t>Pathogen Safety Data Sheets</w:t>
      </w:r>
      <w:r w:rsidR="009D31D8">
        <w:t xml:space="preserve"> found at </w:t>
      </w:r>
      <w:hyperlink r:id="rId24" w:history="1">
        <w:r w:rsidR="009D31D8" w:rsidRPr="004B0BA3">
          <w:rPr>
            <w:rStyle w:val="Hyperlink"/>
          </w:rPr>
          <w:t>http://www.phac-aspc.gc.ca/lab-bio/res/psds-ftss/index-eng.php</w:t>
        </w:r>
      </w:hyperlink>
      <w:r w:rsidR="009D31D8">
        <w:t xml:space="preserve"> or BMBL to use as a reference.)</w:t>
      </w:r>
    </w:p>
    <w:tbl>
      <w:tblPr>
        <w:tblStyle w:val="TableGrid"/>
        <w:tblW w:w="10075" w:type="dxa"/>
        <w:tblLook w:val="04A0" w:firstRow="1" w:lastRow="0" w:firstColumn="1" w:lastColumn="0" w:noHBand="0" w:noVBand="1"/>
      </w:tblPr>
      <w:tblGrid>
        <w:gridCol w:w="2652"/>
        <w:gridCol w:w="7423"/>
      </w:tblGrid>
      <w:tr w:rsidR="000F7FF8" w:rsidTr="000F7FF8">
        <w:tc>
          <w:tcPr>
            <w:tcW w:w="2652" w:type="dxa"/>
          </w:tcPr>
          <w:p w:rsidR="000F7FF8" w:rsidRPr="00C93228" w:rsidRDefault="000F7FF8" w:rsidP="0046765E">
            <w:pPr>
              <w:rPr>
                <w:b/>
              </w:rPr>
            </w:pPr>
            <w:r w:rsidRPr="00C93228">
              <w:rPr>
                <w:b/>
              </w:rPr>
              <w:t>Prophylaxis</w:t>
            </w:r>
          </w:p>
        </w:tc>
        <w:tc>
          <w:tcPr>
            <w:tcW w:w="7423" w:type="dxa"/>
          </w:tcPr>
          <w:p w:rsidR="000F7FF8" w:rsidRDefault="000F7FF8" w:rsidP="0046765E"/>
        </w:tc>
      </w:tr>
      <w:tr w:rsidR="000F7FF8" w:rsidTr="000F7FF8">
        <w:tc>
          <w:tcPr>
            <w:tcW w:w="2652" w:type="dxa"/>
          </w:tcPr>
          <w:p w:rsidR="000F7FF8" w:rsidRPr="00C93228" w:rsidRDefault="000F7FF8" w:rsidP="0046765E">
            <w:pPr>
              <w:rPr>
                <w:b/>
              </w:rPr>
            </w:pPr>
            <w:r w:rsidRPr="00C93228">
              <w:rPr>
                <w:b/>
              </w:rPr>
              <w:t>Immunization</w:t>
            </w:r>
          </w:p>
        </w:tc>
        <w:tc>
          <w:tcPr>
            <w:tcW w:w="7423" w:type="dxa"/>
          </w:tcPr>
          <w:p w:rsidR="000F7FF8" w:rsidRDefault="000F7FF8" w:rsidP="0046765E"/>
        </w:tc>
      </w:tr>
      <w:tr w:rsidR="000F7FF8" w:rsidTr="000F7FF8">
        <w:tc>
          <w:tcPr>
            <w:tcW w:w="2652" w:type="dxa"/>
          </w:tcPr>
          <w:p w:rsidR="000F7FF8" w:rsidRPr="00C93228" w:rsidRDefault="000F7FF8" w:rsidP="0046765E">
            <w:pPr>
              <w:rPr>
                <w:b/>
              </w:rPr>
            </w:pPr>
            <w:r w:rsidRPr="00C93228">
              <w:rPr>
                <w:b/>
              </w:rPr>
              <w:t>Known First Aid Procedures</w:t>
            </w:r>
          </w:p>
        </w:tc>
        <w:tc>
          <w:tcPr>
            <w:tcW w:w="7423" w:type="dxa"/>
          </w:tcPr>
          <w:p w:rsidR="000F7FF8" w:rsidRDefault="000F7FF8" w:rsidP="0046765E"/>
        </w:tc>
      </w:tr>
      <w:tr w:rsidR="000F7FF8" w:rsidTr="000F7FF8">
        <w:tc>
          <w:tcPr>
            <w:tcW w:w="2652" w:type="dxa"/>
          </w:tcPr>
          <w:p w:rsidR="000F7FF8" w:rsidRPr="00C93228" w:rsidRDefault="000F7FF8" w:rsidP="0046765E">
            <w:pPr>
              <w:rPr>
                <w:b/>
              </w:rPr>
            </w:pPr>
            <w:r w:rsidRPr="00C93228">
              <w:rPr>
                <w:b/>
              </w:rPr>
              <w:t>Effective Disinfectants/Neutralizing Agent</w:t>
            </w:r>
          </w:p>
        </w:tc>
        <w:tc>
          <w:tcPr>
            <w:tcW w:w="7423" w:type="dxa"/>
          </w:tcPr>
          <w:p w:rsidR="000F7FF8" w:rsidRDefault="000F7FF8" w:rsidP="0046765E"/>
        </w:tc>
      </w:tr>
    </w:tbl>
    <w:p w:rsidR="00FB3111" w:rsidRPr="004F6D63" w:rsidRDefault="00FB3111" w:rsidP="00FB3111">
      <w:pPr>
        <w:pStyle w:val="Heading1"/>
      </w:pPr>
      <w:bookmarkStart w:id="8" w:name="_Toc456624117"/>
      <w:bookmarkEnd w:id="4"/>
      <w:bookmarkEnd w:id="5"/>
      <w:bookmarkEnd w:id="6"/>
      <w:bookmarkEnd w:id="7"/>
      <w:r>
        <w:t>Safeguards for Protecting Against Exposure to Select Agents and Toxins</w:t>
      </w:r>
      <w:bookmarkEnd w:id="8"/>
    </w:p>
    <w:p w:rsidR="00FB3111" w:rsidRDefault="00534A45" w:rsidP="00E33E6D">
      <w:pPr>
        <w:spacing w:after="0" w:line="240" w:lineRule="auto"/>
      </w:pPr>
      <w:r>
        <w:t>This section should d</w:t>
      </w:r>
      <w:r w:rsidR="00A718A5">
        <w:t xml:space="preserve">escribe </w:t>
      </w:r>
      <w:r w:rsidR="00A718A5" w:rsidRPr="001134A6">
        <w:t>safeguards in place with associated work practices/containment procedures to protect registered entity personnel, the public, and the environment from exposu</w:t>
      </w:r>
      <w:r w:rsidR="00A718A5">
        <w:t>re to the select agent or toxin</w:t>
      </w:r>
      <w:r>
        <w:t>.  See s</w:t>
      </w:r>
      <w:r w:rsidR="00A718A5">
        <w:t>ectio</w:t>
      </w:r>
      <w:r w:rsidR="00624D93">
        <w:t xml:space="preserve">n 12(a)(2) of the </w:t>
      </w:r>
      <w:r>
        <w:t xml:space="preserve">select agents and toxins </w:t>
      </w:r>
      <w:r w:rsidR="00624D93">
        <w:t>regulations.</w:t>
      </w:r>
      <w:r w:rsidR="00A718A5">
        <w:t xml:space="preserve"> Safeguards should include </w:t>
      </w:r>
      <w:r w:rsidR="00A718A5" w:rsidRPr="00A718A5">
        <w:t>personal protective equipment and other safety equipment; containment equipment including, but not limited to, biological safety cabinets, animal caging systems, and centrifuge safety containers; and engineering controls and other facility safeguards</w:t>
      </w:r>
      <w:r w:rsidR="00A718A5">
        <w:t>.</w:t>
      </w:r>
      <w:r w:rsidR="00624D93">
        <w:t xml:space="preserve"> </w:t>
      </w:r>
      <w:r w:rsidR="00934DE2">
        <w:t xml:space="preserve"> The BMBL is considered a good reference for providing</w:t>
      </w:r>
      <w:r w:rsidR="00934DE2" w:rsidRPr="00934DE2">
        <w:t xml:space="preserve"> </w:t>
      </w:r>
      <w:r w:rsidR="00934DE2">
        <w:t>s</w:t>
      </w:r>
      <w:r w:rsidR="00934DE2" w:rsidRPr="00934DE2">
        <w:t xml:space="preserve">afeguards for </w:t>
      </w:r>
      <w:r w:rsidR="00934DE2">
        <w:t>p</w:t>
      </w:r>
      <w:r w:rsidR="00934DE2" w:rsidRPr="00934DE2">
        <w:t xml:space="preserve">rotecting </w:t>
      </w:r>
      <w:r w:rsidR="00934DE2">
        <w:t>a</w:t>
      </w:r>
      <w:r w:rsidR="00934DE2" w:rsidRPr="00934DE2">
        <w:t>gainst</w:t>
      </w:r>
      <w:r w:rsidR="00934DE2">
        <w:t xml:space="preserve"> e</w:t>
      </w:r>
      <w:r w:rsidR="00934DE2" w:rsidRPr="00934DE2">
        <w:t xml:space="preserve">xposure to </w:t>
      </w:r>
      <w:r w:rsidR="00934DE2">
        <w:t>s</w:t>
      </w:r>
      <w:r w:rsidR="00934DE2" w:rsidRPr="00934DE2">
        <w:t xml:space="preserve">elect </w:t>
      </w:r>
      <w:r w:rsidR="00934DE2">
        <w:t>a</w:t>
      </w:r>
      <w:r w:rsidR="00934DE2" w:rsidRPr="00934DE2">
        <w:t xml:space="preserve">gents and </w:t>
      </w:r>
      <w:r w:rsidR="00934DE2">
        <w:t>t</w:t>
      </w:r>
      <w:r w:rsidR="00934DE2" w:rsidRPr="00934DE2">
        <w:t>oxins</w:t>
      </w:r>
      <w:r w:rsidR="00934DE2">
        <w:t xml:space="preserve">. </w:t>
      </w:r>
    </w:p>
    <w:p w:rsidR="00E33E6D" w:rsidRDefault="00E33E6D" w:rsidP="00E33E6D">
      <w:pPr>
        <w:spacing w:after="0" w:line="240" w:lineRule="auto"/>
        <w:rPr>
          <w:bCs/>
          <w:kern w:val="32"/>
        </w:rPr>
      </w:pPr>
    </w:p>
    <w:tbl>
      <w:tblPr>
        <w:tblStyle w:val="TableGrid"/>
        <w:tblW w:w="10075" w:type="dxa"/>
        <w:tblLook w:val="04A0" w:firstRow="1" w:lastRow="0" w:firstColumn="1" w:lastColumn="0" w:noHBand="0" w:noVBand="1"/>
      </w:tblPr>
      <w:tblGrid>
        <w:gridCol w:w="10075"/>
      </w:tblGrid>
      <w:tr w:rsidR="00C155C1" w:rsidTr="000F7FF8">
        <w:tc>
          <w:tcPr>
            <w:tcW w:w="10075" w:type="dxa"/>
          </w:tcPr>
          <w:p w:rsidR="00C155C1" w:rsidRDefault="00C155C1" w:rsidP="00534A45">
            <w:pPr>
              <w:rPr>
                <w:b/>
                <w:bCs/>
                <w:kern w:val="32"/>
              </w:rPr>
            </w:pPr>
            <w:r w:rsidRPr="00067C3D">
              <w:rPr>
                <w:b/>
                <w:bCs/>
                <w:kern w:val="32"/>
              </w:rPr>
              <w:t>Standard Microbiological Practices</w:t>
            </w:r>
          </w:p>
          <w:p w:rsidR="00C155C1" w:rsidRDefault="00C155C1" w:rsidP="00534A45">
            <w:pPr>
              <w:rPr>
                <w:b/>
                <w:bCs/>
                <w:kern w:val="32"/>
              </w:rPr>
            </w:pPr>
          </w:p>
          <w:p w:rsidR="00C155C1" w:rsidRDefault="00C155C1" w:rsidP="00534A45">
            <w:pPr>
              <w:rPr>
                <w:b/>
                <w:bCs/>
                <w:kern w:val="32"/>
              </w:rPr>
            </w:pPr>
          </w:p>
          <w:p w:rsidR="00C155C1" w:rsidRPr="006D3644" w:rsidRDefault="00C155C1" w:rsidP="00534A45">
            <w:pPr>
              <w:rPr>
                <w:b/>
                <w:bCs/>
                <w:kern w:val="32"/>
              </w:rPr>
            </w:pPr>
          </w:p>
        </w:tc>
      </w:tr>
      <w:tr w:rsidR="00C155C1" w:rsidTr="000F7FF8">
        <w:tc>
          <w:tcPr>
            <w:tcW w:w="10075" w:type="dxa"/>
          </w:tcPr>
          <w:p w:rsidR="00C155C1" w:rsidRDefault="00C155C1" w:rsidP="00534A45">
            <w:pPr>
              <w:rPr>
                <w:b/>
                <w:bCs/>
                <w:kern w:val="32"/>
              </w:rPr>
            </w:pPr>
            <w:r w:rsidRPr="00FE505D">
              <w:rPr>
                <w:b/>
                <w:bCs/>
                <w:kern w:val="32"/>
              </w:rPr>
              <w:t>Special Practices</w:t>
            </w:r>
          </w:p>
          <w:p w:rsidR="00C155C1" w:rsidRDefault="00C155C1" w:rsidP="00534A45">
            <w:pPr>
              <w:rPr>
                <w:b/>
                <w:bCs/>
                <w:kern w:val="32"/>
              </w:rPr>
            </w:pPr>
          </w:p>
          <w:p w:rsidR="00C155C1" w:rsidRDefault="00C155C1" w:rsidP="00534A45">
            <w:pPr>
              <w:rPr>
                <w:b/>
                <w:bCs/>
                <w:kern w:val="32"/>
              </w:rPr>
            </w:pPr>
          </w:p>
          <w:p w:rsidR="00C155C1" w:rsidRPr="006D3644" w:rsidRDefault="00C155C1" w:rsidP="00534A45">
            <w:pPr>
              <w:rPr>
                <w:b/>
                <w:bCs/>
                <w:kern w:val="32"/>
              </w:rPr>
            </w:pPr>
          </w:p>
        </w:tc>
      </w:tr>
      <w:tr w:rsidR="00C155C1" w:rsidTr="000F7FF8">
        <w:tc>
          <w:tcPr>
            <w:tcW w:w="10075" w:type="dxa"/>
          </w:tcPr>
          <w:p w:rsidR="00C155C1" w:rsidRDefault="00C155C1" w:rsidP="00534A45">
            <w:pPr>
              <w:rPr>
                <w:b/>
                <w:bCs/>
                <w:kern w:val="32"/>
              </w:rPr>
            </w:pPr>
            <w:r w:rsidRPr="00934DE2">
              <w:rPr>
                <w:b/>
                <w:bCs/>
                <w:kern w:val="32"/>
              </w:rPr>
              <w:t>Safety Equipment (Primary Barriers and Personal Protective Equipment)</w:t>
            </w:r>
          </w:p>
          <w:p w:rsidR="00C155C1" w:rsidRDefault="00C155C1" w:rsidP="00534A45">
            <w:pPr>
              <w:rPr>
                <w:b/>
                <w:bCs/>
                <w:kern w:val="32"/>
              </w:rPr>
            </w:pPr>
          </w:p>
          <w:p w:rsidR="00C155C1" w:rsidRDefault="00C155C1" w:rsidP="00534A45">
            <w:pPr>
              <w:rPr>
                <w:b/>
                <w:bCs/>
                <w:kern w:val="32"/>
              </w:rPr>
            </w:pPr>
          </w:p>
          <w:p w:rsidR="00C155C1" w:rsidRPr="006D3644" w:rsidRDefault="00C155C1" w:rsidP="00534A45">
            <w:pPr>
              <w:rPr>
                <w:b/>
                <w:bCs/>
                <w:kern w:val="32"/>
              </w:rPr>
            </w:pPr>
          </w:p>
        </w:tc>
      </w:tr>
      <w:tr w:rsidR="00C155C1" w:rsidTr="000F7FF8">
        <w:tc>
          <w:tcPr>
            <w:tcW w:w="10075" w:type="dxa"/>
          </w:tcPr>
          <w:p w:rsidR="00C155C1" w:rsidRDefault="00C155C1" w:rsidP="00534A45">
            <w:pPr>
              <w:rPr>
                <w:b/>
                <w:bCs/>
                <w:kern w:val="32"/>
              </w:rPr>
            </w:pPr>
            <w:r w:rsidRPr="00C155C1">
              <w:rPr>
                <w:b/>
                <w:bCs/>
                <w:kern w:val="32"/>
              </w:rPr>
              <w:t>Laboratory Facilities (Secondary Barriers)</w:t>
            </w:r>
          </w:p>
          <w:p w:rsidR="00C155C1" w:rsidRDefault="00C155C1" w:rsidP="00534A45">
            <w:pPr>
              <w:rPr>
                <w:b/>
                <w:bCs/>
                <w:kern w:val="32"/>
              </w:rPr>
            </w:pPr>
          </w:p>
          <w:p w:rsidR="00C155C1" w:rsidRDefault="00C155C1" w:rsidP="00534A45">
            <w:pPr>
              <w:rPr>
                <w:b/>
                <w:bCs/>
                <w:kern w:val="32"/>
              </w:rPr>
            </w:pPr>
          </w:p>
          <w:p w:rsidR="00C155C1" w:rsidRPr="006D3644" w:rsidRDefault="00C155C1" w:rsidP="00534A45">
            <w:pPr>
              <w:rPr>
                <w:b/>
                <w:bCs/>
                <w:kern w:val="32"/>
              </w:rPr>
            </w:pPr>
          </w:p>
        </w:tc>
      </w:tr>
    </w:tbl>
    <w:p w:rsidR="002B4432" w:rsidRPr="004F6D63" w:rsidRDefault="00506522" w:rsidP="002B4432">
      <w:pPr>
        <w:pStyle w:val="Heading1"/>
      </w:pPr>
      <w:r>
        <w:t xml:space="preserve">Disinfection, Decontamination or Destruction of </w:t>
      </w:r>
      <w:r w:rsidR="002B4432">
        <w:t>Select Agents and Toxins</w:t>
      </w:r>
    </w:p>
    <w:p w:rsidR="00796370" w:rsidRDefault="00FB56F4" w:rsidP="0031182B">
      <w:pPr>
        <w:widowControl/>
        <w:spacing w:after="0" w:line="240" w:lineRule="auto"/>
      </w:pPr>
      <w:r>
        <w:t>This section should d</w:t>
      </w:r>
      <w:r w:rsidR="00796370">
        <w:t xml:space="preserve">escribe the validated </w:t>
      </w:r>
      <w:r w:rsidR="00796370" w:rsidRPr="00796370">
        <w:t>procedures for disinfection, decontamination</w:t>
      </w:r>
      <w:r w:rsidR="007034A0">
        <w:t>,</w:t>
      </w:r>
      <w:r w:rsidR="00796370" w:rsidRPr="00796370">
        <w:t xml:space="preserve"> or destruction, as appropriate, of all contaminated or presumptively contaminated materials including, but not limited to: cultures and other materials related to the propagation of select agents or toxins, items related to the analysis of select agents and toxins, personal protective equipment, animal caging systems and bedding (if applicable), animal carcasses or extracted tissues and fluids (if applicable), laboratory surfaces and equipment, and effluent material</w:t>
      </w:r>
      <w:r>
        <w:t>. See s</w:t>
      </w:r>
      <w:r w:rsidR="00796370">
        <w:t>ection 12(a)(2) of the regulations. The procedures should include all susceptibility to disinfectants and decontamination/destructions procedures for possible spills (if applicable).</w:t>
      </w:r>
      <w:r w:rsidR="00624D93">
        <w:t xml:space="preserve"> </w:t>
      </w:r>
    </w:p>
    <w:p w:rsidR="0031182B" w:rsidRDefault="0031182B" w:rsidP="0031182B">
      <w:pPr>
        <w:widowControl/>
        <w:spacing w:after="0" w:line="240" w:lineRule="auto"/>
      </w:pPr>
    </w:p>
    <w:tbl>
      <w:tblPr>
        <w:tblStyle w:val="TableGrid"/>
        <w:tblW w:w="10075" w:type="dxa"/>
        <w:tblLook w:val="04A0" w:firstRow="1" w:lastRow="0" w:firstColumn="1" w:lastColumn="0" w:noHBand="0" w:noVBand="1"/>
      </w:tblPr>
      <w:tblGrid>
        <w:gridCol w:w="6025"/>
        <w:gridCol w:w="4050"/>
      </w:tblGrid>
      <w:tr w:rsidR="00796370" w:rsidTr="0031182B">
        <w:tc>
          <w:tcPr>
            <w:tcW w:w="6025" w:type="dxa"/>
            <w:shd w:val="clear" w:color="auto" w:fill="4F81BD" w:themeFill="accent1"/>
          </w:tcPr>
          <w:p w:rsidR="00796370" w:rsidRPr="00C93228" w:rsidRDefault="00796370" w:rsidP="0046765E">
            <w:pPr>
              <w:rPr>
                <w:b/>
                <w:color w:val="FFFFFF" w:themeColor="background1"/>
              </w:rPr>
            </w:pPr>
            <w:bookmarkStart w:id="9" w:name="_Toc456624113"/>
            <w:r w:rsidRPr="00C93228">
              <w:rPr>
                <w:b/>
                <w:color w:val="FFFFFF" w:themeColor="background1"/>
              </w:rPr>
              <w:t xml:space="preserve"> Contaminated Material Type</w:t>
            </w:r>
          </w:p>
        </w:tc>
        <w:tc>
          <w:tcPr>
            <w:tcW w:w="4050" w:type="dxa"/>
            <w:shd w:val="clear" w:color="auto" w:fill="4F81BD" w:themeFill="accent1"/>
          </w:tcPr>
          <w:p w:rsidR="00796370" w:rsidRPr="00C93228" w:rsidRDefault="00796370" w:rsidP="0046765E">
            <w:pPr>
              <w:rPr>
                <w:b/>
                <w:color w:val="FFFFFF" w:themeColor="background1"/>
              </w:rPr>
            </w:pPr>
            <w:r w:rsidRPr="00C93228">
              <w:rPr>
                <w:b/>
                <w:color w:val="FFFFFF" w:themeColor="background1"/>
              </w:rPr>
              <w:t>Validated Procedure for Disinfection, Decontamination, or Destruction</w:t>
            </w:r>
          </w:p>
        </w:tc>
      </w:tr>
      <w:tr w:rsidR="00796370" w:rsidTr="0031182B">
        <w:tc>
          <w:tcPr>
            <w:tcW w:w="6025" w:type="dxa"/>
          </w:tcPr>
          <w:p w:rsidR="00796370" w:rsidRPr="006D3644" w:rsidRDefault="00796370" w:rsidP="0046765E">
            <w:pPr>
              <w:rPr>
                <w:b/>
              </w:rPr>
            </w:pPr>
            <w:r w:rsidRPr="006D3644">
              <w:rPr>
                <w:b/>
                <w:bCs/>
                <w:kern w:val="32"/>
              </w:rPr>
              <w:t>Cultures and other materials related to the propagation of select agents or toxins</w:t>
            </w:r>
          </w:p>
        </w:tc>
        <w:tc>
          <w:tcPr>
            <w:tcW w:w="4050" w:type="dxa"/>
          </w:tcPr>
          <w:p w:rsidR="00796370" w:rsidRDefault="00796370" w:rsidP="0046765E"/>
        </w:tc>
      </w:tr>
      <w:tr w:rsidR="00796370" w:rsidTr="0031182B">
        <w:trPr>
          <w:trHeight w:val="350"/>
        </w:trPr>
        <w:tc>
          <w:tcPr>
            <w:tcW w:w="6025" w:type="dxa"/>
          </w:tcPr>
          <w:p w:rsidR="00796370" w:rsidRPr="006D3644" w:rsidRDefault="00796370" w:rsidP="0046765E">
            <w:pPr>
              <w:rPr>
                <w:b/>
              </w:rPr>
            </w:pPr>
            <w:r w:rsidRPr="006D3644">
              <w:rPr>
                <w:b/>
                <w:bCs/>
                <w:kern w:val="32"/>
              </w:rPr>
              <w:t>Items related to the analysis of select agents and/or toxins</w:t>
            </w:r>
          </w:p>
        </w:tc>
        <w:tc>
          <w:tcPr>
            <w:tcW w:w="4050" w:type="dxa"/>
          </w:tcPr>
          <w:p w:rsidR="00796370" w:rsidRDefault="00796370" w:rsidP="0046765E"/>
        </w:tc>
      </w:tr>
      <w:tr w:rsidR="00796370" w:rsidTr="0031182B">
        <w:tc>
          <w:tcPr>
            <w:tcW w:w="6025" w:type="dxa"/>
          </w:tcPr>
          <w:p w:rsidR="00796370" w:rsidRPr="006D3644" w:rsidRDefault="00796370" w:rsidP="00962722">
            <w:pPr>
              <w:rPr>
                <w:b/>
              </w:rPr>
            </w:pPr>
            <w:r w:rsidRPr="006D3644">
              <w:rPr>
                <w:b/>
                <w:bCs/>
                <w:kern w:val="32"/>
              </w:rPr>
              <w:t>Personal Protective Equipment</w:t>
            </w:r>
          </w:p>
        </w:tc>
        <w:tc>
          <w:tcPr>
            <w:tcW w:w="4050" w:type="dxa"/>
          </w:tcPr>
          <w:p w:rsidR="00796370" w:rsidRDefault="00796370" w:rsidP="0046765E"/>
        </w:tc>
      </w:tr>
      <w:tr w:rsidR="00796370" w:rsidTr="0031182B">
        <w:tc>
          <w:tcPr>
            <w:tcW w:w="6025" w:type="dxa"/>
          </w:tcPr>
          <w:p w:rsidR="00796370" w:rsidRPr="006D3644" w:rsidRDefault="00796370" w:rsidP="0046765E">
            <w:pPr>
              <w:rPr>
                <w:b/>
              </w:rPr>
            </w:pPr>
            <w:r w:rsidRPr="006D3644">
              <w:rPr>
                <w:b/>
                <w:bCs/>
                <w:kern w:val="32"/>
              </w:rPr>
              <w:t>Animal caging systems and bedding/arthropod caging systems, (if applicable)</w:t>
            </w:r>
          </w:p>
        </w:tc>
        <w:tc>
          <w:tcPr>
            <w:tcW w:w="4050" w:type="dxa"/>
          </w:tcPr>
          <w:p w:rsidR="00796370" w:rsidRDefault="00796370" w:rsidP="0046765E"/>
        </w:tc>
      </w:tr>
      <w:tr w:rsidR="00796370" w:rsidTr="0031182B">
        <w:tc>
          <w:tcPr>
            <w:tcW w:w="6025" w:type="dxa"/>
          </w:tcPr>
          <w:p w:rsidR="00796370" w:rsidRPr="006D3644" w:rsidRDefault="00796370" w:rsidP="0046765E">
            <w:pPr>
              <w:rPr>
                <w:b/>
              </w:rPr>
            </w:pPr>
            <w:r w:rsidRPr="006D3644">
              <w:rPr>
                <w:b/>
                <w:bCs/>
                <w:kern w:val="32"/>
              </w:rPr>
              <w:t>Animal carcasses or extracted tissues and fluids (if applicable)</w:t>
            </w:r>
          </w:p>
        </w:tc>
        <w:tc>
          <w:tcPr>
            <w:tcW w:w="4050" w:type="dxa"/>
          </w:tcPr>
          <w:p w:rsidR="00796370" w:rsidRDefault="00796370" w:rsidP="0046765E"/>
        </w:tc>
      </w:tr>
      <w:tr w:rsidR="00796370" w:rsidTr="0031182B">
        <w:tc>
          <w:tcPr>
            <w:tcW w:w="6025" w:type="dxa"/>
          </w:tcPr>
          <w:p w:rsidR="00796370" w:rsidRPr="006D3644" w:rsidRDefault="00796370" w:rsidP="0046765E">
            <w:pPr>
              <w:rPr>
                <w:b/>
              </w:rPr>
            </w:pPr>
            <w:r w:rsidRPr="006D3644">
              <w:rPr>
                <w:b/>
                <w:bCs/>
                <w:kern w:val="32"/>
              </w:rPr>
              <w:t>Extracted plant or arthropod tissues</w:t>
            </w:r>
          </w:p>
        </w:tc>
        <w:tc>
          <w:tcPr>
            <w:tcW w:w="4050" w:type="dxa"/>
          </w:tcPr>
          <w:p w:rsidR="00796370" w:rsidRDefault="00796370" w:rsidP="0046765E"/>
        </w:tc>
      </w:tr>
      <w:tr w:rsidR="00796370" w:rsidTr="0031182B">
        <w:tc>
          <w:tcPr>
            <w:tcW w:w="6025" w:type="dxa"/>
          </w:tcPr>
          <w:p w:rsidR="00796370" w:rsidRPr="006D3644" w:rsidRDefault="00796370" w:rsidP="0046765E">
            <w:pPr>
              <w:rPr>
                <w:b/>
              </w:rPr>
            </w:pPr>
            <w:r w:rsidRPr="006D3644">
              <w:rPr>
                <w:b/>
                <w:bCs/>
                <w:kern w:val="32"/>
              </w:rPr>
              <w:t>Laboratory surfaces and equipment, and effluent material</w:t>
            </w:r>
          </w:p>
        </w:tc>
        <w:tc>
          <w:tcPr>
            <w:tcW w:w="4050" w:type="dxa"/>
          </w:tcPr>
          <w:p w:rsidR="00796370" w:rsidRDefault="00796370" w:rsidP="0046765E"/>
        </w:tc>
      </w:tr>
      <w:tr w:rsidR="002371E5" w:rsidTr="0031182B">
        <w:tc>
          <w:tcPr>
            <w:tcW w:w="6025" w:type="dxa"/>
          </w:tcPr>
          <w:p w:rsidR="002371E5" w:rsidRPr="006D3644" w:rsidRDefault="002371E5" w:rsidP="0046765E">
            <w:pPr>
              <w:rPr>
                <w:b/>
                <w:bCs/>
                <w:kern w:val="32"/>
              </w:rPr>
            </w:pPr>
            <w:r>
              <w:rPr>
                <w:b/>
                <w:bCs/>
                <w:kern w:val="32"/>
              </w:rPr>
              <w:t>Spills</w:t>
            </w:r>
          </w:p>
        </w:tc>
        <w:tc>
          <w:tcPr>
            <w:tcW w:w="4050" w:type="dxa"/>
          </w:tcPr>
          <w:p w:rsidR="002371E5" w:rsidRDefault="002371E5" w:rsidP="0046765E"/>
        </w:tc>
      </w:tr>
    </w:tbl>
    <w:p w:rsidR="00B42382" w:rsidRDefault="00B42382" w:rsidP="00855251">
      <w:pPr>
        <w:pStyle w:val="Heading2"/>
      </w:pPr>
    </w:p>
    <w:p w:rsidR="000667B4" w:rsidRDefault="000667B4" w:rsidP="000667B4">
      <w:pPr>
        <w:pStyle w:val="Heading2"/>
      </w:pPr>
      <w:r>
        <w:t>Storage</w:t>
      </w:r>
    </w:p>
    <w:p w:rsidR="000667B4" w:rsidRDefault="00E13FCE" w:rsidP="0031182B">
      <w:pPr>
        <w:spacing w:after="0" w:line="240" w:lineRule="auto"/>
      </w:pPr>
      <w:r>
        <w:t>This section should i</w:t>
      </w:r>
      <w:r w:rsidR="000667B4">
        <w:t>nclude descriptions of appropriate containers, labeling procedures, inventory procedures, and description of safe storage practices.</w:t>
      </w:r>
    </w:p>
    <w:p w:rsidR="0031182B" w:rsidRDefault="0031182B" w:rsidP="0031182B">
      <w:pPr>
        <w:spacing w:after="0" w:line="240" w:lineRule="auto"/>
      </w:pPr>
    </w:p>
    <w:tbl>
      <w:tblPr>
        <w:tblStyle w:val="TableGrid"/>
        <w:tblW w:w="0" w:type="auto"/>
        <w:tblLook w:val="04A0" w:firstRow="1" w:lastRow="0" w:firstColumn="1" w:lastColumn="0" w:noHBand="0" w:noVBand="1"/>
      </w:tblPr>
      <w:tblGrid>
        <w:gridCol w:w="10070"/>
      </w:tblGrid>
      <w:tr w:rsidR="000667B4" w:rsidTr="0046765E">
        <w:tc>
          <w:tcPr>
            <w:tcW w:w="10070" w:type="dxa"/>
          </w:tcPr>
          <w:p w:rsidR="000667B4" w:rsidRDefault="000667B4" w:rsidP="0046765E"/>
          <w:p w:rsidR="000667B4" w:rsidRDefault="000667B4" w:rsidP="0046765E"/>
          <w:p w:rsidR="000667B4" w:rsidRDefault="000667B4" w:rsidP="0046765E"/>
          <w:p w:rsidR="000667B4" w:rsidRDefault="000667B4" w:rsidP="0046765E"/>
        </w:tc>
      </w:tr>
    </w:tbl>
    <w:p w:rsidR="00951D3D" w:rsidRDefault="00951D3D" w:rsidP="0031182B">
      <w:pPr>
        <w:pStyle w:val="Heading1"/>
        <w:spacing w:before="0" w:line="240" w:lineRule="auto"/>
      </w:pPr>
    </w:p>
    <w:p w:rsidR="004D79C0" w:rsidRDefault="004D79C0" w:rsidP="0031182B">
      <w:pPr>
        <w:pStyle w:val="Heading1"/>
        <w:spacing w:before="0" w:line="240" w:lineRule="auto"/>
      </w:pPr>
      <w:r>
        <w:t xml:space="preserve">Emergency Notification Process </w:t>
      </w:r>
    </w:p>
    <w:p w:rsidR="00A8522A" w:rsidRDefault="00E13FCE" w:rsidP="0031182B">
      <w:pPr>
        <w:widowControl/>
        <w:spacing w:after="0" w:line="240" w:lineRule="auto"/>
      </w:pPr>
      <w:r>
        <w:t>This section should d</w:t>
      </w:r>
      <w:r w:rsidR="004D79C0">
        <w:t xml:space="preserve">escribe the notification system in the event of an emergency. </w:t>
      </w:r>
      <w:r>
        <w:t>This section should i</w:t>
      </w:r>
      <w:r w:rsidR="00A8522A">
        <w:t xml:space="preserve">nclude the contact information for the primary investigator and any other contacts that may be pertinent. </w:t>
      </w:r>
    </w:p>
    <w:p w:rsidR="00951D3D" w:rsidRDefault="00951D3D" w:rsidP="0031182B">
      <w:pPr>
        <w:widowControl/>
        <w:spacing w:after="0" w:line="240" w:lineRule="auto"/>
      </w:pPr>
    </w:p>
    <w:tbl>
      <w:tblPr>
        <w:tblStyle w:val="TableGrid"/>
        <w:tblW w:w="0" w:type="auto"/>
        <w:tblLook w:val="04A0" w:firstRow="1" w:lastRow="0" w:firstColumn="1" w:lastColumn="0" w:noHBand="0" w:noVBand="1"/>
      </w:tblPr>
      <w:tblGrid>
        <w:gridCol w:w="5035"/>
        <w:gridCol w:w="5035"/>
      </w:tblGrid>
      <w:tr w:rsidR="00347721" w:rsidTr="00C93228">
        <w:tc>
          <w:tcPr>
            <w:tcW w:w="5035" w:type="dxa"/>
            <w:shd w:val="clear" w:color="auto" w:fill="4F81BD" w:themeFill="accent1"/>
          </w:tcPr>
          <w:p w:rsidR="00347721" w:rsidRPr="00C93228" w:rsidRDefault="00347721" w:rsidP="0031182B">
            <w:pPr>
              <w:widowControl/>
              <w:rPr>
                <w:b/>
                <w:color w:val="FFFFFF" w:themeColor="background1"/>
              </w:rPr>
            </w:pPr>
            <w:r w:rsidRPr="00C93228">
              <w:rPr>
                <w:b/>
                <w:color w:val="FFFFFF" w:themeColor="background1"/>
              </w:rPr>
              <w:t>Contact</w:t>
            </w:r>
          </w:p>
        </w:tc>
        <w:tc>
          <w:tcPr>
            <w:tcW w:w="5035" w:type="dxa"/>
            <w:shd w:val="clear" w:color="auto" w:fill="4F81BD" w:themeFill="accent1"/>
          </w:tcPr>
          <w:p w:rsidR="00347721" w:rsidRPr="00C93228" w:rsidRDefault="00347721" w:rsidP="0031182B">
            <w:pPr>
              <w:widowControl/>
              <w:rPr>
                <w:b/>
                <w:color w:val="FFFFFF" w:themeColor="background1"/>
              </w:rPr>
            </w:pPr>
            <w:r w:rsidRPr="00C93228">
              <w:rPr>
                <w:b/>
                <w:color w:val="FFFFFF" w:themeColor="background1"/>
              </w:rPr>
              <w:t>Phone Number</w:t>
            </w:r>
          </w:p>
        </w:tc>
      </w:tr>
      <w:tr w:rsidR="00A8522A" w:rsidTr="00A8522A">
        <w:tc>
          <w:tcPr>
            <w:tcW w:w="5035" w:type="dxa"/>
          </w:tcPr>
          <w:p w:rsidR="00A8522A" w:rsidRPr="00C93228" w:rsidRDefault="00A8522A" w:rsidP="0031182B">
            <w:pPr>
              <w:widowControl/>
              <w:rPr>
                <w:b/>
              </w:rPr>
            </w:pPr>
            <w:r w:rsidRPr="00C93228">
              <w:rPr>
                <w:b/>
              </w:rPr>
              <w:t>Pri</w:t>
            </w:r>
            <w:r w:rsidR="00312E83">
              <w:rPr>
                <w:b/>
              </w:rPr>
              <w:t>ncipal</w:t>
            </w:r>
            <w:r w:rsidRPr="00C93228">
              <w:rPr>
                <w:b/>
              </w:rPr>
              <w:t xml:space="preserve"> Investigator</w:t>
            </w:r>
          </w:p>
        </w:tc>
        <w:tc>
          <w:tcPr>
            <w:tcW w:w="5035" w:type="dxa"/>
          </w:tcPr>
          <w:p w:rsidR="00A8522A" w:rsidRDefault="00A8522A" w:rsidP="0031182B">
            <w:pPr>
              <w:widowControl/>
            </w:pPr>
          </w:p>
        </w:tc>
      </w:tr>
      <w:tr w:rsidR="00A8522A" w:rsidTr="00A8522A">
        <w:tc>
          <w:tcPr>
            <w:tcW w:w="5035" w:type="dxa"/>
          </w:tcPr>
          <w:p w:rsidR="00A8522A" w:rsidRPr="00C93228" w:rsidRDefault="00A8522A" w:rsidP="0031182B">
            <w:pPr>
              <w:widowControl/>
              <w:rPr>
                <w:b/>
              </w:rPr>
            </w:pPr>
            <w:r w:rsidRPr="00C93228">
              <w:rPr>
                <w:b/>
              </w:rPr>
              <w:t>Campus Police/Security</w:t>
            </w:r>
          </w:p>
        </w:tc>
        <w:tc>
          <w:tcPr>
            <w:tcW w:w="5035" w:type="dxa"/>
          </w:tcPr>
          <w:p w:rsidR="00A8522A" w:rsidRDefault="00A8522A" w:rsidP="0031182B">
            <w:pPr>
              <w:widowControl/>
            </w:pPr>
          </w:p>
        </w:tc>
      </w:tr>
      <w:tr w:rsidR="00A8522A" w:rsidTr="00A8522A">
        <w:tc>
          <w:tcPr>
            <w:tcW w:w="5035" w:type="dxa"/>
          </w:tcPr>
          <w:p w:rsidR="00A8522A" w:rsidRPr="00C93228" w:rsidRDefault="00A8522A" w:rsidP="0031182B">
            <w:pPr>
              <w:widowControl/>
              <w:rPr>
                <w:b/>
              </w:rPr>
            </w:pPr>
            <w:r w:rsidRPr="00C93228">
              <w:rPr>
                <w:b/>
              </w:rPr>
              <w:t>Emergency Medical Personnel</w:t>
            </w:r>
          </w:p>
        </w:tc>
        <w:tc>
          <w:tcPr>
            <w:tcW w:w="5035" w:type="dxa"/>
          </w:tcPr>
          <w:p w:rsidR="00A8522A" w:rsidRDefault="00A8522A" w:rsidP="0031182B">
            <w:pPr>
              <w:widowControl/>
            </w:pPr>
          </w:p>
        </w:tc>
      </w:tr>
      <w:tr w:rsidR="00A8522A" w:rsidTr="00A8522A">
        <w:tc>
          <w:tcPr>
            <w:tcW w:w="5035" w:type="dxa"/>
          </w:tcPr>
          <w:p w:rsidR="00A8522A" w:rsidRPr="00C93228" w:rsidRDefault="00347721" w:rsidP="0031182B">
            <w:pPr>
              <w:widowControl/>
              <w:rPr>
                <w:b/>
              </w:rPr>
            </w:pPr>
            <w:r w:rsidRPr="00C93228">
              <w:rPr>
                <w:b/>
              </w:rPr>
              <w:t>Other</w:t>
            </w:r>
          </w:p>
        </w:tc>
        <w:tc>
          <w:tcPr>
            <w:tcW w:w="5035" w:type="dxa"/>
          </w:tcPr>
          <w:p w:rsidR="00A8522A" w:rsidRDefault="00A8522A" w:rsidP="0031182B">
            <w:pPr>
              <w:widowControl/>
            </w:pPr>
          </w:p>
        </w:tc>
      </w:tr>
    </w:tbl>
    <w:p w:rsidR="00951D3D" w:rsidRDefault="00951D3D" w:rsidP="0031182B">
      <w:pPr>
        <w:pStyle w:val="Heading1"/>
        <w:spacing w:before="0" w:line="240" w:lineRule="auto"/>
      </w:pPr>
    </w:p>
    <w:p w:rsidR="00E24DDD" w:rsidRDefault="000D6F81" w:rsidP="0031182B">
      <w:pPr>
        <w:pStyle w:val="Heading1"/>
        <w:spacing w:before="0" w:line="240" w:lineRule="auto"/>
      </w:pPr>
      <w:r w:rsidRPr="00F56D81">
        <w:t>Animals and Plants Exposed to Select Agents and Toxins</w:t>
      </w:r>
      <w:bookmarkEnd w:id="9"/>
      <w:r w:rsidR="00796370">
        <w:t xml:space="preserve"> (if applicable)</w:t>
      </w:r>
    </w:p>
    <w:p w:rsidR="00436142" w:rsidRDefault="00436142" w:rsidP="0031182B">
      <w:pPr>
        <w:spacing w:after="0" w:line="240" w:lineRule="auto"/>
      </w:pPr>
      <w:r>
        <w:t xml:space="preserve">Section 12 of the select agent regulations require the </w:t>
      </w:r>
      <w:r w:rsidRPr="00E31ECC">
        <w:t xml:space="preserve">biosafety plan </w:t>
      </w:r>
      <w:r>
        <w:t>to cont</w:t>
      </w:r>
      <w:r w:rsidRPr="00E31ECC">
        <w:t>ain biosafety and containment procedures for any animals (including arthropods) or plants intentionally or accidentally exposed to or infected with a select agent</w:t>
      </w:r>
      <w:r>
        <w:t>.</w:t>
      </w:r>
    </w:p>
    <w:p w:rsidR="00951D3D" w:rsidRDefault="00951D3D" w:rsidP="0031182B">
      <w:pPr>
        <w:spacing w:after="0" w:line="240" w:lineRule="auto"/>
      </w:pPr>
    </w:p>
    <w:p w:rsidR="00436142" w:rsidRDefault="00436142" w:rsidP="0031182B">
      <w:pPr>
        <w:spacing w:after="0" w:line="240" w:lineRule="auto"/>
      </w:pPr>
      <w:r>
        <w:t xml:space="preserve">In order to comply with these requirements, the entity should also </w:t>
      </w:r>
      <w:r w:rsidRPr="00660C21">
        <w:t>include procedures to contend with the exposure or infection of animals or plants contained in unregistered locations not intended for select agent studies</w:t>
      </w:r>
      <w:r>
        <w:t>. Such areas may include:</w:t>
      </w:r>
    </w:p>
    <w:p w:rsidR="00197607" w:rsidRDefault="00197607" w:rsidP="0031182B">
      <w:pPr>
        <w:spacing w:after="0" w:line="240" w:lineRule="auto"/>
      </w:pPr>
    </w:p>
    <w:p w:rsidR="00436142" w:rsidRDefault="00436142" w:rsidP="0031182B">
      <w:pPr>
        <w:pStyle w:val="ListParagraph"/>
        <w:widowControl/>
        <w:numPr>
          <w:ilvl w:val="0"/>
          <w:numId w:val="10"/>
        </w:numPr>
        <w:spacing w:after="0" w:line="240" w:lineRule="auto"/>
      </w:pPr>
      <w:r>
        <w:t>Areas that share equipment used in both select agent studies and non-select agent studies or general animal, and plant housing considerations.</w:t>
      </w:r>
    </w:p>
    <w:p w:rsidR="00436142" w:rsidRDefault="00436142" w:rsidP="0031182B">
      <w:pPr>
        <w:pStyle w:val="ListParagraph"/>
        <w:widowControl/>
        <w:numPr>
          <w:ilvl w:val="0"/>
          <w:numId w:val="10"/>
        </w:numPr>
        <w:spacing w:after="0" w:line="240" w:lineRule="auto"/>
      </w:pPr>
      <w:r>
        <w:t>Areas where personnel with access to select agents, select agent infected animals or plants, or select agent contaminated materials (i.e. waste equipment) are also involved in non-select agent studies.</w:t>
      </w:r>
    </w:p>
    <w:p w:rsidR="00436142" w:rsidRDefault="00436142" w:rsidP="0031182B">
      <w:pPr>
        <w:pStyle w:val="ListParagraph"/>
        <w:widowControl/>
        <w:numPr>
          <w:ilvl w:val="0"/>
          <w:numId w:val="10"/>
        </w:numPr>
        <w:spacing w:after="0" w:line="240" w:lineRule="auto"/>
      </w:pPr>
      <w:r>
        <w:t>Areas that could become contaminated by a release of a select agent beyond the containment boundary of a registered area.</w:t>
      </w:r>
    </w:p>
    <w:p w:rsidR="00436142" w:rsidRDefault="00436142" w:rsidP="0031182B">
      <w:pPr>
        <w:pStyle w:val="ListParagraph"/>
        <w:widowControl/>
        <w:numPr>
          <w:ilvl w:val="0"/>
          <w:numId w:val="10"/>
        </w:numPr>
        <w:spacing w:after="0" w:line="240" w:lineRule="auto"/>
      </w:pPr>
      <w:r>
        <w:t>Areas that handle waste products prior to sterilization from select agent studies.</w:t>
      </w:r>
    </w:p>
    <w:p w:rsidR="00951D3D" w:rsidRDefault="00951D3D" w:rsidP="0031182B">
      <w:pPr>
        <w:spacing w:after="0" w:line="240" w:lineRule="auto"/>
      </w:pPr>
    </w:p>
    <w:p w:rsidR="00951D3D" w:rsidRDefault="00436142" w:rsidP="0031182B">
      <w:pPr>
        <w:spacing w:after="0" w:line="240" w:lineRule="auto"/>
      </w:pPr>
      <w:r>
        <w:t>These provisions should extend to all unregistered areas where equipment, personnel, or release considerations apply.</w:t>
      </w:r>
    </w:p>
    <w:tbl>
      <w:tblPr>
        <w:tblStyle w:val="TableGrid"/>
        <w:tblW w:w="0" w:type="auto"/>
        <w:tblLayout w:type="fixed"/>
        <w:tblLook w:val="04A0" w:firstRow="1" w:lastRow="0" w:firstColumn="1" w:lastColumn="0" w:noHBand="0" w:noVBand="1"/>
      </w:tblPr>
      <w:tblGrid>
        <w:gridCol w:w="5125"/>
        <w:gridCol w:w="4945"/>
      </w:tblGrid>
      <w:tr w:rsidR="00E24DDD" w:rsidTr="00197607">
        <w:tc>
          <w:tcPr>
            <w:tcW w:w="5125" w:type="dxa"/>
          </w:tcPr>
          <w:p w:rsidR="00E24DDD" w:rsidRDefault="00E24DDD" w:rsidP="0031182B">
            <w:pPr>
              <w:rPr>
                <w:b/>
              </w:rPr>
            </w:pPr>
            <w:r w:rsidRPr="00491EEB">
              <w:rPr>
                <w:b/>
              </w:rPr>
              <w:t>Procedure:</w:t>
            </w:r>
          </w:p>
        </w:tc>
        <w:tc>
          <w:tcPr>
            <w:tcW w:w="4945" w:type="dxa"/>
          </w:tcPr>
          <w:p w:rsidR="00E24DDD" w:rsidRDefault="00E24DDD" w:rsidP="0031182B">
            <w:pPr>
              <w:rPr>
                <w:b/>
              </w:rPr>
            </w:pPr>
          </w:p>
        </w:tc>
      </w:tr>
      <w:tr w:rsidR="00E24DDD" w:rsidTr="00197607">
        <w:tc>
          <w:tcPr>
            <w:tcW w:w="5125" w:type="dxa"/>
          </w:tcPr>
          <w:p w:rsidR="00E24DDD" w:rsidRDefault="00036923" w:rsidP="0031182B">
            <w:pPr>
              <w:rPr>
                <w:b/>
              </w:rPr>
            </w:pPr>
            <w:r>
              <w:rPr>
                <w:b/>
              </w:rPr>
              <w:t>PI/</w:t>
            </w:r>
            <w:r w:rsidR="00E24DDD" w:rsidRPr="00491EEB">
              <w:rPr>
                <w:b/>
              </w:rPr>
              <w:t>Lead Scientist/Laboratorian</w:t>
            </w:r>
            <w:r w:rsidR="00E24DDD" w:rsidRPr="00491EEB">
              <w:t>:</w:t>
            </w:r>
          </w:p>
        </w:tc>
        <w:tc>
          <w:tcPr>
            <w:tcW w:w="4945" w:type="dxa"/>
          </w:tcPr>
          <w:p w:rsidR="00E24DDD" w:rsidRDefault="00E24DDD" w:rsidP="0031182B">
            <w:pPr>
              <w:rPr>
                <w:b/>
              </w:rPr>
            </w:pPr>
          </w:p>
        </w:tc>
      </w:tr>
      <w:tr w:rsidR="00E24DDD" w:rsidTr="00197607">
        <w:tc>
          <w:tcPr>
            <w:tcW w:w="5125" w:type="dxa"/>
          </w:tcPr>
          <w:p w:rsidR="00E24DDD" w:rsidRDefault="00E24DDD" w:rsidP="0031182B">
            <w:pPr>
              <w:rPr>
                <w:b/>
              </w:rPr>
            </w:pPr>
            <w:r w:rsidRPr="00491EEB">
              <w:rPr>
                <w:b/>
              </w:rPr>
              <w:t>Animal/Plant Used</w:t>
            </w:r>
            <w:r w:rsidRPr="00491EEB">
              <w:t>:</w:t>
            </w:r>
          </w:p>
        </w:tc>
        <w:tc>
          <w:tcPr>
            <w:tcW w:w="4945" w:type="dxa"/>
          </w:tcPr>
          <w:p w:rsidR="00E24DDD" w:rsidRDefault="00E24DDD" w:rsidP="0031182B">
            <w:pPr>
              <w:rPr>
                <w:b/>
              </w:rPr>
            </w:pPr>
          </w:p>
        </w:tc>
      </w:tr>
      <w:tr w:rsidR="00E24DDD" w:rsidTr="00197607">
        <w:tc>
          <w:tcPr>
            <w:tcW w:w="5125" w:type="dxa"/>
          </w:tcPr>
          <w:p w:rsidR="00E24DDD" w:rsidRDefault="00796370" w:rsidP="0031182B">
            <w:pPr>
              <w:rPr>
                <w:b/>
              </w:rPr>
            </w:pPr>
            <w:r>
              <w:rPr>
                <w:b/>
              </w:rPr>
              <w:t>Select Agent/Toxin</w:t>
            </w:r>
            <w:r w:rsidR="00E24DDD" w:rsidRPr="00491EEB">
              <w:rPr>
                <w:b/>
              </w:rPr>
              <w:t xml:space="preserve"> Used</w:t>
            </w:r>
            <w:r w:rsidR="00E24DDD" w:rsidRPr="00491EEB">
              <w:t>:</w:t>
            </w:r>
          </w:p>
        </w:tc>
        <w:tc>
          <w:tcPr>
            <w:tcW w:w="4945" w:type="dxa"/>
          </w:tcPr>
          <w:p w:rsidR="00E24DDD" w:rsidRDefault="00E24DDD" w:rsidP="0031182B">
            <w:pPr>
              <w:rPr>
                <w:b/>
              </w:rPr>
            </w:pPr>
          </w:p>
        </w:tc>
      </w:tr>
      <w:tr w:rsidR="00796370" w:rsidTr="00197607">
        <w:tc>
          <w:tcPr>
            <w:tcW w:w="5125" w:type="dxa"/>
          </w:tcPr>
          <w:p w:rsidR="00796370" w:rsidRDefault="00E13FCE" w:rsidP="0031182B">
            <w:pPr>
              <w:rPr>
                <w:b/>
              </w:rPr>
            </w:pPr>
            <w:r>
              <w:rPr>
                <w:b/>
              </w:rPr>
              <w:t>Work</w:t>
            </w:r>
            <w:r w:rsidR="00796370">
              <w:rPr>
                <w:b/>
              </w:rPr>
              <w:t xml:space="preserve"> Involving Plant/Animal: </w:t>
            </w:r>
          </w:p>
        </w:tc>
        <w:tc>
          <w:tcPr>
            <w:tcW w:w="4945" w:type="dxa"/>
          </w:tcPr>
          <w:p w:rsidR="00796370" w:rsidRDefault="00796370" w:rsidP="0031182B">
            <w:pPr>
              <w:rPr>
                <w:b/>
              </w:rPr>
            </w:pPr>
          </w:p>
        </w:tc>
      </w:tr>
      <w:tr w:rsidR="00796370" w:rsidTr="00197607">
        <w:tc>
          <w:tcPr>
            <w:tcW w:w="5125" w:type="dxa"/>
          </w:tcPr>
          <w:p w:rsidR="00796370" w:rsidRDefault="00796370" w:rsidP="0031182B">
            <w:pPr>
              <w:rPr>
                <w:b/>
              </w:rPr>
            </w:pPr>
            <w:r w:rsidRPr="00796370">
              <w:rPr>
                <w:b/>
              </w:rPr>
              <w:t>Containment method of all organic material (select agent-infected carcasses, tissues, plant biomass) until final destruction (e.g., autoclave, incineration, etc.)</w:t>
            </w:r>
          </w:p>
        </w:tc>
        <w:tc>
          <w:tcPr>
            <w:tcW w:w="4945" w:type="dxa"/>
          </w:tcPr>
          <w:p w:rsidR="00796370" w:rsidRDefault="00796370" w:rsidP="0031182B">
            <w:pPr>
              <w:rPr>
                <w:b/>
              </w:rPr>
            </w:pPr>
          </w:p>
        </w:tc>
      </w:tr>
      <w:tr w:rsidR="00796370" w:rsidTr="00197607">
        <w:tc>
          <w:tcPr>
            <w:tcW w:w="5125" w:type="dxa"/>
          </w:tcPr>
          <w:p w:rsidR="00796370" w:rsidRPr="00796370" w:rsidRDefault="00796370" w:rsidP="0031182B">
            <w:pPr>
              <w:rPr>
                <w:b/>
              </w:rPr>
            </w:pPr>
            <w:r>
              <w:rPr>
                <w:b/>
              </w:rPr>
              <w:t xml:space="preserve">Monitoring procedure: </w:t>
            </w:r>
          </w:p>
        </w:tc>
        <w:tc>
          <w:tcPr>
            <w:tcW w:w="4945" w:type="dxa"/>
          </w:tcPr>
          <w:p w:rsidR="00796370" w:rsidRDefault="00796370" w:rsidP="0031182B">
            <w:pPr>
              <w:rPr>
                <w:b/>
              </w:rPr>
            </w:pPr>
          </w:p>
        </w:tc>
      </w:tr>
    </w:tbl>
    <w:p w:rsidR="00B97C9F" w:rsidRDefault="00B97C9F" w:rsidP="0031182B">
      <w:pPr>
        <w:pStyle w:val="Heading1"/>
        <w:spacing w:before="0" w:line="240" w:lineRule="auto"/>
      </w:pPr>
      <w:bookmarkStart w:id="10" w:name="_Toc456624120"/>
    </w:p>
    <w:p w:rsidR="007530BE" w:rsidRDefault="007530BE" w:rsidP="0031182B">
      <w:pPr>
        <w:pStyle w:val="Heading1"/>
        <w:spacing w:before="0" w:line="240" w:lineRule="auto"/>
      </w:pPr>
      <w:r>
        <w:t>Handling Select Agents and Toxins in Shared Spaces</w:t>
      </w:r>
      <w:bookmarkEnd w:id="10"/>
      <w:r w:rsidR="00AC5405">
        <w:t xml:space="preserve"> (if applicable)</w:t>
      </w:r>
    </w:p>
    <w:p w:rsidR="00AB5E4C" w:rsidRDefault="00AB5E4C" w:rsidP="0031182B">
      <w:pPr>
        <w:spacing w:after="0" w:line="240" w:lineRule="auto"/>
      </w:pPr>
      <w:r>
        <w:t xml:space="preserve">Section 12(a)(4) of the </w:t>
      </w:r>
      <w:r w:rsidR="00FA3267">
        <w:t xml:space="preserve">select agents and toxins </w:t>
      </w:r>
      <w:r>
        <w:t>regulations requires the entity to describe p</w:t>
      </w:r>
      <w:r w:rsidRPr="004F6D63">
        <w:t xml:space="preserve">rocedures for the handling of select agents and toxins in the same </w:t>
      </w:r>
      <w:r>
        <w:t>spaces</w:t>
      </w:r>
      <w:r w:rsidRPr="004F6D63">
        <w:t xml:space="preserve"> with non-select agents and toxins in order to prevent unintentional contamination</w:t>
      </w:r>
      <w:r w:rsidR="00FA3267">
        <w:t>.  These procedures can include</w:t>
      </w:r>
      <w:r w:rsidR="003C03B5">
        <w:t xml:space="preserve"> a description of</w:t>
      </w:r>
      <w:r>
        <w:t>:</w:t>
      </w:r>
      <w:r w:rsidR="00624D93">
        <w:t xml:space="preserve"> </w:t>
      </w:r>
    </w:p>
    <w:p w:rsidR="00B97C9F" w:rsidRPr="004F6D63" w:rsidRDefault="00B97C9F" w:rsidP="0031182B">
      <w:pPr>
        <w:spacing w:after="0" w:line="240" w:lineRule="auto"/>
      </w:pPr>
    </w:p>
    <w:p w:rsidR="00AB5E4C" w:rsidRDefault="00AE0BD7" w:rsidP="0031182B">
      <w:pPr>
        <w:pStyle w:val="ListParagraph"/>
        <w:numPr>
          <w:ilvl w:val="0"/>
          <w:numId w:val="6"/>
        </w:numPr>
        <w:spacing w:after="0" w:line="240" w:lineRule="auto"/>
      </w:pPr>
      <w:r>
        <w:t xml:space="preserve">Decontamination of </w:t>
      </w:r>
      <w:r w:rsidR="00FA3267">
        <w:t>l</w:t>
      </w:r>
      <w:r w:rsidR="00AB5E4C" w:rsidRPr="004F6D63">
        <w:t>aboratory work surfaces, equipment, and all select agent and toxin waste prior to transition</w:t>
      </w:r>
      <w:r w:rsidR="00AB5E4C">
        <w:t xml:space="preserve">ing to work with </w:t>
      </w:r>
      <w:r w:rsidR="00AB5E4C" w:rsidRPr="004F6D63">
        <w:t>non-select agent</w:t>
      </w:r>
      <w:r w:rsidR="00AB5E4C">
        <w:t>s or toxins.</w:t>
      </w:r>
    </w:p>
    <w:p w:rsidR="00AB5E4C" w:rsidRDefault="00AB5E4C" w:rsidP="0031182B">
      <w:pPr>
        <w:pStyle w:val="ListParagraph"/>
        <w:numPr>
          <w:ilvl w:val="0"/>
          <w:numId w:val="6"/>
        </w:numPr>
        <w:spacing w:after="0" w:line="240" w:lineRule="auto"/>
      </w:pPr>
      <w:r>
        <w:t>How personnel are made aware of the status of any particular room or laboratory at any given time.</w:t>
      </w:r>
    </w:p>
    <w:p w:rsidR="00AB5E4C" w:rsidRDefault="00AB5E4C" w:rsidP="0031182B">
      <w:pPr>
        <w:pStyle w:val="ListParagraph"/>
        <w:numPr>
          <w:ilvl w:val="0"/>
          <w:numId w:val="6"/>
        </w:numPr>
        <w:spacing w:after="0" w:line="240" w:lineRule="auto"/>
      </w:pPr>
      <w:r>
        <w:t>Spatial and/or temporal considerations when performing tissue culture studies.</w:t>
      </w:r>
    </w:p>
    <w:p w:rsidR="00AB5E4C" w:rsidRDefault="00AB5E4C" w:rsidP="0031182B">
      <w:pPr>
        <w:pStyle w:val="ListParagraph"/>
        <w:numPr>
          <w:ilvl w:val="0"/>
          <w:numId w:val="6"/>
        </w:numPr>
        <w:spacing w:after="0" w:line="240" w:lineRule="auto"/>
      </w:pPr>
      <w:r>
        <w:t>Any concurrent work with Reconstructed 1918 Influenza virus and highly</w:t>
      </w:r>
      <w:r w:rsidRPr="009E28B5">
        <w:t xml:space="preserve"> pathogenic </w:t>
      </w:r>
      <w:r>
        <w:t>a</w:t>
      </w:r>
      <w:r w:rsidRPr="009E28B5">
        <w:t>vian influenza virus</w:t>
      </w:r>
      <w:r>
        <w:t>.</w:t>
      </w:r>
    </w:p>
    <w:p w:rsidR="00AB5E4C" w:rsidRDefault="00AB5E4C" w:rsidP="0031182B">
      <w:pPr>
        <w:pStyle w:val="ListParagraph"/>
        <w:numPr>
          <w:ilvl w:val="0"/>
          <w:numId w:val="6"/>
        </w:numPr>
        <w:spacing w:after="0" w:line="240" w:lineRule="auto"/>
      </w:pPr>
      <w:r w:rsidRPr="002F3A68">
        <w:t>Sterilization of all samples at the end of the study/experiment/procedure</w:t>
      </w:r>
      <w:r>
        <w:t>.</w:t>
      </w:r>
    </w:p>
    <w:p w:rsidR="00B97C9F" w:rsidRDefault="00B97C9F" w:rsidP="0031182B">
      <w:pPr>
        <w:spacing w:after="0" w:line="240" w:lineRule="auto"/>
      </w:pPr>
    </w:p>
    <w:p w:rsidR="00AB5E4C" w:rsidRDefault="00AB5E4C" w:rsidP="0031182B">
      <w:pPr>
        <w:spacing w:after="0" w:line="240" w:lineRule="auto"/>
      </w:pPr>
      <w:r w:rsidRPr="004F6D63">
        <w:t xml:space="preserve">Precautions should be taken to prevent cross-contamination of viral select agents in cell cultures. Some means of preventing accidental transfer of agents between cultures </w:t>
      </w:r>
      <w:r w:rsidR="003C03B5">
        <w:t xml:space="preserve">can </w:t>
      </w:r>
      <w:r w:rsidRPr="004F6D63">
        <w:t xml:space="preserve">include: </w:t>
      </w:r>
    </w:p>
    <w:p w:rsidR="00B97C9F" w:rsidRDefault="00B97C9F" w:rsidP="0031182B">
      <w:pPr>
        <w:spacing w:after="0" w:line="240" w:lineRule="auto"/>
      </w:pPr>
    </w:p>
    <w:p w:rsidR="00AB5E4C" w:rsidRDefault="00AB5E4C" w:rsidP="0031182B">
      <w:pPr>
        <w:pStyle w:val="ListParagraph"/>
        <w:numPr>
          <w:ilvl w:val="1"/>
          <w:numId w:val="6"/>
        </w:numPr>
        <w:spacing w:after="0" w:line="240" w:lineRule="auto"/>
      </w:pPr>
      <w:r>
        <w:t>P</w:t>
      </w:r>
      <w:r w:rsidRPr="004F6D63">
        <w:t xml:space="preserve">erforming all cell culture manipulations in a </w:t>
      </w:r>
      <w:r>
        <w:t>biosafety cabinet.</w:t>
      </w:r>
    </w:p>
    <w:p w:rsidR="00AB5E4C" w:rsidRDefault="00AB5E4C" w:rsidP="0031182B">
      <w:pPr>
        <w:pStyle w:val="ListParagraph"/>
        <w:numPr>
          <w:ilvl w:val="1"/>
          <w:numId w:val="6"/>
        </w:numPr>
        <w:spacing w:after="0" w:line="240" w:lineRule="auto"/>
      </w:pPr>
      <w:r>
        <w:t>W</w:t>
      </w:r>
      <w:r w:rsidRPr="004F6D63">
        <w:t>orking with only one select agent at a time</w:t>
      </w:r>
      <w:r>
        <w:t>.</w:t>
      </w:r>
    </w:p>
    <w:p w:rsidR="00AB5E4C" w:rsidRDefault="00AB5E4C" w:rsidP="0031182B">
      <w:pPr>
        <w:pStyle w:val="ListParagraph"/>
        <w:numPr>
          <w:ilvl w:val="1"/>
          <w:numId w:val="6"/>
        </w:numPr>
        <w:spacing w:after="0" w:line="240" w:lineRule="auto"/>
      </w:pPr>
      <w:r>
        <w:t>D</w:t>
      </w:r>
      <w:r w:rsidRPr="004F6D63">
        <w:t xml:space="preserve">econtaminating </w:t>
      </w:r>
      <w:r>
        <w:t>biosafety cabinet</w:t>
      </w:r>
      <w:r w:rsidRPr="004F6D63">
        <w:t xml:space="preserve"> with a surface disinfectant between </w:t>
      </w:r>
      <w:r>
        <w:t xml:space="preserve">select </w:t>
      </w:r>
      <w:r w:rsidRPr="004F6D63">
        <w:t>agents</w:t>
      </w:r>
      <w:r>
        <w:t xml:space="preserve"> and toxins.</w:t>
      </w:r>
    </w:p>
    <w:p w:rsidR="00AB5E4C" w:rsidRDefault="00AB5E4C" w:rsidP="0031182B">
      <w:pPr>
        <w:pStyle w:val="ListParagraph"/>
        <w:numPr>
          <w:ilvl w:val="1"/>
          <w:numId w:val="6"/>
        </w:numPr>
        <w:spacing w:after="0" w:line="240" w:lineRule="auto"/>
      </w:pPr>
      <w:r>
        <w:t>C</w:t>
      </w:r>
      <w:r w:rsidRPr="004F6D63">
        <w:t>hanging gloves when changing from one select agent to anothe</w:t>
      </w:r>
      <w:r>
        <w:t>r.</w:t>
      </w:r>
    </w:p>
    <w:p w:rsidR="00AB5E4C" w:rsidRDefault="00AB5E4C" w:rsidP="0031182B">
      <w:pPr>
        <w:pStyle w:val="ListParagraph"/>
        <w:numPr>
          <w:ilvl w:val="1"/>
          <w:numId w:val="6"/>
        </w:numPr>
        <w:spacing w:after="0" w:line="240" w:lineRule="auto"/>
      </w:pPr>
      <w:r>
        <w:t>A</w:t>
      </w:r>
      <w:r w:rsidRPr="004F6D63">
        <w:t>liquoting growth medium and other reagents so that the same vessel is not used for more than one select agent.</w:t>
      </w:r>
    </w:p>
    <w:p w:rsidR="00B97C9F" w:rsidRDefault="00B97C9F" w:rsidP="0031182B">
      <w:pPr>
        <w:spacing w:after="0" w:line="240" w:lineRule="auto"/>
      </w:pPr>
    </w:p>
    <w:p w:rsidR="00EE29E3" w:rsidRDefault="003C03B5" w:rsidP="0031182B">
      <w:pPr>
        <w:spacing w:after="0" w:line="240" w:lineRule="auto"/>
      </w:pPr>
      <w:r>
        <w:t>This section should d</w:t>
      </w:r>
      <w:r w:rsidR="00EE29E3">
        <w:t xml:space="preserve">escribe the practices for working with </w:t>
      </w:r>
      <w:r w:rsidR="00EE29E3" w:rsidRPr="004F6D63">
        <w:t xml:space="preserve">select agents and toxins </w:t>
      </w:r>
      <w:r w:rsidR="00EE29E3">
        <w:t xml:space="preserve">and non-select agents </w:t>
      </w:r>
      <w:r w:rsidR="00EE29E3" w:rsidRPr="004F6D63">
        <w:t xml:space="preserve">in the same </w:t>
      </w:r>
      <w:r w:rsidR="00EE29E3">
        <w:t>spaces</w:t>
      </w:r>
      <w:r w:rsidR="00EE29E3" w:rsidRPr="004F6D63">
        <w:t xml:space="preserve"> in order to prevent unintentional contamination</w:t>
      </w:r>
      <w:r w:rsidR="00EE29E3">
        <w:t>.</w:t>
      </w:r>
    </w:p>
    <w:p w:rsidR="00B97C9F" w:rsidRPr="004F6D63"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C93228" w:rsidTr="0046765E">
        <w:tc>
          <w:tcPr>
            <w:tcW w:w="10070" w:type="dxa"/>
          </w:tcPr>
          <w:p w:rsidR="00C93228" w:rsidRDefault="00C93228" w:rsidP="0031182B"/>
          <w:p w:rsidR="00C93228" w:rsidRDefault="00C93228" w:rsidP="0031182B"/>
          <w:p w:rsidR="00C93228" w:rsidRDefault="00C93228" w:rsidP="0031182B"/>
          <w:p w:rsidR="00C93228" w:rsidRDefault="00C93228" w:rsidP="0031182B"/>
          <w:p w:rsidR="00C93228" w:rsidRDefault="00C93228" w:rsidP="0031182B"/>
        </w:tc>
      </w:tr>
    </w:tbl>
    <w:p w:rsidR="00B97C9F" w:rsidRDefault="00B97C9F" w:rsidP="0031182B">
      <w:pPr>
        <w:pStyle w:val="Heading1"/>
        <w:spacing w:before="0" w:line="240" w:lineRule="auto"/>
      </w:pPr>
    </w:p>
    <w:p w:rsidR="00281A71" w:rsidRDefault="00281A71" w:rsidP="0031182B">
      <w:pPr>
        <w:pStyle w:val="Heading1"/>
        <w:spacing w:before="0" w:line="240" w:lineRule="auto"/>
      </w:pPr>
      <w:r>
        <w:t xml:space="preserve">Occupational Health Program </w:t>
      </w:r>
      <w:r w:rsidR="0077727D">
        <w:t>(OHP)</w:t>
      </w:r>
    </w:p>
    <w:p w:rsidR="00281A71" w:rsidRDefault="005D2E54" w:rsidP="0031182B">
      <w:pPr>
        <w:spacing w:after="0" w:line="240" w:lineRule="auto"/>
      </w:pPr>
      <w:r>
        <w:t xml:space="preserve">Besides information included above, the </w:t>
      </w:r>
      <w:r w:rsidR="00281A71">
        <w:t>Section 12(d) states that “t</w:t>
      </w:r>
      <w:r w:rsidR="00281A71" w:rsidRPr="00DD1DD4">
        <w:t>he biosafety plan must include an occupational health program for individuals with access to Tier 1 select agents and toxins, and those individuals must be enrolled in the occupational health program.</w:t>
      </w:r>
      <w:r w:rsidR="00281A71">
        <w:t xml:space="preserve">” See the </w:t>
      </w:r>
      <w:hyperlink r:id="rId25" w:history="1">
        <w:r w:rsidR="00281A71" w:rsidRPr="00D304FF">
          <w:rPr>
            <w:rStyle w:val="Hyperlink"/>
          </w:rPr>
          <w:t>Occupational Health Program guidance</w:t>
        </w:r>
      </w:hyperlink>
      <w:r w:rsidR="00281A71">
        <w:t xml:space="preserve"> for more detailed information.</w:t>
      </w:r>
      <w:r>
        <w:t xml:space="preserve">  </w:t>
      </w:r>
      <w:r w:rsidR="00281A71">
        <w:t>Additionally, entities registered for HPAI,</w:t>
      </w:r>
      <w:r w:rsidR="00281A71" w:rsidRPr="009E28B5">
        <w:t xml:space="preserve"> SARS-CoV</w:t>
      </w:r>
      <w:r w:rsidR="00281A71">
        <w:t>, and 1918 influenza virus</w:t>
      </w:r>
      <w:r w:rsidR="00281A71" w:rsidRPr="009E28B5">
        <w:t xml:space="preserve"> </w:t>
      </w:r>
      <w:r w:rsidR="00281A71">
        <w:t>should</w:t>
      </w:r>
      <w:r w:rsidR="00281A71" w:rsidRPr="009E28B5">
        <w:t xml:space="preserve"> develop an occupational health </w:t>
      </w:r>
      <w:r w:rsidR="00281A71">
        <w:t>program</w:t>
      </w:r>
      <w:r w:rsidR="00281A71" w:rsidRPr="009E28B5">
        <w:t>.</w:t>
      </w:r>
      <w:r w:rsidR="00281A71">
        <w:t xml:space="preserve"> See the Biosafety Guidance for more information.</w:t>
      </w:r>
    </w:p>
    <w:p w:rsidR="00281A71" w:rsidRDefault="00281A71" w:rsidP="0031182B">
      <w:pPr>
        <w:spacing w:after="0" w:line="240" w:lineRule="auto"/>
      </w:pPr>
      <w:r>
        <w:t>If applicable</w:t>
      </w:r>
      <w:r w:rsidR="00B97C9F">
        <w:t>, d</w:t>
      </w:r>
      <w:r>
        <w:t>escribe or refer to OHP elements for working with Tier 1 select agents and toxins.  See Section VII of the BMBL for more detailed information.</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p w:rsidR="00281A71" w:rsidRDefault="00281A71" w:rsidP="0031182B"/>
        </w:tc>
      </w:tr>
    </w:tbl>
    <w:p w:rsidR="00185920" w:rsidRDefault="00185920" w:rsidP="0031182B">
      <w:pPr>
        <w:pStyle w:val="Heading2"/>
        <w:spacing w:before="0" w:line="240" w:lineRule="auto"/>
      </w:pPr>
    </w:p>
    <w:p w:rsidR="00281A71" w:rsidRDefault="00281A71" w:rsidP="0031182B">
      <w:pPr>
        <w:pStyle w:val="Heading2"/>
        <w:spacing w:before="0" w:line="240" w:lineRule="auto"/>
      </w:pPr>
      <w:r>
        <w:t>Medical Assessment and Surveillance</w:t>
      </w:r>
    </w:p>
    <w:p w:rsidR="00281A71" w:rsidRDefault="00281A71" w:rsidP="0031182B">
      <w:pPr>
        <w:spacing w:after="0" w:line="240" w:lineRule="auto"/>
      </w:pPr>
      <w:r>
        <w:t>Ensure that a competent medical authority evaluates the following information for each individual prior to access to select agents or toxins:</w:t>
      </w:r>
    </w:p>
    <w:p w:rsidR="00B97C9F" w:rsidRDefault="00B97C9F" w:rsidP="0031182B">
      <w:pPr>
        <w:spacing w:after="0" w:line="240" w:lineRule="auto"/>
      </w:pPr>
    </w:p>
    <w:p w:rsidR="00281A71" w:rsidRDefault="00281A71" w:rsidP="0031182B">
      <w:pPr>
        <w:pStyle w:val="ListParagraph"/>
        <w:numPr>
          <w:ilvl w:val="0"/>
          <w:numId w:val="11"/>
        </w:numPr>
        <w:spacing w:after="0" w:line="240" w:lineRule="auto"/>
      </w:pPr>
      <w:r>
        <w:t xml:space="preserve">Previous and ongoing medical problems </w:t>
      </w:r>
    </w:p>
    <w:p w:rsidR="00281A71" w:rsidRDefault="00281A71" w:rsidP="0031182B">
      <w:pPr>
        <w:pStyle w:val="ListParagraph"/>
        <w:numPr>
          <w:ilvl w:val="0"/>
          <w:numId w:val="11"/>
        </w:numPr>
        <w:spacing w:after="0" w:line="240" w:lineRule="auto"/>
      </w:pPr>
      <w:r>
        <w:t>Current medications that may impact the individual’s ability to work with select agents or toxins</w:t>
      </w:r>
    </w:p>
    <w:p w:rsidR="00281A71" w:rsidRDefault="00281A71" w:rsidP="0031182B">
      <w:pPr>
        <w:pStyle w:val="ListParagraph"/>
        <w:numPr>
          <w:ilvl w:val="0"/>
          <w:numId w:val="11"/>
        </w:numPr>
        <w:spacing w:after="0" w:line="240" w:lineRule="auto"/>
      </w:pPr>
      <w:r>
        <w:t xml:space="preserve">Allergies </w:t>
      </w:r>
    </w:p>
    <w:p w:rsidR="00281A71" w:rsidRDefault="00281A71" w:rsidP="0031182B">
      <w:pPr>
        <w:pStyle w:val="ListParagraph"/>
        <w:numPr>
          <w:ilvl w:val="0"/>
          <w:numId w:val="11"/>
        </w:numPr>
        <w:spacing w:after="0" w:line="240" w:lineRule="auto"/>
      </w:pPr>
      <w:r>
        <w:t xml:space="preserve">Prior immunizations </w:t>
      </w:r>
    </w:p>
    <w:p w:rsidR="00281A71" w:rsidRDefault="00281A71" w:rsidP="0031182B">
      <w:pPr>
        <w:pStyle w:val="ListParagraph"/>
        <w:numPr>
          <w:ilvl w:val="0"/>
          <w:numId w:val="11"/>
        </w:numPr>
        <w:spacing w:after="0" w:line="240" w:lineRule="auto"/>
      </w:pPr>
      <w:r>
        <w:t>Necessary medical services to permit the individual to safely assume the duties of the position</w:t>
      </w:r>
    </w:p>
    <w:p w:rsidR="00185920" w:rsidRDefault="00185920" w:rsidP="0031182B">
      <w:pPr>
        <w:spacing w:after="0" w:line="240" w:lineRule="auto"/>
      </w:pPr>
    </w:p>
    <w:p w:rsidR="00281A71" w:rsidRDefault="00281A71" w:rsidP="0031182B">
      <w:pPr>
        <w:spacing w:after="0" w:line="240" w:lineRule="auto"/>
      </w:pPr>
      <w:r>
        <w:t>Describe or refer to the procedure for periodic medical evaluations, including the point of contact:</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p w:rsidR="00281A71" w:rsidRDefault="00281A71" w:rsidP="0031182B"/>
        </w:tc>
      </w:tr>
    </w:tbl>
    <w:p w:rsidR="00185920" w:rsidRDefault="00185920" w:rsidP="0031182B">
      <w:pPr>
        <w:spacing w:after="0" w:line="240" w:lineRule="auto"/>
      </w:pPr>
    </w:p>
    <w:p w:rsidR="00281A71" w:rsidRDefault="00281A71" w:rsidP="0031182B">
      <w:pPr>
        <w:spacing w:after="0" w:line="240" w:lineRule="auto"/>
      </w:pPr>
      <w:r>
        <w:t>Describe or refer to the procedure for emergency medical evaluations, including the point of contact:</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tc>
      </w:tr>
    </w:tbl>
    <w:p w:rsidR="00281A71" w:rsidRDefault="00281A71" w:rsidP="0031182B">
      <w:pPr>
        <w:spacing w:after="0" w:line="240" w:lineRule="auto"/>
      </w:pPr>
    </w:p>
    <w:p w:rsidR="00281A71" w:rsidRDefault="00281A71" w:rsidP="0031182B">
      <w:pPr>
        <w:pStyle w:val="Heading2"/>
        <w:spacing w:before="0" w:line="240" w:lineRule="auto"/>
      </w:pPr>
      <w:r>
        <w:t>Post Exposure Management</w:t>
      </w:r>
    </w:p>
    <w:p w:rsidR="00281A71" w:rsidRDefault="00281A71" w:rsidP="0031182B">
      <w:pPr>
        <w:spacing w:after="0" w:line="240" w:lineRule="auto"/>
      </w:pPr>
      <w:r>
        <w:t>If applicable, describe or refer to the immediate/first aid actions to be taken in the event of an exposure incident.</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tc>
      </w:tr>
    </w:tbl>
    <w:p w:rsidR="00281A71" w:rsidRPr="00A54935" w:rsidRDefault="00281A71" w:rsidP="0031182B">
      <w:pPr>
        <w:spacing w:after="0" w:line="240" w:lineRule="auto"/>
      </w:pPr>
    </w:p>
    <w:p w:rsidR="00281A71" w:rsidRDefault="00281A71" w:rsidP="0031182B">
      <w:pPr>
        <w:spacing w:after="0" w:line="240" w:lineRule="auto"/>
      </w:pPr>
      <w:r>
        <w:t>Describe or refer to the procedure for post-exposure medical evaluations:</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tc>
      </w:tr>
    </w:tbl>
    <w:p w:rsidR="00281A71" w:rsidRDefault="00281A71" w:rsidP="0031182B">
      <w:pPr>
        <w:spacing w:after="0" w:line="240" w:lineRule="auto"/>
      </w:pPr>
    </w:p>
    <w:p w:rsidR="00281A71" w:rsidRDefault="00281A71" w:rsidP="0031182B">
      <w:pPr>
        <w:spacing w:after="0" w:line="240" w:lineRule="auto"/>
      </w:pPr>
      <w:r>
        <w:t>Describe or refer to procedures for providing post-exposure care and support for workers exposed to select agents or toxins for which effective pre- or post-exposure prophylactic measures exist.</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tc>
      </w:tr>
    </w:tbl>
    <w:p w:rsidR="00281A71" w:rsidRDefault="00281A71" w:rsidP="0031182B">
      <w:pPr>
        <w:spacing w:after="0" w:line="240" w:lineRule="auto"/>
      </w:pPr>
    </w:p>
    <w:p w:rsidR="00281A71" w:rsidRDefault="00281A71" w:rsidP="0031182B">
      <w:pPr>
        <w:spacing w:after="0" w:line="240" w:lineRule="auto"/>
      </w:pPr>
      <w:r>
        <w:t>If applicable: Describe or refer to procedures for providing post-exposure care and support for workers exposed to select agents or toxins for which effective pre- or post-exposure prophylactic measures have not been identified.</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tc>
      </w:tr>
    </w:tbl>
    <w:p w:rsidR="00281A71" w:rsidRDefault="00281A71" w:rsidP="0031182B">
      <w:pPr>
        <w:spacing w:after="0" w:line="240" w:lineRule="auto"/>
      </w:pPr>
    </w:p>
    <w:p w:rsidR="00281A71" w:rsidRDefault="00281A71" w:rsidP="0031182B">
      <w:pPr>
        <w:spacing w:after="0" w:line="240" w:lineRule="auto"/>
      </w:pPr>
      <w:r>
        <w:t xml:space="preserve">Describe or refer to procedures for when an employee reports symptoms that may have resulted from unrecognized exposure event. </w:t>
      </w:r>
      <w:r w:rsidRPr="00F46C43">
        <w:rPr>
          <w:b/>
        </w:rPr>
        <w:t>Note:</w:t>
      </w:r>
      <w:r>
        <w:t xml:space="preserve"> An example may be to distribute medical alert cards to workers with access to select agent and toxins to validate the possibility of exposure quickly. </w:t>
      </w:r>
    </w:p>
    <w:p w:rsidR="00B97C9F" w:rsidRDefault="00B97C9F"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tc>
      </w:tr>
    </w:tbl>
    <w:p w:rsidR="00281A71" w:rsidRPr="00D304FF" w:rsidRDefault="00281A71" w:rsidP="0031182B">
      <w:pPr>
        <w:spacing w:after="0" w:line="240" w:lineRule="auto"/>
      </w:pPr>
    </w:p>
    <w:p w:rsidR="00281A71" w:rsidRDefault="00281A71" w:rsidP="0031182B">
      <w:pPr>
        <w:pStyle w:val="Heading2"/>
        <w:spacing w:before="0" w:line="240" w:lineRule="auto"/>
      </w:pPr>
      <w:r>
        <w:t>Hazard Communication</w:t>
      </w:r>
    </w:p>
    <w:p w:rsidR="00281A71" w:rsidRDefault="00281A71" w:rsidP="0031182B">
      <w:pPr>
        <w:spacing w:after="0" w:line="240" w:lineRule="auto"/>
      </w:pPr>
      <w:r>
        <w:t xml:space="preserve">Describe the procedures for providing the following information to personnel with access to Tier 1 BSAT, HPAI, SARS-CoV, 1918 influenza virus, and products of restricted experiments (ex: antibiotic resistant strains): </w:t>
      </w:r>
    </w:p>
    <w:p w:rsidR="00B97C9F" w:rsidRDefault="00B97C9F" w:rsidP="0031182B">
      <w:pPr>
        <w:spacing w:after="0" w:line="240" w:lineRule="auto"/>
      </w:pPr>
    </w:p>
    <w:p w:rsidR="00281A71" w:rsidRDefault="00281A71" w:rsidP="0031182B">
      <w:pPr>
        <w:pStyle w:val="ListParagraph"/>
        <w:numPr>
          <w:ilvl w:val="0"/>
          <w:numId w:val="12"/>
        </w:numPr>
        <w:spacing w:after="0" w:line="240" w:lineRule="auto"/>
      </w:pPr>
      <w:r>
        <w:t>Risks and health hazards associated with the Tier 1 BSAT being used.</w:t>
      </w:r>
    </w:p>
    <w:p w:rsidR="00281A71" w:rsidRDefault="00281A71" w:rsidP="0031182B">
      <w:pPr>
        <w:pStyle w:val="ListParagraph"/>
        <w:numPr>
          <w:ilvl w:val="0"/>
          <w:numId w:val="12"/>
        </w:numPr>
        <w:spacing w:after="0" w:line="240" w:lineRule="auto"/>
      </w:pPr>
      <w:r>
        <w:t>Possible signs and symptoms of the diseases associated with the BSAT with which they work or share space with.</w:t>
      </w:r>
    </w:p>
    <w:p w:rsidR="00281A71" w:rsidRDefault="00281A71" w:rsidP="0031182B">
      <w:pPr>
        <w:pStyle w:val="ListParagraph"/>
        <w:numPr>
          <w:ilvl w:val="0"/>
          <w:numId w:val="12"/>
        </w:numPr>
        <w:spacing w:after="0" w:line="240" w:lineRule="auto"/>
      </w:pPr>
      <w:r>
        <w:t>Available pre- and post-exposure resources for treatment (including information on any available vaccine or prophylaxis options).</w:t>
      </w:r>
    </w:p>
    <w:p w:rsidR="00281A71" w:rsidRDefault="00281A71" w:rsidP="0031182B">
      <w:pPr>
        <w:pStyle w:val="ListParagraph"/>
        <w:numPr>
          <w:ilvl w:val="0"/>
          <w:numId w:val="12"/>
        </w:numPr>
        <w:spacing w:after="0" w:line="240" w:lineRule="auto"/>
      </w:pPr>
      <w:r>
        <w:t>Point of contact and what to do in an emergency.</w:t>
      </w:r>
    </w:p>
    <w:p w:rsidR="00281A71" w:rsidRDefault="00281A71" w:rsidP="0031182B">
      <w:pPr>
        <w:pStyle w:val="ListParagraph"/>
        <w:numPr>
          <w:ilvl w:val="0"/>
          <w:numId w:val="12"/>
        </w:numPr>
        <w:spacing w:after="0" w:line="240" w:lineRule="auto"/>
      </w:pPr>
      <w:r>
        <w:t>How to report and document all potential occupational exposures.</w:t>
      </w:r>
    </w:p>
    <w:p w:rsidR="0098576A" w:rsidRDefault="0098576A" w:rsidP="00256FC2">
      <w:pPr>
        <w:pStyle w:val="ListParagraph"/>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p w:rsidR="00281A71" w:rsidRDefault="00281A71" w:rsidP="0031182B"/>
        </w:tc>
      </w:tr>
    </w:tbl>
    <w:p w:rsidR="00281A71" w:rsidRDefault="00281A71" w:rsidP="0031182B">
      <w:pPr>
        <w:pStyle w:val="Default"/>
        <w:ind w:left="360"/>
        <w:rPr>
          <w:sz w:val="22"/>
          <w:szCs w:val="22"/>
        </w:rPr>
      </w:pPr>
      <w:r>
        <w:rPr>
          <w:sz w:val="22"/>
          <w:szCs w:val="22"/>
        </w:rPr>
        <w:t xml:space="preserve"> </w:t>
      </w:r>
    </w:p>
    <w:p w:rsidR="00281A71" w:rsidRDefault="00281A71" w:rsidP="0031182B">
      <w:pPr>
        <w:pStyle w:val="Heading2"/>
        <w:spacing w:before="0" w:line="240" w:lineRule="auto"/>
      </w:pPr>
      <w:r>
        <w:t>Reporting and Analyzing Occupational Exposure</w:t>
      </w:r>
    </w:p>
    <w:p w:rsidR="00281A71" w:rsidRDefault="00281A71" w:rsidP="0031182B">
      <w:pPr>
        <w:spacing w:after="0" w:line="240" w:lineRule="auto"/>
      </w:pPr>
      <w:r>
        <w:t>Describe procedures for reporting all potential occupational exposures to identify contributing factors and corrective actions to be taken to mitigate the risk of recurrence.</w:t>
      </w:r>
    </w:p>
    <w:p w:rsidR="0031182B" w:rsidRDefault="0031182B"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tc>
      </w:tr>
    </w:tbl>
    <w:p w:rsidR="00281A71" w:rsidRDefault="00281A71" w:rsidP="0031182B">
      <w:pPr>
        <w:spacing w:after="0" w:line="240" w:lineRule="auto"/>
      </w:pPr>
    </w:p>
    <w:p w:rsidR="00281A71" w:rsidRDefault="00281A71" w:rsidP="0031182B">
      <w:pPr>
        <w:pStyle w:val="Heading2"/>
        <w:spacing w:before="0" w:line="240" w:lineRule="auto"/>
      </w:pPr>
      <w:r>
        <w:t>Records Management and Retention</w:t>
      </w:r>
    </w:p>
    <w:p w:rsidR="00281A71" w:rsidRDefault="00281A71" w:rsidP="0031182B">
      <w:pPr>
        <w:spacing w:after="0" w:line="240" w:lineRule="auto"/>
      </w:pPr>
      <w:r>
        <w:t>Describe procedure for collecting, safeguarding, and maintaining all personnel occupational health related documents and records for at least 3 years.</w:t>
      </w:r>
    </w:p>
    <w:p w:rsidR="0031182B" w:rsidRDefault="0031182B" w:rsidP="0031182B">
      <w:pPr>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tc>
      </w:tr>
    </w:tbl>
    <w:p w:rsidR="00281A71" w:rsidRDefault="00281A71" w:rsidP="0031182B">
      <w:pPr>
        <w:pStyle w:val="Heading2"/>
        <w:spacing w:before="0" w:line="240" w:lineRule="auto"/>
      </w:pPr>
    </w:p>
    <w:p w:rsidR="000A2066" w:rsidRDefault="000A2066" w:rsidP="0031182B">
      <w:pPr>
        <w:pStyle w:val="Heading2"/>
        <w:spacing w:before="0" w:line="240" w:lineRule="auto"/>
      </w:pPr>
    </w:p>
    <w:p w:rsidR="00281A71" w:rsidRDefault="00281A71" w:rsidP="0031182B">
      <w:pPr>
        <w:pStyle w:val="Heading2"/>
        <w:spacing w:before="0" w:line="240" w:lineRule="auto"/>
      </w:pPr>
      <w:r>
        <w:t>Modifications and Special Circumstances</w:t>
      </w:r>
    </w:p>
    <w:p w:rsidR="00281A71" w:rsidRDefault="00281A71" w:rsidP="0031182B">
      <w:pPr>
        <w:widowControl/>
        <w:spacing w:after="0" w:line="240" w:lineRule="auto"/>
      </w:pPr>
      <w:r>
        <w:t>Please describe any other policies of procedures relevant to your OHP that has not been covered by this form.</w:t>
      </w:r>
    </w:p>
    <w:p w:rsidR="0031182B" w:rsidRDefault="0031182B" w:rsidP="0031182B">
      <w:pPr>
        <w:widowControl/>
        <w:spacing w:after="0" w:line="240" w:lineRule="auto"/>
      </w:pPr>
    </w:p>
    <w:tbl>
      <w:tblPr>
        <w:tblStyle w:val="TableGrid"/>
        <w:tblW w:w="0" w:type="auto"/>
        <w:tblLook w:val="04A0" w:firstRow="1" w:lastRow="0" w:firstColumn="1" w:lastColumn="0" w:noHBand="0" w:noVBand="1"/>
      </w:tblPr>
      <w:tblGrid>
        <w:gridCol w:w="10070"/>
      </w:tblGrid>
      <w:tr w:rsidR="00281A71" w:rsidTr="0046765E">
        <w:tc>
          <w:tcPr>
            <w:tcW w:w="10070" w:type="dxa"/>
          </w:tcPr>
          <w:p w:rsidR="00281A71" w:rsidRDefault="00281A71" w:rsidP="0031182B"/>
          <w:p w:rsidR="00281A71" w:rsidRDefault="00281A71" w:rsidP="0031182B"/>
          <w:p w:rsidR="00281A71" w:rsidRDefault="00281A71" w:rsidP="0031182B"/>
        </w:tc>
      </w:tr>
    </w:tbl>
    <w:p w:rsidR="00197607" w:rsidRDefault="00197607" w:rsidP="0031182B">
      <w:pPr>
        <w:pStyle w:val="Heading1"/>
        <w:spacing w:before="0" w:line="240" w:lineRule="auto"/>
      </w:pPr>
    </w:p>
    <w:p w:rsidR="00FC0587" w:rsidRDefault="00FC0587" w:rsidP="0031182B">
      <w:pPr>
        <w:pStyle w:val="Heading1"/>
        <w:spacing w:before="0" w:line="240" w:lineRule="auto"/>
      </w:pPr>
      <w:r>
        <w:t>Drills and Exercises</w:t>
      </w:r>
    </w:p>
    <w:p w:rsidR="009634D1" w:rsidRPr="00DD1DD4" w:rsidRDefault="009634D1" w:rsidP="0031182B">
      <w:pPr>
        <w:spacing w:after="0" w:line="240" w:lineRule="auto"/>
        <w:rPr>
          <w:rFonts w:asciiTheme="majorHAnsi" w:hAnsiTheme="majorHAnsi"/>
        </w:rPr>
      </w:pPr>
      <w:r>
        <w:t>Section 12(e) of the regulations state</w:t>
      </w:r>
      <w:r w:rsidR="003C03B5">
        <w:t>s</w:t>
      </w:r>
      <w:r>
        <w:t xml:space="preserve"> that t</w:t>
      </w:r>
      <w:r w:rsidRPr="0025493D">
        <w:t xml:space="preserve">he </w:t>
      </w:r>
      <w:r>
        <w:t>biosafety</w:t>
      </w:r>
      <w:r w:rsidR="003C03B5">
        <w:t>/biocontainment</w:t>
      </w:r>
      <w:r>
        <w:t xml:space="preserve"> </w:t>
      </w:r>
      <w:r w:rsidRPr="0025493D">
        <w:t xml:space="preserve">plan </w:t>
      </w:r>
      <w:r>
        <w:t>“</w:t>
      </w:r>
      <w:r w:rsidRPr="0025493D">
        <w:t>must be reviewed annually and revised as necessary. Drills or exercises must be conducted at least annually to test and evaluate the effectiveness of the plan. The plan must be reviewed and revised, as necessary, after any drill or exercise and after any incident. Drills or exercises must be documented to include how the drill or exercise tested and evaluated the plan, any problems that were identified and corrective action(s) taken, and all individuals who participated in the drill or exercise.</w:t>
      </w:r>
      <w:r>
        <w:t xml:space="preserve">” </w:t>
      </w:r>
    </w:p>
    <w:p w:rsidR="0031182B" w:rsidRDefault="0031182B" w:rsidP="0031182B">
      <w:pPr>
        <w:spacing w:after="0" w:line="240" w:lineRule="auto"/>
      </w:pPr>
    </w:p>
    <w:p w:rsidR="002B3027" w:rsidRPr="00FC0587" w:rsidRDefault="003C03B5" w:rsidP="0031182B">
      <w:pPr>
        <w:spacing w:after="0" w:line="240" w:lineRule="auto"/>
      </w:pPr>
      <w:r>
        <w:t>This section should d</w:t>
      </w:r>
      <w:r w:rsidR="009634D1">
        <w:t xml:space="preserve">escribe </w:t>
      </w:r>
      <w:r w:rsidR="002B3027">
        <w:t xml:space="preserve">in detail the procedures for each biosafety/biocontainment drill or exercise. </w:t>
      </w:r>
      <w:r w:rsidR="00D64A08">
        <w:t xml:space="preserve">You can reference </w:t>
      </w:r>
      <w:hyperlink r:id="rId26" w:history="1">
        <w:r w:rsidR="002B3027" w:rsidRPr="00D1490D">
          <w:rPr>
            <w:rStyle w:val="Hyperlink"/>
          </w:rPr>
          <w:t>Drills and Exercises Guidance</w:t>
        </w:r>
      </w:hyperlink>
      <w:r w:rsidR="002B3027">
        <w:t xml:space="preserve"> and</w:t>
      </w:r>
      <w:r w:rsidR="00D1490D">
        <w:t xml:space="preserve"> the </w:t>
      </w:r>
      <w:hyperlink r:id="rId27" w:history="1">
        <w:r w:rsidR="00D1490D" w:rsidRPr="00D1490D">
          <w:rPr>
            <w:rStyle w:val="Hyperlink"/>
          </w:rPr>
          <w:t>Drills and Exercises</w:t>
        </w:r>
        <w:r w:rsidR="002B3027" w:rsidRPr="00D1490D">
          <w:rPr>
            <w:rStyle w:val="Hyperlink"/>
          </w:rPr>
          <w:t xml:space="preserve"> </w:t>
        </w:r>
        <w:r w:rsidR="00D1490D" w:rsidRPr="00D1490D">
          <w:rPr>
            <w:rStyle w:val="Hyperlink"/>
          </w:rPr>
          <w:t>Documentation Form</w:t>
        </w:r>
      </w:hyperlink>
      <w:r w:rsidR="002B3027">
        <w:t xml:space="preserve"> for further </w:t>
      </w:r>
      <w:r w:rsidR="00D64A08">
        <w:t>guidance</w:t>
      </w:r>
      <w:r w:rsidR="002B3027">
        <w:t>.</w:t>
      </w:r>
    </w:p>
    <w:sectPr w:rsidR="002B3027" w:rsidRPr="00FC0587" w:rsidSect="006C6578">
      <w:headerReference w:type="even" r:id="rId28"/>
      <w:headerReference w:type="default" r:id="rId29"/>
      <w:footerReference w:type="even" r:id="rId30"/>
      <w:footerReference w:type="default" r:id="rId31"/>
      <w:headerReference w:type="first" r:id="rId32"/>
      <w:footerReference w:type="first" r:id="rId3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D7" w:rsidRDefault="000E35D7" w:rsidP="008B5D54">
      <w:pPr>
        <w:spacing w:after="0" w:line="240" w:lineRule="auto"/>
      </w:pPr>
      <w:r>
        <w:separator/>
      </w:r>
    </w:p>
  </w:endnote>
  <w:endnote w:type="continuationSeparator" w:id="0">
    <w:p w:rsidR="000E35D7" w:rsidRDefault="000E35D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D7" w:rsidRDefault="000E35D7" w:rsidP="008B5D54">
      <w:pPr>
        <w:spacing w:after="0" w:line="240" w:lineRule="auto"/>
      </w:pPr>
      <w:r>
        <w:separator/>
      </w:r>
    </w:p>
  </w:footnote>
  <w:footnote w:type="continuationSeparator" w:id="0">
    <w:p w:rsidR="000E35D7" w:rsidRDefault="000E35D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9F" w:rsidRDefault="00B97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F99"/>
    <w:multiLevelType w:val="hybridMultilevel"/>
    <w:tmpl w:val="E08CD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47D0A"/>
    <w:multiLevelType w:val="hybridMultilevel"/>
    <w:tmpl w:val="59F0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C4B81"/>
    <w:multiLevelType w:val="hybridMultilevel"/>
    <w:tmpl w:val="C08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A21D6"/>
    <w:multiLevelType w:val="hybridMultilevel"/>
    <w:tmpl w:val="9226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378ED"/>
    <w:multiLevelType w:val="hybridMultilevel"/>
    <w:tmpl w:val="C6D4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349FD"/>
    <w:multiLevelType w:val="hybridMultilevel"/>
    <w:tmpl w:val="656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E7C18"/>
    <w:multiLevelType w:val="hybridMultilevel"/>
    <w:tmpl w:val="F65E3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F7932"/>
    <w:multiLevelType w:val="hybridMultilevel"/>
    <w:tmpl w:val="26563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A1A2D"/>
    <w:multiLevelType w:val="hybridMultilevel"/>
    <w:tmpl w:val="B990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4952CC"/>
    <w:multiLevelType w:val="hybridMultilevel"/>
    <w:tmpl w:val="5AB4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F57CC"/>
    <w:multiLevelType w:val="hybridMultilevel"/>
    <w:tmpl w:val="F468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47525E"/>
    <w:multiLevelType w:val="hybridMultilevel"/>
    <w:tmpl w:val="C53E732C"/>
    <w:lvl w:ilvl="0" w:tplc="603C7C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0"/>
  </w:num>
  <w:num w:numId="5">
    <w:abstractNumId w:val="1"/>
  </w:num>
  <w:num w:numId="6">
    <w:abstractNumId w:val="6"/>
  </w:num>
  <w:num w:numId="7">
    <w:abstractNumId w:val="2"/>
  </w:num>
  <w:num w:numId="8">
    <w:abstractNumId w:val="8"/>
  </w:num>
  <w:num w:numId="9">
    <w:abstractNumId w:val="11"/>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7B"/>
    <w:rsid w:val="00036923"/>
    <w:rsid w:val="000667B4"/>
    <w:rsid w:val="00067C3D"/>
    <w:rsid w:val="00092FDA"/>
    <w:rsid w:val="000962F1"/>
    <w:rsid w:val="000A1532"/>
    <w:rsid w:val="000A2066"/>
    <w:rsid w:val="000A3A6F"/>
    <w:rsid w:val="000C4BF4"/>
    <w:rsid w:val="000D6F81"/>
    <w:rsid w:val="000E35D7"/>
    <w:rsid w:val="000F3F29"/>
    <w:rsid w:val="000F7FF8"/>
    <w:rsid w:val="001126DB"/>
    <w:rsid w:val="001134A6"/>
    <w:rsid w:val="00126021"/>
    <w:rsid w:val="001314B0"/>
    <w:rsid w:val="00143E06"/>
    <w:rsid w:val="001447EF"/>
    <w:rsid w:val="00146929"/>
    <w:rsid w:val="0016550F"/>
    <w:rsid w:val="00185920"/>
    <w:rsid w:val="00197607"/>
    <w:rsid w:val="001C2D4F"/>
    <w:rsid w:val="001D7A31"/>
    <w:rsid w:val="001E0F82"/>
    <w:rsid w:val="00220317"/>
    <w:rsid w:val="0022038A"/>
    <w:rsid w:val="002371E5"/>
    <w:rsid w:val="00256FC2"/>
    <w:rsid w:val="00275D08"/>
    <w:rsid w:val="00281A71"/>
    <w:rsid w:val="002A2B80"/>
    <w:rsid w:val="002A7A2F"/>
    <w:rsid w:val="002B3027"/>
    <w:rsid w:val="002B4432"/>
    <w:rsid w:val="0031182B"/>
    <w:rsid w:val="00312E83"/>
    <w:rsid w:val="00327999"/>
    <w:rsid w:val="00347721"/>
    <w:rsid w:val="00364387"/>
    <w:rsid w:val="003B6093"/>
    <w:rsid w:val="003C03B5"/>
    <w:rsid w:val="003D3F44"/>
    <w:rsid w:val="003E3DC1"/>
    <w:rsid w:val="003F166D"/>
    <w:rsid w:val="00436142"/>
    <w:rsid w:val="00453EAE"/>
    <w:rsid w:val="0046765E"/>
    <w:rsid w:val="0048607B"/>
    <w:rsid w:val="00490D6A"/>
    <w:rsid w:val="004C20EA"/>
    <w:rsid w:val="004D79C0"/>
    <w:rsid w:val="004E1DB0"/>
    <w:rsid w:val="00506522"/>
    <w:rsid w:val="0051556F"/>
    <w:rsid w:val="005265F5"/>
    <w:rsid w:val="00526DC4"/>
    <w:rsid w:val="00534A45"/>
    <w:rsid w:val="00563518"/>
    <w:rsid w:val="00566E61"/>
    <w:rsid w:val="00591E87"/>
    <w:rsid w:val="005A1A47"/>
    <w:rsid w:val="005B75B6"/>
    <w:rsid w:val="005C667F"/>
    <w:rsid w:val="005D2E54"/>
    <w:rsid w:val="005D6BEA"/>
    <w:rsid w:val="005E332E"/>
    <w:rsid w:val="006156AC"/>
    <w:rsid w:val="00624D93"/>
    <w:rsid w:val="00627630"/>
    <w:rsid w:val="00647EEC"/>
    <w:rsid w:val="00652C7B"/>
    <w:rsid w:val="006625F5"/>
    <w:rsid w:val="006747D2"/>
    <w:rsid w:val="006B20AE"/>
    <w:rsid w:val="006C1C9C"/>
    <w:rsid w:val="006C6578"/>
    <w:rsid w:val="006D3644"/>
    <w:rsid w:val="007034A0"/>
    <w:rsid w:val="00733EB9"/>
    <w:rsid w:val="007530BE"/>
    <w:rsid w:val="00755B38"/>
    <w:rsid w:val="0075732D"/>
    <w:rsid w:val="0077727D"/>
    <w:rsid w:val="0078270D"/>
    <w:rsid w:val="00796370"/>
    <w:rsid w:val="007A5C0A"/>
    <w:rsid w:val="008258A6"/>
    <w:rsid w:val="00847CCE"/>
    <w:rsid w:val="00855251"/>
    <w:rsid w:val="008671C1"/>
    <w:rsid w:val="008B1E8C"/>
    <w:rsid w:val="008B5083"/>
    <w:rsid w:val="008B5D54"/>
    <w:rsid w:val="008C6063"/>
    <w:rsid w:val="008D2BF8"/>
    <w:rsid w:val="00910B02"/>
    <w:rsid w:val="00932D27"/>
    <w:rsid w:val="00934DE2"/>
    <w:rsid w:val="00937473"/>
    <w:rsid w:val="00951530"/>
    <w:rsid w:val="00951D3D"/>
    <w:rsid w:val="00962722"/>
    <w:rsid w:val="009634D1"/>
    <w:rsid w:val="0098576A"/>
    <w:rsid w:val="00993DA6"/>
    <w:rsid w:val="009B29CA"/>
    <w:rsid w:val="009D31D8"/>
    <w:rsid w:val="009D6EFA"/>
    <w:rsid w:val="00A12710"/>
    <w:rsid w:val="00A25875"/>
    <w:rsid w:val="00A642B2"/>
    <w:rsid w:val="00A718A5"/>
    <w:rsid w:val="00A8522A"/>
    <w:rsid w:val="00A857A5"/>
    <w:rsid w:val="00AB5E4C"/>
    <w:rsid w:val="00AC3DD0"/>
    <w:rsid w:val="00AC5405"/>
    <w:rsid w:val="00AE0BD7"/>
    <w:rsid w:val="00AF538E"/>
    <w:rsid w:val="00B42382"/>
    <w:rsid w:val="00B55735"/>
    <w:rsid w:val="00B55A61"/>
    <w:rsid w:val="00B6026D"/>
    <w:rsid w:val="00B608AC"/>
    <w:rsid w:val="00B7067A"/>
    <w:rsid w:val="00B97C9F"/>
    <w:rsid w:val="00BA7887"/>
    <w:rsid w:val="00BC7BF8"/>
    <w:rsid w:val="00BD1580"/>
    <w:rsid w:val="00C0398B"/>
    <w:rsid w:val="00C14A94"/>
    <w:rsid w:val="00C155C1"/>
    <w:rsid w:val="00C5105E"/>
    <w:rsid w:val="00C93228"/>
    <w:rsid w:val="00CE7848"/>
    <w:rsid w:val="00D00839"/>
    <w:rsid w:val="00D1490D"/>
    <w:rsid w:val="00D21C0E"/>
    <w:rsid w:val="00D226DC"/>
    <w:rsid w:val="00D304FF"/>
    <w:rsid w:val="00D34306"/>
    <w:rsid w:val="00D6247F"/>
    <w:rsid w:val="00D64A08"/>
    <w:rsid w:val="00D7656E"/>
    <w:rsid w:val="00D91FBE"/>
    <w:rsid w:val="00DB3E05"/>
    <w:rsid w:val="00DB5E61"/>
    <w:rsid w:val="00DB7C7A"/>
    <w:rsid w:val="00DC5194"/>
    <w:rsid w:val="00DC57CC"/>
    <w:rsid w:val="00E0775C"/>
    <w:rsid w:val="00E078A6"/>
    <w:rsid w:val="00E13FCE"/>
    <w:rsid w:val="00E14724"/>
    <w:rsid w:val="00E24DDD"/>
    <w:rsid w:val="00E33E6D"/>
    <w:rsid w:val="00E81A89"/>
    <w:rsid w:val="00EB7536"/>
    <w:rsid w:val="00ED1A76"/>
    <w:rsid w:val="00ED4791"/>
    <w:rsid w:val="00EE29E3"/>
    <w:rsid w:val="00F13378"/>
    <w:rsid w:val="00F3223F"/>
    <w:rsid w:val="00F361D3"/>
    <w:rsid w:val="00F77AE5"/>
    <w:rsid w:val="00F90475"/>
    <w:rsid w:val="00FA3267"/>
    <w:rsid w:val="00FB3111"/>
    <w:rsid w:val="00FB56F4"/>
    <w:rsid w:val="00FC0587"/>
    <w:rsid w:val="00FD087F"/>
    <w:rsid w:val="00FD7184"/>
    <w:rsid w:val="00FE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A6"/>
    <w:pPr>
      <w:widowControl w:val="0"/>
    </w:pPr>
  </w:style>
  <w:style w:type="paragraph" w:styleId="Heading1">
    <w:name w:val="heading 1"/>
    <w:basedOn w:val="Normal"/>
    <w:next w:val="Normal"/>
    <w:link w:val="Heading1Char"/>
    <w:uiPriority w:val="9"/>
    <w:qFormat/>
    <w:rsid w:val="00652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6F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52C7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52C7B"/>
    <w:rPr>
      <w:sz w:val="16"/>
      <w:szCs w:val="16"/>
    </w:rPr>
  </w:style>
  <w:style w:type="paragraph" w:styleId="CommentText">
    <w:name w:val="annotation text"/>
    <w:basedOn w:val="Normal"/>
    <w:link w:val="CommentTextChar"/>
    <w:uiPriority w:val="99"/>
    <w:semiHidden/>
    <w:unhideWhenUsed/>
    <w:rsid w:val="00652C7B"/>
    <w:pPr>
      <w:spacing w:line="240" w:lineRule="auto"/>
    </w:pPr>
    <w:rPr>
      <w:sz w:val="20"/>
      <w:szCs w:val="20"/>
    </w:rPr>
  </w:style>
  <w:style w:type="character" w:customStyle="1" w:styleId="CommentTextChar">
    <w:name w:val="Comment Text Char"/>
    <w:basedOn w:val="DefaultParagraphFont"/>
    <w:link w:val="CommentText"/>
    <w:uiPriority w:val="99"/>
    <w:semiHidden/>
    <w:rsid w:val="00652C7B"/>
    <w:rPr>
      <w:sz w:val="20"/>
      <w:szCs w:val="20"/>
    </w:rPr>
  </w:style>
  <w:style w:type="paragraph" w:styleId="BalloonText">
    <w:name w:val="Balloon Text"/>
    <w:basedOn w:val="Normal"/>
    <w:link w:val="BalloonTextChar"/>
    <w:uiPriority w:val="99"/>
    <w:semiHidden/>
    <w:unhideWhenUsed/>
    <w:rsid w:val="00652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7B"/>
    <w:rPr>
      <w:rFonts w:ascii="Segoe UI" w:hAnsi="Segoe UI" w:cs="Segoe UI"/>
      <w:sz w:val="18"/>
      <w:szCs w:val="18"/>
    </w:rPr>
  </w:style>
  <w:style w:type="character" w:styleId="Hyperlink">
    <w:name w:val="Hyperlink"/>
    <w:basedOn w:val="DefaultParagraphFont"/>
    <w:uiPriority w:val="99"/>
    <w:unhideWhenUsed/>
    <w:rsid w:val="000D6F81"/>
    <w:rPr>
      <w:color w:val="0000FF" w:themeColor="hyperlink"/>
      <w:u w:val="single"/>
    </w:rPr>
  </w:style>
  <w:style w:type="paragraph" w:styleId="ListParagraph">
    <w:name w:val="List Paragraph"/>
    <w:basedOn w:val="Normal"/>
    <w:uiPriority w:val="34"/>
    <w:qFormat/>
    <w:rsid w:val="000D6F81"/>
    <w:pPr>
      <w:ind w:left="720"/>
      <w:contextualSpacing/>
    </w:pPr>
  </w:style>
  <w:style w:type="character" w:customStyle="1" w:styleId="Heading2Char">
    <w:name w:val="Heading 2 Char"/>
    <w:basedOn w:val="DefaultParagraphFont"/>
    <w:link w:val="Heading2"/>
    <w:uiPriority w:val="9"/>
    <w:rsid w:val="000D6F8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D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A5C0A"/>
    <w:rPr>
      <w:b/>
      <w:bCs/>
    </w:rPr>
  </w:style>
  <w:style w:type="character" w:customStyle="1" w:styleId="CommentSubjectChar">
    <w:name w:val="Comment Subject Char"/>
    <w:basedOn w:val="CommentTextChar"/>
    <w:link w:val="CommentSubject"/>
    <w:uiPriority w:val="99"/>
    <w:semiHidden/>
    <w:rsid w:val="007A5C0A"/>
    <w:rPr>
      <w:b/>
      <w:bCs/>
      <w:sz w:val="20"/>
      <w:szCs w:val="20"/>
    </w:rPr>
  </w:style>
  <w:style w:type="paragraph" w:styleId="NoSpacing">
    <w:name w:val="No Spacing"/>
    <w:uiPriority w:val="1"/>
    <w:qFormat/>
    <w:rsid w:val="00951530"/>
    <w:pPr>
      <w:widowControl w:val="0"/>
      <w:spacing w:after="0" w:line="240" w:lineRule="auto"/>
    </w:pPr>
  </w:style>
  <w:style w:type="paragraph" w:customStyle="1" w:styleId="Default">
    <w:name w:val="Default"/>
    <w:rsid w:val="00D304FF"/>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676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A6"/>
    <w:pPr>
      <w:widowControl w:val="0"/>
    </w:pPr>
  </w:style>
  <w:style w:type="paragraph" w:styleId="Heading1">
    <w:name w:val="heading 1"/>
    <w:basedOn w:val="Normal"/>
    <w:next w:val="Normal"/>
    <w:link w:val="Heading1Char"/>
    <w:uiPriority w:val="9"/>
    <w:qFormat/>
    <w:rsid w:val="00652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6F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52C7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52C7B"/>
    <w:rPr>
      <w:sz w:val="16"/>
      <w:szCs w:val="16"/>
    </w:rPr>
  </w:style>
  <w:style w:type="paragraph" w:styleId="CommentText">
    <w:name w:val="annotation text"/>
    <w:basedOn w:val="Normal"/>
    <w:link w:val="CommentTextChar"/>
    <w:uiPriority w:val="99"/>
    <w:semiHidden/>
    <w:unhideWhenUsed/>
    <w:rsid w:val="00652C7B"/>
    <w:pPr>
      <w:spacing w:line="240" w:lineRule="auto"/>
    </w:pPr>
    <w:rPr>
      <w:sz w:val="20"/>
      <w:szCs w:val="20"/>
    </w:rPr>
  </w:style>
  <w:style w:type="character" w:customStyle="1" w:styleId="CommentTextChar">
    <w:name w:val="Comment Text Char"/>
    <w:basedOn w:val="DefaultParagraphFont"/>
    <w:link w:val="CommentText"/>
    <w:uiPriority w:val="99"/>
    <w:semiHidden/>
    <w:rsid w:val="00652C7B"/>
    <w:rPr>
      <w:sz w:val="20"/>
      <w:szCs w:val="20"/>
    </w:rPr>
  </w:style>
  <w:style w:type="paragraph" w:styleId="BalloonText">
    <w:name w:val="Balloon Text"/>
    <w:basedOn w:val="Normal"/>
    <w:link w:val="BalloonTextChar"/>
    <w:uiPriority w:val="99"/>
    <w:semiHidden/>
    <w:unhideWhenUsed/>
    <w:rsid w:val="00652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7B"/>
    <w:rPr>
      <w:rFonts w:ascii="Segoe UI" w:hAnsi="Segoe UI" w:cs="Segoe UI"/>
      <w:sz w:val="18"/>
      <w:szCs w:val="18"/>
    </w:rPr>
  </w:style>
  <w:style w:type="character" w:styleId="Hyperlink">
    <w:name w:val="Hyperlink"/>
    <w:basedOn w:val="DefaultParagraphFont"/>
    <w:uiPriority w:val="99"/>
    <w:unhideWhenUsed/>
    <w:rsid w:val="000D6F81"/>
    <w:rPr>
      <w:color w:val="0000FF" w:themeColor="hyperlink"/>
      <w:u w:val="single"/>
    </w:rPr>
  </w:style>
  <w:style w:type="paragraph" w:styleId="ListParagraph">
    <w:name w:val="List Paragraph"/>
    <w:basedOn w:val="Normal"/>
    <w:uiPriority w:val="34"/>
    <w:qFormat/>
    <w:rsid w:val="000D6F81"/>
    <w:pPr>
      <w:ind w:left="720"/>
      <w:contextualSpacing/>
    </w:pPr>
  </w:style>
  <w:style w:type="character" w:customStyle="1" w:styleId="Heading2Char">
    <w:name w:val="Heading 2 Char"/>
    <w:basedOn w:val="DefaultParagraphFont"/>
    <w:link w:val="Heading2"/>
    <w:uiPriority w:val="9"/>
    <w:rsid w:val="000D6F8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D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A5C0A"/>
    <w:rPr>
      <w:b/>
      <w:bCs/>
    </w:rPr>
  </w:style>
  <w:style w:type="character" w:customStyle="1" w:styleId="CommentSubjectChar">
    <w:name w:val="Comment Subject Char"/>
    <w:basedOn w:val="CommentTextChar"/>
    <w:link w:val="CommentSubject"/>
    <w:uiPriority w:val="99"/>
    <w:semiHidden/>
    <w:rsid w:val="007A5C0A"/>
    <w:rPr>
      <w:b/>
      <w:bCs/>
      <w:sz w:val="20"/>
      <w:szCs w:val="20"/>
    </w:rPr>
  </w:style>
  <w:style w:type="paragraph" w:styleId="NoSpacing">
    <w:name w:val="No Spacing"/>
    <w:uiPriority w:val="1"/>
    <w:qFormat/>
    <w:rsid w:val="00951530"/>
    <w:pPr>
      <w:widowControl w:val="0"/>
      <w:spacing w:after="0" w:line="240" w:lineRule="auto"/>
    </w:pPr>
  </w:style>
  <w:style w:type="paragraph" w:customStyle="1" w:styleId="Default">
    <w:name w:val="Default"/>
    <w:rsid w:val="00D304FF"/>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67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2843">
      <w:bodyDiv w:val="1"/>
      <w:marLeft w:val="0"/>
      <w:marRight w:val="0"/>
      <w:marTop w:val="0"/>
      <w:marBottom w:val="0"/>
      <w:divBdr>
        <w:top w:val="none" w:sz="0" w:space="0" w:color="auto"/>
        <w:left w:val="none" w:sz="0" w:space="0" w:color="auto"/>
        <w:bottom w:val="none" w:sz="0" w:space="0" w:color="auto"/>
        <w:right w:val="none" w:sz="0" w:space="0" w:color="auto"/>
      </w:divBdr>
      <w:divsChild>
        <w:div w:id="653333829">
          <w:marLeft w:val="0"/>
          <w:marRight w:val="0"/>
          <w:marTop w:val="0"/>
          <w:marBottom w:val="0"/>
          <w:divBdr>
            <w:top w:val="none" w:sz="0" w:space="0" w:color="auto"/>
            <w:left w:val="none" w:sz="0" w:space="0" w:color="auto"/>
            <w:bottom w:val="none" w:sz="0" w:space="0" w:color="auto"/>
            <w:right w:val="none" w:sz="0" w:space="0" w:color="auto"/>
          </w:divBdr>
          <w:divsChild>
            <w:div w:id="1913201774">
              <w:marLeft w:val="0"/>
              <w:marRight w:val="0"/>
              <w:marTop w:val="0"/>
              <w:marBottom w:val="0"/>
              <w:divBdr>
                <w:top w:val="none" w:sz="0" w:space="0" w:color="auto"/>
                <w:left w:val="none" w:sz="0" w:space="0" w:color="auto"/>
                <w:bottom w:val="none" w:sz="0" w:space="0" w:color="auto"/>
                <w:right w:val="none" w:sz="0" w:space="0" w:color="auto"/>
              </w:divBdr>
              <w:divsChild>
                <w:div w:id="760296127">
                  <w:marLeft w:val="0"/>
                  <w:marRight w:val="0"/>
                  <w:marTop w:val="0"/>
                  <w:marBottom w:val="0"/>
                  <w:divBdr>
                    <w:top w:val="none" w:sz="0" w:space="0" w:color="auto"/>
                    <w:left w:val="none" w:sz="0" w:space="0" w:color="auto"/>
                    <w:bottom w:val="none" w:sz="0" w:space="0" w:color="auto"/>
                    <w:right w:val="none" w:sz="0" w:space="0" w:color="auto"/>
                  </w:divBdr>
                  <w:divsChild>
                    <w:div w:id="158553151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96589">
      <w:bodyDiv w:val="1"/>
      <w:marLeft w:val="0"/>
      <w:marRight w:val="0"/>
      <w:marTop w:val="0"/>
      <w:marBottom w:val="0"/>
      <w:divBdr>
        <w:top w:val="none" w:sz="0" w:space="0" w:color="auto"/>
        <w:left w:val="none" w:sz="0" w:space="0" w:color="auto"/>
        <w:bottom w:val="none" w:sz="0" w:space="0" w:color="auto"/>
        <w:right w:val="none" w:sz="0" w:space="0" w:color="auto"/>
      </w:divBdr>
      <w:divsChild>
        <w:div w:id="219295844">
          <w:marLeft w:val="0"/>
          <w:marRight w:val="0"/>
          <w:marTop w:val="0"/>
          <w:marBottom w:val="0"/>
          <w:divBdr>
            <w:top w:val="none" w:sz="0" w:space="0" w:color="auto"/>
            <w:left w:val="none" w:sz="0" w:space="0" w:color="auto"/>
            <w:bottom w:val="none" w:sz="0" w:space="0" w:color="auto"/>
            <w:right w:val="none" w:sz="0" w:space="0" w:color="auto"/>
          </w:divBdr>
          <w:divsChild>
            <w:div w:id="484587634">
              <w:marLeft w:val="0"/>
              <w:marRight w:val="0"/>
              <w:marTop w:val="0"/>
              <w:marBottom w:val="0"/>
              <w:divBdr>
                <w:top w:val="none" w:sz="0" w:space="0" w:color="auto"/>
                <w:left w:val="none" w:sz="0" w:space="0" w:color="auto"/>
                <w:bottom w:val="none" w:sz="0" w:space="0" w:color="auto"/>
                <w:right w:val="none" w:sz="0" w:space="0" w:color="auto"/>
              </w:divBdr>
              <w:divsChild>
                <w:div w:id="1811900007">
                  <w:marLeft w:val="0"/>
                  <w:marRight w:val="0"/>
                  <w:marTop w:val="0"/>
                  <w:marBottom w:val="0"/>
                  <w:divBdr>
                    <w:top w:val="none" w:sz="0" w:space="0" w:color="auto"/>
                    <w:left w:val="none" w:sz="0" w:space="0" w:color="auto"/>
                    <w:bottom w:val="none" w:sz="0" w:space="0" w:color="auto"/>
                    <w:right w:val="none" w:sz="0" w:space="0" w:color="auto"/>
                  </w:divBdr>
                  <w:divsChild>
                    <w:div w:id="211500770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1124">
      <w:bodyDiv w:val="1"/>
      <w:marLeft w:val="0"/>
      <w:marRight w:val="0"/>
      <w:marTop w:val="0"/>
      <w:marBottom w:val="0"/>
      <w:divBdr>
        <w:top w:val="none" w:sz="0" w:space="0" w:color="auto"/>
        <w:left w:val="none" w:sz="0" w:space="0" w:color="auto"/>
        <w:bottom w:val="none" w:sz="0" w:space="0" w:color="auto"/>
        <w:right w:val="none" w:sz="0" w:space="0" w:color="auto"/>
      </w:divBdr>
      <w:divsChild>
        <w:div w:id="1813600796">
          <w:marLeft w:val="0"/>
          <w:marRight w:val="0"/>
          <w:marTop w:val="0"/>
          <w:marBottom w:val="0"/>
          <w:divBdr>
            <w:top w:val="none" w:sz="0" w:space="0" w:color="auto"/>
            <w:left w:val="none" w:sz="0" w:space="0" w:color="auto"/>
            <w:bottom w:val="none" w:sz="0" w:space="0" w:color="auto"/>
            <w:right w:val="none" w:sz="0" w:space="0" w:color="auto"/>
          </w:divBdr>
          <w:divsChild>
            <w:div w:id="1108087955">
              <w:marLeft w:val="0"/>
              <w:marRight w:val="0"/>
              <w:marTop w:val="0"/>
              <w:marBottom w:val="0"/>
              <w:divBdr>
                <w:top w:val="none" w:sz="0" w:space="0" w:color="auto"/>
                <w:left w:val="none" w:sz="0" w:space="0" w:color="auto"/>
                <w:bottom w:val="none" w:sz="0" w:space="0" w:color="auto"/>
                <w:right w:val="none" w:sz="0" w:space="0" w:color="auto"/>
              </w:divBdr>
              <w:divsChild>
                <w:div w:id="1270970975">
                  <w:marLeft w:val="0"/>
                  <w:marRight w:val="0"/>
                  <w:marTop w:val="0"/>
                  <w:marBottom w:val="0"/>
                  <w:divBdr>
                    <w:top w:val="none" w:sz="0" w:space="0" w:color="auto"/>
                    <w:left w:val="none" w:sz="0" w:space="0" w:color="auto"/>
                    <w:bottom w:val="none" w:sz="0" w:space="0" w:color="auto"/>
                    <w:right w:val="none" w:sz="0" w:space="0" w:color="auto"/>
                  </w:divBdr>
                  <w:divsChild>
                    <w:div w:id="35481391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37369">
      <w:bodyDiv w:val="1"/>
      <w:marLeft w:val="0"/>
      <w:marRight w:val="0"/>
      <w:marTop w:val="0"/>
      <w:marBottom w:val="0"/>
      <w:divBdr>
        <w:top w:val="none" w:sz="0" w:space="0" w:color="auto"/>
        <w:left w:val="none" w:sz="0" w:space="0" w:color="auto"/>
        <w:bottom w:val="none" w:sz="0" w:space="0" w:color="auto"/>
        <w:right w:val="none" w:sz="0" w:space="0" w:color="auto"/>
      </w:divBdr>
      <w:divsChild>
        <w:div w:id="1319918983">
          <w:marLeft w:val="0"/>
          <w:marRight w:val="0"/>
          <w:marTop w:val="0"/>
          <w:marBottom w:val="0"/>
          <w:divBdr>
            <w:top w:val="none" w:sz="0" w:space="0" w:color="auto"/>
            <w:left w:val="none" w:sz="0" w:space="0" w:color="auto"/>
            <w:bottom w:val="none" w:sz="0" w:space="0" w:color="auto"/>
            <w:right w:val="none" w:sz="0" w:space="0" w:color="auto"/>
          </w:divBdr>
          <w:divsChild>
            <w:div w:id="65343364">
              <w:marLeft w:val="0"/>
              <w:marRight w:val="0"/>
              <w:marTop w:val="0"/>
              <w:marBottom w:val="0"/>
              <w:divBdr>
                <w:top w:val="none" w:sz="0" w:space="0" w:color="auto"/>
                <w:left w:val="none" w:sz="0" w:space="0" w:color="auto"/>
                <w:bottom w:val="none" w:sz="0" w:space="0" w:color="auto"/>
                <w:right w:val="none" w:sz="0" w:space="0" w:color="auto"/>
              </w:divBdr>
              <w:divsChild>
                <w:div w:id="1797796707">
                  <w:marLeft w:val="0"/>
                  <w:marRight w:val="0"/>
                  <w:marTop w:val="0"/>
                  <w:marBottom w:val="0"/>
                  <w:divBdr>
                    <w:top w:val="none" w:sz="0" w:space="0" w:color="auto"/>
                    <w:left w:val="none" w:sz="0" w:space="0" w:color="auto"/>
                    <w:bottom w:val="none" w:sz="0" w:space="0" w:color="auto"/>
                    <w:right w:val="none" w:sz="0" w:space="0" w:color="auto"/>
                  </w:divBdr>
                  <w:divsChild>
                    <w:div w:id="439104535">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cfr.gov/cgi-bin/retrieveECFR?gp=1&amp;SID=b9126e9fba23e3e7933354a1d2630d72&amp;ty=HTML&amp;h=L&amp;n=7y5.1.1.1.9&amp;r=PART" TargetMode="External"/><Relationship Id="rId18" Type="http://schemas.openxmlformats.org/officeDocument/2006/relationships/hyperlink" Target="mailto:lrsat@cdc.gov" TargetMode="External"/><Relationship Id="rId26" Type="http://schemas.openxmlformats.org/officeDocument/2006/relationships/hyperlink" Target="http://www.selectagents.gov/roum_drills-intro.html" TargetMode="External"/><Relationship Id="rId3" Type="http://schemas.openxmlformats.org/officeDocument/2006/relationships/customXml" Target="../customXml/item3.xml"/><Relationship Id="rId21" Type="http://schemas.openxmlformats.org/officeDocument/2006/relationships/hyperlink" Target="mailto:AgSAS@aphis.usda.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osp.od.nih.gov/office-biotechnology-activities/biosafety/nih-guidelines" TargetMode="External"/><Relationship Id="rId25" Type="http://schemas.openxmlformats.org/officeDocument/2006/relationships/hyperlink" Target="http://www.selectagents.gov/resources/Occupational_Health_Plan_June_2016.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dc.gov/biosafety/publications/bmbl5/" TargetMode="External"/><Relationship Id="rId20" Type="http://schemas.openxmlformats.org/officeDocument/2006/relationships/hyperlink" Target="mailto:lrsat@cdc.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phac-aspc.gc.ca/lab-bio/res/psds-ftss/index-eng.ph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cfr.gov/cgi-bin/text-idx?SID=30e8073a163f0f74b1dfcfc1fc488399&amp;mc=true&amp;node=pt42.1.73&amp;rgn=div5" TargetMode="External"/><Relationship Id="rId23" Type="http://schemas.openxmlformats.org/officeDocument/2006/relationships/hyperlink" Target="http://www.phac-aspc.gc.ca/lab-bio/res/psds-ftss/index-eng.ph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AgSAS@aphis.usda.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cfr.gov/cgi-bin/retrieveECFR?gp=1&amp;SID=b9126e9fba23e3e7933354a1d2630d72&amp;ty=HTML&amp;h=L&amp;n=9y1.0.1.5.58&amp;r=PART" TargetMode="External"/><Relationship Id="rId22" Type="http://schemas.openxmlformats.org/officeDocument/2006/relationships/hyperlink" Target="http://www.selectagents.gov/resources/Occupational_Health_Plan_June_2016.pdf" TargetMode="External"/><Relationship Id="rId27" Type="http://schemas.openxmlformats.org/officeDocument/2006/relationships/hyperlink" Target="http://www.selectagents.gov/roum_drills-documenting.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27DD5BE24A848A9C96E5395DC6265" ma:contentTypeVersion="0" ma:contentTypeDescription="Create a new document." ma:contentTypeScope="" ma:versionID="b8b3b2f72ca8b84156ac63fc62f0a23d">
  <xsd:schema xmlns:xsd="http://www.w3.org/2001/XMLSchema" xmlns:xs="http://www.w3.org/2001/XMLSchema" xmlns:p="http://schemas.microsoft.com/office/2006/metadata/properties" xmlns:ns2="28d562b4-6dc6-4147-9c6c-0869ab85d31e" targetNamespace="http://schemas.microsoft.com/office/2006/metadata/properties" ma:root="true" ma:fieldsID="881dba941b01c38568d79e655a2e7a89"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37CKC56RJFEV-1653775592-4</_dlc_DocId>
    <_dlc_DocIdUrl xmlns="28d562b4-6dc6-4147-9c6c-0869ab85d31e">
      <Url>https://esp.cdc.gov/sites/ophpr/DSAT/IWG/_layouts/15/DocIdRedir.aspx?ID=37CKC56RJFEV-1653775592-4</Url>
      <Description>37CKC56RJFEV-1653775592-4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ECE8-A15F-4479-82B4-56432239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16B47-6B06-438C-B2EA-ABCBA9A32EB0}">
  <ds:schemaRefs>
    <ds:schemaRef ds:uri="http://schemas.microsoft.com/office/2006/metadata/properties"/>
    <ds:schemaRef ds:uri="http://schemas.microsoft.com/office/infopath/2007/PartnerControls"/>
    <ds:schemaRef ds:uri="28d562b4-6dc6-4147-9c6c-0869ab85d31e"/>
  </ds:schemaRefs>
</ds:datastoreItem>
</file>

<file path=customXml/itemProps3.xml><?xml version="1.0" encoding="utf-8"?>
<ds:datastoreItem xmlns:ds="http://schemas.openxmlformats.org/officeDocument/2006/customXml" ds:itemID="{8F9E466D-6DBA-46D6-B4BA-62ECE7C05DB4}">
  <ds:schemaRefs>
    <ds:schemaRef ds:uri="http://schemas.microsoft.com/sharepoint/v3/contenttype/forms"/>
  </ds:schemaRefs>
</ds:datastoreItem>
</file>

<file path=customXml/itemProps4.xml><?xml version="1.0" encoding="utf-8"?>
<ds:datastoreItem xmlns:ds="http://schemas.openxmlformats.org/officeDocument/2006/customXml" ds:itemID="{90F6BE60-6551-4663-9DB4-28B83BEA329A}">
  <ds:schemaRefs>
    <ds:schemaRef ds:uri="http://schemas.microsoft.com/sharepoint/events"/>
  </ds:schemaRefs>
</ds:datastoreItem>
</file>

<file path=customXml/itemProps5.xml><?xml version="1.0" encoding="utf-8"?>
<ds:datastoreItem xmlns:ds="http://schemas.openxmlformats.org/officeDocument/2006/customXml" ds:itemID="{96F99120-6667-43CE-8D6E-31FA7105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Biosafety Template Working</vt:lpstr>
    </vt:vector>
  </TitlesOfParts>
  <Company>Centers for Disease Control and Prevention</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Template Working</dc:title>
  <dc:subject/>
  <dc:creator>Robinson-Holland, Danielle (CDC/OPHPR/DSAT) (CTR)</dc:creator>
  <cp:keywords/>
  <dc:description/>
  <cp:lastModifiedBy>SYSTEM</cp:lastModifiedBy>
  <cp:revision>2</cp:revision>
  <cp:lastPrinted>2017-02-09T20:36:00Z</cp:lastPrinted>
  <dcterms:created xsi:type="dcterms:W3CDTF">2017-08-03T16:36:00Z</dcterms:created>
  <dcterms:modified xsi:type="dcterms:W3CDTF">2017-08-03T16:36:00Z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0x0101009F927DD5BE24A848A9C96E5395DC6265</vt:lpwstr>
  </property>
  <property fmtid="{D5CDD505-2E9C-101B-9397-08002B2CF9AE}" pid="3" name="_dlc_DocIdItemGuid">
    <vt:lpwstr>aec8c329-164c-4445-b257-8542cd58daba</vt:lpwstr>
  </property>
</Properties>
</file>