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141393971"/>
        <w:docPartObj>
          <w:docPartGallery w:val="Cover Pages"/>
          <w:docPartUnique/>
        </w:docPartObj>
      </w:sdtPr>
      <w:sdtEndPr>
        <w:rPr>
          <w:rFonts w:ascii="Times New Roman" w:hAnsi="Times New Roman" w:cs="Times New Roman"/>
          <w:sz w:val="24"/>
          <w:szCs w:val="24"/>
        </w:rPr>
      </w:sdtEndPr>
      <w:sdtContent>
        <w:p w14:paraId="62DA9E4C" w14:textId="77777777" w:rsidR="00FE6EA5" w:rsidRPr="00D845E0" w:rsidRDefault="00FE6EA5">
          <w:pPr>
            <w:rPr>
              <w:rFonts w:ascii="Times New Roman" w:hAnsi="Times New Roman" w:cs="Times New Roman"/>
              <w:sz w:val="24"/>
              <w:szCs w:val="24"/>
            </w:rPr>
          </w:pPr>
        </w:p>
        <w:p w14:paraId="77F7AF82" w14:textId="77777777" w:rsidR="00195414" w:rsidRPr="00D845E0" w:rsidRDefault="003C0E52" w:rsidP="00195414">
          <w:pPr>
            <w:rPr>
              <w:rFonts w:ascii="Times New Roman" w:hAnsi="Times New Roman" w:cs="Times New Roman"/>
              <w:sz w:val="24"/>
              <w:szCs w:val="24"/>
            </w:rPr>
          </w:pPr>
        </w:p>
      </w:sdtContent>
    </w:sdt>
    <w:p w14:paraId="74150FA0" w14:textId="77777777" w:rsidR="00E35DD1" w:rsidRPr="00D845E0" w:rsidRDefault="00E35DD1" w:rsidP="00195414">
      <w:pPr>
        <w:ind w:left="2880" w:firstLine="720"/>
        <w:rPr>
          <w:rFonts w:ascii="Times New Roman" w:eastAsia="Times New Roman" w:hAnsi="Times New Roman" w:cs="Times New Roman"/>
          <w:sz w:val="24"/>
          <w:szCs w:val="24"/>
        </w:rPr>
      </w:pPr>
      <w:r w:rsidRPr="00D845E0">
        <w:rPr>
          <w:rFonts w:ascii="Times New Roman" w:hAnsi="Times New Roman" w:cs="Times New Roman"/>
          <w:sz w:val="24"/>
          <w:szCs w:val="24"/>
        </w:rPr>
        <w:t>Supporting Statement A for</w:t>
      </w:r>
    </w:p>
    <w:p w14:paraId="670561A3" w14:textId="77777777" w:rsidR="00E35DD1" w:rsidRPr="00D845E0" w:rsidRDefault="00E35DD1" w:rsidP="00E35DD1">
      <w:pPr>
        <w:pStyle w:val="P1-StandPara"/>
        <w:tabs>
          <w:tab w:val="left" w:pos="720"/>
          <w:tab w:val="right" w:leader="dot" w:pos="9504"/>
        </w:tabs>
        <w:spacing w:before="120" w:after="120"/>
        <w:ind w:firstLine="0"/>
        <w:rPr>
          <w:sz w:val="24"/>
          <w:szCs w:val="24"/>
        </w:rPr>
      </w:pPr>
      <w:r w:rsidRPr="00D845E0">
        <w:rPr>
          <w:sz w:val="24"/>
          <w:szCs w:val="24"/>
        </w:rPr>
        <w:t xml:space="preserve">                    </w:t>
      </w:r>
    </w:p>
    <w:p w14:paraId="448A34FF" w14:textId="77777777" w:rsidR="004456FA" w:rsidRPr="00D845E0" w:rsidRDefault="004456FA" w:rsidP="004456FA">
      <w:pPr>
        <w:jc w:val="center"/>
        <w:rPr>
          <w:rFonts w:ascii="Times New Roman" w:hAnsi="Times New Roman" w:cs="Times New Roman"/>
          <w:color w:val="000000"/>
          <w:sz w:val="24"/>
          <w:szCs w:val="24"/>
        </w:rPr>
      </w:pPr>
      <w:r w:rsidRPr="00D845E0">
        <w:rPr>
          <w:rFonts w:ascii="Times New Roman" w:hAnsi="Times New Roman" w:cs="Times New Roman"/>
          <w:color w:val="000000"/>
          <w:sz w:val="24"/>
          <w:szCs w:val="24"/>
        </w:rPr>
        <w:t>Generic Clearance to Conduct Formative Research (NIAID)</w:t>
      </w:r>
    </w:p>
    <w:p w14:paraId="0EB38881" w14:textId="58632A3C" w:rsidR="00E35DD1" w:rsidRPr="00D845E0" w:rsidRDefault="00FF6B30" w:rsidP="00FF6B30">
      <w:pPr>
        <w:pStyle w:val="P1-StandPara"/>
        <w:tabs>
          <w:tab w:val="left" w:pos="720"/>
          <w:tab w:val="right" w:leader="dot" w:pos="9504"/>
        </w:tabs>
        <w:spacing w:before="120" w:after="120"/>
        <w:ind w:firstLine="0"/>
        <w:jc w:val="center"/>
        <w:rPr>
          <w:sz w:val="24"/>
          <w:szCs w:val="24"/>
        </w:rPr>
      </w:pPr>
      <w:r w:rsidRPr="00D845E0">
        <w:rPr>
          <w:sz w:val="24"/>
          <w:szCs w:val="24"/>
        </w:rPr>
        <w:t xml:space="preserve">OMB Control No. </w:t>
      </w:r>
      <w:r w:rsidR="00AF643E" w:rsidRPr="00D845E0">
        <w:rPr>
          <w:sz w:val="24"/>
          <w:szCs w:val="24"/>
        </w:rPr>
        <w:t>09</w:t>
      </w:r>
      <w:r w:rsidR="00AF643E">
        <w:rPr>
          <w:sz w:val="24"/>
          <w:szCs w:val="24"/>
        </w:rPr>
        <w:t>2</w:t>
      </w:r>
      <w:r w:rsidR="00AF643E" w:rsidRPr="00D845E0">
        <w:rPr>
          <w:sz w:val="24"/>
          <w:szCs w:val="24"/>
        </w:rPr>
        <w:t>5</w:t>
      </w:r>
      <w:r w:rsidRPr="00D845E0">
        <w:rPr>
          <w:sz w:val="24"/>
          <w:szCs w:val="24"/>
        </w:rPr>
        <w:t>-XXXX</w:t>
      </w:r>
    </w:p>
    <w:p w14:paraId="22BB1CB5" w14:textId="011D8046" w:rsidR="00FF6B30" w:rsidRPr="00D845E0" w:rsidRDefault="00FF6B30" w:rsidP="00FF6B30">
      <w:pPr>
        <w:pStyle w:val="P1-StandPara"/>
        <w:tabs>
          <w:tab w:val="left" w:pos="720"/>
          <w:tab w:val="right" w:leader="dot" w:pos="9504"/>
        </w:tabs>
        <w:spacing w:before="120" w:after="120"/>
        <w:ind w:firstLine="0"/>
        <w:jc w:val="center"/>
        <w:rPr>
          <w:sz w:val="24"/>
          <w:szCs w:val="24"/>
        </w:rPr>
      </w:pPr>
      <w:r w:rsidRPr="00D845E0">
        <w:rPr>
          <w:sz w:val="24"/>
          <w:szCs w:val="24"/>
        </w:rPr>
        <w:t>NEW</w:t>
      </w:r>
    </w:p>
    <w:p w14:paraId="4513EDBC" w14:textId="77777777" w:rsidR="00024899" w:rsidRPr="00D845E0" w:rsidRDefault="00E35DD1" w:rsidP="00E35DD1">
      <w:pPr>
        <w:pStyle w:val="P1-StandPara"/>
        <w:tabs>
          <w:tab w:val="left" w:pos="720"/>
          <w:tab w:val="right" w:leader="dot" w:pos="9504"/>
        </w:tabs>
        <w:spacing w:before="120" w:after="120"/>
        <w:ind w:firstLine="0"/>
        <w:rPr>
          <w:sz w:val="24"/>
          <w:szCs w:val="24"/>
        </w:rPr>
      </w:pPr>
      <w:r w:rsidRPr="00D845E0">
        <w:rPr>
          <w:sz w:val="24"/>
          <w:szCs w:val="24"/>
        </w:rPr>
        <w:t xml:space="preserve">                    </w:t>
      </w:r>
    </w:p>
    <w:p w14:paraId="28942043" w14:textId="67DC3CB5" w:rsidR="00E35DD1" w:rsidRPr="00D845E0" w:rsidRDefault="00E35DD1" w:rsidP="00E35DD1">
      <w:pPr>
        <w:pStyle w:val="P1-StandPara"/>
        <w:tabs>
          <w:tab w:val="left" w:pos="720"/>
          <w:tab w:val="right" w:leader="dot" w:pos="9504"/>
        </w:tabs>
        <w:spacing w:before="120" w:after="120"/>
        <w:ind w:firstLine="0"/>
        <w:rPr>
          <w:sz w:val="24"/>
          <w:szCs w:val="24"/>
        </w:rPr>
      </w:pPr>
      <w:r w:rsidRPr="00D845E0">
        <w:rPr>
          <w:sz w:val="24"/>
          <w:szCs w:val="24"/>
        </w:rPr>
        <w:t>Date</w:t>
      </w:r>
      <w:r w:rsidR="00BE76A7" w:rsidRPr="00D845E0">
        <w:rPr>
          <w:sz w:val="24"/>
          <w:szCs w:val="24"/>
        </w:rPr>
        <w:t xml:space="preserve">: </w:t>
      </w:r>
      <w:r w:rsidR="00BA72C1">
        <w:rPr>
          <w:sz w:val="24"/>
          <w:szCs w:val="24"/>
        </w:rPr>
        <w:t>November 30, 2017</w:t>
      </w:r>
      <w:r w:rsidRPr="00D845E0">
        <w:rPr>
          <w:sz w:val="24"/>
          <w:szCs w:val="24"/>
        </w:rPr>
        <w:t xml:space="preserve"> </w:t>
      </w:r>
    </w:p>
    <w:p w14:paraId="55A67172" w14:textId="77777777" w:rsidR="00E35DD1" w:rsidRPr="00D845E0" w:rsidRDefault="00E35DD1" w:rsidP="00E35DD1">
      <w:pPr>
        <w:pStyle w:val="P1-StandPara"/>
        <w:tabs>
          <w:tab w:val="left" w:pos="720"/>
          <w:tab w:val="right" w:leader="dot" w:pos="9504"/>
        </w:tabs>
        <w:spacing w:before="120" w:after="120"/>
        <w:rPr>
          <w:sz w:val="24"/>
          <w:szCs w:val="24"/>
        </w:rPr>
      </w:pPr>
      <w:r w:rsidRPr="00D845E0">
        <w:rPr>
          <w:sz w:val="24"/>
          <w:szCs w:val="24"/>
        </w:rPr>
        <w:t xml:space="preserve">                        </w:t>
      </w:r>
    </w:p>
    <w:p w14:paraId="6D5B0AB6" w14:textId="77777777" w:rsidR="00E35DD1" w:rsidRPr="00D845E0" w:rsidRDefault="00E35DD1" w:rsidP="00E35DD1">
      <w:pPr>
        <w:pStyle w:val="P1-StandPara"/>
        <w:tabs>
          <w:tab w:val="left" w:pos="720"/>
          <w:tab w:val="right" w:leader="dot" w:pos="9504"/>
        </w:tabs>
        <w:spacing w:before="120" w:after="120"/>
        <w:rPr>
          <w:sz w:val="24"/>
          <w:szCs w:val="24"/>
        </w:rPr>
      </w:pPr>
    </w:p>
    <w:p w14:paraId="58B6E253" w14:textId="77777777" w:rsidR="00E35DD1" w:rsidRPr="00D845E0" w:rsidRDefault="00E35DD1" w:rsidP="00E35DD1">
      <w:pPr>
        <w:pStyle w:val="P1-StandPara"/>
        <w:tabs>
          <w:tab w:val="left" w:pos="720"/>
          <w:tab w:val="right" w:leader="dot" w:pos="9504"/>
        </w:tabs>
        <w:spacing w:before="120" w:after="120"/>
        <w:rPr>
          <w:sz w:val="24"/>
          <w:szCs w:val="24"/>
        </w:rPr>
      </w:pPr>
    </w:p>
    <w:p w14:paraId="035E4C28" w14:textId="6A0B3EE6" w:rsidR="001A1DDF" w:rsidRPr="00D845E0" w:rsidRDefault="001A1DDF" w:rsidP="001A1DDF">
      <w:pPr>
        <w:pStyle w:val="P1-StandPara"/>
        <w:tabs>
          <w:tab w:val="left" w:pos="720"/>
          <w:tab w:val="right" w:leader="dot" w:pos="9504"/>
        </w:tabs>
        <w:spacing w:before="120" w:line="240" w:lineRule="auto"/>
        <w:ind w:firstLine="0"/>
        <w:rPr>
          <w:sz w:val="24"/>
          <w:szCs w:val="24"/>
        </w:rPr>
      </w:pPr>
      <w:r w:rsidRPr="00D845E0">
        <w:rPr>
          <w:sz w:val="24"/>
          <w:szCs w:val="24"/>
        </w:rPr>
        <w:t xml:space="preserve">Name:  Brandie Taylor </w:t>
      </w:r>
    </w:p>
    <w:p w14:paraId="539C593F" w14:textId="77777777" w:rsidR="001A1DDF" w:rsidRPr="00D845E0" w:rsidRDefault="001A1DDF" w:rsidP="001A1DDF">
      <w:pPr>
        <w:pStyle w:val="P1-StandPara"/>
        <w:tabs>
          <w:tab w:val="left" w:pos="720"/>
          <w:tab w:val="right" w:leader="dot" w:pos="9504"/>
        </w:tabs>
        <w:spacing w:before="120" w:line="240" w:lineRule="auto"/>
        <w:ind w:firstLine="0"/>
        <w:rPr>
          <w:sz w:val="24"/>
          <w:szCs w:val="24"/>
        </w:rPr>
      </w:pPr>
      <w:r w:rsidRPr="00D845E0">
        <w:rPr>
          <w:sz w:val="24"/>
          <w:szCs w:val="24"/>
        </w:rPr>
        <w:t>Address: 5601 Fishers Ln</w:t>
      </w:r>
    </w:p>
    <w:p w14:paraId="3018A100" w14:textId="77777777" w:rsidR="001A1DDF" w:rsidRPr="00D845E0" w:rsidRDefault="001A1DDF" w:rsidP="001A1DDF">
      <w:pPr>
        <w:pStyle w:val="P1-StandPara"/>
        <w:tabs>
          <w:tab w:val="left" w:pos="720"/>
          <w:tab w:val="right" w:leader="dot" w:pos="9504"/>
        </w:tabs>
        <w:spacing w:before="120" w:line="240" w:lineRule="auto"/>
        <w:ind w:firstLine="0"/>
        <w:rPr>
          <w:sz w:val="24"/>
          <w:szCs w:val="24"/>
        </w:rPr>
      </w:pPr>
      <w:r w:rsidRPr="00D845E0">
        <w:rPr>
          <w:sz w:val="24"/>
          <w:szCs w:val="24"/>
        </w:rPr>
        <w:t>Telephone: 240.669.2096</w:t>
      </w:r>
    </w:p>
    <w:p w14:paraId="3BE5520B" w14:textId="77777777" w:rsidR="001A1DDF" w:rsidRPr="00D845E0" w:rsidRDefault="001A1DDF" w:rsidP="001A1DDF">
      <w:pPr>
        <w:pStyle w:val="P1-StandPara"/>
        <w:tabs>
          <w:tab w:val="left" w:pos="720"/>
          <w:tab w:val="right" w:leader="dot" w:pos="9504"/>
        </w:tabs>
        <w:spacing w:before="120" w:line="240" w:lineRule="auto"/>
        <w:ind w:firstLine="0"/>
        <w:rPr>
          <w:sz w:val="24"/>
          <w:szCs w:val="24"/>
        </w:rPr>
      </w:pPr>
      <w:r w:rsidRPr="00D845E0">
        <w:rPr>
          <w:sz w:val="24"/>
          <w:szCs w:val="24"/>
        </w:rPr>
        <w:t>Email: taylorbr@niaid.nih.gov</w:t>
      </w:r>
    </w:p>
    <w:p w14:paraId="25E53A0E" w14:textId="77777777" w:rsidR="006A45F9" w:rsidRPr="00D845E0" w:rsidRDefault="006A45F9" w:rsidP="00BE76A7">
      <w:pPr>
        <w:pStyle w:val="P1-StandPara"/>
        <w:tabs>
          <w:tab w:val="left" w:pos="720"/>
          <w:tab w:val="right" w:leader="dot" w:pos="9504"/>
        </w:tabs>
        <w:spacing w:before="120" w:line="240" w:lineRule="auto"/>
        <w:ind w:firstLine="0"/>
        <w:rPr>
          <w:sz w:val="24"/>
          <w:szCs w:val="24"/>
        </w:rPr>
      </w:pPr>
    </w:p>
    <w:p w14:paraId="65F103B9" w14:textId="77777777" w:rsidR="00BE76A7" w:rsidRPr="00D845E0" w:rsidRDefault="00BE76A7" w:rsidP="00BE76A7">
      <w:pPr>
        <w:pStyle w:val="P1-StandPara"/>
        <w:tabs>
          <w:tab w:val="left" w:pos="720"/>
          <w:tab w:val="right" w:leader="dot" w:pos="9504"/>
        </w:tabs>
        <w:spacing w:before="120" w:line="240" w:lineRule="auto"/>
        <w:rPr>
          <w:sz w:val="24"/>
          <w:szCs w:val="24"/>
        </w:rPr>
      </w:pPr>
    </w:p>
    <w:p w14:paraId="6A28CBD6" w14:textId="77777777" w:rsidR="00976490" w:rsidRPr="00D845E0" w:rsidRDefault="00976490" w:rsidP="00BE76A7">
      <w:pPr>
        <w:pStyle w:val="P1-StandPara"/>
        <w:tabs>
          <w:tab w:val="left" w:pos="720"/>
          <w:tab w:val="right" w:leader="dot" w:pos="9504"/>
        </w:tabs>
        <w:spacing w:before="120" w:line="240" w:lineRule="auto"/>
        <w:rPr>
          <w:sz w:val="24"/>
          <w:szCs w:val="24"/>
        </w:rPr>
      </w:pPr>
    </w:p>
    <w:p w14:paraId="3A20C5B5" w14:textId="77777777" w:rsidR="00976490" w:rsidRPr="00D845E0" w:rsidRDefault="00976490" w:rsidP="00BE76A7">
      <w:pPr>
        <w:pStyle w:val="P1-StandPara"/>
        <w:tabs>
          <w:tab w:val="left" w:pos="720"/>
          <w:tab w:val="right" w:leader="dot" w:pos="9504"/>
        </w:tabs>
        <w:spacing w:before="120" w:line="240" w:lineRule="auto"/>
        <w:rPr>
          <w:sz w:val="24"/>
          <w:szCs w:val="24"/>
        </w:rPr>
      </w:pPr>
    </w:p>
    <w:p w14:paraId="164D78FD" w14:textId="77777777" w:rsidR="00976490" w:rsidRPr="00D845E0" w:rsidRDefault="00976490" w:rsidP="00BE76A7">
      <w:pPr>
        <w:pStyle w:val="P1-StandPara"/>
        <w:tabs>
          <w:tab w:val="left" w:pos="720"/>
          <w:tab w:val="right" w:leader="dot" w:pos="9504"/>
        </w:tabs>
        <w:spacing w:before="120" w:line="240" w:lineRule="auto"/>
        <w:rPr>
          <w:sz w:val="24"/>
          <w:szCs w:val="24"/>
        </w:rPr>
      </w:pPr>
    </w:p>
    <w:p w14:paraId="35273948" w14:textId="7B5BB8BD" w:rsidR="001A1DDF" w:rsidRPr="00D845E0" w:rsidRDefault="001A1DDF">
      <w:pPr>
        <w:rPr>
          <w:rFonts w:ascii="Times New Roman" w:eastAsia="Times New Roman" w:hAnsi="Times New Roman" w:cs="Times New Roman"/>
          <w:sz w:val="24"/>
          <w:szCs w:val="24"/>
        </w:rPr>
      </w:pPr>
      <w:r w:rsidRPr="00D845E0">
        <w:rPr>
          <w:rFonts w:ascii="Times New Roman" w:hAnsi="Times New Roman" w:cs="Times New Roman"/>
          <w:sz w:val="24"/>
          <w:szCs w:val="24"/>
        </w:rPr>
        <w:br w:type="page"/>
      </w:r>
    </w:p>
    <w:p w14:paraId="3CCD61EA" w14:textId="77777777" w:rsidR="00E35DD1" w:rsidRPr="009902CC" w:rsidRDefault="00E35DD1" w:rsidP="00E35DD1">
      <w:pPr>
        <w:pStyle w:val="P1-StandPara"/>
        <w:tabs>
          <w:tab w:val="left" w:pos="720"/>
          <w:tab w:val="right" w:leader="dot" w:pos="9504"/>
        </w:tabs>
        <w:spacing w:before="120" w:after="120"/>
        <w:rPr>
          <w:b/>
          <w:szCs w:val="24"/>
          <w:u w:val="single"/>
        </w:rPr>
      </w:pPr>
      <w:r w:rsidRPr="009902CC">
        <w:rPr>
          <w:b/>
          <w:szCs w:val="24"/>
          <w:u w:val="single"/>
        </w:rPr>
        <w:lastRenderedPageBreak/>
        <w:t>Table of contents</w:t>
      </w:r>
    </w:p>
    <w:p w14:paraId="2E3210EC" w14:textId="77777777" w:rsidR="00E35DD1" w:rsidRPr="009902CC" w:rsidRDefault="00E35DD1" w:rsidP="00E35DD1">
      <w:pPr>
        <w:pStyle w:val="P1-StandPara"/>
        <w:tabs>
          <w:tab w:val="left" w:pos="720"/>
        </w:tabs>
        <w:ind w:firstLine="0"/>
        <w:rPr>
          <w:szCs w:val="24"/>
        </w:rPr>
      </w:pPr>
      <w:r w:rsidRPr="009902CC">
        <w:rPr>
          <w:szCs w:val="24"/>
        </w:rPr>
        <w:fldChar w:fldCharType="begin"/>
      </w:r>
      <w:r w:rsidRPr="009902CC">
        <w:rPr>
          <w:szCs w:val="24"/>
        </w:rPr>
        <w:instrText xml:space="preserve"> TOC \o "1-2" \u </w:instrText>
      </w:r>
      <w:r w:rsidRPr="009902CC">
        <w:rPr>
          <w:szCs w:val="24"/>
        </w:rPr>
        <w:fldChar w:fldCharType="separate"/>
      </w:r>
      <w:r w:rsidRPr="009902CC">
        <w:rPr>
          <w:szCs w:val="24"/>
        </w:rPr>
        <w:t>A.</w:t>
      </w:r>
      <w:r w:rsidRPr="009902CC">
        <w:rPr>
          <w:szCs w:val="24"/>
        </w:rPr>
        <w:tab/>
        <w:t>JUSTIFICATION</w:t>
      </w:r>
      <w:r w:rsidRPr="009902CC">
        <w:rPr>
          <w:szCs w:val="24"/>
        </w:rPr>
        <w:tab/>
      </w:r>
    </w:p>
    <w:p w14:paraId="51BFE914" w14:textId="77777777" w:rsidR="00E35DD1" w:rsidRPr="009902CC" w:rsidRDefault="00E35DD1" w:rsidP="00E35DD1">
      <w:pPr>
        <w:pStyle w:val="P1-StandPara"/>
        <w:ind w:firstLine="0"/>
        <w:rPr>
          <w:szCs w:val="24"/>
        </w:rPr>
      </w:pPr>
      <w:r w:rsidRPr="009902CC">
        <w:rPr>
          <w:szCs w:val="24"/>
        </w:rPr>
        <w:t>A.1</w:t>
      </w:r>
      <w:r w:rsidRPr="009902CC">
        <w:rPr>
          <w:szCs w:val="24"/>
        </w:rPr>
        <w:tab/>
        <w:t>Circumstances Making the Collection of Information Necessary</w:t>
      </w:r>
      <w:r w:rsidRPr="009902CC">
        <w:rPr>
          <w:szCs w:val="24"/>
        </w:rPr>
        <w:tab/>
      </w:r>
    </w:p>
    <w:p w14:paraId="4A5D78B6" w14:textId="77777777" w:rsidR="00E35DD1" w:rsidRPr="009902CC" w:rsidRDefault="00E35DD1" w:rsidP="00E35DD1">
      <w:pPr>
        <w:pStyle w:val="P1-StandPara"/>
        <w:ind w:firstLine="0"/>
        <w:rPr>
          <w:szCs w:val="24"/>
        </w:rPr>
      </w:pPr>
      <w:r w:rsidRPr="009902CC">
        <w:rPr>
          <w:szCs w:val="24"/>
        </w:rPr>
        <w:t>A.2.</w:t>
      </w:r>
      <w:r w:rsidRPr="009902CC">
        <w:rPr>
          <w:szCs w:val="24"/>
        </w:rPr>
        <w:tab/>
        <w:t>Purpose and Use of the Information COLLECTION</w:t>
      </w:r>
      <w:r w:rsidRPr="009902CC">
        <w:rPr>
          <w:szCs w:val="24"/>
        </w:rPr>
        <w:tab/>
      </w:r>
    </w:p>
    <w:p w14:paraId="7EECACCA" w14:textId="77777777" w:rsidR="00E35DD1" w:rsidRPr="009902CC" w:rsidRDefault="00E35DD1" w:rsidP="00E35DD1">
      <w:pPr>
        <w:pStyle w:val="P1-StandPara"/>
        <w:ind w:firstLine="0"/>
        <w:rPr>
          <w:szCs w:val="24"/>
        </w:rPr>
      </w:pPr>
      <w:r w:rsidRPr="009902CC">
        <w:rPr>
          <w:szCs w:val="24"/>
        </w:rPr>
        <w:t>A.3</w:t>
      </w:r>
      <w:r w:rsidRPr="009902CC">
        <w:rPr>
          <w:szCs w:val="24"/>
        </w:rPr>
        <w:tab/>
        <w:t>Use of Information Technology and Burden Reduction</w:t>
      </w:r>
      <w:r w:rsidRPr="009902CC">
        <w:rPr>
          <w:szCs w:val="24"/>
        </w:rPr>
        <w:tab/>
      </w:r>
    </w:p>
    <w:p w14:paraId="58ADB6F2" w14:textId="77777777" w:rsidR="00E35DD1" w:rsidRPr="009902CC" w:rsidRDefault="00E35DD1" w:rsidP="00E35DD1">
      <w:pPr>
        <w:pStyle w:val="P1-StandPara"/>
        <w:ind w:firstLine="0"/>
        <w:rPr>
          <w:szCs w:val="24"/>
        </w:rPr>
      </w:pPr>
      <w:r w:rsidRPr="009902CC">
        <w:rPr>
          <w:szCs w:val="24"/>
        </w:rPr>
        <w:t>A.4</w:t>
      </w:r>
      <w:r w:rsidRPr="009902CC">
        <w:rPr>
          <w:szCs w:val="24"/>
        </w:rPr>
        <w:tab/>
        <w:t>Efforts to Identify Duplication and Use of Similar Information</w:t>
      </w:r>
      <w:r w:rsidRPr="009902CC">
        <w:rPr>
          <w:szCs w:val="24"/>
        </w:rPr>
        <w:tab/>
      </w:r>
    </w:p>
    <w:p w14:paraId="1B503B9B" w14:textId="77777777" w:rsidR="00E35DD1" w:rsidRPr="009902CC" w:rsidRDefault="00E35DD1" w:rsidP="00E35DD1">
      <w:pPr>
        <w:pStyle w:val="P1-StandPara"/>
        <w:ind w:firstLine="0"/>
        <w:rPr>
          <w:szCs w:val="24"/>
        </w:rPr>
      </w:pPr>
      <w:r w:rsidRPr="009902CC">
        <w:rPr>
          <w:szCs w:val="24"/>
        </w:rPr>
        <w:t>A.5</w:t>
      </w:r>
      <w:r w:rsidRPr="009902CC">
        <w:rPr>
          <w:szCs w:val="24"/>
        </w:rPr>
        <w:tab/>
        <w:t>Impact on Small Businesses or Other Small Entities</w:t>
      </w:r>
      <w:r w:rsidRPr="009902CC">
        <w:rPr>
          <w:szCs w:val="24"/>
        </w:rPr>
        <w:tab/>
      </w:r>
    </w:p>
    <w:p w14:paraId="700B6D0B" w14:textId="77777777" w:rsidR="00E35DD1" w:rsidRPr="009902CC" w:rsidRDefault="00E35DD1" w:rsidP="00E35DD1">
      <w:pPr>
        <w:pStyle w:val="P1-StandPara"/>
        <w:ind w:firstLine="0"/>
        <w:rPr>
          <w:szCs w:val="24"/>
        </w:rPr>
      </w:pPr>
      <w:r w:rsidRPr="009902CC">
        <w:rPr>
          <w:szCs w:val="24"/>
        </w:rPr>
        <w:t>A.6</w:t>
      </w:r>
      <w:r w:rsidRPr="009902CC">
        <w:rPr>
          <w:szCs w:val="24"/>
        </w:rPr>
        <w:tab/>
        <w:t>Consequences of Collecting the Information Less Frequently</w:t>
      </w:r>
      <w:r w:rsidRPr="009902CC">
        <w:rPr>
          <w:szCs w:val="24"/>
        </w:rPr>
        <w:tab/>
      </w:r>
    </w:p>
    <w:p w14:paraId="016320A2" w14:textId="77777777" w:rsidR="00E35DD1" w:rsidRPr="009902CC" w:rsidRDefault="00E35DD1" w:rsidP="00E35DD1">
      <w:pPr>
        <w:pStyle w:val="P1-StandPara"/>
        <w:ind w:firstLine="0"/>
        <w:rPr>
          <w:szCs w:val="24"/>
        </w:rPr>
      </w:pPr>
      <w:r w:rsidRPr="009902CC">
        <w:rPr>
          <w:szCs w:val="24"/>
        </w:rPr>
        <w:t>A.7</w:t>
      </w:r>
      <w:r w:rsidRPr="009902CC">
        <w:rPr>
          <w:szCs w:val="24"/>
        </w:rPr>
        <w:tab/>
        <w:t>Special Circumstances Relating to the Guidelines of 5 CFR 1320.5</w:t>
      </w:r>
      <w:r w:rsidRPr="009902CC">
        <w:rPr>
          <w:szCs w:val="24"/>
        </w:rPr>
        <w:tab/>
      </w:r>
    </w:p>
    <w:p w14:paraId="52E78E0A" w14:textId="77777777" w:rsidR="00E35DD1" w:rsidRPr="009902CC" w:rsidRDefault="00E35DD1" w:rsidP="00E35DD1">
      <w:pPr>
        <w:pStyle w:val="P1-StandPara"/>
        <w:ind w:firstLine="0"/>
        <w:rPr>
          <w:szCs w:val="24"/>
        </w:rPr>
      </w:pPr>
      <w:r w:rsidRPr="009902CC">
        <w:rPr>
          <w:szCs w:val="24"/>
        </w:rPr>
        <w:t>A.8</w:t>
      </w:r>
      <w:r w:rsidRPr="009902CC">
        <w:rPr>
          <w:szCs w:val="24"/>
        </w:rPr>
        <w:tab/>
        <w:t>Comments in Response to the Federal Register Notice and Efforts to Consult Outside Agency</w:t>
      </w:r>
      <w:r w:rsidRPr="009902CC">
        <w:rPr>
          <w:szCs w:val="24"/>
        </w:rPr>
        <w:tab/>
      </w:r>
    </w:p>
    <w:p w14:paraId="1840EF67" w14:textId="77777777" w:rsidR="00E35DD1" w:rsidRPr="009902CC" w:rsidRDefault="00E35DD1" w:rsidP="00E35DD1">
      <w:pPr>
        <w:pStyle w:val="P1-StandPara"/>
        <w:ind w:firstLine="0"/>
        <w:rPr>
          <w:szCs w:val="24"/>
        </w:rPr>
      </w:pPr>
      <w:r w:rsidRPr="009902CC">
        <w:rPr>
          <w:szCs w:val="24"/>
        </w:rPr>
        <w:t>A.9</w:t>
      </w:r>
      <w:r w:rsidRPr="009902CC">
        <w:rPr>
          <w:szCs w:val="24"/>
        </w:rPr>
        <w:tab/>
        <w:t>Explanation of Any Payment of Gift to Respondents</w:t>
      </w:r>
      <w:r w:rsidRPr="009902CC">
        <w:rPr>
          <w:szCs w:val="24"/>
        </w:rPr>
        <w:tab/>
      </w:r>
    </w:p>
    <w:p w14:paraId="0E2CF23A" w14:textId="77777777" w:rsidR="00E35DD1" w:rsidRPr="009902CC" w:rsidRDefault="00E35DD1" w:rsidP="00E35DD1">
      <w:pPr>
        <w:pStyle w:val="P1-StandPara"/>
        <w:ind w:firstLine="0"/>
        <w:rPr>
          <w:szCs w:val="24"/>
        </w:rPr>
      </w:pPr>
      <w:r w:rsidRPr="009902CC">
        <w:rPr>
          <w:szCs w:val="24"/>
        </w:rPr>
        <w:t>A.10</w:t>
      </w:r>
      <w:r w:rsidRPr="009902CC">
        <w:rPr>
          <w:szCs w:val="24"/>
        </w:rPr>
        <w:tab/>
        <w:t>Assurance of Confidentiality Provided to Respondents</w:t>
      </w:r>
      <w:r w:rsidRPr="009902CC">
        <w:rPr>
          <w:szCs w:val="24"/>
        </w:rPr>
        <w:tab/>
      </w:r>
    </w:p>
    <w:p w14:paraId="6D554A33" w14:textId="77777777" w:rsidR="00E35DD1" w:rsidRPr="009902CC" w:rsidRDefault="00E35DD1" w:rsidP="00E35DD1">
      <w:pPr>
        <w:pStyle w:val="P1-StandPara"/>
        <w:ind w:firstLine="0"/>
        <w:rPr>
          <w:szCs w:val="24"/>
        </w:rPr>
      </w:pPr>
      <w:r w:rsidRPr="009902CC">
        <w:rPr>
          <w:szCs w:val="24"/>
        </w:rPr>
        <w:t>A.11</w:t>
      </w:r>
      <w:r w:rsidRPr="009902CC">
        <w:rPr>
          <w:szCs w:val="24"/>
        </w:rPr>
        <w:tab/>
        <w:t>Justification for Sensitive Questions</w:t>
      </w:r>
      <w:r w:rsidRPr="009902CC">
        <w:rPr>
          <w:szCs w:val="24"/>
        </w:rPr>
        <w:tab/>
      </w:r>
    </w:p>
    <w:p w14:paraId="7C0C6A07" w14:textId="77777777" w:rsidR="00E35DD1" w:rsidRPr="009902CC" w:rsidRDefault="00E35DD1" w:rsidP="00E35DD1">
      <w:pPr>
        <w:pStyle w:val="P1-StandPara"/>
        <w:ind w:firstLine="0"/>
        <w:rPr>
          <w:szCs w:val="24"/>
        </w:rPr>
      </w:pPr>
      <w:r w:rsidRPr="009902CC">
        <w:rPr>
          <w:szCs w:val="24"/>
        </w:rPr>
        <w:t>A.12</w:t>
      </w:r>
      <w:r w:rsidRPr="009902CC">
        <w:rPr>
          <w:szCs w:val="24"/>
        </w:rPr>
        <w:tab/>
        <w:t>Estimates of Hour Burden Including Annualized Hourly Costs</w:t>
      </w:r>
      <w:r w:rsidRPr="009902CC">
        <w:rPr>
          <w:szCs w:val="24"/>
        </w:rPr>
        <w:tab/>
      </w:r>
    </w:p>
    <w:p w14:paraId="034C9724" w14:textId="77777777" w:rsidR="00E35DD1" w:rsidRPr="009902CC" w:rsidRDefault="00E35DD1" w:rsidP="00E35DD1">
      <w:pPr>
        <w:pStyle w:val="P1-StandPara"/>
        <w:ind w:firstLine="0"/>
        <w:rPr>
          <w:szCs w:val="24"/>
        </w:rPr>
      </w:pPr>
      <w:r w:rsidRPr="009902CC">
        <w:rPr>
          <w:szCs w:val="24"/>
        </w:rPr>
        <w:t>A.13</w:t>
      </w:r>
      <w:r w:rsidRPr="009902CC">
        <w:rPr>
          <w:szCs w:val="24"/>
        </w:rPr>
        <w:tab/>
        <w:t>Estimate of Other Total Annual Cost Burden to Respondents or Record  keepers</w:t>
      </w:r>
      <w:r w:rsidRPr="009902CC">
        <w:rPr>
          <w:szCs w:val="24"/>
        </w:rPr>
        <w:tab/>
      </w:r>
    </w:p>
    <w:p w14:paraId="2C4EF8A7" w14:textId="77777777" w:rsidR="00E35DD1" w:rsidRPr="009902CC" w:rsidRDefault="00E35DD1" w:rsidP="00E35DD1">
      <w:pPr>
        <w:pStyle w:val="P1-StandPara"/>
        <w:ind w:firstLine="0"/>
        <w:rPr>
          <w:szCs w:val="24"/>
        </w:rPr>
      </w:pPr>
      <w:r w:rsidRPr="009902CC">
        <w:rPr>
          <w:szCs w:val="24"/>
        </w:rPr>
        <w:t>A.14</w:t>
      </w:r>
      <w:r w:rsidRPr="009902CC">
        <w:rPr>
          <w:szCs w:val="24"/>
        </w:rPr>
        <w:tab/>
        <w:t>Annualized Cost to the Federal Government</w:t>
      </w:r>
      <w:r w:rsidRPr="009902CC">
        <w:rPr>
          <w:szCs w:val="24"/>
        </w:rPr>
        <w:tab/>
      </w:r>
    </w:p>
    <w:p w14:paraId="6CA5D777" w14:textId="77777777" w:rsidR="00E35DD1" w:rsidRPr="009902CC" w:rsidRDefault="00E35DD1" w:rsidP="00E35DD1">
      <w:pPr>
        <w:pStyle w:val="P1-StandPara"/>
        <w:ind w:firstLine="0"/>
        <w:rPr>
          <w:szCs w:val="24"/>
        </w:rPr>
      </w:pPr>
      <w:r w:rsidRPr="009902CC">
        <w:rPr>
          <w:szCs w:val="24"/>
        </w:rPr>
        <w:t>A.15</w:t>
      </w:r>
      <w:r w:rsidRPr="009902CC">
        <w:rPr>
          <w:szCs w:val="24"/>
        </w:rPr>
        <w:tab/>
        <w:t>Explanation for Program Changes or Adjustments</w:t>
      </w:r>
      <w:r w:rsidRPr="009902CC">
        <w:rPr>
          <w:szCs w:val="24"/>
        </w:rPr>
        <w:tab/>
      </w:r>
    </w:p>
    <w:p w14:paraId="3147D4EF" w14:textId="77777777" w:rsidR="00E35DD1" w:rsidRPr="009902CC" w:rsidRDefault="00E35DD1" w:rsidP="00E35DD1">
      <w:pPr>
        <w:pStyle w:val="P1-StandPara"/>
        <w:ind w:firstLine="0"/>
        <w:rPr>
          <w:szCs w:val="24"/>
        </w:rPr>
      </w:pPr>
      <w:r w:rsidRPr="009902CC">
        <w:rPr>
          <w:szCs w:val="24"/>
        </w:rPr>
        <w:t>A.16</w:t>
      </w:r>
      <w:r w:rsidRPr="009902CC">
        <w:rPr>
          <w:szCs w:val="24"/>
        </w:rPr>
        <w:tab/>
        <w:t>Plans for Tabulation and Publication and Project Time Schedule</w:t>
      </w:r>
      <w:r w:rsidRPr="009902CC">
        <w:rPr>
          <w:szCs w:val="24"/>
        </w:rPr>
        <w:tab/>
      </w:r>
    </w:p>
    <w:p w14:paraId="2BC0B376" w14:textId="77777777" w:rsidR="00E35DD1" w:rsidRPr="009902CC" w:rsidRDefault="00E35DD1" w:rsidP="00E35DD1">
      <w:pPr>
        <w:pStyle w:val="P1-StandPara"/>
        <w:ind w:firstLine="0"/>
        <w:rPr>
          <w:szCs w:val="24"/>
        </w:rPr>
      </w:pPr>
      <w:r w:rsidRPr="009902CC">
        <w:rPr>
          <w:szCs w:val="24"/>
        </w:rPr>
        <w:t>A.17</w:t>
      </w:r>
      <w:r w:rsidRPr="009902CC">
        <w:rPr>
          <w:szCs w:val="24"/>
        </w:rPr>
        <w:tab/>
        <w:t>Reason(s) Display of OMB Expiration Date is Inappropriate</w:t>
      </w:r>
      <w:r w:rsidRPr="009902CC">
        <w:rPr>
          <w:szCs w:val="24"/>
        </w:rPr>
        <w:tab/>
      </w:r>
    </w:p>
    <w:p w14:paraId="1AB17928" w14:textId="77777777" w:rsidR="00E35DD1" w:rsidRPr="009902CC" w:rsidRDefault="00E35DD1" w:rsidP="00E35DD1">
      <w:pPr>
        <w:pStyle w:val="P1-StandPara"/>
        <w:ind w:firstLine="0"/>
        <w:rPr>
          <w:szCs w:val="24"/>
        </w:rPr>
      </w:pPr>
      <w:r w:rsidRPr="009902CC">
        <w:rPr>
          <w:szCs w:val="24"/>
        </w:rPr>
        <w:t>A.18</w:t>
      </w:r>
      <w:r w:rsidRPr="009902CC">
        <w:rPr>
          <w:szCs w:val="24"/>
        </w:rPr>
        <w:tab/>
        <w:t>Exceptions to Certification for Paperwork Reduction Act Submissions</w:t>
      </w:r>
      <w:r w:rsidRPr="009902CC">
        <w:rPr>
          <w:szCs w:val="24"/>
        </w:rPr>
        <w:tab/>
      </w:r>
    </w:p>
    <w:p w14:paraId="2581AB5B" w14:textId="483F971F" w:rsidR="006A45F9" w:rsidRPr="009902CC" w:rsidRDefault="006A45F9" w:rsidP="00E35DD1">
      <w:pPr>
        <w:pStyle w:val="P1-StandPara"/>
        <w:ind w:firstLine="0"/>
        <w:rPr>
          <w:b/>
          <w:szCs w:val="24"/>
          <w:u w:val="single"/>
        </w:rPr>
      </w:pPr>
      <w:r w:rsidRPr="009902CC">
        <w:rPr>
          <w:b/>
          <w:szCs w:val="24"/>
          <w:u w:val="single"/>
        </w:rPr>
        <w:t xml:space="preserve">Attachments </w:t>
      </w:r>
    </w:p>
    <w:p w14:paraId="2966CE50" w14:textId="0A67E694" w:rsidR="009902CC" w:rsidRPr="009902CC" w:rsidRDefault="00C0595A" w:rsidP="00E34639">
      <w:pPr>
        <w:pStyle w:val="P1-StandPara"/>
        <w:ind w:firstLine="0"/>
        <w:rPr>
          <w:i/>
          <w:szCs w:val="24"/>
        </w:rPr>
      </w:pPr>
      <w:r w:rsidRPr="009902CC">
        <w:rPr>
          <w:i/>
          <w:szCs w:val="24"/>
        </w:rPr>
        <w:t xml:space="preserve">Appendix 1- Sub-study application </w:t>
      </w:r>
    </w:p>
    <w:p w14:paraId="39B5F5D9" w14:textId="249B155F" w:rsidR="00FC120E" w:rsidRDefault="009902CC" w:rsidP="00E34639">
      <w:pPr>
        <w:pStyle w:val="P1-StandPara"/>
        <w:ind w:firstLine="0"/>
        <w:rPr>
          <w:szCs w:val="24"/>
        </w:rPr>
      </w:pPr>
      <w:r w:rsidRPr="009902CC">
        <w:rPr>
          <w:i/>
          <w:szCs w:val="24"/>
        </w:rPr>
        <w:t xml:space="preserve">Appendix </w:t>
      </w:r>
      <w:r w:rsidR="00C93AE6">
        <w:rPr>
          <w:i/>
          <w:szCs w:val="24"/>
        </w:rPr>
        <w:t>2</w:t>
      </w:r>
      <w:r w:rsidR="002B2131" w:rsidRPr="009902CC">
        <w:rPr>
          <w:i/>
          <w:szCs w:val="24"/>
        </w:rPr>
        <w:t xml:space="preserve"> - </w:t>
      </w:r>
      <w:r w:rsidR="00070740" w:rsidRPr="00070740">
        <w:rPr>
          <w:i/>
          <w:szCs w:val="24"/>
        </w:rPr>
        <w:t>Privacy Act Applicability (PAA</w:t>
      </w:r>
      <w:r w:rsidR="002B2131" w:rsidRPr="009902CC">
        <w:rPr>
          <w:i/>
          <w:szCs w:val="24"/>
        </w:rPr>
        <w:t>) Memo</w:t>
      </w:r>
      <w:r w:rsidR="00E35DD1" w:rsidRPr="009902CC">
        <w:rPr>
          <w:szCs w:val="24"/>
        </w:rPr>
        <w:fldChar w:fldCharType="end"/>
      </w:r>
    </w:p>
    <w:p w14:paraId="45C517AA" w14:textId="77777777" w:rsidR="009902CC" w:rsidRDefault="009902CC">
      <w:pPr>
        <w:rPr>
          <w:rFonts w:ascii="Times New Roman" w:eastAsia="Times New Roman" w:hAnsi="Times New Roman" w:cs="Times New Roman"/>
          <w:szCs w:val="24"/>
        </w:rPr>
      </w:pPr>
      <w:r>
        <w:rPr>
          <w:szCs w:val="24"/>
        </w:rPr>
        <w:br w:type="page"/>
      </w:r>
    </w:p>
    <w:p w14:paraId="5C7C02D4" w14:textId="77777777" w:rsidR="00E35DD1" w:rsidRPr="009902CC" w:rsidRDefault="00E35DD1" w:rsidP="00E34639">
      <w:pPr>
        <w:pStyle w:val="P1-StandPara"/>
        <w:ind w:firstLine="0"/>
        <w:rPr>
          <w:szCs w:val="24"/>
        </w:rPr>
      </w:pPr>
    </w:p>
    <w:p w14:paraId="7B13209A" w14:textId="78AB6320" w:rsidR="006A45F9" w:rsidRPr="00D845E0" w:rsidRDefault="006A45F9" w:rsidP="00BE76A7">
      <w:pPr>
        <w:pStyle w:val="P1-StandPara"/>
        <w:tabs>
          <w:tab w:val="left" w:pos="720"/>
          <w:tab w:val="right" w:leader="dot" w:pos="9504"/>
        </w:tabs>
        <w:spacing w:before="120" w:after="120" w:line="240" w:lineRule="auto"/>
        <w:ind w:firstLine="0"/>
        <w:rPr>
          <w:sz w:val="24"/>
          <w:szCs w:val="24"/>
        </w:rPr>
      </w:pPr>
      <w:r w:rsidRPr="00D845E0">
        <w:rPr>
          <w:b/>
          <w:sz w:val="24"/>
          <w:szCs w:val="24"/>
        </w:rPr>
        <w:t xml:space="preserve">A. </w:t>
      </w:r>
      <w:r w:rsidR="00E17681">
        <w:rPr>
          <w:b/>
          <w:sz w:val="24"/>
          <w:szCs w:val="24"/>
        </w:rPr>
        <w:tab/>
      </w:r>
      <w:r w:rsidR="00BE76A7" w:rsidRPr="00D845E0">
        <w:rPr>
          <w:b/>
          <w:sz w:val="24"/>
          <w:szCs w:val="24"/>
        </w:rPr>
        <w:t>Justification</w:t>
      </w:r>
    </w:p>
    <w:p w14:paraId="6F37D0AD" w14:textId="0711CC44" w:rsidR="00976490" w:rsidRPr="00D845E0" w:rsidRDefault="009A12B5" w:rsidP="000F3043">
      <w:pPr>
        <w:pStyle w:val="P1-StandPara"/>
        <w:tabs>
          <w:tab w:val="left" w:pos="720"/>
          <w:tab w:val="right" w:leader="dot" w:pos="9504"/>
        </w:tabs>
        <w:spacing w:before="120" w:after="120"/>
        <w:ind w:firstLine="0"/>
        <w:rPr>
          <w:b/>
          <w:sz w:val="24"/>
          <w:szCs w:val="24"/>
        </w:rPr>
      </w:pPr>
      <w:r w:rsidRPr="00D845E0">
        <w:rPr>
          <w:rFonts w:eastAsiaTheme="minorHAnsi"/>
          <w:sz w:val="24"/>
          <w:szCs w:val="24"/>
        </w:rPr>
        <w:t>NIAID is requesting OMB approval for information collections to improve research approaches and final product development to identify emergent infectious disease threats and comorbidities related to</w:t>
      </w:r>
      <w:r w:rsidR="0007208E">
        <w:rPr>
          <w:rFonts w:eastAsiaTheme="minorHAnsi"/>
          <w:sz w:val="24"/>
          <w:szCs w:val="24"/>
        </w:rPr>
        <w:t xml:space="preserve"> the</w:t>
      </w:r>
      <w:r w:rsidRPr="00D845E0">
        <w:rPr>
          <w:rFonts w:eastAsiaTheme="minorHAnsi"/>
          <w:sz w:val="24"/>
          <w:szCs w:val="24"/>
        </w:rPr>
        <w:t xml:space="preserve"> needs of diverse audiences.  </w:t>
      </w:r>
      <w:r w:rsidR="00D8680C" w:rsidRPr="00D845E0">
        <w:rPr>
          <w:rFonts w:eastAsiaTheme="minorHAnsi"/>
          <w:sz w:val="24"/>
          <w:szCs w:val="24"/>
        </w:rPr>
        <w:t>The National Institute of Allergy and Infectious Diseases is charge</w:t>
      </w:r>
      <w:r w:rsidR="00D8680C" w:rsidRPr="0007208E">
        <w:rPr>
          <w:rFonts w:eastAsiaTheme="minorHAnsi"/>
          <w:sz w:val="24"/>
          <w:szCs w:val="24"/>
        </w:rPr>
        <w:t>d</w:t>
      </w:r>
      <w:r w:rsidR="00D8680C" w:rsidRPr="00D845E0">
        <w:rPr>
          <w:rFonts w:eastAsiaTheme="minorHAnsi"/>
          <w:sz w:val="24"/>
          <w:szCs w:val="24"/>
        </w:rPr>
        <w:t xml:space="preserve"> with the conduct and support of research, training, health information dissemination, and other programs with respect to allergic and immunologic diseases and disorders.</w:t>
      </w:r>
      <w:r w:rsidR="00D8680C">
        <w:rPr>
          <w:rFonts w:eastAsiaTheme="minorHAnsi"/>
          <w:sz w:val="24"/>
          <w:szCs w:val="24"/>
        </w:rPr>
        <w:t xml:space="preserve">  </w:t>
      </w:r>
      <w:r w:rsidR="00D8680C" w:rsidRPr="00D845E0">
        <w:rPr>
          <w:rFonts w:eastAsiaTheme="minorHAnsi"/>
          <w:sz w:val="24"/>
          <w:szCs w:val="24"/>
        </w:rPr>
        <w:t>The Evaluation Section of the Strategic Planning and Evaluation Branch (SPEB) at NIAID conducts various types of research, analyses, and assessments to identify and learn about target audience</w:t>
      </w:r>
      <w:r w:rsidR="006E11BB">
        <w:rPr>
          <w:rFonts w:eastAsiaTheme="minorHAnsi"/>
          <w:sz w:val="24"/>
          <w:szCs w:val="24"/>
        </w:rPr>
        <w:t xml:space="preserve"> </w:t>
      </w:r>
      <w:r w:rsidR="0007208E">
        <w:rPr>
          <w:rFonts w:eastAsiaTheme="minorHAnsi"/>
          <w:sz w:val="24"/>
          <w:szCs w:val="24"/>
        </w:rPr>
        <w:t>programmatic needs</w:t>
      </w:r>
      <w:r w:rsidR="006E11BB">
        <w:rPr>
          <w:rFonts w:eastAsiaTheme="minorHAnsi"/>
          <w:sz w:val="24"/>
          <w:szCs w:val="24"/>
        </w:rPr>
        <w:t>,</w:t>
      </w:r>
      <w:r w:rsidR="0007208E">
        <w:rPr>
          <w:rFonts w:eastAsiaTheme="minorHAnsi"/>
          <w:sz w:val="24"/>
          <w:szCs w:val="24"/>
        </w:rPr>
        <w:t xml:space="preserve"> and gaps</w:t>
      </w:r>
      <w:r w:rsidR="00D8680C" w:rsidRPr="00D845E0">
        <w:rPr>
          <w:rFonts w:eastAsiaTheme="minorHAnsi"/>
          <w:sz w:val="24"/>
          <w:szCs w:val="24"/>
        </w:rPr>
        <w:t>.</w:t>
      </w:r>
      <w:r w:rsidR="00D8680C">
        <w:rPr>
          <w:rFonts w:eastAsiaTheme="minorHAnsi"/>
          <w:sz w:val="24"/>
          <w:szCs w:val="24"/>
        </w:rPr>
        <w:t xml:space="preserve">  </w:t>
      </w:r>
      <w:r w:rsidR="00D8680C" w:rsidRPr="00D845E0">
        <w:rPr>
          <w:rFonts w:eastAsiaTheme="minorHAnsi"/>
          <w:sz w:val="24"/>
          <w:szCs w:val="24"/>
        </w:rPr>
        <w:t xml:space="preserve">The </w:t>
      </w:r>
      <w:r w:rsidR="0007208E">
        <w:rPr>
          <w:rFonts w:eastAsiaTheme="minorHAnsi"/>
          <w:sz w:val="24"/>
          <w:szCs w:val="24"/>
        </w:rPr>
        <w:t xml:space="preserve">activities </w:t>
      </w:r>
      <w:r w:rsidR="00D8680C" w:rsidRPr="00D845E0">
        <w:rPr>
          <w:rFonts w:eastAsiaTheme="minorHAnsi"/>
          <w:sz w:val="24"/>
          <w:szCs w:val="24"/>
        </w:rPr>
        <w:t>conducted by the Evaluation Section of SPEB helps to ensure that NIAID communicates, educates, and disseminates appropriate, useful and effective resources.</w:t>
      </w:r>
      <w:r w:rsidR="00D8680C">
        <w:rPr>
          <w:rFonts w:eastAsiaTheme="minorHAnsi"/>
          <w:sz w:val="24"/>
          <w:szCs w:val="24"/>
        </w:rPr>
        <w:t xml:space="preserve">  </w:t>
      </w:r>
      <w:r w:rsidR="00D8680C" w:rsidRPr="00D845E0">
        <w:rPr>
          <w:sz w:val="24"/>
          <w:szCs w:val="24"/>
        </w:rPr>
        <w:t>The information to be collected as part of this generic clearance will allow the agency to make appropriate adjustments in content and methods used in developmental and testing stages</w:t>
      </w:r>
      <w:r w:rsidR="00F43064">
        <w:rPr>
          <w:sz w:val="24"/>
          <w:szCs w:val="24"/>
        </w:rPr>
        <w:t>, including peer-review,</w:t>
      </w:r>
      <w:r w:rsidR="00D8680C" w:rsidRPr="00D845E0">
        <w:rPr>
          <w:sz w:val="24"/>
          <w:szCs w:val="24"/>
        </w:rPr>
        <w:t xml:space="preserve"> in order to improve research approaches and final product development.</w:t>
      </w:r>
    </w:p>
    <w:p w14:paraId="4B4D6359" w14:textId="6D1EB7DE" w:rsidR="000F3043" w:rsidRPr="00975A5A" w:rsidRDefault="000F3043" w:rsidP="00975A5A">
      <w:pPr>
        <w:pStyle w:val="Heading2"/>
        <w:rPr>
          <w:sz w:val="24"/>
        </w:rPr>
      </w:pPr>
      <w:r w:rsidRPr="00975A5A">
        <w:rPr>
          <w:sz w:val="24"/>
        </w:rPr>
        <w:t>A.1</w:t>
      </w:r>
      <w:r w:rsidRPr="00975A5A">
        <w:rPr>
          <w:sz w:val="24"/>
        </w:rPr>
        <w:tab/>
      </w:r>
      <w:r w:rsidR="00E17681">
        <w:rPr>
          <w:sz w:val="24"/>
        </w:rPr>
        <w:tab/>
      </w:r>
      <w:r w:rsidRPr="00975A5A">
        <w:rPr>
          <w:sz w:val="24"/>
        </w:rPr>
        <w:t>Circumstances Making the Collection of Information Necessary</w:t>
      </w:r>
    </w:p>
    <w:p w14:paraId="5AA556C0" w14:textId="3A0BF843" w:rsidR="001A1DDF" w:rsidRPr="00090234" w:rsidRDefault="001A1DDF" w:rsidP="00090234">
      <w:pPr>
        <w:spacing w:line="480" w:lineRule="auto"/>
        <w:rPr>
          <w:rFonts w:ascii="Times New Roman" w:hAnsi="Times New Roman" w:cs="Times New Roman"/>
          <w:sz w:val="24"/>
          <w:szCs w:val="24"/>
        </w:rPr>
      </w:pPr>
      <w:bookmarkStart w:id="1" w:name="_Toc443881743"/>
      <w:bookmarkStart w:id="2" w:name="_Toc451592232"/>
      <w:bookmarkStart w:id="3" w:name="_Toc5610273"/>
      <w:bookmarkStart w:id="4" w:name="_Toc99178779"/>
      <w:r w:rsidRPr="00090234">
        <w:rPr>
          <w:rFonts w:ascii="Times New Roman" w:hAnsi="Times New Roman" w:cs="Times New Roman"/>
          <w:sz w:val="24"/>
          <w:szCs w:val="24"/>
        </w:rPr>
        <w:t xml:space="preserve">NIAID is requesting OMB approval for information collections to improve research </w:t>
      </w:r>
      <w:r w:rsidR="00D17CD3">
        <w:rPr>
          <w:rFonts w:ascii="Times New Roman" w:hAnsi="Times New Roman" w:cs="Times New Roman"/>
          <w:sz w:val="24"/>
          <w:szCs w:val="24"/>
        </w:rPr>
        <w:t>strategies</w:t>
      </w:r>
      <w:r w:rsidRPr="00090234">
        <w:rPr>
          <w:rFonts w:ascii="Times New Roman" w:hAnsi="Times New Roman" w:cs="Times New Roman"/>
          <w:sz w:val="24"/>
          <w:szCs w:val="24"/>
        </w:rPr>
        <w:t xml:space="preserve"> and final product development in an effort to identify emergent infectious disease threats and comorbidities related to needs of diverse audiences.  The authority to collect this information is under 42 USC 285f National Institute of Allergy and Infectious Diseases (NIAID).  The National Institute of Allergy and Infectious Diseases is charge</w:t>
      </w:r>
      <w:r w:rsidR="00D8680C" w:rsidRPr="00090234">
        <w:rPr>
          <w:rFonts w:ascii="Times New Roman" w:hAnsi="Times New Roman" w:cs="Times New Roman"/>
          <w:sz w:val="24"/>
          <w:szCs w:val="24"/>
        </w:rPr>
        <w:t>d</w:t>
      </w:r>
      <w:r w:rsidRPr="00090234">
        <w:rPr>
          <w:rFonts w:ascii="Times New Roman" w:hAnsi="Times New Roman" w:cs="Times New Roman"/>
          <w:sz w:val="24"/>
          <w:szCs w:val="24"/>
        </w:rPr>
        <w:t xml:space="preserve"> with the conduct and support of research, training, health information dissemination, and other programs with respect to allergic and immunologic diseases</w:t>
      </w:r>
      <w:r w:rsidR="0091756A">
        <w:rPr>
          <w:rFonts w:ascii="Times New Roman" w:hAnsi="Times New Roman" w:cs="Times New Roman"/>
          <w:sz w:val="24"/>
          <w:szCs w:val="24"/>
        </w:rPr>
        <w:t xml:space="preserve">, </w:t>
      </w:r>
      <w:r w:rsidRPr="00090234">
        <w:rPr>
          <w:rFonts w:ascii="Times New Roman" w:hAnsi="Times New Roman" w:cs="Times New Roman"/>
          <w:sz w:val="24"/>
          <w:szCs w:val="24"/>
        </w:rPr>
        <w:t>disorders</w:t>
      </w:r>
      <w:r w:rsidR="0091756A">
        <w:rPr>
          <w:rFonts w:ascii="Times New Roman" w:hAnsi="Times New Roman" w:cs="Times New Roman"/>
          <w:sz w:val="24"/>
          <w:szCs w:val="24"/>
        </w:rPr>
        <w:t>,</w:t>
      </w:r>
      <w:r w:rsidRPr="00090234">
        <w:rPr>
          <w:rFonts w:ascii="Times New Roman" w:hAnsi="Times New Roman" w:cs="Times New Roman"/>
          <w:sz w:val="24"/>
          <w:szCs w:val="24"/>
        </w:rPr>
        <w:t xml:space="preserve"> and infectious diseases, including tropical diseases.  To this end, NIAID conducts research and evaluations, including feasibility and evaluation design studies, needs assessments, process evaluations, and outcome and impact </w:t>
      </w:r>
      <w:r w:rsidR="0091756A">
        <w:rPr>
          <w:rFonts w:ascii="Times New Roman" w:hAnsi="Times New Roman" w:cs="Times New Roman"/>
          <w:sz w:val="24"/>
          <w:szCs w:val="24"/>
        </w:rPr>
        <w:t>assessments</w:t>
      </w:r>
      <w:r w:rsidRPr="00090234">
        <w:rPr>
          <w:rFonts w:ascii="Times New Roman" w:hAnsi="Times New Roman" w:cs="Times New Roman"/>
          <w:sz w:val="24"/>
          <w:szCs w:val="24"/>
        </w:rPr>
        <w:t>.</w:t>
      </w:r>
    </w:p>
    <w:p w14:paraId="13FDDB0B" w14:textId="57B18B32" w:rsidR="001A1DDF" w:rsidRPr="00090234" w:rsidRDefault="001A1DDF" w:rsidP="00090234">
      <w:pPr>
        <w:spacing w:line="480" w:lineRule="auto"/>
        <w:rPr>
          <w:rFonts w:ascii="Times New Roman" w:hAnsi="Times New Roman" w:cs="Times New Roman"/>
          <w:sz w:val="24"/>
          <w:szCs w:val="24"/>
        </w:rPr>
      </w:pPr>
      <w:r w:rsidRPr="00090234">
        <w:rPr>
          <w:rFonts w:ascii="Times New Roman" w:hAnsi="Times New Roman" w:cs="Times New Roman"/>
          <w:sz w:val="24"/>
          <w:szCs w:val="24"/>
        </w:rPr>
        <w:t>The Evaluation Section of the Strategic Planning and Evaluation Branch (SPEB) at NIAID conducts various types of research, analyses, and assessments to identify and learn about target audiences</w:t>
      </w:r>
      <w:r w:rsidR="0007208E">
        <w:rPr>
          <w:rFonts w:ascii="Times New Roman" w:hAnsi="Times New Roman" w:cs="Times New Roman"/>
          <w:sz w:val="24"/>
          <w:szCs w:val="24"/>
        </w:rPr>
        <w:t xml:space="preserve">, </w:t>
      </w:r>
      <w:r w:rsidR="0007208E" w:rsidRPr="00E35CB2">
        <w:rPr>
          <w:rFonts w:ascii="Times New Roman" w:hAnsi="Times New Roman" w:cs="Times New Roman"/>
          <w:sz w:val="24"/>
          <w:szCs w:val="24"/>
        </w:rPr>
        <w:t>programmatic needs</w:t>
      </w:r>
      <w:r w:rsidR="006E11BB">
        <w:rPr>
          <w:rFonts w:ascii="Times New Roman" w:hAnsi="Times New Roman" w:cs="Times New Roman"/>
          <w:sz w:val="24"/>
          <w:szCs w:val="24"/>
        </w:rPr>
        <w:t>,</w:t>
      </w:r>
      <w:r w:rsidR="0007208E" w:rsidRPr="00E35CB2">
        <w:rPr>
          <w:rFonts w:ascii="Times New Roman" w:hAnsi="Times New Roman" w:cs="Times New Roman"/>
          <w:sz w:val="24"/>
          <w:szCs w:val="24"/>
        </w:rPr>
        <w:t xml:space="preserve"> and gaps</w:t>
      </w:r>
      <w:r w:rsidR="006E11BB">
        <w:rPr>
          <w:rFonts w:ascii="Times New Roman" w:hAnsi="Times New Roman" w:cs="Times New Roman"/>
          <w:sz w:val="24"/>
          <w:szCs w:val="24"/>
        </w:rPr>
        <w:t>.</w:t>
      </w:r>
      <w:r w:rsidRPr="00090234">
        <w:rPr>
          <w:rFonts w:ascii="Times New Roman" w:hAnsi="Times New Roman" w:cs="Times New Roman"/>
          <w:sz w:val="24"/>
          <w:szCs w:val="24"/>
        </w:rPr>
        <w:t xml:space="preserve"> Specifically, SPEB conducts market</w:t>
      </w:r>
      <w:r w:rsidR="0091756A">
        <w:rPr>
          <w:rFonts w:ascii="Times New Roman" w:hAnsi="Times New Roman" w:cs="Times New Roman"/>
          <w:sz w:val="24"/>
          <w:szCs w:val="24"/>
        </w:rPr>
        <w:t>,</w:t>
      </w:r>
      <w:r w:rsidRPr="00090234">
        <w:rPr>
          <w:rFonts w:ascii="Times New Roman" w:hAnsi="Times New Roman" w:cs="Times New Roman"/>
          <w:sz w:val="24"/>
          <w:szCs w:val="24"/>
        </w:rPr>
        <w:t xml:space="preserve"> stakeholder, and user-centered research and evaluation</w:t>
      </w:r>
      <w:r w:rsidR="0091756A">
        <w:rPr>
          <w:rFonts w:ascii="Times New Roman" w:hAnsi="Times New Roman" w:cs="Times New Roman"/>
          <w:sz w:val="24"/>
          <w:szCs w:val="24"/>
        </w:rPr>
        <w:t>s</w:t>
      </w:r>
      <w:r w:rsidRPr="00090234">
        <w:rPr>
          <w:rFonts w:ascii="Times New Roman" w:hAnsi="Times New Roman" w:cs="Times New Roman"/>
          <w:sz w:val="24"/>
          <w:szCs w:val="24"/>
        </w:rPr>
        <w:t xml:space="preserve"> to inform the design and development of NIAID resources to ensure they </w:t>
      </w:r>
      <w:r w:rsidR="0091756A">
        <w:rPr>
          <w:rFonts w:ascii="Times New Roman" w:hAnsi="Times New Roman" w:cs="Times New Roman"/>
          <w:sz w:val="24"/>
          <w:szCs w:val="24"/>
        </w:rPr>
        <w:t xml:space="preserve">are </w:t>
      </w:r>
      <w:r w:rsidRPr="00090234">
        <w:rPr>
          <w:rFonts w:ascii="Times New Roman" w:hAnsi="Times New Roman" w:cs="Times New Roman"/>
          <w:sz w:val="24"/>
          <w:szCs w:val="24"/>
        </w:rPr>
        <w:t xml:space="preserve">effectively and </w:t>
      </w:r>
      <w:r w:rsidR="0091756A">
        <w:rPr>
          <w:rFonts w:ascii="Times New Roman" w:hAnsi="Times New Roman" w:cs="Times New Roman"/>
          <w:sz w:val="24"/>
          <w:szCs w:val="24"/>
        </w:rPr>
        <w:t>appropriately</w:t>
      </w:r>
      <w:r w:rsidRPr="00090234">
        <w:rPr>
          <w:rFonts w:ascii="Times New Roman" w:hAnsi="Times New Roman" w:cs="Times New Roman"/>
          <w:sz w:val="24"/>
          <w:szCs w:val="24"/>
        </w:rPr>
        <w:t xml:space="preserve"> reach</w:t>
      </w:r>
      <w:r w:rsidR="0091756A">
        <w:rPr>
          <w:rFonts w:ascii="Times New Roman" w:hAnsi="Times New Roman" w:cs="Times New Roman"/>
          <w:sz w:val="24"/>
          <w:szCs w:val="24"/>
        </w:rPr>
        <w:t>ing</w:t>
      </w:r>
      <w:r w:rsidRPr="00090234">
        <w:rPr>
          <w:rFonts w:ascii="Times New Roman" w:hAnsi="Times New Roman" w:cs="Times New Roman"/>
          <w:sz w:val="24"/>
          <w:szCs w:val="24"/>
        </w:rPr>
        <w:t xml:space="preserve"> the intended audiences.  These activities include, but are not limited to: </w:t>
      </w:r>
    </w:p>
    <w:p w14:paraId="0CC8FFEE" w14:textId="1B8BE34A" w:rsidR="001A1DDF" w:rsidRPr="00090234" w:rsidRDefault="001A1DDF" w:rsidP="00090234">
      <w:pPr>
        <w:spacing w:line="480" w:lineRule="auto"/>
        <w:rPr>
          <w:rFonts w:ascii="Times New Roman" w:hAnsi="Times New Roman" w:cs="Times New Roman"/>
          <w:sz w:val="24"/>
          <w:szCs w:val="24"/>
        </w:rPr>
      </w:pPr>
      <w:r w:rsidRPr="00090234">
        <w:rPr>
          <w:rFonts w:ascii="Times New Roman" w:hAnsi="Times New Roman" w:cs="Times New Roman"/>
          <w:sz w:val="24"/>
          <w:szCs w:val="24"/>
        </w:rPr>
        <w:t>•</w:t>
      </w:r>
      <w:r w:rsidRPr="00090234">
        <w:rPr>
          <w:rFonts w:ascii="Times New Roman" w:hAnsi="Times New Roman" w:cs="Times New Roman"/>
          <w:sz w:val="24"/>
          <w:szCs w:val="24"/>
        </w:rPr>
        <w:tab/>
        <w:t>Assessing audience trends</w:t>
      </w:r>
      <w:r w:rsidR="00BA2C2C">
        <w:rPr>
          <w:rFonts w:ascii="Times New Roman" w:hAnsi="Times New Roman" w:cs="Times New Roman"/>
          <w:sz w:val="24"/>
          <w:szCs w:val="24"/>
        </w:rPr>
        <w:t xml:space="preserve"> utilizing various qualitative methodologies, including focus groups, interviews, and ethnographic studies.</w:t>
      </w:r>
    </w:p>
    <w:p w14:paraId="160EF327" w14:textId="47625BC4" w:rsidR="001A1DDF" w:rsidRPr="00090234" w:rsidRDefault="001A1DDF" w:rsidP="00090234">
      <w:pPr>
        <w:spacing w:line="480" w:lineRule="auto"/>
        <w:rPr>
          <w:rFonts w:ascii="Times New Roman" w:hAnsi="Times New Roman" w:cs="Times New Roman"/>
          <w:sz w:val="24"/>
          <w:szCs w:val="24"/>
        </w:rPr>
      </w:pPr>
      <w:r w:rsidRPr="00090234">
        <w:rPr>
          <w:rFonts w:ascii="Times New Roman" w:hAnsi="Times New Roman" w:cs="Times New Roman"/>
          <w:sz w:val="24"/>
          <w:szCs w:val="24"/>
        </w:rPr>
        <w:t>•</w:t>
      </w:r>
      <w:r w:rsidRPr="00090234">
        <w:rPr>
          <w:rFonts w:ascii="Times New Roman" w:hAnsi="Times New Roman" w:cs="Times New Roman"/>
          <w:sz w:val="24"/>
          <w:szCs w:val="24"/>
        </w:rPr>
        <w:tab/>
        <w:t xml:space="preserve">Assessing the </w:t>
      </w:r>
      <w:r w:rsidR="00753B75">
        <w:rPr>
          <w:rFonts w:ascii="Times New Roman" w:hAnsi="Times New Roman" w:cs="Times New Roman"/>
          <w:sz w:val="24"/>
          <w:szCs w:val="24"/>
        </w:rPr>
        <w:t>relevance and appropriateness</w:t>
      </w:r>
      <w:r w:rsidR="00753B75" w:rsidRPr="00090234">
        <w:rPr>
          <w:rFonts w:ascii="Times New Roman" w:hAnsi="Times New Roman" w:cs="Times New Roman"/>
          <w:sz w:val="24"/>
          <w:szCs w:val="24"/>
        </w:rPr>
        <w:t xml:space="preserve"> </w:t>
      </w:r>
      <w:r w:rsidRPr="00090234">
        <w:rPr>
          <w:rFonts w:ascii="Times New Roman" w:hAnsi="Times New Roman" w:cs="Times New Roman"/>
          <w:sz w:val="24"/>
          <w:szCs w:val="24"/>
        </w:rPr>
        <w:t>of resources and activities</w:t>
      </w:r>
      <w:r w:rsidR="00753B75">
        <w:rPr>
          <w:rFonts w:ascii="Times New Roman" w:hAnsi="Times New Roman" w:cs="Times New Roman"/>
          <w:sz w:val="24"/>
          <w:szCs w:val="24"/>
        </w:rPr>
        <w:t xml:space="preserve"> for target audiences</w:t>
      </w:r>
      <w:r w:rsidR="003C0E8A">
        <w:rPr>
          <w:rFonts w:ascii="Times New Roman" w:hAnsi="Times New Roman" w:cs="Times New Roman"/>
          <w:sz w:val="24"/>
          <w:szCs w:val="24"/>
        </w:rPr>
        <w:t xml:space="preserve"> via qualitative methods</w:t>
      </w:r>
      <w:r w:rsidR="00753B75">
        <w:rPr>
          <w:rFonts w:ascii="Times New Roman" w:hAnsi="Times New Roman" w:cs="Times New Roman"/>
          <w:sz w:val="24"/>
          <w:szCs w:val="24"/>
        </w:rPr>
        <w:t>.</w:t>
      </w:r>
    </w:p>
    <w:p w14:paraId="5692E0A7" w14:textId="23673743" w:rsidR="001A1DDF" w:rsidRPr="00E86305" w:rsidRDefault="001A1DDF" w:rsidP="00E86305">
      <w:pPr>
        <w:rPr>
          <w:rFonts w:ascii="Times New Roman" w:hAnsi="Times New Roman" w:cs="Times New Roman"/>
          <w:sz w:val="24"/>
          <w:szCs w:val="24"/>
        </w:rPr>
      </w:pPr>
      <w:r w:rsidRPr="00090234">
        <w:rPr>
          <w:rFonts w:ascii="Times New Roman" w:hAnsi="Times New Roman" w:cs="Times New Roman"/>
          <w:sz w:val="24"/>
          <w:szCs w:val="24"/>
        </w:rPr>
        <w:t>•</w:t>
      </w:r>
      <w:r w:rsidRPr="00090234">
        <w:rPr>
          <w:rFonts w:ascii="Times New Roman" w:hAnsi="Times New Roman" w:cs="Times New Roman"/>
          <w:sz w:val="24"/>
          <w:szCs w:val="24"/>
        </w:rPr>
        <w:tab/>
        <w:t>Developing accurate metrics</w:t>
      </w:r>
      <w:r w:rsidR="00F81163">
        <w:rPr>
          <w:rFonts w:ascii="Times New Roman" w:hAnsi="Times New Roman" w:cs="Times New Roman"/>
          <w:sz w:val="24"/>
          <w:szCs w:val="24"/>
        </w:rPr>
        <w:t>,</w:t>
      </w:r>
      <w:r w:rsidR="007224D8">
        <w:rPr>
          <w:rFonts w:ascii="Times New Roman" w:hAnsi="Times New Roman" w:cs="Times New Roman"/>
          <w:sz w:val="24"/>
          <w:szCs w:val="24"/>
        </w:rPr>
        <w:t xml:space="preserve"> </w:t>
      </w:r>
      <w:r w:rsidR="00E86305" w:rsidRPr="00F81163">
        <w:rPr>
          <w:rFonts w:ascii="Times New Roman" w:hAnsi="Times New Roman" w:cs="Times New Roman"/>
          <w:sz w:val="24"/>
          <w:szCs w:val="24"/>
        </w:rPr>
        <w:t xml:space="preserve">materials, </w:t>
      </w:r>
      <w:r w:rsidR="00706353">
        <w:rPr>
          <w:rFonts w:ascii="Times New Roman" w:hAnsi="Times New Roman" w:cs="Times New Roman"/>
          <w:sz w:val="24"/>
          <w:szCs w:val="24"/>
        </w:rPr>
        <w:t xml:space="preserve">and </w:t>
      </w:r>
      <w:r w:rsidR="00E86305" w:rsidRPr="00F81163">
        <w:rPr>
          <w:rFonts w:ascii="Times New Roman" w:hAnsi="Times New Roman" w:cs="Times New Roman"/>
          <w:sz w:val="24"/>
          <w:szCs w:val="24"/>
        </w:rPr>
        <w:t>resources</w:t>
      </w:r>
      <w:r w:rsidR="00706353">
        <w:rPr>
          <w:rFonts w:ascii="Times New Roman" w:hAnsi="Times New Roman" w:cs="Times New Roman"/>
          <w:sz w:val="24"/>
          <w:szCs w:val="24"/>
        </w:rPr>
        <w:t xml:space="preserve"> based upon audience needs</w:t>
      </w:r>
      <w:r w:rsidR="003C0E8A">
        <w:rPr>
          <w:rFonts w:ascii="Times New Roman" w:hAnsi="Times New Roman" w:cs="Times New Roman"/>
          <w:sz w:val="24"/>
          <w:szCs w:val="24"/>
        </w:rPr>
        <w:t xml:space="preserve"> using</w:t>
      </w:r>
      <w:r w:rsidR="003C0E8A" w:rsidRPr="003C0E8A">
        <w:rPr>
          <w:rFonts w:ascii="Times New Roman" w:hAnsi="Times New Roman" w:cs="Times New Roman"/>
          <w:sz w:val="24"/>
          <w:szCs w:val="24"/>
        </w:rPr>
        <w:t xml:space="preserve"> </w:t>
      </w:r>
      <w:r w:rsidR="003C0E8A">
        <w:rPr>
          <w:rFonts w:ascii="Times New Roman" w:hAnsi="Times New Roman" w:cs="Times New Roman"/>
          <w:sz w:val="24"/>
          <w:szCs w:val="24"/>
        </w:rPr>
        <w:t>qualitative methods</w:t>
      </w:r>
      <w:r w:rsidR="00F8657D">
        <w:rPr>
          <w:rFonts w:ascii="Times New Roman" w:hAnsi="Times New Roman" w:cs="Times New Roman"/>
          <w:sz w:val="24"/>
          <w:szCs w:val="24"/>
        </w:rPr>
        <w:t xml:space="preserve"> and surveys</w:t>
      </w:r>
      <w:r w:rsidR="00706353">
        <w:rPr>
          <w:rFonts w:ascii="Times New Roman" w:hAnsi="Times New Roman" w:cs="Times New Roman"/>
          <w:sz w:val="24"/>
          <w:szCs w:val="24"/>
        </w:rPr>
        <w:t xml:space="preserve">. </w:t>
      </w:r>
      <w:r w:rsidR="00E86305" w:rsidRPr="00F81163">
        <w:rPr>
          <w:rFonts w:ascii="Times New Roman" w:hAnsi="Times New Roman" w:cs="Times New Roman"/>
          <w:sz w:val="24"/>
          <w:szCs w:val="24"/>
        </w:rPr>
        <w:t xml:space="preserve">  </w:t>
      </w:r>
      <w:r w:rsidR="00E86305" w:rsidRPr="00E86305" w:rsidDel="00E86305">
        <w:rPr>
          <w:rFonts w:ascii="Times New Roman" w:hAnsi="Times New Roman" w:cs="Times New Roman"/>
          <w:sz w:val="24"/>
          <w:szCs w:val="24"/>
        </w:rPr>
        <w:t xml:space="preserve"> </w:t>
      </w:r>
    </w:p>
    <w:p w14:paraId="64C1CA17" w14:textId="7E5FB906" w:rsidR="001A1DDF" w:rsidRPr="00090234" w:rsidRDefault="001A1DDF" w:rsidP="00E86305">
      <w:pPr>
        <w:spacing w:line="480" w:lineRule="auto"/>
        <w:rPr>
          <w:rFonts w:ascii="Times New Roman" w:hAnsi="Times New Roman" w:cs="Times New Roman"/>
          <w:sz w:val="24"/>
          <w:szCs w:val="24"/>
        </w:rPr>
      </w:pPr>
      <w:r w:rsidRPr="00E86305">
        <w:rPr>
          <w:rFonts w:ascii="Times New Roman" w:hAnsi="Times New Roman" w:cs="Times New Roman"/>
          <w:sz w:val="24"/>
          <w:szCs w:val="24"/>
        </w:rPr>
        <w:t xml:space="preserve">The </w:t>
      </w:r>
      <w:r w:rsidR="0007208E" w:rsidRPr="00E86305">
        <w:rPr>
          <w:rFonts w:ascii="Times New Roman" w:hAnsi="Times New Roman" w:cs="Times New Roman"/>
          <w:sz w:val="24"/>
          <w:szCs w:val="24"/>
        </w:rPr>
        <w:t xml:space="preserve">activities </w:t>
      </w:r>
      <w:r w:rsidRPr="00E86305">
        <w:rPr>
          <w:rFonts w:ascii="Times New Roman" w:hAnsi="Times New Roman" w:cs="Times New Roman"/>
          <w:sz w:val="24"/>
          <w:szCs w:val="24"/>
        </w:rPr>
        <w:t>conducted</w:t>
      </w:r>
      <w:r w:rsidR="0091756A" w:rsidRPr="00E86305">
        <w:rPr>
          <w:rFonts w:ascii="Times New Roman" w:hAnsi="Times New Roman" w:cs="Times New Roman"/>
          <w:sz w:val="24"/>
          <w:szCs w:val="24"/>
        </w:rPr>
        <w:t xml:space="preserve"> and supported</w:t>
      </w:r>
      <w:r w:rsidRPr="00E86305">
        <w:rPr>
          <w:rFonts w:ascii="Times New Roman" w:hAnsi="Times New Roman" w:cs="Times New Roman"/>
          <w:sz w:val="24"/>
          <w:szCs w:val="24"/>
        </w:rPr>
        <w:t xml:space="preserve"> by the Evaluation Section of SPEB helps to ensure </w:t>
      </w:r>
      <w:r w:rsidRPr="00090234">
        <w:rPr>
          <w:rFonts w:ascii="Times New Roman" w:hAnsi="Times New Roman" w:cs="Times New Roman"/>
          <w:sz w:val="24"/>
          <w:szCs w:val="24"/>
        </w:rPr>
        <w:t>that NIAID communicates, educates, and disseminates appropriate, useful and effective resources.  Results of these projects may not be disseminated beyond the institute as determined by programmatic need.</w:t>
      </w:r>
    </w:p>
    <w:p w14:paraId="1ADA5F75" w14:textId="2D5D801C" w:rsidR="000F3043" w:rsidRPr="00D845E0" w:rsidRDefault="000F3043" w:rsidP="001A1DDF">
      <w:pPr>
        <w:pStyle w:val="Heading2"/>
        <w:spacing w:after="0" w:line="480" w:lineRule="auto"/>
        <w:ind w:left="0" w:firstLine="0"/>
        <w:rPr>
          <w:sz w:val="24"/>
          <w:szCs w:val="24"/>
        </w:rPr>
      </w:pPr>
      <w:r w:rsidRPr="00D845E0">
        <w:rPr>
          <w:sz w:val="24"/>
          <w:szCs w:val="24"/>
        </w:rPr>
        <w:t xml:space="preserve">A.2    </w:t>
      </w:r>
      <w:r w:rsidR="00E17681">
        <w:rPr>
          <w:sz w:val="24"/>
          <w:szCs w:val="24"/>
        </w:rPr>
        <w:tab/>
      </w:r>
      <w:r w:rsidRPr="00D845E0">
        <w:rPr>
          <w:sz w:val="24"/>
          <w:szCs w:val="24"/>
        </w:rPr>
        <w:t>Purpose and Use of the Information</w:t>
      </w:r>
      <w:bookmarkEnd w:id="1"/>
      <w:bookmarkEnd w:id="2"/>
      <w:bookmarkEnd w:id="3"/>
      <w:bookmarkEnd w:id="4"/>
      <w:r w:rsidRPr="00D845E0">
        <w:rPr>
          <w:sz w:val="24"/>
          <w:szCs w:val="24"/>
        </w:rPr>
        <w:t xml:space="preserve"> Collection</w:t>
      </w:r>
    </w:p>
    <w:p w14:paraId="6A9E2669" w14:textId="409E2921" w:rsidR="001A1DDF" w:rsidRDefault="001A1DDF" w:rsidP="001A1DDF">
      <w:pPr>
        <w:spacing w:line="480" w:lineRule="auto"/>
        <w:rPr>
          <w:rFonts w:ascii="Times New Roman" w:hAnsi="Times New Roman" w:cs="Times New Roman"/>
          <w:sz w:val="24"/>
          <w:szCs w:val="24"/>
        </w:rPr>
      </w:pPr>
      <w:r w:rsidRPr="00D845E0">
        <w:rPr>
          <w:rFonts w:ascii="Times New Roman" w:hAnsi="Times New Roman" w:cs="Times New Roman"/>
          <w:sz w:val="24"/>
          <w:szCs w:val="24"/>
        </w:rPr>
        <w:t>The information to be collected as part of this generic clearance will allow the agency to make appropriate adjustments in content and methods used in developmental and testing stages</w:t>
      </w:r>
      <w:r w:rsidR="00F33DB4">
        <w:rPr>
          <w:rFonts w:ascii="Times New Roman" w:hAnsi="Times New Roman" w:cs="Times New Roman"/>
          <w:sz w:val="24"/>
          <w:szCs w:val="24"/>
        </w:rPr>
        <w:t xml:space="preserve">, </w:t>
      </w:r>
      <w:r w:rsidR="00F43064">
        <w:rPr>
          <w:rFonts w:ascii="Times New Roman" w:hAnsi="Times New Roman" w:cs="Times New Roman"/>
          <w:sz w:val="24"/>
          <w:szCs w:val="24"/>
        </w:rPr>
        <w:t>including</w:t>
      </w:r>
      <w:r w:rsidR="00F33DB4">
        <w:rPr>
          <w:rFonts w:ascii="Times New Roman" w:hAnsi="Times New Roman" w:cs="Times New Roman"/>
          <w:sz w:val="24"/>
          <w:szCs w:val="24"/>
        </w:rPr>
        <w:t xml:space="preserve"> </w:t>
      </w:r>
      <w:r w:rsidR="00C01CDC">
        <w:rPr>
          <w:rFonts w:ascii="Times New Roman" w:hAnsi="Times New Roman" w:cs="Times New Roman"/>
          <w:sz w:val="24"/>
          <w:szCs w:val="24"/>
        </w:rPr>
        <w:t>p</w:t>
      </w:r>
      <w:r w:rsidR="00F33DB4">
        <w:rPr>
          <w:rFonts w:ascii="Times New Roman" w:hAnsi="Times New Roman" w:cs="Times New Roman"/>
          <w:sz w:val="24"/>
          <w:szCs w:val="24"/>
        </w:rPr>
        <w:t>eer-review</w:t>
      </w:r>
      <w:r w:rsidR="00F43064">
        <w:rPr>
          <w:rFonts w:ascii="Times New Roman" w:hAnsi="Times New Roman" w:cs="Times New Roman"/>
          <w:sz w:val="24"/>
          <w:szCs w:val="24"/>
        </w:rPr>
        <w:t>,</w:t>
      </w:r>
      <w:r w:rsidRPr="00D845E0">
        <w:rPr>
          <w:rFonts w:ascii="Times New Roman" w:hAnsi="Times New Roman" w:cs="Times New Roman"/>
          <w:sz w:val="24"/>
          <w:szCs w:val="24"/>
        </w:rPr>
        <w:t xml:space="preserve"> to improve research approaches and final product development. </w:t>
      </w:r>
      <w:r w:rsidR="0044520D">
        <w:rPr>
          <w:rFonts w:ascii="Times New Roman" w:hAnsi="Times New Roman" w:cs="Times New Roman"/>
          <w:sz w:val="24"/>
          <w:szCs w:val="24"/>
        </w:rPr>
        <w:t xml:space="preserve">Outcomes will not be employed to influence or directly inform significant policy or determination/allocation of grant funding. Outcomes are primarily intended </w:t>
      </w:r>
      <w:bookmarkStart w:id="5" w:name="_Hlk507594932"/>
      <w:r w:rsidR="0044520D">
        <w:rPr>
          <w:rFonts w:ascii="Times New Roman" w:hAnsi="Times New Roman" w:cs="Times New Roman"/>
          <w:sz w:val="24"/>
          <w:szCs w:val="24"/>
        </w:rPr>
        <w:t>for internal agency use in the further development of materials, resources, and projects.</w:t>
      </w:r>
    </w:p>
    <w:bookmarkEnd w:id="5"/>
    <w:p w14:paraId="40D9B6BE" w14:textId="60880F40" w:rsidR="0044520D" w:rsidRPr="00D845E0" w:rsidRDefault="0044520D" w:rsidP="001A1DDF">
      <w:pPr>
        <w:spacing w:line="480" w:lineRule="auto"/>
        <w:rPr>
          <w:rFonts w:ascii="Times New Roman" w:hAnsi="Times New Roman" w:cs="Times New Roman"/>
          <w:sz w:val="24"/>
          <w:szCs w:val="24"/>
        </w:rPr>
      </w:pPr>
      <w:r>
        <w:rPr>
          <w:rFonts w:ascii="Times New Roman" w:hAnsi="Times New Roman" w:cs="Times New Roman"/>
          <w:sz w:val="24"/>
          <w:szCs w:val="24"/>
        </w:rPr>
        <w:t>A full supporting statement part A and B, along with all accompanying instruments and documentation will be submitted for each information collection</w:t>
      </w:r>
      <w:r w:rsidR="00743C50">
        <w:rPr>
          <w:rFonts w:ascii="Times New Roman" w:hAnsi="Times New Roman" w:cs="Times New Roman"/>
          <w:sz w:val="24"/>
          <w:szCs w:val="24"/>
        </w:rPr>
        <w:t xml:space="preserve"> (IC) </w:t>
      </w:r>
      <w:r>
        <w:rPr>
          <w:rFonts w:ascii="Times New Roman" w:hAnsi="Times New Roman" w:cs="Times New Roman"/>
          <w:sz w:val="24"/>
          <w:szCs w:val="24"/>
        </w:rPr>
        <w:t>submitted under this generic.</w:t>
      </w:r>
    </w:p>
    <w:p w14:paraId="0AEFC0CB" w14:textId="28977C3A" w:rsidR="00A00CF8" w:rsidRPr="00090234" w:rsidRDefault="00A00CF8" w:rsidP="00090234">
      <w:pPr>
        <w:pStyle w:val="Heading2"/>
        <w:rPr>
          <w:sz w:val="24"/>
          <w:szCs w:val="24"/>
        </w:rPr>
      </w:pPr>
      <w:r w:rsidRPr="00090234">
        <w:rPr>
          <w:sz w:val="24"/>
          <w:szCs w:val="24"/>
        </w:rPr>
        <w:t xml:space="preserve">A.3     </w:t>
      </w:r>
      <w:r w:rsidR="00E17681">
        <w:rPr>
          <w:sz w:val="24"/>
          <w:szCs w:val="24"/>
        </w:rPr>
        <w:tab/>
      </w:r>
      <w:r w:rsidRPr="00090234">
        <w:rPr>
          <w:sz w:val="24"/>
          <w:szCs w:val="24"/>
        </w:rPr>
        <w:t>Use of Information Technology and Burden Reduction</w:t>
      </w:r>
    </w:p>
    <w:p w14:paraId="109A6D0C" w14:textId="77777777" w:rsidR="001A1DDF" w:rsidRPr="00D845E0" w:rsidRDefault="001A1DDF" w:rsidP="001A1DDF">
      <w:pPr>
        <w:spacing w:line="480" w:lineRule="auto"/>
        <w:rPr>
          <w:rFonts w:ascii="Times New Roman" w:hAnsi="Times New Roman" w:cs="Times New Roman"/>
          <w:color w:val="000000" w:themeColor="text1"/>
          <w:sz w:val="24"/>
          <w:szCs w:val="24"/>
        </w:rPr>
      </w:pPr>
      <w:r w:rsidRPr="00D845E0">
        <w:rPr>
          <w:rFonts w:ascii="Times New Roman" w:hAnsi="Times New Roman" w:cs="Times New Roman"/>
          <w:color w:val="000000" w:themeColor="text1"/>
          <w:sz w:val="24"/>
          <w:szCs w:val="24"/>
        </w:rPr>
        <w:t xml:space="preserve">To the extent possible, data collection will employ automated or electronic methods.  These collections may utilize electronic platforms such as Dedoose, Qualtrics, and Survey Monkey. Exceptions will include data collection methodologies which may not lend themselves to electronic data capture, such as focus groups, market research, and interviews. </w:t>
      </w:r>
    </w:p>
    <w:p w14:paraId="0F561F0F" w14:textId="1EE6E95C" w:rsidR="001A1DDF" w:rsidRPr="00D845E0" w:rsidRDefault="001A1DDF" w:rsidP="001A1DDF">
      <w:pPr>
        <w:spacing w:line="480" w:lineRule="auto"/>
        <w:rPr>
          <w:rFonts w:ascii="Times New Roman" w:hAnsi="Times New Roman" w:cs="Times New Roman"/>
          <w:color w:val="000000" w:themeColor="text1"/>
          <w:sz w:val="24"/>
          <w:szCs w:val="24"/>
        </w:rPr>
      </w:pPr>
      <w:r w:rsidRPr="00D845E0">
        <w:rPr>
          <w:rFonts w:ascii="Times New Roman" w:hAnsi="Times New Roman" w:cs="Times New Roman"/>
          <w:color w:val="000000" w:themeColor="text1"/>
          <w:sz w:val="24"/>
          <w:szCs w:val="24"/>
        </w:rPr>
        <w:t>On-line surveys represent an especially convenient option for eliciting feedback from consumers of Web-based products.  Respondents complete online surveys regarding a product</w:t>
      </w:r>
      <w:r w:rsidR="0091756A">
        <w:rPr>
          <w:rFonts w:ascii="Times New Roman" w:hAnsi="Times New Roman" w:cs="Times New Roman"/>
          <w:color w:val="000000" w:themeColor="text1"/>
          <w:sz w:val="24"/>
          <w:szCs w:val="24"/>
        </w:rPr>
        <w:t xml:space="preserve"> or topic under study</w:t>
      </w:r>
      <w:r w:rsidRPr="00D845E0">
        <w:rPr>
          <w:rFonts w:ascii="Times New Roman" w:hAnsi="Times New Roman" w:cs="Times New Roman"/>
          <w:color w:val="000000" w:themeColor="text1"/>
          <w:sz w:val="24"/>
          <w:szCs w:val="24"/>
        </w:rPr>
        <w:t xml:space="preserve"> and then submit the data electronically over the Internet.  With online surveys, respondents can easily submit feedback during or immediately after using a Web-based product.  They also allow participation from international audiences with virtually no additional costs.</w:t>
      </w:r>
    </w:p>
    <w:p w14:paraId="67425FD2" w14:textId="5EBDE80F" w:rsidR="001A1DDF" w:rsidRPr="00D845E0" w:rsidRDefault="0091756A" w:rsidP="001A1DDF">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w:t>
      </w:r>
      <w:r w:rsidR="001A1DDF" w:rsidRPr="00D845E0">
        <w:rPr>
          <w:rFonts w:ascii="Times New Roman" w:hAnsi="Times New Roman" w:cs="Times New Roman"/>
          <w:color w:val="000000" w:themeColor="text1"/>
          <w:sz w:val="24"/>
          <w:szCs w:val="24"/>
        </w:rPr>
        <w:t xml:space="preserve"> work may be conducted on IT systems owned, operated and controlled outside the NIH network by non-Government entities. </w:t>
      </w:r>
      <w:r w:rsidR="00FC120E" w:rsidRPr="00CB19A6">
        <w:rPr>
          <w:rFonts w:ascii="Times New Roman" w:hAnsi="Times New Roman" w:cs="Times New Roman"/>
          <w:color w:val="000000" w:themeColor="text1"/>
          <w:sz w:val="24"/>
          <w:szCs w:val="24"/>
          <w:highlight w:val="yellow"/>
        </w:rPr>
        <w:t xml:space="preserve">This data collection will not collect </w:t>
      </w:r>
      <w:r w:rsidR="00C3137C" w:rsidRPr="00CB19A6">
        <w:rPr>
          <w:rFonts w:ascii="Times New Roman" w:hAnsi="Times New Roman" w:cs="Times New Roman"/>
          <w:color w:val="000000" w:themeColor="text1"/>
          <w:sz w:val="24"/>
          <w:szCs w:val="24"/>
          <w:highlight w:val="yellow"/>
        </w:rPr>
        <w:t xml:space="preserve">personally identifiable information </w:t>
      </w:r>
      <w:r w:rsidR="00FC120E" w:rsidRPr="00CB19A6">
        <w:rPr>
          <w:rFonts w:ascii="Times New Roman" w:hAnsi="Times New Roman" w:cs="Times New Roman"/>
          <w:color w:val="000000" w:themeColor="text1"/>
          <w:sz w:val="24"/>
          <w:szCs w:val="24"/>
          <w:highlight w:val="yellow"/>
        </w:rPr>
        <w:t xml:space="preserve">(PII).  A </w:t>
      </w:r>
      <w:r w:rsidR="006D0E3F" w:rsidRPr="00CB19A6">
        <w:rPr>
          <w:rFonts w:ascii="Times New Roman" w:hAnsi="Times New Roman" w:cs="Times New Roman"/>
          <w:color w:val="000000" w:themeColor="text1"/>
          <w:sz w:val="24"/>
          <w:szCs w:val="24"/>
          <w:highlight w:val="yellow"/>
        </w:rPr>
        <w:t xml:space="preserve">Privacy Act Applicability </w:t>
      </w:r>
      <w:r w:rsidR="00FC120E" w:rsidRPr="00CB19A6">
        <w:rPr>
          <w:rFonts w:ascii="Times New Roman" w:hAnsi="Times New Roman" w:cs="Times New Roman"/>
          <w:color w:val="000000" w:themeColor="text1"/>
          <w:sz w:val="24"/>
          <w:szCs w:val="24"/>
          <w:highlight w:val="yellow"/>
        </w:rPr>
        <w:t>(P</w:t>
      </w:r>
      <w:r w:rsidR="006D0E3F" w:rsidRPr="00CB19A6">
        <w:rPr>
          <w:rFonts w:ascii="Times New Roman" w:hAnsi="Times New Roman" w:cs="Times New Roman"/>
          <w:color w:val="000000" w:themeColor="text1"/>
          <w:sz w:val="24"/>
          <w:szCs w:val="24"/>
          <w:highlight w:val="yellow"/>
        </w:rPr>
        <w:t>A</w:t>
      </w:r>
      <w:r w:rsidR="00FC120E" w:rsidRPr="00CB19A6">
        <w:rPr>
          <w:rFonts w:ascii="Times New Roman" w:hAnsi="Times New Roman" w:cs="Times New Roman"/>
          <w:color w:val="000000" w:themeColor="text1"/>
          <w:sz w:val="24"/>
          <w:szCs w:val="24"/>
          <w:highlight w:val="yellow"/>
        </w:rPr>
        <w:t>A)</w:t>
      </w:r>
      <w:r w:rsidR="006D0E3F" w:rsidRPr="00CB19A6">
        <w:rPr>
          <w:rFonts w:ascii="Times New Roman" w:hAnsi="Times New Roman" w:cs="Times New Roman"/>
          <w:color w:val="000000" w:themeColor="text1"/>
          <w:sz w:val="24"/>
          <w:szCs w:val="24"/>
          <w:highlight w:val="yellow"/>
        </w:rPr>
        <w:t xml:space="preserve"> memo</w:t>
      </w:r>
      <w:r w:rsidR="00FC120E" w:rsidRPr="00CB19A6">
        <w:rPr>
          <w:rFonts w:ascii="Times New Roman" w:hAnsi="Times New Roman" w:cs="Times New Roman"/>
          <w:color w:val="000000" w:themeColor="text1"/>
          <w:sz w:val="24"/>
          <w:szCs w:val="24"/>
          <w:highlight w:val="yellow"/>
        </w:rPr>
        <w:t xml:space="preserve"> is attached.</w:t>
      </w:r>
      <w:r w:rsidR="00FC120E">
        <w:rPr>
          <w:rFonts w:ascii="Times New Roman" w:hAnsi="Times New Roman" w:cs="Times New Roman"/>
          <w:color w:val="000000" w:themeColor="text1"/>
          <w:sz w:val="24"/>
          <w:szCs w:val="24"/>
        </w:rPr>
        <w:t xml:space="preserve"> </w:t>
      </w:r>
      <w:r w:rsidR="001A1DDF" w:rsidRPr="00D845E0">
        <w:rPr>
          <w:rFonts w:ascii="Times New Roman" w:hAnsi="Times New Roman" w:cs="Times New Roman"/>
          <w:color w:val="000000" w:themeColor="text1"/>
          <w:sz w:val="24"/>
          <w:szCs w:val="24"/>
        </w:rPr>
        <w:t xml:space="preserve">  </w:t>
      </w:r>
      <w:r w:rsidR="0044520D">
        <w:rPr>
          <w:rFonts w:ascii="Times New Roman" w:hAnsi="Times New Roman" w:cs="Times New Roman"/>
          <w:color w:val="000000" w:themeColor="text1"/>
          <w:sz w:val="24"/>
          <w:szCs w:val="24"/>
        </w:rPr>
        <w:t xml:space="preserve">If any </w:t>
      </w:r>
      <w:r w:rsidR="00743C50">
        <w:rPr>
          <w:rFonts w:ascii="Times New Roman" w:hAnsi="Times New Roman" w:cs="Times New Roman"/>
          <w:color w:val="000000" w:themeColor="text1"/>
          <w:sz w:val="24"/>
          <w:szCs w:val="24"/>
        </w:rPr>
        <w:t>ICs</w:t>
      </w:r>
      <w:r w:rsidR="0044520D">
        <w:rPr>
          <w:rFonts w:ascii="Times New Roman" w:hAnsi="Times New Roman" w:cs="Times New Roman"/>
          <w:color w:val="000000" w:themeColor="text1"/>
          <w:sz w:val="24"/>
          <w:szCs w:val="24"/>
        </w:rPr>
        <w:t xml:space="preserve"> submitted under this generic should collect PII, the package will include a thorough discussion</w:t>
      </w:r>
      <w:r w:rsidR="00743C50">
        <w:rPr>
          <w:rFonts w:ascii="Times New Roman" w:hAnsi="Times New Roman" w:cs="Times New Roman"/>
          <w:color w:val="000000" w:themeColor="text1"/>
          <w:sz w:val="24"/>
          <w:szCs w:val="24"/>
        </w:rPr>
        <w:t xml:space="preserve"> of the applicability of the Privacy Act and associated privacy policies.</w:t>
      </w:r>
    </w:p>
    <w:p w14:paraId="775AEA14" w14:textId="41FC66F9" w:rsidR="00FC120E" w:rsidRDefault="001A1DDF" w:rsidP="001A1DDF">
      <w:pPr>
        <w:spacing w:line="480" w:lineRule="auto"/>
        <w:rPr>
          <w:rFonts w:ascii="Times New Roman" w:hAnsi="Times New Roman" w:cs="Times New Roman"/>
          <w:color w:val="000000" w:themeColor="text1"/>
          <w:sz w:val="24"/>
          <w:szCs w:val="24"/>
        </w:rPr>
      </w:pPr>
      <w:r w:rsidRPr="00D845E0">
        <w:rPr>
          <w:rFonts w:ascii="Times New Roman" w:hAnsi="Times New Roman" w:cs="Times New Roman"/>
          <w:color w:val="000000" w:themeColor="text1"/>
          <w:sz w:val="24"/>
          <w:szCs w:val="24"/>
        </w:rPr>
        <w:t>In accordance with HIPAA laws</w:t>
      </w:r>
      <w:r w:rsidR="006E11BB">
        <w:rPr>
          <w:rFonts w:ascii="Times New Roman" w:hAnsi="Times New Roman" w:cs="Times New Roman"/>
          <w:color w:val="000000" w:themeColor="text1"/>
          <w:sz w:val="24"/>
          <w:szCs w:val="24"/>
        </w:rPr>
        <w:t>,</w:t>
      </w:r>
      <w:r w:rsidRPr="00D845E0">
        <w:rPr>
          <w:rFonts w:ascii="Times New Roman" w:hAnsi="Times New Roman" w:cs="Times New Roman"/>
          <w:color w:val="000000" w:themeColor="text1"/>
          <w:sz w:val="24"/>
          <w:szCs w:val="24"/>
        </w:rPr>
        <w:t xml:space="preserve"> and as appropriate, studies performed under this clearance </w:t>
      </w:r>
      <w:r w:rsidR="002650AD">
        <w:rPr>
          <w:rFonts w:ascii="Times New Roman" w:hAnsi="Times New Roman" w:cs="Times New Roman"/>
          <w:color w:val="000000" w:themeColor="text1"/>
          <w:sz w:val="24"/>
          <w:szCs w:val="24"/>
        </w:rPr>
        <w:t>may</w:t>
      </w:r>
      <w:r w:rsidR="002650AD" w:rsidRPr="00D845E0">
        <w:rPr>
          <w:rFonts w:ascii="Times New Roman" w:hAnsi="Times New Roman" w:cs="Times New Roman"/>
          <w:color w:val="000000" w:themeColor="text1"/>
          <w:sz w:val="24"/>
          <w:szCs w:val="24"/>
        </w:rPr>
        <w:t xml:space="preserve"> </w:t>
      </w:r>
      <w:r w:rsidRPr="00D845E0">
        <w:rPr>
          <w:rFonts w:ascii="Times New Roman" w:hAnsi="Times New Roman" w:cs="Times New Roman"/>
          <w:color w:val="000000" w:themeColor="text1"/>
          <w:sz w:val="24"/>
          <w:szCs w:val="24"/>
        </w:rPr>
        <w:t>seek a waiver of consent to screen patient’s medical records prior to enrollment for eligibility criteria when appropriate. This will reduce the burden of the research</w:t>
      </w:r>
      <w:r w:rsidR="0091756A">
        <w:rPr>
          <w:rFonts w:ascii="Times New Roman" w:hAnsi="Times New Roman" w:cs="Times New Roman"/>
          <w:color w:val="000000" w:themeColor="text1"/>
          <w:sz w:val="24"/>
          <w:szCs w:val="24"/>
        </w:rPr>
        <w:t xml:space="preserve">er </w:t>
      </w:r>
      <w:r w:rsidRPr="00D845E0">
        <w:rPr>
          <w:rFonts w:ascii="Times New Roman" w:hAnsi="Times New Roman" w:cs="Times New Roman"/>
          <w:color w:val="000000" w:themeColor="text1"/>
          <w:sz w:val="24"/>
          <w:szCs w:val="24"/>
        </w:rPr>
        <w:t xml:space="preserve">and streamline the process for identifying eligible patients. </w:t>
      </w:r>
    </w:p>
    <w:p w14:paraId="05C08471" w14:textId="2ED3CF9C" w:rsidR="001A1DDF" w:rsidRPr="00D845E0" w:rsidRDefault="00FC120E" w:rsidP="001A1DDF">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650AD">
        <w:rPr>
          <w:rFonts w:ascii="Times New Roman" w:hAnsi="Times New Roman" w:cs="Times New Roman"/>
          <w:color w:val="000000" w:themeColor="text1"/>
          <w:sz w:val="24"/>
          <w:szCs w:val="24"/>
        </w:rPr>
        <w:t xml:space="preserve">If any information is collected subject to HIPAA, all participants will be appropriately notified of their rights under HIPAA, which will be documented in each IC submitted under this generic. </w:t>
      </w:r>
      <w:r w:rsidR="001A1DDF" w:rsidRPr="00D845E0">
        <w:rPr>
          <w:rFonts w:ascii="Times New Roman" w:hAnsi="Times New Roman" w:cs="Times New Roman"/>
          <w:color w:val="000000" w:themeColor="text1"/>
          <w:sz w:val="24"/>
          <w:szCs w:val="24"/>
        </w:rPr>
        <w:t>After screening is completed, informed consent will be documented by all respondents who participate in any of the studies within this collection.</w:t>
      </w:r>
    </w:p>
    <w:p w14:paraId="633EC510" w14:textId="2171436C" w:rsidR="00685B30" w:rsidRPr="00D845E0" w:rsidRDefault="00685B30" w:rsidP="00685B30">
      <w:pPr>
        <w:pStyle w:val="Heading2"/>
        <w:spacing w:after="0" w:line="480" w:lineRule="auto"/>
        <w:ind w:left="720" w:hanging="720"/>
        <w:rPr>
          <w:sz w:val="24"/>
          <w:szCs w:val="24"/>
        </w:rPr>
      </w:pPr>
      <w:bookmarkStart w:id="6" w:name="_Toc443881745"/>
      <w:bookmarkStart w:id="7" w:name="_Toc451592234"/>
      <w:bookmarkStart w:id="8" w:name="_Toc5610275"/>
      <w:bookmarkStart w:id="9" w:name="_Toc99178781"/>
      <w:r w:rsidRPr="00D845E0">
        <w:rPr>
          <w:sz w:val="24"/>
          <w:szCs w:val="24"/>
        </w:rPr>
        <w:t>A.4</w:t>
      </w:r>
      <w:r w:rsidRPr="00D845E0">
        <w:rPr>
          <w:sz w:val="24"/>
          <w:szCs w:val="24"/>
        </w:rPr>
        <w:tab/>
      </w:r>
      <w:r w:rsidR="00E17681">
        <w:rPr>
          <w:sz w:val="24"/>
          <w:szCs w:val="24"/>
        </w:rPr>
        <w:tab/>
      </w:r>
      <w:r w:rsidRPr="00D845E0">
        <w:rPr>
          <w:sz w:val="24"/>
          <w:szCs w:val="24"/>
        </w:rPr>
        <w:t>Efforts to Identify Duplication and Use of Similar Information</w:t>
      </w:r>
      <w:bookmarkEnd w:id="6"/>
      <w:bookmarkEnd w:id="7"/>
      <w:bookmarkEnd w:id="8"/>
      <w:bookmarkEnd w:id="9"/>
    </w:p>
    <w:p w14:paraId="17E51CB7" w14:textId="17EB1195" w:rsidR="001A1DDF" w:rsidRPr="00090234" w:rsidRDefault="001A1DDF" w:rsidP="00090234">
      <w:pPr>
        <w:spacing w:line="480" w:lineRule="auto"/>
        <w:rPr>
          <w:rFonts w:ascii="Times New Roman" w:eastAsia="Times New Roman" w:hAnsi="Times New Roman" w:cs="Times New Roman"/>
          <w:sz w:val="24"/>
          <w:szCs w:val="24"/>
        </w:rPr>
      </w:pPr>
      <w:bookmarkStart w:id="10" w:name="_Toc443881746"/>
      <w:bookmarkStart w:id="11" w:name="_Toc451592235"/>
      <w:bookmarkStart w:id="12" w:name="_Toc5610276"/>
      <w:bookmarkStart w:id="13" w:name="_Toc99178782"/>
      <w:r w:rsidRPr="00090234">
        <w:rPr>
          <w:rFonts w:ascii="Times New Roman" w:eastAsia="Times New Roman" w:hAnsi="Times New Roman" w:cs="Times New Roman"/>
          <w:sz w:val="24"/>
          <w:szCs w:val="24"/>
        </w:rPr>
        <w:t xml:space="preserve">NIAID staff have searched clinical trials.org and reginfo.gov for similar studies and activities. There are no other efforts to collect similar data. Assessments conducted under this generic clearance will not duplicate other studies because of </w:t>
      </w:r>
      <w:r w:rsidR="00121D26">
        <w:rPr>
          <w:rFonts w:ascii="Times New Roman" w:eastAsia="Times New Roman" w:hAnsi="Times New Roman" w:cs="Times New Roman"/>
          <w:sz w:val="24"/>
          <w:szCs w:val="24"/>
        </w:rPr>
        <w:t xml:space="preserve">the </w:t>
      </w:r>
      <w:r w:rsidRPr="00090234">
        <w:rPr>
          <w:rFonts w:ascii="Times New Roman" w:eastAsia="Times New Roman" w:hAnsi="Times New Roman" w:cs="Times New Roman"/>
          <w:sz w:val="24"/>
          <w:szCs w:val="24"/>
        </w:rPr>
        <w:t>unique nature of the work conducted at and supported by NIAID.</w:t>
      </w:r>
    </w:p>
    <w:p w14:paraId="4333B336" w14:textId="3A39F287" w:rsidR="00685B30" w:rsidRPr="00D845E0" w:rsidRDefault="00685B30" w:rsidP="00685B30">
      <w:pPr>
        <w:pStyle w:val="Heading2"/>
        <w:spacing w:after="0" w:line="480" w:lineRule="auto"/>
        <w:ind w:left="720" w:hanging="720"/>
        <w:rPr>
          <w:sz w:val="24"/>
          <w:szCs w:val="24"/>
        </w:rPr>
      </w:pPr>
      <w:r w:rsidRPr="00D845E0">
        <w:rPr>
          <w:sz w:val="24"/>
          <w:szCs w:val="24"/>
        </w:rPr>
        <w:t>A.5</w:t>
      </w:r>
      <w:r w:rsidRPr="00D845E0">
        <w:rPr>
          <w:sz w:val="24"/>
          <w:szCs w:val="24"/>
        </w:rPr>
        <w:tab/>
      </w:r>
      <w:r w:rsidR="00E17681">
        <w:rPr>
          <w:sz w:val="24"/>
          <w:szCs w:val="24"/>
        </w:rPr>
        <w:tab/>
      </w:r>
      <w:r w:rsidRPr="00D845E0">
        <w:rPr>
          <w:sz w:val="24"/>
          <w:szCs w:val="24"/>
        </w:rPr>
        <w:t>Impact on Small Businesses or Other Small Entities</w:t>
      </w:r>
      <w:bookmarkEnd w:id="10"/>
      <w:bookmarkEnd w:id="11"/>
      <w:bookmarkEnd w:id="12"/>
      <w:bookmarkEnd w:id="13"/>
    </w:p>
    <w:p w14:paraId="6E6E06D7" w14:textId="2E4D437F" w:rsidR="001A1DDF" w:rsidRPr="00D845E0" w:rsidRDefault="001A1DDF" w:rsidP="001A1DDF">
      <w:pPr>
        <w:pStyle w:val="P1-StandPara"/>
        <w:ind w:firstLine="0"/>
        <w:rPr>
          <w:sz w:val="24"/>
          <w:szCs w:val="24"/>
        </w:rPr>
      </w:pPr>
      <w:r w:rsidRPr="00D845E0">
        <w:rPr>
          <w:sz w:val="24"/>
          <w:szCs w:val="24"/>
        </w:rPr>
        <w:t>No small businesses will be involved as respondents; therefore, there is no impact on small businesses or other small entities.</w:t>
      </w:r>
    </w:p>
    <w:p w14:paraId="33E008D8" w14:textId="77777777" w:rsidR="001A1DDF" w:rsidRPr="00D845E0" w:rsidRDefault="001A1DDF" w:rsidP="004716CF">
      <w:pPr>
        <w:pStyle w:val="P1-StandPara"/>
        <w:spacing w:line="240" w:lineRule="auto"/>
        <w:ind w:firstLine="0"/>
        <w:rPr>
          <w:sz w:val="24"/>
          <w:szCs w:val="24"/>
        </w:rPr>
      </w:pPr>
    </w:p>
    <w:p w14:paraId="09836F13" w14:textId="59B3C13A" w:rsidR="00685B30" w:rsidRPr="00D845E0" w:rsidRDefault="00685B30" w:rsidP="00685B30">
      <w:pPr>
        <w:pStyle w:val="Heading2"/>
        <w:spacing w:after="0" w:line="480" w:lineRule="auto"/>
        <w:ind w:left="720" w:hanging="720"/>
        <w:rPr>
          <w:sz w:val="24"/>
          <w:szCs w:val="24"/>
        </w:rPr>
      </w:pPr>
      <w:bookmarkStart w:id="14" w:name="_Toc443881747"/>
      <w:bookmarkStart w:id="15" w:name="_Toc451592236"/>
      <w:bookmarkStart w:id="16" w:name="_Toc5610277"/>
      <w:bookmarkStart w:id="17" w:name="_Toc99178783"/>
      <w:r w:rsidRPr="00D845E0">
        <w:rPr>
          <w:sz w:val="24"/>
          <w:szCs w:val="24"/>
        </w:rPr>
        <w:t>A.6</w:t>
      </w:r>
      <w:r w:rsidRPr="00D845E0">
        <w:rPr>
          <w:sz w:val="24"/>
          <w:szCs w:val="24"/>
        </w:rPr>
        <w:tab/>
      </w:r>
      <w:r w:rsidR="00E17681">
        <w:rPr>
          <w:sz w:val="24"/>
          <w:szCs w:val="24"/>
        </w:rPr>
        <w:tab/>
      </w:r>
      <w:r w:rsidRPr="00D845E0">
        <w:rPr>
          <w:sz w:val="24"/>
          <w:szCs w:val="24"/>
        </w:rPr>
        <w:t>Consequences of Collecting the Information Less Frequently</w:t>
      </w:r>
      <w:bookmarkEnd w:id="14"/>
      <w:bookmarkEnd w:id="15"/>
      <w:bookmarkEnd w:id="16"/>
      <w:bookmarkEnd w:id="17"/>
    </w:p>
    <w:p w14:paraId="6A6E9487" w14:textId="57A74150" w:rsidR="001A1DDF" w:rsidRPr="00D845E0" w:rsidRDefault="001A1DDF" w:rsidP="001A1DDF">
      <w:pPr>
        <w:spacing w:line="480" w:lineRule="auto"/>
        <w:rPr>
          <w:rFonts w:ascii="Times New Roman" w:hAnsi="Times New Roman" w:cs="Times New Roman"/>
          <w:sz w:val="24"/>
          <w:szCs w:val="24"/>
        </w:rPr>
      </w:pPr>
      <w:r w:rsidRPr="00D845E0">
        <w:rPr>
          <w:rFonts w:ascii="Times New Roman" w:hAnsi="Times New Roman" w:cs="Times New Roman"/>
          <w:sz w:val="24"/>
          <w:szCs w:val="24"/>
        </w:rPr>
        <w:t>NIAID must have timely information to ensure it is reaching the appropriate audiences and providing them with necessary materials, information, and products.  Less frequent submissions would decrease the efficacy of resources, tools, and interventions.  Research has illustrated that formative input and testing during development is crucial to the acceptance of materials and the delivery of services.  In addition, this would decrease the chance that federal efforts are spent on approaches that stakeholders are not responsive to or cannot benefit from.</w:t>
      </w:r>
    </w:p>
    <w:p w14:paraId="130A02C1" w14:textId="77777777" w:rsidR="00685B30" w:rsidRPr="00D845E0" w:rsidRDefault="00E67B10" w:rsidP="00685B30">
      <w:pPr>
        <w:pStyle w:val="Heading2"/>
        <w:spacing w:after="0" w:line="480" w:lineRule="auto"/>
        <w:ind w:left="0" w:firstLine="0"/>
        <w:rPr>
          <w:sz w:val="24"/>
          <w:szCs w:val="24"/>
        </w:rPr>
      </w:pPr>
      <w:bookmarkStart w:id="18" w:name="_Toc443881748"/>
      <w:bookmarkStart w:id="19" w:name="_Toc451592237"/>
      <w:bookmarkStart w:id="20" w:name="_Toc5610278"/>
      <w:bookmarkStart w:id="21" w:name="_Toc99178784"/>
      <w:r w:rsidRPr="00D845E0">
        <w:rPr>
          <w:sz w:val="24"/>
          <w:szCs w:val="24"/>
        </w:rPr>
        <w:t>A.7</w:t>
      </w:r>
      <w:r w:rsidRPr="00D845E0">
        <w:rPr>
          <w:sz w:val="24"/>
          <w:szCs w:val="24"/>
        </w:rPr>
        <w:tab/>
      </w:r>
      <w:r w:rsidR="00685B30" w:rsidRPr="00D845E0">
        <w:rPr>
          <w:sz w:val="24"/>
          <w:szCs w:val="24"/>
        </w:rPr>
        <w:t xml:space="preserve">Special Circumstances Relating to the Guidelines of 5 </w:t>
      </w:r>
      <w:smartTag w:uri="urn:schemas-microsoft-com:office:smarttags" w:element="stockticker">
        <w:r w:rsidR="00685B30" w:rsidRPr="00D845E0">
          <w:rPr>
            <w:sz w:val="24"/>
            <w:szCs w:val="24"/>
          </w:rPr>
          <w:t>CFR</w:t>
        </w:r>
      </w:smartTag>
      <w:r w:rsidR="00685B30" w:rsidRPr="00D845E0">
        <w:rPr>
          <w:sz w:val="24"/>
          <w:szCs w:val="24"/>
        </w:rPr>
        <w:t xml:space="preserve"> 1320.5</w:t>
      </w:r>
      <w:bookmarkEnd w:id="18"/>
      <w:bookmarkEnd w:id="19"/>
      <w:bookmarkEnd w:id="20"/>
      <w:bookmarkEnd w:id="21"/>
    </w:p>
    <w:p w14:paraId="410333B1" w14:textId="4381D6CE" w:rsidR="00685B30" w:rsidRPr="00D845E0" w:rsidRDefault="001A1DDF" w:rsidP="00D845E0">
      <w:pPr>
        <w:pStyle w:val="P1-StandPara"/>
        <w:ind w:firstLine="0"/>
        <w:rPr>
          <w:sz w:val="24"/>
          <w:szCs w:val="24"/>
        </w:rPr>
      </w:pPr>
      <w:r w:rsidRPr="00D845E0">
        <w:rPr>
          <w:sz w:val="24"/>
          <w:szCs w:val="24"/>
        </w:rPr>
        <w:t>These data collections will be implemented in a manner fully consistent with 5 CFR 1320.5.</w:t>
      </w:r>
    </w:p>
    <w:p w14:paraId="32E2F2C1" w14:textId="32E4763F" w:rsidR="0036208F" w:rsidRPr="00D845E0" w:rsidRDefault="00685B30" w:rsidP="00D845E0">
      <w:pPr>
        <w:pStyle w:val="Heading2"/>
        <w:spacing w:after="0" w:line="480" w:lineRule="auto"/>
        <w:ind w:left="720" w:hanging="720"/>
        <w:rPr>
          <w:sz w:val="24"/>
          <w:szCs w:val="24"/>
        </w:rPr>
      </w:pPr>
      <w:bookmarkStart w:id="22" w:name="_Toc443881749"/>
      <w:bookmarkStart w:id="23" w:name="_Toc451592238"/>
      <w:bookmarkStart w:id="24" w:name="_Toc5610279"/>
      <w:bookmarkStart w:id="25" w:name="_Toc99178785"/>
      <w:r w:rsidRPr="00D845E0">
        <w:rPr>
          <w:sz w:val="24"/>
          <w:szCs w:val="24"/>
        </w:rPr>
        <w:t>A.8</w:t>
      </w:r>
      <w:r w:rsidR="0036208F" w:rsidRPr="00D845E0">
        <w:rPr>
          <w:sz w:val="24"/>
          <w:szCs w:val="24"/>
        </w:rPr>
        <w:t>.1</w:t>
      </w:r>
      <w:r w:rsidRPr="00D845E0">
        <w:rPr>
          <w:sz w:val="24"/>
          <w:szCs w:val="24"/>
        </w:rPr>
        <w:tab/>
      </w:r>
      <w:r w:rsidR="00E17681">
        <w:rPr>
          <w:sz w:val="24"/>
          <w:szCs w:val="24"/>
        </w:rPr>
        <w:tab/>
      </w:r>
      <w:r w:rsidRPr="00D845E0">
        <w:rPr>
          <w:sz w:val="24"/>
          <w:szCs w:val="24"/>
        </w:rPr>
        <w:t xml:space="preserve">Comments in Response to the Federal Register Notice </w:t>
      </w:r>
    </w:p>
    <w:bookmarkEnd w:id="22"/>
    <w:bookmarkEnd w:id="23"/>
    <w:bookmarkEnd w:id="24"/>
    <w:bookmarkEnd w:id="25"/>
    <w:p w14:paraId="2C35502F" w14:textId="1941A7A3" w:rsidR="001A1DDF" w:rsidRPr="00D845E0" w:rsidRDefault="001A1DDF" w:rsidP="00D845E0">
      <w:pPr>
        <w:spacing w:line="480" w:lineRule="auto"/>
        <w:rPr>
          <w:rFonts w:ascii="Times New Roman" w:hAnsi="Times New Roman" w:cs="Times New Roman"/>
          <w:b/>
          <w:sz w:val="24"/>
          <w:szCs w:val="24"/>
        </w:rPr>
      </w:pPr>
      <w:r w:rsidRPr="00D845E0">
        <w:rPr>
          <w:rFonts w:ascii="Times New Roman" w:hAnsi="Times New Roman" w:cs="Times New Roman"/>
          <w:sz w:val="24"/>
          <w:szCs w:val="24"/>
        </w:rPr>
        <w:t xml:space="preserve">NIAID published a 60-day notice for public comment in the FEDERAL REGISTER </w:t>
      </w:r>
      <w:r w:rsidR="00AD1D52">
        <w:rPr>
          <w:rFonts w:ascii="Times New Roman" w:hAnsi="Times New Roman" w:cs="Times New Roman"/>
          <w:sz w:val="24"/>
          <w:szCs w:val="24"/>
        </w:rPr>
        <w:t xml:space="preserve">25 </w:t>
      </w:r>
      <w:r w:rsidRPr="00D845E0">
        <w:rPr>
          <w:rFonts w:ascii="Times New Roman" w:hAnsi="Times New Roman" w:cs="Times New Roman"/>
          <w:sz w:val="24"/>
          <w:szCs w:val="24"/>
        </w:rPr>
        <w:t xml:space="preserve">of </w:t>
      </w:r>
      <w:r w:rsidR="004A2A29" w:rsidRPr="001B3D60">
        <w:rPr>
          <w:rFonts w:ascii="Times New Roman" w:hAnsi="Times New Roman" w:cs="Times New Roman"/>
          <w:sz w:val="24"/>
          <w:szCs w:val="24"/>
        </w:rPr>
        <w:t>September</w:t>
      </w:r>
      <w:r w:rsidRPr="001B3D60">
        <w:rPr>
          <w:rFonts w:ascii="Times New Roman" w:hAnsi="Times New Roman" w:cs="Times New Roman"/>
          <w:sz w:val="24"/>
          <w:szCs w:val="24"/>
        </w:rPr>
        <w:t xml:space="preserve"> 2017 (Volume </w:t>
      </w:r>
      <w:r w:rsidR="001B3D60" w:rsidRPr="001B3D60">
        <w:rPr>
          <w:rFonts w:ascii="Times New Roman" w:hAnsi="Times New Roman" w:cs="Times New Roman"/>
          <w:sz w:val="24"/>
          <w:szCs w:val="24"/>
        </w:rPr>
        <w:t>82</w:t>
      </w:r>
      <w:r w:rsidRPr="001B3D60">
        <w:rPr>
          <w:rFonts w:ascii="Times New Roman" w:hAnsi="Times New Roman" w:cs="Times New Roman"/>
          <w:sz w:val="24"/>
          <w:szCs w:val="24"/>
        </w:rPr>
        <w:t xml:space="preserve">, Number </w:t>
      </w:r>
      <w:r w:rsidR="001B3D60" w:rsidRPr="001B3D60">
        <w:rPr>
          <w:rFonts w:ascii="Times New Roman" w:hAnsi="Times New Roman" w:cs="Times New Roman"/>
          <w:sz w:val="24"/>
          <w:szCs w:val="24"/>
        </w:rPr>
        <w:t>184</w:t>
      </w:r>
      <w:r w:rsidRPr="001B3D60">
        <w:rPr>
          <w:rFonts w:ascii="Times New Roman" w:hAnsi="Times New Roman" w:cs="Times New Roman"/>
          <w:sz w:val="24"/>
          <w:szCs w:val="24"/>
        </w:rPr>
        <w:t xml:space="preserve">, page </w:t>
      </w:r>
      <w:r w:rsidR="001B3D60" w:rsidRPr="001B3D60">
        <w:rPr>
          <w:rFonts w:ascii="Times New Roman" w:hAnsi="Times New Roman" w:cs="Times New Roman"/>
          <w:sz w:val="24"/>
          <w:szCs w:val="24"/>
        </w:rPr>
        <w:t>4463</w:t>
      </w:r>
      <w:r w:rsidR="004A2A29">
        <w:rPr>
          <w:rFonts w:ascii="Times New Roman" w:hAnsi="Times New Roman" w:cs="Times New Roman"/>
          <w:sz w:val="24"/>
          <w:szCs w:val="24"/>
        </w:rPr>
        <w:t>1</w:t>
      </w:r>
      <w:r w:rsidRPr="001B3D60">
        <w:rPr>
          <w:rFonts w:ascii="Times New Roman" w:hAnsi="Times New Roman" w:cs="Times New Roman"/>
          <w:sz w:val="24"/>
          <w:szCs w:val="24"/>
        </w:rPr>
        <w:t>)</w:t>
      </w:r>
      <w:r w:rsidRPr="001B3D60">
        <w:rPr>
          <w:rFonts w:ascii="Times New Roman" w:hAnsi="Times New Roman" w:cs="Times New Roman"/>
          <w:b/>
          <w:sz w:val="24"/>
          <w:szCs w:val="24"/>
        </w:rPr>
        <w:t>.</w:t>
      </w:r>
      <w:r w:rsidR="00403D30">
        <w:rPr>
          <w:rFonts w:ascii="Times New Roman" w:hAnsi="Times New Roman" w:cs="Times New Roman"/>
          <w:b/>
          <w:sz w:val="24"/>
          <w:szCs w:val="24"/>
        </w:rPr>
        <w:t xml:space="preserve">  </w:t>
      </w:r>
      <w:r w:rsidR="00403D30" w:rsidRPr="00E34639">
        <w:rPr>
          <w:rFonts w:ascii="Times New Roman" w:hAnsi="Times New Roman" w:cs="Times New Roman"/>
          <w:sz w:val="24"/>
          <w:szCs w:val="24"/>
        </w:rPr>
        <w:t>No public comments were received</w:t>
      </w:r>
      <w:r w:rsidR="00403D30">
        <w:rPr>
          <w:rFonts w:ascii="Times New Roman" w:hAnsi="Times New Roman" w:cs="Times New Roman"/>
          <w:sz w:val="24"/>
          <w:szCs w:val="24"/>
        </w:rPr>
        <w:t>.</w:t>
      </w:r>
    </w:p>
    <w:p w14:paraId="4B106EBB" w14:textId="3D5B9BD9" w:rsidR="0036208F" w:rsidRPr="00E17681" w:rsidRDefault="0036208F" w:rsidP="00D845E0">
      <w:pPr>
        <w:pStyle w:val="Heading2"/>
        <w:spacing w:after="0" w:line="480" w:lineRule="auto"/>
        <w:ind w:left="720" w:hanging="720"/>
        <w:rPr>
          <w:sz w:val="24"/>
          <w:szCs w:val="24"/>
        </w:rPr>
      </w:pPr>
      <w:r w:rsidRPr="00E17681">
        <w:rPr>
          <w:sz w:val="24"/>
          <w:szCs w:val="24"/>
        </w:rPr>
        <w:t>A.8.2</w:t>
      </w:r>
      <w:r w:rsidRPr="00E17681">
        <w:rPr>
          <w:sz w:val="24"/>
          <w:szCs w:val="24"/>
        </w:rPr>
        <w:tab/>
      </w:r>
      <w:r w:rsidR="00E17681">
        <w:rPr>
          <w:sz w:val="24"/>
          <w:szCs w:val="24"/>
        </w:rPr>
        <w:tab/>
      </w:r>
      <w:r w:rsidRPr="00E17681">
        <w:rPr>
          <w:sz w:val="24"/>
          <w:szCs w:val="24"/>
        </w:rPr>
        <w:t>Efforts to Consult Outside Agency</w:t>
      </w:r>
    </w:p>
    <w:p w14:paraId="2F8CE3D5" w14:textId="17C84E9A" w:rsidR="00717158" w:rsidRPr="00D845E0" w:rsidRDefault="00E17681" w:rsidP="00D845E0">
      <w:pPr>
        <w:spacing w:line="480" w:lineRule="auto"/>
        <w:rPr>
          <w:rFonts w:ascii="Times New Roman" w:hAnsi="Times New Roman" w:cs="Times New Roman"/>
          <w:sz w:val="24"/>
          <w:szCs w:val="24"/>
        </w:rPr>
      </w:pPr>
      <w:r>
        <w:rPr>
          <w:rFonts w:ascii="Times New Roman" w:hAnsi="Times New Roman" w:cs="Times New Roman"/>
          <w:sz w:val="24"/>
          <w:szCs w:val="24"/>
        </w:rPr>
        <w:t xml:space="preserve">In addition to public comments, NIAID solicits input from stakeholders through feedback mechanisms such as those already approved by OMB, reports, annual meetings and other venues.  </w:t>
      </w:r>
    </w:p>
    <w:p w14:paraId="4B0D32B4" w14:textId="358578B6" w:rsidR="00685B30" w:rsidRPr="00090234" w:rsidRDefault="00685B30" w:rsidP="00090234">
      <w:pPr>
        <w:pStyle w:val="Heading2"/>
        <w:rPr>
          <w:sz w:val="24"/>
          <w:szCs w:val="24"/>
        </w:rPr>
      </w:pPr>
      <w:r w:rsidRPr="00090234">
        <w:rPr>
          <w:rStyle w:val="Heading2Char"/>
          <w:b/>
          <w:sz w:val="24"/>
          <w:szCs w:val="24"/>
        </w:rPr>
        <w:t>A.9</w:t>
      </w:r>
      <w:r w:rsidRPr="00090234">
        <w:rPr>
          <w:rStyle w:val="Heading2Char"/>
          <w:b/>
          <w:sz w:val="24"/>
          <w:szCs w:val="24"/>
        </w:rPr>
        <w:tab/>
      </w:r>
      <w:r w:rsidR="00E17681">
        <w:rPr>
          <w:rStyle w:val="Heading2Char"/>
          <w:b/>
          <w:sz w:val="24"/>
          <w:szCs w:val="24"/>
        </w:rPr>
        <w:tab/>
      </w:r>
      <w:r w:rsidRPr="00090234">
        <w:rPr>
          <w:rStyle w:val="Heading2Char"/>
          <w:b/>
          <w:sz w:val="24"/>
          <w:szCs w:val="24"/>
        </w:rPr>
        <w:t>Explanation of Any Payment of Gift to Respond</w:t>
      </w:r>
      <w:r w:rsidRPr="00090234">
        <w:rPr>
          <w:sz w:val="24"/>
          <w:szCs w:val="24"/>
        </w:rPr>
        <w:t>ents</w:t>
      </w:r>
    </w:p>
    <w:p w14:paraId="529E20C8" w14:textId="0ED06A84" w:rsidR="00E82A27" w:rsidRPr="00D845E0" w:rsidRDefault="00FF6B30" w:rsidP="00732881">
      <w:pPr>
        <w:spacing w:line="480" w:lineRule="auto"/>
        <w:rPr>
          <w:rFonts w:ascii="Times New Roman" w:hAnsi="Times New Roman" w:cs="Times New Roman"/>
          <w:sz w:val="24"/>
          <w:szCs w:val="24"/>
        </w:rPr>
      </w:pPr>
      <w:r w:rsidRPr="00D845E0">
        <w:rPr>
          <w:rFonts w:ascii="Times New Roman" w:hAnsi="Times New Roman" w:cs="Times New Roman"/>
          <w:sz w:val="24"/>
          <w:szCs w:val="24"/>
        </w:rPr>
        <w:t xml:space="preserve">The “default” for much of this work will be not to offer incentives. However, when deemed necessary, for instance, when individuals are recruited to travel to interviewing site, respondents may be eligible for an incentive.  </w:t>
      </w:r>
      <w:r w:rsidR="00E82A27" w:rsidRPr="00D845E0">
        <w:rPr>
          <w:rFonts w:ascii="Times New Roman" w:hAnsi="Times New Roman" w:cs="Times New Roman"/>
          <w:sz w:val="24"/>
          <w:szCs w:val="24"/>
        </w:rPr>
        <w:t>Some participants will receive a standard nominal incentive, number of follow-up visits required</w:t>
      </w:r>
      <w:r w:rsidR="00606349">
        <w:rPr>
          <w:rFonts w:ascii="Times New Roman" w:hAnsi="Times New Roman" w:cs="Times New Roman"/>
          <w:sz w:val="24"/>
          <w:szCs w:val="24"/>
        </w:rPr>
        <w:t xml:space="preserve">, </w:t>
      </w:r>
      <w:r w:rsidR="00225324">
        <w:rPr>
          <w:rFonts w:ascii="Times New Roman" w:hAnsi="Times New Roman" w:cs="Times New Roman"/>
          <w:sz w:val="24"/>
          <w:szCs w:val="24"/>
        </w:rPr>
        <w:t>etc.</w:t>
      </w:r>
      <w:r w:rsidR="00225324" w:rsidDel="00225324">
        <w:rPr>
          <w:rFonts w:ascii="Times New Roman" w:hAnsi="Times New Roman" w:cs="Times New Roman"/>
          <w:sz w:val="24"/>
          <w:szCs w:val="24"/>
        </w:rPr>
        <w:t xml:space="preserve"> </w:t>
      </w:r>
      <w:r w:rsidR="00E82A27" w:rsidRPr="00D845E0">
        <w:rPr>
          <w:rFonts w:ascii="Times New Roman" w:hAnsi="Times New Roman" w:cs="Times New Roman"/>
          <w:sz w:val="24"/>
          <w:szCs w:val="24"/>
        </w:rPr>
        <w:t>The decision to provide incentive and amount provided is in keeping with standard federal and institutional guidance.</w:t>
      </w:r>
    </w:p>
    <w:p w14:paraId="41DCE1A9" w14:textId="58DA2F1F" w:rsidR="00E82A27" w:rsidRPr="00D845E0" w:rsidRDefault="00DD0491" w:rsidP="00E82A27">
      <w:pPr>
        <w:spacing w:line="480" w:lineRule="auto"/>
        <w:rPr>
          <w:rFonts w:ascii="Times New Roman" w:hAnsi="Times New Roman" w:cs="Times New Roman"/>
          <w:sz w:val="24"/>
          <w:szCs w:val="24"/>
        </w:rPr>
      </w:pPr>
      <w:r w:rsidRPr="00D845E0">
        <w:rPr>
          <w:rFonts w:ascii="Times New Roman" w:hAnsi="Times New Roman" w:cs="Times New Roman"/>
          <w:sz w:val="24"/>
          <w:szCs w:val="24"/>
        </w:rPr>
        <w:t>Incentive levels will vary between $15-75 USD per interaction, dependent upon the duration of the interaction (</w:t>
      </w:r>
      <w:r w:rsidR="00106E67">
        <w:rPr>
          <w:rFonts w:ascii="Times New Roman" w:hAnsi="Times New Roman" w:cs="Times New Roman"/>
          <w:sz w:val="24"/>
          <w:szCs w:val="24"/>
        </w:rPr>
        <w:t xml:space="preserve">survey vs. </w:t>
      </w:r>
      <w:r w:rsidRPr="00D845E0">
        <w:rPr>
          <w:rFonts w:ascii="Times New Roman" w:hAnsi="Times New Roman" w:cs="Times New Roman"/>
          <w:sz w:val="24"/>
          <w:szCs w:val="24"/>
        </w:rPr>
        <w:t>IDI vs. home visits), target audience, geographic location,</w:t>
      </w:r>
      <w:r w:rsidR="000310B3">
        <w:rPr>
          <w:rFonts w:ascii="Times New Roman" w:hAnsi="Times New Roman" w:cs="Times New Roman"/>
          <w:sz w:val="24"/>
          <w:szCs w:val="24"/>
        </w:rPr>
        <w:t xml:space="preserve"> </w:t>
      </w:r>
      <w:r w:rsidRPr="00D845E0">
        <w:rPr>
          <w:rFonts w:ascii="Times New Roman" w:hAnsi="Times New Roman" w:cs="Times New Roman"/>
          <w:sz w:val="24"/>
          <w:szCs w:val="24"/>
        </w:rPr>
        <w:t xml:space="preserve">and number of visits.  </w:t>
      </w:r>
      <w:r w:rsidR="00FF6B30" w:rsidRPr="00D845E0">
        <w:rPr>
          <w:rFonts w:ascii="Times New Roman" w:hAnsi="Times New Roman" w:cs="Times New Roman"/>
          <w:sz w:val="24"/>
          <w:szCs w:val="24"/>
        </w:rPr>
        <w:t xml:space="preserve">Inadequate respondent recruitment limits the effectiveness of the questionnaire evaluation.  Requests and justification for </w:t>
      </w:r>
      <w:r w:rsidR="00453E73">
        <w:rPr>
          <w:rFonts w:ascii="Times New Roman" w:hAnsi="Times New Roman" w:cs="Times New Roman"/>
          <w:sz w:val="24"/>
          <w:szCs w:val="24"/>
        </w:rPr>
        <w:t>incentives</w:t>
      </w:r>
      <w:r w:rsidR="00453E73" w:rsidRPr="00D845E0">
        <w:rPr>
          <w:rFonts w:ascii="Times New Roman" w:hAnsi="Times New Roman" w:cs="Times New Roman"/>
          <w:sz w:val="24"/>
          <w:szCs w:val="24"/>
        </w:rPr>
        <w:t xml:space="preserve"> </w:t>
      </w:r>
      <w:r w:rsidR="00FF6B30" w:rsidRPr="00D845E0">
        <w:rPr>
          <w:rFonts w:ascii="Times New Roman" w:hAnsi="Times New Roman" w:cs="Times New Roman"/>
          <w:sz w:val="24"/>
          <w:szCs w:val="24"/>
        </w:rPr>
        <w:t>will be included in each individual collection submission.</w:t>
      </w:r>
    </w:p>
    <w:p w14:paraId="454B3C7D" w14:textId="17BF2AFE" w:rsidR="00FF6B30" w:rsidRPr="00D845E0" w:rsidRDefault="00FF6B30" w:rsidP="00FF6B30">
      <w:pPr>
        <w:spacing w:line="480" w:lineRule="auto"/>
        <w:rPr>
          <w:rFonts w:ascii="Times New Roman" w:hAnsi="Times New Roman" w:cs="Times New Roman"/>
          <w:sz w:val="24"/>
          <w:szCs w:val="24"/>
        </w:rPr>
      </w:pPr>
      <w:r w:rsidRPr="00D845E0">
        <w:rPr>
          <w:rFonts w:ascii="Times New Roman" w:hAnsi="Times New Roman" w:cs="Times New Roman"/>
          <w:sz w:val="24"/>
          <w:szCs w:val="24"/>
        </w:rPr>
        <w:t>If respondents participate remotely, via phone, or internet, any proposed stipend will be justified to OMB and will be adjusted to ensure they are less than those provided to respondents in in-person studies who have to travel to the agency of other facility to participate. Amounts and justifications will be determined on an individual basis. If such information collections include hard-to reach populations and non-standard stipend are planned, additional justification will be provided to OMB for those activities.</w:t>
      </w:r>
    </w:p>
    <w:p w14:paraId="5987A4BA" w14:textId="5CC4C291" w:rsidR="00685B30" w:rsidRPr="00090234" w:rsidRDefault="00685B30" w:rsidP="00090234">
      <w:pPr>
        <w:pStyle w:val="Heading2"/>
        <w:rPr>
          <w:sz w:val="24"/>
          <w:szCs w:val="24"/>
        </w:rPr>
      </w:pPr>
      <w:r w:rsidRPr="00090234">
        <w:rPr>
          <w:sz w:val="24"/>
          <w:szCs w:val="24"/>
        </w:rPr>
        <w:t>A.10</w:t>
      </w:r>
      <w:r w:rsidRPr="00090234">
        <w:rPr>
          <w:sz w:val="24"/>
          <w:szCs w:val="24"/>
        </w:rPr>
        <w:tab/>
        <w:t>Assurance of Confidentiality Provided to Respondents</w:t>
      </w:r>
    </w:p>
    <w:p w14:paraId="1AD8161A" w14:textId="5BAE5BCC" w:rsidR="00E35DD1" w:rsidRPr="00D845E0" w:rsidRDefault="00DD0491" w:rsidP="00DD0491">
      <w:pPr>
        <w:pStyle w:val="P1-StandPara"/>
        <w:ind w:firstLine="0"/>
        <w:rPr>
          <w:sz w:val="24"/>
          <w:szCs w:val="24"/>
        </w:rPr>
      </w:pPr>
      <w:r w:rsidRPr="00D845E0">
        <w:rPr>
          <w:sz w:val="24"/>
          <w:szCs w:val="24"/>
        </w:rPr>
        <w:t xml:space="preserve">NIAID SPEB and contractors will follow procedures for assuring and maintaining privacy consistent with the Privacy Act during all stages of data collection.  </w:t>
      </w:r>
      <w:r w:rsidR="000310B3">
        <w:rPr>
          <w:sz w:val="24"/>
          <w:szCs w:val="24"/>
        </w:rPr>
        <w:t>P</w:t>
      </w:r>
      <w:r w:rsidRPr="00D845E0">
        <w:rPr>
          <w:sz w:val="24"/>
          <w:szCs w:val="24"/>
        </w:rPr>
        <w:t>articipants will receive information about privacy in advance of the scheduled session</w:t>
      </w:r>
      <w:r w:rsidR="000310B3">
        <w:rPr>
          <w:sz w:val="24"/>
          <w:szCs w:val="24"/>
        </w:rPr>
        <w:t xml:space="preserve"> or interaction</w:t>
      </w:r>
      <w:r w:rsidRPr="00D845E0">
        <w:rPr>
          <w:sz w:val="24"/>
          <w:szCs w:val="24"/>
        </w:rPr>
        <w:t xml:space="preserve">. Participants in semi-structured in-depth interviews (both in person and on the phone) will receive privacy information prior to their interview.  When appropriate, respondents will be informed that all information will be kept secure to the extent permitted by law.  </w:t>
      </w:r>
    </w:p>
    <w:p w14:paraId="7068959E" w14:textId="05040EE5" w:rsidR="00DD0491" w:rsidRPr="00D845E0" w:rsidRDefault="00DD0491" w:rsidP="00E35DD1">
      <w:pPr>
        <w:pStyle w:val="P1-StandPara"/>
        <w:spacing w:line="240" w:lineRule="auto"/>
        <w:ind w:firstLine="0"/>
        <w:rPr>
          <w:sz w:val="24"/>
          <w:szCs w:val="24"/>
        </w:rPr>
      </w:pPr>
    </w:p>
    <w:p w14:paraId="07BC0B16" w14:textId="77777777" w:rsidR="00DD0491" w:rsidRPr="00D845E0" w:rsidRDefault="00DD0491" w:rsidP="00E35DD1">
      <w:pPr>
        <w:pStyle w:val="P1-StandPara"/>
        <w:spacing w:line="240" w:lineRule="auto"/>
        <w:ind w:firstLine="0"/>
        <w:rPr>
          <w:sz w:val="24"/>
          <w:szCs w:val="24"/>
        </w:rPr>
      </w:pPr>
    </w:p>
    <w:p w14:paraId="6ED49CC3" w14:textId="7CDCB082" w:rsidR="00685B30" w:rsidRPr="00090234" w:rsidRDefault="00685B30" w:rsidP="00090234">
      <w:pPr>
        <w:pStyle w:val="Heading2"/>
        <w:rPr>
          <w:sz w:val="24"/>
          <w:szCs w:val="24"/>
        </w:rPr>
      </w:pPr>
      <w:r w:rsidRPr="00090234">
        <w:rPr>
          <w:sz w:val="24"/>
          <w:szCs w:val="24"/>
        </w:rPr>
        <w:t>A.11</w:t>
      </w:r>
      <w:r w:rsidRPr="00090234">
        <w:rPr>
          <w:sz w:val="24"/>
          <w:szCs w:val="24"/>
        </w:rPr>
        <w:tab/>
        <w:t>Justification for Sensitive Questions</w:t>
      </w:r>
    </w:p>
    <w:p w14:paraId="1DB38BA5" w14:textId="47376A8F" w:rsidR="00390B08" w:rsidRDefault="00DD0491" w:rsidP="00DD0491">
      <w:pPr>
        <w:pStyle w:val="P1-StandPara"/>
        <w:ind w:firstLine="0"/>
        <w:rPr>
          <w:sz w:val="24"/>
          <w:szCs w:val="24"/>
        </w:rPr>
      </w:pPr>
      <w:r w:rsidRPr="00D845E0">
        <w:rPr>
          <w:sz w:val="24"/>
          <w:szCs w:val="24"/>
        </w:rPr>
        <w:t>Since NIAID communications are concerned with the detection, diagnosis, treatment and prevention of infectious diseases, as well as allergies, some projects may involve asking questions about or discussion of sexual habits, practices, and how participants prevent his/her own risk for some diseases</w:t>
      </w:r>
      <w:r w:rsidR="00E02461">
        <w:rPr>
          <w:sz w:val="24"/>
          <w:szCs w:val="24"/>
        </w:rPr>
        <w:t>,</w:t>
      </w:r>
      <w:r w:rsidR="00E02461" w:rsidRPr="00E02461">
        <w:rPr>
          <w:sz w:val="24"/>
          <w:szCs w:val="24"/>
        </w:rPr>
        <w:t xml:space="preserve"> religious beliefs, and other matters that are commonly considered </w:t>
      </w:r>
      <w:r w:rsidR="00AE71B5" w:rsidRPr="00E02461">
        <w:rPr>
          <w:sz w:val="24"/>
          <w:szCs w:val="24"/>
        </w:rPr>
        <w:t>private</w:t>
      </w:r>
      <w:r w:rsidR="00AE71B5">
        <w:rPr>
          <w:sz w:val="24"/>
          <w:szCs w:val="24"/>
        </w:rPr>
        <w:t>.</w:t>
      </w:r>
      <w:r w:rsidRPr="00D845E0">
        <w:rPr>
          <w:sz w:val="24"/>
          <w:szCs w:val="24"/>
        </w:rPr>
        <w:t xml:space="preserve"> This information is needed to gain a better understanding of the target audience so that messages, strategies, and materials will be appropriate and sensitive to their needs.  Participants will be informed in advance about the nature of the activity and that their participation is voluntary.</w:t>
      </w:r>
    </w:p>
    <w:p w14:paraId="153905EB" w14:textId="041D6B32" w:rsidR="00685B30" w:rsidRPr="00390B08" w:rsidRDefault="00390B08" w:rsidP="00390B08">
      <w:pPr>
        <w:rPr>
          <w:rFonts w:ascii="Times New Roman" w:eastAsia="Times New Roman" w:hAnsi="Times New Roman" w:cs="Times New Roman"/>
          <w:sz w:val="24"/>
          <w:szCs w:val="24"/>
        </w:rPr>
      </w:pPr>
      <w:r>
        <w:rPr>
          <w:sz w:val="24"/>
          <w:szCs w:val="24"/>
        </w:rPr>
        <w:br w:type="page"/>
      </w:r>
    </w:p>
    <w:tbl>
      <w:tblPr>
        <w:tblpPr w:leftFromText="180" w:rightFromText="180" w:vertAnchor="text" w:horzAnchor="margin" w:tblpXSpec="center" w:tblpY="1682"/>
        <w:tblW w:w="9251" w:type="dxa"/>
        <w:tblLook w:val="04A0" w:firstRow="1" w:lastRow="0" w:firstColumn="1" w:lastColumn="0" w:noHBand="0" w:noVBand="1"/>
      </w:tblPr>
      <w:tblGrid>
        <w:gridCol w:w="2774"/>
        <w:gridCol w:w="1669"/>
        <w:gridCol w:w="1537"/>
        <w:gridCol w:w="1561"/>
        <w:gridCol w:w="1710"/>
      </w:tblGrid>
      <w:tr w:rsidR="00D80E8B" w:rsidRPr="00F91DC7" w14:paraId="61D0F8A6" w14:textId="77777777" w:rsidTr="005C7BD2">
        <w:trPr>
          <w:trHeight w:val="855"/>
        </w:trPr>
        <w:tc>
          <w:tcPr>
            <w:tcW w:w="27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E88B66" w14:textId="77777777" w:rsidR="00D80E8B" w:rsidRPr="00F91DC7" w:rsidRDefault="00D80E8B" w:rsidP="00726992">
            <w:pPr>
              <w:rPr>
                <w:rFonts w:ascii="Times New Roman" w:hAnsi="Times New Roman" w:cs="Times New Roman"/>
                <w:b/>
                <w:bCs/>
                <w:color w:val="000000"/>
              </w:rPr>
            </w:pPr>
            <w:r w:rsidRPr="00F91DC7">
              <w:rPr>
                <w:rFonts w:ascii="Times New Roman" w:hAnsi="Times New Roman" w:cs="Times New Roman"/>
                <w:b/>
                <w:bCs/>
                <w:color w:val="000000"/>
              </w:rPr>
              <w:t>Research Method</w:t>
            </w:r>
          </w:p>
        </w:tc>
        <w:tc>
          <w:tcPr>
            <w:tcW w:w="1669" w:type="dxa"/>
            <w:tcBorders>
              <w:top w:val="single" w:sz="4" w:space="0" w:color="auto"/>
              <w:left w:val="nil"/>
              <w:bottom w:val="single" w:sz="4" w:space="0" w:color="auto"/>
              <w:right w:val="single" w:sz="4" w:space="0" w:color="auto"/>
            </w:tcBorders>
            <w:shd w:val="clear" w:color="000000" w:fill="D9D9D9"/>
            <w:vAlign w:val="center"/>
            <w:hideMark/>
          </w:tcPr>
          <w:p w14:paraId="0D38B933" w14:textId="77777777" w:rsidR="00D80E8B" w:rsidRPr="00F91DC7" w:rsidRDefault="00D80E8B" w:rsidP="00726992">
            <w:pPr>
              <w:jc w:val="center"/>
              <w:rPr>
                <w:rFonts w:ascii="Times New Roman" w:hAnsi="Times New Roman" w:cs="Times New Roman"/>
                <w:b/>
                <w:bCs/>
                <w:color w:val="000000"/>
              </w:rPr>
            </w:pPr>
            <w:r w:rsidRPr="00F91DC7">
              <w:rPr>
                <w:rFonts w:ascii="Times New Roman" w:hAnsi="Times New Roman" w:cs="Times New Roman"/>
                <w:b/>
                <w:bCs/>
                <w:color w:val="000000"/>
              </w:rPr>
              <w:t>Number of Respondents</w:t>
            </w:r>
          </w:p>
        </w:tc>
        <w:tc>
          <w:tcPr>
            <w:tcW w:w="1537" w:type="dxa"/>
            <w:tcBorders>
              <w:top w:val="single" w:sz="4" w:space="0" w:color="auto"/>
              <w:left w:val="nil"/>
              <w:bottom w:val="single" w:sz="4" w:space="0" w:color="auto"/>
              <w:right w:val="single" w:sz="4" w:space="0" w:color="auto"/>
            </w:tcBorders>
            <w:shd w:val="clear" w:color="000000" w:fill="D9D9D9"/>
            <w:vAlign w:val="center"/>
            <w:hideMark/>
          </w:tcPr>
          <w:p w14:paraId="542597CB" w14:textId="77777777" w:rsidR="00D80E8B" w:rsidRPr="00F91DC7" w:rsidRDefault="00D80E8B" w:rsidP="00726992">
            <w:pPr>
              <w:jc w:val="center"/>
              <w:rPr>
                <w:rFonts w:ascii="Times New Roman" w:hAnsi="Times New Roman" w:cs="Times New Roman"/>
                <w:b/>
                <w:bCs/>
                <w:color w:val="000000"/>
              </w:rPr>
            </w:pPr>
            <w:r w:rsidRPr="00F91DC7">
              <w:rPr>
                <w:rFonts w:ascii="Times New Roman" w:hAnsi="Times New Roman" w:cs="Times New Roman"/>
                <w:b/>
                <w:bCs/>
                <w:color w:val="000000"/>
              </w:rPr>
              <w:t>Number of Responses per Respondent</w:t>
            </w:r>
          </w:p>
        </w:tc>
        <w:tc>
          <w:tcPr>
            <w:tcW w:w="1561" w:type="dxa"/>
            <w:tcBorders>
              <w:top w:val="single" w:sz="4" w:space="0" w:color="auto"/>
              <w:left w:val="nil"/>
              <w:bottom w:val="single" w:sz="4" w:space="0" w:color="auto"/>
              <w:right w:val="single" w:sz="4" w:space="0" w:color="auto"/>
            </w:tcBorders>
            <w:shd w:val="clear" w:color="000000" w:fill="D9D9D9"/>
            <w:vAlign w:val="center"/>
            <w:hideMark/>
          </w:tcPr>
          <w:p w14:paraId="60C48FEA" w14:textId="21E84C7D" w:rsidR="00D80E8B" w:rsidRPr="00F91DC7" w:rsidRDefault="00D80E8B" w:rsidP="00726992">
            <w:pPr>
              <w:jc w:val="center"/>
              <w:rPr>
                <w:rFonts w:ascii="Times New Roman" w:hAnsi="Times New Roman" w:cs="Times New Roman"/>
                <w:b/>
                <w:bCs/>
                <w:color w:val="000000"/>
              </w:rPr>
            </w:pPr>
            <w:r w:rsidRPr="00F91DC7">
              <w:rPr>
                <w:rFonts w:ascii="Times New Roman" w:hAnsi="Times New Roman" w:cs="Times New Roman"/>
                <w:b/>
                <w:bCs/>
                <w:color w:val="000000"/>
              </w:rPr>
              <w:t>Average Burden Per Response (in hours)</w:t>
            </w:r>
          </w:p>
        </w:tc>
        <w:tc>
          <w:tcPr>
            <w:tcW w:w="1710" w:type="dxa"/>
            <w:tcBorders>
              <w:top w:val="single" w:sz="4" w:space="0" w:color="auto"/>
              <w:left w:val="nil"/>
              <w:bottom w:val="single" w:sz="4" w:space="0" w:color="auto"/>
              <w:right w:val="single" w:sz="4" w:space="0" w:color="auto"/>
            </w:tcBorders>
            <w:shd w:val="clear" w:color="000000" w:fill="D9D9D9"/>
            <w:vAlign w:val="center"/>
            <w:hideMark/>
          </w:tcPr>
          <w:p w14:paraId="6FD1E1D1" w14:textId="77777777" w:rsidR="00D80E8B" w:rsidRPr="00F91DC7" w:rsidRDefault="00D80E8B" w:rsidP="00726992">
            <w:pPr>
              <w:jc w:val="center"/>
              <w:rPr>
                <w:rFonts w:ascii="Times New Roman" w:hAnsi="Times New Roman" w:cs="Times New Roman"/>
                <w:b/>
                <w:bCs/>
                <w:color w:val="000000"/>
              </w:rPr>
            </w:pPr>
            <w:r w:rsidRPr="00F91DC7">
              <w:rPr>
                <w:rFonts w:ascii="Times New Roman" w:hAnsi="Times New Roman" w:cs="Times New Roman"/>
                <w:b/>
                <w:bCs/>
                <w:color w:val="000000"/>
              </w:rPr>
              <w:t>Total Annual Burden in Hours</w:t>
            </w:r>
          </w:p>
        </w:tc>
      </w:tr>
      <w:tr w:rsidR="00D80E8B" w:rsidRPr="00F91DC7" w14:paraId="41F7B556" w14:textId="77777777" w:rsidTr="005C7BD2">
        <w:trPr>
          <w:trHeight w:val="300"/>
        </w:trPr>
        <w:tc>
          <w:tcPr>
            <w:tcW w:w="2774" w:type="dxa"/>
            <w:tcBorders>
              <w:top w:val="nil"/>
              <w:left w:val="single" w:sz="4" w:space="0" w:color="auto"/>
              <w:bottom w:val="single" w:sz="4" w:space="0" w:color="auto"/>
              <w:right w:val="single" w:sz="4" w:space="0" w:color="auto"/>
            </w:tcBorders>
            <w:shd w:val="clear" w:color="auto" w:fill="auto"/>
            <w:noWrap/>
            <w:vAlign w:val="center"/>
            <w:hideMark/>
          </w:tcPr>
          <w:p w14:paraId="28DFDD89" w14:textId="77777777" w:rsidR="00D80E8B" w:rsidRPr="00F91DC7" w:rsidRDefault="00D80E8B" w:rsidP="00726992">
            <w:pPr>
              <w:rPr>
                <w:rFonts w:ascii="Times New Roman" w:hAnsi="Times New Roman" w:cs="Times New Roman"/>
                <w:color w:val="000000"/>
              </w:rPr>
            </w:pPr>
            <w:r w:rsidRPr="00F91DC7">
              <w:rPr>
                <w:rFonts w:ascii="Times New Roman" w:hAnsi="Times New Roman" w:cs="Times New Roman"/>
                <w:color w:val="000000"/>
              </w:rPr>
              <w:t>Focus Group Screeners</w:t>
            </w:r>
          </w:p>
        </w:tc>
        <w:tc>
          <w:tcPr>
            <w:tcW w:w="1669" w:type="dxa"/>
            <w:tcBorders>
              <w:top w:val="nil"/>
              <w:left w:val="nil"/>
              <w:bottom w:val="single" w:sz="4" w:space="0" w:color="auto"/>
              <w:right w:val="single" w:sz="4" w:space="0" w:color="auto"/>
            </w:tcBorders>
            <w:shd w:val="clear" w:color="auto" w:fill="auto"/>
            <w:noWrap/>
            <w:vAlign w:val="center"/>
            <w:hideMark/>
          </w:tcPr>
          <w:p w14:paraId="2F429375"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2000</w:t>
            </w:r>
          </w:p>
        </w:tc>
        <w:tc>
          <w:tcPr>
            <w:tcW w:w="1537" w:type="dxa"/>
            <w:tcBorders>
              <w:top w:val="nil"/>
              <w:left w:val="nil"/>
              <w:bottom w:val="single" w:sz="4" w:space="0" w:color="auto"/>
              <w:right w:val="single" w:sz="4" w:space="0" w:color="auto"/>
            </w:tcBorders>
            <w:shd w:val="clear" w:color="auto" w:fill="auto"/>
            <w:noWrap/>
            <w:vAlign w:val="center"/>
            <w:hideMark/>
          </w:tcPr>
          <w:p w14:paraId="281FBC4F"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1</w:t>
            </w:r>
          </w:p>
        </w:tc>
        <w:tc>
          <w:tcPr>
            <w:tcW w:w="1561" w:type="dxa"/>
            <w:tcBorders>
              <w:top w:val="nil"/>
              <w:left w:val="nil"/>
              <w:bottom w:val="single" w:sz="4" w:space="0" w:color="auto"/>
              <w:right w:val="single" w:sz="4" w:space="0" w:color="auto"/>
            </w:tcBorders>
            <w:shd w:val="clear" w:color="auto" w:fill="auto"/>
            <w:noWrap/>
            <w:vAlign w:val="center"/>
            <w:hideMark/>
          </w:tcPr>
          <w:p w14:paraId="4B3BA1FE"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15/60</w:t>
            </w:r>
          </w:p>
        </w:tc>
        <w:tc>
          <w:tcPr>
            <w:tcW w:w="1710" w:type="dxa"/>
            <w:tcBorders>
              <w:top w:val="nil"/>
              <w:left w:val="nil"/>
              <w:bottom w:val="single" w:sz="4" w:space="0" w:color="auto"/>
              <w:right w:val="single" w:sz="4" w:space="0" w:color="auto"/>
            </w:tcBorders>
            <w:shd w:val="clear" w:color="auto" w:fill="auto"/>
            <w:noWrap/>
            <w:vAlign w:val="center"/>
          </w:tcPr>
          <w:p w14:paraId="49C2670A"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500</w:t>
            </w:r>
          </w:p>
        </w:tc>
      </w:tr>
      <w:tr w:rsidR="00D80E8B" w:rsidRPr="00F91DC7" w14:paraId="229ED046" w14:textId="77777777" w:rsidTr="005C7BD2">
        <w:trPr>
          <w:trHeight w:val="300"/>
        </w:trPr>
        <w:tc>
          <w:tcPr>
            <w:tcW w:w="2774" w:type="dxa"/>
            <w:tcBorders>
              <w:top w:val="nil"/>
              <w:left w:val="single" w:sz="4" w:space="0" w:color="auto"/>
              <w:bottom w:val="single" w:sz="4" w:space="0" w:color="auto"/>
              <w:right w:val="single" w:sz="4" w:space="0" w:color="auto"/>
            </w:tcBorders>
            <w:shd w:val="clear" w:color="auto" w:fill="auto"/>
            <w:noWrap/>
            <w:vAlign w:val="center"/>
            <w:hideMark/>
          </w:tcPr>
          <w:p w14:paraId="56F481C0" w14:textId="77777777" w:rsidR="00D80E8B" w:rsidRPr="00F91DC7" w:rsidRDefault="00D80E8B" w:rsidP="00726992">
            <w:pPr>
              <w:rPr>
                <w:rFonts w:ascii="Times New Roman" w:hAnsi="Times New Roman" w:cs="Times New Roman"/>
                <w:color w:val="000000"/>
              </w:rPr>
            </w:pPr>
            <w:r w:rsidRPr="00F91DC7">
              <w:rPr>
                <w:rFonts w:ascii="Times New Roman" w:hAnsi="Times New Roman" w:cs="Times New Roman"/>
                <w:color w:val="000000"/>
              </w:rPr>
              <w:t>Interview Screeners/Surveys</w:t>
            </w:r>
          </w:p>
        </w:tc>
        <w:tc>
          <w:tcPr>
            <w:tcW w:w="1669" w:type="dxa"/>
            <w:tcBorders>
              <w:top w:val="nil"/>
              <w:left w:val="nil"/>
              <w:bottom w:val="single" w:sz="4" w:space="0" w:color="auto"/>
              <w:right w:val="single" w:sz="4" w:space="0" w:color="auto"/>
            </w:tcBorders>
            <w:shd w:val="clear" w:color="auto" w:fill="auto"/>
            <w:noWrap/>
            <w:vAlign w:val="center"/>
            <w:hideMark/>
          </w:tcPr>
          <w:p w14:paraId="7D2296F6"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2000</w:t>
            </w:r>
          </w:p>
        </w:tc>
        <w:tc>
          <w:tcPr>
            <w:tcW w:w="1537" w:type="dxa"/>
            <w:tcBorders>
              <w:top w:val="nil"/>
              <w:left w:val="nil"/>
              <w:bottom w:val="single" w:sz="4" w:space="0" w:color="auto"/>
              <w:right w:val="single" w:sz="4" w:space="0" w:color="auto"/>
            </w:tcBorders>
            <w:shd w:val="clear" w:color="auto" w:fill="auto"/>
            <w:noWrap/>
            <w:vAlign w:val="center"/>
            <w:hideMark/>
          </w:tcPr>
          <w:p w14:paraId="33065101"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1</w:t>
            </w:r>
          </w:p>
        </w:tc>
        <w:tc>
          <w:tcPr>
            <w:tcW w:w="1561" w:type="dxa"/>
            <w:tcBorders>
              <w:top w:val="nil"/>
              <w:left w:val="nil"/>
              <w:bottom w:val="single" w:sz="4" w:space="0" w:color="auto"/>
              <w:right w:val="single" w:sz="4" w:space="0" w:color="auto"/>
            </w:tcBorders>
            <w:shd w:val="clear" w:color="auto" w:fill="auto"/>
            <w:noWrap/>
            <w:vAlign w:val="center"/>
            <w:hideMark/>
          </w:tcPr>
          <w:p w14:paraId="0698A9AB"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15/60</w:t>
            </w:r>
          </w:p>
        </w:tc>
        <w:tc>
          <w:tcPr>
            <w:tcW w:w="1710" w:type="dxa"/>
            <w:tcBorders>
              <w:top w:val="nil"/>
              <w:left w:val="nil"/>
              <w:bottom w:val="single" w:sz="4" w:space="0" w:color="auto"/>
              <w:right w:val="single" w:sz="4" w:space="0" w:color="auto"/>
            </w:tcBorders>
            <w:shd w:val="clear" w:color="auto" w:fill="auto"/>
            <w:noWrap/>
            <w:vAlign w:val="center"/>
          </w:tcPr>
          <w:p w14:paraId="29B1BCA5"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500</w:t>
            </w:r>
          </w:p>
        </w:tc>
      </w:tr>
      <w:tr w:rsidR="00D80E8B" w:rsidRPr="00F91DC7" w14:paraId="30CB6A3D" w14:textId="77777777" w:rsidTr="005C7BD2">
        <w:trPr>
          <w:trHeight w:val="300"/>
        </w:trPr>
        <w:tc>
          <w:tcPr>
            <w:tcW w:w="2774" w:type="dxa"/>
            <w:tcBorders>
              <w:top w:val="nil"/>
              <w:left w:val="single" w:sz="4" w:space="0" w:color="auto"/>
              <w:bottom w:val="single" w:sz="4" w:space="0" w:color="auto"/>
              <w:right w:val="single" w:sz="4" w:space="0" w:color="auto"/>
            </w:tcBorders>
            <w:shd w:val="clear" w:color="auto" w:fill="auto"/>
            <w:noWrap/>
            <w:vAlign w:val="center"/>
            <w:hideMark/>
          </w:tcPr>
          <w:p w14:paraId="41A8C819" w14:textId="77777777" w:rsidR="00D80E8B" w:rsidRPr="00F91DC7" w:rsidRDefault="00D80E8B" w:rsidP="00726992">
            <w:pPr>
              <w:rPr>
                <w:rFonts w:ascii="Times New Roman" w:hAnsi="Times New Roman" w:cs="Times New Roman"/>
                <w:color w:val="000000"/>
              </w:rPr>
            </w:pPr>
            <w:r w:rsidRPr="00F91DC7">
              <w:rPr>
                <w:rFonts w:ascii="Times New Roman" w:hAnsi="Times New Roman" w:cs="Times New Roman"/>
                <w:color w:val="000000"/>
              </w:rPr>
              <w:t>Focus Groups</w:t>
            </w:r>
          </w:p>
        </w:tc>
        <w:tc>
          <w:tcPr>
            <w:tcW w:w="1669" w:type="dxa"/>
            <w:tcBorders>
              <w:top w:val="nil"/>
              <w:left w:val="nil"/>
              <w:bottom w:val="single" w:sz="4" w:space="0" w:color="auto"/>
              <w:right w:val="single" w:sz="4" w:space="0" w:color="auto"/>
            </w:tcBorders>
            <w:shd w:val="clear" w:color="auto" w:fill="auto"/>
            <w:noWrap/>
            <w:vAlign w:val="center"/>
            <w:hideMark/>
          </w:tcPr>
          <w:p w14:paraId="0311498B"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4000</w:t>
            </w:r>
          </w:p>
        </w:tc>
        <w:tc>
          <w:tcPr>
            <w:tcW w:w="1537" w:type="dxa"/>
            <w:tcBorders>
              <w:top w:val="nil"/>
              <w:left w:val="nil"/>
              <w:bottom w:val="single" w:sz="4" w:space="0" w:color="auto"/>
              <w:right w:val="single" w:sz="4" w:space="0" w:color="auto"/>
            </w:tcBorders>
            <w:shd w:val="clear" w:color="auto" w:fill="auto"/>
            <w:noWrap/>
            <w:vAlign w:val="center"/>
            <w:hideMark/>
          </w:tcPr>
          <w:p w14:paraId="493F0089"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1</w:t>
            </w:r>
          </w:p>
        </w:tc>
        <w:tc>
          <w:tcPr>
            <w:tcW w:w="1561" w:type="dxa"/>
            <w:tcBorders>
              <w:top w:val="nil"/>
              <w:left w:val="nil"/>
              <w:bottom w:val="single" w:sz="4" w:space="0" w:color="auto"/>
              <w:right w:val="single" w:sz="4" w:space="0" w:color="auto"/>
            </w:tcBorders>
            <w:shd w:val="clear" w:color="auto" w:fill="auto"/>
            <w:noWrap/>
            <w:vAlign w:val="center"/>
            <w:hideMark/>
          </w:tcPr>
          <w:p w14:paraId="6E07FE87"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2</w:t>
            </w:r>
          </w:p>
        </w:tc>
        <w:tc>
          <w:tcPr>
            <w:tcW w:w="1710" w:type="dxa"/>
            <w:tcBorders>
              <w:top w:val="nil"/>
              <w:left w:val="nil"/>
              <w:bottom w:val="single" w:sz="4" w:space="0" w:color="auto"/>
              <w:right w:val="single" w:sz="4" w:space="0" w:color="auto"/>
            </w:tcBorders>
            <w:shd w:val="clear" w:color="auto" w:fill="auto"/>
            <w:noWrap/>
            <w:vAlign w:val="center"/>
          </w:tcPr>
          <w:p w14:paraId="43BC7B1A"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8000</w:t>
            </w:r>
          </w:p>
        </w:tc>
      </w:tr>
      <w:tr w:rsidR="00D80E8B" w:rsidRPr="00F91DC7" w14:paraId="21DA468C" w14:textId="77777777" w:rsidTr="005C7BD2">
        <w:trPr>
          <w:trHeight w:val="300"/>
        </w:trPr>
        <w:tc>
          <w:tcPr>
            <w:tcW w:w="2774" w:type="dxa"/>
            <w:tcBorders>
              <w:top w:val="nil"/>
              <w:left w:val="single" w:sz="4" w:space="0" w:color="auto"/>
              <w:bottom w:val="single" w:sz="4" w:space="0" w:color="auto"/>
              <w:right w:val="single" w:sz="4" w:space="0" w:color="auto"/>
            </w:tcBorders>
            <w:shd w:val="clear" w:color="auto" w:fill="auto"/>
            <w:noWrap/>
            <w:vAlign w:val="center"/>
            <w:hideMark/>
          </w:tcPr>
          <w:p w14:paraId="06B77F2E" w14:textId="77777777" w:rsidR="00D80E8B" w:rsidRPr="00F91DC7" w:rsidRDefault="00D80E8B" w:rsidP="00726992">
            <w:pPr>
              <w:rPr>
                <w:rFonts w:ascii="Times New Roman" w:hAnsi="Times New Roman" w:cs="Times New Roman"/>
                <w:color w:val="000000"/>
              </w:rPr>
            </w:pPr>
            <w:r w:rsidRPr="00F91DC7">
              <w:rPr>
                <w:rFonts w:ascii="Times New Roman" w:hAnsi="Times New Roman" w:cs="Times New Roman"/>
                <w:color w:val="000000"/>
              </w:rPr>
              <w:t>Pretesting</w:t>
            </w:r>
          </w:p>
        </w:tc>
        <w:tc>
          <w:tcPr>
            <w:tcW w:w="1669" w:type="dxa"/>
            <w:tcBorders>
              <w:top w:val="nil"/>
              <w:left w:val="nil"/>
              <w:bottom w:val="single" w:sz="4" w:space="0" w:color="auto"/>
              <w:right w:val="single" w:sz="4" w:space="0" w:color="auto"/>
            </w:tcBorders>
            <w:shd w:val="clear" w:color="auto" w:fill="auto"/>
            <w:noWrap/>
          </w:tcPr>
          <w:p w14:paraId="4896B318"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1000</w:t>
            </w:r>
          </w:p>
        </w:tc>
        <w:tc>
          <w:tcPr>
            <w:tcW w:w="1537" w:type="dxa"/>
            <w:tcBorders>
              <w:top w:val="nil"/>
              <w:left w:val="nil"/>
              <w:bottom w:val="single" w:sz="4" w:space="0" w:color="auto"/>
              <w:right w:val="single" w:sz="4" w:space="0" w:color="auto"/>
            </w:tcBorders>
            <w:shd w:val="clear" w:color="auto" w:fill="auto"/>
            <w:noWrap/>
            <w:vAlign w:val="center"/>
          </w:tcPr>
          <w:p w14:paraId="58618013"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1</w:t>
            </w:r>
          </w:p>
        </w:tc>
        <w:tc>
          <w:tcPr>
            <w:tcW w:w="1561" w:type="dxa"/>
            <w:tcBorders>
              <w:top w:val="nil"/>
              <w:left w:val="nil"/>
              <w:bottom w:val="single" w:sz="4" w:space="0" w:color="auto"/>
              <w:right w:val="single" w:sz="4" w:space="0" w:color="auto"/>
            </w:tcBorders>
            <w:shd w:val="clear" w:color="auto" w:fill="auto"/>
            <w:noWrap/>
            <w:vAlign w:val="center"/>
          </w:tcPr>
          <w:p w14:paraId="27BA8DA4"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1</w:t>
            </w:r>
          </w:p>
        </w:tc>
        <w:tc>
          <w:tcPr>
            <w:tcW w:w="1710" w:type="dxa"/>
            <w:tcBorders>
              <w:top w:val="nil"/>
              <w:left w:val="nil"/>
              <w:bottom w:val="single" w:sz="4" w:space="0" w:color="auto"/>
              <w:right w:val="single" w:sz="4" w:space="0" w:color="auto"/>
            </w:tcBorders>
            <w:shd w:val="clear" w:color="auto" w:fill="auto"/>
            <w:noWrap/>
            <w:vAlign w:val="center"/>
          </w:tcPr>
          <w:p w14:paraId="3AD89509"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1000</w:t>
            </w:r>
          </w:p>
        </w:tc>
      </w:tr>
      <w:tr w:rsidR="00D80E8B" w:rsidRPr="00F91DC7" w14:paraId="7C04C4D2" w14:textId="77777777" w:rsidTr="005C7BD2">
        <w:trPr>
          <w:trHeight w:val="300"/>
        </w:trPr>
        <w:tc>
          <w:tcPr>
            <w:tcW w:w="2774" w:type="dxa"/>
            <w:tcBorders>
              <w:top w:val="nil"/>
              <w:left w:val="single" w:sz="4" w:space="0" w:color="auto"/>
              <w:bottom w:val="single" w:sz="4" w:space="0" w:color="auto"/>
              <w:right w:val="single" w:sz="4" w:space="0" w:color="auto"/>
            </w:tcBorders>
            <w:shd w:val="clear" w:color="auto" w:fill="auto"/>
            <w:noWrap/>
            <w:vAlign w:val="center"/>
            <w:hideMark/>
          </w:tcPr>
          <w:p w14:paraId="4DD13F40" w14:textId="77777777" w:rsidR="00D80E8B" w:rsidRPr="00F91DC7" w:rsidRDefault="00D80E8B" w:rsidP="00726992">
            <w:pPr>
              <w:rPr>
                <w:rFonts w:ascii="Times New Roman" w:hAnsi="Times New Roman" w:cs="Times New Roman"/>
                <w:color w:val="000000"/>
              </w:rPr>
            </w:pPr>
            <w:r w:rsidRPr="00F91DC7">
              <w:rPr>
                <w:rFonts w:ascii="Times New Roman" w:hAnsi="Times New Roman" w:cs="Times New Roman"/>
                <w:color w:val="000000"/>
              </w:rPr>
              <w:t>Dyad/Triad Interviews</w:t>
            </w:r>
          </w:p>
        </w:tc>
        <w:tc>
          <w:tcPr>
            <w:tcW w:w="1669" w:type="dxa"/>
            <w:tcBorders>
              <w:top w:val="nil"/>
              <w:left w:val="nil"/>
              <w:bottom w:val="single" w:sz="4" w:space="0" w:color="auto"/>
              <w:right w:val="single" w:sz="4" w:space="0" w:color="auto"/>
            </w:tcBorders>
            <w:shd w:val="clear" w:color="auto" w:fill="auto"/>
            <w:noWrap/>
            <w:hideMark/>
          </w:tcPr>
          <w:p w14:paraId="6F7464A5"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4000</w:t>
            </w:r>
          </w:p>
        </w:tc>
        <w:tc>
          <w:tcPr>
            <w:tcW w:w="1537" w:type="dxa"/>
            <w:tcBorders>
              <w:top w:val="nil"/>
              <w:left w:val="nil"/>
              <w:bottom w:val="single" w:sz="4" w:space="0" w:color="auto"/>
              <w:right w:val="single" w:sz="4" w:space="0" w:color="auto"/>
            </w:tcBorders>
            <w:shd w:val="clear" w:color="auto" w:fill="auto"/>
            <w:noWrap/>
            <w:vAlign w:val="center"/>
            <w:hideMark/>
          </w:tcPr>
          <w:p w14:paraId="5F460B72"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1</w:t>
            </w:r>
          </w:p>
        </w:tc>
        <w:tc>
          <w:tcPr>
            <w:tcW w:w="1561" w:type="dxa"/>
            <w:tcBorders>
              <w:top w:val="nil"/>
              <w:left w:val="nil"/>
              <w:bottom w:val="single" w:sz="4" w:space="0" w:color="auto"/>
              <w:right w:val="single" w:sz="4" w:space="0" w:color="auto"/>
            </w:tcBorders>
            <w:shd w:val="clear" w:color="auto" w:fill="auto"/>
            <w:noWrap/>
            <w:vAlign w:val="center"/>
            <w:hideMark/>
          </w:tcPr>
          <w:p w14:paraId="20FDF4BC"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90/60</w:t>
            </w:r>
          </w:p>
        </w:tc>
        <w:tc>
          <w:tcPr>
            <w:tcW w:w="1710" w:type="dxa"/>
            <w:tcBorders>
              <w:top w:val="nil"/>
              <w:left w:val="nil"/>
              <w:bottom w:val="single" w:sz="4" w:space="0" w:color="auto"/>
              <w:right w:val="single" w:sz="4" w:space="0" w:color="auto"/>
            </w:tcBorders>
            <w:shd w:val="clear" w:color="auto" w:fill="auto"/>
            <w:noWrap/>
            <w:vAlign w:val="center"/>
          </w:tcPr>
          <w:p w14:paraId="49A28CEA"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6000</w:t>
            </w:r>
          </w:p>
        </w:tc>
      </w:tr>
      <w:tr w:rsidR="00D80E8B" w:rsidRPr="00F91DC7" w14:paraId="0AF07A31" w14:textId="77777777" w:rsidTr="005C7BD2">
        <w:trPr>
          <w:trHeight w:val="300"/>
        </w:trPr>
        <w:tc>
          <w:tcPr>
            <w:tcW w:w="2774" w:type="dxa"/>
            <w:tcBorders>
              <w:top w:val="nil"/>
              <w:left w:val="single" w:sz="4" w:space="0" w:color="auto"/>
              <w:bottom w:val="single" w:sz="4" w:space="0" w:color="auto"/>
              <w:right w:val="single" w:sz="4" w:space="0" w:color="auto"/>
            </w:tcBorders>
            <w:shd w:val="clear" w:color="auto" w:fill="auto"/>
            <w:noWrap/>
            <w:vAlign w:val="center"/>
            <w:hideMark/>
          </w:tcPr>
          <w:p w14:paraId="5DFFA7FF" w14:textId="77777777" w:rsidR="00D80E8B" w:rsidRPr="00F91DC7" w:rsidRDefault="00D80E8B" w:rsidP="00726992">
            <w:pPr>
              <w:rPr>
                <w:rFonts w:ascii="Times New Roman" w:hAnsi="Times New Roman" w:cs="Times New Roman"/>
                <w:color w:val="000000"/>
              </w:rPr>
            </w:pPr>
            <w:r w:rsidRPr="00F91DC7">
              <w:rPr>
                <w:rFonts w:ascii="Times New Roman" w:hAnsi="Times New Roman" w:cs="Times New Roman"/>
                <w:color w:val="000000"/>
              </w:rPr>
              <w:t>In-depth Interviews (IDI)</w:t>
            </w:r>
          </w:p>
        </w:tc>
        <w:tc>
          <w:tcPr>
            <w:tcW w:w="1669" w:type="dxa"/>
            <w:tcBorders>
              <w:top w:val="nil"/>
              <w:left w:val="nil"/>
              <w:bottom w:val="single" w:sz="4" w:space="0" w:color="auto"/>
              <w:right w:val="single" w:sz="4" w:space="0" w:color="auto"/>
            </w:tcBorders>
            <w:shd w:val="clear" w:color="auto" w:fill="auto"/>
            <w:noWrap/>
            <w:vAlign w:val="center"/>
            <w:hideMark/>
          </w:tcPr>
          <w:p w14:paraId="33DCB748"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6000</w:t>
            </w:r>
          </w:p>
        </w:tc>
        <w:tc>
          <w:tcPr>
            <w:tcW w:w="1537" w:type="dxa"/>
            <w:tcBorders>
              <w:top w:val="nil"/>
              <w:left w:val="nil"/>
              <w:bottom w:val="single" w:sz="4" w:space="0" w:color="auto"/>
              <w:right w:val="single" w:sz="4" w:space="0" w:color="auto"/>
            </w:tcBorders>
            <w:shd w:val="clear" w:color="auto" w:fill="auto"/>
            <w:noWrap/>
            <w:vAlign w:val="center"/>
            <w:hideMark/>
          </w:tcPr>
          <w:p w14:paraId="3570103C"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1</w:t>
            </w:r>
          </w:p>
        </w:tc>
        <w:tc>
          <w:tcPr>
            <w:tcW w:w="1561" w:type="dxa"/>
            <w:tcBorders>
              <w:top w:val="nil"/>
              <w:left w:val="nil"/>
              <w:bottom w:val="single" w:sz="4" w:space="0" w:color="auto"/>
              <w:right w:val="single" w:sz="4" w:space="0" w:color="auto"/>
            </w:tcBorders>
            <w:shd w:val="clear" w:color="auto" w:fill="auto"/>
            <w:noWrap/>
            <w:vAlign w:val="center"/>
            <w:hideMark/>
          </w:tcPr>
          <w:p w14:paraId="50D0A9A1"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90/60</w:t>
            </w:r>
          </w:p>
        </w:tc>
        <w:tc>
          <w:tcPr>
            <w:tcW w:w="1710" w:type="dxa"/>
            <w:tcBorders>
              <w:top w:val="nil"/>
              <w:left w:val="nil"/>
              <w:bottom w:val="single" w:sz="4" w:space="0" w:color="auto"/>
              <w:right w:val="single" w:sz="4" w:space="0" w:color="auto"/>
            </w:tcBorders>
            <w:shd w:val="clear" w:color="auto" w:fill="auto"/>
            <w:noWrap/>
            <w:vAlign w:val="center"/>
          </w:tcPr>
          <w:p w14:paraId="700856A2"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9000</w:t>
            </w:r>
          </w:p>
        </w:tc>
      </w:tr>
      <w:tr w:rsidR="00D80E8B" w:rsidRPr="00F91DC7" w14:paraId="3002F804" w14:textId="77777777" w:rsidTr="005C7BD2">
        <w:trPr>
          <w:trHeight w:val="300"/>
        </w:trPr>
        <w:tc>
          <w:tcPr>
            <w:tcW w:w="2774" w:type="dxa"/>
            <w:tcBorders>
              <w:top w:val="nil"/>
              <w:left w:val="single" w:sz="4" w:space="0" w:color="auto"/>
              <w:bottom w:val="single" w:sz="4" w:space="0" w:color="auto"/>
              <w:right w:val="single" w:sz="4" w:space="0" w:color="auto"/>
            </w:tcBorders>
            <w:shd w:val="clear" w:color="auto" w:fill="auto"/>
            <w:noWrap/>
            <w:vAlign w:val="center"/>
            <w:hideMark/>
          </w:tcPr>
          <w:p w14:paraId="468C6EA9" w14:textId="77777777" w:rsidR="00D80E8B" w:rsidRPr="00F91DC7" w:rsidRDefault="00D80E8B" w:rsidP="00726992">
            <w:pPr>
              <w:rPr>
                <w:rFonts w:ascii="Times New Roman" w:hAnsi="Times New Roman" w:cs="Times New Roman"/>
                <w:color w:val="000000"/>
              </w:rPr>
            </w:pPr>
            <w:r w:rsidRPr="00F91DC7">
              <w:rPr>
                <w:rFonts w:ascii="Times New Roman" w:hAnsi="Times New Roman" w:cs="Times New Roman"/>
                <w:color w:val="000000"/>
              </w:rPr>
              <w:t>Surveys</w:t>
            </w:r>
          </w:p>
        </w:tc>
        <w:tc>
          <w:tcPr>
            <w:tcW w:w="1669" w:type="dxa"/>
            <w:tcBorders>
              <w:top w:val="nil"/>
              <w:left w:val="nil"/>
              <w:bottom w:val="single" w:sz="4" w:space="0" w:color="auto"/>
              <w:right w:val="single" w:sz="4" w:space="0" w:color="auto"/>
            </w:tcBorders>
            <w:shd w:val="clear" w:color="auto" w:fill="auto"/>
            <w:noWrap/>
            <w:vAlign w:val="center"/>
            <w:hideMark/>
          </w:tcPr>
          <w:p w14:paraId="147E2077"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7,000</w:t>
            </w:r>
          </w:p>
        </w:tc>
        <w:tc>
          <w:tcPr>
            <w:tcW w:w="1537" w:type="dxa"/>
            <w:tcBorders>
              <w:top w:val="nil"/>
              <w:left w:val="nil"/>
              <w:bottom w:val="single" w:sz="4" w:space="0" w:color="auto"/>
              <w:right w:val="single" w:sz="4" w:space="0" w:color="auto"/>
            </w:tcBorders>
            <w:shd w:val="clear" w:color="auto" w:fill="auto"/>
            <w:noWrap/>
            <w:vAlign w:val="center"/>
            <w:hideMark/>
          </w:tcPr>
          <w:p w14:paraId="45B02B41"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1</w:t>
            </w:r>
          </w:p>
        </w:tc>
        <w:tc>
          <w:tcPr>
            <w:tcW w:w="1561" w:type="dxa"/>
            <w:tcBorders>
              <w:top w:val="nil"/>
              <w:left w:val="nil"/>
              <w:bottom w:val="single" w:sz="4" w:space="0" w:color="auto"/>
              <w:right w:val="single" w:sz="4" w:space="0" w:color="auto"/>
            </w:tcBorders>
            <w:shd w:val="clear" w:color="auto" w:fill="auto"/>
            <w:noWrap/>
            <w:vAlign w:val="center"/>
            <w:hideMark/>
          </w:tcPr>
          <w:p w14:paraId="28973445"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30/60</w:t>
            </w:r>
          </w:p>
        </w:tc>
        <w:tc>
          <w:tcPr>
            <w:tcW w:w="1710" w:type="dxa"/>
            <w:tcBorders>
              <w:top w:val="nil"/>
              <w:left w:val="nil"/>
              <w:bottom w:val="single" w:sz="4" w:space="0" w:color="auto"/>
              <w:right w:val="single" w:sz="4" w:space="0" w:color="auto"/>
            </w:tcBorders>
            <w:shd w:val="clear" w:color="auto" w:fill="auto"/>
            <w:noWrap/>
            <w:vAlign w:val="center"/>
          </w:tcPr>
          <w:p w14:paraId="4BBD1607"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3500</w:t>
            </w:r>
          </w:p>
        </w:tc>
      </w:tr>
      <w:tr w:rsidR="00D80E8B" w:rsidRPr="00F91DC7" w14:paraId="6A52F8AA" w14:textId="77777777" w:rsidTr="005C7BD2">
        <w:trPr>
          <w:trHeight w:val="300"/>
        </w:trPr>
        <w:tc>
          <w:tcPr>
            <w:tcW w:w="2774" w:type="dxa"/>
            <w:tcBorders>
              <w:top w:val="nil"/>
              <w:left w:val="single" w:sz="4" w:space="0" w:color="auto"/>
              <w:bottom w:val="single" w:sz="4" w:space="0" w:color="auto"/>
              <w:right w:val="single" w:sz="4" w:space="0" w:color="auto"/>
            </w:tcBorders>
            <w:shd w:val="clear" w:color="auto" w:fill="auto"/>
            <w:noWrap/>
            <w:vAlign w:val="center"/>
            <w:hideMark/>
          </w:tcPr>
          <w:p w14:paraId="7CF17363" w14:textId="77777777" w:rsidR="00D80E8B" w:rsidRPr="00F91DC7" w:rsidRDefault="00D80E8B" w:rsidP="00726992">
            <w:pPr>
              <w:rPr>
                <w:rFonts w:ascii="Times New Roman" w:hAnsi="Times New Roman" w:cs="Times New Roman"/>
                <w:color w:val="000000"/>
              </w:rPr>
            </w:pPr>
            <w:r w:rsidRPr="00F91DC7">
              <w:rPr>
                <w:rFonts w:ascii="Times New Roman" w:hAnsi="Times New Roman" w:cs="Times New Roman"/>
                <w:color w:val="000000"/>
              </w:rPr>
              <w:t xml:space="preserve">Patient questionnaires </w:t>
            </w:r>
          </w:p>
        </w:tc>
        <w:tc>
          <w:tcPr>
            <w:tcW w:w="1669" w:type="dxa"/>
            <w:tcBorders>
              <w:top w:val="nil"/>
              <w:left w:val="nil"/>
              <w:bottom w:val="single" w:sz="4" w:space="0" w:color="auto"/>
              <w:right w:val="single" w:sz="4" w:space="0" w:color="auto"/>
            </w:tcBorders>
            <w:shd w:val="clear" w:color="auto" w:fill="auto"/>
            <w:noWrap/>
            <w:vAlign w:val="center"/>
            <w:hideMark/>
          </w:tcPr>
          <w:p w14:paraId="55E4972C"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4,500</w:t>
            </w:r>
          </w:p>
        </w:tc>
        <w:tc>
          <w:tcPr>
            <w:tcW w:w="1537" w:type="dxa"/>
            <w:tcBorders>
              <w:top w:val="nil"/>
              <w:left w:val="nil"/>
              <w:bottom w:val="single" w:sz="4" w:space="0" w:color="auto"/>
              <w:right w:val="single" w:sz="4" w:space="0" w:color="auto"/>
            </w:tcBorders>
            <w:shd w:val="clear" w:color="auto" w:fill="auto"/>
            <w:noWrap/>
            <w:vAlign w:val="center"/>
            <w:hideMark/>
          </w:tcPr>
          <w:p w14:paraId="3D8856B7"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1</w:t>
            </w:r>
          </w:p>
        </w:tc>
        <w:tc>
          <w:tcPr>
            <w:tcW w:w="1561" w:type="dxa"/>
            <w:tcBorders>
              <w:top w:val="nil"/>
              <w:left w:val="nil"/>
              <w:bottom w:val="single" w:sz="4" w:space="0" w:color="auto"/>
              <w:right w:val="single" w:sz="4" w:space="0" w:color="auto"/>
            </w:tcBorders>
            <w:shd w:val="clear" w:color="auto" w:fill="auto"/>
            <w:noWrap/>
            <w:vAlign w:val="center"/>
            <w:hideMark/>
          </w:tcPr>
          <w:p w14:paraId="134C3F1D"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30/60</w:t>
            </w:r>
          </w:p>
        </w:tc>
        <w:tc>
          <w:tcPr>
            <w:tcW w:w="1710" w:type="dxa"/>
            <w:tcBorders>
              <w:top w:val="nil"/>
              <w:left w:val="nil"/>
              <w:bottom w:val="single" w:sz="4" w:space="0" w:color="auto"/>
              <w:right w:val="single" w:sz="4" w:space="0" w:color="auto"/>
            </w:tcBorders>
            <w:shd w:val="clear" w:color="auto" w:fill="auto"/>
            <w:noWrap/>
            <w:vAlign w:val="center"/>
          </w:tcPr>
          <w:p w14:paraId="6F1DEE7C"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2250</w:t>
            </w:r>
          </w:p>
        </w:tc>
      </w:tr>
      <w:tr w:rsidR="00D80E8B" w:rsidRPr="00F91DC7" w14:paraId="5A6A6515" w14:textId="77777777" w:rsidTr="005C7BD2">
        <w:trPr>
          <w:trHeight w:val="300"/>
        </w:trPr>
        <w:tc>
          <w:tcPr>
            <w:tcW w:w="2774" w:type="dxa"/>
            <w:tcBorders>
              <w:top w:val="nil"/>
              <w:left w:val="single" w:sz="4" w:space="0" w:color="auto"/>
              <w:bottom w:val="single" w:sz="4" w:space="0" w:color="auto"/>
              <w:right w:val="single" w:sz="4" w:space="0" w:color="auto"/>
            </w:tcBorders>
            <w:shd w:val="clear" w:color="auto" w:fill="auto"/>
            <w:noWrap/>
            <w:vAlign w:val="center"/>
          </w:tcPr>
          <w:p w14:paraId="0C1A8813" w14:textId="77777777" w:rsidR="00D80E8B" w:rsidRPr="00F91DC7" w:rsidRDefault="00D80E8B" w:rsidP="00726992">
            <w:pPr>
              <w:rPr>
                <w:rFonts w:ascii="Times New Roman" w:hAnsi="Times New Roman" w:cs="Times New Roman"/>
                <w:color w:val="000000"/>
              </w:rPr>
            </w:pPr>
            <w:r w:rsidRPr="00F91DC7">
              <w:rPr>
                <w:rFonts w:ascii="Times New Roman" w:hAnsi="Times New Roman" w:cs="Times New Roman"/>
                <w:color w:val="000000"/>
              </w:rPr>
              <w:t>Market research</w:t>
            </w:r>
          </w:p>
        </w:tc>
        <w:tc>
          <w:tcPr>
            <w:tcW w:w="1669" w:type="dxa"/>
            <w:tcBorders>
              <w:top w:val="nil"/>
              <w:left w:val="nil"/>
              <w:bottom w:val="single" w:sz="4" w:space="0" w:color="auto"/>
              <w:right w:val="single" w:sz="4" w:space="0" w:color="auto"/>
            </w:tcBorders>
            <w:shd w:val="clear" w:color="auto" w:fill="auto"/>
            <w:noWrap/>
            <w:vAlign w:val="center"/>
          </w:tcPr>
          <w:p w14:paraId="70E2ED1B"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300</w:t>
            </w:r>
          </w:p>
        </w:tc>
        <w:tc>
          <w:tcPr>
            <w:tcW w:w="1537" w:type="dxa"/>
            <w:tcBorders>
              <w:top w:val="nil"/>
              <w:left w:val="nil"/>
              <w:bottom w:val="single" w:sz="4" w:space="0" w:color="auto"/>
              <w:right w:val="single" w:sz="4" w:space="0" w:color="auto"/>
            </w:tcBorders>
            <w:shd w:val="clear" w:color="auto" w:fill="auto"/>
            <w:noWrap/>
            <w:vAlign w:val="center"/>
          </w:tcPr>
          <w:p w14:paraId="4CAF2B74"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1</w:t>
            </w:r>
          </w:p>
        </w:tc>
        <w:tc>
          <w:tcPr>
            <w:tcW w:w="1561" w:type="dxa"/>
            <w:tcBorders>
              <w:top w:val="nil"/>
              <w:left w:val="nil"/>
              <w:bottom w:val="single" w:sz="4" w:space="0" w:color="auto"/>
              <w:right w:val="single" w:sz="4" w:space="0" w:color="auto"/>
            </w:tcBorders>
            <w:shd w:val="clear" w:color="auto" w:fill="auto"/>
            <w:noWrap/>
            <w:vAlign w:val="center"/>
          </w:tcPr>
          <w:p w14:paraId="119345B3"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4</w:t>
            </w:r>
          </w:p>
        </w:tc>
        <w:tc>
          <w:tcPr>
            <w:tcW w:w="1710" w:type="dxa"/>
            <w:tcBorders>
              <w:top w:val="nil"/>
              <w:left w:val="nil"/>
              <w:bottom w:val="single" w:sz="4" w:space="0" w:color="auto"/>
              <w:right w:val="single" w:sz="4" w:space="0" w:color="auto"/>
            </w:tcBorders>
            <w:shd w:val="clear" w:color="auto" w:fill="auto"/>
            <w:noWrap/>
            <w:vAlign w:val="center"/>
          </w:tcPr>
          <w:p w14:paraId="59E5A7FC" w14:textId="77777777" w:rsidR="00D80E8B" w:rsidRPr="00F91DC7" w:rsidRDefault="00D80E8B" w:rsidP="00726992">
            <w:pPr>
              <w:jc w:val="center"/>
              <w:rPr>
                <w:rFonts w:ascii="Times New Roman" w:hAnsi="Times New Roman" w:cs="Times New Roman"/>
                <w:color w:val="000000"/>
              </w:rPr>
            </w:pPr>
            <w:r w:rsidRPr="00F91DC7">
              <w:rPr>
                <w:rFonts w:ascii="Times New Roman" w:hAnsi="Times New Roman" w:cs="Times New Roman"/>
                <w:color w:val="000000"/>
              </w:rPr>
              <w:t>1200</w:t>
            </w:r>
          </w:p>
        </w:tc>
      </w:tr>
      <w:tr w:rsidR="004A2A29" w:rsidRPr="00F91DC7" w14:paraId="0C982FF7" w14:textId="77777777" w:rsidTr="005C7BD2">
        <w:trPr>
          <w:trHeight w:val="300"/>
        </w:trPr>
        <w:tc>
          <w:tcPr>
            <w:tcW w:w="2774" w:type="dxa"/>
            <w:tcBorders>
              <w:top w:val="nil"/>
              <w:left w:val="single" w:sz="4" w:space="0" w:color="auto"/>
              <w:bottom w:val="single" w:sz="4" w:space="0" w:color="auto"/>
              <w:right w:val="single" w:sz="4" w:space="0" w:color="auto"/>
            </w:tcBorders>
            <w:shd w:val="clear" w:color="auto" w:fill="auto"/>
            <w:noWrap/>
            <w:vAlign w:val="center"/>
          </w:tcPr>
          <w:p w14:paraId="16AAF487" w14:textId="0B968A69" w:rsidR="004A2A29" w:rsidRPr="00F91DC7" w:rsidRDefault="004A2A29" w:rsidP="00726992">
            <w:pPr>
              <w:rPr>
                <w:rFonts w:ascii="Times New Roman" w:hAnsi="Times New Roman" w:cs="Times New Roman"/>
                <w:color w:val="000000"/>
              </w:rPr>
            </w:pPr>
            <w:r>
              <w:rPr>
                <w:rFonts w:ascii="Times New Roman" w:hAnsi="Times New Roman" w:cs="Times New Roman"/>
                <w:color w:val="000000"/>
              </w:rPr>
              <w:t>Peer review</w:t>
            </w:r>
            <w:r w:rsidR="00E6687D">
              <w:rPr>
                <w:rFonts w:ascii="Times New Roman" w:hAnsi="Times New Roman" w:cs="Times New Roman"/>
                <w:color w:val="000000"/>
              </w:rPr>
              <w:t xml:space="preserve"> with adult scientific professionals – mail/telephone/email surveys</w:t>
            </w:r>
          </w:p>
        </w:tc>
        <w:tc>
          <w:tcPr>
            <w:tcW w:w="1669" w:type="dxa"/>
            <w:tcBorders>
              <w:top w:val="nil"/>
              <w:left w:val="nil"/>
              <w:bottom w:val="single" w:sz="4" w:space="0" w:color="auto"/>
              <w:right w:val="single" w:sz="4" w:space="0" w:color="auto"/>
            </w:tcBorders>
            <w:shd w:val="clear" w:color="auto" w:fill="auto"/>
            <w:noWrap/>
            <w:vAlign w:val="center"/>
          </w:tcPr>
          <w:p w14:paraId="37739FDB" w14:textId="0FFCBAFB" w:rsidR="004A2A29" w:rsidRPr="00F91DC7" w:rsidRDefault="00214FB9" w:rsidP="00726992">
            <w:pPr>
              <w:jc w:val="center"/>
              <w:rPr>
                <w:rFonts w:ascii="Times New Roman" w:hAnsi="Times New Roman" w:cs="Times New Roman"/>
                <w:color w:val="000000"/>
              </w:rPr>
            </w:pPr>
            <w:r>
              <w:rPr>
                <w:rFonts w:ascii="Times New Roman" w:hAnsi="Times New Roman" w:cs="Times New Roman"/>
                <w:color w:val="000000"/>
              </w:rPr>
              <w:t>4500</w:t>
            </w:r>
          </w:p>
        </w:tc>
        <w:tc>
          <w:tcPr>
            <w:tcW w:w="1537" w:type="dxa"/>
            <w:tcBorders>
              <w:top w:val="nil"/>
              <w:left w:val="nil"/>
              <w:bottom w:val="single" w:sz="4" w:space="0" w:color="auto"/>
              <w:right w:val="single" w:sz="4" w:space="0" w:color="auto"/>
            </w:tcBorders>
            <w:shd w:val="clear" w:color="auto" w:fill="auto"/>
            <w:noWrap/>
            <w:vAlign w:val="center"/>
          </w:tcPr>
          <w:p w14:paraId="69C872F7" w14:textId="60ACA74D" w:rsidR="004A2A29" w:rsidRPr="00F91DC7" w:rsidRDefault="00E6687D" w:rsidP="00726992">
            <w:pPr>
              <w:jc w:val="center"/>
              <w:rPr>
                <w:rFonts w:ascii="Times New Roman" w:hAnsi="Times New Roman" w:cs="Times New Roman"/>
                <w:color w:val="000000"/>
              </w:rPr>
            </w:pPr>
            <w:r>
              <w:rPr>
                <w:rFonts w:ascii="Times New Roman" w:hAnsi="Times New Roman" w:cs="Times New Roman"/>
                <w:color w:val="000000"/>
              </w:rPr>
              <w:t>1</w:t>
            </w:r>
          </w:p>
        </w:tc>
        <w:tc>
          <w:tcPr>
            <w:tcW w:w="1561" w:type="dxa"/>
            <w:tcBorders>
              <w:top w:val="nil"/>
              <w:left w:val="nil"/>
              <w:bottom w:val="single" w:sz="4" w:space="0" w:color="auto"/>
              <w:right w:val="single" w:sz="4" w:space="0" w:color="auto"/>
            </w:tcBorders>
            <w:shd w:val="clear" w:color="auto" w:fill="auto"/>
            <w:noWrap/>
            <w:vAlign w:val="center"/>
          </w:tcPr>
          <w:p w14:paraId="49EF68D6" w14:textId="62377E31" w:rsidR="004A2A29" w:rsidRPr="00F91DC7" w:rsidRDefault="00475E41" w:rsidP="00726992">
            <w:pPr>
              <w:jc w:val="center"/>
              <w:rPr>
                <w:rFonts w:ascii="Times New Roman" w:hAnsi="Times New Roman" w:cs="Times New Roman"/>
                <w:color w:val="000000"/>
              </w:rPr>
            </w:pPr>
            <w:r>
              <w:rPr>
                <w:rFonts w:ascii="Times New Roman" w:hAnsi="Times New Roman" w:cs="Times New Roman"/>
                <w:color w:val="000000"/>
              </w:rPr>
              <w:t>30/60</w:t>
            </w:r>
          </w:p>
        </w:tc>
        <w:tc>
          <w:tcPr>
            <w:tcW w:w="1710" w:type="dxa"/>
            <w:tcBorders>
              <w:top w:val="nil"/>
              <w:left w:val="nil"/>
              <w:bottom w:val="single" w:sz="4" w:space="0" w:color="auto"/>
              <w:right w:val="single" w:sz="4" w:space="0" w:color="auto"/>
            </w:tcBorders>
            <w:shd w:val="clear" w:color="auto" w:fill="auto"/>
            <w:noWrap/>
            <w:vAlign w:val="center"/>
          </w:tcPr>
          <w:p w14:paraId="0095C44B" w14:textId="7AD17C66" w:rsidR="004A2A29" w:rsidRPr="00F91DC7" w:rsidRDefault="00475E41" w:rsidP="00726992">
            <w:pPr>
              <w:jc w:val="center"/>
              <w:rPr>
                <w:rFonts w:ascii="Times New Roman" w:hAnsi="Times New Roman" w:cs="Times New Roman"/>
                <w:color w:val="000000"/>
              </w:rPr>
            </w:pPr>
            <w:r>
              <w:rPr>
                <w:rFonts w:ascii="Times New Roman" w:hAnsi="Times New Roman" w:cs="Times New Roman"/>
                <w:color w:val="000000"/>
              </w:rPr>
              <w:t>2250</w:t>
            </w:r>
          </w:p>
        </w:tc>
      </w:tr>
      <w:tr w:rsidR="00E6687D" w:rsidRPr="00F91DC7" w14:paraId="756585E8" w14:textId="77777777" w:rsidTr="005C7BD2">
        <w:trPr>
          <w:trHeight w:val="300"/>
        </w:trPr>
        <w:tc>
          <w:tcPr>
            <w:tcW w:w="2774" w:type="dxa"/>
            <w:tcBorders>
              <w:top w:val="nil"/>
              <w:left w:val="single" w:sz="4" w:space="0" w:color="auto"/>
              <w:bottom w:val="single" w:sz="4" w:space="0" w:color="auto"/>
              <w:right w:val="single" w:sz="4" w:space="0" w:color="auto"/>
            </w:tcBorders>
            <w:shd w:val="clear" w:color="auto" w:fill="auto"/>
            <w:noWrap/>
            <w:vAlign w:val="center"/>
          </w:tcPr>
          <w:p w14:paraId="30DA8EC2" w14:textId="439F0456" w:rsidR="00E6687D" w:rsidRDefault="00E6687D" w:rsidP="00726992">
            <w:pPr>
              <w:rPr>
                <w:rFonts w:ascii="Times New Roman" w:hAnsi="Times New Roman" w:cs="Times New Roman"/>
                <w:color w:val="000000"/>
              </w:rPr>
            </w:pPr>
            <w:r>
              <w:rPr>
                <w:rFonts w:ascii="Times New Roman" w:hAnsi="Times New Roman" w:cs="Times New Roman"/>
                <w:color w:val="000000"/>
              </w:rPr>
              <w:t>Peer review with adult scientific professionals – focus groups</w:t>
            </w:r>
          </w:p>
        </w:tc>
        <w:tc>
          <w:tcPr>
            <w:tcW w:w="1669" w:type="dxa"/>
            <w:tcBorders>
              <w:top w:val="nil"/>
              <w:left w:val="nil"/>
              <w:bottom w:val="single" w:sz="4" w:space="0" w:color="auto"/>
              <w:right w:val="single" w:sz="4" w:space="0" w:color="auto"/>
            </w:tcBorders>
            <w:shd w:val="clear" w:color="auto" w:fill="auto"/>
            <w:noWrap/>
            <w:vAlign w:val="center"/>
          </w:tcPr>
          <w:p w14:paraId="4BA371AE" w14:textId="35E5E83C" w:rsidR="00E6687D" w:rsidRDefault="00475E41" w:rsidP="00726992">
            <w:pPr>
              <w:jc w:val="center"/>
              <w:rPr>
                <w:rFonts w:ascii="Times New Roman" w:hAnsi="Times New Roman" w:cs="Times New Roman"/>
                <w:color w:val="000000"/>
              </w:rPr>
            </w:pPr>
            <w:r>
              <w:rPr>
                <w:rFonts w:ascii="Times New Roman" w:hAnsi="Times New Roman" w:cs="Times New Roman"/>
                <w:color w:val="000000"/>
              </w:rPr>
              <w:t>250</w:t>
            </w:r>
          </w:p>
        </w:tc>
        <w:tc>
          <w:tcPr>
            <w:tcW w:w="1537" w:type="dxa"/>
            <w:tcBorders>
              <w:top w:val="nil"/>
              <w:left w:val="nil"/>
              <w:bottom w:val="single" w:sz="4" w:space="0" w:color="auto"/>
              <w:right w:val="single" w:sz="4" w:space="0" w:color="auto"/>
            </w:tcBorders>
            <w:shd w:val="clear" w:color="auto" w:fill="auto"/>
            <w:noWrap/>
            <w:vAlign w:val="center"/>
          </w:tcPr>
          <w:p w14:paraId="584D0BCF" w14:textId="34123C4D" w:rsidR="00E6687D" w:rsidRDefault="00475E41" w:rsidP="00726992">
            <w:pPr>
              <w:jc w:val="center"/>
              <w:rPr>
                <w:rFonts w:ascii="Times New Roman" w:hAnsi="Times New Roman" w:cs="Times New Roman"/>
                <w:color w:val="000000"/>
              </w:rPr>
            </w:pPr>
            <w:r>
              <w:rPr>
                <w:rFonts w:ascii="Times New Roman" w:hAnsi="Times New Roman" w:cs="Times New Roman"/>
                <w:color w:val="000000"/>
              </w:rPr>
              <w:t>1</w:t>
            </w:r>
          </w:p>
        </w:tc>
        <w:tc>
          <w:tcPr>
            <w:tcW w:w="1561" w:type="dxa"/>
            <w:tcBorders>
              <w:top w:val="nil"/>
              <w:left w:val="nil"/>
              <w:bottom w:val="single" w:sz="4" w:space="0" w:color="auto"/>
              <w:right w:val="single" w:sz="4" w:space="0" w:color="auto"/>
            </w:tcBorders>
            <w:shd w:val="clear" w:color="auto" w:fill="auto"/>
            <w:noWrap/>
            <w:vAlign w:val="center"/>
          </w:tcPr>
          <w:p w14:paraId="1ECAD7BF" w14:textId="334DD330" w:rsidR="00E6687D" w:rsidRPr="00F91DC7" w:rsidRDefault="00475E41" w:rsidP="00726992">
            <w:pPr>
              <w:jc w:val="center"/>
              <w:rPr>
                <w:rFonts w:ascii="Times New Roman" w:hAnsi="Times New Roman" w:cs="Times New Roman"/>
                <w:color w:val="000000"/>
              </w:rPr>
            </w:pPr>
            <w:r>
              <w:rPr>
                <w:rFonts w:ascii="Times New Roman" w:hAnsi="Times New Roman" w:cs="Times New Roman"/>
                <w:color w:val="000000"/>
              </w:rPr>
              <w:t>90/60</w:t>
            </w:r>
          </w:p>
        </w:tc>
        <w:tc>
          <w:tcPr>
            <w:tcW w:w="1710" w:type="dxa"/>
            <w:tcBorders>
              <w:top w:val="nil"/>
              <w:left w:val="nil"/>
              <w:bottom w:val="single" w:sz="4" w:space="0" w:color="auto"/>
              <w:right w:val="single" w:sz="4" w:space="0" w:color="auto"/>
            </w:tcBorders>
            <w:shd w:val="clear" w:color="auto" w:fill="auto"/>
            <w:noWrap/>
            <w:vAlign w:val="center"/>
          </w:tcPr>
          <w:p w14:paraId="66C3822A" w14:textId="361EC272" w:rsidR="00E6687D" w:rsidRPr="00F91DC7" w:rsidRDefault="00475E41" w:rsidP="00726992">
            <w:pPr>
              <w:jc w:val="center"/>
              <w:rPr>
                <w:rFonts w:ascii="Times New Roman" w:hAnsi="Times New Roman" w:cs="Times New Roman"/>
                <w:color w:val="000000"/>
              </w:rPr>
            </w:pPr>
            <w:r>
              <w:rPr>
                <w:rFonts w:ascii="Times New Roman" w:hAnsi="Times New Roman" w:cs="Times New Roman"/>
                <w:color w:val="000000"/>
              </w:rPr>
              <w:t>375</w:t>
            </w:r>
          </w:p>
        </w:tc>
      </w:tr>
      <w:tr w:rsidR="00D80E8B" w:rsidRPr="00F91DC7" w14:paraId="69F26013" w14:textId="77777777" w:rsidTr="00E34639">
        <w:trPr>
          <w:trHeight w:val="300"/>
        </w:trPr>
        <w:tc>
          <w:tcPr>
            <w:tcW w:w="2774" w:type="dxa"/>
            <w:tcBorders>
              <w:top w:val="nil"/>
              <w:left w:val="single" w:sz="4" w:space="0" w:color="auto"/>
              <w:bottom w:val="single" w:sz="4" w:space="0" w:color="auto"/>
              <w:right w:val="single" w:sz="4" w:space="0" w:color="auto"/>
            </w:tcBorders>
            <w:shd w:val="clear" w:color="auto" w:fill="auto"/>
            <w:noWrap/>
            <w:vAlign w:val="bottom"/>
          </w:tcPr>
          <w:p w14:paraId="3EB4BE1B" w14:textId="77777777" w:rsidR="00D80E8B" w:rsidRPr="00F91DC7" w:rsidRDefault="00D80E8B" w:rsidP="00726992">
            <w:pPr>
              <w:jc w:val="center"/>
              <w:rPr>
                <w:rFonts w:ascii="Times New Roman" w:hAnsi="Times New Roman" w:cs="Times New Roman"/>
                <w:b/>
                <w:bCs/>
                <w:color w:val="000000"/>
              </w:rPr>
            </w:pPr>
            <w:r w:rsidRPr="00F91DC7">
              <w:rPr>
                <w:rFonts w:ascii="Times New Roman" w:hAnsi="Times New Roman" w:cs="Times New Roman"/>
                <w:b/>
                <w:bCs/>
                <w:color w:val="000000"/>
              </w:rPr>
              <w:t>Total</w:t>
            </w:r>
          </w:p>
        </w:tc>
        <w:tc>
          <w:tcPr>
            <w:tcW w:w="1669" w:type="dxa"/>
            <w:tcBorders>
              <w:top w:val="nil"/>
              <w:left w:val="nil"/>
              <w:bottom w:val="single" w:sz="4" w:space="0" w:color="auto"/>
              <w:right w:val="single" w:sz="4" w:space="0" w:color="auto"/>
            </w:tcBorders>
            <w:shd w:val="clear" w:color="auto" w:fill="auto"/>
            <w:noWrap/>
            <w:vAlign w:val="center"/>
          </w:tcPr>
          <w:p w14:paraId="36EDE5BB" w14:textId="06C8C567" w:rsidR="00D80E8B" w:rsidRPr="00F91DC7" w:rsidRDefault="00475E41" w:rsidP="00726992">
            <w:pPr>
              <w:jc w:val="center"/>
              <w:rPr>
                <w:rFonts w:ascii="Times New Roman" w:hAnsi="Times New Roman" w:cs="Times New Roman"/>
                <w:b/>
                <w:color w:val="000000"/>
              </w:rPr>
            </w:pPr>
            <w:r w:rsidRPr="00F91DC7">
              <w:rPr>
                <w:rFonts w:ascii="Times New Roman" w:hAnsi="Times New Roman" w:cs="Times New Roman"/>
                <w:b/>
                <w:color w:val="000000"/>
              </w:rPr>
              <w:t>3</w:t>
            </w:r>
            <w:r>
              <w:rPr>
                <w:rFonts w:ascii="Times New Roman" w:hAnsi="Times New Roman" w:cs="Times New Roman"/>
                <w:b/>
                <w:color w:val="000000"/>
              </w:rPr>
              <w:t>5550</w:t>
            </w:r>
          </w:p>
        </w:tc>
        <w:tc>
          <w:tcPr>
            <w:tcW w:w="1537" w:type="dxa"/>
            <w:tcBorders>
              <w:top w:val="nil"/>
              <w:left w:val="nil"/>
              <w:bottom w:val="single" w:sz="4" w:space="0" w:color="auto"/>
              <w:right w:val="single" w:sz="4" w:space="0" w:color="auto"/>
            </w:tcBorders>
            <w:shd w:val="clear" w:color="auto" w:fill="auto"/>
            <w:noWrap/>
            <w:vAlign w:val="center"/>
          </w:tcPr>
          <w:p w14:paraId="5F92FB31" w14:textId="5F49A1D6" w:rsidR="00D80E8B" w:rsidRPr="00F91DC7" w:rsidRDefault="00475E41" w:rsidP="00726992">
            <w:pPr>
              <w:jc w:val="center"/>
              <w:rPr>
                <w:rFonts w:ascii="Times New Roman" w:hAnsi="Times New Roman" w:cs="Times New Roman"/>
                <w:b/>
                <w:color w:val="000000"/>
              </w:rPr>
            </w:pPr>
            <w:r w:rsidRPr="00F91DC7">
              <w:rPr>
                <w:rFonts w:ascii="Times New Roman" w:hAnsi="Times New Roman" w:cs="Times New Roman"/>
                <w:b/>
                <w:color w:val="000000"/>
              </w:rPr>
              <w:t>3</w:t>
            </w:r>
            <w:r>
              <w:rPr>
                <w:rFonts w:ascii="Times New Roman" w:hAnsi="Times New Roman" w:cs="Times New Roman"/>
                <w:b/>
                <w:color w:val="000000"/>
              </w:rPr>
              <w:t>5550</w:t>
            </w:r>
          </w:p>
        </w:tc>
        <w:tc>
          <w:tcPr>
            <w:tcW w:w="1561" w:type="dxa"/>
            <w:tcBorders>
              <w:top w:val="nil"/>
              <w:left w:val="nil"/>
              <w:bottom w:val="single" w:sz="4" w:space="0" w:color="auto"/>
              <w:right w:val="single" w:sz="4" w:space="0" w:color="auto"/>
            </w:tcBorders>
            <w:shd w:val="clear" w:color="auto" w:fill="BFBFBF" w:themeFill="background1" w:themeFillShade="BF"/>
            <w:noWrap/>
            <w:vAlign w:val="center"/>
          </w:tcPr>
          <w:p w14:paraId="4631C5D3" w14:textId="77777777" w:rsidR="00D80E8B" w:rsidRPr="00F91DC7" w:rsidRDefault="00D80E8B" w:rsidP="00726992">
            <w:pPr>
              <w:jc w:val="center"/>
              <w:rPr>
                <w:rFonts w:ascii="Times New Roman" w:hAnsi="Times New Roman" w:cs="Times New Roman"/>
                <w:b/>
                <w:color w:val="000000"/>
              </w:rPr>
            </w:pPr>
          </w:p>
        </w:tc>
        <w:tc>
          <w:tcPr>
            <w:tcW w:w="1710" w:type="dxa"/>
            <w:tcBorders>
              <w:top w:val="nil"/>
              <w:left w:val="nil"/>
              <w:bottom w:val="single" w:sz="4" w:space="0" w:color="auto"/>
              <w:right w:val="single" w:sz="4" w:space="0" w:color="auto"/>
            </w:tcBorders>
            <w:shd w:val="clear" w:color="auto" w:fill="auto"/>
            <w:noWrap/>
            <w:vAlign w:val="center"/>
          </w:tcPr>
          <w:p w14:paraId="7E7F0511" w14:textId="26D26908" w:rsidR="00D80E8B" w:rsidRPr="00F91DC7" w:rsidRDefault="00475E41" w:rsidP="00726992">
            <w:pPr>
              <w:jc w:val="center"/>
              <w:rPr>
                <w:rFonts w:ascii="Times New Roman" w:hAnsi="Times New Roman" w:cs="Times New Roman"/>
                <w:b/>
                <w:color w:val="000000"/>
              </w:rPr>
            </w:pPr>
            <w:r>
              <w:rPr>
                <w:rFonts w:ascii="Times New Roman" w:hAnsi="Times New Roman" w:cs="Times New Roman"/>
                <w:b/>
                <w:color w:val="000000"/>
              </w:rPr>
              <w:t>34575</w:t>
            </w:r>
          </w:p>
        </w:tc>
      </w:tr>
    </w:tbl>
    <w:p w14:paraId="1D20F806" w14:textId="77777777" w:rsidR="00685B30" w:rsidRPr="00090234" w:rsidRDefault="00685B30" w:rsidP="00090234">
      <w:pPr>
        <w:pStyle w:val="Heading2"/>
        <w:rPr>
          <w:sz w:val="24"/>
        </w:rPr>
      </w:pPr>
      <w:r w:rsidRPr="00090234">
        <w:rPr>
          <w:sz w:val="24"/>
        </w:rPr>
        <w:t>A.12</w:t>
      </w:r>
      <w:r w:rsidR="00BF491C" w:rsidRPr="00090234">
        <w:rPr>
          <w:sz w:val="24"/>
        </w:rPr>
        <w:t>.1</w:t>
      </w:r>
      <w:r w:rsidRPr="00090234">
        <w:rPr>
          <w:sz w:val="24"/>
        </w:rPr>
        <w:tab/>
        <w:t>Estimates of Hour Burden Including Annualized Hourly Costs</w:t>
      </w:r>
    </w:p>
    <w:p w14:paraId="31C4BF0E" w14:textId="2E102635" w:rsidR="00DD0491" w:rsidRDefault="00442B5B" w:rsidP="00DD0491">
      <w:pPr>
        <w:tabs>
          <w:tab w:val="left" w:leader="dot" w:pos="4320"/>
          <w:tab w:val="left" w:pos="4680"/>
          <w:tab w:val="left" w:pos="5040"/>
          <w:tab w:val="left" w:pos="5400"/>
          <w:tab w:val="left" w:pos="6480"/>
          <w:tab w:val="left" w:pos="6840"/>
        </w:tabs>
        <w:spacing w:line="480" w:lineRule="auto"/>
        <w:rPr>
          <w:rFonts w:ascii="Times New Roman" w:hAnsi="Times New Roman" w:cs="Times New Roman"/>
          <w:sz w:val="24"/>
          <w:szCs w:val="24"/>
        </w:rPr>
      </w:pPr>
      <w:r w:rsidRPr="00D845E0">
        <w:rPr>
          <w:rFonts w:ascii="Times New Roman" w:hAnsi="Times New Roman" w:cs="Times New Roman"/>
          <w:sz w:val="24"/>
          <w:szCs w:val="24"/>
        </w:rPr>
        <w:t xml:space="preserve"> </w:t>
      </w:r>
      <w:r w:rsidR="00DD0491" w:rsidRPr="00D845E0">
        <w:rPr>
          <w:rFonts w:ascii="Times New Roman" w:hAnsi="Times New Roman" w:cs="Times New Roman"/>
          <w:sz w:val="24"/>
          <w:szCs w:val="24"/>
        </w:rPr>
        <w:t xml:space="preserve">A variety of instrument’s and platforms will be used to collect information from respondents. The annual burden requested is </w:t>
      </w:r>
      <w:r w:rsidR="00475E41" w:rsidRPr="00475E41">
        <w:rPr>
          <w:rFonts w:ascii="Times New Roman" w:hAnsi="Times New Roman" w:cs="Times New Roman"/>
          <w:sz w:val="24"/>
          <w:szCs w:val="24"/>
        </w:rPr>
        <w:t>34</w:t>
      </w:r>
      <w:r w:rsidR="00403D30">
        <w:rPr>
          <w:rFonts w:ascii="Times New Roman" w:hAnsi="Times New Roman" w:cs="Times New Roman"/>
          <w:sz w:val="24"/>
          <w:szCs w:val="24"/>
        </w:rPr>
        <w:t>,</w:t>
      </w:r>
      <w:r w:rsidR="00475E41" w:rsidRPr="00475E41">
        <w:rPr>
          <w:rFonts w:ascii="Times New Roman" w:hAnsi="Times New Roman" w:cs="Times New Roman"/>
          <w:sz w:val="24"/>
          <w:szCs w:val="24"/>
        </w:rPr>
        <w:t>575</w:t>
      </w:r>
      <w:r w:rsidR="00DD0491" w:rsidRPr="00D845E0">
        <w:rPr>
          <w:rFonts w:ascii="Times New Roman" w:hAnsi="Times New Roman" w:cs="Times New Roman"/>
          <w:sz w:val="24"/>
          <w:szCs w:val="24"/>
        </w:rPr>
        <w:t xml:space="preserve">. </w:t>
      </w:r>
    </w:p>
    <w:p w14:paraId="59595549" w14:textId="43B927F0" w:rsidR="00390B08" w:rsidRDefault="00390B08">
      <w:pPr>
        <w:rPr>
          <w:rFonts w:ascii="Times New Roman" w:hAnsi="Times New Roman" w:cs="Times New Roman"/>
          <w:sz w:val="24"/>
          <w:szCs w:val="24"/>
        </w:rPr>
      </w:pPr>
      <w:r>
        <w:rPr>
          <w:rFonts w:ascii="Times New Roman" w:hAnsi="Times New Roman" w:cs="Times New Roman"/>
          <w:sz w:val="24"/>
          <w:szCs w:val="24"/>
        </w:rPr>
        <w:br w:type="page"/>
      </w:r>
    </w:p>
    <w:p w14:paraId="01B3A5A3" w14:textId="0D51EDEA" w:rsidR="00EE245F" w:rsidRPr="00090234" w:rsidRDefault="000E5E70" w:rsidP="00090234">
      <w:pPr>
        <w:pStyle w:val="Heading2"/>
        <w:rPr>
          <w:sz w:val="24"/>
        </w:rPr>
      </w:pPr>
      <w:r w:rsidRPr="00090234">
        <w:rPr>
          <w:sz w:val="24"/>
        </w:rPr>
        <w:t>A</w:t>
      </w:r>
      <w:r w:rsidR="00EE245F" w:rsidRPr="00090234">
        <w:rPr>
          <w:sz w:val="24"/>
        </w:rPr>
        <w:t>.12-2</w:t>
      </w:r>
      <w:r w:rsidR="00090234">
        <w:rPr>
          <w:sz w:val="24"/>
        </w:rPr>
        <w:t xml:space="preserve"> </w:t>
      </w:r>
      <w:r w:rsidR="00BF491C" w:rsidRPr="00090234">
        <w:rPr>
          <w:sz w:val="24"/>
        </w:rPr>
        <w:t>Annual Cost to respondent</w:t>
      </w:r>
    </w:p>
    <w:p w14:paraId="5711914C" w14:textId="5DE62E46" w:rsidR="00D845E0" w:rsidRDefault="00AC389F">
      <w:pPr>
        <w:rPr>
          <w:rFonts w:ascii="Times New Roman" w:hAnsi="Times New Roman" w:cs="Times New Roman"/>
          <w:sz w:val="24"/>
          <w:szCs w:val="24"/>
        </w:rPr>
      </w:pPr>
      <w:r w:rsidRPr="00AC389F">
        <w:rPr>
          <w:rFonts w:ascii="Times New Roman" w:hAnsi="Times New Roman" w:cs="Times New Roman"/>
          <w:sz w:val="24"/>
          <w:szCs w:val="24"/>
        </w:rPr>
        <w:t>No costs are anticipated</w:t>
      </w:r>
      <w:r w:rsidR="004B7135">
        <w:rPr>
          <w:rFonts w:ascii="Times New Roman" w:hAnsi="Times New Roman" w:cs="Times New Roman"/>
          <w:sz w:val="24"/>
          <w:szCs w:val="24"/>
        </w:rPr>
        <w:t xml:space="preserve"> except for the respondents’ time</w:t>
      </w:r>
      <w:r w:rsidRPr="00AC389F">
        <w:rPr>
          <w:rFonts w:ascii="Times New Roman" w:hAnsi="Times New Roman" w:cs="Times New Roman"/>
          <w:sz w:val="24"/>
          <w:szCs w:val="24"/>
        </w:rPr>
        <w:t xml:space="preserve"> to participate in these </w:t>
      </w:r>
      <w:r w:rsidR="00AE71B5" w:rsidRPr="00AC389F">
        <w:rPr>
          <w:rFonts w:ascii="Times New Roman" w:hAnsi="Times New Roman" w:cs="Times New Roman"/>
          <w:sz w:val="24"/>
          <w:szCs w:val="24"/>
        </w:rPr>
        <w:t>activities</w:t>
      </w:r>
      <w:r w:rsidR="00390B08">
        <w:rPr>
          <w:rFonts w:ascii="Times New Roman" w:hAnsi="Times New Roman" w:cs="Times New Roman"/>
          <w:sz w:val="24"/>
          <w:szCs w:val="24"/>
        </w:rPr>
        <w:t xml:space="preserve"> are anticipated</w:t>
      </w:r>
      <w:r w:rsidRPr="00AC389F">
        <w:rPr>
          <w:rFonts w:ascii="Times New Roman" w:hAnsi="Times New Roman" w:cs="Times New Roman"/>
          <w:sz w:val="24"/>
          <w:szCs w:val="24"/>
        </w:rPr>
        <w:t xml:space="preserve">.  </w:t>
      </w:r>
      <w:r w:rsidR="00DD0491" w:rsidRPr="00D845E0">
        <w:rPr>
          <w:rFonts w:ascii="Times New Roman" w:hAnsi="Times New Roman" w:cs="Times New Roman"/>
          <w:sz w:val="24"/>
          <w:szCs w:val="24"/>
        </w:rPr>
        <w:t xml:space="preserve">Estimates are based on both the historical numbers of respondents from past projects as well as projections of projects to be conducted over the next three years.  </w:t>
      </w:r>
      <w:r w:rsidRPr="00AC389F">
        <w:rPr>
          <w:rFonts w:ascii="Times New Roman" w:hAnsi="Times New Roman" w:cs="Times New Roman"/>
          <w:sz w:val="24"/>
          <w:szCs w:val="24"/>
        </w:rPr>
        <w:t>The total cost burden</w:t>
      </w:r>
      <w:r w:rsidR="004B7135">
        <w:rPr>
          <w:rFonts w:ascii="Times New Roman" w:hAnsi="Times New Roman" w:cs="Times New Roman"/>
          <w:sz w:val="24"/>
          <w:szCs w:val="24"/>
        </w:rPr>
        <w:t xml:space="preserve"> over 3 years</w:t>
      </w:r>
      <w:r w:rsidRPr="00AC389F">
        <w:rPr>
          <w:rFonts w:ascii="Times New Roman" w:hAnsi="Times New Roman" w:cs="Times New Roman"/>
          <w:sz w:val="24"/>
          <w:szCs w:val="24"/>
        </w:rPr>
        <w:t xml:space="preserve"> is estimated to be </w:t>
      </w:r>
      <w:r w:rsidR="00403D30" w:rsidRPr="00403D30">
        <w:rPr>
          <w:rFonts w:ascii="Times New Roman" w:hAnsi="Times New Roman" w:cs="Times New Roman"/>
          <w:sz w:val="24"/>
          <w:szCs w:val="24"/>
        </w:rPr>
        <w:t>$3,562,941.</w:t>
      </w:r>
      <w:r>
        <w:rPr>
          <w:rFonts w:ascii="Times New Roman" w:hAnsi="Times New Roman" w:cs="Times New Roman"/>
          <w:sz w:val="24"/>
          <w:szCs w:val="24"/>
        </w:rPr>
        <w:t xml:space="preserve">  </w:t>
      </w:r>
      <w:r w:rsidR="00DD0491" w:rsidRPr="00D845E0">
        <w:rPr>
          <w:rFonts w:ascii="Times New Roman" w:hAnsi="Times New Roman" w:cs="Times New Roman"/>
          <w:sz w:val="24"/>
          <w:szCs w:val="24"/>
        </w:rPr>
        <w:t>NIAID estimates the burden of this collection of information as follows:</w:t>
      </w:r>
      <w:r w:rsidR="00CF36BD" w:rsidRPr="00D845E0">
        <w:rPr>
          <w:rFonts w:ascii="Times New Roman" w:hAnsi="Times New Roman" w:cs="Times New Roman"/>
          <w:sz w:val="24"/>
          <w:szCs w:val="24"/>
        </w:rPr>
        <w:tab/>
      </w:r>
    </w:p>
    <w:p w14:paraId="15E7F66C" w14:textId="3F75A40C" w:rsidR="00CF36BD" w:rsidRPr="00390B08" w:rsidRDefault="00B93C77" w:rsidP="002C5D4F">
      <w:pPr>
        <w:ind w:left="1440" w:firstLine="720"/>
        <w:rPr>
          <w:rFonts w:ascii="Times New Roman" w:hAnsi="Times New Roman" w:cs="Times New Roman"/>
          <w:b/>
          <w:sz w:val="24"/>
          <w:szCs w:val="24"/>
        </w:rPr>
      </w:pPr>
      <w:r w:rsidRPr="00390B08">
        <w:rPr>
          <w:rFonts w:ascii="Times New Roman" w:hAnsi="Times New Roman" w:cs="Times New Roman"/>
          <w:b/>
          <w:sz w:val="24"/>
          <w:szCs w:val="24"/>
        </w:rPr>
        <w:t>Table 12-2 Annualized Cost to Respondents</w:t>
      </w:r>
    </w:p>
    <w:tbl>
      <w:tblPr>
        <w:tblpPr w:leftFromText="180" w:rightFromText="180" w:vertAnchor="text" w:horzAnchor="margin" w:tblpXSpec="center" w:tblpY="204"/>
        <w:tblW w:w="11155" w:type="dxa"/>
        <w:tblLook w:val="04A0" w:firstRow="1" w:lastRow="0" w:firstColumn="1" w:lastColumn="0" w:noHBand="0" w:noVBand="1"/>
      </w:tblPr>
      <w:tblGrid>
        <w:gridCol w:w="2774"/>
        <w:gridCol w:w="1669"/>
        <w:gridCol w:w="1669"/>
        <w:gridCol w:w="1669"/>
        <w:gridCol w:w="1769"/>
        <w:gridCol w:w="1605"/>
      </w:tblGrid>
      <w:tr w:rsidR="000E5E70" w:rsidRPr="00D845E0" w14:paraId="0007A321" w14:textId="77777777" w:rsidTr="000E5E70">
        <w:trPr>
          <w:trHeight w:val="855"/>
        </w:trPr>
        <w:tc>
          <w:tcPr>
            <w:tcW w:w="27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07264B" w14:textId="77777777" w:rsidR="00D845E0" w:rsidRPr="00390B08" w:rsidRDefault="00D845E0" w:rsidP="00390B08">
            <w:pPr>
              <w:jc w:val="center"/>
              <w:rPr>
                <w:rFonts w:ascii="Times New Roman" w:hAnsi="Times New Roman" w:cs="Times New Roman"/>
                <w:b/>
                <w:bCs/>
                <w:color w:val="000000"/>
                <w:sz w:val="20"/>
                <w:szCs w:val="24"/>
              </w:rPr>
            </w:pPr>
            <w:r w:rsidRPr="00390B08">
              <w:rPr>
                <w:rFonts w:ascii="Times New Roman" w:hAnsi="Times New Roman" w:cs="Times New Roman"/>
                <w:b/>
                <w:bCs/>
                <w:color w:val="000000"/>
                <w:sz w:val="20"/>
                <w:szCs w:val="24"/>
              </w:rPr>
              <w:t>Research Method</w:t>
            </w:r>
          </w:p>
        </w:tc>
        <w:tc>
          <w:tcPr>
            <w:tcW w:w="1669" w:type="dxa"/>
            <w:tcBorders>
              <w:top w:val="single" w:sz="4" w:space="0" w:color="auto"/>
              <w:left w:val="nil"/>
              <w:bottom w:val="single" w:sz="4" w:space="0" w:color="auto"/>
              <w:right w:val="single" w:sz="4" w:space="0" w:color="auto"/>
            </w:tcBorders>
            <w:shd w:val="clear" w:color="000000" w:fill="D9D9D9"/>
            <w:vAlign w:val="center"/>
          </w:tcPr>
          <w:p w14:paraId="7054C790" w14:textId="4B83A559" w:rsidR="00D845E0" w:rsidRPr="00390B08" w:rsidRDefault="00D845E0" w:rsidP="00390B08">
            <w:pPr>
              <w:jc w:val="center"/>
              <w:rPr>
                <w:rFonts w:ascii="Times New Roman" w:hAnsi="Times New Roman" w:cs="Times New Roman"/>
                <w:b/>
                <w:bCs/>
                <w:color w:val="000000"/>
                <w:sz w:val="20"/>
                <w:szCs w:val="24"/>
              </w:rPr>
            </w:pPr>
            <w:r w:rsidRPr="00390B08">
              <w:rPr>
                <w:rFonts w:ascii="Times New Roman" w:hAnsi="Times New Roman" w:cs="Times New Roman"/>
                <w:b/>
                <w:bCs/>
                <w:color w:val="000000"/>
                <w:sz w:val="20"/>
                <w:szCs w:val="24"/>
              </w:rPr>
              <w:t>Type of Respondents</w:t>
            </w:r>
          </w:p>
        </w:tc>
        <w:tc>
          <w:tcPr>
            <w:tcW w:w="1669" w:type="dxa"/>
            <w:tcBorders>
              <w:top w:val="single" w:sz="4" w:space="0" w:color="auto"/>
              <w:left w:val="single" w:sz="4" w:space="0" w:color="auto"/>
              <w:bottom w:val="single" w:sz="4" w:space="0" w:color="auto"/>
              <w:right w:val="single" w:sz="4" w:space="0" w:color="auto"/>
            </w:tcBorders>
            <w:shd w:val="clear" w:color="000000" w:fill="D9D9D9"/>
            <w:vAlign w:val="center"/>
          </w:tcPr>
          <w:p w14:paraId="7F78C19D" w14:textId="77777777" w:rsidR="00D845E0" w:rsidRPr="00390B08" w:rsidRDefault="00D845E0" w:rsidP="00390B08">
            <w:pPr>
              <w:jc w:val="center"/>
              <w:rPr>
                <w:rFonts w:ascii="Times New Roman" w:eastAsia="Times New Roman" w:hAnsi="Times New Roman" w:cs="Times New Roman"/>
                <w:b/>
                <w:sz w:val="20"/>
                <w:szCs w:val="24"/>
              </w:rPr>
            </w:pPr>
            <w:r w:rsidRPr="00390B08">
              <w:rPr>
                <w:rFonts w:ascii="Times New Roman" w:eastAsia="Times New Roman" w:hAnsi="Times New Roman" w:cs="Times New Roman"/>
                <w:b/>
                <w:sz w:val="20"/>
                <w:szCs w:val="24"/>
              </w:rPr>
              <w:t>Annual Burden Hours</w:t>
            </w:r>
          </w:p>
        </w:tc>
        <w:tc>
          <w:tcPr>
            <w:tcW w:w="166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6A8B03A" w14:textId="77777777" w:rsidR="00D845E0" w:rsidRPr="00390B08" w:rsidRDefault="00D845E0" w:rsidP="00390B08">
            <w:pPr>
              <w:jc w:val="center"/>
              <w:rPr>
                <w:rFonts w:ascii="Times New Roman" w:hAnsi="Times New Roman" w:cs="Times New Roman"/>
                <w:b/>
                <w:bCs/>
                <w:color w:val="000000"/>
                <w:sz w:val="20"/>
                <w:szCs w:val="24"/>
              </w:rPr>
            </w:pPr>
            <w:r w:rsidRPr="00390B08">
              <w:rPr>
                <w:rFonts w:ascii="Times New Roman" w:eastAsia="Times New Roman" w:hAnsi="Times New Roman" w:cs="Times New Roman"/>
                <w:b/>
                <w:sz w:val="20"/>
                <w:szCs w:val="24"/>
              </w:rPr>
              <w:t>Total Annual Burden Hours</w:t>
            </w:r>
          </w:p>
        </w:tc>
        <w:tc>
          <w:tcPr>
            <w:tcW w:w="1769" w:type="dxa"/>
            <w:tcBorders>
              <w:top w:val="single" w:sz="4" w:space="0" w:color="auto"/>
              <w:left w:val="nil"/>
              <w:bottom w:val="single" w:sz="4" w:space="0" w:color="auto"/>
              <w:right w:val="single" w:sz="4" w:space="0" w:color="auto"/>
            </w:tcBorders>
            <w:shd w:val="clear" w:color="000000" w:fill="D9D9D9"/>
            <w:vAlign w:val="center"/>
            <w:hideMark/>
          </w:tcPr>
          <w:p w14:paraId="207D7538" w14:textId="77777777" w:rsidR="00D845E0" w:rsidRPr="00390B08" w:rsidRDefault="00D845E0" w:rsidP="00390B08">
            <w:pPr>
              <w:jc w:val="center"/>
              <w:rPr>
                <w:rFonts w:ascii="Times New Roman" w:hAnsi="Times New Roman" w:cs="Times New Roman"/>
                <w:b/>
                <w:bCs/>
                <w:color w:val="000000"/>
                <w:sz w:val="20"/>
                <w:szCs w:val="24"/>
              </w:rPr>
            </w:pPr>
            <w:r w:rsidRPr="00390B08">
              <w:rPr>
                <w:rFonts w:ascii="Times New Roman" w:eastAsia="Times New Roman" w:hAnsi="Times New Roman" w:cs="Times New Roman"/>
                <w:b/>
                <w:sz w:val="20"/>
                <w:szCs w:val="24"/>
              </w:rPr>
              <w:t>Hourly Respondent Wage Rate*</w:t>
            </w:r>
          </w:p>
        </w:tc>
        <w:tc>
          <w:tcPr>
            <w:tcW w:w="1605" w:type="dxa"/>
            <w:tcBorders>
              <w:top w:val="single" w:sz="4" w:space="0" w:color="auto"/>
              <w:left w:val="nil"/>
              <w:bottom w:val="single" w:sz="4" w:space="0" w:color="auto"/>
              <w:right w:val="single" w:sz="4" w:space="0" w:color="auto"/>
            </w:tcBorders>
            <w:shd w:val="clear" w:color="000000" w:fill="D9D9D9"/>
            <w:vAlign w:val="center"/>
          </w:tcPr>
          <w:p w14:paraId="08069826" w14:textId="059204C6" w:rsidR="00D845E0" w:rsidRPr="00D845E0" w:rsidRDefault="000E5E70" w:rsidP="00D845E0">
            <w:pPr>
              <w:jc w:val="center"/>
              <w:rPr>
                <w:rFonts w:ascii="Times New Roman" w:hAnsi="Times New Roman" w:cs="Times New Roman"/>
                <w:b/>
                <w:bCs/>
                <w:color w:val="000000"/>
                <w:sz w:val="20"/>
                <w:szCs w:val="24"/>
              </w:rPr>
            </w:pPr>
            <w:r>
              <w:rPr>
                <w:rFonts w:ascii="Times New Roman" w:hAnsi="Times New Roman" w:cs="Times New Roman"/>
                <w:b/>
                <w:bCs/>
                <w:color w:val="000000"/>
                <w:sz w:val="20"/>
                <w:szCs w:val="24"/>
              </w:rPr>
              <w:t>Total Wage</w:t>
            </w:r>
          </w:p>
        </w:tc>
      </w:tr>
      <w:tr w:rsidR="00D845E0" w:rsidRPr="00D845E0" w14:paraId="75391978" w14:textId="77777777" w:rsidTr="00D845E0">
        <w:trPr>
          <w:trHeight w:val="300"/>
        </w:trPr>
        <w:tc>
          <w:tcPr>
            <w:tcW w:w="2774" w:type="dxa"/>
            <w:vMerge w:val="restart"/>
            <w:tcBorders>
              <w:top w:val="nil"/>
              <w:left w:val="single" w:sz="4" w:space="0" w:color="auto"/>
              <w:right w:val="single" w:sz="4" w:space="0" w:color="auto"/>
            </w:tcBorders>
            <w:shd w:val="clear" w:color="auto" w:fill="auto"/>
            <w:noWrap/>
            <w:vAlign w:val="center"/>
            <w:hideMark/>
          </w:tcPr>
          <w:p w14:paraId="4009DABE" w14:textId="77777777" w:rsidR="00D845E0" w:rsidRPr="00D845E0" w:rsidRDefault="00D845E0" w:rsidP="00D845E0">
            <w:pPr>
              <w:rPr>
                <w:rFonts w:ascii="Times New Roman" w:hAnsi="Times New Roman" w:cs="Times New Roman"/>
                <w:color w:val="000000"/>
                <w:sz w:val="20"/>
                <w:szCs w:val="24"/>
              </w:rPr>
            </w:pPr>
            <w:r w:rsidRPr="00D845E0">
              <w:rPr>
                <w:rFonts w:ascii="Times New Roman" w:hAnsi="Times New Roman" w:cs="Times New Roman"/>
                <w:color w:val="000000"/>
                <w:sz w:val="20"/>
                <w:szCs w:val="24"/>
              </w:rPr>
              <w:t>Focus Group Screeners</w:t>
            </w:r>
          </w:p>
        </w:tc>
        <w:tc>
          <w:tcPr>
            <w:tcW w:w="1669" w:type="dxa"/>
            <w:tcBorders>
              <w:top w:val="single" w:sz="4" w:space="0" w:color="auto"/>
              <w:left w:val="nil"/>
              <w:bottom w:val="single" w:sz="4" w:space="0" w:color="auto"/>
              <w:right w:val="single" w:sz="4" w:space="0" w:color="auto"/>
            </w:tcBorders>
          </w:tcPr>
          <w:p w14:paraId="551975E1"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eastAsia="Times New Roman" w:hAnsi="Times New Roman" w:cs="Times New Roman"/>
                <w:sz w:val="20"/>
                <w:szCs w:val="24"/>
              </w:rPr>
              <w:t>Healthcare Practitioners</w:t>
            </w:r>
          </w:p>
        </w:tc>
        <w:tc>
          <w:tcPr>
            <w:tcW w:w="1669" w:type="dxa"/>
            <w:tcBorders>
              <w:top w:val="single" w:sz="4" w:space="0" w:color="auto"/>
              <w:left w:val="single" w:sz="4" w:space="0" w:color="auto"/>
              <w:bottom w:val="single" w:sz="4" w:space="0" w:color="auto"/>
              <w:right w:val="single" w:sz="4" w:space="0" w:color="auto"/>
            </w:tcBorders>
          </w:tcPr>
          <w:p w14:paraId="4CCC0B75"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250</w:t>
            </w:r>
          </w:p>
        </w:tc>
        <w:tc>
          <w:tcPr>
            <w:tcW w:w="1669" w:type="dxa"/>
            <w:vMerge w:val="restart"/>
            <w:tcBorders>
              <w:top w:val="single" w:sz="4" w:space="0" w:color="auto"/>
              <w:left w:val="single" w:sz="4" w:space="0" w:color="auto"/>
              <w:right w:val="single" w:sz="4" w:space="0" w:color="auto"/>
            </w:tcBorders>
            <w:shd w:val="clear" w:color="auto" w:fill="auto"/>
            <w:noWrap/>
            <w:vAlign w:val="center"/>
            <w:hideMark/>
          </w:tcPr>
          <w:p w14:paraId="4AE075B9"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500</w:t>
            </w:r>
          </w:p>
        </w:tc>
        <w:tc>
          <w:tcPr>
            <w:tcW w:w="1769" w:type="dxa"/>
            <w:tcBorders>
              <w:top w:val="nil"/>
              <w:left w:val="nil"/>
              <w:bottom w:val="single" w:sz="4" w:space="0" w:color="auto"/>
              <w:right w:val="single" w:sz="4" w:space="0" w:color="auto"/>
            </w:tcBorders>
            <w:shd w:val="clear" w:color="auto" w:fill="auto"/>
            <w:noWrap/>
            <w:vAlign w:val="center"/>
          </w:tcPr>
          <w:p w14:paraId="20111B77"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$38.06</w:t>
            </w:r>
          </w:p>
        </w:tc>
        <w:tc>
          <w:tcPr>
            <w:tcW w:w="1605" w:type="dxa"/>
            <w:tcBorders>
              <w:top w:val="nil"/>
              <w:left w:val="nil"/>
              <w:bottom w:val="single" w:sz="8" w:space="0" w:color="auto"/>
              <w:right w:val="single" w:sz="8" w:space="0" w:color="auto"/>
            </w:tcBorders>
            <w:shd w:val="clear" w:color="auto" w:fill="auto"/>
            <w:noWrap/>
            <w:vAlign w:val="center"/>
          </w:tcPr>
          <w:p w14:paraId="4B57753A"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 xml:space="preserve">$9,515.00 </w:t>
            </w:r>
          </w:p>
        </w:tc>
      </w:tr>
      <w:tr w:rsidR="00D845E0" w:rsidRPr="00D845E0" w14:paraId="32469482" w14:textId="77777777" w:rsidTr="00D845E0">
        <w:trPr>
          <w:trHeight w:val="300"/>
        </w:trPr>
        <w:tc>
          <w:tcPr>
            <w:tcW w:w="2774" w:type="dxa"/>
            <w:vMerge/>
            <w:tcBorders>
              <w:left w:val="single" w:sz="4" w:space="0" w:color="auto"/>
              <w:bottom w:val="single" w:sz="4" w:space="0" w:color="auto"/>
              <w:right w:val="single" w:sz="4" w:space="0" w:color="auto"/>
            </w:tcBorders>
            <w:shd w:val="clear" w:color="auto" w:fill="auto"/>
            <w:noWrap/>
            <w:vAlign w:val="center"/>
          </w:tcPr>
          <w:p w14:paraId="2A9303E9" w14:textId="77777777" w:rsidR="00D845E0" w:rsidRPr="00D845E0" w:rsidRDefault="00D845E0" w:rsidP="00D845E0">
            <w:pPr>
              <w:rPr>
                <w:rFonts w:ascii="Times New Roman" w:hAnsi="Times New Roman" w:cs="Times New Roman"/>
                <w:color w:val="000000"/>
                <w:sz w:val="20"/>
                <w:szCs w:val="24"/>
              </w:rPr>
            </w:pPr>
          </w:p>
        </w:tc>
        <w:tc>
          <w:tcPr>
            <w:tcW w:w="1669" w:type="dxa"/>
            <w:tcBorders>
              <w:top w:val="single" w:sz="4" w:space="0" w:color="auto"/>
              <w:left w:val="nil"/>
              <w:bottom w:val="single" w:sz="4" w:space="0" w:color="auto"/>
              <w:right w:val="single" w:sz="4" w:space="0" w:color="auto"/>
            </w:tcBorders>
          </w:tcPr>
          <w:p w14:paraId="6509CA19"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General public</w:t>
            </w:r>
          </w:p>
        </w:tc>
        <w:tc>
          <w:tcPr>
            <w:tcW w:w="1669" w:type="dxa"/>
            <w:tcBorders>
              <w:top w:val="single" w:sz="4" w:space="0" w:color="auto"/>
              <w:left w:val="single" w:sz="4" w:space="0" w:color="auto"/>
              <w:bottom w:val="single" w:sz="4" w:space="0" w:color="auto"/>
              <w:right w:val="single" w:sz="4" w:space="0" w:color="auto"/>
            </w:tcBorders>
          </w:tcPr>
          <w:p w14:paraId="439B13B9"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250</w:t>
            </w:r>
          </w:p>
        </w:tc>
        <w:tc>
          <w:tcPr>
            <w:tcW w:w="1669" w:type="dxa"/>
            <w:vMerge/>
            <w:tcBorders>
              <w:left w:val="single" w:sz="4" w:space="0" w:color="auto"/>
              <w:bottom w:val="single" w:sz="4" w:space="0" w:color="auto"/>
              <w:right w:val="single" w:sz="4" w:space="0" w:color="auto"/>
            </w:tcBorders>
            <w:shd w:val="clear" w:color="auto" w:fill="auto"/>
            <w:noWrap/>
            <w:vAlign w:val="center"/>
          </w:tcPr>
          <w:p w14:paraId="2F50769A" w14:textId="77777777" w:rsidR="00D845E0" w:rsidRPr="00D845E0" w:rsidRDefault="00D845E0" w:rsidP="00D845E0">
            <w:pPr>
              <w:jc w:val="center"/>
              <w:rPr>
                <w:rFonts w:ascii="Times New Roman" w:hAnsi="Times New Roman" w:cs="Times New Roman"/>
                <w:color w:val="000000"/>
                <w:sz w:val="20"/>
                <w:szCs w:val="24"/>
              </w:rPr>
            </w:pPr>
          </w:p>
        </w:tc>
        <w:tc>
          <w:tcPr>
            <w:tcW w:w="1769" w:type="dxa"/>
            <w:tcBorders>
              <w:top w:val="nil"/>
              <w:left w:val="nil"/>
              <w:bottom w:val="single" w:sz="4" w:space="0" w:color="auto"/>
              <w:right w:val="single" w:sz="4" w:space="0" w:color="auto"/>
            </w:tcBorders>
            <w:shd w:val="clear" w:color="auto" w:fill="auto"/>
            <w:noWrap/>
            <w:vAlign w:val="center"/>
          </w:tcPr>
          <w:p w14:paraId="3CE2B5FB"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$23.86</w:t>
            </w:r>
          </w:p>
        </w:tc>
        <w:tc>
          <w:tcPr>
            <w:tcW w:w="1605" w:type="dxa"/>
            <w:tcBorders>
              <w:top w:val="nil"/>
              <w:left w:val="nil"/>
              <w:bottom w:val="single" w:sz="8" w:space="0" w:color="auto"/>
              <w:right w:val="single" w:sz="8" w:space="0" w:color="auto"/>
            </w:tcBorders>
            <w:shd w:val="clear" w:color="auto" w:fill="auto"/>
            <w:noWrap/>
            <w:vAlign w:val="center"/>
          </w:tcPr>
          <w:p w14:paraId="606C3553"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 xml:space="preserve">$5,965.00 </w:t>
            </w:r>
          </w:p>
        </w:tc>
      </w:tr>
      <w:tr w:rsidR="00D845E0" w:rsidRPr="00D845E0" w14:paraId="2864BF7A" w14:textId="77777777" w:rsidTr="00D845E0">
        <w:trPr>
          <w:trHeight w:val="300"/>
        </w:trPr>
        <w:tc>
          <w:tcPr>
            <w:tcW w:w="2774" w:type="dxa"/>
            <w:vMerge w:val="restart"/>
            <w:tcBorders>
              <w:top w:val="nil"/>
              <w:left w:val="single" w:sz="4" w:space="0" w:color="auto"/>
              <w:right w:val="single" w:sz="4" w:space="0" w:color="auto"/>
            </w:tcBorders>
            <w:shd w:val="clear" w:color="auto" w:fill="auto"/>
            <w:noWrap/>
            <w:vAlign w:val="center"/>
            <w:hideMark/>
          </w:tcPr>
          <w:p w14:paraId="58BC1385" w14:textId="77777777" w:rsidR="00D845E0" w:rsidRPr="00D845E0" w:rsidRDefault="00D845E0" w:rsidP="00D845E0">
            <w:pPr>
              <w:rPr>
                <w:rFonts w:ascii="Times New Roman" w:hAnsi="Times New Roman" w:cs="Times New Roman"/>
                <w:color w:val="000000"/>
                <w:sz w:val="20"/>
                <w:szCs w:val="24"/>
              </w:rPr>
            </w:pPr>
            <w:r w:rsidRPr="00D845E0">
              <w:rPr>
                <w:rFonts w:ascii="Times New Roman" w:hAnsi="Times New Roman" w:cs="Times New Roman"/>
                <w:color w:val="000000"/>
                <w:sz w:val="20"/>
                <w:szCs w:val="24"/>
              </w:rPr>
              <w:t>Interview Screeners/Surveys</w:t>
            </w:r>
          </w:p>
        </w:tc>
        <w:tc>
          <w:tcPr>
            <w:tcW w:w="1669" w:type="dxa"/>
            <w:tcBorders>
              <w:top w:val="single" w:sz="4" w:space="0" w:color="auto"/>
              <w:left w:val="nil"/>
              <w:bottom w:val="single" w:sz="4" w:space="0" w:color="auto"/>
              <w:right w:val="single" w:sz="4" w:space="0" w:color="auto"/>
            </w:tcBorders>
          </w:tcPr>
          <w:p w14:paraId="4245BC6B"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eastAsia="Times New Roman" w:hAnsi="Times New Roman" w:cs="Times New Roman"/>
                <w:sz w:val="20"/>
                <w:szCs w:val="24"/>
              </w:rPr>
              <w:t>Healthcare Practitioners</w:t>
            </w:r>
          </w:p>
        </w:tc>
        <w:tc>
          <w:tcPr>
            <w:tcW w:w="1669" w:type="dxa"/>
            <w:tcBorders>
              <w:top w:val="single" w:sz="4" w:space="0" w:color="auto"/>
              <w:left w:val="single" w:sz="4" w:space="0" w:color="auto"/>
              <w:bottom w:val="single" w:sz="4" w:space="0" w:color="auto"/>
              <w:right w:val="single" w:sz="4" w:space="0" w:color="auto"/>
            </w:tcBorders>
          </w:tcPr>
          <w:p w14:paraId="085A2C51"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250</w:t>
            </w:r>
          </w:p>
        </w:tc>
        <w:tc>
          <w:tcPr>
            <w:tcW w:w="1669" w:type="dxa"/>
            <w:vMerge w:val="restart"/>
            <w:tcBorders>
              <w:top w:val="single" w:sz="4" w:space="0" w:color="auto"/>
              <w:left w:val="single" w:sz="4" w:space="0" w:color="auto"/>
              <w:right w:val="single" w:sz="4" w:space="0" w:color="auto"/>
            </w:tcBorders>
            <w:shd w:val="clear" w:color="auto" w:fill="auto"/>
            <w:noWrap/>
            <w:vAlign w:val="center"/>
            <w:hideMark/>
          </w:tcPr>
          <w:p w14:paraId="0662D1EE"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500</w:t>
            </w:r>
          </w:p>
        </w:tc>
        <w:tc>
          <w:tcPr>
            <w:tcW w:w="1769" w:type="dxa"/>
            <w:tcBorders>
              <w:top w:val="nil"/>
              <w:left w:val="nil"/>
              <w:bottom w:val="single" w:sz="4" w:space="0" w:color="auto"/>
              <w:right w:val="single" w:sz="4" w:space="0" w:color="auto"/>
            </w:tcBorders>
            <w:shd w:val="clear" w:color="auto" w:fill="auto"/>
            <w:noWrap/>
            <w:vAlign w:val="center"/>
          </w:tcPr>
          <w:p w14:paraId="181C5B46"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$38.06</w:t>
            </w:r>
          </w:p>
        </w:tc>
        <w:tc>
          <w:tcPr>
            <w:tcW w:w="1605" w:type="dxa"/>
            <w:tcBorders>
              <w:top w:val="nil"/>
              <w:left w:val="nil"/>
              <w:bottom w:val="single" w:sz="8" w:space="0" w:color="auto"/>
              <w:right w:val="single" w:sz="8" w:space="0" w:color="auto"/>
            </w:tcBorders>
            <w:shd w:val="clear" w:color="auto" w:fill="auto"/>
            <w:noWrap/>
            <w:vAlign w:val="center"/>
          </w:tcPr>
          <w:p w14:paraId="12E64EAB"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 xml:space="preserve">$9,515.00 </w:t>
            </w:r>
          </w:p>
        </w:tc>
      </w:tr>
      <w:tr w:rsidR="00D845E0" w:rsidRPr="00D845E0" w14:paraId="14300C66" w14:textId="77777777" w:rsidTr="00D845E0">
        <w:trPr>
          <w:trHeight w:val="300"/>
        </w:trPr>
        <w:tc>
          <w:tcPr>
            <w:tcW w:w="2774" w:type="dxa"/>
            <w:vMerge/>
            <w:tcBorders>
              <w:left w:val="single" w:sz="4" w:space="0" w:color="auto"/>
              <w:bottom w:val="single" w:sz="4" w:space="0" w:color="auto"/>
              <w:right w:val="single" w:sz="4" w:space="0" w:color="auto"/>
            </w:tcBorders>
            <w:shd w:val="clear" w:color="auto" w:fill="auto"/>
            <w:noWrap/>
            <w:vAlign w:val="center"/>
          </w:tcPr>
          <w:p w14:paraId="3C127E7E" w14:textId="77777777" w:rsidR="00D845E0" w:rsidRPr="00D845E0" w:rsidRDefault="00D845E0" w:rsidP="00D845E0">
            <w:pPr>
              <w:rPr>
                <w:rFonts w:ascii="Times New Roman" w:hAnsi="Times New Roman" w:cs="Times New Roman"/>
                <w:color w:val="000000"/>
                <w:sz w:val="20"/>
                <w:szCs w:val="24"/>
              </w:rPr>
            </w:pPr>
          </w:p>
        </w:tc>
        <w:tc>
          <w:tcPr>
            <w:tcW w:w="1669" w:type="dxa"/>
            <w:tcBorders>
              <w:top w:val="single" w:sz="4" w:space="0" w:color="auto"/>
              <w:left w:val="nil"/>
              <w:bottom w:val="single" w:sz="4" w:space="0" w:color="auto"/>
              <w:right w:val="single" w:sz="4" w:space="0" w:color="auto"/>
            </w:tcBorders>
          </w:tcPr>
          <w:p w14:paraId="2C8B7314"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General public</w:t>
            </w:r>
          </w:p>
        </w:tc>
        <w:tc>
          <w:tcPr>
            <w:tcW w:w="1669" w:type="dxa"/>
            <w:tcBorders>
              <w:top w:val="single" w:sz="4" w:space="0" w:color="auto"/>
              <w:left w:val="single" w:sz="4" w:space="0" w:color="auto"/>
              <w:bottom w:val="single" w:sz="4" w:space="0" w:color="auto"/>
              <w:right w:val="single" w:sz="4" w:space="0" w:color="auto"/>
            </w:tcBorders>
          </w:tcPr>
          <w:p w14:paraId="7CCA8ECB"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250</w:t>
            </w:r>
          </w:p>
        </w:tc>
        <w:tc>
          <w:tcPr>
            <w:tcW w:w="1669" w:type="dxa"/>
            <w:vMerge/>
            <w:tcBorders>
              <w:left w:val="single" w:sz="4" w:space="0" w:color="auto"/>
              <w:bottom w:val="single" w:sz="4" w:space="0" w:color="auto"/>
              <w:right w:val="single" w:sz="4" w:space="0" w:color="auto"/>
            </w:tcBorders>
            <w:shd w:val="clear" w:color="auto" w:fill="auto"/>
            <w:noWrap/>
            <w:vAlign w:val="center"/>
          </w:tcPr>
          <w:p w14:paraId="01D4FB5C" w14:textId="77777777" w:rsidR="00D845E0" w:rsidRPr="00D845E0" w:rsidRDefault="00D845E0" w:rsidP="00D845E0">
            <w:pPr>
              <w:jc w:val="center"/>
              <w:rPr>
                <w:rFonts w:ascii="Times New Roman" w:hAnsi="Times New Roman" w:cs="Times New Roman"/>
                <w:color w:val="000000"/>
                <w:sz w:val="20"/>
                <w:szCs w:val="24"/>
              </w:rPr>
            </w:pPr>
          </w:p>
        </w:tc>
        <w:tc>
          <w:tcPr>
            <w:tcW w:w="1769" w:type="dxa"/>
            <w:tcBorders>
              <w:top w:val="nil"/>
              <w:left w:val="nil"/>
              <w:bottom w:val="single" w:sz="4" w:space="0" w:color="auto"/>
              <w:right w:val="single" w:sz="4" w:space="0" w:color="auto"/>
            </w:tcBorders>
            <w:shd w:val="clear" w:color="auto" w:fill="auto"/>
            <w:noWrap/>
            <w:vAlign w:val="center"/>
          </w:tcPr>
          <w:p w14:paraId="62BBA467"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$23.86</w:t>
            </w:r>
          </w:p>
        </w:tc>
        <w:tc>
          <w:tcPr>
            <w:tcW w:w="1605" w:type="dxa"/>
            <w:tcBorders>
              <w:top w:val="nil"/>
              <w:left w:val="nil"/>
              <w:bottom w:val="single" w:sz="8" w:space="0" w:color="auto"/>
              <w:right w:val="single" w:sz="8" w:space="0" w:color="auto"/>
            </w:tcBorders>
            <w:shd w:val="clear" w:color="auto" w:fill="auto"/>
            <w:noWrap/>
            <w:vAlign w:val="center"/>
          </w:tcPr>
          <w:p w14:paraId="539EF529"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 xml:space="preserve">$5,965.00 </w:t>
            </w:r>
          </w:p>
        </w:tc>
      </w:tr>
      <w:tr w:rsidR="00D845E0" w:rsidRPr="00D845E0" w14:paraId="5B4C3B00" w14:textId="77777777" w:rsidTr="00D845E0">
        <w:trPr>
          <w:trHeight w:val="300"/>
        </w:trPr>
        <w:tc>
          <w:tcPr>
            <w:tcW w:w="2774" w:type="dxa"/>
            <w:vMerge w:val="restart"/>
            <w:tcBorders>
              <w:top w:val="nil"/>
              <w:left w:val="single" w:sz="4" w:space="0" w:color="auto"/>
              <w:right w:val="single" w:sz="4" w:space="0" w:color="auto"/>
            </w:tcBorders>
            <w:shd w:val="clear" w:color="auto" w:fill="auto"/>
            <w:noWrap/>
            <w:vAlign w:val="center"/>
            <w:hideMark/>
          </w:tcPr>
          <w:p w14:paraId="12586B1E" w14:textId="77777777" w:rsidR="00D845E0" w:rsidRPr="00D845E0" w:rsidRDefault="00D845E0" w:rsidP="00D845E0">
            <w:pPr>
              <w:rPr>
                <w:rFonts w:ascii="Times New Roman" w:hAnsi="Times New Roman" w:cs="Times New Roman"/>
                <w:color w:val="000000"/>
                <w:sz w:val="20"/>
                <w:szCs w:val="24"/>
              </w:rPr>
            </w:pPr>
            <w:r w:rsidRPr="00D845E0">
              <w:rPr>
                <w:rFonts w:ascii="Times New Roman" w:hAnsi="Times New Roman" w:cs="Times New Roman"/>
                <w:color w:val="000000"/>
                <w:sz w:val="20"/>
                <w:szCs w:val="24"/>
              </w:rPr>
              <w:t>Focus Groups</w:t>
            </w:r>
          </w:p>
        </w:tc>
        <w:tc>
          <w:tcPr>
            <w:tcW w:w="1669" w:type="dxa"/>
            <w:tcBorders>
              <w:top w:val="single" w:sz="4" w:space="0" w:color="auto"/>
              <w:left w:val="nil"/>
              <w:bottom w:val="single" w:sz="4" w:space="0" w:color="auto"/>
              <w:right w:val="single" w:sz="4" w:space="0" w:color="auto"/>
            </w:tcBorders>
          </w:tcPr>
          <w:p w14:paraId="65120B01"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eastAsia="Times New Roman" w:hAnsi="Times New Roman" w:cs="Times New Roman"/>
                <w:sz w:val="20"/>
                <w:szCs w:val="24"/>
              </w:rPr>
              <w:t>Healthcare Practitioners</w:t>
            </w:r>
          </w:p>
        </w:tc>
        <w:tc>
          <w:tcPr>
            <w:tcW w:w="1669" w:type="dxa"/>
            <w:tcBorders>
              <w:top w:val="single" w:sz="4" w:space="0" w:color="auto"/>
              <w:left w:val="single" w:sz="4" w:space="0" w:color="auto"/>
              <w:bottom w:val="single" w:sz="4" w:space="0" w:color="auto"/>
              <w:right w:val="single" w:sz="4" w:space="0" w:color="auto"/>
            </w:tcBorders>
          </w:tcPr>
          <w:p w14:paraId="003D0C8B"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4000</w:t>
            </w:r>
          </w:p>
        </w:tc>
        <w:tc>
          <w:tcPr>
            <w:tcW w:w="1669" w:type="dxa"/>
            <w:vMerge w:val="restart"/>
            <w:tcBorders>
              <w:top w:val="single" w:sz="4" w:space="0" w:color="auto"/>
              <w:left w:val="single" w:sz="4" w:space="0" w:color="auto"/>
              <w:right w:val="single" w:sz="4" w:space="0" w:color="auto"/>
            </w:tcBorders>
            <w:shd w:val="clear" w:color="auto" w:fill="auto"/>
            <w:noWrap/>
            <w:vAlign w:val="center"/>
            <w:hideMark/>
          </w:tcPr>
          <w:p w14:paraId="4116E88B"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8000</w:t>
            </w:r>
          </w:p>
        </w:tc>
        <w:tc>
          <w:tcPr>
            <w:tcW w:w="1769" w:type="dxa"/>
            <w:tcBorders>
              <w:top w:val="nil"/>
              <w:left w:val="nil"/>
              <w:bottom w:val="single" w:sz="4" w:space="0" w:color="auto"/>
              <w:right w:val="single" w:sz="4" w:space="0" w:color="auto"/>
            </w:tcBorders>
            <w:shd w:val="clear" w:color="auto" w:fill="auto"/>
            <w:noWrap/>
            <w:vAlign w:val="center"/>
          </w:tcPr>
          <w:p w14:paraId="26E3F13E"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$38.06</w:t>
            </w:r>
          </w:p>
        </w:tc>
        <w:tc>
          <w:tcPr>
            <w:tcW w:w="1605" w:type="dxa"/>
            <w:tcBorders>
              <w:top w:val="nil"/>
              <w:left w:val="nil"/>
              <w:bottom w:val="single" w:sz="8" w:space="0" w:color="auto"/>
              <w:right w:val="single" w:sz="8" w:space="0" w:color="auto"/>
            </w:tcBorders>
            <w:shd w:val="clear" w:color="auto" w:fill="auto"/>
            <w:noWrap/>
            <w:vAlign w:val="center"/>
          </w:tcPr>
          <w:p w14:paraId="11AAAA19"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 xml:space="preserve">$152,240.00 </w:t>
            </w:r>
          </w:p>
        </w:tc>
      </w:tr>
      <w:tr w:rsidR="00D845E0" w:rsidRPr="00D845E0" w14:paraId="412CB586" w14:textId="77777777" w:rsidTr="00D845E0">
        <w:trPr>
          <w:trHeight w:val="300"/>
        </w:trPr>
        <w:tc>
          <w:tcPr>
            <w:tcW w:w="2774" w:type="dxa"/>
            <w:vMerge/>
            <w:tcBorders>
              <w:left w:val="single" w:sz="4" w:space="0" w:color="auto"/>
              <w:bottom w:val="single" w:sz="4" w:space="0" w:color="auto"/>
              <w:right w:val="single" w:sz="4" w:space="0" w:color="auto"/>
            </w:tcBorders>
            <w:shd w:val="clear" w:color="auto" w:fill="auto"/>
            <w:noWrap/>
            <w:vAlign w:val="center"/>
          </w:tcPr>
          <w:p w14:paraId="16805880" w14:textId="77777777" w:rsidR="00D845E0" w:rsidRPr="00D845E0" w:rsidRDefault="00D845E0" w:rsidP="00D845E0">
            <w:pPr>
              <w:rPr>
                <w:rFonts w:ascii="Times New Roman" w:hAnsi="Times New Roman" w:cs="Times New Roman"/>
                <w:color w:val="000000"/>
                <w:sz w:val="20"/>
                <w:szCs w:val="24"/>
              </w:rPr>
            </w:pPr>
          </w:p>
        </w:tc>
        <w:tc>
          <w:tcPr>
            <w:tcW w:w="1669" w:type="dxa"/>
            <w:tcBorders>
              <w:top w:val="single" w:sz="4" w:space="0" w:color="auto"/>
              <w:left w:val="nil"/>
              <w:bottom w:val="single" w:sz="4" w:space="0" w:color="auto"/>
              <w:right w:val="single" w:sz="4" w:space="0" w:color="auto"/>
            </w:tcBorders>
          </w:tcPr>
          <w:p w14:paraId="54CFF6BF"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General public</w:t>
            </w:r>
          </w:p>
        </w:tc>
        <w:tc>
          <w:tcPr>
            <w:tcW w:w="1669" w:type="dxa"/>
            <w:tcBorders>
              <w:top w:val="single" w:sz="4" w:space="0" w:color="auto"/>
              <w:left w:val="single" w:sz="4" w:space="0" w:color="auto"/>
              <w:bottom w:val="single" w:sz="4" w:space="0" w:color="auto"/>
              <w:right w:val="single" w:sz="4" w:space="0" w:color="auto"/>
            </w:tcBorders>
          </w:tcPr>
          <w:p w14:paraId="4939EBD5"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4000</w:t>
            </w:r>
          </w:p>
        </w:tc>
        <w:tc>
          <w:tcPr>
            <w:tcW w:w="1669" w:type="dxa"/>
            <w:vMerge/>
            <w:tcBorders>
              <w:left w:val="single" w:sz="4" w:space="0" w:color="auto"/>
              <w:bottom w:val="single" w:sz="4" w:space="0" w:color="auto"/>
              <w:right w:val="single" w:sz="4" w:space="0" w:color="auto"/>
            </w:tcBorders>
            <w:shd w:val="clear" w:color="auto" w:fill="auto"/>
            <w:noWrap/>
            <w:vAlign w:val="center"/>
          </w:tcPr>
          <w:p w14:paraId="4E191A2D" w14:textId="77777777" w:rsidR="00D845E0" w:rsidRPr="00D845E0" w:rsidRDefault="00D845E0" w:rsidP="00D845E0">
            <w:pPr>
              <w:jc w:val="center"/>
              <w:rPr>
                <w:rFonts w:ascii="Times New Roman" w:hAnsi="Times New Roman" w:cs="Times New Roman"/>
                <w:color w:val="000000"/>
                <w:sz w:val="20"/>
                <w:szCs w:val="24"/>
              </w:rPr>
            </w:pPr>
          </w:p>
        </w:tc>
        <w:tc>
          <w:tcPr>
            <w:tcW w:w="1769" w:type="dxa"/>
            <w:tcBorders>
              <w:top w:val="nil"/>
              <w:left w:val="nil"/>
              <w:bottom w:val="single" w:sz="4" w:space="0" w:color="auto"/>
              <w:right w:val="single" w:sz="4" w:space="0" w:color="auto"/>
            </w:tcBorders>
            <w:shd w:val="clear" w:color="auto" w:fill="auto"/>
            <w:noWrap/>
            <w:vAlign w:val="center"/>
          </w:tcPr>
          <w:p w14:paraId="340E1B59"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$23.86</w:t>
            </w:r>
          </w:p>
        </w:tc>
        <w:tc>
          <w:tcPr>
            <w:tcW w:w="1605" w:type="dxa"/>
            <w:tcBorders>
              <w:top w:val="nil"/>
              <w:left w:val="nil"/>
              <w:bottom w:val="single" w:sz="8" w:space="0" w:color="auto"/>
              <w:right w:val="single" w:sz="8" w:space="0" w:color="auto"/>
            </w:tcBorders>
            <w:shd w:val="clear" w:color="auto" w:fill="auto"/>
            <w:noWrap/>
            <w:vAlign w:val="center"/>
          </w:tcPr>
          <w:p w14:paraId="1C3BE77F"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 xml:space="preserve">$95,440.00 </w:t>
            </w:r>
          </w:p>
        </w:tc>
      </w:tr>
      <w:tr w:rsidR="00D845E0" w:rsidRPr="00D845E0" w14:paraId="46B3B6FB" w14:textId="77777777" w:rsidTr="00D845E0">
        <w:trPr>
          <w:trHeight w:val="300"/>
        </w:trPr>
        <w:tc>
          <w:tcPr>
            <w:tcW w:w="2774" w:type="dxa"/>
            <w:vMerge w:val="restart"/>
            <w:tcBorders>
              <w:top w:val="nil"/>
              <w:left w:val="single" w:sz="4" w:space="0" w:color="auto"/>
              <w:right w:val="single" w:sz="4" w:space="0" w:color="auto"/>
            </w:tcBorders>
            <w:shd w:val="clear" w:color="auto" w:fill="auto"/>
            <w:noWrap/>
            <w:vAlign w:val="center"/>
            <w:hideMark/>
          </w:tcPr>
          <w:p w14:paraId="6B3CACF8" w14:textId="77777777" w:rsidR="00D845E0" w:rsidRPr="00D845E0" w:rsidRDefault="00D845E0" w:rsidP="00D845E0">
            <w:pPr>
              <w:rPr>
                <w:rFonts w:ascii="Times New Roman" w:hAnsi="Times New Roman" w:cs="Times New Roman"/>
                <w:color w:val="000000"/>
                <w:sz w:val="20"/>
                <w:szCs w:val="24"/>
              </w:rPr>
            </w:pPr>
            <w:r w:rsidRPr="00D845E0">
              <w:rPr>
                <w:rFonts w:ascii="Times New Roman" w:hAnsi="Times New Roman" w:cs="Times New Roman"/>
                <w:color w:val="000000"/>
                <w:sz w:val="20"/>
                <w:szCs w:val="24"/>
              </w:rPr>
              <w:t>Pretesting</w:t>
            </w:r>
          </w:p>
        </w:tc>
        <w:tc>
          <w:tcPr>
            <w:tcW w:w="1669" w:type="dxa"/>
            <w:tcBorders>
              <w:top w:val="single" w:sz="4" w:space="0" w:color="auto"/>
              <w:left w:val="nil"/>
              <w:bottom w:val="single" w:sz="4" w:space="0" w:color="auto"/>
              <w:right w:val="single" w:sz="4" w:space="0" w:color="auto"/>
            </w:tcBorders>
          </w:tcPr>
          <w:p w14:paraId="11C49763"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eastAsia="Times New Roman" w:hAnsi="Times New Roman" w:cs="Times New Roman"/>
                <w:sz w:val="20"/>
                <w:szCs w:val="24"/>
              </w:rPr>
              <w:t>Healthcare Practitioners</w:t>
            </w:r>
          </w:p>
        </w:tc>
        <w:tc>
          <w:tcPr>
            <w:tcW w:w="1669" w:type="dxa"/>
            <w:tcBorders>
              <w:top w:val="single" w:sz="4" w:space="0" w:color="auto"/>
              <w:left w:val="single" w:sz="4" w:space="0" w:color="auto"/>
              <w:bottom w:val="single" w:sz="4" w:space="0" w:color="auto"/>
              <w:right w:val="single" w:sz="4" w:space="0" w:color="auto"/>
            </w:tcBorders>
          </w:tcPr>
          <w:p w14:paraId="3DF07D04"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500</w:t>
            </w:r>
          </w:p>
        </w:tc>
        <w:tc>
          <w:tcPr>
            <w:tcW w:w="1669" w:type="dxa"/>
            <w:vMerge w:val="restart"/>
            <w:tcBorders>
              <w:top w:val="single" w:sz="4" w:space="0" w:color="auto"/>
              <w:left w:val="single" w:sz="4" w:space="0" w:color="auto"/>
              <w:right w:val="single" w:sz="4" w:space="0" w:color="auto"/>
            </w:tcBorders>
            <w:shd w:val="clear" w:color="auto" w:fill="auto"/>
            <w:noWrap/>
            <w:vAlign w:val="center"/>
          </w:tcPr>
          <w:p w14:paraId="4DF8EA4E"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1000</w:t>
            </w:r>
          </w:p>
        </w:tc>
        <w:tc>
          <w:tcPr>
            <w:tcW w:w="1769" w:type="dxa"/>
            <w:tcBorders>
              <w:top w:val="nil"/>
              <w:left w:val="nil"/>
              <w:bottom w:val="single" w:sz="4" w:space="0" w:color="auto"/>
              <w:right w:val="single" w:sz="4" w:space="0" w:color="auto"/>
            </w:tcBorders>
            <w:shd w:val="clear" w:color="auto" w:fill="auto"/>
            <w:noWrap/>
          </w:tcPr>
          <w:p w14:paraId="614182BB"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$38.06</w:t>
            </w:r>
          </w:p>
        </w:tc>
        <w:tc>
          <w:tcPr>
            <w:tcW w:w="1605" w:type="dxa"/>
            <w:tcBorders>
              <w:top w:val="nil"/>
              <w:left w:val="nil"/>
              <w:bottom w:val="single" w:sz="8" w:space="0" w:color="auto"/>
              <w:right w:val="single" w:sz="8" w:space="0" w:color="auto"/>
            </w:tcBorders>
            <w:shd w:val="clear" w:color="auto" w:fill="auto"/>
            <w:noWrap/>
            <w:vAlign w:val="center"/>
          </w:tcPr>
          <w:p w14:paraId="29413C51"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 xml:space="preserve">$19,030.00 </w:t>
            </w:r>
          </w:p>
        </w:tc>
      </w:tr>
      <w:tr w:rsidR="00D845E0" w:rsidRPr="00D845E0" w14:paraId="26C80252" w14:textId="77777777" w:rsidTr="00D845E0">
        <w:trPr>
          <w:trHeight w:val="300"/>
        </w:trPr>
        <w:tc>
          <w:tcPr>
            <w:tcW w:w="2774" w:type="dxa"/>
            <w:vMerge/>
            <w:tcBorders>
              <w:left w:val="single" w:sz="4" w:space="0" w:color="auto"/>
              <w:bottom w:val="single" w:sz="4" w:space="0" w:color="auto"/>
              <w:right w:val="single" w:sz="4" w:space="0" w:color="auto"/>
            </w:tcBorders>
            <w:shd w:val="clear" w:color="auto" w:fill="auto"/>
            <w:noWrap/>
            <w:vAlign w:val="center"/>
          </w:tcPr>
          <w:p w14:paraId="777FA6ED" w14:textId="77777777" w:rsidR="00D845E0" w:rsidRPr="00D845E0" w:rsidRDefault="00D845E0" w:rsidP="00D845E0">
            <w:pPr>
              <w:rPr>
                <w:rFonts w:ascii="Times New Roman" w:hAnsi="Times New Roman" w:cs="Times New Roman"/>
                <w:color w:val="000000"/>
                <w:sz w:val="20"/>
                <w:szCs w:val="24"/>
              </w:rPr>
            </w:pPr>
          </w:p>
        </w:tc>
        <w:tc>
          <w:tcPr>
            <w:tcW w:w="1669" w:type="dxa"/>
            <w:tcBorders>
              <w:top w:val="single" w:sz="4" w:space="0" w:color="auto"/>
              <w:left w:val="nil"/>
              <w:bottom w:val="single" w:sz="4" w:space="0" w:color="auto"/>
              <w:right w:val="single" w:sz="4" w:space="0" w:color="auto"/>
            </w:tcBorders>
          </w:tcPr>
          <w:p w14:paraId="7733D9F1"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General public</w:t>
            </w:r>
          </w:p>
        </w:tc>
        <w:tc>
          <w:tcPr>
            <w:tcW w:w="1669" w:type="dxa"/>
            <w:tcBorders>
              <w:top w:val="single" w:sz="4" w:space="0" w:color="auto"/>
              <w:left w:val="single" w:sz="4" w:space="0" w:color="auto"/>
              <w:bottom w:val="single" w:sz="4" w:space="0" w:color="auto"/>
              <w:right w:val="single" w:sz="4" w:space="0" w:color="auto"/>
            </w:tcBorders>
          </w:tcPr>
          <w:p w14:paraId="1B3CD888"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500</w:t>
            </w:r>
          </w:p>
        </w:tc>
        <w:tc>
          <w:tcPr>
            <w:tcW w:w="1669" w:type="dxa"/>
            <w:vMerge/>
            <w:tcBorders>
              <w:left w:val="single" w:sz="4" w:space="0" w:color="auto"/>
              <w:bottom w:val="single" w:sz="4" w:space="0" w:color="auto"/>
              <w:right w:val="single" w:sz="4" w:space="0" w:color="auto"/>
            </w:tcBorders>
            <w:shd w:val="clear" w:color="auto" w:fill="auto"/>
            <w:noWrap/>
            <w:vAlign w:val="center"/>
          </w:tcPr>
          <w:p w14:paraId="084B9521" w14:textId="77777777" w:rsidR="00D845E0" w:rsidRPr="00D845E0" w:rsidRDefault="00D845E0" w:rsidP="00D845E0">
            <w:pPr>
              <w:jc w:val="center"/>
              <w:rPr>
                <w:rFonts w:ascii="Times New Roman" w:hAnsi="Times New Roman" w:cs="Times New Roman"/>
                <w:color w:val="000000"/>
                <w:sz w:val="20"/>
                <w:szCs w:val="24"/>
              </w:rPr>
            </w:pPr>
          </w:p>
        </w:tc>
        <w:tc>
          <w:tcPr>
            <w:tcW w:w="1769" w:type="dxa"/>
            <w:tcBorders>
              <w:top w:val="nil"/>
              <w:left w:val="nil"/>
              <w:bottom w:val="single" w:sz="4" w:space="0" w:color="auto"/>
              <w:right w:val="single" w:sz="4" w:space="0" w:color="auto"/>
            </w:tcBorders>
            <w:shd w:val="clear" w:color="auto" w:fill="auto"/>
            <w:noWrap/>
          </w:tcPr>
          <w:p w14:paraId="56A4BD8C"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$23.86</w:t>
            </w:r>
          </w:p>
        </w:tc>
        <w:tc>
          <w:tcPr>
            <w:tcW w:w="1605" w:type="dxa"/>
            <w:tcBorders>
              <w:top w:val="nil"/>
              <w:left w:val="nil"/>
              <w:bottom w:val="single" w:sz="8" w:space="0" w:color="auto"/>
              <w:right w:val="single" w:sz="8" w:space="0" w:color="auto"/>
            </w:tcBorders>
            <w:shd w:val="clear" w:color="auto" w:fill="auto"/>
            <w:noWrap/>
            <w:vAlign w:val="center"/>
          </w:tcPr>
          <w:p w14:paraId="0908844C"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 xml:space="preserve">$11,930.00 </w:t>
            </w:r>
          </w:p>
        </w:tc>
      </w:tr>
      <w:tr w:rsidR="00D845E0" w:rsidRPr="00D845E0" w14:paraId="069AD836" w14:textId="77777777" w:rsidTr="00D845E0">
        <w:trPr>
          <w:trHeight w:val="300"/>
        </w:trPr>
        <w:tc>
          <w:tcPr>
            <w:tcW w:w="2774" w:type="dxa"/>
            <w:vMerge w:val="restart"/>
            <w:tcBorders>
              <w:top w:val="nil"/>
              <w:left w:val="single" w:sz="4" w:space="0" w:color="auto"/>
              <w:right w:val="single" w:sz="4" w:space="0" w:color="auto"/>
            </w:tcBorders>
            <w:shd w:val="clear" w:color="auto" w:fill="auto"/>
            <w:noWrap/>
            <w:vAlign w:val="center"/>
            <w:hideMark/>
          </w:tcPr>
          <w:p w14:paraId="620DCBCB" w14:textId="77777777" w:rsidR="00D845E0" w:rsidRPr="00D845E0" w:rsidRDefault="00D845E0" w:rsidP="00D845E0">
            <w:pPr>
              <w:rPr>
                <w:rFonts w:ascii="Times New Roman" w:hAnsi="Times New Roman" w:cs="Times New Roman"/>
                <w:color w:val="000000"/>
                <w:sz w:val="20"/>
                <w:szCs w:val="24"/>
              </w:rPr>
            </w:pPr>
            <w:r w:rsidRPr="00D845E0">
              <w:rPr>
                <w:rFonts w:ascii="Times New Roman" w:hAnsi="Times New Roman" w:cs="Times New Roman"/>
                <w:color w:val="000000"/>
                <w:sz w:val="20"/>
                <w:szCs w:val="24"/>
              </w:rPr>
              <w:t>Dyad/Triad Interviews</w:t>
            </w:r>
          </w:p>
        </w:tc>
        <w:tc>
          <w:tcPr>
            <w:tcW w:w="1669" w:type="dxa"/>
            <w:tcBorders>
              <w:top w:val="single" w:sz="4" w:space="0" w:color="auto"/>
              <w:left w:val="nil"/>
              <w:bottom w:val="single" w:sz="4" w:space="0" w:color="auto"/>
              <w:right w:val="single" w:sz="4" w:space="0" w:color="auto"/>
            </w:tcBorders>
          </w:tcPr>
          <w:p w14:paraId="465019F1"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eastAsia="Times New Roman" w:hAnsi="Times New Roman" w:cs="Times New Roman"/>
                <w:sz w:val="20"/>
                <w:szCs w:val="24"/>
              </w:rPr>
              <w:t>Healthcare Practitioners</w:t>
            </w:r>
          </w:p>
        </w:tc>
        <w:tc>
          <w:tcPr>
            <w:tcW w:w="1669" w:type="dxa"/>
            <w:tcBorders>
              <w:top w:val="single" w:sz="4" w:space="0" w:color="auto"/>
              <w:left w:val="single" w:sz="4" w:space="0" w:color="auto"/>
              <w:bottom w:val="single" w:sz="4" w:space="0" w:color="auto"/>
              <w:right w:val="single" w:sz="4" w:space="0" w:color="auto"/>
            </w:tcBorders>
          </w:tcPr>
          <w:p w14:paraId="09FFFB4F"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4000</w:t>
            </w:r>
          </w:p>
        </w:tc>
        <w:tc>
          <w:tcPr>
            <w:tcW w:w="1669" w:type="dxa"/>
            <w:vMerge w:val="restart"/>
            <w:tcBorders>
              <w:top w:val="single" w:sz="4" w:space="0" w:color="auto"/>
              <w:left w:val="single" w:sz="4" w:space="0" w:color="auto"/>
              <w:right w:val="single" w:sz="4" w:space="0" w:color="auto"/>
            </w:tcBorders>
            <w:shd w:val="clear" w:color="auto" w:fill="auto"/>
            <w:noWrap/>
            <w:vAlign w:val="center"/>
            <w:hideMark/>
          </w:tcPr>
          <w:p w14:paraId="3C58C77D"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6000</w:t>
            </w:r>
          </w:p>
        </w:tc>
        <w:tc>
          <w:tcPr>
            <w:tcW w:w="1769" w:type="dxa"/>
            <w:tcBorders>
              <w:top w:val="nil"/>
              <w:left w:val="nil"/>
              <w:bottom w:val="single" w:sz="4" w:space="0" w:color="auto"/>
              <w:right w:val="single" w:sz="4" w:space="0" w:color="auto"/>
            </w:tcBorders>
            <w:shd w:val="clear" w:color="auto" w:fill="auto"/>
            <w:noWrap/>
          </w:tcPr>
          <w:p w14:paraId="34E9CC52"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$38.06</w:t>
            </w:r>
          </w:p>
        </w:tc>
        <w:tc>
          <w:tcPr>
            <w:tcW w:w="1605" w:type="dxa"/>
            <w:tcBorders>
              <w:top w:val="nil"/>
              <w:left w:val="nil"/>
              <w:bottom w:val="single" w:sz="8" w:space="0" w:color="auto"/>
              <w:right w:val="single" w:sz="8" w:space="0" w:color="auto"/>
            </w:tcBorders>
            <w:shd w:val="clear" w:color="auto" w:fill="auto"/>
            <w:noWrap/>
            <w:vAlign w:val="center"/>
          </w:tcPr>
          <w:p w14:paraId="08502B54"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 xml:space="preserve">$152,240.00 </w:t>
            </w:r>
          </w:p>
        </w:tc>
      </w:tr>
      <w:tr w:rsidR="00D845E0" w:rsidRPr="00D845E0" w14:paraId="387814B5" w14:textId="77777777" w:rsidTr="00D845E0">
        <w:trPr>
          <w:trHeight w:val="300"/>
        </w:trPr>
        <w:tc>
          <w:tcPr>
            <w:tcW w:w="2774" w:type="dxa"/>
            <w:vMerge/>
            <w:tcBorders>
              <w:left w:val="single" w:sz="4" w:space="0" w:color="auto"/>
              <w:bottom w:val="single" w:sz="4" w:space="0" w:color="auto"/>
              <w:right w:val="single" w:sz="4" w:space="0" w:color="auto"/>
            </w:tcBorders>
            <w:shd w:val="clear" w:color="auto" w:fill="auto"/>
            <w:noWrap/>
            <w:vAlign w:val="center"/>
          </w:tcPr>
          <w:p w14:paraId="7D6546E9" w14:textId="77777777" w:rsidR="00D845E0" w:rsidRPr="00D845E0" w:rsidRDefault="00D845E0" w:rsidP="00D845E0">
            <w:pPr>
              <w:rPr>
                <w:rFonts w:ascii="Times New Roman" w:hAnsi="Times New Roman" w:cs="Times New Roman"/>
                <w:color w:val="000000"/>
                <w:sz w:val="20"/>
                <w:szCs w:val="24"/>
              </w:rPr>
            </w:pPr>
          </w:p>
        </w:tc>
        <w:tc>
          <w:tcPr>
            <w:tcW w:w="1669" w:type="dxa"/>
            <w:tcBorders>
              <w:top w:val="single" w:sz="4" w:space="0" w:color="auto"/>
              <w:left w:val="nil"/>
              <w:bottom w:val="single" w:sz="4" w:space="0" w:color="auto"/>
              <w:right w:val="single" w:sz="4" w:space="0" w:color="auto"/>
            </w:tcBorders>
          </w:tcPr>
          <w:p w14:paraId="315E5ACC"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General public</w:t>
            </w:r>
          </w:p>
        </w:tc>
        <w:tc>
          <w:tcPr>
            <w:tcW w:w="1669" w:type="dxa"/>
            <w:tcBorders>
              <w:top w:val="single" w:sz="4" w:space="0" w:color="auto"/>
              <w:left w:val="single" w:sz="4" w:space="0" w:color="auto"/>
              <w:bottom w:val="single" w:sz="4" w:space="0" w:color="auto"/>
              <w:right w:val="single" w:sz="4" w:space="0" w:color="auto"/>
            </w:tcBorders>
          </w:tcPr>
          <w:p w14:paraId="0BCE0B38"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2000</w:t>
            </w:r>
          </w:p>
        </w:tc>
        <w:tc>
          <w:tcPr>
            <w:tcW w:w="1669" w:type="dxa"/>
            <w:vMerge/>
            <w:tcBorders>
              <w:left w:val="single" w:sz="4" w:space="0" w:color="auto"/>
              <w:bottom w:val="single" w:sz="4" w:space="0" w:color="auto"/>
              <w:right w:val="single" w:sz="4" w:space="0" w:color="auto"/>
            </w:tcBorders>
            <w:shd w:val="clear" w:color="auto" w:fill="auto"/>
            <w:noWrap/>
            <w:vAlign w:val="center"/>
          </w:tcPr>
          <w:p w14:paraId="7A912547" w14:textId="77777777" w:rsidR="00D845E0" w:rsidRPr="00D845E0" w:rsidRDefault="00D845E0" w:rsidP="00D845E0">
            <w:pPr>
              <w:jc w:val="center"/>
              <w:rPr>
                <w:rFonts w:ascii="Times New Roman" w:hAnsi="Times New Roman" w:cs="Times New Roman"/>
                <w:color w:val="000000"/>
                <w:sz w:val="20"/>
                <w:szCs w:val="24"/>
              </w:rPr>
            </w:pPr>
          </w:p>
        </w:tc>
        <w:tc>
          <w:tcPr>
            <w:tcW w:w="1769" w:type="dxa"/>
            <w:tcBorders>
              <w:top w:val="nil"/>
              <w:left w:val="nil"/>
              <w:bottom w:val="single" w:sz="4" w:space="0" w:color="auto"/>
              <w:right w:val="single" w:sz="4" w:space="0" w:color="auto"/>
            </w:tcBorders>
            <w:shd w:val="clear" w:color="auto" w:fill="auto"/>
            <w:noWrap/>
          </w:tcPr>
          <w:p w14:paraId="2D500F01"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$23.86</w:t>
            </w:r>
          </w:p>
        </w:tc>
        <w:tc>
          <w:tcPr>
            <w:tcW w:w="1605" w:type="dxa"/>
            <w:tcBorders>
              <w:top w:val="nil"/>
              <w:left w:val="nil"/>
              <w:bottom w:val="single" w:sz="8" w:space="0" w:color="auto"/>
              <w:right w:val="single" w:sz="8" w:space="0" w:color="auto"/>
            </w:tcBorders>
            <w:shd w:val="clear" w:color="auto" w:fill="auto"/>
            <w:noWrap/>
            <w:vAlign w:val="center"/>
          </w:tcPr>
          <w:p w14:paraId="735C56BA"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 xml:space="preserve">$47,720.00 </w:t>
            </w:r>
          </w:p>
        </w:tc>
      </w:tr>
      <w:tr w:rsidR="00D845E0" w:rsidRPr="00D845E0" w14:paraId="2EFD2C00" w14:textId="77777777" w:rsidTr="00D845E0">
        <w:trPr>
          <w:trHeight w:val="300"/>
        </w:trPr>
        <w:tc>
          <w:tcPr>
            <w:tcW w:w="2774" w:type="dxa"/>
            <w:vMerge w:val="restart"/>
            <w:tcBorders>
              <w:top w:val="nil"/>
              <w:left w:val="single" w:sz="4" w:space="0" w:color="auto"/>
              <w:right w:val="single" w:sz="4" w:space="0" w:color="auto"/>
            </w:tcBorders>
            <w:shd w:val="clear" w:color="auto" w:fill="auto"/>
            <w:noWrap/>
            <w:vAlign w:val="center"/>
            <w:hideMark/>
          </w:tcPr>
          <w:p w14:paraId="71BF3666" w14:textId="77777777" w:rsidR="00D845E0" w:rsidRPr="00D845E0" w:rsidRDefault="00D845E0" w:rsidP="00D845E0">
            <w:pPr>
              <w:rPr>
                <w:rFonts w:ascii="Times New Roman" w:hAnsi="Times New Roman" w:cs="Times New Roman"/>
                <w:color w:val="000000"/>
                <w:sz w:val="20"/>
                <w:szCs w:val="24"/>
              </w:rPr>
            </w:pPr>
            <w:r w:rsidRPr="00D845E0">
              <w:rPr>
                <w:rFonts w:ascii="Times New Roman" w:hAnsi="Times New Roman" w:cs="Times New Roman"/>
                <w:color w:val="000000"/>
                <w:sz w:val="20"/>
                <w:szCs w:val="24"/>
              </w:rPr>
              <w:t>In-depth Interviews (IDI)</w:t>
            </w:r>
          </w:p>
        </w:tc>
        <w:tc>
          <w:tcPr>
            <w:tcW w:w="1669" w:type="dxa"/>
            <w:tcBorders>
              <w:top w:val="single" w:sz="4" w:space="0" w:color="auto"/>
              <w:left w:val="nil"/>
              <w:bottom w:val="single" w:sz="4" w:space="0" w:color="auto"/>
              <w:right w:val="single" w:sz="4" w:space="0" w:color="auto"/>
            </w:tcBorders>
          </w:tcPr>
          <w:p w14:paraId="4F96CE4E"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eastAsia="Times New Roman" w:hAnsi="Times New Roman" w:cs="Times New Roman"/>
                <w:sz w:val="20"/>
                <w:szCs w:val="24"/>
              </w:rPr>
              <w:t>Healthcare Practitioners</w:t>
            </w:r>
          </w:p>
        </w:tc>
        <w:tc>
          <w:tcPr>
            <w:tcW w:w="1669" w:type="dxa"/>
            <w:tcBorders>
              <w:top w:val="single" w:sz="4" w:space="0" w:color="auto"/>
              <w:left w:val="single" w:sz="4" w:space="0" w:color="auto"/>
              <w:bottom w:val="single" w:sz="4" w:space="0" w:color="auto"/>
              <w:right w:val="single" w:sz="4" w:space="0" w:color="auto"/>
            </w:tcBorders>
          </w:tcPr>
          <w:p w14:paraId="67756BDD"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6000</w:t>
            </w:r>
          </w:p>
        </w:tc>
        <w:tc>
          <w:tcPr>
            <w:tcW w:w="1669" w:type="dxa"/>
            <w:vMerge w:val="restart"/>
            <w:tcBorders>
              <w:top w:val="single" w:sz="4" w:space="0" w:color="auto"/>
              <w:left w:val="single" w:sz="4" w:space="0" w:color="auto"/>
              <w:right w:val="single" w:sz="4" w:space="0" w:color="auto"/>
            </w:tcBorders>
            <w:shd w:val="clear" w:color="auto" w:fill="auto"/>
            <w:noWrap/>
            <w:vAlign w:val="center"/>
            <w:hideMark/>
          </w:tcPr>
          <w:p w14:paraId="1EB7DBD9"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9000</w:t>
            </w:r>
          </w:p>
        </w:tc>
        <w:tc>
          <w:tcPr>
            <w:tcW w:w="1769" w:type="dxa"/>
            <w:tcBorders>
              <w:top w:val="nil"/>
              <w:left w:val="nil"/>
              <w:bottom w:val="single" w:sz="4" w:space="0" w:color="auto"/>
              <w:right w:val="single" w:sz="4" w:space="0" w:color="auto"/>
            </w:tcBorders>
            <w:shd w:val="clear" w:color="auto" w:fill="auto"/>
            <w:noWrap/>
            <w:vAlign w:val="center"/>
          </w:tcPr>
          <w:p w14:paraId="0E79D027"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$38.06</w:t>
            </w:r>
          </w:p>
        </w:tc>
        <w:tc>
          <w:tcPr>
            <w:tcW w:w="1605" w:type="dxa"/>
            <w:tcBorders>
              <w:top w:val="nil"/>
              <w:left w:val="nil"/>
              <w:bottom w:val="single" w:sz="8" w:space="0" w:color="auto"/>
              <w:right w:val="single" w:sz="8" w:space="0" w:color="auto"/>
            </w:tcBorders>
            <w:shd w:val="clear" w:color="auto" w:fill="auto"/>
            <w:noWrap/>
            <w:vAlign w:val="center"/>
          </w:tcPr>
          <w:p w14:paraId="7233241C"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 xml:space="preserve">$228,360.00 </w:t>
            </w:r>
          </w:p>
        </w:tc>
      </w:tr>
      <w:tr w:rsidR="00D845E0" w:rsidRPr="00D845E0" w14:paraId="3641DEB5" w14:textId="77777777" w:rsidTr="00D845E0">
        <w:trPr>
          <w:trHeight w:val="300"/>
        </w:trPr>
        <w:tc>
          <w:tcPr>
            <w:tcW w:w="2774" w:type="dxa"/>
            <w:vMerge/>
            <w:tcBorders>
              <w:left w:val="single" w:sz="4" w:space="0" w:color="auto"/>
              <w:bottom w:val="single" w:sz="4" w:space="0" w:color="auto"/>
              <w:right w:val="single" w:sz="4" w:space="0" w:color="auto"/>
            </w:tcBorders>
            <w:shd w:val="clear" w:color="auto" w:fill="auto"/>
            <w:noWrap/>
            <w:vAlign w:val="center"/>
          </w:tcPr>
          <w:p w14:paraId="418DD025" w14:textId="77777777" w:rsidR="00D845E0" w:rsidRPr="00D845E0" w:rsidRDefault="00D845E0" w:rsidP="00D845E0">
            <w:pPr>
              <w:rPr>
                <w:rFonts w:ascii="Times New Roman" w:hAnsi="Times New Roman" w:cs="Times New Roman"/>
                <w:color w:val="000000"/>
                <w:sz w:val="20"/>
                <w:szCs w:val="24"/>
              </w:rPr>
            </w:pPr>
          </w:p>
        </w:tc>
        <w:tc>
          <w:tcPr>
            <w:tcW w:w="1669" w:type="dxa"/>
            <w:tcBorders>
              <w:top w:val="single" w:sz="4" w:space="0" w:color="auto"/>
              <w:left w:val="nil"/>
              <w:bottom w:val="single" w:sz="4" w:space="0" w:color="auto"/>
              <w:right w:val="single" w:sz="4" w:space="0" w:color="auto"/>
            </w:tcBorders>
          </w:tcPr>
          <w:p w14:paraId="7876F49A"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General public</w:t>
            </w:r>
          </w:p>
        </w:tc>
        <w:tc>
          <w:tcPr>
            <w:tcW w:w="1669" w:type="dxa"/>
            <w:tcBorders>
              <w:top w:val="single" w:sz="4" w:space="0" w:color="auto"/>
              <w:left w:val="single" w:sz="4" w:space="0" w:color="auto"/>
              <w:bottom w:val="single" w:sz="4" w:space="0" w:color="auto"/>
              <w:right w:val="single" w:sz="4" w:space="0" w:color="auto"/>
            </w:tcBorders>
          </w:tcPr>
          <w:p w14:paraId="0692BDFF"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3000</w:t>
            </w:r>
          </w:p>
        </w:tc>
        <w:tc>
          <w:tcPr>
            <w:tcW w:w="1669" w:type="dxa"/>
            <w:vMerge/>
            <w:tcBorders>
              <w:left w:val="single" w:sz="4" w:space="0" w:color="auto"/>
              <w:bottom w:val="single" w:sz="4" w:space="0" w:color="auto"/>
              <w:right w:val="single" w:sz="4" w:space="0" w:color="auto"/>
            </w:tcBorders>
            <w:shd w:val="clear" w:color="auto" w:fill="auto"/>
            <w:noWrap/>
            <w:vAlign w:val="center"/>
          </w:tcPr>
          <w:p w14:paraId="468F9177" w14:textId="77777777" w:rsidR="00D845E0" w:rsidRPr="00D845E0" w:rsidRDefault="00D845E0" w:rsidP="00D845E0">
            <w:pPr>
              <w:jc w:val="center"/>
              <w:rPr>
                <w:rFonts w:ascii="Times New Roman" w:hAnsi="Times New Roman" w:cs="Times New Roman"/>
                <w:color w:val="000000"/>
                <w:sz w:val="20"/>
                <w:szCs w:val="24"/>
              </w:rPr>
            </w:pPr>
          </w:p>
        </w:tc>
        <w:tc>
          <w:tcPr>
            <w:tcW w:w="1769" w:type="dxa"/>
            <w:tcBorders>
              <w:top w:val="nil"/>
              <w:left w:val="nil"/>
              <w:bottom w:val="single" w:sz="4" w:space="0" w:color="auto"/>
              <w:right w:val="single" w:sz="4" w:space="0" w:color="auto"/>
            </w:tcBorders>
            <w:shd w:val="clear" w:color="auto" w:fill="auto"/>
            <w:noWrap/>
            <w:vAlign w:val="center"/>
          </w:tcPr>
          <w:p w14:paraId="0CCC540E"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$23.86</w:t>
            </w:r>
          </w:p>
        </w:tc>
        <w:tc>
          <w:tcPr>
            <w:tcW w:w="1605" w:type="dxa"/>
            <w:tcBorders>
              <w:top w:val="nil"/>
              <w:left w:val="nil"/>
              <w:bottom w:val="single" w:sz="8" w:space="0" w:color="auto"/>
              <w:right w:val="single" w:sz="8" w:space="0" w:color="auto"/>
            </w:tcBorders>
            <w:shd w:val="clear" w:color="auto" w:fill="auto"/>
            <w:noWrap/>
            <w:vAlign w:val="center"/>
          </w:tcPr>
          <w:p w14:paraId="15C15E0D"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 xml:space="preserve">$71,580.00 </w:t>
            </w:r>
          </w:p>
        </w:tc>
      </w:tr>
      <w:tr w:rsidR="00D845E0" w:rsidRPr="00D845E0" w14:paraId="4BF98299" w14:textId="77777777" w:rsidTr="00D845E0">
        <w:trPr>
          <w:trHeight w:val="300"/>
        </w:trPr>
        <w:tc>
          <w:tcPr>
            <w:tcW w:w="2774" w:type="dxa"/>
            <w:vMerge w:val="restart"/>
            <w:tcBorders>
              <w:top w:val="nil"/>
              <w:left w:val="single" w:sz="4" w:space="0" w:color="auto"/>
              <w:right w:val="single" w:sz="4" w:space="0" w:color="auto"/>
            </w:tcBorders>
            <w:shd w:val="clear" w:color="auto" w:fill="auto"/>
            <w:noWrap/>
            <w:vAlign w:val="center"/>
            <w:hideMark/>
          </w:tcPr>
          <w:p w14:paraId="18099242" w14:textId="77777777" w:rsidR="00D845E0" w:rsidRPr="00D845E0" w:rsidRDefault="00D845E0" w:rsidP="00D845E0">
            <w:pPr>
              <w:rPr>
                <w:rFonts w:ascii="Times New Roman" w:hAnsi="Times New Roman" w:cs="Times New Roman"/>
                <w:color w:val="000000"/>
                <w:sz w:val="20"/>
                <w:szCs w:val="24"/>
              </w:rPr>
            </w:pPr>
            <w:r w:rsidRPr="00D845E0">
              <w:rPr>
                <w:rFonts w:ascii="Times New Roman" w:hAnsi="Times New Roman" w:cs="Times New Roman"/>
                <w:color w:val="000000"/>
                <w:sz w:val="20"/>
                <w:szCs w:val="24"/>
              </w:rPr>
              <w:t>Surveys</w:t>
            </w:r>
          </w:p>
        </w:tc>
        <w:tc>
          <w:tcPr>
            <w:tcW w:w="1669" w:type="dxa"/>
            <w:tcBorders>
              <w:top w:val="single" w:sz="4" w:space="0" w:color="auto"/>
              <w:left w:val="nil"/>
              <w:bottom w:val="single" w:sz="4" w:space="0" w:color="auto"/>
              <w:right w:val="single" w:sz="4" w:space="0" w:color="auto"/>
            </w:tcBorders>
          </w:tcPr>
          <w:p w14:paraId="423CB2E9"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eastAsia="Times New Roman" w:hAnsi="Times New Roman" w:cs="Times New Roman"/>
                <w:sz w:val="20"/>
                <w:szCs w:val="24"/>
              </w:rPr>
              <w:t>Healthcare Practitioners</w:t>
            </w:r>
          </w:p>
        </w:tc>
        <w:tc>
          <w:tcPr>
            <w:tcW w:w="1669" w:type="dxa"/>
            <w:tcBorders>
              <w:top w:val="single" w:sz="4" w:space="0" w:color="auto"/>
              <w:left w:val="single" w:sz="4" w:space="0" w:color="auto"/>
              <w:bottom w:val="single" w:sz="4" w:space="0" w:color="auto"/>
              <w:right w:val="single" w:sz="4" w:space="0" w:color="auto"/>
            </w:tcBorders>
          </w:tcPr>
          <w:p w14:paraId="2DA872AE"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2000</w:t>
            </w:r>
          </w:p>
        </w:tc>
        <w:tc>
          <w:tcPr>
            <w:tcW w:w="1669" w:type="dxa"/>
            <w:vMerge w:val="restart"/>
            <w:tcBorders>
              <w:top w:val="single" w:sz="4" w:space="0" w:color="auto"/>
              <w:left w:val="single" w:sz="4" w:space="0" w:color="auto"/>
              <w:right w:val="single" w:sz="4" w:space="0" w:color="auto"/>
            </w:tcBorders>
            <w:shd w:val="clear" w:color="auto" w:fill="auto"/>
            <w:noWrap/>
            <w:vAlign w:val="center"/>
            <w:hideMark/>
          </w:tcPr>
          <w:p w14:paraId="3244557A"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3500</w:t>
            </w:r>
          </w:p>
        </w:tc>
        <w:tc>
          <w:tcPr>
            <w:tcW w:w="1769" w:type="dxa"/>
            <w:tcBorders>
              <w:top w:val="nil"/>
              <w:left w:val="nil"/>
              <w:bottom w:val="single" w:sz="4" w:space="0" w:color="auto"/>
              <w:right w:val="single" w:sz="4" w:space="0" w:color="auto"/>
            </w:tcBorders>
            <w:shd w:val="clear" w:color="auto" w:fill="auto"/>
            <w:noWrap/>
            <w:vAlign w:val="center"/>
          </w:tcPr>
          <w:p w14:paraId="0290021D"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$38.06</w:t>
            </w:r>
          </w:p>
        </w:tc>
        <w:tc>
          <w:tcPr>
            <w:tcW w:w="1605" w:type="dxa"/>
            <w:tcBorders>
              <w:top w:val="nil"/>
              <w:left w:val="nil"/>
              <w:bottom w:val="single" w:sz="8" w:space="0" w:color="auto"/>
              <w:right w:val="single" w:sz="8" w:space="0" w:color="auto"/>
            </w:tcBorders>
            <w:shd w:val="clear" w:color="auto" w:fill="auto"/>
            <w:noWrap/>
            <w:vAlign w:val="center"/>
          </w:tcPr>
          <w:p w14:paraId="69ADCF60"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 xml:space="preserve">$76,120.00 </w:t>
            </w:r>
          </w:p>
        </w:tc>
      </w:tr>
      <w:tr w:rsidR="00D845E0" w:rsidRPr="00D845E0" w14:paraId="36B35868" w14:textId="77777777" w:rsidTr="00D845E0">
        <w:trPr>
          <w:trHeight w:val="300"/>
        </w:trPr>
        <w:tc>
          <w:tcPr>
            <w:tcW w:w="2774" w:type="dxa"/>
            <w:vMerge/>
            <w:tcBorders>
              <w:left w:val="single" w:sz="4" w:space="0" w:color="auto"/>
              <w:bottom w:val="single" w:sz="4" w:space="0" w:color="auto"/>
              <w:right w:val="single" w:sz="4" w:space="0" w:color="auto"/>
            </w:tcBorders>
            <w:shd w:val="clear" w:color="auto" w:fill="auto"/>
            <w:noWrap/>
            <w:vAlign w:val="center"/>
          </w:tcPr>
          <w:p w14:paraId="3E140791" w14:textId="77777777" w:rsidR="00D845E0" w:rsidRPr="00D845E0" w:rsidRDefault="00D845E0" w:rsidP="00D845E0">
            <w:pPr>
              <w:rPr>
                <w:rFonts w:ascii="Times New Roman" w:hAnsi="Times New Roman" w:cs="Times New Roman"/>
                <w:color w:val="000000"/>
                <w:sz w:val="20"/>
                <w:szCs w:val="24"/>
              </w:rPr>
            </w:pPr>
          </w:p>
        </w:tc>
        <w:tc>
          <w:tcPr>
            <w:tcW w:w="1669" w:type="dxa"/>
            <w:tcBorders>
              <w:top w:val="single" w:sz="4" w:space="0" w:color="auto"/>
              <w:left w:val="nil"/>
              <w:bottom w:val="single" w:sz="4" w:space="0" w:color="auto"/>
              <w:right w:val="single" w:sz="4" w:space="0" w:color="auto"/>
            </w:tcBorders>
          </w:tcPr>
          <w:p w14:paraId="2173134E"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General public</w:t>
            </w:r>
          </w:p>
        </w:tc>
        <w:tc>
          <w:tcPr>
            <w:tcW w:w="1669" w:type="dxa"/>
            <w:tcBorders>
              <w:top w:val="single" w:sz="4" w:space="0" w:color="auto"/>
              <w:left w:val="single" w:sz="4" w:space="0" w:color="auto"/>
              <w:bottom w:val="single" w:sz="4" w:space="0" w:color="auto"/>
              <w:right w:val="single" w:sz="4" w:space="0" w:color="auto"/>
            </w:tcBorders>
          </w:tcPr>
          <w:p w14:paraId="56B851B4"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1500</w:t>
            </w:r>
          </w:p>
        </w:tc>
        <w:tc>
          <w:tcPr>
            <w:tcW w:w="1669" w:type="dxa"/>
            <w:vMerge/>
            <w:tcBorders>
              <w:left w:val="single" w:sz="4" w:space="0" w:color="auto"/>
              <w:bottom w:val="single" w:sz="4" w:space="0" w:color="auto"/>
              <w:right w:val="single" w:sz="4" w:space="0" w:color="auto"/>
            </w:tcBorders>
            <w:shd w:val="clear" w:color="auto" w:fill="auto"/>
            <w:noWrap/>
            <w:vAlign w:val="center"/>
          </w:tcPr>
          <w:p w14:paraId="78235355" w14:textId="77777777" w:rsidR="00D845E0" w:rsidRPr="00D845E0" w:rsidRDefault="00D845E0" w:rsidP="00D845E0">
            <w:pPr>
              <w:jc w:val="center"/>
              <w:rPr>
                <w:rFonts w:ascii="Times New Roman" w:hAnsi="Times New Roman" w:cs="Times New Roman"/>
                <w:color w:val="000000"/>
                <w:sz w:val="20"/>
                <w:szCs w:val="24"/>
              </w:rPr>
            </w:pPr>
          </w:p>
        </w:tc>
        <w:tc>
          <w:tcPr>
            <w:tcW w:w="1769" w:type="dxa"/>
            <w:tcBorders>
              <w:top w:val="nil"/>
              <w:left w:val="nil"/>
              <w:bottom w:val="single" w:sz="4" w:space="0" w:color="auto"/>
              <w:right w:val="single" w:sz="4" w:space="0" w:color="auto"/>
            </w:tcBorders>
            <w:shd w:val="clear" w:color="auto" w:fill="auto"/>
            <w:noWrap/>
            <w:vAlign w:val="center"/>
          </w:tcPr>
          <w:p w14:paraId="7E40E820"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$23.86</w:t>
            </w:r>
          </w:p>
        </w:tc>
        <w:tc>
          <w:tcPr>
            <w:tcW w:w="1605" w:type="dxa"/>
            <w:tcBorders>
              <w:top w:val="nil"/>
              <w:left w:val="nil"/>
              <w:bottom w:val="single" w:sz="8" w:space="0" w:color="auto"/>
              <w:right w:val="single" w:sz="8" w:space="0" w:color="auto"/>
            </w:tcBorders>
            <w:shd w:val="clear" w:color="auto" w:fill="auto"/>
            <w:noWrap/>
            <w:vAlign w:val="center"/>
          </w:tcPr>
          <w:p w14:paraId="1B160465"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 xml:space="preserve">$35,790.00 </w:t>
            </w:r>
          </w:p>
        </w:tc>
      </w:tr>
      <w:tr w:rsidR="00D845E0" w:rsidRPr="00D845E0" w14:paraId="58AADF52" w14:textId="77777777" w:rsidTr="00D845E0">
        <w:trPr>
          <w:trHeight w:val="300"/>
        </w:trPr>
        <w:tc>
          <w:tcPr>
            <w:tcW w:w="2774" w:type="dxa"/>
            <w:tcBorders>
              <w:top w:val="nil"/>
              <w:left w:val="single" w:sz="4" w:space="0" w:color="auto"/>
              <w:bottom w:val="single" w:sz="4" w:space="0" w:color="auto"/>
              <w:right w:val="single" w:sz="4" w:space="0" w:color="auto"/>
            </w:tcBorders>
            <w:shd w:val="clear" w:color="auto" w:fill="auto"/>
            <w:noWrap/>
            <w:vAlign w:val="center"/>
            <w:hideMark/>
          </w:tcPr>
          <w:p w14:paraId="19534CB9" w14:textId="77777777" w:rsidR="00D845E0" w:rsidRPr="00D845E0" w:rsidRDefault="00D845E0" w:rsidP="00D845E0">
            <w:pPr>
              <w:rPr>
                <w:rFonts w:ascii="Times New Roman" w:hAnsi="Times New Roman" w:cs="Times New Roman"/>
                <w:color w:val="000000"/>
                <w:sz w:val="20"/>
                <w:szCs w:val="24"/>
              </w:rPr>
            </w:pPr>
            <w:r w:rsidRPr="00D845E0">
              <w:rPr>
                <w:rFonts w:ascii="Times New Roman" w:hAnsi="Times New Roman" w:cs="Times New Roman"/>
                <w:color w:val="000000"/>
                <w:sz w:val="20"/>
                <w:szCs w:val="24"/>
              </w:rPr>
              <w:t xml:space="preserve">Patient questionnaires </w:t>
            </w:r>
          </w:p>
        </w:tc>
        <w:tc>
          <w:tcPr>
            <w:tcW w:w="1669" w:type="dxa"/>
            <w:tcBorders>
              <w:top w:val="single" w:sz="4" w:space="0" w:color="auto"/>
              <w:left w:val="nil"/>
              <w:bottom w:val="single" w:sz="4" w:space="0" w:color="auto"/>
              <w:right w:val="single" w:sz="4" w:space="0" w:color="auto"/>
            </w:tcBorders>
          </w:tcPr>
          <w:p w14:paraId="2BB31EDD"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General public</w:t>
            </w:r>
          </w:p>
        </w:tc>
        <w:tc>
          <w:tcPr>
            <w:tcW w:w="1669" w:type="dxa"/>
            <w:tcBorders>
              <w:top w:val="single" w:sz="4" w:space="0" w:color="auto"/>
              <w:left w:val="single" w:sz="4" w:space="0" w:color="auto"/>
              <w:bottom w:val="single" w:sz="4" w:space="0" w:color="auto"/>
              <w:right w:val="single" w:sz="4" w:space="0" w:color="auto"/>
            </w:tcBorders>
          </w:tcPr>
          <w:p w14:paraId="11B3CCF8"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2250</w:t>
            </w:r>
          </w:p>
        </w:tc>
        <w:tc>
          <w:tcPr>
            <w:tcW w:w="1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B00EA"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2250</w:t>
            </w:r>
          </w:p>
        </w:tc>
        <w:tc>
          <w:tcPr>
            <w:tcW w:w="1769" w:type="dxa"/>
            <w:tcBorders>
              <w:top w:val="nil"/>
              <w:left w:val="nil"/>
              <w:bottom w:val="single" w:sz="4" w:space="0" w:color="auto"/>
              <w:right w:val="single" w:sz="4" w:space="0" w:color="auto"/>
            </w:tcBorders>
            <w:shd w:val="clear" w:color="auto" w:fill="auto"/>
            <w:noWrap/>
            <w:vAlign w:val="center"/>
          </w:tcPr>
          <w:p w14:paraId="3BEEDB0A"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$23.86</w:t>
            </w:r>
          </w:p>
        </w:tc>
        <w:tc>
          <w:tcPr>
            <w:tcW w:w="1605" w:type="dxa"/>
            <w:tcBorders>
              <w:top w:val="nil"/>
              <w:left w:val="nil"/>
              <w:bottom w:val="single" w:sz="8" w:space="0" w:color="auto"/>
              <w:right w:val="single" w:sz="8" w:space="0" w:color="auto"/>
            </w:tcBorders>
            <w:shd w:val="clear" w:color="auto" w:fill="auto"/>
            <w:noWrap/>
            <w:vAlign w:val="center"/>
          </w:tcPr>
          <w:p w14:paraId="5555D3CA"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 xml:space="preserve">$53,685.00 </w:t>
            </w:r>
          </w:p>
        </w:tc>
      </w:tr>
      <w:tr w:rsidR="00D845E0" w:rsidRPr="00D845E0" w14:paraId="4A215052" w14:textId="77777777" w:rsidTr="00D845E0">
        <w:trPr>
          <w:trHeight w:val="300"/>
        </w:trPr>
        <w:tc>
          <w:tcPr>
            <w:tcW w:w="2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63F0E" w14:textId="77777777" w:rsidR="00D845E0" w:rsidRPr="00D845E0" w:rsidRDefault="00D845E0" w:rsidP="00D845E0">
            <w:pPr>
              <w:rPr>
                <w:rFonts w:ascii="Times New Roman" w:hAnsi="Times New Roman" w:cs="Times New Roman"/>
                <w:color w:val="000000"/>
                <w:sz w:val="20"/>
                <w:szCs w:val="24"/>
              </w:rPr>
            </w:pPr>
            <w:r w:rsidRPr="00D845E0">
              <w:rPr>
                <w:rFonts w:ascii="Times New Roman" w:hAnsi="Times New Roman" w:cs="Times New Roman"/>
                <w:color w:val="000000"/>
                <w:sz w:val="20"/>
                <w:szCs w:val="24"/>
              </w:rPr>
              <w:t>Market research</w:t>
            </w:r>
          </w:p>
        </w:tc>
        <w:tc>
          <w:tcPr>
            <w:tcW w:w="1669" w:type="dxa"/>
            <w:tcBorders>
              <w:top w:val="single" w:sz="4" w:space="0" w:color="auto"/>
              <w:left w:val="nil"/>
              <w:bottom w:val="single" w:sz="4" w:space="0" w:color="auto"/>
              <w:right w:val="single" w:sz="4" w:space="0" w:color="auto"/>
            </w:tcBorders>
          </w:tcPr>
          <w:p w14:paraId="57EDD600"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General public</w:t>
            </w:r>
          </w:p>
        </w:tc>
        <w:tc>
          <w:tcPr>
            <w:tcW w:w="1669" w:type="dxa"/>
            <w:tcBorders>
              <w:top w:val="single" w:sz="4" w:space="0" w:color="auto"/>
              <w:left w:val="single" w:sz="4" w:space="0" w:color="auto"/>
              <w:bottom w:val="single" w:sz="4" w:space="0" w:color="auto"/>
              <w:right w:val="single" w:sz="4" w:space="0" w:color="auto"/>
            </w:tcBorders>
          </w:tcPr>
          <w:p w14:paraId="5A3796A4"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1200</w:t>
            </w:r>
          </w:p>
        </w:tc>
        <w:tc>
          <w:tcPr>
            <w:tcW w:w="16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AE6D9"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1200</w:t>
            </w:r>
          </w:p>
        </w:tc>
        <w:tc>
          <w:tcPr>
            <w:tcW w:w="1769" w:type="dxa"/>
            <w:tcBorders>
              <w:top w:val="nil"/>
              <w:left w:val="nil"/>
              <w:bottom w:val="single" w:sz="4" w:space="0" w:color="auto"/>
              <w:right w:val="single" w:sz="4" w:space="0" w:color="auto"/>
            </w:tcBorders>
            <w:shd w:val="clear" w:color="auto" w:fill="auto"/>
            <w:noWrap/>
            <w:vAlign w:val="center"/>
          </w:tcPr>
          <w:p w14:paraId="4E96E16E"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$23.86</w:t>
            </w:r>
          </w:p>
        </w:tc>
        <w:tc>
          <w:tcPr>
            <w:tcW w:w="1605" w:type="dxa"/>
            <w:tcBorders>
              <w:top w:val="nil"/>
              <w:left w:val="nil"/>
              <w:bottom w:val="single" w:sz="8" w:space="0" w:color="auto"/>
              <w:right w:val="single" w:sz="8" w:space="0" w:color="auto"/>
            </w:tcBorders>
            <w:shd w:val="clear" w:color="auto" w:fill="auto"/>
            <w:noWrap/>
            <w:vAlign w:val="center"/>
          </w:tcPr>
          <w:p w14:paraId="0D53278F" w14:textId="77777777" w:rsidR="00D845E0" w:rsidRPr="00D845E0" w:rsidRDefault="00D845E0" w:rsidP="00D845E0">
            <w:pPr>
              <w:jc w:val="center"/>
              <w:rPr>
                <w:rFonts w:ascii="Times New Roman" w:hAnsi="Times New Roman" w:cs="Times New Roman"/>
                <w:color w:val="000000"/>
                <w:sz w:val="20"/>
                <w:szCs w:val="24"/>
              </w:rPr>
            </w:pPr>
            <w:r w:rsidRPr="00D845E0">
              <w:rPr>
                <w:rFonts w:ascii="Times New Roman" w:hAnsi="Times New Roman" w:cs="Times New Roman"/>
                <w:color w:val="000000"/>
                <w:sz w:val="20"/>
                <w:szCs w:val="24"/>
              </w:rPr>
              <w:t xml:space="preserve">$28,632.00 </w:t>
            </w:r>
          </w:p>
        </w:tc>
      </w:tr>
      <w:tr w:rsidR="00475E41" w:rsidRPr="00D845E0" w14:paraId="5347A0FD" w14:textId="77777777" w:rsidTr="00E34639">
        <w:trPr>
          <w:trHeight w:val="300"/>
        </w:trPr>
        <w:tc>
          <w:tcPr>
            <w:tcW w:w="2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A6458" w14:textId="454D5525" w:rsidR="00475E41" w:rsidRPr="00D845E0" w:rsidRDefault="00475E41" w:rsidP="00475E41">
            <w:pPr>
              <w:rPr>
                <w:rFonts w:ascii="Times New Roman" w:hAnsi="Times New Roman" w:cs="Times New Roman"/>
                <w:color w:val="000000"/>
                <w:sz w:val="20"/>
                <w:szCs w:val="24"/>
              </w:rPr>
            </w:pPr>
            <w:r>
              <w:rPr>
                <w:rFonts w:ascii="Times New Roman" w:hAnsi="Times New Roman" w:cs="Times New Roman"/>
                <w:color w:val="000000"/>
              </w:rPr>
              <w:t>Peer review with adult scientific professionals – mail/telephone/email surveys</w:t>
            </w:r>
          </w:p>
        </w:tc>
        <w:tc>
          <w:tcPr>
            <w:tcW w:w="1669" w:type="dxa"/>
            <w:tcBorders>
              <w:top w:val="single" w:sz="4" w:space="0" w:color="auto"/>
              <w:left w:val="nil"/>
              <w:bottom w:val="single" w:sz="4" w:space="0" w:color="auto"/>
              <w:right w:val="single" w:sz="4" w:space="0" w:color="auto"/>
            </w:tcBorders>
            <w:vAlign w:val="center"/>
          </w:tcPr>
          <w:p w14:paraId="5728471A" w14:textId="44929B47" w:rsidR="00475E41" w:rsidRPr="00D845E0" w:rsidRDefault="00295995" w:rsidP="00E34639">
            <w:pPr>
              <w:jc w:val="center"/>
              <w:rPr>
                <w:rFonts w:ascii="Times New Roman" w:hAnsi="Times New Roman" w:cs="Times New Roman"/>
                <w:color w:val="000000"/>
                <w:sz w:val="20"/>
                <w:szCs w:val="24"/>
              </w:rPr>
            </w:pPr>
            <w:r w:rsidRPr="00295995">
              <w:rPr>
                <w:rFonts w:ascii="Times New Roman" w:hAnsi="Times New Roman" w:cs="Times New Roman"/>
                <w:color w:val="000000"/>
                <w:sz w:val="20"/>
                <w:szCs w:val="24"/>
              </w:rPr>
              <w:t>Medical Scientists</w:t>
            </w:r>
          </w:p>
        </w:tc>
        <w:tc>
          <w:tcPr>
            <w:tcW w:w="1669" w:type="dxa"/>
            <w:tcBorders>
              <w:top w:val="single" w:sz="4" w:space="0" w:color="auto"/>
              <w:left w:val="single" w:sz="4" w:space="0" w:color="auto"/>
              <w:bottom w:val="single" w:sz="4" w:space="0" w:color="auto"/>
              <w:right w:val="single" w:sz="4" w:space="0" w:color="auto"/>
            </w:tcBorders>
            <w:vAlign w:val="center"/>
          </w:tcPr>
          <w:p w14:paraId="3F3CA70F" w14:textId="7F4849AA" w:rsidR="00475E41" w:rsidRPr="00D845E0" w:rsidRDefault="00295995" w:rsidP="00E34639">
            <w:pPr>
              <w:jc w:val="center"/>
              <w:rPr>
                <w:rFonts w:ascii="Times New Roman" w:hAnsi="Times New Roman" w:cs="Times New Roman"/>
                <w:color w:val="000000"/>
                <w:sz w:val="20"/>
                <w:szCs w:val="24"/>
              </w:rPr>
            </w:pPr>
            <w:r>
              <w:rPr>
                <w:rFonts w:ascii="Times New Roman" w:hAnsi="Times New Roman" w:cs="Times New Roman"/>
                <w:color w:val="000000"/>
                <w:sz w:val="20"/>
                <w:szCs w:val="24"/>
              </w:rPr>
              <w:t>4500</w:t>
            </w:r>
          </w:p>
        </w:tc>
        <w:tc>
          <w:tcPr>
            <w:tcW w:w="16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1B288" w14:textId="5D91270D" w:rsidR="00475E41" w:rsidRPr="00D845E0" w:rsidRDefault="00295995" w:rsidP="00E34639">
            <w:pPr>
              <w:jc w:val="center"/>
              <w:rPr>
                <w:rFonts w:ascii="Times New Roman" w:hAnsi="Times New Roman" w:cs="Times New Roman"/>
                <w:color w:val="000000"/>
                <w:sz w:val="20"/>
                <w:szCs w:val="24"/>
              </w:rPr>
            </w:pPr>
            <w:r>
              <w:rPr>
                <w:rFonts w:ascii="Times New Roman" w:hAnsi="Times New Roman" w:cs="Times New Roman"/>
                <w:color w:val="000000"/>
                <w:sz w:val="20"/>
                <w:szCs w:val="24"/>
              </w:rPr>
              <w:t>4500</w:t>
            </w:r>
          </w:p>
        </w:tc>
        <w:tc>
          <w:tcPr>
            <w:tcW w:w="1769" w:type="dxa"/>
            <w:tcBorders>
              <w:top w:val="nil"/>
              <w:left w:val="nil"/>
              <w:bottom w:val="single" w:sz="4" w:space="0" w:color="auto"/>
              <w:right w:val="single" w:sz="4" w:space="0" w:color="auto"/>
            </w:tcBorders>
            <w:shd w:val="clear" w:color="auto" w:fill="auto"/>
            <w:noWrap/>
            <w:vAlign w:val="center"/>
          </w:tcPr>
          <w:p w14:paraId="318ADB35" w14:textId="4F7A9C15" w:rsidR="00475E41" w:rsidRPr="00D845E0" w:rsidRDefault="00295995" w:rsidP="00475E41">
            <w:pPr>
              <w:jc w:val="center"/>
              <w:rPr>
                <w:rFonts w:ascii="Times New Roman" w:hAnsi="Times New Roman" w:cs="Times New Roman"/>
                <w:color w:val="000000"/>
                <w:sz w:val="20"/>
                <w:szCs w:val="24"/>
              </w:rPr>
            </w:pPr>
            <w:r w:rsidRPr="00295995">
              <w:rPr>
                <w:rFonts w:ascii="Times New Roman" w:hAnsi="Times New Roman" w:cs="Times New Roman"/>
                <w:color w:val="000000"/>
                <w:sz w:val="20"/>
                <w:szCs w:val="24"/>
              </w:rPr>
              <w:t>$38.72</w:t>
            </w:r>
          </w:p>
        </w:tc>
        <w:tc>
          <w:tcPr>
            <w:tcW w:w="1605" w:type="dxa"/>
            <w:tcBorders>
              <w:top w:val="nil"/>
              <w:left w:val="nil"/>
              <w:bottom w:val="single" w:sz="8" w:space="0" w:color="auto"/>
              <w:right w:val="single" w:sz="8" w:space="0" w:color="auto"/>
            </w:tcBorders>
            <w:shd w:val="clear" w:color="auto" w:fill="auto"/>
            <w:noWrap/>
            <w:vAlign w:val="center"/>
          </w:tcPr>
          <w:p w14:paraId="370844E4" w14:textId="06695023" w:rsidR="00475E41" w:rsidRPr="00D845E0" w:rsidRDefault="00295995" w:rsidP="00475E41">
            <w:pPr>
              <w:jc w:val="center"/>
              <w:rPr>
                <w:rFonts w:ascii="Times New Roman" w:hAnsi="Times New Roman" w:cs="Times New Roman"/>
                <w:color w:val="000000"/>
                <w:sz w:val="20"/>
                <w:szCs w:val="24"/>
              </w:rPr>
            </w:pPr>
            <w:r>
              <w:rPr>
                <w:rFonts w:ascii="Times New Roman" w:hAnsi="Times New Roman" w:cs="Times New Roman"/>
                <w:color w:val="000000"/>
                <w:sz w:val="20"/>
                <w:szCs w:val="24"/>
              </w:rPr>
              <w:t>$</w:t>
            </w:r>
            <w:r w:rsidRPr="00295995">
              <w:rPr>
                <w:rFonts w:ascii="Times New Roman" w:hAnsi="Times New Roman" w:cs="Times New Roman"/>
                <w:color w:val="000000"/>
                <w:sz w:val="20"/>
                <w:szCs w:val="24"/>
              </w:rPr>
              <w:t>17</w:t>
            </w:r>
            <w:r>
              <w:rPr>
                <w:rFonts w:ascii="Times New Roman" w:hAnsi="Times New Roman" w:cs="Times New Roman"/>
                <w:color w:val="000000"/>
                <w:sz w:val="20"/>
                <w:szCs w:val="24"/>
              </w:rPr>
              <w:t>,</w:t>
            </w:r>
            <w:r w:rsidRPr="00295995">
              <w:rPr>
                <w:rFonts w:ascii="Times New Roman" w:hAnsi="Times New Roman" w:cs="Times New Roman"/>
                <w:color w:val="000000"/>
                <w:sz w:val="20"/>
                <w:szCs w:val="24"/>
              </w:rPr>
              <w:t>4240</w:t>
            </w:r>
          </w:p>
        </w:tc>
      </w:tr>
      <w:tr w:rsidR="00475E41" w:rsidRPr="00D845E0" w14:paraId="2704E1F7" w14:textId="77777777" w:rsidTr="00E34639">
        <w:trPr>
          <w:trHeight w:val="300"/>
        </w:trPr>
        <w:tc>
          <w:tcPr>
            <w:tcW w:w="2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EEC47" w14:textId="42C84502" w:rsidR="00475E41" w:rsidRPr="00D845E0" w:rsidRDefault="00475E41" w:rsidP="00475E41">
            <w:pPr>
              <w:rPr>
                <w:rFonts w:ascii="Times New Roman" w:hAnsi="Times New Roman" w:cs="Times New Roman"/>
                <w:color w:val="000000"/>
                <w:sz w:val="20"/>
                <w:szCs w:val="24"/>
              </w:rPr>
            </w:pPr>
            <w:r>
              <w:rPr>
                <w:rFonts w:ascii="Times New Roman" w:hAnsi="Times New Roman" w:cs="Times New Roman"/>
                <w:color w:val="000000"/>
              </w:rPr>
              <w:t>Peer review with adult scientific professionals – focus groups</w:t>
            </w:r>
          </w:p>
        </w:tc>
        <w:tc>
          <w:tcPr>
            <w:tcW w:w="1669" w:type="dxa"/>
            <w:tcBorders>
              <w:top w:val="single" w:sz="4" w:space="0" w:color="auto"/>
              <w:left w:val="nil"/>
              <w:bottom w:val="single" w:sz="4" w:space="0" w:color="auto"/>
              <w:right w:val="single" w:sz="4" w:space="0" w:color="auto"/>
            </w:tcBorders>
            <w:vAlign w:val="center"/>
          </w:tcPr>
          <w:p w14:paraId="346B3F41" w14:textId="6263FE48" w:rsidR="00475E41" w:rsidRPr="00D845E0" w:rsidRDefault="00295995" w:rsidP="00E34639">
            <w:pPr>
              <w:jc w:val="center"/>
              <w:rPr>
                <w:rFonts w:ascii="Times New Roman" w:hAnsi="Times New Roman" w:cs="Times New Roman"/>
                <w:color w:val="000000"/>
                <w:sz w:val="20"/>
                <w:szCs w:val="24"/>
              </w:rPr>
            </w:pPr>
            <w:r w:rsidRPr="00295995">
              <w:rPr>
                <w:rFonts w:ascii="Times New Roman" w:hAnsi="Times New Roman" w:cs="Times New Roman"/>
                <w:color w:val="000000"/>
                <w:sz w:val="20"/>
                <w:szCs w:val="24"/>
              </w:rPr>
              <w:t>Medical Scientists</w:t>
            </w:r>
          </w:p>
        </w:tc>
        <w:tc>
          <w:tcPr>
            <w:tcW w:w="1669" w:type="dxa"/>
            <w:tcBorders>
              <w:top w:val="single" w:sz="4" w:space="0" w:color="auto"/>
              <w:left w:val="single" w:sz="4" w:space="0" w:color="auto"/>
              <w:bottom w:val="single" w:sz="4" w:space="0" w:color="auto"/>
              <w:right w:val="single" w:sz="4" w:space="0" w:color="auto"/>
            </w:tcBorders>
            <w:vAlign w:val="center"/>
          </w:tcPr>
          <w:p w14:paraId="116663D4" w14:textId="7C85746E" w:rsidR="00475E41" w:rsidRPr="00D845E0" w:rsidRDefault="00295995" w:rsidP="00E34639">
            <w:pPr>
              <w:jc w:val="center"/>
              <w:rPr>
                <w:rFonts w:ascii="Times New Roman" w:hAnsi="Times New Roman" w:cs="Times New Roman"/>
                <w:color w:val="000000"/>
                <w:sz w:val="20"/>
                <w:szCs w:val="24"/>
              </w:rPr>
            </w:pPr>
            <w:r>
              <w:rPr>
                <w:rFonts w:ascii="Times New Roman" w:hAnsi="Times New Roman" w:cs="Times New Roman"/>
                <w:color w:val="000000"/>
                <w:sz w:val="20"/>
                <w:szCs w:val="24"/>
              </w:rPr>
              <w:t>250</w:t>
            </w:r>
          </w:p>
        </w:tc>
        <w:tc>
          <w:tcPr>
            <w:tcW w:w="16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06CDF" w14:textId="3D73B93C" w:rsidR="00475E41" w:rsidRPr="00D845E0" w:rsidRDefault="00295995" w:rsidP="00E34639">
            <w:pPr>
              <w:jc w:val="center"/>
              <w:rPr>
                <w:rFonts w:ascii="Times New Roman" w:hAnsi="Times New Roman" w:cs="Times New Roman"/>
                <w:color w:val="000000"/>
                <w:sz w:val="20"/>
                <w:szCs w:val="24"/>
              </w:rPr>
            </w:pPr>
            <w:r>
              <w:rPr>
                <w:rFonts w:ascii="Times New Roman" w:hAnsi="Times New Roman" w:cs="Times New Roman"/>
                <w:color w:val="000000"/>
                <w:sz w:val="20"/>
                <w:szCs w:val="24"/>
              </w:rPr>
              <w:t>250</w:t>
            </w:r>
          </w:p>
        </w:tc>
        <w:tc>
          <w:tcPr>
            <w:tcW w:w="1769" w:type="dxa"/>
            <w:tcBorders>
              <w:top w:val="nil"/>
              <w:left w:val="nil"/>
              <w:bottom w:val="single" w:sz="4" w:space="0" w:color="auto"/>
              <w:right w:val="single" w:sz="4" w:space="0" w:color="auto"/>
            </w:tcBorders>
            <w:shd w:val="clear" w:color="auto" w:fill="auto"/>
            <w:noWrap/>
            <w:vAlign w:val="center"/>
          </w:tcPr>
          <w:p w14:paraId="312D6AF9" w14:textId="56C313E3" w:rsidR="00475E41" w:rsidRPr="00D845E0" w:rsidRDefault="00295995" w:rsidP="00475E41">
            <w:pPr>
              <w:jc w:val="center"/>
              <w:rPr>
                <w:rFonts w:ascii="Times New Roman" w:hAnsi="Times New Roman" w:cs="Times New Roman"/>
                <w:color w:val="000000"/>
                <w:sz w:val="20"/>
                <w:szCs w:val="24"/>
              </w:rPr>
            </w:pPr>
            <w:r w:rsidRPr="00295995">
              <w:rPr>
                <w:rFonts w:ascii="Times New Roman" w:hAnsi="Times New Roman" w:cs="Times New Roman"/>
                <w:color w:val="000000"/>
                <w:sz w:val="20"/>
                <w:szCs w:val="24"/>
              </w:rPr>
              <w:t>$38.72</w:t>
            </w:r>
          </w:p>
        </w:tc>
        <w:tc>
          <w:tcPr>
            <w:tcW w:w="1605" w:type="dxa"/>
            <w:tcBorders>
              <w:top w:val="nil"/>
              <w:left w:val="nil"/>
              <w:bottom w:val="single" w:sz="8" w:space="0" w:color="auto"/>
              <w:right w:val="single" w:sz="8" w:space="0" w:color="auto"/>
            </w:tcBorders>
            <w:shd w:val="clear" w:color="auto" w:fill="auto"/>
            <w:noWrap/>
            <w:vAlign w:val="center"/>
          </w:tcPr>
          <w:p w14:paraId="366DA2A2" w14:textId="34ED5583" w:rsidR="00475E41" w:rsidRPr="00D845E0" w:rsidRDefault="00295995" w:rsidP="00475E41">
            <w:pPr>
              <w:jc w:val="center"/>
              <w:rPr>
                <w:rFonts w:ascii="Times New Roman" w:hAnsi="Times New Roman" w:cs="Times New Roman"/>
                <w:color w:val="000000"/>
                <w:sz w:val="20"/>
                <w:szCs w:val="24"/>
              </w:rPr>
            </w:pPr>
            <w:r>
              <w:rPr>
                <w:rFonts w:ascii="Times New Roman" w:hAnsi="Times New Roman" w:cs="Times New Roman"/>
                <w:color w:val="000000"/>
                <w:sz w:val="20"/>
                <w:szCs w:val="24"/>
              </w:rPr>
              <w:t>$</w:t>
            </w:r>
            <w:r w:rsidRPr="00295995">
              <w:rPr>
                <w:rFonts w:ascii="Times New Roman" w:hAnsi="Times New Roman" w:cs="Times New Roman"/>
                <w:color w:val="000000"/>
                <w:sz w:val="20"/>
                <w:szCs w:val="24"/>
              </w:rPr>
              <w:t>9</w:t>
            </w:r>
            <w:r>
              <w:rPr>
                <w:rFonts w:ascii="Times New Roman" w:hAnsi="Times New Roman" w:cs="Times New Roman"/>
                <w:color w:val="000000"/>
                <w:sz w:val="20"/>
                <w:szCs w:val="24"/>
              </w:rPr>
              <w:t>,</w:t>
            </w:r>
            <w:r w:rsidRPr="00295995">
              <w:rPr>
                <w:rFonts w:ascii="Times New Roman" w:hAnsi="Times New Roman" w:cs="Times New Roman"/>
                <w:color w:val="000000"/>
                <w:sz w:val="20"/>
                <w:szCs w:val="24"/>
              </w:rPr>
              <w:t>680</w:t>
            </w:r>
          </w:p>
        </w:tc>
      </w:tr>
      <w:tr w:rsidR="00475E41" w:rsidRPr="00D845E0" w14:paraId="26910CB8" w14:textId="77777777" w:rsidTr="00D845E0">
        <w:trPr>
          <w:trHeight w:val="300"/>
        </w:trPr>
        <w:tc>
          <w:tcPr>
            <w:tcW w:w="27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133C8B" w14:textId="77777777" w:rsidR="00475E41" w:rsidRPr="00D845E0" w:rsidRDefault="00475E41" w:rsidP="00475E41">
            <w:pPr>
              <w:jc w:val="center"/>
              <w:rPr>
                <w:rFonts w:ascii="Times New Roman" w:hAnsi="Times New Roman" w:cs="Times New Roman"/>
                <w:b/>
                <w:bCs/>
                <w:color w:val="000000"/>
                <w:sz w:val="20"/>
                <w:szCs w:val="24"/>
              </w:rPr>
            </w:pPr>
            <w:r w:rsidRPr="00D845E0">
              <w:rPr>
                <w:rFonts w:ascii="Times New Roman" w:hAnsi="Times New Roman" w:cs="Times New Roman"/>
                <w:b/>
                <w:bCs/>
                <w:color w:val="000000"/>
                <w:sz w:val="20"/>
                <w:szCs w:val="24"/>
              </w:rPr>
              <w:t>Total</w:t>
            </w:r>
          </w:p>
        </w:tc>
        <w:tc>
          <w:tcPr>
            <w:tcW w:w="1669" w:type="dxa"/>
            <w:tcBorders>
              <w:top w:val="single" w:sz="4" w:space="0" w:color="auto"/>
              <w:left w:val="nil"/>
              <w:bottom w:val="single" w:sz="4" w:space="0" w:color="auto"/>
              <w:right w:val="single" w:sz="4" w:space="0" w:color="auto"/>
            </w:tcBorders>
            <w:shd w:val="clear" w:color="auto" w:fill="BFBFBF" w:themeFill="background1" w:themeFillShade="BF"/>
          </w:tcPr>
          <w:p w14:paraId="2C0689C6" w14:textId="77777777" w:rsidR="00475E41" w:rsidRPr="00D845E0" w:rsidRDefault="00475E41" w:rsidP="00475E41">
            <w:pPr>
              <w:jc w:val="center"/>
              <w:rPr>
                <w:rFonts w:ascii="Times New Roman" w:hAnsi="Times New Roman" w:cs="Times New Roman"/>
                <w:b/>
                <w:color w:val="000000"/>
                <w:sz w:val="20"/>
                <w:szCs w:val="24"/>
              </w:rPr>
            </w:pPr>
          </w:p>
        </w:tc>
        <w:tc>
          <w:tcPr>
            <w:tcW w:w="1669" w:type="dxa"/>
            <w:tcBorders>
              <w:top w:val="single" w:sz="4" w:space="0" w:color="auto"/>
              <w:left w:val="single" w:sz="4" w:space="0" w:color="auto"/>
              <w:bottom w:val="single" w:sz="4" w:space="0" w:color="auto"/>
              <w:right w:val="single" w:sz="4" w:space="0" w:color="auto"/>
            </w:tcBorders>
          </w:tcPr>
          <w:p w14:paraId="11E02C5A" w14:textId="77777777" w:rsidR="00475E41" w:rsidRPr="00D845E0" w:rsidRDefault="00475E41" w:rsidP="00475E41">
            <w:pPr>
              <w:jc w:val="center"/>
              <w:rPr>
                <w:rFonts w:ascii="Times New Roman" w:hAnsi="Times New Roman" w:cs="Times New Roman"/>
                <w:b/>
                <w:color w:val="000000"/>
                <w:sz w:val="20"/>
                <w:szCs w:val="24"/>
              </w:rPr>
            </w:pPr>
            <w:r w:rsidRPr="00D845E0">
              <w:rPr>
                <w:rFonts w:ascii="Times New Roman" w:hAnsi="Times New Roman" w:cs="Times New Roman"/>
                <w:b/>
                <w:color w:val="000000"/>
                <w:sz w:val="20"/>
                <w:szCs w:val="24"/>
              </w:rPr>
              <w:t>31950</w:t>
            </w:r>
          </w:p>
        </w:tc>
        <w:tc>
          <w:tcPr>
            <w:tcW w:w="16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22DBE" w14:textId="77777777" w:rsidR="00475E41" w:rsidRPr="00D845E0" w:rsidRDefault="00475E41" w:rsidP="00475E41">
            <w:pPr>
              <w:jc w:val="center"/>
              <w:rPr>
                <w:rFonts w:ascii="Times New Roman" w:hAnsi="Times New Roman" w:cs="Times New Roman"/>
                <w:b/>
                <w:color w:val="000000"/>
                <w:sz w:val="20"/>
                <w:szCs w:val="24"/>
              </w:rPr>
            </w:pPr>
            <w:r w:rsidRPr="00D845E0">
              <w:rPr>
                <w:rFonts w:ascii="Times New Roman" w:hAnsi="Times New Roman" w:cs="Times New Roman"/>
                <w:b/>
                <w:color w:val="000000"/>
                <w:sz w:val="20"/>
                <w:szCs w:val="24"/>
              </w:rPr>
              <w:t>31950</w:t>
            </w:r>
          </w:p>
        </w:tc>
        <w:tc>
          <w:tcPr>
            <w:tcW w:w="1769" w:type="dxa"/>
            <w:tcBorders>
              <w:top w:val="nil"/>
              <w:left w:val="nil"/>
              <w:bottom w:val="single" w:sz="4" w:space="0" w:color="auto"/>
              <w:right w:val="single" w:sz="4" w:space="0" w:color="auto"/>
            </w:tcBorders>
            <w:shd w:val="clear" w:color="auto" w:fill="BFBFBF" w:themeFill="background1" w:themeFillShade="BF"/>
            <w:vAlign w:val="center"/>
          </w:tcPr>
          <w:p w14:paraId="3471C2F1" w14:textId="77777777" w:rsidR="00475E41" w:rsidRPr="00D845E0" w:rsidRDefault="00475E41" w:rsidP="00475E41">
            <w:pPr>
              <w:jc w:val="center"/>
              <w:rPr>
                <w:rFonts w:ascii="Times New Roman" w:hAnsi="Times New Roman" w:cs="Times New Roman"/>
                <w:b/>
                <w:color w:val="000000"/>
                <w:sz w:val="20"/>
                <w:szCs w:val="24"/>
              </w:rPr>
            </w:pPr>
          </w:p>
        </w:tc>
        <w:tc>
          <w:tcPr>
            <w:tcW w:w="1605" w:type="dxa"/>
            <w:tcBorders>
              <w:top w:val="nil"/>
              <w:left w:val="nil"/>
              <w:bottom w:val="single" w:sz="4" w:space="0" w:color="auto"/>
              <w:right w:val="single" w:sz="4" w:space="0" w:color="auto"/>
            </w:tcBorders>
            <w:noWrap/>
            <w:vAlign w:val="center"/>
          </w:tcPr>
          <w:p w14:paraId="0B506721" w14:textId="628A2000" w:rsidR="00475E41" w:rsidRPr="00D845E0" w:rsidRDefault="00475E41" w:rsidP="00475E41">
            <w:pPr>
              <w:jc w:val="center"/>
              <w:rPr>
                <w:rFonts w:ascii="Times New Roman" w:hAnsi="Times New Roman" w:cs="Times New Roman"/>
                <w:b/>
                <w:color w:val="000000"/>
                <w:sz w:val="20"/>
                <w:szCs w:val="24"/>
              </w:rPr>
            </w:pPr>
            <w:r w:rsidRPr="00D845E0">
              <w:rPr>
                <w:rFonts w:ascii="Times New Roman" w:hAnsi="Times New Roman" w:cs="Times New Roman"/>
                <w:b/>
                <w:color w:val="000000"/>
                <w:sz w:val="20"/>
                <w:szCs w:val="24"/>
              </w:rPr>
              <w:t>$1,</w:t>
            </w:r>
            <w:r w:rsidR="00265B88">
              <w:rPr>
                <w:rFonts w:ascii="Times New Roman" w:hAnsi="Times New Roman" w:cs="Times New Roman"/>
                <w:b/>
                <w:color w:val="000000"/>
                <w:sz w:val="20"/>
                <w:szCs w:val="24"/>
              </w:rPr>
              <w:t>187,647</w:t>
            </w:r>
          </w:p>
        </w:tc>
      </w:tr>
    </w:tbl>
    <w:p w14:paraId="7EE549A0" w14:textId="77777777" w:rsidR="00B93C77" w:rsidRPr="00390B08" w:rsidRDefault="00B93C77" w:rsidP="00FF72FC">
      <w:pPr>
        <w:spacing w:after="0" w:line="240" w:lineRule="auto"/>
        <w:rPr>
          <w:rFonts w:ascii="Times New Roman" w:eastAsia="Times New Roman" w:hAnsi="Times New Roman" w:cs="Times New Roman"/>
          <w:szCs w:val="24"/>
        </w:rPr>
      </w:pPr>
    </w:p>
    <w:p w14:paraId="582BDF6D" w14:textId="1A430043" w:rsidR="006255B9" w:rsidRPr="00390B08" w:rsidRDefault="00B31022" w:rsidP="00FF72FC">
      <w:pPr>
        <w:spacing w:after="0" w:line="240" w:lineRule="auto"/>
        <w:rPr>
          <w:rFonts w:ascii="Times New Roman" w:hAnsi="Times New Roman" w:cs="Times New Roman"/>
          <w:sz w:val="16"/>
          <w:szCs w:val="24"/>
        </w:rPr>
      </w:pPr>
      <w:r w:rsidRPr="00390B08">
        <w:rPr>
          <w:rFonts w:ascii="Times New Roman" w:eastAsia="Times New Roman" w:hAnsi="Times New Roman" w:cs="Times New Roman"/>
          <w:sz w:val="16"/>
          <w:szCs w:val="24"/>
        </w:rPr>
        <w:t>*</w:t>
      </w:r>
      <w:r w:rsidR="002C5D4F" w:rsidRPr="00390B08">
        <w:rPr>
          <w:rFonts w:ascii="Times New Roman" w:eastAsia="Times New Roman" w:hAnsi="Times New Roman" w:cs="Times New Roman"/>
          <w:sz w:val="16"/>
          <w:szCs w:val="24"/>
        </w:rPr>
        <w:t xml:space="preserve">Bureau of Labor Statistics: The General Public rate was obtained from the </w:t>
      </w:r>
      <w:hyperlink r:id="rId10" w:anchor="00-0000" w:history="1">
        <w:r w:rsidR="006255B9" w:rsidRPr="00390B08">
          <w:rPr>
            <w:rStyle w:val="Hyperlink"/>
            <w:rFonts w:ascii="Times New Roman" w:hAnsi="Times New Roman" w:cs="Times New Roman"/>
            <w:sz w:val="16"/>
            <w:szCs w:val="24"/>
          </w:rPr>
          <w:t>https://www.bls.gov/oes/2016/may/oes_nat.htm#00-0000</w:t>
        </w:r>
      </w:hyperlink>
    </w:p>
    <w:p w14:paraId="6387E6FF" w14:textId="77777777" w:rsidR="006255B9" w:rsidRPr="00390B08" w:rsidRDefault="006255B9" w:rsidP="00FF72FC">
      <w:pPr>
        <w:spacing w:after="0" w:line="240" w:lineRule="auto"/>
        <w:rPr>
          <w:rFonts w:ascii="Times New Roman" w:hAnsi="Times New Roman" w:cs="Times New Roman"/>
          <w:sz w:val="16"/>
          <w:szCs w:val="24"/>
        </w:rPr>
      </w:pPr>
    </w:p>
    <w:p w14:paraId="6F551EDB" w14:textId="77777777" w:rsidR="00961CEE" w:rsidRDefault="00390B08" w:rsidP="006920A4">
      <w:pPr>
        <w:spacing w:after="0" w:line="480" w:lineRule="auto"/>
        <w:rPr>
          <w:rStyle w:val="Hyperlink"/>
          <w:rFonts w:ascii="Times New Roman" w:hAnsi="Times New Roman" w:cs="Times New Roman"/>
          <w:sz w:val="16"/>
          <w:szCs w:val="24"/>
        </w:rPr>
      </w:pPr>
      <w:r w:rsidRPr="00390B08">
        <w:rPr>
          <w:rFonts w:ascii="Times New Roman" w:eastAsia="Times New Roman" w:hAnsi="Times New Roman" w:cs="Times New Roman"/>
          <w:sz w:val="16"/>
          <w:szCs w:val="24"/>
        </w:rPr>
        <w:t xml:space="preserve">*Bureau of Labor Statistics: </w:t>
      </w:r>
      <w:r w:rsidR="002C5D4F" w:rsidRPr="00390B08">
        <w:rPr>
          <w:rFonts w:ascii="Times New Roman" w:eastAsia="Times New Roman" w:hAnsi="Times New Roman" w:cs="Times New Roman"/>
          <w:sz w:val="16"/>
          <w:szCs w:val="24"/>
        </w:rPr>
        <w:t xml:space="preserve">The Health Professionals wage rate was obtained from </w:t>
      </w:r>
      <w:hyperlink r:id="rId11" w:history="1">
        <w:r w:rsidR="00963646" w:rsidRPr="00390B08">
          <w:rPr>
            <w:rStyle w:val="Hyperlink"/>
            <w:rFonts w:ascii="Times New Roman" w:hAnsi="Times New Roman" w:cs="Times New Roman"/>
            <w:sz w:val="16"/>
            <w:szCs w:val="24"/>
          </w:rPr>
          <w:t>https://www.bls.gov/oes/2016/may/oes290000.htm</w:t>
        </w:r>
      </w:hyperlink>
    </w:p>
    <w:p w14:paraId="37EC3B9E" w14:textId="39CB622A" w:rsidR="00475E41" w:rsidRPr="00E34639" w:rsidRDefault="00961CEE" w:rsidP="00E34639">
      <w:pPr>
        <w:spacing w:after="0" w:line="480" w:lineRule="auto"/>
        <w:rPr>
          <w:rFonts w:ascii="Times New Roman" w:hAnsi="Times New Roman" w:cs="Times New Roman"/>
          <w:color w:val="0000FF"/>
          <w:sz w:val="16"/>
          <w:szCs w:val="24"/>
          <w:u w:val="single"/>
        </w:rPr>
      </w:pPr>
      <w:r>
        <w:rPr>
          <w:rFonts w:ascii="Times New Roman" w:eastAsia="Times New Roman" w:hAnsi="Times New Roman" w:cs="Times New Roman"/>
          <w:sz w:val="16"/>
          <w:szCs w:val="24"/>
        </w:rPr>
        <w:t>*</w:t>
      </w:r>
      <w:r w:rsidR="00475E41" w:rsidRPr="00390B08">
        <w:rPr>
          <w:rFonts w:ascii="Times New Roman" w:eastAsia="Times New Roman" w:hAnsi="Times New Roman" w:cs="Times New Roman"/>
          <w:sz w:val="16"/>
          <w:szCs w:val="24"/>
        </w:rPr>
        <w:t xml:space="preserve">Bureau of Labor Statistics: The </w:t>
      </w:r>
      <w:r w:rsidR="00475E41" w:rsidRPr="00475E41">
        <w:rPr>
          <w:rFonts w:ascii="Times New Roman" w:eastAsia="Times New Roman" w:hAnsi="Times New Roman" w:cs="Times New Roman"/>
          <w:sz w:val="16"/>
          <w:szCs w:val="24"/>
        </w:rPr>
        <w:t>Medical Scientists</w:t>
      </w:r>
      <w:r w:rsidR="00475E41" w:rsidRPr="00390B08">
        <w:rPr>
          <w:rFonts w:ascii="Times New Roman" w:eastAsia="Times New Roman" w:hAnsi="Times New Roman" w:cs="Times New Roman"/>
          <w:sz w:val="16"/>
          <w:szCs w:val="24"/>
        </w:rPr>
        <w:t xml:space="preserve"> wage rate was obtained from </w:t>
      </w:r>
      <w:hyperlink r:id="rId12" w:history="1">
        <w:r w:rsidR="00475E41" w:rsidRPr="00E616DF">
          <w:rPr>
            <w:rStyle w:val="Hyperlink"/>
            <w:rFonts w:ascii="Times New Roman" w:hAnsi="Times New Roman" w:cs="Times New Roman"/>
            <w:sz w:val="16"/>
            <w:szCs w:val="24"/>
          </w:rPr>
          <w:t>https://www.bls.gov/ooh/life-physical-and-social-science/medical-scientists.htm</w:t>
        </w:r>
      </w:hyperlink>
    </w:p>
    <w:p w14:paraId="5C234C35" w14:textId="77777777" w:rsidR="00475E41" w:rsidRDefault="00475E41" w:rsidP="00FF72FC">
      <w:pPr>
        <w:spacing w:after="0" w:line="240" w:lineRule="auto"/>
        <w:rPr>
          <w:rFonts w:ascii="Times New Roman" w:hAnsi="Times New Roman" w:cs="Times New Roman"/>
          <w:sz w:val="16"/>
          <w:szCs w:val="24"/>
        </w:rPr>
      </w:pPr>
    </w:p>
    <w:p w14:paraId="0381EF91" w14:textId="77777777" w:rsidR="00390B08" w:rsidRPr="00390B08" w:rsidRDefault="00390B08" w:rsidP="00FF72FC">
      <w:pPr>
        <w:spacing w:after="0" w:line="240" w:lineRule="auto"/>
        <w:rPr>
          <w:rFonts w:ascii="Times New Roman" w:hAnsi="Times New Roman" w:cs="Times New Roman"/>
          <w:sz w:val="16"/>
          <w:szCs w:val="24"/>
        </w:rPr>
      </w:pPr>
    </w:p>
    <w:p w14:paraId="1804B0B6" w14:textId="77777777" w:rsidR="00390B08" w:rsidRPr="00390B08" w:rsidRDefault="00390B08" w:rsidP="00FF72FC">
      <w:pPr>
        <w:spacing w:after="0" w:line="240" w:lineRule="auto"/>
        <w:rPr>
          <w:rFonts w:ascii="Times New Roman" w:hAnsi="Times New Roman" w:cs="Times New Roman"/>
          <w:sz w:val="20"/>
          <w:szCs w:val="24"/>
        </w:rPr>
      </w:pPr>
    </w:p>
    <w:p w14:paraId="7E98508E" w14:textId="1087AFC7" w:rsidR="00FF72FC" w:rsidRPr="00090234" w:rsidRDefault="00FF72FC" w:rsidP="00090234">
      <w:pPr>
        <w:pStyle w:val="Heading2"/>
        <w:rPr>
          <w:sz w:val="24"/>
        </w:rPr>
      </w:pPr>
      <w:r w:rsidRPr="00090234">
        <w:rPr>
          <w:sz w:val="24"/>
        </w:rPr>
        <w:t>A.13</w:t>
      </w:r>
      <w:r w:rsidRPr="00090234">
        <w:rPr>
          <w:sz w:val="24"/>
        </w:rPr>
        <w:tab/>
        <w:t>Estimate of Other Total Annual Cost Burden to Respondents or Record Keepers</w:t>
      </w:r>
    </w:p>
    <w:p w14:paraId="0F579A64" w14:textId="49EFB785" w:rsidR="00DD0491" w:rsidRPr="00D845E0" w:rsidRDefault="00DD0491" w:rsidP="00D845E0">
      <w:pPr>
        <w:spacing w:line="480" w:lineRule="auto"/>
        <w:rPr>
          <w:sz w:val="24"/>
          <w:szCs w:val="24"/>
        </w:rPr>
      </w:pPr>
      <w:r w:rsidRPr="00D845E0">
        <w:rPr>
          <w:rFonts w:ascii="Times New Roman" w:hAnsi="Times New Roman" w:cs="Times New Roman"/>
          <w:sz w:val="24"/>
          <w:szCs w:val="24"/>
        </w:rPr>
        <w:t>There are no other costs, including capital and start-up, or operation, maintenance, and purchase costs, associated with this generic.</w:t>
      </w:r>
    </w:p>
    <w:p w14:paraId="2EBDA198" w14:textId="55FA76D4" w:rsidR="00FF72FC" w:rsidRPr="00D845E0" w:rsidRDefault="00FF72FC" w:rsidP="00FF72FC">
      <w:pPr>
        <w:pStyle w:val="Heading2"/>
        <w:tabs>
          <w:tab w:val="clear" w:pos="1152"/>
          <w:tab w:val="left" w:pos="720"/>
        </w:tabs>
        <w:spacing w:after="0" w:line="480" w:lineRule="auto"/>
        <w:ind w:left="0" w:firstLine="0"/>
        <w:rPr>
          <w:sz w:val="24"/>
          <w:szCs w:val="24"/>
        </w:rPr>
      </w:pPr>
      <w:r w:rsidRPr="00D845E0">
        <w:rPr>
          <w:sz w:val="24"/>
          <w:szCs w:val="24"/>
        </w:rPr>
        <w:t>A.14</w:t>
      </w:r>
      <w:r w:rsidRPr="00D845E0">
        <w:rPr>
          <w:sz w:val="24"/>
          <w:szCs w:val="24"/>
        </w:rPr>
        <w:tab/>
      </w:r>
      <w:r w:rsidR="00E17681">
        <w:rPr>
          <w:sz w:val="24"/>
          <w:szCs w:val="24"/>
        </w:rPr>
        <w:tab/>
      </w:r>
      <w:r w:rsidRPr="00D845E0">
        <w:rPr>
          <w:sz w:val="24"/>
          <w:szCs w:val="24"/>
        </w:rPr>
        <w:t xml:space="preserve">Annualized Cost to the Federal Government  </w:t>
      </w:r>
    </w:p>
    <w:p w14:paraId="2CD77A46" w14:textId="553A9CDB" w:rsidR="00F07E37" w:rsidRPr="00270750" w:rsidRDefault="00FF6B30" w:rsidP="00D845E0">
      <w:pPr>
        <w:spacing w:after="0" w:line="480" w:lineRule="auto"/>
        <w:rPr>
          <w:rFonts w:ascii="Times New Roman" w:eastAsia="Times New Roman" w:hAnsi="Times New Roman" w:cs="Times New Roman"/>
          <w:sz w:val="24"/>
          <w:szCs w:val="24"/>
        </w:rPr>
      </w:pPr>
      <w:r w:rsidRPr="00D845E0">
        <w:rPr>
          <w:rFonts w:ascii="Times New Roman" w:hAnsi="Times New Roman" w:cs="Times New Roman"/>
          <w:sz w:val="24"/>
          <w:szCs w:val="24"/>
        </w:rPr>
        <w:t xml:space="preserve">Information collections conducted under this generic clearance will in some cases be carried out under contract.  </w:t>
      </w:r>
      <w:r w:rsidR="00F07E37" w:rsidRPr="00782080">
        <w:rPr>
          <w:rFonts w:ascii="Times New Roman" w:hAnsi="Times New Roman" w:cs="Times New Roman"/>
          <w:sz w:val="24"/>
          <w:szCs w:val="24"/>
        </w:rPr>
        <w:t>Thus, the annualized cost burden for NIAID is $</w:t>
      </w:r>
      <w:r w:rsidR="00F07E37">
        <w:rPr>
          <w:rFonts w:ascii="Times New Roman" w:eastAsia="Times New Roman" w:hAnsi="Times New Roman" w:cs="Times New Roman"/>
          <w:sz w:val="24"/>
          <w:szCs w:val="24"/>
        </w:rPr>
        <w:t>1</w:t>
      </w:r>
      <w:r w:rsidR="00F07E37" w:rsidRPr="00BC5890">
        <w:rPr>
          <w:rFonts w:ascii="Times New Roman" w:eastAsia="Times New Roman" w:hAnsi="Times New Roman" w:cs="Times New Roman"/>
          <w:sz w:val="24"/>
          <w:szCs w:val="24"/>
        </w:rPr>
        <w:t>,025,112.</w:t>
      </w:r>
      <w:r w:rsidR="00D72D1E" w:rsidRPr="00BC5890" w:rsidDel="00D72D1E">
        <w:rPr>
          <w:rFonts w:ascii="Times New Roman" w:eastAsia="Times New Roman" w:hAnsi="Times New Roman" w:cs="Times New Roman"/>
          <w:sz w:val="24"/>
          <w:szCs w:val="24"/>
        </w:rPr>
        <w:t xml:space="preserve"> </w:t>
      </w:r>
    </w:p>
    <w:p w14:paraId="3FA8F2C2" w14:textId="16EC4610" w:rsidR="00FF6B30" w:rsidRPr="00D845E0" w:rsidRDefault="00F07E37" w:rsidP="00D845E0">
      <w:pPr>
        <w:tabs>
          <w:tab w:val="left" w:pos="4320"/>
          <w:tab w:val="left" w:pos="6120"/>
          <w:tab w:val="right" w:pos="8280"/>
        </w:tabs>
        <w:spacing w:before="120" w:after="120"/>
        <w:ind w:left="6480" w:hanging="6120"/>
        <w:jc w:val="center"/>
        <w:rPr>
          <w:rFonts w:ascii="Times New Roman" w:hAnsi="Times New Roman" w:cs="Times New Roman"/>
          <w:b/>
          <w:bCs/>
          <w:sz w:val="24"/>
          <w:szCs w:val="24"/>
        </w:rPr>
      </w:pPr>
      <w:r w:rsidRPr="00F07E37">
        <w:rPr>
          <w:rFonts w:ascii="Times New Roman" w:hAnsi="Times New Roman" w:cs="Times New Roman"/>
          <w:b/>
          <w:bCs/>
          <w:sz w:val="24"/>
          <w:szCs w:val="24"/>
        </w:rPr>
        <w:t>Table 1</w:t>
      </w:r>
      <w:r>
        <w:rPr>
          <w:rFonts w:ascii="Times New Roman" w:hAnsi="Times New Roman" w:cs="Times New Roman"/>
          <w:b/>
          <w:bCs/>
          <w:sz w:val="24"/>
          <w:szCs w:val="24"/>
        </w:rPr>
        <w:t>4-1</w:t>
      </w:r>
      <w:r w:rsidRPr="00F07E37">
        <w:rPr>
          <w:rFonts w:ascii="Times New Roman" w:hAnsi="Times New Roman" w:cs="Times New Roman"/>
          <w:b/>
          <w:bCs/>
          <w:sz w:val="24"/>
          <w:szCs w:val="24"/>
        </w:rPr>
        <w:t xml:space="preserve"> </w:t>
      </w:r>
      <w:r w:rsidRPr="00D845E0">
        <w:rPr>
          <w:rFonts w:ascii="Times New Roman" w:hAnsi="Times New Roman" w:cs="Times New Roman"/>
          <w:b/>
          <w:bCs/>
          <w:sz w:val="24"/>
          <w:szCs w:val="24"/>
        </w:rPr>
        <w:t>Annua</w:t>
      </w:r>
      <w:r>
        <w:rPr>
          <w:rFonts w:ascii="Times New Roman" w:hAnsi="Times New Roman" w:cs="Times New Roman"/>
          <w:b/>
          <w:bCs/>
          <w:sz w:val="24"/>
          <w:szCs w:val="24"/>
        </w:rPr>
        <w:t>lized</w:t>
      </w:r>
      <w:r w:rsidRPr="00D845E0">
        <w:rPr>
          <w:rFonts w:ascii="Times New Roman" w:hAnsi="Times New Roman" w:cs="Times New Roman"/>
          <w:b/>
          <w:bCs/>
          <w:sz w:val="24"/>
          <w:szCs w:val="24"/>
        </w:rPr>
        <w:t xml:space="preserve"> </w:t>
      </w:r>
      <w:r w:rsidR="00FF6B30" w:rsidRPr="00D845E0">
        <w:rPr>
          <w:rFonts w:ascii="Times New Roman" w:hAnsi="Times New Roman" w:cs="Times New Roman"/>
          <w:b/>
          <w:bCs/>
          <w:sz w:val="24"/>
          <w:szCs w:val="24"/>
        </w:rPr>
        <w:t xml:space="preserve">Total </w:t>
      </w:r>
    </w:p>
    <w:p w14:paraId="13592F1B" w14:textId="77777777" w:rsidR="0037291F" w:rsidRPr="00124776" w:rsidRDefault="0037291F" w:rsidP="0037291F">
      <w:pPr>
        <w:widowControl w:val="0"/>
        <w:adjustRightInd w:val="0"/>
        <w:snapToGrid w:val="0"/>
        <w:spacing w:after="0" w:line="240" w:lineRule="auto"/>
        <w:jc w:val="center"/>
        <w:rPr>
          <w:rFonts w:ascii="Times New Roman" w:eastAsia="Times New Roman" w:hAnsi="Times New Roman" w:cs="Times New Roman"/>
          <w:color w:val="0000FF"/>
          <w:sz w:val="24"/>
          <w:szCs w:val="24"/>
        </w:rPr>
      </w:pPr>
    </w:p>
    <w:tbl>
      <w:tblPr>
        <w:tblW w:w="10430" w:type="dxa"/>
        <w:jc w:val="center"/>
        <w:tblCellMar>
          <w:left w:w="0" w:type="dxa"/>
          <w:right w:w="0" w:type="dxa"/>
        </w:tblCellMar>
        <w:tblLook w:val="04A0" w:firstRow="1" w:lastRow="0" w:firstColumn="1" w:lastColumn="0" w:noHBand="0" w:noVBand="1"/>
      </w:tblPr>
      <w:tblGrid>
        <w:gridCol w:w="3502"/>
        <w:gridCol w:w="1158"/>
        <w:gridCol w:w="1823"/>
        <w:gridCol w:w="1248"/>
        <w:gridCol w:w="1120"/>
        <w:gridCol w:w="1579"/>
      </w:tblGrid>
      <w:tr w:rsidR="0037291F" w:rsidRPr="00390B08" w14:paraId="16DF6F7A" w14:textId="77777777" w:rsidTr="00975A5A">
        <w:trPr>
          <w:trHeight w:val="762"/>
          <w:jc w:val="center"/>
        </w:trPr>
        <w:tc>
          <w:tcPr>
            <w:tcW w:w="3502"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F70DEDF" w14:textId="77777777" w:rsidR="0037291F" w:rsidRPr="00390B08" w:rsidRDefault="0037291F" w:rsidP="0037291F">
            <w:pPr>
              <w:spacing w:after="0" w:line="240" w:lineRule="auto"/>
              <w:jc w:val="center"/>
              <w:rPr>
                <w:rFonts w:ascii="Times New Roman" w:eastAsia="Calibri" w:hAnsi="Times New Roman" w:cs="Times New Roman"/>
                <w:b/>
                <w:bCs/>
                <w:color w:val="000000"/>
                <w:sz w:val="20"/>
                <w:szCs w:val="24"/>
              </w:rPr>
            </w:pPr>
            <w:r w:rsidRPr="00390B08">
              <w:rPr>
                <w:rFonts w:ascii="Times New Roman" w:eastAsia="Times New Roman" w:hAnsi="Times New Roman" w:cs="Times New Roman"/>
                <w:i/>
                <w:sz w:val="20"/>
                <w:szCs w:val="24"/>
              </w:rPr>
              <w:t xml:space="preserve"> </w:t>
            </w:r>
            <w:r w:rsidR="00195414" w:rsidRPr="00390B08">
              <w:rPr>
                <w:rFonts w:ascii="Times New Roman" w:eastAsia="Times New Roman" w:hAnsi="Times New Roman" w:cs="Times New Roman"/>
                <w:b/>
                <w:bCs/>
                <w:color w:val="000000"/>
                <w:sz w:val="20"/>
                <w:szCs w:val="24"/>
              </w:rPr>
              <w:t>Cost Descriptions</w:t>
            </w:r>
          </w:p>
        </w:tc>
        <w:tc>
          <w:tcPr>
            <w:tcW w:w="1158" w:type="dxa"/>
            <w:tcBorders>
              <w:top w:val="single" w:sz="8" w:space="0" w:color="auto"/>
              <w:left w:val="nil"/>
              <w:bottom w:val="single" w:sz="8" w:space="0" w:color="auto"/>
              <w:right w:val="single" w:sz="8" w:space="0" w:color="auto"/>
            </w:tcBorders>
            <w:shd w:val="clear" w:color="auto" w:fill="auto"/>
            <w:vAlign w:val="bottom"/>
          </w:tcPr>
          <w:p w14:paraId="0822F678" w14:textId="77777777" w:rsidR="0037291F" w:rsidRPr="00390B08" w:rsidRDefault="0037291F" w:rsidP="0037291F">
            <w:pPr>
              <w:spacing w:after="0" w:line="240" w:lineRule="auto"/>
              <w:jc w:val="center"/>
              <w:rPr>
                <w:rFonts w:ascii="Times New Roman" w:eastAsia="Calibri" w:hAnsi="Times New Roman" w:cs="Times New Roman"/>
                <w:b/>
                <w:bCs/>
                <w:color w:val="1F497D"/>
                <w:sz w:val="20"/>
                <w:szCs w:val="24"/>
              </w:rPr>
            </w:pPr>
          </w:p>
          <w:p w14:paraId="40560AD2" w14:textId="77777777" w:rsidR="0037291F" w:rsidRPr="00390B08" w:rsidRDefault="0037291F" w:rsidP="0037291F">
            <w:pPr>
              <w:spacing w:after="0" w:line="240" w:lineRule="auto"/>
              <w:jc w:val="center"/>
              <w:rPr>
                <w:rFonts w:ascii="Times New Roman" w:eastAsia="Calibri" w:hAnsi="Times New Roman" w:cs="Times New Roman"/>
                <w:b/>
                <w:bCs/>
                <w:color w:val="000000"/>
                <w:sz w:val="20"/>
                <w:szCs w:val="24"/>
              </w:rPr>
            </w:pPr>
            <w:r w:rsidRPr="00390B08">
              <w:rPr>
                <w:rFonts w:ascii="Times New Roman" w:eastAsia="Times New Roman" w:hAnsi="Times New Roman" w:cs="Times New Roman"/>
                <w:b/>
                <w:bCs/>
                <w:color w:val="000000"/>
                <w:sz w:val="20"/>
                <w:szCs w:val="24"/>
              </w:rPr>
              <w:t>Grade/Step</w:t>
            </w:r>
          </w:p>
        </w:tc>
        <w:tc>
          <w:tcPr>
            <w:tcW w:w="182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FEA0117" w14:textId="77777777" w:rsidR="0037291F" w:rsidRPr="00390B08" w:rsidRDefault="0037291F" w:rsidP="0037291F">
            <w:pPr>
              <w:spacing w:after="0" w:line="240" w:lineRule="auto"/>
              <w:jc w:val="center"/>
              <w:rPr>
                <w:rFonts w:ascii="Times New Roman" w:eastAsia="Calibri" w:hAnsi="Times New Roman" w:cs="Times New Roman"/>
                <w:b/>
                <w:bCs/>
                <w:sz w:val="20"/>
                <w:szCs w:val="24"/>
              </w:rPr>
            </w:pPr>
            <w:r w:rsidRPr="00390B08">
              <w:rPr>
                <w:rFonts w:ascii="Times New Roman" w:eastAsia="Times New Roman" w:hAnsi="Times New Roman" w:cs="Times New Roman"/>
                <w:b/>
                <w:bCs/>
                <w:sz w:val="20"/>
                <w:szCs w:val="24"/>
              </w:rPr>
              <w:t>Salary</w:t>
            </w:r>
          </w:p>
        </w:tc>
        <w:tc>
          <w:tcPr>
            <w:tcW w:w="12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F38B14A" w14:textId="77777777" w:rsidR="0037291F" w:rsidRPr="00390B08" w:rsidRDefault="0037291F" w:rsidP="0037291F">
            <w:pPr>
              <w:spacing w:after="0" w:line="240" w:lineRule="auto"/>
              <w:jc w:val="center"/>
              <w:rPr>
                <w:rFonts w:ascii="Times New Roman" w:eastAsia="Calibri" w:hAnsi="Times New Roman" w:cs="Times New Roman"/>
                <w:b/>
                <w:bCs/>
                <w:sz w:val="20"/>
                <w:szCs w:val="24"/>
              </w:rPr>
            </w:pPr>
            <w:r w:rsidRPr="00390B08">
              <w:rPr>
                <w:rFonts w:ascii="Times New Roman" w:eastAsia="Times New Roman" w:hAnsi="Times New Roman" w:cs="Times New Roman"/>
                <w:b/>
                <w:bCs/>
                <w:sz w:val="20"/>
                <w:szCs w:val="24"/>
              </w:rPr>
              <w:t>% of Effort</w:t>
            </w:r>
          </w:p>
        </w:tc>
        <w:tc>
          <w:tcPr>
            <w:tcW w:w="1120" w:type="dxa"/>
            <w:tcBorders>
              <w:top w:val="single" w:sz="8" w:space="0" w:color="auto"/>
              <w:left w:val="nil"/>
              <w:bottom w:val="single" w:sz="8" w:space="0" w:color="auto"/>
              <w:right w:val="single" w:sz="8" w:space="0" w:color="auto"/>
            </w:tcBorders>
            <w:shd w:val="clear" w:color="auto" w:fill="auto"/>
          </w:tcPr>
          <w:p w14:paraId="0CF626DF" w14:textId="77777777" w:rsidR="0037291F" w:rsidRPr="00390B08" w:rsidRDefault="0037291F" w:rsidP="0037291F">
            <w:pPr>
              <w:spacing w:after="0" w:line="240" w:lineRule="auto"/>
              <w:jc w:val="center"/>
              <w:rPr>
                <w:rFonts w:ascii="Times New Roman" w:eastAsia="Times New Roman" w:hAnsi="Times New Roman" w:cs="Times New Roman"/>
                <w:b/>
                <w:bCs/>
                <w:sz w:val="20"/>
                <w:szCs w:val="24"/>
              </w:rPr>
            </w:pPr>
            <w:r w:rsidRPr="00390B08">
              <w:rPr>
                <w:rFonts w:ascii="Times New Roman" w:eastAsia="Times New Roman" w:hAnsi="Times New Roman" w:cs="Times New Roman"/>
                <w:b/>
                <w:bCs/>
                <w:sz w:val="20"/>
                <w:szCs w:val="24"/>
              </w:rPr>
              <w:t>Fringe (if applicable)</w:t>
            </w:r>
          </w:p>
        </w:tc>
        <w:tc>
          <w:tcPr>
            <w:tcW w:w="1579" w:type="dxa"/>
            <w:tcBorders>
              <w:top w:val="single" w:sz="8" w:space="0" w:color="auto"/>
              <w:left w:val="nil"/>
              <w:bottom w:val="single" w:sz="8" w:space="0" w:color="auto"/>
              <w:right w:val="single" w:sz="8" w:space="0" w:color="auto"/>
            </w:tcBorders>
            <w:shd w:val="clear" w:color="auto" w:fill="auto"/>
          </w:tcPr>
          <w:p w14:paraId="5A3DFB52" w14:textId="77777777" w:rsidR="0037291F" w:rsidRPr="00390B08" w:rsidRDefault="0037291F" w:rsidP="0037291F">
            <w:pPr>
              <w:spacing w:after="0" w:line="240" w:lineRule="auto"/>
              <w:jc w:val="center"/>
              <w:rPr>
                <w:rFonts w:ascii="Times New Roman" w:eastAsia="Times New Roman" w:hAnsi="Times New Roman" w:cs="Times New Roman"/>
                <w:b/>
                <w:bCs/>
                <w:sz w:val="20"/>
                <w:szCs w:val="24"/>
              </w:rPr>
            </w:pPr>
            <w:r w:rsidRPr="00390B08">
              <w:rPr>
                <w:rFonts w:ascii="Times New Roman" w:eastAsia="Times New Roman" w:hAnsi="Times New Roman" w:cs="Times New Roman"/>
                <w:b/>
                <w:bCs/>
                <w:sz w:val="20"/>
                <w:szCs w:val="24"/>
              </w:rPr>
              <w:t>Total Cost to Gov’t</w:t>
            </w:r>
          </w:p>
        </w:tc>
      </w:tr>
      <w:tr w:rsidR="0037291F" w:rsidRPr="00390B08" w14:paraId="20D4B329" w14:textId="77777777" w:rsidTr="00975A5A">
        <w:trPr>
          <w:trHeight w:val="254"/>
          <w:jc w:val="center"/>
        </w:trPr>
        <w:tc>
          <w:tcPr>
            <w:tcW w:w="3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4C46A5F" w14:textId="77777777" w:rsidR="0037291F" w:rsidRPr="00390B08" w:rsidRDefault="0037291F" w:rsidP="0037291F">
            <w:pPr>
              <w:spacing w:after="0" w:line="240" w:lineRule="auto"/>
              <w:rPr>
                <w:rFonts w:ascii="Times New Roman" w:eastAsia="Calibri" w:hAnsi="Times New Roman" w:cs="Times New Roman"/>
                <w:b/>
                <w:color w:val="000000"/>
                <w:sz w:val="20"/>
                <w:szCs w:val="24"/>
                <w:highlight w:val="yellow"/>
              </w:rPr>
            </w:pPr>
            <w:r w:rsidRPr="00390B08">
              <w:rPr>
                <w:rFonts w:ascii="Times New Roman" w:eastAsia="Calibri" w:hAnsi="Times New Roman" w:cs="Times New Roman"/>
                <w:b/>
                <w:color w:val="000000"/>
                <w:sz w:val="20"/>
                <w:szCs w:val="24"/>
              </w:rPr>
              <w:t>Federal Oversight</w:t>
            </w:r>
          </w:p>
        </w:tc>
        <w:tc>
          <w:tcPr>
            <w:tcW w:w="1158" w:type="dxa"/>
            <w:tcBorders>
              <w:top w:val="nil"/>
              <w:left w:val="nil"/>
              <w:bottom w:val="single" w:sz="8" w:space="0" w:color="auto"/>
              <w:right w:val="single" w:sz="8" w:space="0" w:color="auto"/>
            </w:tcBorders>
          </w:tcPr>
          <w:p w14:paraId="4E318A30" w14:textId="77777777" w:rsidR="0037291F" w:rsidRPr="00390B08" w:rsidRDefault="0037291F" w:rsidP="0037291F">
            <w:pPr>
              <w:spacing w:after="0" w:line="240" w:lineRule="auto"/>
              <w:jc w:val="right"/>
              <w:rPr>
                <w:rFonts w:ascii="Times New Roman" w:eastAsia="Calibri" w:hAnsi="Times New Roman" w:cs="Times New Roman"/>
                <w:color w:val="000000"/>
                <w:sz w:val="20"/>
                <w:szCs w:val="24"/>
                <w:highlight w:val="yellow"/>
              </w:rPr>
            </w:pPr>
          </w:p>
        </w:tc>
        <w:tc>
          <w:tcPr>
            <w:tcW w:w="182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D8F3ECF" w14:textId="35EF3374" w:rsidR="0037291F" w:rsidRPr="00390B08" w:rsidRDefault="0037291F" w:rsidP="0037291F">
            <w:pPr>
              <w:spacing w:after="0" w:line="240" w:lineRule="auto"/>
              <w:rPr>
                <w:rFonts w:ascii="Times New Roman" w:eastAsia="Times New Roman" w:hAnsi="Times New Roman" w:cs="Times New Roman"/>
                <w:sz w:val="20"/>
                <w:szCs w:val="24"/>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697034" w14:textId="1B0B269D" w:rsidR="0037291F" w:rsidRPr="00390B08" w:rsidRDefault="0037291F" w:rsidP="0037291F">
            <w:pPr>
              <w:spacing w:after="0" w:line="240" w:lineRule="auto"/>
              <w:rPr>
                <w:rFonts w:ascii="Times New Roman" w:eastAsia="Times New Roman" w:hAnsi="Times New Roman" w:cs="Times New Roman"/>
                <w:sz w:val="20"/>
                <w:szCs w:val="24"/>
              </w:rPr>
            </w:pPr>
          </w:p>
        </w:tc>
        <w:tc>
          <w:tcPr>
            <w:tcW w:w="1120" w:type="dxa"/>
            <w:tcBorders>
              <w:top w:val="nil"/>
              <w:left w:val="nil"/>
              <w:bottom w:val="single" w:sz="8" w:space="0" w:color="auto"/>
              <w:right w:val="single" w:sz="8" w:space="0" w:color="auto"/>
            </w:tcBorders>
            <w:shd w:val="clear" w:color="auto" w:fill="BFBFBF" w:themeFill="background1" w:themeFillShade="BF"/>
          </w:tcPr>
          <w:p w14:paraId="77024F08" w14:textId="77777777" w:rsidR="0037291F" w:rsidRPr="00390B08" w:rsidRDefault="0037291F" w:rsidP="0037291F">
            <w:pPr>
              <w:spacing w:after="0" w:line="240" w:lineRule="auto"/>
              <w:rPr>
                <w:rFonts w:ascii="Times New Roman" w:eastAsia="Times New Roman" w:hAnsi="Times New Roman" w:cs="Times New Roman"/>
                <w:sz w:val="20"/>
                <w:szCs w:val="24"/>
              </w:rPr>
            </w:pPr>
          </w:p>
        </w:tc>
        <w:tc>
          <w:tcPr>
            <w:tcW w:w="1579" w:type="dxa"/>
            <w:tcBorders>
              <w:top w:val="nil"/>
              <w:left w:val="nil"/>
              <w:bottom w:val="single" w:sz="8" w:space="0" w:color="auto"/>
              <w:right w:val="single" w:sz="8" w:space="0" w:color="auto"/>
            </w:tcBorders>
            <w:vAlign w:val="center"/>
          </w:tcPr>
          <w:p w14:paraId="2E9EE570" w14:textId="77777777" w:rsidR="0037291F" w:rsidRPr="00390B08" w:rsidRDefault="0037291F" w:rsidP="00D845E0">
            <w:pPr>
              <w:spacing w:after="0" w:line="240" w:lineRule="auto"/>
              <w:jc w:val="center"/>
              <w:rPr>
                <w:rFonts w:ascii="Times New Roman" w:eastAsia="Times New Roman" w:hAnsi="Times New Roman" w:cs="Times New Roman"/>
                <w:sz w:val="20"/>
                <w:szCs w:val="24"/>
              </w:rPr>
            </w:pPr>
          </w:p>
        </w:tc>
      </w:tr>
      <w:tr w:rsidR="0037291F" w:rsidRPr="00390B08" w14:paraId="70B861C6" w14:textId="77777777" w:rsidTr="00975A5A">
        <w:trPr>
          <w:trHeight w:val="254"/>
          <w:jc w:val="center"/>
        </w:trPr>
        <w:tc>
          <w:tcPr>
            <w:tcW w:w="3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AE9EB96" w14:textId="40518FCC" w:rsidR="0037291F" w:rsidRPr="00390B08" w:rsidRDefault="009D35A3" w:rsidP="0037291F">
            <w:pPr>
              <w:spacing w:after="0" w:line="240" w:lineRule="auto"/>
              <w:rPr>
                <w:rFonts w:ascii="Times New Roman" w:eastAsia="Calibri" w:hAnsi="Times New Roman" w:cs="Times New Roman"/>
                <w:sz w:val="20"/>
                <w:szCs w:val="24"/>
              </w:rPr>
            </w:pPr>
            <w:r w:rsidRPr="00390B08">
              <w:rPr>
                <w:rFonts w:ascii="Times New Roman" w:eastAsia="Calibri" w:hAnsi="Times New Roman" w:cs="Times New Roman"/>
                <w:sz w:val="20"/>
                <w:szCs w:val="24"/>
              </w:rPr>
              <w:t>Health science policy Analyst</w:t>
            </w:r>
          </w:p>
        </w:tc>
        <w:tc>
          <w:tcPr>
            <w:tcW w:w="1158" w:type="dxa"/>
            <w:tcBorders>
              <w:top w:val="nil"/>
              <w:left w:val="nil"/>
              <w:bottom w:val="single" w:sz="8" w:space="0" w:color="auto"/>
              <w:right w:val="single" w:sz="8" w:space="0" w:color="auto"/>
            </w:tcBorders>
            <w:vAlign w:val="center"/>
          </w:tcPr>
          <w:p w14:paraId="1AFF9C1B" w14:textId="356B3FC8" w:rsidR="0037291F" w:rsidRPr="00390B08" w:rsidRDefault="00172073" w:rsidP="00390B08">
            <w:pPr>
              <w:spacing w:after="0" w:line="240" w:lineRule="auto"/>
              <w:jc w:val="center"/>
              <w:rPr>
                <w:rStyle w:val="CommentReference"/>
                <w:rFonts w:ascii="Times New Roman" w:hAnsi="Times New Roman" w:cs="Times New Roman"/>
                <w:sz w:val="20"/>
                <w:szCs w:val="24"/>
              </w:rPr>
            </w:pPr>
            <w:r w:rsidRPr="00390B08">
              <w:rPr>
                <w:rStyle w:val="CommentReference"/>
                <w:rFonts w:ascii="Times New Roman" w:hAnsi="Times New Roman" w:cs="Times New Roman"/>
                <w:sz w:val="20"/>
                <w:szCs w:val="24"/>
              </w:rPr>
              <w:t>GS</w:t>
            </w:r>
            <w:r w:rsidR="009D35A3" w:rsidRPr="00390B08">
              <w:rPr>
                <w:rStyle w:val="CommentReference"/>
                <w:rFonts w:ascii="Times New Roman" w:hAnsi="Times New Roman" w:cs="Times New Roman"/>
                <w:sz w:val="20"/>
                <w:szCs w:val="24"/>
              </w:rPr>
              <w:t>14/5</w:t>
            </w:r>
          </w:p>
        </w:tc>
        <w:tc>
          <w:tcPr>
            <w:tcW w:w="18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B147DA4" w14:textId="2093F32D" w:rsidR="0037291F" w:rsidRPr="00390B08" w:rsidRDefault="00172073" w:rsidP="00F07E37">
            <w:pPr>
              <w:spacing w:after="0" w:line="240" w:lineRule="auto"/>
              <w:rPr>
                <w:rStyle w:val="CommentReference"/>
                <w:rFonts w:ascii="Times New Roman" w:hAnsi="Times New Roman" w:cs="Times New Roman"/>
                <w:sz w:val="20"/>
                <w:szCs w:val="24"/>
              </w:rPr>
            </w:pPr>
            <w:r w:rsidRPr="00390B08">
              <w:rPr>
                <w:rStyle w:val="CommentReference"/>
                <w:rFonts w:ascii="Times New Roman" w:hAnsi="Times New Roman" w:cs="Times New Roman"/>
                <w:sz w:val="20"/>
                <w:szCs w:val="24"/>
              </w:rPr>
              <w:t>$126,958/annual</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C24E182" w14:textId="55B01DE7" w:rsidR="0037291F" w:rsidRPr="00390B08" w:rsidRDefault="00172073" w:rsidP="00390B08">
            <w:pPr>
              <w:spacing w:after="0" w:line="240" w:lineRule="auto"/>
              <w:jc w:val="center"/>
              <w:rPr>
                <w:rFonts w:ascii="Times New Roman" w:eastAsia="Calibri" w:hAnsi="Times New Roman" w:cs="Times New Roman"/>
                <w:sz w:val="20"/>
                <w:szCs w:val="24"/>
              </w:rPr>
            </w:pPr>
            <w:r w:rsidRPr="00390B08">
              <w:rPr>
                <w:rFonts w:ascii="Times New Roman" w:eastAsia="Times New Roman" w:hAnsi="Times New Roman" w:cs="Times New Roman"/>
                <w:sz w:val="20"/>
                <w:szCs w:val="24"/>
              </w:rPr>
              <w:t>4</w:t>
            </w:r>
            <w:r w:rsidR="00F07E37" w:rsidRPr="00390B08">
              <w:rPr>
                <w:rFonts w:ascii="Times New Roman" w:eastAsia="Times New Roman" w:hAnsi="Times New Roman" w:cs="Times New Roman"/>
                <w:sz w:val="20"/>
                <w:szCs w:val="24"/>
              </w:rPr>
              <w:t>%</w:t>
            </w:r>
          </w:p>
        </w:tc>
        <w:tc>
          <w:tcPr>
            <w:tcW w:w="1120" w:type="dxa"/>
            <w:tcBorders>
              <w:top w:val="nil"/>
              <w:left w:val="nil"/>
              <w:bottom w:val="single" w:sz="8" w:space="0" w:color="auto"/>
              <w:right w:val="single" w:sz="8" w:space="0" w:color="auto"/>
            </w:tcBorders>
            <w:shd w:val="clear" w:color="auto" w:fill="BFBFBF" w:themeFill="background1" w:themeFillShade="BF"/>
          </w:tcPr>
          <w:p w14:paraId="6DEC0566" w14:textId="77777777" w:rsidR="0037291F" w:rsidRPr="00390B08" w:rsidRDefault="0037291F" w:rsidP="0037291F">
            <w:pPr>
              <w:spacing w:after="0" w:line="240" w:lineRule="auto"/>
              <w:rPr>
                <w:rFonts w:ascii="Times New Roman" w:eastAsia="Times New Roman" w:hAnsi="Times New Roman" w:cs="Times New Roman"/>
                <w:sz w:val="20"/>
                <w:szCs w:val="24"/>
              </w:rPr>
            </w:pPr>
          </w:p>
        </w:tc>
        <w:tc>
          <w:tcPr>
            <w:tcW w:w="1579" w:type="dxa"/>
            <w:tcBorders>
              <w:top w:val="nil"/>
              <w:left w:val="nil"/>
              <w:bottom w:val="single" w:sz="8" w:space="0" w:color="auto"/>
              <w:right w:val="single" w:sz="8" w:space="0" w:color="auto"/>
            </w:tcBorders>
            <w:vAlign w:val="center"/>
          </w:tcPr>
          <w:p w14:paraId="12981DB5" w14:textId="707DDE44" w:rsidR="0037291F" w:rsidRPr="00390B08" w:rsidRDefault="00BA18F4" w:rsidP="00D845E0">
            <w:pPr>
              <w:spacing w:after="0" w:line="240" w:lineRule="auto"/>
              <w:jc w:val="center"/>
              <w:rPr>
                <w:rFonts w:ascii="Times New Roman" w:eastAsia="Times New Roman" w:hAnsi="Times New Roman" w:cs="Times New Roman"/>
                <w:sz w:val="20"/>
                <w:szCs w:val="24"/>
              </w:rPr>
            </w:pPr>
            <w:r w:rsidRPr="00390B08">
              <w:rPr>
                <w:rFonts w:ascii="Times New Roman" w:eastAsia="Times New Roman" w:hAnsi="Times New Roman" w:cs="Times New Roman"/>
                <w:sz w:val="20"/>
                <w:szCs w:val="24"/>
              </w:rPr>
              <w:t>$5,078</w:t>
            </w:r>
          </w:p>
        </w:tc>
      </w:tr>
      <w:tr w:rsidR="009D35A3" w:rsidRPr="00390B08" w14:paraId="284996A9" w14:textId="77777777" w:rsidTr="00975A5A">
        <w:trPr>
          <w:trHeight w:val="254"/>
          <w:jc w:val="center"/>
        </w:trPr>
        <w:tc>
          <w:tcPr>
            <w:tcW w:w="3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297DDA2" w14:textId="6E196AD0" w:rsidR="009D35A3" w:rsidRPr="00390B08" w:rsidRDefault="009D35A3" w:rsidP="0037291F">
            <w:pPr>
              <w:spacing w:after="0" w:line="240" w:lineRule="auto"/>
              <w:rPr>
                <w:rStyle w:val="CommentReference"/>
                <w:rFonts w:ascii="Times New Roman" w:hAnsi="Times New Roman" w:cs="Times New Roman"/>
                <w:sz w:val="20"/>
                <w:szCs w:val="24"/>
              </w:rPr>
            </w:pPr>
            <w:r w:rsidRPr="00390B08">
              <w:rPr>
                <w:rStyle w:val="CommentReference"/>
                <w:rFonts w:ascii="Times New Roman" w:hAnsi="Times New Roman" w:cs="Times New Roman"/>
                <w:sz w:val="20"/>
                <w:szCs w:val="24"/>
              </w:rPr>
              <w:t>Health Science analyst</w:t>
            </w:r>
          </w:p>
        </w:tc>
        <w:tc>
          <w:tcPr>
            <w:tcW w:w="1158" w:type="dxa"/>
            <w:tcBorders>
              <w:top w:val="nil"/>
              <w:left w:val="nil"/>
              <w:bottom w:val="single" w:sz="8" w:space="0" w:color="auto"/>
              <w:right w:val="single" w:sz="8" w:space="0" w:color="auto"/>
            </w:tcBorders>
            <w:vAlign w:val="center"/>
          </w:tcPr>
          <w:p w14:paraId="171E4D4C" w14:textId="68C967AA" w:rsidR="009D35A3" w:rsidRPr="00390B08" w:rsidRDefault="009D35A3" w:rsidP="00390B08">
            <w:pPr>
              <w:spacing w:after="0" w:line="240" w:lineRule="auto"/>
              <w:jc w:val="center"/>
              <w:rPr>
                <w:rStyle w:val="CommentReference"/>
                <w:rFonts w:ascii="Times New Roman" w:hAnsi="Times New Roman" w:cs="Times New Roman"/>
                <w:sz w:val="20"/>
                <w:szCs w:val="24"/>
              </w:rPr>
            </w:pPr>
            <w:r w:rsidRPr="00390B08">
              <w:rPr>
                <w:rStyle w:val="CommentReference"/>
                <w:rFonts w:ascii="Times New Roman" w:hAnsi="Times New Roman" w:cs="Times New Roman"/>
                <w:sz w:val="20"/>
                <w:szCs w:val="24"/>
              </w:rPr>
              <w:t>GS13/6</w:t>
            </w:r>
          </w:p>
        </w:tc>
        <w:tc>
          <w:tcPr>
            <w:tcW w:w="18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0880DFE" w14:textId="0382BD5E" w:rsidR="009D35A3" w:rsidRPr="00390B08" w:rsidRDefault="00172073" w:rsidP="00F07E37">
            <w:pPr>
              <w:spacing w:after="0" w:line="240" w:lineRule="auto"/>
              <w:rPr>
                <w:rStyle w:val="CommentReference"/>
                <w:rFonts w:ascii="Times New Roman" w:hAnsi="Times New Roman" w:cs="Times New Roman"/>
                <w:sz w:val="20"/>
                <w:szCs w:val="24"/>
              </w:rPr>
            </w:pPr>
            <w:r w:rsidRPr="00390B08">
              <w:rPr>
                <w:rStyle w:val="CommentReference"/>
                <w:rFonts w:ascii="Times New Roman" w:hAnsi="Times New Roman" w:cs="Times New Roman"/>
                <w:sz w:val="20"/>
                <w:szCs w:val="24"/>
              </w:rPr>
              <w:t>$110,595/annual</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E8D8849" w14:textId="3F6816FB" w:rsidR="009D35A3" w:rsidRPr="00390B08" w:rsidRDefault="00172073" w:rsidP="00390B08">
            <w:pPr>
              <w:spacing w:after="0" w:line="240" w:lineRule="auto"/>
              <w:jc w:val="center"/>
              <w:rPr>
                <w:rFonts w:ascii="Times New Roman" w:eastAsia="Times New Roman" w:hAnsi="Times New Roman" w:cs="Times New Roman"/>
                <w:sz w:val="20"/>
                <w:szCs w:val="24"/>
              </w:rPr>
            </w:pPr>
            <w:r w:rsidRPr="00390B08">
              <w:rPr>
                <w:rFonts w:ascii="Times New Roman" w:eastAsia="Times New Roman" w:hAnsi="Times New Roman" w:cs="Times New Roman"/>
                <w:sz w:val="20"/>
                <w:szCs w:val="24"/>
              </w:rPr>
              <w:t>6</w:t>
            </w:r>
            <w:r w:rsidR="00F07E37" w:rsidRPr="00390B08">
              <w:rPr>
                <w:rFonts w:ascii="Times New Roman" w:eastAsia="Times New Roman" w:hAnsi="Times New Roman" w:cs="Times New Roman"/>
                <w:sz w:val="20"/>
                <w:szCs w:val="24"/>
              </w:rPr>
              <w:t>%</w:t>
            </w:r>
          </w:p>
        </w:tc>
        <w:tc>
          <w:tcPr>
            <w:tcW w:w="1120" w:type="dxa"/>
            <w:tcBorders>
              <w:top w:val="nil"/>
              <w:left w:val="nil"/>
              <w:bottom w:val="single" w:sz="8" w:space="0" w:color="auto"/>
              <w:right w:val="single" w:sz="8" w:space="0" w:color="auto"/>
            </w:tcBorders>
            <w:shd w:val="clear" w:color="auto" w:fill="BFBFBF" w:themeFill="background1" w:themeFillShade="BF"/>
          </w:tcPr>
          <w:p w14:paraId="16B24F82" w14:textId="77777777" w:rsidR="009D35A3" w:rsidRPr="00390B08" w:rsidRDefault="009D35A3" w:rsidP="0037291F">
            <w:pPr>
              <w:spacing w:after="0" w:line="240" w:lineRule="auto"/>
              <w:rPr>
                <w:rFonts w:ascii="Times New Roman" w:eastAsia="Times New Roman" w:hAnsi="Times New Roman" w:cs="Times New Roman"/>
                <w:sz w:val="20"/>
                <w:szCs w:val="24"/>
              </w:rPr>
            </w:pPr>
          </w:p>
        </w:tc>
        <w:tc>
          <w:tcPr>
            <w:tcW w:w="1579" w:type="dxa"/>
            <w:tcBorders>
              <w:top w:val="nil"/>
              <w:left w:val="nil"/>
              <w:bottom w:val="single" w:sz="8" w:space="0" w:color="auto"/>
              <w:right w:val="single" w:sz="8" w:space="0" w:color="auto"/>
            </w:tcBorders>
            <w:vAlign w:val="center"/>
          </w:tcPr>
          <w:p w14:paraId="51A0FE53" w14:textId="760B7B5B" w:rsidR="009D35A3" w:rsidRPr="00390B08" w:rsidRDefault="00BA18F4" w:rsidP="00D845E0">
            <w:pPr>
              <w:spacing w:after="0" w:line="240" w:lineRule="auto"/>
              <w:jc w:val="center"/>
              <w:rPr>
                <w:rFonts w:ascii="Times New Roman" w:eastAsia="Times New Roman" w:hAnsi="Times New Roman" w:cs="Times New Roman"/>
                <w:sz w:val="20"/>
                <w:szCs w:val="24"/>
              </w:rPr>
            </w:pPr>
            <w:r w:rsidRPr="00390B08">
              <w:rPr>
                <w:rFonts w:ascii="Times New Roman" w:eastAsia="Times New Roman" w:hAnsi="Times New Roman" w:cs="Times New Roman"/>
                <w:sz w:val="20"/>
                <w:szCs w:val="24"/>
              </w:rPr>
              <w:t>$6,635</w:t>
            </w:r>
          </w:p>
        </w:tc>
      </w:tr>
      <w:tr w:rsidR="009D35A3" w:rsidRPr="00390B08" w14:paraId="094D439B" w14:textId="77777777" w:rsidTr="00975A5A">
        <w:trPr>
          <w:trHeight w:val="862"/>
          <w:jc w:val="center"/>
        </w:trPr>
        <w:tc>
          <w:tcPr>
            <w:tcW w:w="3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855748E" w14:textId="604176E0" w:rsidR="009D35A3" w:rsidRPr="00390B08" w:rsidRDefault="009D35A3" w:rsidP="00F07E37">
            <w:pPr>
              <w:spacing w:after="0" w:line="240" w:lineRule="auto"/>
              <w:rPr>
                <w:rStyle w:val="CommentReference"/>
                <w:rFonts w:ascii="Times New Roman" w:hAnsi="Times New Roman" w:cs="Times New Roman"/>
                <w:sz w:val="20"/>
                <w:szCs w:val="24"/>
              </w:rPr>
            </w:pPr>
            <w:r w:rsidRPr="00390B08">
              <w:rPr>
                <w:rStyle w:val="CommentReference"/>
                <w:rFonts w:ascii="Times New Roman" w:hAnsi="Times New Roman" w:cs="Times New Roman"/>
                <w:sz w:val="20"/>
                <w:szCs w:val="24"/>
              </w:rPr>
              <w:t>Health Scientist Administrator</w:t>
            </w:r>
            <w:r w:rsidRPr="00390B08">
              <w:rPr>
                <w:rStyle w:val="CommentReference"/>
                <w:rFonts w:ascii="Times New Roman" w:hAnsi="Times New Roman" w:cs="Times New Roman"/>
                <w:sz w:val="20"/>
                <w:szCs w:val="24"/>
              </w:rPr>
              <w:tab/>
            </w:r>
            <w:r w:rsidRPr="00390B08">
              <w:rPr>
                <w:rStyle w:val="CommentReference"/>
                <w:rFonts w:ascii="Times New Roman" w:hAnsi="Times New Roman" w:cs="Times New Roman"/>
                <w:sz w:val="20"/>
                <w:szCs w:val="24"/>
              </w:rPr>
              <w:tab/>
            </w:r>
            <w:r w:rsidRPr="00390B08">
              <w:rPr>
                <w:rStyle w:val="CommentReference"/>
                <w:rFonts w:ascii="Times New Roman" w:hAnsi="Times New Roman" w:cs="Times New Roman"/>
                <w:sz w:val="20"/>
                <w:szCs w:val="24"/>
              </w:rPr>
              <w:tab/>
            </w:r>
            <w:r w:rsidRPr="00390B08">
              <w:rPr>
                <w:rStyle w:val="CommentReference"/>
                <w:rFonts w:ascii="Times New Roman" w:hAnsi="Times New Roman" w:cs="Times New Roman"/>
                <w:sz w:val="20"/>
                <w:szCs w:val="24"/>
              </w:rPr>
              <w:tab/>
            </w:r>
          </w:p>
        </w:tc>
        <w:tc>
          <w:tcPr>
            <w:tcW w:w="1158" w:type="dxa"/>
            <w:tcBorders>
              <w:top w:val="nil"/>
              <w:left w:val="nil"/>
              <w:bottom w:val="single" w:sz="8" w:space="0" w:color="auto"/>
              <w:right w:val="single" w:sz="8" w:space="0" w:color="auto"/>
            </w:tcBorders>
            <w:vAlign w:val="center"/>
          </w:tcPr>
          <w:p w14:paraId="616550E3" w14:textId="4BA91DF3" w:rsidR="009D35A3" w:rsidRPr="00390B08" w:rsidRDefault="009D35A3" w:rsidP="00390B08">
            <w:pPr>
              <w:spacing w:after="0" w:line="240" w:lineRule="auto"/>
              <w:jc w:val="center"/>
              <w:rPr>
                <w:rStyle w:val="CommentReference"/>
                <w:rFonts w:ascii="Times New Roman" w:hAnsi="Times New Roman" w:cs="Times New Roman"/>
                <w:sz w:val="20"/>
                <w:szCs w:val="24"/>
              </w:rPr>
            </w:pPr>
            <w:r w:rsidRPr="00390B08">
              <w:rPr>
                <w:rStyle w:val="CommentReference"/>
                <w:rFonts w:ascii="Times New Roman" w:hAnsi="Times New Roman" w:cs="Times New Roman"/>
                <w:sz w:val="20"/>
                <w:szCs w:val="24"/>
              </w:rPr>
              <w:t>GS15/5</w:t>
            </w:r>
          </w:p>
        </w:tc>
        <w:tc>
          <w:tcPr>
            <w:tcW w:w="18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6DD047D" w14:textId="2BCDBEBB" w:rsidR="009D35A3" w:rsidRPr="00390B08" w:rsidRDefault="009D35A3" w:rsidP="00F07E37">
            <w:pPr>
              <w:spacing w:after="0" w:line="240" w:lineRule="auto"/>
              <w:rPr>
                <w:rStyle w:val="CommentReference"/>
                <w:rFonts w:ascii="Times New Roman" w:hAnsi="Times New Roman" w:cs="Times New Roman"/>
                <w:sz w:val="20"/>
                <w:szCs w:val="24"/>
              </w:rPr>
            </w:pPr>
            <w:r w:rsidRPr="00390B08">
              <w:rPr>
                <w:rStyle w:val="CommentReference"/>
                <w:rFonts w:ascii="Times New Roman" w:hAnsi="Times New Roman" w:cs="Times New Roman"/>
                <w:sz w:val="20"/>
                <w:szCs w:val="24"/>
              </w:rPr>
              <w:t>$149,337/annual</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801D1BA" w14:textId="7AB92119" w:rsidR="009D35A3" w:rsidRPr="00390B08" w:rsidRDefault="009D35A3" w:rsidP="00390B08">
            <w:pPr>
              <w:spacing w:after="0" w:line="240" w:lineRule="auto"/>
              <w:jc w:val="center"/>
              <w:rPr>
                <w:rFonts w:ascii="Times New Roman" w:eastAsia="Calibri" w:hAnsi="Times New Roman" w:cs="Times New Roman"/>
                <w:sz w:val="20"/>
                <w:szCs w:val="24"/>
              </w:rPr>
            </w:pPr>
            <w:r w:rsidRPr="00390B08">
              <w:rPr>
                <w:rFonts w:ascii="Times New Roman" w:eastAsia="Times New Roman" w:hAnsi="Times New Roman" w:cs="Times New Roman"/>
                <w:sz w:val="20"/>
                <w:szCs w:val="24"/>
              </w:rPr>
              <w:t>2</w:t>
            </w:r>
            <w:r w:rsidR="00F07E37" w:rsidRPr="00390B08">
              <w:rPr>
                <w:rFonts w:ascii="Times New Roman" w:eastAsia="Times New Roman" w:hAnsi="Times New Roman" w:cs="Times New Roman"/>
                <w:sz w:val="20"/>
                <w:szCs w:val="24"/>
              </w:rPr>
              <w:t>%</w:t>
            </w:r>
          </w:p>
        </w:tc>
        <w:tc>
          <w:tcPr>
            <w:tcW w:w="1120" w:type="dxa"/>
            <w:tcBorders>
              <w:top w:val="nil"/>
              <w:left w:val="nil"/>
              <w:bottom w:val="single" w:sz="8" w:space="0" w:color="auto"/>
              <w:right w:val="single" w:sz="8" w:space="0" w:color="auto"/>
            </w:tcBorders>
            <w:shd w:val="clear" w:color="auto" w:fill="BFBFBF" w:themeFill="background1" w:themeFillShade="BF"/>
          </w:tcPr>
          <w:p w14:paraId="28D7ADC1" w14:textId="77777777" w:rsidR="009D35A3" w:rsidRPr="00390B08" w:rsidRDefault="009D35A3" w:rsidP="009D35A3">
            <w:pPr>
              <w:spacing w:after="0" w:line="240" w:lineRule="auto"/>
              <w:rPr>
                <w:rFonts w:ascii="Times New Roman" w:eastAsia="Times New Roman" w:hAnsi="Times New Roman" w:cs="Times New Roman"/>
                <w:sz w:val="20"/>
                <w:szCs w:val="24"/>
              </w:rPr>
            </w:pPr>
          </w:p>
        </w:tc>
        <w:tc>
          <w:tcPr>
            <w:tcW w:w="1579" w:type="dxa"/>
            <w:tcBorders>
              <w:top w:val="nil"/>
              <w:left w:val="nil"/>
              <w:bottom w:val="single" w:sz="8" w:space="0" w:color="auto"/>
              <w:right w:val="single" w:sz="8" w:space="0" w:color="auto"/>
            </w:tcBorders>
            <w:vAlign w:val="center"/>
          </w:tcPr>
          <w:p w14:paraId="75318F24" w14:textId="6DA4BC7F" w:rsidR="009D35A3" w:rsidRPr="00390B08" w:rsidRDefault="009D35A3" w:rsidP="00D845E0">
            <w:pPr>
              <w:spacing w:after="0" w:line="240" w:lineRule="auto"/>
              <w:jc w:val="center"/>
              <w:rPr>
                <w:rFonts w:ascii="Times New Roman" w:eastAsia="Times New Roman" w:hAnsi="Times New Roman" w:cs="Times New Roman"/>
                <w:sz w:val="20"/>
                <w:szCs w:val="24"/>
              </w:rPr>
            </w:pPr>
            <w:r w:rsidRPr="00390B08">
              <w:rPr>
                <w:rFonts w:ascii="Times New Roman" w:hAnsi="Times New Roman" w:cs="Times New Roman"/>
                <w:sz w:val="20"/>
                <w:szCs w:val="24"/>
              </w:rPr>
              <w:t>$2,987</w:t>
            </w:r>
          </w:p>
        </w:tc>
      </w:tr>
      <w:tr w:rsidR="00BA18F4" w:rsidRPr="00390B08" w14:paraId="54FF7122" w14:textId="77777777" w:rsidTr="00975A5A">
        <w:trPr>
          <w:trHeight w:val="295"/>
          <w:jc w:val="center"/>
        </w:trPr>
        <w:tc>
          <w:tcPr>
            <w:tcW w:w="3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36E0FEE" w14:textId="3C1E142C" w:rsidR="00BA18F4" w:rsidRPr="00390B08" w:rsidRDefault="00BA18F4" w:rsidP="00F07E37">
            <w:pPr>
              <w:spacing w:after="0" w:line="240" w:lineRule="auto"/>
              <w:rPr>
                <w:rStyle w:val="CommentReference"/>
                <w:rFonts w:ascii="Times New Roman" w:hAnsi="Times New Roman" w:cs="Times New Roman"/>
                <w:sz w:val="20"/>
                <w:szCs w:val="24"/>
              </w:rPr>
            </w:pPr>
            <w:r w:rsidRPr="00390B08">
              <w:rPr>
                <w:rStyle w:val="CommentReference"/>
                <w:rFonts w:ascii="Times New Roman" w:hAnsi="Times New Roman" w:cs="Times New Roman"/>
                <w:sz w:val="20"/>
                <w:szCs w:val="24"/>
              </w:rPr>
              <w:t>Medial officer</w:t>
            </w:r>
          </w:p>
        </w:tc>
        <w:tc>
          <w:tcPr>
            <w:tcW w:w="1158" w:type="dxa"/>
            <w:tcBorders>
              <w:top w:val="nil"/>
              <w:left w:val="nil"/>
              <w:bottom w:val="single" w:sz="8" w:space="0" w:color="auto"/>
              <w:right w:val="single" w:sz="8" w:space="0" w:color="auto"/>
            </w:tcBorders>
            <w:vAlign w:val="center"/>
          </w:tcPr>
          <w:p w14:paraId="0065D031" w14:textId="551E8226" w:rsidR="00BA18F4" w:rsidRPr="00390B08" w:rsidRDefault="00BA18F4" w:rsidP="00390B08">
            <w:pPr>
              <w:spacing w:after="0" w:line="240" w:lineRule="auto"/>
              <w:jc w:val="center"/>
              <w:rPr>
                <w:rStyle w:val="CommentReference"/>
                <w:rFonts w:ascii="Times New Roman" w:hAnsi="Times New Roman" w:cs="Times New Roman"/>
                <w:sz w:val="20"/>
                <w:szCs w:val="24"/>
              </w:rPr>
            </w:pPr>
            <w:r w:rsidRPr="00390B08">
              <w:rPr>
                <w:rStyle w:val="CommentReference"/>
                <w:rFonts w:ascii="Times New Roman" w:hAnsi="Times New Roman" w:cs="Times New Roman"/>
                <w:sz w:val="20"/>
                <w:szCs w:val="24"/>
              </w:rPr>
              <w:t>GS15/3</w:t>
            </w:r>
          </w:p>
        </w:tc>
        <w:tc>
          <w:tcPr>
            <w:tcW w:w="18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CF09A27" w14:textId="21DD5CD6" w:rsidR="00BA18F4" w:rsidRPr="00390B08" w:rsidRDefault="00BA18F4" w:rsidP="00172073">
            <w:pPr>
              <w:spacing w:after="0" w:line="240" w:lineRule="auto"/>
              <w:rPr>
                <w:rStyle w:val="CommentReference"/>
                <w:rFonts w:ascii="Times New Roman" w:hAnsi="Times New Roman" w:cs="Times New Roman"/>
                <w:sz w:val="20"/>
                <w:szCs w:val="24"/>
              </w:rPr>
            </w:pPr>
            <w:r w:rsidRPr="00390B08">
              <w:rPr>
                <w:rStyle w:val="CommentReference"/>
                <w:rFonts w:ascii="Times New Roman" w:hAnsi="Times New Roman" w:cs="Times New Roman"/>
                <w:sz w:val="20"/>
                <w:szCs w:val="24"/>
              </w:rPr>
              <w:t>$140,552/annual</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556A669" w14:textId="78B44FA6" w:rsidR="00BA18F4" w:rsidRPr="00390B08" w:rsidRDefault="003574FB" w:rsidP="00390B08">
            <w:pPr>
              <w:spacing w:after="0" w:line="240" w:lineRule="auto"/>
              <w:jc w:val="center"/>
              <w:rPr>
                <w:rFonts w:ascii="Times New Roman" w:eastAsia="Times New Roman" w:hAnsi="Times New Roman" w:cs="Times New Roman"/>
                <w:sz w:val="20"/>
                <w:szCs w:val="24"/>
              </w:rPr>
            </w:pPr>
            <w:r w:rsidRPr="00390B08">
              <w:rPr>
                <w:rFonts w:ascii="Times New Roman" w:eastAsia="Times New Roman" w:hAnsi="Times New Roman" w:cs="Times New Roman"/>
                <w:sz w:val="20"/>
                <w:szCs w:val="24"/>
              </w:rPr>
              <w:t>2</w:t>
            </w:r>
            <w:r w:rsidR="00F07E37" w:rsidRPr="00390B08">
              <w:rPr>
                <w:rFonts w:ascii="Times New Roman" w:eastAsia="Times New Roman" w:hAnsi="Times New Roman" w:cs="Times New Roman"/>
                <w:sz w:val="20"/>
                <w:szCs w:val="24"/>
              </w:rPr>
              <w:t>%</w:t>
            </w:r>
          </w:p>
        </w:tc>
        <w:tc>
          <w:tcPr>
            <w:tcW w:w="1120" w:type="dxa"/>
            <w:tcBorders>
              <w:top w:val="nil"/>
              <w:left w:val="nil"/>
              <w:bottom w:val="single" w:sz="8" w:space="0" w:color="auto"/>
              <w:right w:val="single" w:sz="8" w:space="0" w:color="auto"/>
            </w:tcBorders>
            <w:shd w:val="clear" w:color="auto" w:fill="BFBFBF" w:themeFill="background1" w:themeFillShade="BF"/>
          </w:tcPr>
          <w:p w14:paraId="383ABCA6" w14:textId="77777777" w:rsidR="00BA18F4" w:rsidRPr="00390B08" w:rsidRDefault="00BA18F4" w:rsidP="009D35A3">
            <w:pPr>
              <w:spacing w:after="0" w:line="240" w:lineRule="auto"/>
              <w:rPr>
                <w:rFonts w:ascii="Times New Roman" w:eastAsia="Times New Roman" w:hAnsi="Times New Roman" w:cs="Times New Roman"/>
                <w:sz w:val="20"/>
                <w:szCs w:val="24"/>
              </w:rPr>
            </w:pPr>
          </w:p>
        </w:tc>
        <w:tc>
          <w:tcPr>
            <w:tcW w:w="1579" w:type="dxa"/>
            <w:tcBorders>
              <w:top w:val="nil"/>
              <w:left w:val="nil"/>
              <w:bottom w:val="single" w:sz="8" w:space="0" w:color="auto"/>
              <w:right w:val="single" w:sz="8" w:space="0" w:color="auto"/>
            </w:tcBorders>
            <w:vAlign w:val="center"/>
          </w:tcPr>
          <w:p w14:paraId="4063F01D" w14:textId="3CC5EFE5" w:rsidR="00BA18F4" w:rsidRPr="00390B08" w:rsidRDefault="003574FB" w:rsidP="00BA18F4">
            <w:pPr>
              <w:spacing w:after="0" w:line="240" w:lineRule="auto"/>
              <w:jc w:val="center"/>
              <w:rPr>
                <w:rFonts w:ascii="Times New Roman" w:hAnsi="Times New Roman" w:cs="Times New Roman"/>
                <w:sz w:val="20"/>
                <w:szCs w:val="24"/>
              </w:rPr>
            </w:pPr>
            <w:r w:rsidRPr="00390B08">
              <w:rPr>
                <w:rFonts w:ascii="Times New Roman" w:hAnsi="Times New Roman" w:cs="Times New Roman"/>
                <w:sz w:val="20"/>
                <w:szCs w:val="24"/>
              </w:rPr>
              <w:t>$2,806</w:t>
            </w:r>
          </w:p>
        </w:tc>
      </w:tr>
      <w:tr w:rsidR="003574FB" w:rsidRPr="00390B08" w14:paraId="442CCC2E" w14:textId="77777777" w:rsidTr="00975A5A">
        <w:trPr>
          <w:trHeight w:val="254"/>
          <w:jc w:val="center"/>
        </w:trPr>
        <w:tc>
          <w:tcPr>
            <w:tcW w:w="3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53CEB42" w14:textId="7F68A037" w:rsidR="003574FB" w:rsidRPr="00390B08" w:rsidRDefault="003574FB" w:rsidP="00F07E37">
            <w:pPr>
              <w:spacing w:after="0" w:line="240" w:lineRule="auto"/>
              <w:rPr>
                <w:rStyle w:val="CommentReference"/>
                <w:rFonts w:ascii="Times New Roman" w:hAnsi="Times New Roman" w:cs="Times New Roman"/>
                <w:sz w:val="20"/>
                <w:szCs w:val="24"/>
              </w:rPr>
            </w:pPr>
            <w:r w:rsidRPr="00390B08">
              <w:rPr>
                <w:rStyle w:val="CommentReference"/>
                <w:rFonts w:ascii="Times New Roman" w:hAnsi="Times New Roman" w:cs="Times New Roman"/>
                <w:sz w:val="20"/>
                <w:szCs w:val="24"/>
              </w:rPr>
              <w:t>Medial officer</w:t>
            </w:r>
          </w:p>
        </w:tc>
        <w:tc>
          <w:tcPr>
            <w:tcW w:w="1158" w:type="dxa"/>
            <w:tcBorders>
              <w:top w:val="nil"/>
              <w:left w:val="nil"/>
              <w:bottom w:val="single" w:sz="8" w:space="0" w:color="auto"/>
              <w:right w:val="single" w:sz="8" w:space="0" w:color="auto"/>
            </w:tcBorders>
            <w:vAlign w:val="center"/>
          </w:tcPr>
          <w:p w14:paraId="1D1A3518" w14:textId="1B51561F" w:rsidR="003574FB" w:rsidRPr="00390B08" w:rsidRDefault="003574FB" w:rsidP="00390B08">
            <w:pPr>
              <w:spacing w:after="0" w:line="240" w:lineRule="auto"/>
              <w:jc w:val="center"/>
              <w:rPr>
                <w:rStyle w:val="CommentReference"/>
                <w:rFonts w:ascii="Times New Roman" w:hAnsi="Times New Roman" w:cs="Times New Roman"/>
                <w:sz w:val="20"/>
                <w:szCs w:val="24"/>
              </w:rPr>
            </w:pPr>
            <w:r w:rsidRPr="00390B08">
              <w:rPr>
                <w:rStyle w:val="CommentReference"/>
                <w:rFonts w:ascii="Times New Roman" w:hAnsi="Times New Roman" w:cs="Times New Roman"/>
                <w:sz w:val="20"/>
                <w:szCs w:val="24"/>
              </w:rPr>
              <w:t>GS15/5</w:t>
            </w:r>
          </w:p>
        </w:tc>
        <w:tc>
          <w:tcPr>
            <w:tcW w:w="18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173A5B3" w14:textId="4A1CD657" w:rsidR="003574FB" w:rsidRPr="00390B08" w:rsidRDefault="003574FB" w:rsidP="003574FB">
            <w:pPr>
              <w:spacing w:after="0" w:line="240" w:lineRule="auto"/>
              <w:rPr>
                <w:rStyle w:val="CommentReference"/>
                <w:rFonts w:ascii="Times New Roman" w:hAnsi="Times New Roman" w:cs="Times New Roman"/>
                <w:sz w:val="20"/>
                <w:szCs w:val="24"/>
              </w:rPr>
            </w:pPr>
            <w:r w:rsidRPr="00390B08">
              <w:rPr>
                <w:rStyle w:val="CommentReference"/>
                <w:rFonts w:ascii="Times New Roman" w:hAnsi="Times New Roman" w:cs="Times New Roman"/>
                <w:sz w:val="20"/>
                <w:szCs w:val="24"/>
              </w:rPr>
              <w:t>$149,337/annual</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CA87E8C" w14:textId="73386A33" w:rsidR="003574FB" w:rsidRPr="00390B08" w:rsidRDefault="003574FB" w:rsidP="00390B08">
            <w:pPr>
              <w:spacing w:after="0" w:line="240" w:lineRule="auto"/>
              <w:jc w:val="center"/>
              <w:rPr>
                <w:rFonts w:ascii="Times New Roman" w:eastAsia="Calibri" w:hAnsi="Times New Roman" w:cs="Times New Roman"/>
                <w:sz w:val="20"/>
                <w:szCs w:val="24"/>
              </w:rPr>
            </w:pPr>
            <w:r w:rsidRPr="00390B08">
              <w:rPr>
                <w:rFonts w:ascii="Times New Roman" w:eastAsia="Calibri" w:hAnsi="Times New Roman" w:cs="Times New Roman"/>
                <w:sz w:val="20"/>
                <w:szCs w:val="24"/>
              </w:rPr>
              <w:t>2</w:t>
            </w:r>
            <w:r w:rsidR="00F07E37" w:rsidRPr="00390B08">
              <w:rPr>
                <w:rFonts w:ascii="Times New Roman" w:eastAsia="Calibri" w:hAnsi="Times New Roman" w:cs="Times New Roman"/>
                <w:sz w:val="20"/>
                <w:szCs w:val="24"/>
              </w:rPr>
              <w:t>%</w:t>
            </w:r>
          </w:p>
        </w:tc>
        <w:tc>
          <w:tcPr>
            <w:tcW w:w="1120" w:type="dxa"/>
            <w:tcBorders>
              <w:top w:val="nil"/>
              <w:left w:val="nil"/>
              <w:bottom w:val="single" w:sz="8" w:space="0" w:color="auto"/>
              <w:right w:val="single" w:sz="8" w:space="0" w:color="auto"/>
            </w:tcBorders>
            <w:shd w:val="clear" w:color="auto" w:fill="BFBFBF" w:themeFill="background1" w:themeFillShade="BF"/>
          </w:tcPr>
          <w:p w14:paraId="070B9562" w14:textId="77777777" w:rsidR="003574FB" w:rsidRPr="00390B08" w:rsidRDefault="003574FB" w:rsidP="003574FB">
            <w:pPr>
              <w:spacing w:after="0" w:line="240" w:lineRule="auto"/>
              <w:rPr>
                <w:rFonts w:ascii="Times New Roman" w:eastAsia="Times New Roman" w:hAnsi="Times New Roman" w:cs="Times New Roman"/>
                <w:sz w:val="20"/>
                <w:szCs w:val="24"/>
              </w:rPr>
            </w:pPr>
          </w:p>
        </w:tc>
        <w:tc>
          <w:tcPr>
            <w:tcW w:w="1579" w:type="dxa"/>
            <w:tcBorders>
              <w:top w:val="nil"/>
              <w:left w:val="nil"/>
              <w:bottom w:val="single" w:sz="8" w:space="0" w:color="auto"/>
              <w:right w:val="single" w:sz="8" w:space="0" w:color="auto"/>
            </w:tcBorders>
            <w:vAlign w:val="center"/>
          </w:tcPr>
          <w:p w14:paraId="626E7FE1" w14:textId="199BDCCE" w:rsidR="003574FB" w:rsidRPr="00390B08" w:rsidRDefault="003574FB" w:rsidP="003574FB">
            <w:pPr>
              <w:spacing w:after="0" w:line="240" w:lineRule="auto"/>
              <w:jc w:val="center"/>
              <w:rPr>
                <w:rFonts w:ascii="Times New Roman" w:hAnsi="Times New Roman" w:cs="Times New Roman"/>
                <w:sz w:val="20"/>
                <w:szCs w:val="24"/>
              </w:rPr>
            </w:pPr>
            <w:r w:rsidRPr="00390B08">
              <w:rPr>
                <w:rFonts w:ascii="Times New Roman" w:hAnsi="Times New Roman" w:cs="Times New Roman"/>
                <w:sz w:val="20"/>
                <w:szCs w:val="24"/>
              </w:rPr>
              <w:t>$2,987</w:t>
            </w:r>
          </w:p>
        </w:tc>
      </w:tr>
      <w:tr w:rsidR="009D35A3" w:rsidRPr="00390B08" w14:paraId="4731A6CB" w14:textId="77777777" w:rsidTr="00975A5A">
        <w:trPr>
          <w:trHeight w:val="254"/>
          <w:jc w:val="center"/>
        </w:trPr>
        <w:tc>
          <w:tcPr>
            <w:tcW w:w="3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C8BCB88" w14:textId="15BC093D" w:rsidR="009D35A3" w:rsidRPr="00390B08" w:rsidRDefault="009D35A3" w:rsidP="009D35A3">
            <w:pPr>
              <w:spacing w:after="0" w:line="240" w:lineRule="auto"/>
              <w:rPr>
                <w:rFonts w:ascii="Times New Roman" w:eastAsia="Calibri" w:hAnsi="Times New Roman" w:cs="Times New Roman"/>
                <w:sz w:val="20"/>
                <w:szCs w:val="24"/>
              </w:rPr>
            </w:pPr>
            <w:r w:rsidRPr="00390B08">
              <w:rPr>
                <w:rStyle w:val="CommentReference"/>
                <w:rFonts w:ascii="Times New Roman" w:hAnsi="Times New Roman" w:cs="Times New Roman"/>
                <w:sz w:val="20"/>
                <w:szCs w:val="24"/>
              </w:rPr>
              <w:t>Deputy Program Director</w:t>
            </w:r>
          </w:p>
        </w:tc>
        <w:tc>
          <w:tcPr>
            <w:tcW w:w="1158" w:type="dxa"/>
            <w:tcBorders>
              <w:top w:val="nil"/>
              <w:left w:val="nil"/>
              <w:bottom w:val="single" w:sz="8" w:space="0" w:color="auto"/>
              <w:right w:val="single" w:sz="8" w:space="0" w:color="auto"/>
            </w:tcBorders>
            <w:vAlign w:val="center"/>
          </w:tcPr>
          <w:p w14:paraId="4A0C221B" w14:textId="6EF12C84" w:rsidR="009D35A3" w:rsidRPr="00390B08" w:rsidRDefault="009D35A3" w:rsidP="00390B08">
            <w:pPr>
              <w:spacing w:after="0" w:line="240" w:lineRule="auto"/>
              <w:jc w:val="center"/>
              <w:rPr>
                <w:rStyle w:val="CommentReference"/>
                <w:rFonts w:ascii="Times New Roman" w:hAnsi="Times New Roman" w:cs="Times New Roman"/>
                <w:sz w:val="20"/>
                <w:szCs w:val="24"/>
              </w:rPr>
            </w:pPr>
            <w:r w:rsidRPr="00390B08">
              <w:rPr>
                <w:rStyle w:val="CommentReference"/>
                <w:rFonts w:ascii="Times New Roman" w:hAnsi="Times New Roman" w:cs="Times New Roman"/>
                <w:sz w:val="20"/>
                <w:szCs w:val="24"/>
              </w:rPr>
              <w:t>GS15/10</w:t>
            </w:r>
          </w:p>
        </w:tc>
        <w:tc>
          <w:tcPr>
            <w:tcW w:w="18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E854FD5" w14:textId="7C5973E5" w:rsidR="009D35A3" w:rsidRPr="00390B08" w:rsidRDefault="009D35A3" w:rsidP="00D845E0">
            <w:pPr>
              <w:spacing w:after="0" w:line="240" w:lineRule="auto"/>
              <w:rPr>
                <w:rStyle w:val="CommentReference"/>
                <w:rFonts w:ascii="Times New Roman" w:hAnsi="Times New Roman" w:cs="Times New Roman"/>
                <w:sz w:val="20"/>
                <w:szCs w:val="24"/>
              </w:rPr>
            </w:pPr>
            <w:r w:rsidRPr="00390B08">
              <w:rPr>
                <w:rStyle w:val="CommentReference"/>
                <w:rFonts w:ascii="Times New Roman" w:hAnsi="Times New Roman" w:cs="Times New Roman"/>
                <w:sz w:val="20"/>
                <w:szCs w:val="24"/>
              </w:rPr>
              <w:t>$161,900/annual</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B54790A" w14:textId="05A8CD06" w:rsidR="009D35A3" w:rsidRPr="00390B08" w:rsidRDefault="009D35A3" w:rsidP="00390B08">
            <w:pPr>
              <w:spacing w:after="0" w:line="240" w:lineRule="auto"/>
              <w:jc w:val="center"/>
              <w:rPr>
                <w:rFonts w:ascii="Times New Roman" w:eastAsia="Calibri" w:hAnsi="Times New Roman" w:cs="Times New Roman"/>
                <w:sz w:val="20"/>
                <w:szCs w:val="24"/>
              </w:rPr>
            </w:pPr>
            <w:r w:rsidRPr="00390B08">
              <w:rPr>
                <w:rFonts w:ascii="Times New Roman" w:eastAsia="Calibri" w:hAnsi="Times New Roman" w:cs="Times New Roman"/>
                <w:sz w:val="20"/>
                <w:szCs w:val="24"/>
              </w:rPr>
              <w:t>1</w:t>
            </w:r>
            <w:r w:rsidR="00F07E37" w:rsidRPr="00390B08">
              <w:rPr>
                <w:rFonts w:ascii="Times New Roman" w:eastAsia="Calibri" w:hAnsi="Times New Roman" w:cs="Times New Roman"/>
                <w:sz w:val="20"/>
                <w:szCs w:val="24"/>
              </w:rPr>
              <w:t>%</w:t>
            </w:r>
          </w:p>
        </w:tc>
        <w:tc>
          <w:tcPr>
            <w:tcW w:w="1120" w:type="dxa"/>
            <w:tcBorders>
              <w:top w:val="nil"/>
              <w:left w:val="nil"/>
              <w:bottom w:val="single" w:sz="8" w:space="0" w:color="auto"/>
              <w:right w:val="single" w:sz="8" w:space="0" w:color="auto"/>
            </w:tcBorders>
            <w:shd w:val="clear" w:color="auto" w:fill="BFBFBF" w:themeFill="background1" w:themeFillShade="BF"/>
          </w:tcPr>
          <w:p w14:paraId="22B46C98" w14:textId="77777777" w:rsidR="009D35A3" w:rsidRPr="00390B08" w:rsidRDefault="009D35A3" w:rsidP="009D35A3">
            <w:pPr>
              <w:spacing w:after="0" w:line="240" w:lineRule="auto"/>
              <w:rPr>
                <w:rFonts w:ascii="Times New Roman" w:eastAsia="Times New Roman" w:hAnsi="Times New Roman" w:cs="Times New Roman"/>
                <w:sz w:val="20"/>
                <w:szCs w:val="24"/>
              </w:rPr>
            </w:pPr>
          </w:p>
        </w:tc>
        <w:tc>
          <w:tcPr>
            <w:tcW w:w="1579" w:type="dxa"/>
            <w:tcBorders>
              <w:top w:val="nil"/>
              <w:left w:val="nil"/>
              <w:bottom w:val="single" w:sz="8" w:space="0" w:color="auto"/>
              <w:right w:val="single" w:sz="8" w:space="0" w:color="auto"/>
            </w:tcBorders>
            <w:vAlign w:val="center"/>
          </w:tcPr>
          <w:p w14:paraId="7EB6D5B6" w14:textId="63E05024" w:rsidR="009D35A3" w:rsidRPr="00390B08" w:rsidRDefault="009D35A3" w:rsidP="00D845E0">
            <w:pPr>
              <w:spacing w:after="0" w:line="240" w:lineRule="auto"/>
              <w:jc w:val="center"/>
              <w:rPr>
                <w:rFonts w:ascii="Times New Roman" w:eastAsia="Times New Roman" w:hAnsi="Times New Roman" w:cs="Times New Roman"/>
                <w:sz w:val="20"/>
                <w:szCs w:val="24"/>
              </w:rPr>
            </w:pPr>
            <w:r w:rsidRPr="00390B08">
              <w:rPr>
                <w:rFonts w:ascii="Times New Roman" w:hAnsi="Times New Roman" w:cs="Times New Roman"/>
                <w:sz w:val="20"/>
                <w:szCs w:val="24"/>
              </w:rPr>
              <w:t>$1,619</w:t>
            </w:r>
          </w:p>
        </w:tc>
      </w:tr>
      <w:tr w:rsidR="00FD51EE" w:rsidRPr="00390B08" w14:paraId="75EBDF9C" w14:textId="77777777" w:rsidTr="00975A5A">
        <w:trPr>
          <w:trHeight w:val="254"/>
          <w:jc w:val="center"/>
        </w:trPr>
        <w:tc>
          <w:tcPr>
            <w:tcW w:w="3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503D14F" w14:textId="77777777" w:rsidR="00FD51EE" w:rsidRPr="00390B08" w:rsidRDefault="00FD51EE" w:rsidP="0037291F">
            <w:pPr>
              <w:spacing w:after="0" w:line="240" w:lineRule="auto"/>
              <w:rPr>
                <w:rStyle w:val="CommentReference"/>
                <w:rFonts w:ascii="Times New Roman" w:hAnsi="Times New Roman" w:cs="Times New Roman"/>
                <w:sz w:val="20"/>
                <w:szCs w:val="24"/>
              </w:rPr>
            </w:pPr>
          </w:p>
        </w:tc>
        <w:tc>
          <w:tcPr>
            <w:tcW w:w="1158" w:type="dxa"/>
            <w:tcBorders>
              <w:top w:val="nil"/>
              <w:left w:val="nil"/>
              <w:bottom w:val="single" w:sz="8" w:space="0" w:color="auto"/>
              <w:right w:val="single" w:sz="8" w:space="0" w:color="auto"/>
            </w:tcBorders>
          </w:tcPr>
          <w:p w14:paraId="6E818110" w14:textId="77777777" w:rsidR="00FD51EE" w:rsidRPr="00390B08" w:rsidRDefault="00FD51EE" w:rsidP="0037291F">
            <w:pPr>
              <w:spacing w:after="0" w:line="240" w:lineRule="auto"/>
              <w:rPr>
                <w:rStyle w:val="CommentReference"/>
                <w:rFonts w:ascii="Times New Roman" w:hAnsi="Times New Roman" w:cs="Times New Roman"/>
                <w:sz w:val="20"/>
                <w:szCs w:val="24"/>
              </w:rPr>
            </w:pPr>
          </w:p>
        </w:tc>
        <w:tc>
          <w:tcPr>
            <w:tcW w:w="182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94139F2" w14:textId="77777777" w:rsidR="00FD51EE" w:rsidRPr="00390B08" w:rsidRDefault="00FD51EE" w:rsidP="0037291F">
            <w:pPr>
              <w:spacing w:after="0" w:line="240" w:lineRule="auto"/>
              <w:jc w:val="both"/>
              <w:rPr>
                <w:rStyle w:val="CommentReference"/>
                <w:rFonts w:ascii="Times New Roman" w:hAnsi="Times New Roman" w:cs="Times New Roman"/>
                <w:sz w:val="20"/>
                <w:szCs w:val="24"/>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658F1EC" w14:textId="77777777" w:rsidR="00FD51EE" w:rsidRPr="00390B08" w:rsidRDefault="00FD51EE" w:rsidP="0037291F">
            <w:pPr>
              <w:spacing w:after="0" w:line="240" w:lineRule="auto"/>
              <w:rPr>
                <w:rFonts w:ascii="Times New Roman" w:eastAsia="Calibri" w:hAnsi="Times New Roman" w:cs="Times New Roman"/>
                <w:sz w:val="20"/>
                <w:szCs w:val="24"/>
              </w:rPr>
            </w:pPr>
          </w:p>
        </w:tc>
        <w:tc>
          <w:tcPr>
            <w:tcW w:w="1120" w:type="dxa"/>
            <w:tcBorders>
              <w:top w:val="nil"/>
              <w:left w:val="nil"/>
              <w:bottom w:val="single" w:sz="8" w:space="0" w:color="auto"/>
              <w:right w:val="single" w:sz="8" w:space="0" w:color="auto"/>
            </w:tcBorders>
            <w:shd w:val="clear" w:color="auto" w:fill="BFBFBF" w:themeFill="background1" w:themeFillShade="BF"/>
          </w:tcPr>
          <w:p w14:paraId="2D45D210" w14:textId="77777777" w:rsidR="00FD51EE" w:rsidRPr="00390B08" w:rsidRDefault="00FD51EE" w:rsidP="0037291F">
            <w:pPr>
              <w:spacing w:after="0" w:line="240" w:lineRule="auto"/>
              <w:rPr>
                <w:rFonts w:ascii="Times New Roman" w:eastAsia="Times New Roman" w:hAnsi="Times New Roman" w:cs="Times New Roman"/>
                <w:sz w:val="20"/>
                <w:szCs w:val="24"/>
              </w:rPr>
            </w:pPr>
          </w:p>
        </w:tc>
        <w:tc>
          <w:tcPr>
            <w:tcW w:w="1579" w:type="dxa"/>
            <w:tcBorders>
              <w:top w:val="nil"/>
              <w:left w:val="nil"/>
              <w:bottom w:val="single" w:sz="8" w:space="0" w:color="auto"/>
              <w:right w:val="single" w:sz="8" w:space="0" w:color="auto"/>
            </w:tcBorders>
            <w:vAlign w:val="center"/>
          </w:tcPr>
          <w:p w14:paraId="6A9875CB" w14:textId="77777777" w:rsidR="00FD51EE" w:rsidRPr="00390B08" w:rsidRDefault="00FD51EE" w:rsidP="00D845E0">
            <w:pPr>
              <w:spacing w:after="0" w:line="240" w:lineRule="auto"/>
              <w:jc w:val="center"/>
              <w:rPr>
                <w:rFonts w:ascii="Times New Roman" w:eastAsia="Times New Roman" w:hAnsi="Times New Roman" w:cs="Times New Roman"/>
                <w:sz w:val="20"/>
                <w:szCs w:val="24"/>
              </w:rPr>
            </w:pPr>
          </w:p>
        </w:tc>
      </w:tr>
      <w:tr w:rsidR="0037291F" w:rsidRPr="00390B08" w14:paraId="41377AAC" w14:textId="77777777" w:rsidTr="00975A5A">
        <w:trPr>
          <w:trHeight w:val="254"/>
          <w:jc w:val="center"/>
        </w:trPr>
        <w:tc>
          <w:tcPr>
            <w:tcW w:w="3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6D8A75D" w14:textId="77777777" w:rsidR="0037291F" w:rsidRPr="00390B08" w:rsidRDefault="0037291F" w:rsidP="0037291F">
            <w:pPr>
              <w:spacing w:after="0" w:line="240" w:lineRule="auto"/>
              <w:rPr>
                <w:rFonts w:ascii="Times New Roman" w:eastAsia="Calibri" w:hAnsi="Times New Roman" w:cs="Times New Roman"/>
                <w:sz w:val="20"/>
                <w:szCs w:val="24"/>
              </w:rPr>
            </w:pPr>
          </w:p>
        </w:tc>
        <w:tc>
          <w:tcPr>
            <w:tcW w:w="1158" w:type="dxa"/>
            <w:tcBorders>
              <w:top w:val="nil"/>
              <w:left w:val="nil"/>
              <w:bottom w:val="single" w:sz="8" w:space="0" w:color="auto"/>
              <w:right w:val="single" w:sz="8" w:space="0" w:color="auto"/>
            </w:tcBorders>
          </w:tcPr>
          <w:p w14:paraId="50999105" w14:textId="77777777" w:rsidR="0037291F" w:rsidRPr="00390B08" w:rsidRDefault="0037291F" w:rsidP="0037291F">
            <w:pPr>
              <w:spacing w:after="0" w:line="240" w:lineRule="auto"/>
              <w:rPr>
                <w:rFonts w:ascii="Times New Roman" w:eastAsia="Calibri" w:hAnsi="Times New Roman" w:cs="Times New Roman"/>
                <w:sz w:val="20"/>
                <w:szCs w:val="24"/>
              </w:rPr>
            </w:pPr>
          </w:p>
        </w:tc>
        <w:tc>
          <w:tcPr>
            <w:tcW w:w="182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E5D5EC9" w14:textId="77777777" w:rsidR="0037291F" w:rsidRPr="00390B08" w:rsidRDefault="0037291F" w:rsidP="0037291F">
            <w:pPr>
              <w:spacing w:after="0" w:line="240" w:lineRule="auto"/>
              <w:rPr>
                <w:rFonts w:ascii="Times New Roman" w:eastAsia="Calibri" w:hAnsi="Times New Roman" w:cs="Times New Roman"/>
                <w:sz w:val="20"/>
                <w:szCs w:val="24"/>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F0A030F" w14:textId="77777777" w:rsidR="0037291F" w:rsidRPr="00390B08" w:rsidRDefault="0037291F" w:rsidP="0037291F">
            <w:pPr>
              <w:spacing w:after="0" w:line="240" w:lineRule="auto"/>
              <w:rPr>
                <w:rFonts w:ascii="Times New Roman" w:eastAsia="Calibri" w:hAnsi="Times New Roman" w:cs="Times New Roman"/>
                <w:sz w:val="20"/>
                <w:szCs w:val="24"/>
              </w:rPr>
            </w:pPr>
          </w:p>
        </w:tc>
        <w:tc>
          <w:tcPr>
            <w:tcW w:w="1120" w:type="dxa"/>
            <w:tcBorders>
              <w:top w:val="nil"/>
              <w:left w:val="nil"/>
              <w:bottom w:val="single" w:sz="8" w:space="0" w:color="auto"/>
              <w:right w:val="single" w:sz="8" w:space="0" w:color="auto"/>
            </w:tcBorders>
            <w:shd w:val="clear" w:color="auto" w:fill="BFBFBF" w:themeFill="background1" w:themeFillShade="BF"/>
          </w:tcPr>
          <w:p w14:paraId="4E243F93" w14:textId="77777777" w:rsidR="0037291F" w:rsidRPr="00390B08" w:rsidRDefault="0037291F" w:rsidP="0037291F">
            <w:pPr>
              <w:spacing w:after="0" w:line="240" w:lineRule="auto"/>
              <w:rPr>
                <w:rFonts w:ascii="Times New Roman" w:eastAsia="Times New Roman" w:hAnsi="Times New Roman" w:cs="Times New Roman"/>
                <w:sz w:val="20"/>
                <w:szCs w:val="24"/>
              </w:rPr>
            </w:pPr>
          </w:p>
        </w:tc>
        <w:tc>
          <w:tcPr>
            <w:tcW w:w="1579" w:type="dxa"/>
            <w:tcBorders>
              <w:top w:val="nil"/>
              <w:left w:val="nil"/>
              <w:bottom w:val="single" w:sz="8" w:space="0" w:color="auto"/>
              <w:right w:val="single" w:sz="8" w:space="0" w:color="auto"/>
            </w:tcBorders>
            <w:vAlign w:val="center"/>
          </w:tcPr>
          <w:p w14:paraId="5FA7BE2C" w14:textId="77777777" w:rsidR="0037291F" w:rsidRPr="00390B08" w:rsidRDefault="0037291F" w:rsidP="00D845E0">
            <w:pPr>
              <w:spacing w:after="0" w:line="240" w:lineRule="auto"/>
              <w:jc w:val="center"/>
              <w:rPr>
                <w:rFonts w:ascii="Times New Roman" w:eastAsia="Times New Roman" w:hAnsi="Times New Roman" w:cs="Times New Roman"/>
                <w:sz w:val="20"/>
                <w:szCs w:val="24"/>
              </w:rPr>
            </w:pPr>
          </w:p>
        </w:tc>
      </w:tr>
      <w:tr w:rsidR="00FD51EE" w:rsidRPr="00390B08" w14:paraId="2A4AC9CB" w14:textId="77777777" w:rsidTr="00975A5A">
        <w:trPr>
          <w:trHeight w:val="254"/>
          <w:jc w:val="center"/>
        </w:trPr>
        <w:tc>
          <w:tcPr>
            <w:tcW w:w="3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869E66A" w14:textId="77777777" w:rsidR="00FD51EE" w:rsidRPr="00390B08" w:rsidRDefault="00FD51EE" w:rsidP="00FD51EE">
            <w:pPr>
              <w:spacing w:after="0" w:line="240" w:lineRule="auto"/>
              <w:rPr>
                <w:rFonts w:ascii="Times New Roman" w:eastAsia="Calibri" w:hAnsi="Times New Roman" w:cs="Times New Roman"/>
                <w:b/>
                <w:sz w:val="20"/>
                <w:szCs w:val="24"/>
              </w:rPr>
            </w:pPr>
            <w:r w:rsidRPr="00390B08">
              <w:rPr>
                <w:rFonts w:ascii="Times New Roman" w:eastAsia="Calibri" w:hAnsi="Times New Roman" w:cs="Times New Roman"/>
                <w:b/>
                <w:sz w:val="20"/>
                <w:szCs w:val="24"/>
              </w:rPr>
              <w:t>Contractor Cost</w:t>
            </w:r>
          </w:p>
        </w:tc>
        <w:tc>
          <w:tcPr>
            <w:tcW w:w="1158" w:type="dxa"/>
            <w:tcBorders>
              <w:top w:val="nil"/>
              <w:left w:val="nil"/>
              <w:bottom w:val="single" w:sz="8" w:space="0" w:color="auto"/>
              <w:right w:val="single" w:sz="8" w:space="0" w:color="auto"/>
            </w:tcBorders>
            <w:shd w:val="clear" w:color="auto" w:fill="BFBFBF" w:themeFill="background1" w:themeFillShade="BF"/>
          </w:tcPr>
          <w:p w14:paraId="61B92063" w14:textId="77777777" w:rsidR="00FD51EE" w:rsidRPr="00390B08" w:rsidRDefault="00FD51EE" w:rsidP="00FD51EE">
            <w:pPr>
              <w:spacing w:after="0" w:line="240" w:lineRule="auto"/>
              <w:rPr>
                <w:rFonts w:ascii="Times New Roman" w:eastAsia="Calibri" w:hAnsi="Times New Roman" w:cs="Times New Roman"/>
                <w:sz w:val="20"/>
                <w:szCs w:val="24"/>
              </w:rPr>
            </w:pPr>
          </w:p>
        </w:tc>
        <w:tc>
          <w:tcPr>
            <w:tcW w:w="182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61C526E" w14:textId="77777777" w:rsidR="00FD51EE" w:rsidRPr="00390B08" w:rsidRDefault="00FD51EE" w:rsidP="00FD51EE">
            <w:pPr>
              <w:spacing w:after="0" w:line="240" w:lineRule="auto"/>
              <w:rPr>
                <w:rFonts w:ascii="Times New Roman" w:eastAsia="Calibri" w:hAnsi="Times New Roman" w:cs="Times New Roman"/>
                <w:sz w:val="20"/>
                <w:szCs w:val="24"/>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792FEFB" w14:textId="77777777" w:rsidR="00FD51EE" w:rsidRPr="00390B08" w:rsidRDefault="00FD51EE" w:rsidP="00FD51EE">
            <w:pPr>
              <w:spacing w:after="0" w:line="240" w:lineRule="auto"/>
              <w:rPr>
                <w:rFonts w:ascii="Times New Roman" w:eastAsia="Calibri" w:hAnsi="Times New Roman" w:cs="Times New Roman"/>
                <w:sz w:val="20"/>
                <w:szCs w:val="24"/>
              </w:rPr>
            </w:pPr>
          </w:p>
        </w:tc>
        <w:tc>
          <w:tcPr>
            <w:tcW w:w="1120" w:type="dxa"/>
            <w:tcBorders>
              <w:top w:val="nil"/>
              <w:left w:val="nil"/>
              <w:bottom w:val="single" w:sz="8" w:space="0" w:color="auto"/>
              <w:right w:val="single" w:sz="8" w:space="0" w:color="auto"/>
            </w:tcBorders>
          </w:tcPr>
          <w:p w14:paraId="3D4CC5CA" w14:textId="77777777" w:rsidR="00FD51EE" w:rsidRPr="00390B08" w:rsidRDefault="00FD51EE" w:rsidP="00FD51EE">
            <w:pPr>
              <w:spacing w:after="0" w:line="240" w:lineRule="auto"/>
              <w:rPr>
                <w:rFonts w:ascii="Times New Roman" w:eastAsia="Times New Roman" w:hAnsi="Times New Roman" w:cs="Times New Roman"/>
                <w:sz w:val="20"/>
                <w:szCs w:val="24"/>
              </w:rPr>
            </w:pPr>
          </w:p>
        </w:tc>
        <w:tc>
          <w:tcPr>
            <w:tcW w:w="1579" w:type="dxa"/>
            <w:tcBorders>
              <w:top w:val="nil"/>
              <w:left w:val="nil"/>
              <w:bottom w:val="single" w:sz="8" w:space="0" w:color="auto"/>
              <w:right w:val="single" w:sz="8" w:space="0" w:color="auto"/>
            </w:tcBorders>
            <w:vAlign w:val="center"/>
          </w:tcPr>
          <w:p w14:paraId="454CB1B8" w14:textId="27BF1A33" w:rsidR="00FD51EE" w:rsidRPr="00390B08" w:rsidRDefault="00FD51EE" w:rsidP="00D845E0">
            <w:pPr>
              <w:spacing w:after="0" w:line="240" w:lineRule="auto"/>
              <w:jc w:val="center"/>
              <w:rPr>
                <w:rFonts w:ascii="Times New Roman" w:eastAsia="Times New Roman" w:hAnsi="Times New Roman" w:cs="Times New Roman"/>
                <w:sz w:val="20"/>
                <w:szCs w:val="24"/>
              </w:rPr>
            </w:pPr>
            <w:r w:rsidRPr="00390B08">
              <w:rPr>
                <w:rFonts w:ascii="Times New Roman" w:eastAsia="Times New Roman" w:hAnsi="Times New Roman" w:cs="Times New Roman"/>
                <w:sz w:val="20"/>
                <w:szCs w:val="24"/>
              </w:rPr>
              <w:t>$</w:t>
            </w:r>
            <w:r w:rsidR="00F07E37" w:rsidRPr="00390B08">
              <w:rPr>
                <w:rFonts w:ascii="Times New Roman" w:eastAsia="Times New Roman" w:hAnsi="Times New Roman" w:cs="Times New Roman"/>
                <w:sz w:val="20"/>
                <w:szCs w:val="24"/>
              </w:rPr>
              <w:t>1</w:t>
            </w:r>
            <w:r w:rsidRPr="00390B08">
              <w:rPr>
                <w:rFonts w:ascii="Times New Roman" w:eastAsia="Times New Roman" w:hAnsi="Times New Roman" w:cs="Times New Roman"/>
                <w:sz w:val="20"/>
                <w:szCs w:val="24"/>
              </w:rPr>
              <w:t>,000,000</w:t>
            </w:r>
          </w:p>
        </w:tc>
      </w:tr>
      <w:tr w:rsidR="00FD51EE" w:rsidRPr="00390B08" w14:paraId="4A08A43A" w14:textId="77777777" w:rsidTr="00975A5A">
        <w:trPr>
          <w:trHeight w:val="254"/>
          <w:jc w:val="center"/>
        </w:trPr>
        <w:tc>
          <w:tcPr>
            <w:tcW w:w="3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22C4472" w14:textId="77777777" w:rsidR="00FD51EE" w:rsidRPr="00390B08" w:rsidRDefault="00FD51EE" w:rsidP="00FD51EE">
            <w:pPr>
              <w:spacing w:after="0" w:line="240" w:lineRule="auto"/>
              <w:rPr>
                <w:rFonts w:ascii="Times New Roman" w:eastAsia="Calibri" w:hAnsi="Times New Roman" w:cs="Times New Roman"/>
                <w:sz w:val="20"/>
                <w:szCs w:val="24"/>
              </w:rPr>
            </w:pPr>
          </w:p>
        </w:tc>
        <w:tc>
          <w:tcPr>
            <w:tcW w:w="1158" w:type="dxa"/>
            <w:tcBorders>
              <w:top w:val="nil"/>
              <w:left w:val="nil"/>
              <w:bottom w:val="single" w:sz="8" w:space="0" w:color="auto"/>
              <w:right w:val="single" w:sz="8" w:space="0" w:color="auto"/>
            </w:tcBorders>
          </w:tcPr>
          <w:p w14:paraId="474A78C5" w14:textId="77777777" w:rsidR="00FD51EE" w:rsidRPr="00390B08" w:rsidRDefault="00FD51EE" w:rsidP="00FD51EE">
            <w:pPr>
              <w:spacing w:after="0" w:line="240" w:lineRule="auto"/>
              <w:rPr>
                <w:rFonts w:ascii="Times New Roman" w:eastAsia="Calibri" w:hAnsi="Times New Roman" w:cs="Times New Roman"/>
                <w:sz w:val="20"/>
                <w:szCs w:val="24"/>
              </w:rPr>
            </w:pPr>
          </w:p>
        </w:tc>
        <w:tc>
          <w:tcPr>
            <w:tcW w:w="182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07EF9E" w14:textId="77777777" w:rsidR="00FD51EE" w:rsidRPr="00390B08" w:rsidRDefault="00FD51EE" w:rsidP="00FD51EE">
            <w:pPr>
              <w:spacing w:after="0" w:line="240" w:lineRule="auto"/>
              <w:rPr>
                <w:rFonts w:ascii="Times New Roman" w:eastAsia="Calibri" w:hAnsi="Times New Roman" w:cs="Times New Roman"/>
                <w:sz w:val="20"/>
                <w:szCs w:val="24"/>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E802FE7" w14:textId="77777777" w:rsidR="00FD51EE" w:rsidRPr="00390B08" w:rsidRDefault="00FD51EE" w:rsidP="00FD51EE">
            <w:pPr>
              <w:spacing w:after="0" w:line="240" w:lineRule="auto"/>
              <w:rPr>
                <w:rFonts w:ascii="Times New Roman" w:eastAsia="Calibri" w:hAnsi="Times New Roman" w:cs="Times New Roman"/>
                <w:sz w:val="20"/>
                <w:szCs w:val="24"/>
              </w:rPr>
            </w:pPr>
          </w:p>
        </w:tc>
        <w:tc>
          <w:tcPr>
            <w:tcW w:w="1120" w:type="dxa"/>
            <w:tcBorders>
              <w:top w:val="nil"/>
              <w:left w:val="nil"/>
              <w:bottom w:val="single" w:sz="8" w:space="0" w:color="auto"/>
              <w:right w:val="single" w:sz="8" w:space="0" w:color="auto"/>
            </w:tcBorders>
          </w:tcPr>
          <w:p w14:paraId="56BA90E6" w14:textId="77777777" w:rsidR="00FD51EE" w:rsidRPr="00390B08" w:rsidRDefault="00FD51EE" w:rsidP="00FD51EE">
            <w:pPr>
              <w:spacing w:after="0" w:line="240" w:lineRule="auto"/>
              <w:rPr>
                <w:rFonts w:ascii="Times New Roman" w:eastAsia="Times New Roman" w:hAnsi="Times New Roman" w:cs="Times New Roman"/>
                <w:sz w:val="20"/>
                <w:szCs w:val="24"/>
              </w:rPr>
            </w:pPr>
          </w:p>
        </w:tc>
        <w:tc>
          <w:tcPr>
            <w:tcW w:w="1579" w:type="dxa"/>
            <w:tcBorders>
              <w:top w:val="nil"/>
              <w:left w:val="nil"/>
              <w:bottom w:val="single" w:sz="8" w:space="0" w:color="auto"/>
              <w:right w:val="single" w:sz="8" w:space="0" w:color="auto"/>
            </w:tcBorders>
            <w:vAlign w:val="center"/>
          </w:tcPr>
          <w:p w14:paraId="4E55BB8B" w14:textId="3557FB29" w:rsidR="00FD51EE" w:rsidRPr="00390B08" w:rsidRDefault="00FD51EE" w:rsidP="00D845E0">
            <w:pPr>
              <w:spacing w:after="0" w:line="240" w:lineRule="auto"/>
              <w:jc w:val="center"/>
              <w:rPr>
                <w:rFonts w:ascii="Times New Roman" w:eastAsia="Times New Roman" w:hAnsi="Times New Roman" w:cs="Times New Roman"/>
                <w:sz w:val="20"/>
                <w:szCs w:val="24"/>
              </w:rPr>
            </w:pPr>
          </w:p>
        </w:tc>
      </w:tr>
      <w:tr w:rsidR="00FD51EE" w:rsidRPr="00390B08" w14:paraId="7FD4C462" w14:textId="77777777" w:rsidTr="00975A5A">
        <w:trPr>
          <w:trHeight w:val="254"/>
          <w:jc w:val="center"/>
        </w:trPr>
        <w:tc>
          <w:tcPr>
            <w:tcW w:w="3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913204" w14:textId="77777777" w:rsidR="00FD51EE" w:rsidRPr="00390B08" w:rsidRDefault="00FD51EE" w:rsidP="00FD51EE">
            <w:pPr>
              <w:spacing w:after="0" w:line="240" w:lineRule="auto"/>
              <w:rPr>
                <w:rFonts w:ascii="Times New Roman" w:eastAsia="Calibri" w:hAnsi="Times New Roman" w:cs="Times New Roman"/>
                <w:sz w:val="20"/>
                <w:szCs w:val="24"/>
              </w:rPr>
            </w:pPr>
            <w:r w:rsidRPr="00390B08">
              <w:rPr>
                <w:rFonts w:ascii="Times New Roman" w:eastAsia="Calibri" w:hAnsi="Times New Roman" w:cs="Times New Roman"/>
                <w:sz w:val="20"/>
                <w:szCs w:val="24"/>
              </w:rPr>
              <w:t xml:space="preserve">Travel </w:t>
            </w:r>
          </w:p>
        </w:tc>
        <w:tc>
          <w:tcPr>
            <w:tcW w:w="1158" w:type="dxa"/>
            <w:tcBorders>
              <w:top w:val="nil"/>
              <w:left w:val="nil"/>
              <w:bottom w:val="single" w:sz="8" w:space="0" w:color="auto"/>
              <w:right w:val="single" w:sz="8" w:space="0" w:color="auto"/>
            </w:tcBorders>
            <w:shd w:val="clear" w:color="auto" w:fill="BFBFBF" w:themeFill="background1" w:themeFillShade="BF"/>
          </w:tcPr>
          <w:p w14:paraId="0538A158" w14:textId="77777777" w:rsidR="00FD51EE" w:rsidRPr="00390B08" w:rsidRDefault="00FD51EE" w:rsidP="00FD51EE">
            <w:pPr>
              <w:spacing w:after="0" w:line="240" w:lineRule="auto"/>
              <w:rPr>
                <w:rFonts w:ascii="Times New Roman" w:eastAsia="Calibri" w:hAnsi="Times New Roman" w:cs="Times New Roman"/>
                <w:sz w:val="20"/>
                <w:szCs w:val="24"/>
              </w:rPr>
            </w:pPr>
          </w:p>
        </w:tc>
        <w:tc>
          <w:tcPr>
            <w:tcW w:w="182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689250EF" w14:textId="77777777" w:rsidR="00FD51EE" w:rsidRPr="00390B08" w:rsidRDefault="00FD51EE" w:rsidP="00FD51EE">
            <w:pPr>
              <w:spacing w:after="0" w:line="240" w:lineRule="auto"/>
              <w:rPr>
                <w:rFonts w:ascii="Times New Roman" w:eastAsia="Calibri" w:hAnsi="Times New Roman" w:cs="Times New Roman"/>
                <w:sz w:val="20"/>
                <w:szCs w:val="24"/>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037C1DB" w14:textId="77777777" w:rsidR="00FD51EE" w:rsidRPr="00390B08" w:rsidRDefault="00FD51EE" w:rsidP="00FD51EE">
            <w:pPr>
              <w:spacing w:after="0" w:line="240" w:lineRule="auto"/>
              <w:rPr>
                <w:rFonts w:ascii="Times New Roman" w:eastAsia="Calibri" w:hAnsi="Times New Roman" w:cs="Times New Roman"/>
                <w:sz w:val="20"/>
                <w:szCs w:val="24"/>
              </w:rPr>
            </w:pPr>
          </w:p>
        </w:tc>
        <w:tc>
          <w:tcPr>
            <w:tcW w:w="1120" w:type="dxa"/>
            <w:tcBorders>
              <w:top w:val="nil"/>
              <w:left w:val="nil"/>
              <w:bottom w:val="single" w:sz="8" w:space="0" w:color="auto"/>
              <w:right w:val="single" w:sz="8" w:space="0" w:color="auto"/>
            </w:tcBorders>
            <w:shd w:val="clear" w:color="auto" w:fill="BFBFBF" w:themeFill="background1" w:themeFillShade="BF"/>
          </w:tcPr>
          <w:p w14:paraId="0614D105" w14:textId="77777777" w:rsidR="00FD51EE" w:rsidRPr="00390B08" w:rsidRDefault="00FD51EE" w:rsidP="00FD51EE">
            <w:pPr>
              <w:spacing w:after="0" w:line="240" w:lineRule="auto"/>
              <w:rPr>
                <w:rFonts w:ascii="Times New Roman" w:eastAsia="Times New Roman" w:hAnsi="Times New Roman" w:cs="Times New Roman"/>
                <w:sz w:val="20"/>
                <w:szCs w:val="24"/>
              </w:rPr>
            </w:pPr>
          </w:p>
        </w:tc>
        <w:tc>
          <w:tcPr>
            <w:tcW w:w="1579" w:type="dxa"/>
            <w:tcBorders>
              <w:top w:val="nil"/>
              <w:left w:val="nil"/>
              <w:bottom w:val="single" w:sz="8" w:space="0" w:color="auto"/>
              <w:right w:val="single" w:sz="8" w:space="0" w:color="auto"/>
            </w:tcBorders>
            <w:vAlign w:val="center"/>
          </w:tcPr>
          <w:p w14:paraId="67A353DA" w14:textId="02F19D5F" w:rsidR="00FD51EE" w:rsidRPr="00390B08" w:rsidRDefault="00FD51EE" w:rsidP="00D845E0">
            <w:pPr>
              <w:spacing w:after="0" w:line="240" w:lineRule="auto"/>
              <w:jc w:val="center"/>
              <w:rPr>
                <w:rFonts w:ascii="Times New Roman" w:eastAsia="Times New Roman" w:hAnsi="Times New Roman" w:cs="Times New Roman"/>
                <w:sz w:val="20"/>
                <w:szCs w:val="24"/>
              </w:rPr>
            </w:pPr>
            <w:r w:rsidRPr="00390B08">
              <w:rPr>
                <w:rFonts w:ascii="Times New Roman" w:eastAsia="Times New Roman" w:hAnsi="Times New Roman" w:cs="Times New Roman"/>
                <w:sz w:val="20"/>
                <w:szCs w:val="24"/>
              </w:rPr>
              <w:t>$3,000</w:t>
            </w:r>
          </w:p>
        </w:tc>
      </w:tr>
      <w:tr w:rsidR="00FD51EE" w:rsidRPr="00390B08" w14:paraId="0045DC10" w14:textId="77777777" w:rsidTr="00975A5A">
        <w:trPr>
          <w:trHeight w:val="254"/>
          <w:jc w:val="center"/>
        </w:trPr>
        <w:tc>
          <w:tcPr>
            <w:tcW w:w="3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07EDCEA" w14:textId="77777777" w:rsidR="00FD51EE" w:rsidRPr="00390B08" w:rsidRDefault="00FD51EE" w:rsidP="00FD51EE">
            <w:pPr>
              <w:spacing w:after="0" w:line="240" w:lineRule="auto"/>
              <w:rPr>
                <w:rFonts w:ascii="Times New Roman" w:eastAsia="Calibri" w:hAnsi="Times New Roman" w:cs="Times New Roman"/>
                <w:color w:val="1F497D"/>
                <w:sz w:val="20"/>
                <w:szCs w:val="24"/>
                <w:highlight w:val="yellow"/>
              </w:rPr>
            </w:pPr>
            <w:r w:rsidRPr="00390B08">
              <w:rPr>
                <w:rFonts w:ascii="Times New Roman" w:eastAsia="Calibri" w:hAnsi="Times New Roman" w:cs="Times New Roman"/>
                <w:color w:val="000000"/>
                <w:sz w:val="20"/>
                <w:szCs w:val="24"/>
              </w:rPr>
              <w:t>Other Cost</w:t>
            </w:r>
          </w:p>
        </w:tc>
        <w:tc>
          <w:tcPr>
            <w:tcW w:w="1158" w:type="dxa"/>
            <w:tcBorders>
              <w:top w:val="nil"/>
              <w:left w:val="nil"/>
              <w:bottom w:val="single" w:sz="8" w:space="0" w:color="auto"/>
              <w:right w:val="single" w:sz="8" w:space="0" w:color="auto"/>
            </w:tcBorders>
            <w:shd w:val="clear" w:color="auto" w:fill="BFBFBF" w:themeFill="background1" w:themeFillShade="BF"/>
          </w:tcPr>
          <w:p w14:paraId="3DEDB37B" w14:textId="77777777" w:rsidR="00FD51EE" w:rsidRPr="00390B08" w:rsidRDefault="00FD51EE" w:rsidP="00FD51EE">
            <w:pPr>
              <w:spacing w:after="0" w:line="240" w:lineRule="auto"/>
              <w:rPr>
                <w:rFonts w:ascii="Times New Roman" w:eastAsia="Calibri" w:hAnsi="Times New Roman" w:cs="Times New Roman"/>
                <w:color w:val="000000"/>
                <w:sz w:val="20"/>
                <w:szCs w:val="24"/>
              </w:rPr>
            </w:pPr>
          </w:p>
        </w:tc>
        <w:tc>
          <w:tcPr>
            <w:tcW w:w="182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630B518B" w14:textId="77777777" w:rsidR="00FD51EE" w:rsidRPr="00390B08" w:rsidRDefault="00FD51EE" w:rsidP="00FD51EE">
            <w:pPr>
              <w:spacing w:after="0" w:line="240" w:lineRule="auto"/>
              <w:rPr>
                <w:rFonts w:ascii="Times New Roman" w:eastAsia="Calibri" w:hAnsi="Times New Roman" w:cs="Times New Roman"/>
                <w:sz w:val="20"/>
                <w:szCs w:val="24"/>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444435DC" w14:textId="77777777" w:rsidR="00FD51EE" w:rsidRPr="00390B08" w:rsidRDefault="00FD51EE" w:rsidP="00FD51EE">
            <w:pPr>
              <w:spacing w:after="0" w:line="240" w:lineRule="auto"/>
              <w:rPr>
                <w:rFonts w:ascii="Times New Roman" w:eastAsia="Calibri" w:hAnsi="Times New Roman" w:cs="Times New Roman"/>
                <w:sz w:val="20"/>
                <w:szCs w:val="24"/>
              </w:rPr>
            </w:pPr>
          </w:p>
        </w:tc>
        <w:tc>
          <w:tcPr>
            <w:tcW w:w="1120" w:type="dxa"/>
            <w:tcBorders>
              <w:top w:val="nil"/>
              <w:left w:val="nil"/>
              <w:bottom w:val="single" w:sz="8" w:space="0" w:color="auto"/>
              <w:right w:val="single" w:sz="8" w:space="0" w:color="auto"/>
            </w:tcBorders>
            <w:shd w:val="clear" w:color="auto" w:fill="BFBFBF" w:themeFill="background1" w:themeFillShade="BF"/>
          </w:tcPr>
          <w:p w14:paraId="07D31623" w14:textId="77777777" w:rsidR="00FD51EE" w:rsidRPr="00390B08" w:rsidRDefault="00FD51EE" w:rsidP="00FD51EE">
            <w:pPr>
              <w:spacing w:after="0" w:line="240" w:lineRule="auto"/>
              <w:rPr>
                <w:rFonts w:ascii="Times New Roman" w:eastAsia="Calibri" w:hAnsi="Times New Roman" w:cs="Times New Roman"/>
                <w:sz w:val="20"/>
                <w:szCs w:val="24"/>
              </w:rPr>
            </w:pPr>
          </w:p>
        </w:tc>
        <w:tc>
          <w:tcPr>
            <w:tcW w:w="1579" w:type="dxa"/>
            <w:tcBorders>
              <w:top w:val="nil"/>
              <w:left w:val="nil"/>
              <w:bottom w:val="single" w:sz="8" w:space="0" w:color="auto"/>
              <w:right w:val="single" w:sz="8" w:space="0" w:color="auto"/>
            </w:tcBorders>
          </w:tcPr>
          <w:p w14:paraId="4804EEB1" w14:textId="77777777" w:rsidR="00FD51EE" w:rsidRPr="00390B08" w:rsidRDefault="00FD51EE" w:rsidP="00FD51EE">
            <w:pPr>
              <w:spacing w:after="0" w:line="240" w:lineRule="auto"/>
              <w:rPr>
                <w:rFonts w:ascii="Times New Roman" w:eastAsia="Calibri" w:hAnsi="Times New Roman" w:cs="Times New Roman"/>
                <w:sz w:val="20"/>
                <w:szCs w:val="24"/>
              </w:rPr>
            </w:pPr>
          </w:p>
        </w:tc>
      </w:tr>
      <w:tr w:rsidR="00FD51EE" w:rsidRPr="00390B08" w14:paraId="44629C57" w14:textId="77777777" w:rsidTr="00975A5A">
        <w:trPr>
          <w:trHeight w:val="254"/>
          <w:jc w:val="center"/>
        </w:trPr>
        <w:tc>
          <w:tcPr>
            <w:tcW w:w="3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180A89" w14:textId="77777777" w:rsidR="00FD51EE" w:rsidRPr="00390B08" w:rsidRDefault="00FD51EE" w:rsidP="00FD51EE">
            <w:pPr>
              <w:spacing w:after="0" w:line="240" w:lineRule="auto"/>
              <w:rPr>
                <w:rFonts w:ascii="Times New Roman" w:eastAsia="Calibri" w:hAnsi="Times New Roman" w:cs="Times New Roman"/>
                <w:bCs/>
                <w:color w:val="000000"/>
                <w:sz w:val="20"/>
                <w:szCs w:val="24"/>
              </w:rPr>
            </w:pPr>
          </w:p>
        </w:tc>
        <w:tc>
          <w:tcPr>
            <w:tcW w:w="1158" w:type="dxa"/>
            <w:tcBorders>
              <w:top w:val="nil"/>
              <w:left w:val="nil"/>
              <w:bottom w:val="single" w:sz="8" w:space="0" w:color="auto"/>
              <w:right w:val="single" w:sz="8" w:space="0" w:color="auto"/>
            </w:tcBorders>
            <w:shd w:val="clear" w:color="auto" w:fill="BFBFBF" w:themeFill="background1" w:themeFillShade="BF"/>
          </w:tcPr>
          <w:p w14:paraId="1C58F081" w14:textId="77777777" w:rsidR="00FD51EE" w:rsidRPr="00390B08" w:rsidRDefault="00FD51EE" w:rsidP="00FD51EE">
            <w:pPr>
              <w:spacing w:after="0" w:line="240" w:lineRule="auto"/>
              <w:rPr>
                <w:rFonts w:ascii="Times New Roman" w:eastAsia="Calibri" w:hAnsi="Times New Roman" w:cs="Times New Roman"/>
                <w:sz w:val="20"/>
                <w:szCs w:val="24"/>
              </w:rPr>
            </w:pPr>
          </w:p>
        </w:tc>
        <w:tc>
          <w:tcPr>
            <w:tcW w:w="182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1B0F58B1" w14:textId="77777777" w:rsidR="00FD51EE" w:rsidRPr="00390B08" w:rsidRDefault="00FD51EE" w:rsidP="00FD51EE">
            <w:pPr>
              <w:spacing w:after="0" w:line="240" w:lineRule="auto"/>
              <w:rPr>
                <w:rFonts w:ascii="Times New Roman" w:eastAsia="Times New Roman" w:hAnsi="Times New Roman" w:cs="Times New Roman"/>
                <w:sz w:val="20"/>
                <w:szCs w:val="24"/>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6CA4376" w14:textId="77777777" w:rsidR="00FD51EE" w:rsidRPr="00390B08" w:rsidRDefault="00FD51EE" w:rsidP="00FD51EE">
            <w:pPr>
              <w:spacing w:after="0" w:line="240" w:lineRule="auto"/>
              <w:rPr>
                <w:rFonts w:ascii="Times New Roman" w:eastAsia="Calibri" w:hAnsi="Times New Roman" w:cs="Times New Roman"/>
                <w:b/>
                <w:sz w:val="20"/>
                <w:szCs w:val="24"/>
              </w:rPr>
            </w:pPr>
          </w:p>
        </w:tc>
        <w:tc>
          <w:tcPr>
            <w:tcW w:w="1120" w:type="dxa"/>
            <w:tcBorders>
              <w:top w:val="nil"/>
              <w:left w:val="nil"/>
              <w:bottom w:val="single" w:sz="8" w:space="0" w:color="auto"/>
              <w:right w:val="single" w:sz="8" w:space="0" w:color="auto"/>
            </w:tcBorders>
            <w:shd w:val="clear" w:color="auto" w:fill="BFBFBF" w:themeFill="background1" w:themeFillShade="BF"/>
          </w:tcPr>
          <w:p w14:paraId="088AD273" w14:textId="77777777" w:rsidR="00FD51EE" w:rsidRPr="00390B08" w:rsidRDefault="00FD51EE" w:rsidP="00FD51EE">
            <w:pPr>
              <w:spacing w:after="0" w:line="240" w:lineRule="auto"/>
              <w:jc w:val="center"/>
              <w:rPr>
                <w:rFonts w:ascii="Times New Roman" w:eastAsia="Times New Roman" w:hAnsi="Times New Roman" w:cs="Times New Roman"/>
                <w:b/>
                <w:sz w:val="20"/>
                <w:szCs w:val="24"/>
              </w:rPr>
            </w:pPr>
          </w:p>
        </w:tc>
        <w:tc>
          <w:tcPr>
            <w:tcW w:w="1579" w:type="dxa"/>
            <w:tcBorders>
              <w:top w:val="nil"/>
              <w:left w:val="nil"/>
              <w:bottom w:val="single" w:sz="8" w:space="0" w:color="auto"/>
              <w:right w:val="single" w:sz="8" w:space="0" w:color="auto"/>
            </w:tcBorders>
          </w:tcPr>
          <w:p w14:paraId="50B82B51" w14:textId="77777777" w:rsidR="00FD51EE" w:rsidRPr="00390B08" w:rsidRDefault="00FD51EE" w:rsidP="00FD51EE">
            <w:pPr>
              <w:spacing w:after="0" w:line="240" w:lineRule="auto"/>
              <w:rPr>
                <w:rFonts w:ascii="Times New Roman" w:eastAsia="Calibri" w:hAnsi="Times New Roman" w:cs="Times New Roman"/>
                <w:sz w:val="20"/>
                <w:szCs w:val="24"/>
              </w:rPr>
            </w:pPr>
          </w:p>
        </w:tc>
      </w:tr>
      <w:tr w:rsidR="00FD51EE" w:rsidRPr="00390B08" w14:paraId="354FA7E8" w14:textId="77777777" w:rsidTr="00975A5A">
        <w:trPr>
          <w:trHeight w:val="254"/>
          <w:jc w:val="center"/>
        </w:trPr>
        <w:tc>
          <w:tcPr>
            <w:tcW w:w="3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148E40" w14:textId="77777777" w:rsidR="00FD51EE" w:rsidRPr="00390B08" w:rsidRDefault="00FD51EE" w:rsidP="00FD51EE">
            <w:pPr>
              <w:spacing w:after="0" w:line="240" w:lineRule="auto"/>
              <w:rPr>
                <w:rFonts w:ascii="Times New Roman" w:eastAsia="Times New Roman" w:hAnsi="Times New Roman" w:cs="Times New Roman"/>
                <w:sz w:val="20"/>
                <w:szCs w:val="24"/>
              </w:rPr>
            </w:pPr>
            <w:r w:rsidRPr="00390B08">
              <w:rPr>
                <w:rFonts w:ascii="Times New Roman" w:eastAsia="Calibri" w:hAnsi="Times New Roman" w:cs="Times New Roman"/>
                <w:b/>
                <w:sz w:val="20"/>
                <w:szCs w:val="24"/>
              </w:rPr>
              <w:t>Total</w:t>
            </w:r>
          </w:p>
        </w:tc>
        <w:tc>
          <w:tcPr>
            <w:tcW w:w="1158" w:type="dxa"/>
            <w:tcBorders>
              <w:top w:val="nil"/>
              <w:left w:val="nil"/>
              <w:bottom w:val="single" w:sz="8" w:space="0" w:color="auto"/>
              <w:right w:val="single" w:sz="8" w:space="0" w:color="auto"/>
            </w:tcBorders>
            <w:shd w:val="clear" w:color="auto" w:fill="BFBFBF" w:themeFill="background1" w:themeFillShade="BF"/>
          </w:tcPr>
          <w:p w14:paraId="2DA1DC28" w14:textId="77777777" w:rsidR="00FD51EE" w:rsidRPr="00390B08" w:rsidRDefault="00FD51EE" w:rsidP="00FD51EE">
            <w:pPr>
              <w:spacing w:after="0" w:line="240" w:lineRule="auto"/>
              <w:rPr>
                <w:rFonts w:ascii="Times New Roman" w:eastAsia="Calibri" w:hAnsi="Times New Roman" w:cs="Times New Roman"/>
                <w:sz w:val="20"/>
                <w:szCs w:val="24"/>
              </w:rPr>
            </w:pPr>
          </w:p>
        </w:tc>
        <w:tc>
          <w:tcPr>
            <w:tcW w:w="182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3587B922" w14:textId="77777777" w:rsidR="00FD51EE" w:rsidRPr="00390B08" w:rsidRDefault="00FD51EE" w:rsidP="00FD51EE">
            <w:pPr>
              <w:spacing w:after="0" w:line="240" w:lineRule="auto"/>
              <w:rPr>
                <w:rFonts w:ascii="Times New Roman" w:eastAsia="Times New Roman" w:hAnsi="Times New Roman" w:cs="Times New Roman"/>
                <w:sz w:val="20"/>
                <w:szCs w:val="24"/>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32D61595" w14:textId="77777777" w:rsidR="00FD51EE" w:rsidRPr="00390B08" w:rsidRDefault="00FD51EE" w:rsidP="00FD51EE">
            <w:pPr>
              <w:spacing w:after="0" w:line="240" w:lineRule="auto"/>
              <w:rPr>
                <w:rFonts w:ascii="Times New Roman" w:eastAsia="Times New Roman" w:hAnsi="Times New Roman" w:cs="Times New Roman"/>
                <w:sz w:val="20"/>
                <w:szCs w:val="24"/>
              </w:rPr>
            </w:pPr>
          </w:p>
        </w:tc>
        <w:tc>
          <w:tcPr>
            <w:tcW w:w="1120" w:type="dxa"/>
            <w:tcBorders>
              <w:top w:val="nil"/>
              <w:left w:val="nil"/>
              <w:bottom w:val="single" w:sz="8" w:space="0" w:color="auto"/>
              <w:right w:val="single" w:sz="8" w:space="0" w:color="auto"/>
            </w:tcBorders>
            <w:shd w:val="clear" w:color="auto" w:fill="BFBFBF" w:themeFill="background1" w:themeFillShade="BF"/>
          </w:tcPr>
          <w:p w14:paraId="5A06D2DD" w14:textId="77777777" w:rsidR="00FD51EE" w:rsidRPr="00390B08" w:rsidRDefault="00FD51EE" w:rsidP="00FD51EE">
            <w:pPr>
              <w:spacing w:after="0" w:line="240" w:lineRule="auto"/>
              <w:rPr>
                <w:rFonts w:ascii="Times New Roman" w:eastAsia="Times New Roman" w:hAnsi="Times New Roman" w:cs="Times New Roman"/>
                <w:sz w:val="20"/>
                <w:szCs w:val="24"/>
              </w:rPr>
            </w:pPr>
          </w:p>
        </w:tc>
        <w:tc>
          <w:tcPr>
            <w:tcW w:w="1579" w:type="dxa"/>
            <w:tcBorders>
              <w:top w:val="nil"/>
              <w:left w:val="nil"/>
              <w:bottom w:val="single" w:sz="8" w:space="0" w:color="auto"/>
              <w:right w:val="single" w:sz="8" w:space="0" w:color="auto"/>
            </w:tcBorders>
          </w:tcPr>
          <w:p w14:paraId="52D44B0A" w14:textId="67FA8168" w:rsidR="00FD51EE" w:rsidRPr="00390B08" w:rsidRDefault="00BC5890" w:rsidP="00E34639">
            <w:pPr>
              <w:spacing w:after="0" w:line="240" w:lineRule="auto"/>
              <w:jc w:val="center"/>
              <w:rPr>
                <w:rFonts w:ascii="Times New Roman" w:eastAsia="Times New Roman" w:hAnsi="Times New Roman" w:cs="Times New Roman"/>
                <w:sz w:val="20"/>
                <w:szCs w:val="24"/>
              </w:rPr>
            </w:pPr>
            <w:r w:rsidRPr="00390B08">
              <w:rPr>
                <w:rFonts w:ascii="Times New Roman" w:eastAsia="Times New Roman" w:hAnsi="Times New Roman" w:cs="Times New Roman"/>
                <w:sz w:val="20"/>
                <w:szCs w:val="24"/>
              </w:rPr>
              <w:t>$</w:t>
            </w:r>
            <w:r w:rsidR="00F07E37" w:rsidRPr="00390B08">
              <w:rPr>
                <w:rFonts w:ascii="Times New Roman" w:eastAsia="Times New Roman" w:hAnsi="Times New Roman" w:cs="Times New Roman"/>
                <w:sz w:val="20"/>
                <w:szCs w:val="24"/>
              </w:rPr>
              <w:t>1</w:t>
            </w:r>
            <w:r w:rsidRPr="00390B08">
              <w:rPr>
                <w:rFonts w:ascii="Times New Roman" w:eastAsia="Times New Roman" w:hAnsi="Times New Roman" w:cs="Times New Roman"/>
                <w:sz w:val="20"/>
                <w:szCs w:val="24"/>
              </w:rPr>
              <w:t>,025,112</w:t>
            </w:r>
          </w:p>
        </w:tc>
      </w:tr>
    </w:tbl>
    <w:p w14:paraId="130495A1" w14:textId="77777777" w:rsidR="00FC120E" w:rsidRDefault="00FC120E" w:rsidP="00FF72FC">
      <w:pPr>
        <w:rPr>
          <w:rFonts w:ascii="Times New Roman" w:hAnsi="Times New Roman" w:cs="Times New Roman"/>
          <w:b/>
          <w:sz w:val="24"/>
          <w:szCs w:val="24"/>
        </w:rPr>
      </w:pPr>
    </w:p>
    <w:p w14:paraId="0EFD47BD" w14:textId="516B0DFD" w:rsidR="00FF72FC" w:rsidRPr="00D845E0" w:rsidRDefault="00FF72FC" w:rsidP="00FF72FC">
      <w:pPr>
        <w:rPr>
          <w:rFonts w:ascii="Times New Roman" w:hAnsi="Times New Roman" w:cs="Times New Roman"/>
          <w:b/>
          <w:sz w:val="24"/>
          <w:szCs w:val="24"/>
        </w:rPr>
      </w:pPr>
      <w:r w:rsidRPr="00D845E0">
        <w:rPr>
          <w:rFonts w:ascii="Times New Roman" w:hAnsi="Times New Roman" w:cs="Times New Roman"/>
          <w:b/>
          <w:sz w:val="24"/>
          <w:szCs w:val="24"/>
        </w:rPr>
        <w:t>A.15</w:t>
      </w:r>
      <w:r w:rsidRPr="00D845E0">
        <w:rPr>
          <w:rFonts w:ascii="Times New Roman" w:hAnsi="Times New Roman" w:cs="Times New Roman"/>
          <w:b/>
          <w:sz w:val="24"/>
          <w:szCs w:val="24"/>
        </w:rPr>
        <w:tab/>
      </w:r>
      <w:r w:rsidR="00E17681">
        <w:rPr>
          <w:rFonts w:ascii="Times New Roman" w:hAnsi="Times New Roman" w:cs="Times New Roman"/>
          <w:b/>
          <w:sz w:val="24"/>
          <w:szCs w:val="24"/>
        </w:rPr>
        <w:tab/>
      </w:r>
      <w:r w:rsidRPr="00D845E0">
        <w:rPr>
          <w:rFonts w:ascii="Times New Roman" w:hAnsi="Times New Roman" w:cs="Times New Roman"/>
          <w:b/>
          <w:sz w:val="24"/>
          <w:szCs w:val="24"/>
        </w:rPr>
        <w:t>Explanation for Program Changes or Adjustments</w:t>
      </w:r>
    </w:p>
    <w:p w14:paraId="25B5C67F" w14:textId="59A86EF4" w:rsidR="00FF72FC" w:rsidRPr="00D845E0" w:rsidRDefault="0057480E" w:rsidP="00FF72FC">
      <w:pPr>
        <w:rPr>
          <w:rFonts w:ascii="Times New Roman" w:hAnsi="Times New Roman" w:cs="Times New Roman"/>
          <w:sz w:val="24"/>
          <w:szCs w:val="24"/>
        </w:rPr>
      </w:pPr>
      <w:r w:rsidRPr="00D845E0">
        <w:rPr>
          <w:rFonts w:ascii="Times New Roman" w:hAnsi="Times New Roman" w:cs="Times New Roman"/>
          <w:sz w:val="24"/>
          <w:szCs w:val="24"/>
        </w:rPr>
        <w:t>This is a new information collection request</w:t>
      </w:r>
      <w:r w:rsidR="00124776" w:rsidRPr="00D845E0">
        <w:rPr>
          <w:rFonts w:ascii="Times New Roman" w:hAnsi="Times New Roman" w:cs="Times New Roman"/>
          <w:sz w:val="24"/>
          <w:szCs w:val="24"/>
        </w:rPr>
        <w:t>.</w:t>
      </w:r>
    </w:p>
    <w:p w14:paraId="498CCFC0" w14:textId="5B1B4BC4" w:rsidR="00FF72FC" w:rsidRPr="00D845E0" w:rsidRDefault="00FF72FC" w:rsidP="00FF72FC">
      <w:pPr>
        <w:pStyle w:val="Heading2"/>
        <w:tabs>
          <w:tab w:val="clear" w:pos="1152"/>
          <w:tab w:val="left" w:pos="720"/>
        </w:tabs>
        <w:spacing w:after="0" w:line="480" w:lineRule="auto"/>
        <w:ind w:left="0" w:firstLine="0"/>
        <w:rPr>
          <w:sz w:val="24"/>
          <w:szCs w:val="24"/>
        </w:rPr>
      </w:pPr>
      <w:bookmarkStart w:id="26" w:name="_Toc443881759"/>
      <w:bookmarkStart w:id="27" w:name="_Toc451592246"/>
      <w:bookmarkStart w:id="28" w:name="_Toc5610287"/>
      <w:bookmarkStart w:id="29" w:name="_Toc99178793"/>
      <w:r w:rsidRPr="00D845E0">
        <w:rPr>
          <w:sz w:val="24"/>
          <w:szCs w:val="24"/>
        </w:rPr>
        <w:t>A.16</w:t>
      </w:r>
      <w:r w:rsidRPr="00D845E0">
        <w:rPr>
          <w:sz w:val="24"/>
          <w:szCs w:val="24"/>
        </w:rPr>
        <w:tab/>
      </w:r>
      <w:r w:rsidR="00E17681">
        <w:rPr>
          <w:sz w:val="24"/>
          <w:szCs w:val="24"/>
        </w:rPr>
        <w:tab/>
      </w:r>
      <w:r w:rsidRPr="00D845E0">
        <w:rPr>
          <w:sz w:val="24"/>
          <w:szCs w:val="24"/>
        </w:rPr>
        <w:t>Plans for Tabulation and Publication and Project Time Schedule</w:t>
      </w:r>
      <w:bookmarkEnd w:id="26"/>
      <w:bookmarkEnd w:id="27"/>
      <w:bookmarkEnd w:id="28"/>
      <w:bookmarkEnd w:id="29"/>
    </w:p>
    <w:p w14:paraId="3A0ADBE1" w14:textId="21585DCF" w:rsidR="00FF72FC" w:rsidRPr="00D845E0" w:rsidRDefault="00124776" w:rsidP="00FF72FC">
      <w:pPr>
        <w:rPr>
          <w:rFonts w:ascii="Times New Roman" w:hAnsi="Times New Roman" w:cs="Times New Roman"/>
          <w:sz w:val="24"/>
          <w:szCs w:val="24"/>
        </w:rPr>
      </w:pPr>
      <w:r w:rsidRPr="00D845E0">
        <w:rPr>
          <w:rFonts w:ascii="Times New Roman" w:hAnsi="Times New Roman" w:cs="Times New Roman"/>
          <w:sz w:val="24"/>
          <w:szCs w:val="24"/>
        </w:rPr>
        <w:t>There are no publications or other schedules.</w:t>
      </w:r>
    </w:p>
    <w:p w14:paraId="0A7D5778" w14:textId="6DAFF699" w:rsidR="00FF72FC" w:rsidRPr="00D845E0" w:rsidRDefault="00FF72FC" w:rsidP="00D845E0">
      <w:pPr>
        <w:pStyle w:val="Heading2"/>
        <w:tabs>
          <w:tab w:val="clear" w:pos="1152"/>
        </w:tabs>
        <w:rPr>
          <w:sz w:val="24"/>
          <w:szCs w:val="24"/>
        </w:rPr>
      </w:pPr>
      <w:r w:rsidRPr="00D845E0">
        <w:rPr>
          <w:sz w:val="24"/>
          <w:szCs w:val="24"/>
        </w:rPr>
        <w:t>A.17</w:t>
      </w:r>
      <w:r w:rsidRPr="00D845E0">
        <w:rPr>
          <w:sz w:val="24"/>
          <w:szCs w:val="24"/>
        </w:rPr>
        <w:tab/>
      </w:r>
      <w:r w:rsidR="00E17681">
        <w:rPr>
          <w:sz w:val="24"/>
          <w:szCs w:val="24"/>
        </w:rPr>
        <w:tab/>
      </w:r>
      <w:r w:rsidRPr="00D845E0">
        <w:rPr>
          <w:sz w:val="24"/>
          <w:szCs w:val="24"/>
        </w:rPr>
        <w:t>Reason(s) Display of OMB Expiration Date is Inappropriate</w:t>
      </w:r>
    </w:p>
    <w:p w14:paraId="2273383E" w14:textId="2BAB1135" w:rsidR="00124776" w:rsidRPr="00D845E0" w:rsidRDefault="00124776" w:rsidP="00124776">
      <w:pPr>
        <w:tabs>
          <w:tab w:val="left" w:leader="dot" w:pos="4320"/>
          <w:tab w:val="left" w:pos="4680"/>
          <w:tab w:val="left" w:pos="5040"/>
          <w:tab w:val="left" w:pos="5400"/>
          <w:tab w:val="left" w:pos="6480"/>
          <w:tab w:val="left" w:pos="6840"/>
        </w:tabs>
        <w:spacing w:line="480" w:lineRule="auto"/>
        <w:rPr>
          <w:rFonts w:ascii="Times New Roman" w:hAnsi="Times New Roman" w:cs="Times New Roman"/>
          <w:sz w:val="24"/>
          <w:szCs w:val="24"/>
        </w:rPr>
      </w:pPr>
      <w:r w:rsidRPr="00D845E0">
        <w:rPr>
          <w:rFonts w:ascii="Times New Roman" w:hAnsi="Times New Roman" w:cs="Times New Roman"/>
          <w:sz w:val="24"/>
          <w:szCs w:val="24"/>
        </w:rPr>
        <w:t>The expiration date and control number will be displayed on those forms that are part of this information collection.</w:t>
      </w:r>
    </w:p>
    <w:p w14:paraId="312CADB7" w14:textId="383E2404" w:rsidR="0057480E" w:rsidRPr="00D845E0" w:rsidRDefault="00FF72FC" w:rsidP="00D845E0">
      <w:pPr>
        <w:pStyle w:val="Heading2"/>
        <w:tabs>
          <w:tab w:val="clear" w:pos="1152"/>
        </w:tabs>
        <w:rPr>
          <w:sz w:val="24"/>
          <w:szCs w:val="24"/>
        </w:rPr>
      </w:pPr>
      <w:r w:rsidRPr="00D845E0">
        <w:rPr>
          <w:sz w:val="24"/>
          <w:szCs w:val="24"/>
        </w:rPr>
        <w:t>A.18</w:t>
      </w:r>
      <w:r w:rsidRPr="00D845E0">
        <w:rPr>
          <w:sz w:val="24"/>
          <w:szCs w:val="24"/>
        </w:rPr>
        <w:tab/>
      </w:r>
      <w:r w:rsidR="00E17681">
        <w:rPr>
          <w:sz w:val="24"/>
          <w:szCs w:val="24"/>
        </w:rPr>
        <w:tab/>
      </w:r>
      <w:r w:rsidRPr="00D845E0">
        <w:rPr>
          <w:sz w:val="24"/>
          <w:szCs w:val="24"/>
        </w:rPr>
        <w:t>Exceptions to Certification for Paperwork Reduction Act Submissions</w:t>
      </w:r>
    </w:p>
    <w:p w14:paraId="1A11015A" w14:textId="77777777" w:rsidR="00FF72FC" w:rsidRPr="00D845E0" w:rsidRDefault="005F4A54" w:rsidP="00FF72FC">
      <w:pPr>
        <w:rPr>
          <w:rFonts w:ascii="Times New Roman" w:hAnsi="Times New Roman" w:cs="Times New Roman"/>
          <w:sz w:val="24"/>
          <w:szCs w:val="24"/>
        </w:rPr>
      </w:pPr>
      <w:r w:rsidRPr="00D845E0">
        <w:rPr>
          <w:rFonts w:ascii="Times New Roman" w:hAnsi="Times New Roman" w:cs="Times New Roman"/>
          <w:sz w:val="24"/>
          <w:szCs w:val="24"/>
        </w:rPr>
        <w:t xml:space="preserve"> None</w:t>
      </w:r>
    </w:p>
    <w:sectPr w:rsidR="00FF72FC" w:rsidRPr="00D845E0" w:rsidSect="00FE6EA5">
      <w:footerReference w:type="even" r:id="rId13"/>
      <w:footerReference w:type="default" r:id="rId14"/>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5A946" w14:textId="77777777" w:rsidR="0029290C" w:rsidRDefault="0029290C">
      <w:pPr>
        <w:spacing w:after="0" w:line="240" w:lineRule="auto"/>
      </w:pPr>
      <w:r>
        <w:separator/>
      </w:r>
    </w:p>
  </w:endnote>
  <w:endnote w:type="continuationSeparator" w:id="0">
    <w:p w14:paraId="04901BA7" w14:textId="77777777" w:rsidR="0029290C" w:rsidRDefault="00292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90D0F" w14:textId="77777777" w:rsidR="007224D8" w:rsidRDefault="007224D8" w:rsidP="004456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16E193" w14:textId="77777777" w:rsidR="007224D8" w:rsidRDefault="007224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58C8A" w14:textId="7E0D0D37" w:rsidR="007224D8" w:rsidRDefault="007224D8" w:rsidP="004456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0E52">
      <w:rPr>
        <w:rStyle w:val="PageNumber"/>
        <w:noProof/>
      </w:rPr>
      <w:t>1</w:t>
    </w:r>
    <w:r>
      <w:rPr>
        <w:rStyle w:val="PageNumber"/>
      </w:rPr>
      <w:fldChar w:fldCharType="end"/>
    </w:r>
  </w:p>
  <w:p w14:paraId="6FFD7A4C" w14:textId="77777777" w:rsidR="007224D8" w:rsidRDefault="007224D8" w:rsidP="004456F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64FF9" w14:textId="77777777" w:rsidR="0029290C" w:rsidRDefault="0029290C">
      <w:pPr>
        <w:spacing w:after="0" w:line="240" w:lineRule="auto"/>
      </w:pPr>
      <w:r>
        <w:separator/>
      </w:r>
    </w:p>
  </w:footnote>
  <w:footnote w:type="continuationSeparator" w:id="0">
    <w:p w14:paraId="00A8C2BD" w14:textId="77777777" w:rsidR="0029290C" w:rsidRDefault="002929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8"/>
  </w:num>
  <w:num w:numId="4">
    <w:abstractNumId w:val="0"/>
  </w:num>
  <w:num w:numId="5">
    <w:abstractNumId w:val="4"/>
  </w:num>
  <w:num w:numId="6">
    <w:abstractNumId w:val="3"/>
  </w:num>
  <w:num w:numId="7">
    <w:abstractNumId w:val="5"/>
  </w:num>
  <w:num w:numId="8">
    <w:abstractNumId w:val="7"/>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43"/>
    <w:rsid w:val="00014B66"/>
    <w:rsid w:val="00024899"/>
    <w:rsid w:val="000310B3"/>
    <w:rsid w:val="00070740"/>
    <w:rsid w:val="0007208E"/>
    <w:rsid w:val="00090234"/>
    <w:rsid w:val="000B269E"/>
    <w:rsid w:val="000C7EF2"/>
    <w:rsid w:val="000E5E70"/>
    <w:rsid w:val="000F3043"/>
    <w:rsid w:val="00106E67"/>
    <w:rsid w:val="00121D26"/>
    <w:rsid w:val="00124776"/>
    <w:rsid w:val="0015144F"/>
    <w:rsid w:val="00170EC9"/>
    <w:rsid w:val="00172073"/>
    <w:rsid w:val="00190C83"/>
    <w:rsid w:val="00195414"/>
    <w:rsid w:val="001963A5"/>
    <w:rsid w:val="001A1DDF"/>
    <w:rsid w:val="001B3D60"/>
    <w:rsid w:val="001B640A"/>
    <w:rsid w:val="00214FB9"/>
    <w:rsid w:val="00225324"/>
    <w:rsid w:val="00255F7C"/>
    <w:rsid w:val="002650AD"/>
    <w:rsid w:val="00265B88"/>
    <w:rsid w:val="00266824"/>
    <w:rsid w:val="002670CD"/>
    <w:rsid w:val="00291B8C"/>
    <w:rsid w:val="0029290C"/>
    <w:rsid w:val="00295995"/>
    <w:rsid w:val="002B2131"/>
    <w:rsid w:val="002C5D4F"/>
    <w:rsid w:val="002F4317"/>
    <w:rsid w:val="00312856"/>
    <w:rsid w:val="003574FB"/>
    <w:rsid w:val="00361AF6"/>
    <w:rsid w:val="0036208F"/>
    <w:rsid w:val="0037291F"/>
    <w:rsid w:val="00390B08"/>
    <w:rsid w:val="003C0E52"/>
    <w:rsid w:val="003C0E8A"/>
    <w:rsid w:val="00403D30"/>
    <w:rsid w:val="00442B5B"/>
    <w:rsid w:val="0044520D"/>
    <w:rsid w:val="004456FA"/>
    <w:rsid w:val="00453E73"/>
    <w:rsid w:val="004716CF"/>
    <w:rsid w:val="00475E41"/>
    <w:rsid w:val="00497B81"/>
    <w:rsid w:val="004A2A29"/>
    <w:rsid w:val="004B7135"/>
    <w:rsid w:val="004C4B9F"/>
    <w:rsid w:val="005150E7"/>
    <w:rsid w:val="00516D74"/>
    <w:rsid w:val="0054096F"/>
    <w:rsid w:val="0054248D"/>
    <w:rsid w:val="005460F9"/>
    <w:rsid w:val="00555DF1"/>
    <w:rsid w:val="0057480E"/>
    <w:rsid w:val="00582066"/>
    <w:rsid w:val="005849BF"/>
    <w:rsid w:val="005C7BD2"/>
    <w:rsid w:val="005F4A54"/>
    <w:rsid w:val="00606349"/>
    <w:rsid w:val="006255B9"/>
    <w:rsid w:val="00635954"/>
    <w:rsid w:val="006628F4"/>
    <w:rsid w:val="00684F94"/>
    <w:rsid w:val="00685B30"/>
    <w:rsid w:val="006920A4"/>
    <w:rsid w:val="006A45F9"/>
    <w:rsid w:val="006B2F38"/>
    <w:rsid w:val="006B6022"/>
    <w:rsid w:val="006C4DE0"/>
    <w:rsid w:val="006D0E3F"/>
    <w:rsid w:val="006E11BB"/>
    <w:rsid w:val="00706353"/>
    <w:rsid w:val="007063F8"/>
    <w:rsid w:val="00717158"/>
    <w:rsid w:val="007224D8"/>
    <w:rsid w:val="00726992"/>
    <w:rsid w:val="00732881"/>
    <w:rsid w:val="007430D9"/>
    <w:rsid w:val="00743C50"/>
    <w:rsid w:val="00753B75"/>
    <w:rsid w:val="00767C53"/>
    <w:rsid w:val="007A58D2"/>
    <w:rsid w:val="007D11BF"/>
    <w:rsid w:val="007D402F"/>
    <w:rsid w:val="00802140"/>
    <w:rsid w:val="008359FA"/>
    <w:rsid w:val="008512DE"/>
    <w:rsid w:val="008542DE"/>
    <w:rsid w:val="0086248B"/>
    <w:rsid w:val="00892E53"/>
    <w:rsid w:val="00894FF4"/>
    <w:rsid w:val="008A3E58"/>
    <w:rsid w:val="008A62C6"/>
    <w:rsid w:val="008C2058"/>
    <w:rsid w:val="008E704C"/>
    <w:rsid w:val="00903D04"/>
    <w:rsid w:val="0091756A"/>
    <w:rsid w:val="00941822"/>
    <w:rsid w:val="00950E92"/>
    <w:rsid w:val="00961CEE"/>
    <w:rsid w:val="00963646"/>
    <w:rsid w:val="00975A5A"/>
    <w:rsid w:val="00976490"/>
    <w:rsid w:val="009902CC"/>
    <w:rsid w:val="009A12B5"/>
    <w:rsid w:val="009C3E9D"/>
    <w:rsid w:val="009D35A3"/>
    <w:rsid w:val="00A00CF8"/>
    <w:rsid w:val="00A37BE7"/>
    <w:rsid w:val="00A474CC"/>
    <w:rsid w:val="00A548BA"/>
    <w:rsid w:val="00AC389F"/>
    <w:rsid w:val="00AD1D52"/>
    <w:rsid w:val="00AE71B5"/>
    <w:rsid w:val="00AF3D3F"/>
    <w:rsid w:val="00AF643E"/>
    <w:rsid w:val="00AF7094"/>
    <w:rsid w:val="00B00EB3"/>
    <w:rsid w:val="00B011A4"/>
    <w:rsid w:val="00B03736"/>
    <w:rsid w:val="00B31022"/>
    <w:rsid w:val="00B93C77"/>
    <w:rsid w:val="00B96691"/>
    <w:rsid w:val="00BA18F4"/>
    <w:rsid w:val="00BA2C2C"/>
    <w:rsid w:val="00BA5C32"/>
    <w:rsid w:val="00BA72C1"/>
    <w:rsid w:val="00BC5890"/>
    <w:rsid w:val="00BE5EFA"/>
    <w:rsid w:val="00BE76A7"/>
    <w:rsid w:val="00BF491C"/>
    <w:rsid w:val="00C01CDC"/>
    <w:rsid w:val="00C0595A"/>
    <w:rsid w:val="00C3137C"/>
    <w:rsid w:val="00C631A3"/>
    <w:rsid w:val="00C717D4"/>
    <w:rsid w:val="00C76797"/>
    <w:rsid w:val="00C93AE6"/>
    <w:rsid w:val="00CA7A0F"/>
    <w:rsid w:val="00CB19A6"/>
    <w:rsid w:val="00CB46E8"/>
    <w:rsid w:val="00CD1631"/>
    <w:rsid w:val="00CF36BD"/>
    <w:rsid w:val="00D17CD3"/>
    <w:rsid w:val="00D34BE5"/>
    <w:rsid w:val="00D7280E"/>
    <w:rsid w:val="00D72D1E"/>
    <w:rsid w:val="00D80E8B"/>
    <w:rsid w:val="00D845E0"/>
    <w:rsid w:val="00D8680C"/>
    <w:rsid w:val="00DB1217"/>
    <w:rsid w:val="00DD0491"/>
    <w:rsid w:val="00DE5570"/>
    <w:rsid w:val="00E02461"/>
    <w:rsid w:val="00E03967"/>
    <w:rsid w:val="00E17681"/>
    <w:rsid w:val="00E34639"/>
    <w:rsid w:val="00E35CB2"/>
    <w:rsid w:val="00E35DD1"/>
    <w:rsid w:val="00E56374"/>
    <w:rsid w:val="00E6687D"/>
    <w:rsid w:val="00E67B10"/>
    <w:rsid w:val="00E72390"/>
    <w:rsid w:val="00E7580F"/>
    <w:rsid w:val="00E82A27"/>
    <w:rsid w:val="00E86305"/>
    <w:rsid w:val="00EA37D2"/>
    <w:rsid w:val="00EE245F"/>
    <w:rsid w:val="00F00C47"/>
    <w:rsid w:val="00F07E37"/>
    <w:rsid w:val="00F27026"/>
    <w:rsid w:val="00F33485"/>
    <w:rsid w:val="00F33DB4"/>
    <w:rsid w:val="00F43064"/>
    <w:rsid w:val="00F46E46"/>
    <w:rsid w:val="00F81163"/>
    <w:rsid w:val="00F8657D"/>
    <w:rsid w:val="00FB346E"/>
    <w:rsid w:val="00FC120E"/>
    <w:rsid w:val="00FC4CEC"/>
    <w:rsid w:val="00FD51EE"/>
    <w:rsid w:val="00FD57A2"/>
    <w:rsid w:val="00FE6EA5"/>
    <w:rsid w:val="00FF6B30"/>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C46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rsid w:val="000F3043"/>
    <w:rPr>
      <w:rFonts w:ascii="Times New Roman" w:eastAsia="Times New Roman" w:hAnsi="Times New Roman" w:cs="Times New Roman"/>
      <w:b/>
      <w:szCs w:val="20"/>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semiHidden/>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6EA5"/>
    <w:rPr>
      <w:rFonts w:eastAsiaTheme="minorEastAsia"/>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17D4"/>
    <w:rPr>
      <w:sz w:val="16"/>
      <w:szCs w:val="16"/>
    </w:rPr>
  </w:style>
  <w:style w:type="paragraph" w:styleId="CommentText">
    <w:name w:val="annotation text"/>
    <w:basedOn w:val="Normal"/>
    <w:link w:val="CommentTextChar"/>
    <w:uiPriority w:val="99"/>
    <w:semiHidden/>
    <w:unhideWhenUsed/>
    <w:rsid w:val="00C717D4"/>
    <w:pPr>
      <w:spacing w:line="240" w:lineRule="auto"/>
    </w:pPr>
    <w:rPr>
      <w:sz w:val="20"/>
      <w:szCs w:val="20"/>
    </w:rPr>
  </w:style>
  <w:style w:type="character" w:customStyle="1" w:styleId="CommentTextChar">
    <w:name w:val="Comment Text Char"/>
    <w:basedOn w:val="DefaultParagraphFont"/>
    <w:link w:val="CommentText"/>
    <w:uiPriority w:val="99"/>
    <w:semiHidden/>
    <w:rsid w:val="00C717D4"/>
    <w:rPr>
      <w:sz w:val="20"/>
      <w:szCs w:val="20"/>
    </w:rPr>
  </w:style>
  <w:style w:type="paragraph" w:styleId="CommentSubject">
    <w:name w:val="annotation subject"/>
    <w:basedOn w:val="CommentText"/>
    <w:next w:val="CommentText"/>
    <w:link w:val="CommentSubjectChar"/>
    <w:uiPriority w:val="99"/>
    <w:semiHidden/>
    <w:unhideWhenUsed/>
    <w:rsid w:val="00C717D4"/>
    <w:rPr>
      <w:b/>
      <w:bCs/>
    </w:rPr>
  </w:style>
  <w:style w:type="character" w:customStyle="1" w:styleId="CommentSubjectChar">
    <w:name w:val="Comment Subject Char"/>
    <w:basedOn w:val="CommentTextChar"/>
    <w:link w:val="CommentSubject"/>
    <w:uiPriority w:val="99"/>
    <w:semiHidden/>
    <w:rsid w:val="00C717D4"/>
    <w:rPr>
      <w:b/>
      <w:bCs/>
      <w:sz w:val="20"/>
      <w:szCs w:val="20"/>
    </w:rPr>
  </w:style>
  <w:style w:type="paragraph" w:styleId="FootnoteText">
    <w:name w:val="footnote text"/>
    <w:basedOn w:val="Normal"/>
    <w:link w:val="FootnoteTextChar"/>
    <w:uiPriority w:val="99"/>
    <w:semiHidden/>
    <w:unhideWhenUsed/>
    <w:rsid w:val="00E82A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2A27"/>
    <w:rPr>
      <w:sz w:val="20"/>
      <w:szCs w:val="20"/>
    </w:rPr>
  </w:style>
  <w:style w:type="character" w:styleId="FootnoteReference">
    <w:name w:val="footnote reference"/>
    <w:basedOn w:val="DefaultParagraphFont"/>
    <w:uiPriority w:val="99"/>
    <w:semiHidden/>
    <w:unhideWhenUsed/>
    <w:rsid w:val="00E82A27"/>
    <w:rPr>
      <w:vertAlign w:val="superscript"/>
    </w:rPr>
  </w:style>
  <w:style w:type="character" w:styleId="FollowedHyperlink">
    <w:name w:val="FollowedHyperlink"/>
    <w:basedOn w:val="DefaultParagraphFont"/>
    <w:uiPriority w:val="99"/>
    <w:semiHidden/>
    <w:unhideWhenUsed/>
    <w:rsid w:val="00AF7094"/>
    <w:rPr>
      <w:color w:val="800080" w:themeColor="followedHyperlink"/>
      <w:u w:val="single"/>
    </w:rPr>
  </w:style>
  <w:style w:type="character" w:customStyle="1" w:styleId="Mention1">
    <w:name w:val="Mention1"/>
    <w:basedOn w:val="DefaultParagraphFont"/>
    <w:uiPriority w:val="99"/>
    <w:semiHidden/>
    <w:unhideWhenUsed/>
    <w:rsid w:val="00963646"/>
    <w:rPr>
      <w:color w:val="2B579A"/>
      <w:shd w:val="clear" w:color="auto" w:fill="E6E6E6"/>
    </w:rPr>
  </w:style>
  <w:style w:type="character" w:customStyle="1" w:styleId="UnresolvedMention1">
    <w:name w:val="Unresolved Mention1"/>
    <w:basedOn w:val="DefaultParagraphFont"/>
    <w:uiPriority w:val="99"/>
    <w:semiHidden/>
    <w:unhideWhenUsed/>
    <w:rsid w:val="00475E4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rsid w:val="000F3043"/>
    <w:rPr>
      <w:rFonts w:ascii="Times New Roman" w:eastAsia="Times New Roman" w:hAnsi="Times New Roman" w:cs="Times New Roman"/>
      <w:b/>
      <w:szCs w:val="20"/>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semiHidden/>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6EA5"/>
    <w:rPr>
      <w:rFonts w:eastAsiaTheme="minorEastAsia"/>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17D4"/>
    <w:rPr>
      <w:sz w:val="16"/>
      <w:szCs w:val="16"/>
    </w:rPr>
  </w:style>
  <w:style w:type="paragraph" w:styleId="CommentText">
    <w:name w:val="annotation text"/>
    <w:basedOn w:val="Normal"/>
    <w:link w:val="CommentTextChar"/>
    <w:uiPriority w:val="99"/>
    <w:semiHidden/>
    <w:unhideWhenUsed/>
    <w:rsid w:val="00C717D4"/>
    <w:pPr>
      <w:spacing w:line="240" w:lineRule="auto"/>
    </w:pPr>
    <w:rPr>
      <w:sz w:val="20"/>
      <w:szCs w:val="20"/>
    </w:rPr>
  </w:style>
  <w:style w:type="character" w:customStyle="1" w:styleId="CommentTextChar">
    <w:name w:val="Comment Text Char"/>
    <w:basedOn w:val="DefaultParagraphFont"/>
    <w:link w:val="CommentText"/>
    <w:uiPriority w:val="99"/>
    <w:semiHidden/>
    <w:rsid w:val="00C717D4"/>
    <w:rPr>
      <w:sz w:val="20"/>
      <w:szCs w:val="20"/>
    </w:rPr>
  </w:style>
  <w:style w:type="paragraph" w:styleId="CommentSubject">
    <w:name w:val="annotation subject"/>
    <w:basedOn w:val="CommentText"/>
    <w:next w:val="CommentText"/>
    <w:link w:val="CommentSubjectChar"/>
    <w:uiPriority w:val="99"/>
    <w:semiHidden/>
    <w:unhideWhenUsed/>
    <w:rsid w:val="00C717D4"/>
    <w:rPr>
      <w:b/>
      <w:bCs/>
    </w:rPr>
  </w:style>
  <w:style w:type="character" w:customStyle="1" w:styleId="CommentSubjectChar">
    <w:name w:val="Comment Subject Char"/>
    <w:basedOn w:val="CommentTextChar"/>
    <w:link w:val="CommentSubject"/>
    <w:uiPriority w:val="99"/>
    <w:semiHidden/>
    <w:rsid w:val="00C717D4"/>
    <w:rPr>
      <w:b/>
      <w:bCs/>
      <w:sz w:val="20"/>
      <w:szCs w:val="20"/>
    </w:rPr>
  </w:style>
  <w:style w:type="paragraph" w:styleId="FootnoteText">
    <w:name w:val="footnote text"/>
    <w:basedOn w:val="Normal"/>
    <w:link w:val="FootnoteTextChar"/>
    <w:uiPriority w:val="99"/>
    <w:semiHidden/>
    <w:unhideWhenUsed/>
    <w:rsid w:val="00E82A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2A27"/>
    <w:rPr>
      <w:sz w:val="20"/>
      <w:szCs w:val="20"/>
    </w:rPr>
  </w:style>
  <w:style w:type="character" w:styleId="FootnoteReference">
    <w:name w:val="footnote reference"/>
    <w:basedOn w:val="DefaultParagraphFont"/>
    <w:uiPriority w:val="99"/>
    <w:semiHidden/>
    <w:unhideWhenUsed/>
    <w:rsid w:val="00E82A27"/>
    <w:rPr>
      <w:vertAlign w:val="superscript"/>
    </w:rPr>
  </w:style>
  <w:style w:type="character" w:styleId="FollowedHyperlink">
    <w:name w:val="FollowedHyperlink"/>
    <w:basedOn w:val="DefaultParagraphFont"/>
    <w:uiPriority w:val="99"/>
    <w:semiHidden/>
    <w:unhideWhenUsed/>
    <w:rsid w:val="00AF7094"/>
    <w:rPr>
      <w:color w:val="800080" w:themeColor="followedHyperlink"/>
      <w:u w:val="single"/>
    </w:rPr>
  </w:style>
  <w:style w:type="character" w:customStyle="1" w:styleId="Mention1">
    <w:name w:val="Mention1"/>
    <w:basedOn w:val="DefaultParagraphFont"/>
    <w:uiPriority w:val="99"/>
    <w:semiHidden/>
    <w:unhideWhenUsed/>
    <w:rsid w:val="00963646"/>
    <w:rPr>
      <w:color w:val="2B579A"/>
      <w:shd w:val="clear" w:color="auto" w:fill="E6E6E6"/>
    </w:rPr>
  </w:style>
  <w:style w:type="character" w:customStyle="1" w:styleId="UnresolvedMention1">
    <w:name w:val="Unresolved Mention1"/>
    <w:basedOn w:val="DefaultParagraphFont"/>
    <w:uiPriority w:val="99"/>
    <w:semiHidden/>
    <w:unhideWhenUsed/>
    <w:rsid w:val="00475E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09624">
      <w:bodyDiv w:val="1"/>
      <w:marLeft w:val="0"/>
      <w:marRight w:val="0"/>
      <w:marTop w:val="0"/>
      <w:marBottom w:val="0"/>
      <w:divBdr>
        <w:top w:val="none" w:sz="0" w:space="0" w:color="auto"/>
        <w:left w:val="none" w:sz="0" w:space="0" w:color="auto"/>
        <w:bottom w:val="none" w:sz="0" w:space="0" w:color="auto"/>
        <w:right w:val="none" w:sz="0" w:space="0" w:color="auto"/>
      </w:divBdr>
    </w:div>
    <w:div w:id="1135566025">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92402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bls.gov/ooh/life-physical-and-social-science/medical-scientists.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2016/may/oes290000.htm"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www.bls.gov/oes/2016/may/oes_nat.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CADD71-D17E-44B7-949E-C2233508A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2539</Words>
  <Characters>14475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Lopez, Maria (NIH/NICHD) [E]</dc:creator>
  <cp:lastModifiedBy>SYSTEM</cp:lastModifiedBy>
  <cp:revision>2</cp:revision>
  <dcterms:created xsi:type="dcterms:W3CDTF">2018-03-07T16:03:00Z</dcterms:created>
  <dcterms:modified xsi:type="dcterms:W3CDTF">2018-03-07T16:03:00Z</dcterms:modified>
</cp:coreProperties>
</file>