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75" w:rsidRPr="007D6E75" w:rsidRDefault="007D6E75" w:rsidP="00513F7D">
      <w:pPr>
        <w:spacing w:after="0" w:line="240" w:lineRule="auto"/>
        <w:jc w:val="center"/>
      </w:pPr>
      <w:bookmarkStart w:id="0" w:name="_GoBack"/>
      <w:bookmarkEnd w:id="0"/>
      <w:r>
        <w:t>Application to Use Burden/Hours from Generic PRA Clearance:</w:t>
      </w:r>
    </w:p>
    <w:p w:rsidR="007D6E75" w:rsidRDefault="007D6E75" w:rsidP="00513F7D">
      <w:pPr>
        <w:spacing w:after="0" w:line="240" w:lineRule="auto"/>
        <w:jc w:val="center"/>
      </w:pPr>
      <w:r w:rsidRPr="007D6E75">
        <w:t>Medicaid and CHIP State Plan, Waiver, and Program Submissions</w:t>
      </w:r>
    </w:p>
    <w:p w:rsidR="00DF098E" w:rsidRDefault="007D6E75" w:rsidP="00513F7D">
      <w:pPr>
        <w:spacing w:after="0" w:line="240" w:lineRule="auto"/>
        <w:jc w:val="center"/>
      </w:pPr>
      <w:r>
        <w:t>(</w:t>
      </w:r>
      <w:r w:rsidRPr="007D6E75">
        <w:t>CMS-10398, OMB 0938-1148</w:t>
      </w:r>
      <w:r>
        <w:t>)</w:t>
      </w:r>
    </w:p>
    <w:p w:rsidR="007D6E75" w:rsidRDefault="007D6E75" w:rsidP="00513F7D">
      <w:pPr>
        <w:spacing w:after="0" w:line="240" w:lineRule="auto"/>
        <w:jc w:val="center"/>
      </w:pPr>
    </w:p>
    <w:p w:rsidR="007D6E75" w:rsidRDefault="007D6E75" w:rsidP="00513F7D">
      <w:pPr>
        <w:spacing w:after="0" w:line="240" w:lineRule="auto"/>
        <w:jc w:val="center"/>
      </w:pPr>
    </w:p>
    <w:p w:rsidR="007D6E75" w:rsidRPr="00B30BB2" w:rsidRDefault="007D6E75" w:rsidP="00B30BB2">
      <w:pPr>
        <w:spacing w:after="0" w:line="240" w:lineRule="auto"/>
        <w:jc w:val="center"/>
        <w:rPr>
          <w:rFonts w:cs="Times New Roman"/>
          <w:b/>
          <w:szCs w:val="24"/>
        </w:rPr>
      </w:pPr>
      <w:r w:rsidRPr="00B30BB2">
        <w:rPr>
          <w:rFonts w:cs="Times New Roman"/>
          <w:b/>
          <w:szCs w:val="24"/>
        </w:rPr>
        <w:t>Information Collection #</w:t>
      </w:r>
      <w:r w:rsidR="00453FF8">
        <w:rPr>
          <w:rFonts w:cs="Times New Roman"/>
          <w:b/>
          <w:szCs w:val="24"/>
        </w:rPr>
        <w:t>27</w:t>
      </w:r>
      <w:r w:rsidR="00B30BB2" w:rsidRPr="00B30BB2">
        <w:rPr>
          <w:rFonts w:cs="Times New Roman"/>
          <w:b/>
          <w:bCs/>
          <w:szCs w:val="24"/>
        </w:rPr>
        <w:t xml:space="preserve"> </w:t>
      </w:r>
      <w:r w:rsidR="00B30BB2" w:rsidRPr="00B30BB2">
        <w:rPr>
          <w:rFonts w:cs="Times New Roman"/>
          <w:b/>
          <w:szCs w:val="24"/>
        </w:rPr>
        <w:t>MAGI Conversion Plan</w:t>
      </w:r>
      <w:r w:rsidR="00453FF8">
        <w:rPr>
          <w:rFonts w:cs="Times New Roman"/>
          <w:b/>
          <w:szCs w:val="24"/>
        </w:rPr>
        <w:t xml:space="preserve"> Part 2</w:t>
      </w:r>
    </w:p>
    <w:p w:rsidR="00B30BB2" w:rsidRPr="007D6E75" w:rsidRDefault="00B30BB2" w:rsidP="00B30BB2">
      <w:pPr>
        <w:spacing w:after="0" w:line="240" w:lineRule="auto"/>
        <w:jc w:val="center"/>
        <w:rPr>
          <w:b/>
        </w:rPr>
      </w:pPr>
    </w:p>
    <w:p w:rsidR="007D6E75" w:rsidRDefault="00D35467" w:rsidP="00513F7D">
      <w:pPr>
        <w:spacing w:after="0" w:line="240" w:lineRule="auto"/>
        <w:jc w:val="center"/>
      </w:pPr>
      <w:r>
        <w:rPr>
          <w:b/>
        </w:rPr>
        <w:t>November</w:t>
      </w:r>
      <w:r w:rsidR="00E265A1">
        <w:rPr>
          <w:b/>
        </w:rPr>
        <w:t xml:space="preserve"> 2017</w:t>
      </w:r>
    </w:p>
    <w:p w:rsidR="007D6E75" w:rsidRDefault="007D6E75" w:rsidP="00513F7D">
      <w:pPr>
        <w:spacing w:after="0" w:line="240" w:lineRule="auto"/>
        <w:jc w:val="center"/>
      </w:pPr>
    </w:p>
    <w:p w:rsidR="007D6E75" w:rsidRDefault="007D6E75" w:rsidP="00513F7D">
      <w:pPr>
        <w:spacing w:after="0" w:line="240" w:lineRule="auto"/>
        <w:jc w:val="center"/>
      </w:pPr>
    </w:p>
    <w:p w:rsidR="007D6E75" w:rsidRDefault="007D6E75" w:rsidP="00513F7D">
      <w:pPr>
        <w:spacing w:after="0" w:line="240" w:lineRule="auto"/>
        <w:jc w:val="center"/>
      </w:pPr>
      <w:r>
        <w:t>Center for Medicaid and CHIP Services (CMCS)</w:t>
      </w:r>
    </w:p>
    <w:p w:rsidR="007D6E75" w:rsidRDefault="007D6E75" w:rsidP="00513F7D">
      <w:pPr>
        <w:spacing w:after="0" w:line="240" w:lineRule="auto"/>
        <w:jc w:val="center"/>
      </w:pPr>
      <w:r>
        <w:t>Centers for Medicare &amp; Medicaid Services (CMS)</w:t>
      </w:r>
    </w:p>
    <w:p w:rsidR="007D6E75" w:rsidRDefault="007D6E75" w:rsidP="00513F7D">
      <w:pPr>
        <w:spacing w:after="0" w:line="240" w:lineRule="auto"/>
        <w:sectPr w:rsidR="007D6E75" w:rsidSect="007D6E75">
          <w:pgSz w:w="12240" w:h="15840" w:code="1"/>
          <w:pgMar w:top="1440" w:right="1440" w:bottom="1440" w:left="1440" w:header="720" w:footer="720" w:gutter="0"/>
          <w:cols w:space="720"/>
          <w:vAlign w:val="center"/>
          <w:docGrid w:linePitch="360"/>
        </w:sectPr>
      </w:pPr>
    </w:p>
    <w:p w:rsidR="007D6E75" w:rsidRDefault="007D6E75" w:rsidP="00513F7D">
      <w:pPr>
        <w:pStyle w:val="Heading1"/>
      </w:pPr>
      <w:r>
        <w:lastRenderedPageBreak/>
        <w:t>A. Background</w:t>
      </w:r>
    </w:p>
    <w:p w:rsidR="009B19E8" w:rsidRPr="009B19E8" w:rsidRDefault="009B19E8" w:rsidP="00513F7D">
      <w:pPr>
        <w:spacing w:after="0" w:line="240" w:lineRule="auto"/>
      </w:pPr>
      <w:r w:rsidRPr="009B19E8">
        <w:t xml:space="preserve">The Centers for Medicare &amp; Medicaid </w:t>
      </w:r>
      <w:r>
        <w:t xml:space="preserve">Services (CMS) </w:t>
      </w:r>
      <w:r w:rsidRPr="009B19E8">
        <w:t>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 CMS also continues to work with States through other methods to further the goals of health reform, including program waivers and demonstrations, and other technical assistance initiatives.</w:t>
      </w:r>
      <w:r w:rsidR="00513F7D" w:rsidRPr="00513F7D">
        <w:rPr>
          <w:rFonts w:cs="Times New Roman"/>
        </w:rPr>
        <w:t xml:space="preserve"> </w:t>
      </w:r>
      <w:r w:rsidR="00513F7D">
        <w:rPr>
          <w:rFonts w:cs="Times New Roman"/>
        </w:rPr>
        <w:t>States and the Centers for Medicare &amp; Medicaid Services (CMS) share responsibility for operating Medicaid programs consistent with title XIX of the Social Security Act and its implementing regulations.  Together, the federal and state governments share accountability for the integrity of the total investment of dollars in the Medicaid program and the extent to which that investment produces value for beneficiaries and taxpayers</w:t>
      </w:r>
    </w:p>
    <w:p w:rsidR="009B19E8" w:rsidRDefault="009B19E8" w:rsidP="00513F7D">
      <w:pPr>
        <w:pStyle w:val="Heading1"/>
      </w:pPr>
    </w:p>
    <w:p w:rsidR="007D6E75" w:rsidRDefault="007D6E75" w:rsidP="00513F7D">
      <w:pPr>
        <w:pStyle w:val="Heading1"/>
      </w:pPr>
      <w:r>
        <w:t>B. Description of Information Collection</w:t>
      </w:r>
    </w:p>
    <w:p w:rsidR="00453FF8" w:rsidRPr="00E809C3" w:rsidRDefault="00453FF8" w:rsidP="00453FF8">
      <w:pPr>
        <w:spacing w:after="0" w:line="240" w:lineRule="auto"/>
        <w:rPr>
          <w:rFonts w:cs="Times New Roman"/>
          <w:szCs w:val="24"/>
        </w:rPr>
      </w:pPr>
      <w:r w:rsidRPr="00886D94">
        <w:rPr>
          <w:rFonts w:cs="Times New Roman"/>
          <w:szCs w:val="24"/>
        </w:rPr>
        <w:t xml:space="preserve">Under the provisions of the Patient Protection and Affordable Care Act of 2010 and the Health Care and Education and Reconciliation Act of 2010 (collectively referred to as the Affordable Care Act) states can provide eligibility for certain adult populations in their Medicaid programs for which federal funding at increased federal medical assistance percentage (FMAP) rates is available effective beginning January 1, 2014.  </w:t>
      </w:r>
      <w:r>
        <w:rPr>
          <w:rFonts w:cs="Times New Roman"/>
          <w:szCs w:val="24"/>
        </w:rPr>
        <w:t>T</w:t>
      </w:r>
      <w:r w:rsidRPr="00886D94">
        <w:rPr>
          <w:rFonts w:cs="Times New Roman"/>
          <w:szCs w:val="24"/>
        </w:rPr>
        <w:t xml:space="preserve">he final regulations implementing the requirements and describing the methodology for determining the availability of increased FMAP rates for the new adult eligibility group </w:t>
      </w:r>
      <w:r>
        <w:rPr>
          <w:rFonts w:cs="Times New Roman"/>
          <w:szCs w:val="24"/>
        </w:rPr>
        <w:t xml:space="preserve">were </w:t>
      </w:r>
      <w:r w:rsidRPr="00886D94">
        <w:rPr>
          <w:rFonts w:cs="Times New Roman"/>
          <w:szCs w:val="24"/>
        </w:rPr>
        <w:t xml:space="preserve">published in the Federal Register on April 2, 2013 (78 FR 19918, link: </w:t>
      </w:r>
      <w:hyperlink r:id="rId6" w:history="1">
        <w:r w:rsidRPr="00886D94">
          <w:rPr>
            <w:rStyle w:val="Hyperlink"/>
            <w:rFonts w:cs="Times New Roman"/>
            <w:szCs w:val="24"/>
          </w:rPr>
          <w:t>http://www.gpo.gov/fdsys/pkg/FR-2013-04-02/pdf/2013-07599.pdf</w:t>
        </w:r>
      </w:hyperlink>
      <w:r w:rsidRPr="00886D94">
        <w:rPr>
          <w:rFonts w:cs="Times New Roman"/>
          <w:szCs w:val="24"/>
        </w:rPr>
        <w:t>)</w:t>
      </w:r>
      <w:r>
        <w:rPr>
          <w:rFonts w:cs="Times New Roman"/>
          <w:szCs w:val="24"/>
        </w:rPr>
        <w:t xml:space="preserve">.  Pursuant to those regulations, </w:t>
      </w:r>
      <w:r w:rsidRPr="00E809C3">
        <w:rPr>
          <w:rFonts w:cs="Times New Roman"/>
          <w:szCs w:val="24"/>
        </w:rPr>
        <w:t xml:space="preserve">the state must make an individual income-based determination for </w:t>
      </w:r>
      <w:r>
        <w:rPr>
          <w:rFonts w:cs="Times New Roman"/>
          <w:szCs w:val="24"/>
        </w:rPr>
        <w:t xml:space="preserve">individuals in the adult group </w:t>
      </w:r>
      <w:r w:rsidRPr="00E809C3">
        <w:rPr>
          <w:rFonts w:cs="Times New Roman"/>
          <w:szCs w:val="24"/>
        </w:rPr>
        <w:t>by comparing individuals’ income</w:t>
      </w:r>
      <w:r>
        <w:rPr>
          <w:rFonts w:cs="Times New Roman"/>
          <w:szCs w:val="24"/>
        </w:rPr>
        <w:t>s</w:t>
      </w:r>
      <w:r w:rsidRPr="00E809C3">
        <w:rPr>
          <w:rFonts w:cs="Times New Roman"/>
          <w:szCs w:val="24"/>
        </w:rPr>
        <w:t xml:space="preserve"> to the relevant converted income eligibility standards in effect on December 1, 2009</w:t>
      </w:r>
      <w:r>
        <w:rPr>
          <w:rFonts w:cs="Times New Roman"/>
          <w:szCs w:val="24"/>
        </w:rPr>
        <w:t xml:space="preserve">.  Through the MAGI Conversion Plan (Part2) document, states will submit for approval the relevant converted income eligibility standards.  </w:t>
      </w:r>
      <w:r w:rsidRPr="00886D94">
        <w:rPr>
          <w:rFonts w:cs="Times New Roman"/>
          <w:szCs w:val="24"/>
        </w:rPr>
        <w:t>As described in the December 28, 2012 State Health Officials’ Letter on Modified Adjusted Gross Income (MAGI) income conversion, states can choose among three options to convert net standards for Medicaid to MAGI equivalent standards.  The purpose of the MAGI Conversion Plan</w:t>
      </w:r>
      <w:r>
        <w:rPr>
          <w:rFonts w:cs="Times New Roman"/>
          <w:szCs w:val="24"/>
        </w:rPr>
        <w:t xml:space="preserve"> (</w:t>
      </w:r>
      <w:r w:rsidRPr="00886D94">
        <w:rPr>
          <w:rFonts w:cs="Times New Roman"/>
          <w:szCs w:val="24"/>
        </w:rPr>
        <w:t>Part II</w:t>
      </w:r>
      <w:r>
        <w:rPr>
          <w:rFonts w:cs="Times New Roman"/>
          <w:szCs w:val="24"/>
        </w:rPr>
        <w:t>)</w:t>
      </w:r>
      <w:r w:rsidRPr="00886D94">
        <w:rPr>
          <w:rFonts w:cs="Times New Roman"/>
          <w:szCs w:val="24"/>
        </w:rPr>
        <w:t xml:space="preserve"> is to provide CMS with information about each state’s MAGI conversion methodology, as well as the data used and results of conversion for FMAP claiming purposes.  </w:t>
      </w:r>
      <w:r w:rsidRPr="00E809C3">
        <w:rPr>
          <w:rFonts w:cs="Times New Roman"/>
          <w:szCs w:val="24"/>
        </w:rPr>
        <w:t xml:space="preserve">Under the </w:t>
      </w:r>
      <w:r>
        <w:rPr>
          <w:rFonts w:cs="Times New Roman"/>
          <w:szCs w:val="24"/>
        </w:rPr>
        <w:t>“</w:t>
      </w:r>
      <w:r w:rsidRPr="00E809C3">
        <w:rPr>
          <w:rFonts w:cs="Times New Roman"/>
          <w:szCs w:val="24"/>
        </w:rPr>
        <w:t>threshold methodology</w:t>
      </w:r>
      <w:r>
        <w:rPr>
          <w:rFonts w:cs="Times New Roman"/>
          <w:szCs w:val="24"/>
        </w:rPr>
        <w:t>”</w:t>
      </w:r>
      <w:r w:rsidRPr="00E809C3">
        <w:rPr>
          <w:rFonts w:cs="Times New Roman"/>
          <w:szCs w:val="24"/>
        </w:rPr>
        <w:t>, the expenditures of individuals with incomes below the relevant converted income standards for the applicable subgroup will be provisionally considered as those for which the newly eligible FMAP is not available.</w:t>
      </w:r>
    </w:p>
    <w:p w:rsidR="0020026D" w:rsidRDefault="0020026D" w:rsidP="00513F7D">
      <w:pPr>
        <w:pStyle w:val="Heading1"/>
      </w:pPr>
    </w:p>
    <w:p w:rsidR="007D6E75" w:rsidRDefault="007D6E75" w:rsidP="00513F7D">
      <w:pPr>
        <w:pStyle w:val="Heading1"/>
      </w:pPr>
      <w:r>
        <w:t>C. Deviations from Generic Request</w:t>
      </w:r>
    </w:p>
    <w:p w:rsidR="007D6E75" w:rsidRDefault="009B19E8" w:rsidP="00513F7D">
      <w:pPr>
        <w:spacing w:after="0" w:line="240" w:lineRule="auto"/>
      </w:pPr>
      <w:r>
        <w:t>No deviations are requested.</w:t>
      </w:r>
    </w:p>
    <w:p w:rsidR="00513F7D" w:rsidRDefault="00513F7D" w:rsidP="00513F7D">
      <w:pPr>
        <w:pStyle w:val="Heading1"/>
      </w:pPr>
    </w:p>
    <w:p w:rsidR="007D6E75" w:rsidRDefault="007D6E75" w:rsidP="00513F7D">
      <w:pPr>
        <w:pStyle w:val="Heading1"/>
      </w:pPr>
      <w:r>
        <w:t>D. Burden Hour Deduction</w:t>
      </w:r>
    </w:p>
    <w:p w:rsidR="00DB6166" w:rsidRDefault="00DB6166" w:rsidP="00DE7F68">
      <w:pPr>
        <w:spacing w:after="0" w:line="240" w:lineRule="auto"/>
        <w:rPr>
          <w:i/>
          <w:iCs/>
          <w:sz w:val="22"/>
          <w:highlight w:val="yellow"/>
        </w:rPr>
      </w:pPr>
    </w:p>
    <w:p w:rsidR="00DB6166" w:rsidRDefault="00DB6166" w:rsidP="00DE7F68">
      <w:pPr>
        <w:spacing w:after="0" w:line="240" w:lineRule="auto"/>
        <w:rPr>
          <w:i/>
          <w:iCs/>
        </w:rPr>
      </w:pPr>
      <w:r w:rsidRPr="00DE7F68">
        <w:rPr>
          <w:i/>
          <w:iCs/>
        </w:rPr>
        <w:t>Wage Estimate</w:t>
      </w:r>
    </w:p>
    <w:p w:rsidR="00DE7F68" w:rsidRPr="00DE7F68" w:rsidRDefault="00DE7F68" w:rsidP="00DE7F68">
      <w:pPr>
        <w:spacing w:after="0" w:line="240" w:lineRule="auto"/>
        <w:rPr>
          <w:iCs/>
        </w:rPr>
      </w:pPr>
    </w:p>
    <w:p w:rsidR="00DB6166" w:rsidRDefault="00DB6166" w:rsidP="00DE7F68">
      <w:pPr>
        <w:spacing w:after="0" w:line="240" w:lineRule="auto"/>
      </w:pPr>
      <w:r w:rsidRPr="00DE7F68">
        <w:lastRenderedPageBreak/>
        <w:t xml:space="preserve">To derive average costs, we used data from the U.S. Bureau of Labor Statistics’ May </w:t>
      </w:r>
      <w:r w:rsidR="00E93D91" w:rsidRPr="00DE7F68">
        <w:t xml:space="preserve">2016 </w:t>
      </w:r>
      <w:r w:rsidRPr="00DE7F68">
        <w:t>National Occupational Employment and Wage Estimates for all salary estimates (</w:t>
      </w:r>
      <w:hyperlink r:id="rId7" w:history="1">
        <w:r w:rsidRPr="00DE7F68">
          <w:rPr>
            <w:rStyle w:val="Hyperlink"/>
          </w:rPr>
          <w:t>http://www.bls.gov/oes/current/oes_nat.htm</w:t>
        </w:r>
      </w:hyperlink>
      <w:r w:rsidRPr="00DE7F68">
        <w:t>). In this regard, the following table presents the mean hourly wage, the cost of fringe benefits (calculated at 100 percent of salary), and the adjusted hourly wage.</w:t>
      </w:r>
    </w:p>
    <w:p w:rsidR="00DE7F68" w:rsidRPr="00DE7F68" w:rsidRDefault="00DE7F68" w:rsidP="00DE7F68">
      <w:pPr>
        <w:spacing w:after="0" w:line="240" w:lineRule="auto"/>
      </w:pPr>
    </w:p>
    <w:tbl>
      <w:tblPr>
        <w:tblW w:w="8910" w:type="dxa"/>
        <w:tblInd w:w="-5" w:type="dxa"/>
        <w:tblCellMar>
          <w:left w:w="0" w:type="dxa"/>
          <w:right w:w="0" w:type="dxa"/>
        </w:tblCellMar>
        <w:tblLook w:val="04A0" w:firstRow="1" w:lastRow="0" w:firstColumn="1" w:lastColumn="0" w:noHBand="0" w:noVBand="1"/>
      </w:tblPr>
      <w:tblGrid>
        <w:gridCol w:w="2543"/>
        <w:gridCol w:w="1530"/>
        <w:gridCol w:w="1620"/>
        <w:gridCol w:w="1080"/>
        <w:gridCol w:w="2137"/>
      </w:tblGrid>
      <w:tr w:rsidR="00DB6166" w:rsidRPr="00DE7F68" w:rsidTr="00DE7F68">
        <w:trPr>
          <w:trHeight w:val="800"/>
          <w:tblHeader/>
        </w:trPr>
        <w:tc>
          <w:tcPr>
            <w:tcW w:w="25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6166" w:rsidRPr="00DE7F68" w:rsidRDefault="00DB6166" w:rsidP="00DE7F68">
            <w:pPr>
              <w:spacing w:after="0" w:line="240" w:lineRule="auto"/>
              <w:rPr>
                <w:b/>
                <w:bCs/>
              </w:rPr>
            </w:pPr>
            <w:r w:rsidRPr="00DE7F68">
              <w:rPr>
                <w:b/>
                <w:bCs/>
              </w:rPr>
              <w:t>Occupation Title</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B6166" w:rsidRPr="00DE7F68" w:rsidRDefault="00DB6166" w:rsidP="00DE7F68">
            <w:pPr>
              <w:spacing w:after="0" w:line="240" w:lineRule="auto"/>
              <w:rPr>
                <w:b/>
                <w:bCs/>
              </w:rPr>
            </w:pPr>
            <w:r w:rsidRPr="00DE7F68">
              <w:rPr>
                <w:b/>
                <w:bCs/>
              </w:rPr>
              <w:t>Occupation Code</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B6166" w:rsidRPr="00DE7F68" w:rsidRDefault="00DB6166" w:rsidP="00DE7F68">
            <w:pPr>
              <w:spacing w:after="0" w:line="240" w:lineRule="auto"/>
              <w:rPr>
                <w:b/>
                <w:bCs/>
              </w:rPr>
            </w:pPr>
            <w:r w:rsidRPr="00DE7F68">
              <w:rPr>
                <w:b/>
                <w:bCs/>
              </w:rPr>
              <w:t>Mean Hourly Wage ($/hr)</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B6166" w:rsidRPr="00DE7F68" w:rsidRDefault="00DB6166" w:rsidP="00DE7F68">
            <w:pPr>
              <w:spacing w:after="0" w:line="240" w:lineRule="auto"/>
              <w:rPr>
                <w:b/>
                <w:bCs/>
              </w:rPr>
            </w:pPr>
            <w:r w:rsidRPr="00DE7F68">
              <w:rPr>
                <w:b/>
                <w:bCs/>
              </w:rPr>
              <w:t>Fringe Benefit ($/hr)</w:t>
            </w:r>
          </w:p>
        </w:tc>
        <w:tc>
          <w:tcPr>
            <w:tcW w:w="21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B6166" w:rsidRPr="00DE7F68" w:rsidRDefault="00DB6166" w:rsidP="00DE7F68">
            <w:pPr>
              <w:spacing w:after="0" w:line="240" w:lineRule="auto"/>
              <w:rPr>
                <w:b/>
                <w:bCs/>
              </w:rPr>
            </w:pPr>
            <w:r w:rsidRPr="00DE7F68">
              <w:rPr>
                <w:b/>
                <w:bCs/>
              </w:rPr>
              <w:t>Adjusted Hourly Wage ($/hr)</w:t>
            </w:r>
          </w:p>
        </w:tc>
      </w:tr>
      <w:tr w:rsidR="00F41237" w:rsidRPr="00DE7F68" w:rsidTr="00DE7F68">
        <w:tc>
          <w:tcPr>
            <w:tcW w:w="2543"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tcPr>
          <w:p w:rsidR="00F41237" w:rsidRPr="00DE7F68" w:rsidRDefault="00DE7F68" w:rsidP="00DE7F68">
            <w:pPr>
              <w:spacing w:after="0" w:line="240" w:lineRule="auto"/>
            </w:pPr>
            <w:r>
              <w:t>Business Operations Specialist</w:t>
            </w:r>
          </w:p>
        </w:tc>
        <w:tc>
          <w:tcPr>
            <w:tcW w:w="153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F41237" w:rsidRPr="00DE7F68" w:rsidRDefault="00F41237" w:rsidP="00DE7F68">
            <w:pPr>
              <w:spacing w:after="0" w:line="240" w:lineRule="auto"/>
            </w:pPr>
            <w:r w:rsidRPr="00DE7F68">
              <w:t>13-1199</w:t>
            </w:r>
          </w:p>
        </w:tc>
        <w:tc>
          <w:tcPr>
            <w:tcW w:w="162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F41237" w:rsidRPr="00DE7F68" w:rsidRDefault="00F41237" w:rsidP="00DE7F68">
            <w:pPr>
              <w:spacing w:after="0" w:line="240" w:lineRule="auto"/>
            </w:pPr>
            <w:r w:rsidRPr="00DE7F68">
              <w:t>35.</w:t>
            </w:r>
            <w:r w:rsidR="00E93D91" w:rsidRPr="00DE7F68">
              <w:t>99</w:t>
            </w:r>
          </w:p>
        </w:tc>
        <w:tc>
          <w:tcPr>
            <w:tcW w:w="108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F41237" w:rsidRPr="00DE7F68" w:rsidRDefault="00F41237" w:rsidP="00DE7F68">
            <w:pPr>
              <w:spacing w:after="0" w:line="240" w:lineRule="auto"/>
            </w:pPr>
            <w:r w:rsidRPr="00DE7F68">
              <w:t>35.</w:t>
            </w:r>
            <w:r w:rsidR="00E93D91" w:rsidRPr="00DE7F68">
              <w:t>99</w:t>
            </w:r>
          </w:p>
        </w:tc>
        <w:tc>
          <w:tcPr>
            <w:tcW w:w="2137"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F41237" w:rsidRPr="00DE7F68" w:rsidRDefault="00E93D91" w:rsidP="00DE7F68">
            <w:pPr>
              <w:spacing w:after="0" w:line="240" w:lineRule="auto"/>
            </w:pPr>
            <w:r w:rsidRPr="00DE7F68">
              <w:t>71.98</w:t>
            </w:r>
          </w:p>
        </w:tc>
      </w:tr>
    </w:tbl>
    <w:p w:rsidR="00DB6166" w:rsidRPr="00DE7F68" w:rsidRDefault="00DB6166" w:rsidP="00DE7F68">
      <w:pPr>
        <w:spacing w:after="0" w:line="240" w:lineRule="auto"/>
        <w:rPr>
          <w:rFonts w:ascii="Calibri" w:hAnsi="Calibri"/>
          <w:sz w:val="22"/>
        </w:rPr>
      </w:pPr>
    </w:p>
    <w:p w:rsidR="00DB6166" w:rsidRDefault="00DB6166" w:rsidP="00DE7F68">
      <w:pPr>
        <w:spacing w:after="0" w:line="240" w:lineRule="auto"/>
      </w:pPr>
      <w:r w:rsidRPr="00DE7F68">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w:t>
      </w:r>
    </w:p>
    <w:p w:rsidR="00DE7F68" w:rsidRDefault="00DE7F68" w:rsidP="00DE7F68">
      <w:pPr>
        <w:spacing w:after="0" w:line="240" w:lineRule="auto"/>
      </w:pPr>
    </w:p>
    <w:p w:rsidR="00236D9C" w:rsidRPr="00236D9C" w:rsidRDefault="00236D9C" w:rsidP="00DE7F68">
      <w:pPr>
        <w:spacing w:after="0" w:line="240" w:lineRule="auto"/>
        <w:rPr>
          <w:i/>
        </w:rPr>
      </w:pPr>
      <w:r w:rsidRPr="00236D9C">
        <w:rPr>
          <w:i/>
        </w:rPr>
        <w:t>Burden Estimates</w:t>
      </w:r>
    </w:p>
    <w:p w:rsidR="00236D9C" w:rsidRDefault="00236D9C" w:rsidP="00DE7F68">
      <w:pPr>
        <w:spacing w:after="0" w:line="240" w:lineRule="auto"/>
      </w:pPr>
    </w:p>
    <w:p w:rsidR="00DE7F68" w:rsidRDefault="00236D9C" w:rsidP="00DE7F68">
      <w:pPr>
        <w:spacing w:after="0" w:line="240" w:lineRule="auto"/>
      </w:pPr>
      <w:r>
        <w:t>CMS estimates that each State will complete the collection of data and submission to CMS within 20 hours. There is a potential universe of 56 respondents, so the total burden deducted from the total for this request is 1,120 hours</w:t>
      </w:r>
      <w:r w:rsidR="00E54F6D">
        <w:t xml:space="preserve"> </w:t>
      </w:r>
      <w:r w:rsidR="00DE7F68">
        <w:t>(56 responses x 2</w:t>
      </w:r>
      <w:r w:rsidR="00DE7F68" w:rsidRPr="00DE7F68">
        <w:t>0 hours) at a cost of $</w:t>
      </w:r>
      <w:r w:rsidR="00DE7F68">
        <w:t>8</w:t>
      </w:r>
      <w:r w:rsidR="00DE7F68" w:rsidRPr="00DE7F68">
        <w:t>0,</w:t>
      </w:r>
      <w:r w:rsidR="00DE7F68">
        <w:t xml:space="preserve">617.60 </w:t>
      </w:r>
      <w:r w:rsidR="00DE7F68" w:rsidRPr="00DE7F68">
        <w:t>(2,800 hrs x $71.98/hr).</w:t>
      </w:r>
    </w:p>
    <w:p w:rsidR="00DE7F68" w:rsidRDefault="00DE7F68" w:rsidP="00DE7F68">
      <w:pPr>
        <w:spacing w:after="0" w:line="240" w:lineRule="auto"/>
      </w:pPr>
    </w:p>
    <w:p w:rsidR="00E54F6D" w:rsidRPr="00E54F6D" w:rsidRDefault="00E54F6D" w:rsidP="00DE7F68">
      <w:pPr>
        <w:spacing w:after="0" w:line="240" w:lineRule="auto"/>
        <w:rPr>
          <w:i/>
        </w:rPr>
      </w:pPr>
      <w:r w:rsidRPr="00E54F6D">
        <w:rPr>
          <w:i/>
        </w:rPr>
        <w:t>Attachments</w:t>
      </w:r>
    </w:p>
    <w:p w:rsidR="00E54F6D" w:rsidRDefault="00E54F6D" w:rsidP="00DE7F68">
      <w:pPr>
        <w:spacing w:after="0" w:line="240" w:lineRule="auto"/>
      </w:pPr>
    </w:p>
    <w:p w:rsidR="00E54F6D" w:rsidRDefault="00E54F6D" w:rsidP="00E54F6D">
      <w:pPr>
        <w:spacing w:after="0" w:line="240" w:lineRule="auto"/>
      </w:pPr>
      <w:r>
        <w:t>The following attachments are provided for this information collection:</w:t>
      </w:r>
    </w:p>
    <w:p w:rsidR="00E54F6D" w:rsidRDefault="00E54F6D" w:rsidP="00E54F6D">
      <w:pPr>
        <w:spacing w:after="0" w:line="240" w:lineRule="auto"/>
      </w:pPr>
    </w:p>
    <w:p w:rsidR="00E54F6D" w:rsidRPr="00E93D91" w:rsidRDefault="00E54F6D" w:rsidP="00E54F6D">
      <w:pPr>
        <w:pStyle w:val="ListParagraph"/>
        <w:numPr>
          <w:ilvl w:val="0"/>
          <w:numId w:val="3"/>
        </w:numPr>
        <w:rPr>
          <w:sz w:val="22"/>
          <w:szCs w:val="28"/>
        </w:rPr>
      </w:pPr>
      <w:r w:rsidRPr="00453FF8">
        <w:rPr>
          <w:sz w:val="22"/>
          <w:szCs w:val="28"/>
        </w:rPr>
        <w:t>Part 2 of Modified Adjusted Gross Income (MAGI) Conversion Plan</w:t>
      </w:r>
    </w:p>
    <w:p w:rsidR="00E54F6D" w:rsidRDefault="00E54F6D" w:rsidP="00DE7F68">
      <w:pPr>
        <w:spacing w:after="0" w:line="240" w:lineRule="auto"/>
      </w:pPr>
    </w:p>
    <w:p w:rsidR="007D6E75" w:rsidRDefault="007D6E75" w:rsidP="00513F7D">
      <w:pPr>
        <w:pStyle w:val="Heading1"/>
      </w:pPr>
      <w:r>
        <w:t>E. Timeline</w:t>
      </w:r>
    </w:p>
    <w:p w:rsidR="00236D9C" w:rsidRDefault="00236D9C" w:rsidP="00513F7D">
      <w:pPr>
        <w:spacing w:after="0" w:line="240" w:lineRule="auto"/>
      </w:pPr>
    </w:p>
    <w:p w:rsidR="00236D9C" w:rsidRDefault="00E54F6D" w:rsidP="00513F7D">
      <w:pPr>
        <w:spacing w:after="0" w:line="240" w:lineRule="auto"/>
      </w:pPr>
      <w:r>
        <w:t>n/a</w:t>
      </w:r>
    </w:p>
    <w:p w:rsidR="00236D9C" w:rsidRDefault="00236D9C" w:rsidP="00513F7D">
      <w:pPr>
        <w:spacing w:after="0" w:line="240" w:lineRule="auto"/>
      </w:pPr>
    </w:p>
    <w:sectPr w:rsidR="00236D9C" w:rsidSect="007D6E7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7CD6DD4"/>
    <w:multiLevelType w:val="hybridMultilevel"/>
    <w:tmpl w:val="346ED4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06928E3"/>
    <w:multiLevelType w:val="hybridMultilevel"/>
    <w:tmpl w:val="7B028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75"/>
    <w:rsid w:val="00011FEE"/>
    <w:rsid w:val="00043D0E"/>
    <w:rsid w:val="000712B4"/>
    <w:rsid w:val="000D1CFD"/>
    <w:rsid w:val="000E55DA"/>
    <w:rsid w:val="00122C0E"/>
    <w:rsid w:val="0016099E"/>
    <w:rsid w:val="00175A39"/>
    <w:rsid w:val="00185CB4"/>
    <w:rsid w:val="001A1FC6"/>
    <w:rsid w:val="001E66B6"/>
    <w:rsid w:val="0020026D"/>
    <w:rsid w:val="002041FA"/>
    <w:rsid w:val="002050D1"/>
    <w:rsid w:val="00222B4F"/>
    <w:rsid w:val="00236D9C"/>
    <w:rsid w:val="00243A17"/>
    <w:rsid w:val="00252D20"/>
    <w:rsid w:val="0027114C"/>
    <w:rsid w:val="00281219"/>
    <w:rsid w:val="002B1F4A"/>
    <w:rsid w:val="003248D0"/>
    <w:rsid w:val="003918B4"/>
    <w:rsid w:val="003F4D04"/>
    <w:rsid w:val="004062C5"/>
    <w:rsid w:val="00453FF8"/>
    <w:rsid w:val="00454078"/>
    <w:rsid w:val="00467E98"/>
    <w:rsid w:val="00474257"/>
    <w:rsid w:val="00475EF8"/>
    <w:rsid w:val="00483058"/>
    <w:rsid w:val="004B13E8"/>
    <w:rsid w:val="005040B7"/>
    <w:rsid w:val="00513F7D"/>
    <w:rsid w:val="0052333E"/>
    <w:rsid w:val="005344DC"/>
    <w:rsid w:val="00553198"/>
    <w:rsid w:val="005E3B79"/>
    <w:rsid w:val="005E52BE"/>
    <w:rsid w:val="0063344B"/>
    <w:rsid w:val="00685368"/>
    <w:rsid w:val="006C0B96"/>
    <w:rsid w:val="006C4626"/>
    <w:rsid w:val="00707666"/>
    <w:rsid w:val="0071650B"/>
    <w:rsid w:val="00723A9E"/>
    <w:rsid w:val="007D6E75"/>
    <w:rsid w:val="00836E8F"/>
    <w:rsid w:val="0088756F"/>
    <w:rsid w:val="00892DD4"/>
    <w:rsid w:val="008D52D1"/>
    <w:rsid w:val="009903AB"/>
    <w:rsid w:val="009B19E8"/>
    <w:rsid w:val="009C2F36"/>
    <w:rsid w:val="009E3FAC"/>
    <w:rsid w:val="00A138F7"/>
    <w:rsid w:val="00A305B6"/>
    <w:rsid w:val="00A571A6"/>
    <w:rsid w:val="00A718B4"/>
    <w:rsid w:val="00AB01BC"/>
    <w:rsid w:val="00AE1BD8"/>
    <w:rsid w:val="00B30BB2"/>
    <w:rsid w:val="00B43BBD"/>
    <w:rsid w:val="00B532F3"/>
    <w:rsid w:val="00B57B42"/>
    <w:rsid w:val="00B87957"/>
    <w:rsid w:val="00C22026"/>
    <w:rsid w:val="00C33092"/>
    <w:rsid w:val="00C74802"/>
    <w:rsid w:val="00C94C5E"/>
    <w:rsid w:val="00D215B4"/>
    <w:rsid w:val="00D35467"/>
    <w:rsid w:val="00D46C38"/>
    <w:rsid w:val="00DB6166"/>
    <w:rsid w:val="00DD794C"/>
    <w:rsid w:val="00DE7F68"/>
    <w:rsid w:val="00DF098E"/>
    <w:rsid w:val="00E265A1"/>
    <w:rsid w:val="00E51BCA"/>
    <w:rsid w:val="00E54F6D"/>
    <w:rsid w:val="00E93D91"/>
    <w:rsid w:val="00EA4AB1"/>
    <w:rsid w:val="00F41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27114C"/>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4C"/>
    <w:rPr>
      <w:rFonts w:ascii="Times New Roman" w:eastAsiaTheme="majorEastAsia" w:hAnsi="Times New Roman" w:cstheme="majorBidi"/>
      <w:b/>
      <w:bCs/>
      <w:sz w:val="24"/>
      <w:szCs w:val="28"/>
      <w:u w:val="single"/>
    </w:rPr>
  </w:style>
  <w:style w:type="paragraph" w:styleId="BalloonText">
    <w:name w:val="Balloon Text"/>
    <w:basedOn w:val="Normal"/>
    <w:link w:val="BalloonTextChar"/>
    <w:uiPriority w:val="99"/>
    <w:semiHidden/>
    <w:unhideWhenUsed/>
    <w:rsid w:val="00A57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1A6"/>
    <w:rPr>
      <w:rFonts w:ascii="Tahoma" w:hAnsi="Tahoma" w:cs="Tahoma"/>
      <w:sz w:val="16"/>
      <w:szCs w:val="16"/>
    </w:rPr>
  </w:style>
  <w:style w:type="paragraph" w:customStyle="1" w:styleId="Default">
    <w:name w:val="Default"/>
    <w:rsid w:val="00B30BB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B30BB2"/>
    <w:pPr>
      <w:ind w:left="720"/>
      <w:contextualSpacing/>
    </w:pPr>
  </w:style>
  <w:style w:type="character" w:styleId="Hyperlink">
    <w:name w:val="Hyperlink"/>
    <w:basedOn w:val="DefaultParagraphFont"/>
    <w:uiPriority w:val="99"/>
    <w:semiHidden/>
    <w:unhideWhenUsed/>
    <w:rsid w:val="00453F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27114C"/>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4C"/>
    <w:rPr>
      <w:rFonts w:ascii="Times New Roman" w:eastAsiaTheme="majorEastAsia" w:hAnsi="Times New Roman" w:cstheme="majorBidi"/>
      <w:b/>
      <w:bCs/>
      <w:sz w:val="24"/>
      <w:szCs w:val="28"/>
      <w:u w:val="single"/>
    </w:rPr>
  </w:style>
  <w:style w:type="paragraph" w:styleId="BalloonText">
    <w:name w:val="Balloon Text"/>
    <w:basedOn w:val="Normal"/>
    <w:link w:val="BalloonTextChar"/>
    <w:uiPriority w:val="99"/>
    <w:semiHidden/>
    <w:unhideWhenUsed/>
    <w:rsid w:val="00A57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1A6"/>
    <w:rPr>
      <w:rFonts w:ascii="Tahoma" w:hAnsi="Tahoma" w:cs="Tahoma"/>
      <w:sz w:val="16"/>
      <w:szCs w:val="16"/>
    </w:rPr>
  </w:style>
  <w:style w:type="paragraph" w:customStyle="1" w:styleId="Default">
    <w:name w:val="Default"/>
    <w:rsid w:val="00B30BB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B30BB2"/>
    <w:pPr>
      <w:ind w:left="720"/>
      <w:contextualSpacing/>
    </w:pPr>
  </w:style>
  <w:style w:type="character" w:styleId="Hyperlink">
    <w:name w:val="Hyperlink"/>
    <w:basedOn w:val="DefaultParagraphFont"/>
    <w:uiPriority w:val="99"/>
    <w:semiHidden/>
    <w:unhideWhenUsed/>
    <w:rsid w:val="00453F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050348">
      <w:bodyDiv w:val="1"/>
      <w:marLeft w:val="0"/>
      <w:marRight w:val="0"/>
      <w:marTop w:val="0"/>
      <w:marBottom w:val="0"/>
      <w:divBdr>
        <w:top w:val="none" w:sz="0" w:space="0" w:color="auto"/>
        <w:left w:val="none" w:sz="0" w:space="0" w:color="auto"/>
        <w:bottom w:val="none" w:sz="0" w:space="0" w:color="auto"/>
        <w:right w:val="none" w:sz="0" w:space="0" w:color="auto"/>
      </w:divBdr>
    </w:div>
    <w:div w:id="1346906024">
      <w:bodyDiv w:val="1"/>
      <w:marLeft w:val="0"/>
      <w:marRight w:val="0"/>
      <w:marTop w:val="0"/>
      <w:marBottom w:val="0"/>
      <w:divBdr>
        <w:top w:val="none" w:sz="0" w:space="0" w:color="auto"/>
        <w:left w:val="none" w:sz="0" w:space="0" w:color="auto"/>
        <w:bottom w:val="none" w:sz="0" w:space="0" w:color="auto"/>
        <w:right w:val="none" w:sz="0" w:space="0" w:color="auto"/>
      </w:divBdr>
    </w:div>
    <w:div w:id="1611353374">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ls.gov/oes/current/oes_na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po.gov/fdsys/pkg/FR-2013-04-02/pdf/2013-07599.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CMS</dc:creator>
  <cp:lastModifiedBy>SYSTEM</cp:lastModifiedBy>
  <cp:revision>2</cp:revision>
  <cp:lastPrinted>2012-11-08T15:50:00Z</cp:lastPrinted>
  <dcterms:created xsi:type="dcterms:W3CDTF">2018-01-09T12:56:00Z</dcterms:created>
  <dcterms:modified xsi:type="dcterms:W3CDTF">2018-01-09T12:56:00Z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1364975628</vt:i4>
  </property>
  <property fmtid="{D5CDD505-2E9C-101B-9397-08002B2CF9AE}" pid="3" name="_NewReviewCycle">
    <vt:lpwstr/>
  </property>
  <property fmtid="{D5CDD505-2E9C-101B-9397-08002B2CF9AE}" pid="4" name="_EmailSubject">
    <vt:lpwstr>Generic PRA #27 MAGI Conversion Plan Part 2</vt:lpwstr>
  </property>
  <property fmtid="{D5CDD505-2E9C-101B-9397-08002B2CF9AE}" pid="5" name="_AuthorEmail">
    <vt:lpwstr>Annette.Pearson@cms.hhs.gov</vt:lpwstr>
  </property>
  <property fmtid="{D5CDD505-2E9C-101B-9397-08002B2CF9AE}" pid="6" name="_AuthorEmailDisplayName">
    <vt:lpwstr>Pearson, Annette M. (CMS/CMCS)</vt:lpwstr>
  </property>
  <property fmtid="{D5CDD505-2E9C-101B-9397-08002B2CF9AE}" pid="7" name="_PreviousAdHocReviewCycleID">
    <vt:i4>-1869195772</vt:i4>
  </property>
  <property fmtid="{D5CDD505-2E9C-101B-9397-08002B2CF9AE}" pid="8" name="_ReviewingToolsShownOnce">
    <vt:lpwstr/>
  </property>
</Properties>
</file>