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111D2" w:rsidR="00B95448" w:rsidP="00B95448" w:rsidRDefault="00105BF3" w14:paraId="66732FCB" w14:textId="50539452">
      <w:pPr>
        <w:spacing w:line="240" w:lineRule="auto"/>
        <w:jc w:val="center"/>
      </w:pPr>
      <w:r>
        <w:rPr>
          <w:b/>
        </w:rPr>
        <w:t>Generic Supporting Statement</w:t>
      </w:r>
    </w:p>
    <w:p w:rsidRPr="008111D2" w:rsidR="00B95448" w:rsidP="00B95448" w:rsidRDefault="00B95448" w14:paraId="6BFD6E29" w14:textId="77777777">
      <w:pPr>
        <w:spacing w:line="240" w:lineRule="auto"/>
        <w:jc w:val="center"/>
      </w:pPr>
    </w:p>
    <w:p w:rsidRPr="00364E8C" w:rsidR="00B95448" w:rsidP="00CD2A7B" w:rsidRDefault="00B95448" w14:paraId="74781EEA" w14:textId="101DF83C">
      <w:pPr>
        <w:spacing w:line="240" w:lineRule="auto"/>
        <w:jc w:val="center"/>
      </w:pPr>
      <w:r w:rsidRPr="00364E8C">
        <w:t>Clearance for Medicaid and CHIP State Plan, Waiver, and Program Submissions</w:t>
      </w:r>
    </w:p>
    <w:p w:rsidRPr="008111D2" w:rsidR="00B95448" w:rsidP="00CD2A7B" w:rsidRDefault="00B95448" w14:paraId="3F46F94F" w14:textId="35D14B59">
      <w:pPr>
        <w:spacing w:line="240" w:lineRule="auto"/>
        <w:jc w:val="center"/>
      </w:pPr>
      <w:r w:rsidRPr="00364E8C">
        <w:t>(CMS-</w:t>
      </w:r>
      <w:r w:rsidR="00105BF3">
        <w:t>10398</w:t>
      </w:r>
      <w:r w:rsidRPr="00364E8C">
        <w:t xml:space="preserve">, OMB </w:t>
      </w:r>
      <w:r w:rsidR="00105BF3">
        <w:t>0938</w:t>
      </w:r>
      <w:r w:rsidRPr="00364E8C">
        <w:t>-</w:t>
      </w:r>
      <w:r w:rsidR="00105BF3">
        <w:t>1148</w:t>
      </w:r>
      <w:r w:rsidRPr="00364E8C">
        <w:t>)</w:t>
      </w:r>
    </w:p>
    <w:p w:rsidR="00B95448" w:rsidP="00B95448" w:rsidRDefault="00B95448" w14:paraId="20D720BF" w14:textId="77777777">
      <w:pPr>
        <w:spacing w:line="240" w:lineRule="auto"/>
        <w:jc w:val="center"/>
        <w:rPr>
          <w:b/>
        </w:rPr>
      </w:pPr>
    </w:p>
    <w:p w:rsidR="00B95448" w:rsidP="00B95448" w:rsidRDefault="00B95448" w14:paraId="780FF914" w14:textId="0F56E077">
      <w:pPr>
        <w:spacing w:line="240" w:lineRule="auto"/>
        <w:jc w:val="center"/>
        <w:rPr>
          <w:b/>
        </w:rPr>
      </w:pPr>
    </w:p>
    <w:p w:rsidRPr="008111D2" w:rsidR="00105BF3" w:rsidP="00B95448" w:rsidRDefault="00105BF3" w14:paraId="12EDDF32" w14:textId="77777777">
      <w:pPr>
        <w:spacing w:line="240" w:lineRule="auto"/>
        <w:jc w:val="center"/>
        <w:rPr>
          <w:b/>
        </w:rPr>
      </w:pPr>
    </w:p>
    <w:p w:rsidRPr="00BB6E78" w:rsidR="00B95448" w:rsidP="00B95448" w:rsidRDefault="00BE1B07" w14:paraId="17D36F3A" w14:textId="07878D91">
      <w:pPr>
        <w:spacing w:line="240" w:lineRule="auto"/>
        <w:jc w:val="center"/>
        <w:rPr>
          <w:b/>
        </w:rPr>
      </w:pPr>
      <w:r>
        <w:rPr>
          <w:b/>
        </w:rPr>
        <w:t xml:space="preserve">Generic </w:t>
      </w:r>
      <w:r w:rsidRPr="00BB6E78" w:rsidR="00B95448">
        <w:rPr>
          <w:b/>
        </w:rPr>
        <w:t>Information Collection #</w:t>
      </w:r>
      <w:r w:rsidRPr="00BB6E78" w:rsidR="00105BF3">
        <w:rPr>
          <w:b/>
        </w:rPr>
        <w:t>60</w:t>
      </w:r>
      <w:r w:rsidRPr="00BB6E78" w:rsidR="00B95448">
        <w:rPr>
          <w:b/>
        </w:rPr>
        <w:t xml:space="preserve"> </w:t>
      </w:r>
      <w:r w:rsidR="00317304">
        <w:rPr>
          <w:b/>
        </w:rPr>
        <w:t>(New)</w:t>
      </w:r>
    </w:p>
    <w:p w:rsidRPr="008111D2" w:rsidR="00B95448" w:rsidP="00B95448" w:rsidRDefault="00024D4D" w14:paraId="3E21829E" w14:textId="244433B8">
      <w:pPr>
        <w:spacing w:line="240" w:lineRule="auto"/>
        <w:jc w:val="center"/>
      </w:pPr>
      <w:r>
        <w:t>SUPPORT Act Survey of H</w:t>
      </w:r>
      <w:r w:rsidRPr="00EE791D">
        <w:t>ousing-</w:t>
      </w:r>
      <w:r>
        <w:t>R</w:t>
      </w:r>
      <w:r w:rsidRPr="00EE791D">
        <w:t xml:space="preserve">elated </w:t>
      </w:r>
      <w:r>
        <w:t>S</w:t>
      </w:r>
      <w:r w:rsidRPr="00EE791D">
        <w:t xml:space="preserve">upports and </w:t>
      </w:r>
      <w:r>
        <w:t>S</w:t>
      </w:r>
      <w:r w:rsidRPr="00EE791D">
        <w:t xml:space="preserve">ervices </w:t>
      </w:r>
      <w:r>
        <w:t>U</w:t>
      </w:r>
      <w:r w:rsidRPr="00EE791D">
        <w:t xml:space="preserve">nder Medicaid to </w:t>
      </w:r>
      <w:r>
        <w:t>I</w:t>
      </w:r>
      <w:r w:rsidRPr="00EE791D">
        <w:t xml:space="preserve">ndividuals with </w:t>
      </w:r>
      <w:r>
        <w:t>S</w:t>
      </w:r>
      <w:r w:rsidRPr="00EE791D">
        <w:t xml:space="preserve">ubstance </w:t>
      </w:r>
      <w:r>
        <w:t>U</w:t>
      </w:r>
      <w:r w:rsidRPr="00EE791D">
        <w:t xml:space="preserve">se </w:t>
      </w:r>
      <w:r>
        <w:t>D</w:t>
      </w:r>
      <w:r w:rsidRPr="00EE791D">
        <w:t>isorders</w:t>
      </w:r>
      <w:r w:rsidRPr="002A092D" w:rsidDel="00024D4D">
        <w:rPr>
          <w:b/>
          <w:highlight w:val="yellow"/>
        </w:rPr>
        <w:t xml:space="preserve"> </w:t>
      </w:r>
    </w:p>
    <w:p w:rsidRPr="008111D2" w:rsidR="00B95448" w:rsidP="00B95448" w:rsidRDefault="00B95448" w14:paraId="269CBDA5" w14:textId="77777777">
      <w:pPr>
        <w:spacing w:line="240" w:lineRule="auto"/>
        <w:jc w:val="center"/>
      </w:pPr>
    </w:p>
    <w:p w:rsidRPr="008111D2" w:rsidR="00B95448" w:rsidP="00B95448" w:rsidRDefault="00B95448" w14:paraId="6624190A" w14:textId="77777777">
      <w:pPr>
        <w:spacing w:line="240" w:lineRule="auto"/>
        <w:jc w:val="center"/>
      </w:pPr>
    </w:p>
    <w:p w:rsidRPr="008111D2" w:rsidR="00B95448" w:rsidP="00B95448" w:rsidRDefault="00B95448" w14:paraId="11E17405" w14:textId="77777777">
      <w:pPr>
        <w:spacing w:line="240" w:lineRule="auto"/>
        <w:jc w:val="center"/>
      </w:pPr>
      <w:r w:rsidRPr="008111D2">
        <w:t>Center for Medicaid and CHIP Services (CMCS)</w:t>
      </w:r>
    </w:p>
    <w:p w:rsidRPr="008111D2" w:rsidR="00B95448" w:rsidP="00B95448" w:rsidRDefault="00B95448" w14:paraId="112CA010" w14:textId="77777777">
      <w:pPr>
        <w:spacing w:line="240" w:lineRule="auto"/>
        <w:jc w:val="center"/>
      </w:pPr>
      <w:r w:rsidRPr="008111D2">
        <w:t>Centers for Medicare &amp; Medicaid Services (CMS)</w:t>
      </w:r>
    </w:p>
    <w:p w:rsidRPr="008111D2" w:rsidR="00B95448" w:rsidP="00B95448" w:rsidRDefault="00B95448" w14:paraId="78053AC9" w14:textId="77777777">
      <w:pPr>
        <w:spacing w:line="240" w:lineRule="auto"/>
        <w:sectPr w:rsidRPr="008111D2" w:rsidR="00B95448" w:rsidSect="007D6E75">
          <w:pgSz w:w="12240" w:h="15840" w:code="1"/>
          <w:pgMar w:top="1440" w:right="1440" w:bottom="1440" w:left="1440" w:header="720" w:footer="720" w:gutter="0"/>
          <w:cols w:space="720"/>
          <w:vAlign w:val="center"/>
          <w:docGrid w:linePitch="360"/>
        </w:sectPr>
      </w:pPr>
    </w:p>
    <w:p w:rsidRPr="0062442A" w:rsidR="002B0D98" w:rsidP="00105BF3" w:rsidRDefault="002B0D98" w14:paraId="07428CFB" w14:textId="39285B95">
      <w:pPr>
        <w:pStyle w:val="Heading1"/>
        <w:tabs>
          <w:tab w:val="clear" w:pos="432"/>
        </w:tabs>
        <w:spacing w:before="0" w:line="240" w:lineRule="auto"/>
        <w:ind w:firstLine="0"/>
        <w:jc w:val="left"/>
        <w:rPr>
          <w:rFonts w:ascii="Times New Roman" w:hAnsi="Times New Roman"/>
          <w:b/>
          <w:bCs/>
          <w:color w:val="000000" w:themeColor="text1"/>
          <w:sz w:val="24"/>
          <w:szCs w:val="28"/>
        </w:rPr>
      </w:pPr>
      <w:r w:rsidRPr="0062442A">
        <w:rPr>
          <w:rFonts w:ascii="Times New Roman" w:hAnsi="Times New Roman"/>
          <w:b/>
          <w:bCs/>
          <w:color w:val="000000" w:themeColor="text1"/>
          <w:sz w:val="24"/>
          <w:szCs w:val="28"/>
        </w:rPr>
        <w:lastRenderedPageBreak/>
        <w:t>A. Background</w:t>
      </w:r>
    </w:p>
    <w:p w:rsidR="002B0D98" w:rsidP="00CD2A7B" w:rsidRDefault="002B0D98" w14:paraId="1F271F40" w14:textId="77777777">
      <w:pPr>
        <w:tabs>
          <w:tab w:val="clear" w:pos="432"/>
        </w:tabs>
        <w:spacing w:line="240" w:lineRule="auto"/>
        <w:ind w:firstLine="0"/>
      </w:pPr>
    </w:p>
    <w:p w:rsidR="00105BF3" w:rsidP="00CD2A7B" w:rsidRDefault="00105BF3" w14:paraId="3C3D4CF5" w14:textId="7B9AEE24">
      <w:pPr>
        <w:pStyle w:val="Introtext"/>
        <w:spacing w:before="0" w:after="0"/>
        <w:rPr>
          <w:rFonts w:ascii="Times New Roman" w:hAnsi="Times New Roman" w:cs="Times New Roman"/>
          <w:b w:val="0"/>
          <w:bCs w:val="0"/>
          <w:sz w:val="24"/>
          <w:szCs w:val="24"/>
        </w:rPr>
      </w:pPr>
      <w:r w:rsidRPr="00105BF3">
        <w:rPr>
          <w:rFonts w:ascii="Times New Roman" w:hAnsi="Times New Roman" w:cs="Times New Roman"/>
          <w:b w:val="0"/>
          <w:bCs w:val="0"/>
          <w:sz w:val="24"/>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105BF3" w:rsidP="00CD2A7B" w:rsidRDefault="00105BF3" w14:paraId="16332A05" w14:textId="77777777">
      <w:pPr>
        <w:pStyle w:val="Introtext"/>
        <w:spacing w:before="0" w:after="0"/>
        <w:rPr>
          <w:rFonts w:ascii="Times New Roman" w:hAnsi="Times New Roman" w:cs="Times New Roman"/>
          <w:b w:val="0"/>
          <w:bCs w:val="0"/>
          <w:sz w:val="24"/>
          <w:szCs w:val="24"/>
        </w:rPr>
      </w:pPr>
    </w:p>
    <w:p w:rsidR="00105BF3" w:rsidP="00CD2A7B" w:rsidRDefault="00AC57CB" w14:paraId="5EA3D2F0" w14:textId="77777777">
      <w:pPr>
        <w:pStyle w:val="Introtext"/>
        <w:spacing w:before="0" w:after="0"/>
        <w:rPr>
          <w:rFonts w:ascii="Times New Roman" w:hAnsi="Times New Roman" w:cs="Times New Roman"/>
          <w:b w:val="0"/>
          <w:bCs w:val="0"/>
          <w:sz w:val="24"/>
          <w:szCs w:val="24"/>
        </w:rPr>
      </w:pPr>
      <w:r w:rsidRPr="000D0F9B">
        <w:rPr>
          <w:rFonts w:ascii="Times New Roman" w:hAnsi="Times New Roman" w:cs="Times New Roman"/>
          <w:b w:val="0"/>
          <w:bCs w:val="0"/>
          <w:sz w:val="24"/>
          <w:szCs w:val="24"/>
        </w:rPr>
        <w:t xml:space="preserve">Section 1018 of the SUPPORT for Patients and Communities Act </w:t>
      </w:r>
      <w:r w:rsidRPr="00312E43" w:rsidR="00312E43">
        <w:rPr>
          <w:rFonts w:ascii="Times New Roman" w:hAnsi="Times New Roman" w:cs="Times New Roman"/>
          <w:b w:val="0"/>
          <w:bCs w:val="0"/>
          <w:sz w:val="24"/>
          <w:szCs w:val="24"/>
        </w:rPr>
        <w:t xml:space="preserve">(Public Law No: 115-271) </w:t>
      </w:r>
      <w:r w:rsidRPr="000D0F9B">
        <w:rPr>
          <w:rFonts w:ascii="Times New Roman" w:hAnsi="Times New Roman" w:cs="Times New Roman"/>
          <w:b w:val="0"/>
          <w:bCs w:val="0"/>
          <w:sz w:val="24"/>
          <w:szCs w:val="24"/>
        </w:rPr>
        <w:t xml:space="preserve">authorizes the Secretary of Health and Human Services to “provide technical assistance and support to states regarding the development and expansion of innovative state strategies to provide housing-related supports and services and care coordination services under Medicaid to individuals with substance use disorders.” </w:t>
      </w:r>
      <w:r w:rsidR="008D5FEC">
        <w:rPr>
          <w:rFonts w:ascii="Times New Roman" w:hAnsi="Times New Roman" w:cs="Times New Roman"/>
          <w:b w:val="0"/>
          <w:bCs w:val="0"/>
          <w:sz w:val="24"/>
          <w:szCs w:val="24"/>
        </w:rPr>
        <w:t xml:space="preserve">Under the 1115 Demonstration Support Contract, </w:t>
      </w:r>
      <w:r w:rsidRPr="000D0F9B">
        <w:rPr>
          <w:rFonts w:ascii="Times New Roman" w:hAnsi="Times New Roman" w:cs="Times New Roman"/>
          <w:b w:val="0"/>
          <w:bCs w:val="0"/>
          <w:sz w:val="24"/>
          <w:szCs w:val="24"/>
        </w:rPr>
        <w:t>Mathematica and the Technical Assistance Collaborative (TAC) have been contracted by the Centers for Medicare &amp; Medicaid Services (CMS) to conduct a Needs Assessment survey to support this work.</w:t>
      </w:r>
    </w:p>
    <w:p w:rsidR="00410956" w:rsidP="00CD2A7B" w:rsidRDefault="00410956" w14:paraId="7574D23C" w14:textId="5FA5DB1F">
      <w:pPr>
        <w:spacing w:line="240" w:lineRule="auto"/>
        <w:ind w:firstLine="0"/>
      </w:pPr>
    </w:p>
    <w:p w:rsidR="000569D9" w:rsidP="000569D9" w:rsidRDefault="000569D9" w14:paraId="7D2D4A95" w14:textId="00F5E406">
      <w:pPr>
        <w:pStyle w:val="Heading1"/>
        <w:tabs>
          <w:tab w:val="clear" w:pos="432"/>
        </w:tabs>
        <w:spacing w:before="0" w:line="240" w:lineRule="auto"/>
        <w:ind w:firstLine="0"/>
        <w:jc w:val="left"/>
        <w:rPr>
          <w:rFonts w:ascii="Times New Roman" w:hAnsi="Times New Roman"/>
          <w:b/>
          <w:bCs/>
          <w:color w:val="000000" w:themeColor="text1"/>
          <w:sz w:val="24"/>
          <w:szCs w:val="28"/>
        </w:rPr>
      </w:pPr>
      <w:r w:rsidRPr="000569D9">
        <w:rPr>
          <w:rFonts w:ascii="Times New Roman" w:hAnsi="Times New Roman"/>
          <w:b/>
          <w:bCs/>
          <w:color w:val="000000" w:themeColor="text1"/>
          <w:sz w:val="24"/>
          <w:szCs w:val="28"/>
        </w:rPr>
        <w:t>B. Description of Information Collection</w:t>
      </w:r>
    </w:p>
    <w:p w:rsidR="00562B08" w:rsidP="00105BF3" w:rsidRDefault="00562B08" w14:paraId="34292403" w14:textId="17A08015">
      <w:pPr>
        <w:spacing w:line="240" w:lineRule="auto"/>
        <w:ind w:firstLine="0"/>
      </w:pPr>
    </w:p>
    <w:p w:rsidR="008509A8" w:rsidP="008509A8" w:rsidRDefault="008509A8" w14:paraId="0A618672" w14:textId="77777777">
      <w:pPr>
        <w:spacing w:line="240" w:lineRule="auto"/>
        <w:ind w:firstLine="0"/>
      </w:pPr>
      <w:r>
        <w:t>Finding safe and stable housing that promotes or enables recovery is essential for many Medicaid enrollees with substance use disorders (SUD), some of whom are served through 1115 demonstrations. In the context of the opioid crisis, this work is critical. CMS estimates that nearly 12 percent of Medicaid beneficiaries over the age of 18 years have a SUD, and the Henry J. Kaiser Family Foundation estimates that 4 out of 10 non-elderly adults with opioid use disorder (OUD) are covered by Medicaid. Housing alone may not be sufficient to help individuals with SUD who have more complex and co-occurring conditions achieve successful tenancy. Services and supports are needed to enable individuals to obtain and retain housing, promote long-term stability, recovery, and improved health.</w:t>
      </w:r>
    </w:p>
    <w:p w:rsidR="008509A8" w:rsidP="008509A8" w:rsidRDefault="008509A8" w14:paraId="5A6F832D" w14:textId="77777777">
      <w:pPr>
        <w:spacing w:line="240" w:lineRule="auto"/>
        <w:ind w:firstLine="0"/>
      </w:pPr>
    </w:p>
    <w:p w:rsidR="008509A8" w:rsidP="008509A8" w:rsidRDefault="008509A8" w14:paraId="035E670C" w14:textId="0308454B">
      <w:pPr>
        <w:spacing w:line="240" w:lineRule="auto"/>
        <w:ind w:firstLine="0"/>
      </w:pPr>
      <w:r>
        <w:t>This survey will collect information from states on their current activities to support individuals with SUD in this area, as well as assess areas of need for technical assistance. CMS will use this information to guide technical assistance efforts to states for effectively designing housing-related supports and services and care coordination services under Medicaid for individuals with SUD.</w:t>
      </w:r>
    </w:p>
    <w:p w:rsidR="008509A8" w:rsidP="00105BF3" w:rsidRDefault="008509A8" w14:paraId="43FF61BD" w14:textId="77777777">
      <w:pPr>
        <w:spacing w:line="240" w:lineRule="auto"/>
        <w:ind w:firstLine="0"/>
      </w:pPr>
    </w:p>
    <w:p w:rsidR="000569D9" w:rsidP="00CD2A7B" w:rsidRDefault="000569D9" w14:paraId="17EE9D31" w14:textId="4D6DFFD4">
      <w:pPr>
        <w:spacing w:line="240" w:lineRule="auto"/>
        <w:ind w:firstLine="0"/>
      </w:pPr>
      <w:r w:rsidRPr="004C6637">
        <w:t xml:space="preserve">There are 51 potential respondents to this information collection from the states and the District of Columbia. </w:t>
      </w:r>
      <w:r w:rsidRPr="004C6637" w:rsidR="00206DBA">
        <w:t>A</w:t>
      </w:r>
      <w:r w:rsidRPr="004C6637" w:rsidR="003943F1">
        <w:t>n</w:t>
      </w:r>
      <w:r w:rsidRPr="004C6637" w:rsidR="00206DBA">
        <w:t xml:space="preserve"> introductory letter will be sent to each </w:t>
      </w:r>
      <w:r w:rsidRPr="004C6637" w:rsidR="00CA6A78">
        <w:t>respondent encouraging study participation.</w:t>
      </w:r>
      <w:r w:rsidRPr="004C6637" w:rsidR="00206DBA">
        <w:t xml:space="preserve"> </w:t>
      </w:r>
      <w:r w:rsidRPr="004C6637">
        <w:t xml:space="preserve">The respondents will be staff members within state Medicaid agencies that elect to participate in the </w:t>
      </w:r>
      <w:r w:rsidRPr="004C6637" w:rsidR="00FB21EE">
        <w:t xml:space="preserve">voluntary </w:t>
      </w:r>
      <w:r w:rsidRPr="004C6637" w:rsidR="00911BEA">
        <w:t>needs assessment</w:t>
      </w:r>
      <w:r w:rsidRPr="004C6637">
        <w:t xml:space="preserve">. They will be responding to this information collection to inform a state learning collaborative and national technical assistance related to housing-related supports and services under Medicaid to individuals with substance use disorders. Information will be </w:t>
      </w:r>
      <w:r w:rsidRPr="004C6637">
        <w:lastRenderedPageBreak/>
        <w:t xml:space="preserve">collected through a </w:t>
      </w:r>
      <w:r w:rsidRPr="004C6637" w:rsidR="005D54E2">
        <w:t xml:space="preserve">State Technical Assistance Needs Assessment </w:t>
      </w:r>
      <w:r w:rsidRPr="004C6637">
        <w:t xml:space="preserve">instrument in a fillable PDF/Microsoft Word document. Respondents will receive the instrument via email. Respondents will complete the instrument </w:t>
      </w:r>
      <w:r w:rsidRPr="004C6637" w:rsidR="00FB21EE">
        <w:t xml:space="preserve">in either </w:t>
      </w:r>
      <w:r w:rsidR="00312E43">
        <w:t xml:space="preserve">the attached paper </w:t>
      </w:r>
      <w:r w:rsidRPr="004C6637" w:rsidR="00FB21EE">
        <w:t>version</w:t>
      </w:r>
      <w:r w:rsidRPr="004C6637">
        <w:t xml:space="preserve"> </w:t>
      </w:r>
      <w:r w:rsidR="00312E43">
        <w:t xml:space="preserve">or the attached fillable PDF </w:t>
      </w:r>
      <w:r w:rsidRPr="004C6637">
        <w:t xml:space="preserve">and email the completed instrument back to the Mathematica project team. In addition to the needs assessment instrument, the respondents will be provided a </w:t>
      </w:r>
      <w:r w:rsidRPr="004C6637" w:rsidR="001F5FC4">
        <w:t xml:space="preserve">glossary of terms </w:t>
      </w:r>
      <w:r w:rsidRPr="004C6637">
        <w:t>document which defines terms used in the needs assessment instrument.</w:t>
      </w:r>
      <w:r w:rsidRPr="004C6637" w:rsidR="002153B1">
        <w:t xml:space="preserve">  </w:t>
      </w:r>
      <w:r w:rsidRPr="004C6637" w:rsidR="00A133F2">
        <w:t>Glossary t</w:t>
      </w:r>
      <w:r w:rsidRPr="004C6637" w:rsidR="002153B1">
        <w:t xml:space="preserve">erms in the needs assessment will be </w:t>
      </w:r>
      <w:r w:rsidRPr="004C6637" w:rsidR="00FB21EE">
        <w:t>colored</w:t>
      </w:r>
      <w:r w:rsidRPr="004C6637" w:rsidR="00AF5B8E">
        <w:t xml:space="preserve"> and </w:t>
      </w:r>
      <w:r w:rsidRPr="004C6637" w:rsidR="002153B1">
        <w:t xml:space="preserve">underlined in </w:t>
      </w:r>
      <w:r w:rsidRPr="004C6637" w:rsidR="00A133F2">
        <w:t>blue.</w:t>
      </w:r>
      <w:r w:rsidRPr="004C6637">
        <w:t xml:space="preserve"> The information included in the needs assessment will be used to inform the development of a learning collaborative and technical assistance activities which are required under Section 1018 of the SUPPORT Act</w:t>
      </w:r>
      <w:bookmarkStart w:name="_Hlk37144978" w:id="0"/>
      <w:r w:rsidRPr="004C6637">
        <w:t xml:space="preserve">. </w:t>
      </w:r>
      <w:bookmarkEnd w:id="0"/>
      <w:r w:rsidRPr="004C6637">
        <w:t>This work will support ongoing collaborative work and partnership with states in their implementation of their Medicaid programs, including waivers and demonstrations focused on serving Medicaid enrollees with substance use disorders.</w:t>
      </w:r>
      <w:r w:rsidRPr="004C6637" w:rsidR="00FB21EE">
        <w:t xml:space="preserve"> The data collected will be used by CMS internally for this purpose and will not be made public in any capacity.</w:t>
      </w:r>
    </w:p>
    <w:p w:rsidR="00FB21EE" w:rsidP="00CD2A7B" w:rsidRDefault="00FB21EE" w14:paraId="28B73288" w14:textId="77777777">
      <w:pPr>
        <w:spacing w:line="240" w:lineRule="auto"/>
        <w:ind w:firstLine="0"/>
      </w:pPr>
    </w:p>
    <w:p w:rsidRPr="00240018" w:rsidR="00942BA7" w:rsidP="00105BF3" w:rsidRDefault="00942BA7" w14:paraId="42891055" w14:textId="714D5E00">
      <w:pPr>
        <w:pStyle w:val="Heading1"/>
        <w:tabs>
          <w:tab w:val="clear" w:pos="432"/>
        </w:tabs>
        <w:spacing w:before="0" w:line="240" w:lineRule="auto"/>
        <w:ind w:firstLine="0"/>
        <w:jc w:val="left"/>
        <w:rPr>
          <w:rFonts w:ascii="Times New Roman" w:hAnsi="Times New Roman"/>
          <w:b/>
          <w:bCs/>
          <w:color w:val="000000" w:themeColor="text1"/>
          <w:sz w:val="24"/>
          <w:szCs w:val="28"/>
        </w:rPr>
      </w:pPr>
      <w:r w:rsidRPr="00942BA7">
        <w:rPr>
          <w:rFonts w:ascii="Times New Roman" w:hAnsi="Times New Roman"/>
          <w:b/>
          <w:bCs/>
          <w:color w:val="000000" w:themeColor="text1"/>
          <w:sz w:val="24"/>
          <w:szCs w:val="28"/>
        </w:rPr>
        <w:t>C. Deviations from Generic Request</w:t>
      </w:r>
    </w:p>
    <w:p w:rsidR="00240018" w:rsidP="00CD2A7B" w:rsidRDefault="00240018" w14:paraId="0C31E449" w14:textId="77777777">
      <w:pPr>
        <w:spacing w:line="240" w:lineRule="auto"/>
        <w:ind w:firstLine="0"/>
      </w:pPr>
    </w:p>
    <w:p w:rsidRPr="008111D2" w:rsidR="00942BA7" w:rsidP="00CD2A7B" w:rsidRDefault="00942BA7" w14:paraId="1F445869" w14:textId="231E4523">
      <w:pPr>
        <w:spacing w:line="240" w:lineRule="auto"/>
        <w:ind w:firstLine="0"/>
      </w:pPr>
      <w:r w:rsidRPr="008111D2">
        <w:t>No deviations are requested</w:t>
      </w:r>
      <w:r w:rsidR="00E73318">
        <w:t xml:space="preserve"> or expected</w:t>
      </w:r>
      <w:r w:rsidRPr="008111D2">
        <w:t>.</w:t>
      </w:r>
    </w:p>
    <w:p w:rsidR="00942BA7" w:rsidP="00CD2A7B" w:rsidRDefault="00942BA7" w14:paraId="296419AD" w14:textId="71E8E50C">
      <w:pPr>
        <w:spacing w:line="240" w:lineRule="auto"/>
        <w:ind w:firstLine="0"/>
      </w:pPr>
    </w:p>
    <w:p w:rsidR="00766AC6" w:rsidP="00766AC6" w:rsidRDefault="00766AC6" w14:paraId="5B2DAC49" w14:textId="57F9E766">
      <w:pPr>
        <w:pStyle w:val="Heading1"/>
        <w:tabs>
          <w:tab w:val="clear" w:pos="432"/>
        </w:tabs>
        <w:spacing w:before="0" w:line="240" w:lineRule="auto"/>
        <w:ind w:firstLine="0"/>
        <w:jc w:val="left"/>
        <w:rPr>
          <w:rFonts w:ascii="Times New Roman" w:hAnsi="Times New Roman"/>
          <w:b/>
          <w:bCs/>
          <w:color w:val="000000" w:themeColor="text1"/>
          <w:sz w:val="24"/>
          <w:szCs w:val="28"/>
        </w:rPr>
      </w:pPr>
      <w:r w:rsidRPr="00766AC6">
        <w:rPr>
          <w:rFonts w:ascii="Times New Roman" w:hAnsi="Times New Roman"/>
          <w:b/>
          <w:bCs/>
          <w:color w:val="000000" w:themeColor="text1"/>
          <w:sz w:val="24"/>
          <w:szCs w:val="28"/>
        </w:rPr>
        <w:t>D. Burden Hour Deduction</w:t>
      </w:r>
    </w:p>
    <w:p w:rsidR="003F6D37" w:rsidP="00CD2A7B" w:rsidRDefault="003F6D37" w14:paraId="292F1D2E" w14:textId="0B2E3692">
      <w:pPr>
        <w:tabs>
          <w:tab w:val="clear" w:pos="432"/>
        </w:tabs>
        <w:spacing w:line="240" w:lineRule="auto"/>
        <w:ind w:firstLine="0"/>
      </w:pPr>
    </w:p>
    <w:p w:rsidRPr="00502DEE" w:rsidR="00502DEE" w:rsidP="00502DEE" w:rsidRDefault="00502DEE" w14:paraId="188904A7" w14:textId="2E35B288">
      <w:pPr>
        <w:spacing w:line="240" w:lineRule="auto"/>
        <w:ind w:firstLine="0"/>
        <w:rPr>
          <w:i/>
        </w:rPr>
      </w:pPr>
      <w:r w:rsidRPr="00502DEE">
        <w:rPr>
          <w:i/>
        </w:rPr>
        <w:t>Wage Estimates</w:t>
      </w:r>
    </w:p>
    <w:p w:rsidR="00502DEE" w:rsidP="00CD2A7B" w:rsidRDefault="00502DEE" w14:paraId="5B842779" w14:textId="77777777">
      <w:pPr>
        <w:tabs>
          <w:tab w:val="clear" w:pos="432"/>
        </w:tabs>
        <w:spacing w:line="240" w:lineRule="auto"/>
        <w:ind w:firstLine="0"/>
      </w:pPr>
    </w:p>
    <w:p w:rsidR="00502DEE" w:rsidP="00584BCB" w:rsidRDefault="00502DEE" w14:paraId="06F03823" w14:textId="697C94DB">
      <w:pPr>
        <w:spacing w:line="240" w:lineRule="auto"/>
        <w:ind w:firstLine="0"/>
      </w:pPr>
      <w:r>
        <w:t>To derive average costs we used data from the U.S. Bure</w:t>
      </w:r>
      <w:r w:rsidR="002B4CC2">
        <w:t>au of Labor Statistics’ May 2019</w:t>
      </w:r>
      <w:r>
        <w:t xml:space="preserve"> National Occupational Employment and Wage Estimates for all salary estimates (</w:t>
      </w:r>
      <w:hyperlink w:history="1" r:id="rId10">
        <w:r w:rsidRPr="000B3BB3" w:rsidR="008509A8">
          <w:rPr>
            <w:rStyle w:val="Hyperlink"/>
          </w:rPr>
          <w:t>http://www.bls.gov/oes/current/oes_nat.htm</w:t>
        </w:r>
      </w:hyperlink>
      <w:r>
        <w:t>). The following table presents the mean hourly wage, the cost of fringe benefits and overhead (calculated at 100 percent of salary), and the adjusted hourly wage.</w:t>
      </w:r>
    </w:p>
    <w:p w:rsidR="00502DEE" w:rsidP="00CD2A7B" w:rsidRDefault="00502DEE" w14:paraId="7FFB82B8" w14:textId="77777777">
      <w:pPr>
        <w:tabs>
          <w:tab w:val="clear" w:pos="432"/>
        </w:tabs>
        <w:spacing w:line="240" w:lineRule="auto"/>
        <w:ind w:firstLine="0"/>
      </w:pPr>
      <w:bookmarkStart w:name="_GoBack" w:id="1"/>
      <w:bookmarkEnd w:id="1"/>
    </w:p>
    <w:tbl>
      <w:tblPr>
        <w:tblW w:w="94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30"/>
        <w:gridCol w:w="1980"/>
        <w:gridCol w:w="1710"/>
        <w:gridCol w:w="1620"/>
        <w:gridCol w:w="1710"/>
      </w:tblGrid>
      <w:tr w:rsidRPr="000F2D7F" w:rsidR="003F6D37" w:rsidTr="006E2A9F" w14:paraId="1AE34D34" w14:textId="77777777">
        <w:trPr>
          <w:trHeight w:val="800"/>
          <w:tblHeader/>
        </w:trPr>
        <w:tc>
          <w:tcPr>
            <w:tcW w:w="2430" w:type="dxa"/>
            <w:shd w:val="clear" w:color="auto" w:fill="auto"/>
          </w:tcPr>
          <w:p w:rsidRPr="000F2D7F" w:rsidR="003F6D37" w:rsidP="006E2A9F" w:rsidRDefault="003F6D37" w14:paraId="2A548BB8" w14:textId="77777777">
            <w:pPr>
              <w:spacing w:line="240" w:lineRule="auto"/>
              <w:jc w:val="center"/>
              <w:rPr>
                <w:b/>
                <w:sz w:val="22"/>
                <w:szCs w:val="22"/>
              </w:rPr>
            </w:pPr>
            <w:bookmarkStart w:name="_Hlk35612172" w:id="2"/>
            <w:r w:rsidRPr="000F2D7F">
              <w:rPr>
                <w:b/>
                <w:sz w:val="22"/>
                <w:szCs w:val="22"/>
              </w:rPr>
              <w:t>Occupation Title</w:t>
            </w:r>
          </w:p>
        </w:tc>
        <w:tc>
          <w:tcPr>
            <w:tcW w:w="1980" w:type="dxa"/>
            <w:shd w:val="clear" w:color="auto" w:fill="auto"/>
          </w:tcPr>
          <w:p w:rsidRPr="000F2D7F" w:rsidR="003F6D37" w:rsidP="006E2A9F" w:rsidRDefault="003F6D37" w14:paraId="0880D74E" w14:textId="77777777">
            <w:pPr>
              <w:spacing w:line="240" w:lineRule="auto"/>
              <w:ind w:firstLine="0"/>
              <w:jc w:val="center"/>
              <w:rPr>
                <w:b/>
                <w:sz w:val="22"/>
                <w:szCs w:val="22"/>
              </w:rPr>
            </w:pPr>
            <w:r w:rsidRPr="000F2D7F">
              <w:rPr>
                <w:b/>
                <w:sz w:val="22"/>
                <w:szCs w:val="22"/>
              </w:rPr>
              <w:t>Occupation Code</w:t>
            </w:r>
          </w:p>
        </w:tc>
        <w:tc>
          <w:tcPr>
            <w:tcW w:w="1710" w:type="dxa"/>
            <w:shd w:val="clear" w:color="auto" w:fill="auto"/>
          </w:tcPr>
          <w:p w:rsidRPr="000F2D7F" w:rsidR="003F6D37" w:rsidP="006E2A9F" w:rsidRDefault="003F6D37" w14:paraId="51D08D6C" w14:textId="1A785225">
            <w:pPr>
              <w:spacing w:line="240" w:lineRule="auto"/>
              <w:ind w:firstLine="0"/>
              <w:jc w:val="center"/>
              <w:rPr>
                <w:b/>
                <w:sz w:val="22"/>
                <w:szCs w:val="22"/>
              </w:rPr>
            </w:pPr>
            <w:r w:rsidRPr="000F2D7F">
              <w:rPr>
                <w:b/>
                <w:sz w:val="22"/>
                <w:szCs w:val="22"/>
              </w:rPr>
              <w:t>Mean</w:t>
            </w:r>
            <w:r w:rsidRPr="000F2D7F" w:rsidR="006E2A9F">
              <w:rPr>
                <w:b/>
                <w:sz w:val="22"/>
                <w:szCs w:val="22"/>
              </w:rPr>
              <w:t xml:space="preserve"> </w:t>
            </w:r>
            <w:r w:rsidRPr="000F2D7F">
              <w:rPr>
                <w:b/>
                <w:sz w:val="22"/>
                <w:szCs w:val="22"/>
              </w:rPr>
              <w:t>Hourly Wage</w:t>
            </w:r>
          </w:p>
        </w:tc>
        <w:tc>
          <w:tcPr>
            <w:tcW w:w="1620" w:type="dxa"/>
            <w:shd w:val="clear" w:color="auto" w:fill="auto"/>
          </w:tcPr>
          <w:p w:rsidRPr="000F2D7F" w:rsidR="003F6D37" w:rsidP="006E2A9F" w:rsidRDefault="003F6D37" w14:paraId="48CE4A04" w14:textId="2E526492">
            <w:pPr>
              <w:spacing w:line="240" w:lineRule="auto"/>
              <w:ind w:firstLine="0"/>
              <w:jc w:val="center"/>
              <w:rPr>
                <w:b/>
                <w:sz w:val="22"/>
                <w:szCs w:val="22"/>
              </w:rPr>
            </w:pPr>
            <w:r w:rsidRPr="000F2D7F">
              <w:rPr>
                <w:b/>
                <w:sz w:val="22"/>
                <w:szCs w:val="22"/>
              </w:rPr>
              <w:t>Fringe Benefit</w:t>
            </w:r>
            <w:r w:rsidRPr="000F2D7F" w:rsidR="00C2622D">
              <w:rPr>
                <w:b/>
                <w:sz w:val="22"/>
                <w:szCs w:val="22"/>
              </w:rPr>
              <w:t>s and Overhead</w:t>
            </w:r>
          </w:p>
        </w:tc>
        <w:tc>
          <w:tcPr>
            <w:tcW w:w="1710" w:type="dxa"/>
          </w:tcPr>
          <w:p w:rsidRPr="000F2D7F" w:rsidR="003F6D37" w:rsidP="006E2A9F" w:rsidRDefault="003F6D37" w14:paraId="2CFA56DE" w14:textId="77777777">
            <w:pPr>
              <w:spacing w:line="240" w:lineRule="auto"/>
              <w:ind w:firstLine="0"/>
              <w:jc w:val="center"/>
              <w:rPr>
                <w:b/>
                <w:sz w:val="22"/>
                <w:szCs w:val="22"/>
              </w:rPr>
            </w:pPr>
            <w:r w:rsidRPr="000F2D7F">
              <w:rPr>
                <w:b/>
                <w:sz w:val="22"/>
                <w:szCs w:val="22"/>
              </w:rPr>
              <w:t>Adjusted Hourly Wage</w:t>
            </w:r>
          </w:p>
        </w:tc>
      </w:tr>
      <w:tr w:rsidRPr="000F2D7F" w:rsidR="003F6D37" w:rsidTr="006E2A9F" w14:paraId="1B9760D1" w14:textId="77777777">
        <w:tc>
          <w:tcPr>
            <w:tcW w:w="2430" w:type="dxa"/>
            <w:shd w:val="clear" w:color="auto" w:fill="auto"/>
          </w:tcPr>
          <w:p w:rsidRPr="000F2D7F" w:rsidR="003F6D37" w:rsidP="00AF16F3" w:rsidRDefault="003F6D37" w14:paraId="1D159378" w14:textId="648EBF64">
            <w:pPr>
              <w:tabs>
                <w:tab w:val="clear" w:pos="432"/>
              </w:tabs>
              <w:spacing w:line="240" w:lineRule="auto"/>
              <w:ind w:firstLine="0"/>
              <w:jc w:val="left"/>
              <w:rPr>
                <w:sz w:val="22"/>
                <w:szCs w:val="22"/>
              </w:rPr>
            </w:pPr>
            <w:r w:rsidRPr="000F2D7F">
              <w:rPr>
                <w:sz w:val="22"/>
                <w:szCs w:val="22"/>
              </w:rPr>
              <w:t>Chief Executives</w:t>
            </w:r>
          </w:p>
        </w:tc>
        <w:tc>
          <w:tcPr>
            <w:tcW w:w="1980" w:type="dxa"/>
            <w:shd w:val="clear" w:color="auto" w:fill="auto"/>
          </w:tcPr>
          <w:p w:rsidRPr="000F2D7F" w:rsidR="003F6D37" w:rsidP="00AF16F3" w:rsidRDefault="006E2A9F" w14:paraId="5FC71252" w14:textId="1EE084FA">
            <w:pPr>
              <w:spacing w:line="240" w:lineRule="auto"/>
              <w:jc w:val="right"/>
              <w:rPr>
                <w:sz w:val="22"/>
                <w:szCs w:val="22"/>
              </w:rPr>
            </w:pPr>
            <w:r w:rsidRPr="000F2D7F">
              <w:rPr>
                <w:sz w:val="22"/>
                <w:szCs w:val="22"/>
              </w:rPr>
              <w:t>11-1011</w:t>
            </w:r>
          </w:p>
        </w:tc>
        <w:tc>
          <w:tcPr>
            <w:tcW w:w="1710" w:type="dxa"/>
            <w:shd w:val="clear" w:color="auto" w:fill="auto"/>
          </w:tcPr>
          <w:p w:rsidRPr="000F2D7F" w:rsidR="003F6D37" w:rsidP="002B4CC2" w:rsidRDefault="003F6D37" w14:paraId="7316C8AD" w14:textId="47E4CB61">
            <w:pPr>
              <w:spacing w:line="240" w:lineRule="auto"/>
              <w:rPr>
                <w:sz w:val="22"/>
                <w:szCs w:val="22"/>
              </w:rPr>
            </w:pPr>
            <w:r w:rsidRPr="000F2D7F">
              <w:rPr>
                <w:sz w:val="22"/>
                <w:szCs w:val="22"/>
              </w:rPr>
              <w:t>$</w:t>
            </w:r>
            <w:r w:rsidRPr="000F2D7F" w:rsidR="002B4CC2">
              <w:rPr>
                <w:sz w:val="22"/>
                <w:szCs w:val="22"/>
              </w:rPr>
              <w:t>93.20</w:t>
            </w:r>
            <w:r w:rsidRPr="000F2D7F">
              <w:rPr>
                <w:sz w:val="22"/>
                <w:szCs w:val="22"/>
              </w:rPr>
              <w:t>/hr</w:t>
            </w:r>
          </w:p>
        </w:tc>
        <w:tc>
          <w:tcPr>
            <w:tcW w:w="1620" w:type="dxa"/>
            <w:shd w:val="clear" w:color="auto" w:fill="auto"/>
          </w:tcPr>
          <w:p w:rsidRPr="000F2D7F" w:rsidR="003F6D37" w:rsidP="002B4CC2" w:rsidRDefault="003F6D37" w14:paraId="4C1D7C79" w14:textId="2F5B1AF6">
            <w:pPr>
              <w:spacing w:line="240" w:lineRule="auto"/>
              <w:rPr>
                <w:sz w:val="22"/>
                <w:szCs w:val="22"/>
              </w:rPr>
            </w:pPr>
            <w:r w:rsidRPr="000F2D7F">
              <w:rPr>
                <w:sz w:val="22"/>
                <w:szCs w:val="22"/>
              </w:rPr>
              <w:t>$</w:t>
            </w:r>
            <w:r w:rsidRPr="000F2D7F" w:rsidR="002B4CC2">
              <w:rPr>
                <w:sz w:val="22"/>
                <w:szCs w:val="22"/>
              </w:rPr>
              <w:t>93.20</w:t>
            </w:r>
            <w:r w:rsidRPr="000F2D7F">
              <w:rPr>
                <w:sz w:val="22"/>
                <w:szCs w:val="22"/>
              </w:rPr>
              <w:t>/hr</w:t>
            </w:r>
          </w:p>
        </w:tc>
        <w:tc>
          <w:tcPr>
            <w:tcW w:w="1710" w:type="dxa"/>
          </w:tcPr>
          <w:p w:rsidRPr="000F2D7F" w:rsidR="003F6D37" w:rsidP="002B4CC2" w:rsidRDefault="003F6D37" w14:paraId="223D0FE4" w14:textId="55261739">
            <w:pPr>
              <w:spacing w:line="240" w:lineRule="auto"/>
              <w:rPr>
                <w:sz w:val="22"/>
                <w:szCs w:val="22"/>
              </w:rPr>
            </w:pPr>
            <w:r w:rsidRPr="000F2D7F">
              <w:rPr>
                <w:sz w:val="22"/>
                <w:szCs w:val="22"/>
              </w:rPr>
              <w:t>$</w:t>
            </w:r>
            <w:r w:rsidRPr="000F2D7F" w:rsidR="002B4CC2">
              <w:rPr>
                <w:sz w:val="22"/>
                <w:szCs w:val="22"/>
              </w:rPr>
              <w:t>186.40</w:t>
            </w:r>
            <w:r w:rsidRPr="000F2D7F">
              <w:rPr>
                <w:sz w:val="22"/>
                <w:szCs w:val="22"/>
              </w:rPr>
              <w:t>/hr</w:t>
            </w:r>
          </w:p>
        </w:tc>
      </w:tr>
      <w:bookmarkEnd w:id="2"/>
    </w:tbl>
    <w:p w:rsidR="003F6D37" w:rsidP="00CD2A7B" w:rsidRDefault="003F6D37" w14:paraId="1FFFE85F" w14:textId="7C6DF7E1">
      <w:pPr>
        <w:tabs>
          <w:tab w:val="clear" w:pos="432"/>
        </w:tabs>
        <w:spacing w:line="240" w:lineRule="auto"/>
        <w:ind w:firstLine="0"/>
      </w:pPr>
    </w:p>
    <w:p w:rsidR="00502DEE" w:rsidP="00584BCB" w:rsidRDefault="00502DEE" w14:paraId="21CB6C80" w14:textId="779760CB">
      <w:pPr>
        <w:spacing w:line="240" w:lineRule="auto"/>
        <w:ind w:firstLine="0"/>
      </w:pPr>
      <w:r w:rsidRPr="00502DEE">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502DEE" w:rsidP="00CD2A7B" w:rsidRDefault="00502DEE" w14:paraId="7D98065E" w14:textId="5B5551DE">
      <w:pPr>
        <w:tabs>
          <w:tab w:val="clear" w:pos="432"/>
        </w:tabs>
        <w:spacing w:line="240" w:lineRule="auto"/>
        <w:ind w:firstLine="0"/>
      </w:pPr>
    </w:p>
    <w:p w:rsidRPr="00C2622D" w:rsidR="00C2622D" w:rsidP="00C2622D" w:rsidRDefault="00C2622D" w14:paraId="7332A58F" w14:textId="288805BF">
      <w:pPr>
        <w:spacing w:line="240" w:lineRule="auto"/>
        <w:ind w:firstLine="0"/>
        <w:rPr>
          <w:i/>
        </w:rPr>
      </w:pPr>
      <w:r w:rsidRPr="00C2622D">
        <w:rPr>
          <w:i/>
        </w:rPr>
        <w:t>Information Collection Requirements and Associated Burden Estimates</w:t>
      </w:r>
    </w:p>
    <w:p w:rsidR="00502DEE" w:rsidP="00CD2A7B" w:rsidRDefault="00502DEE" w14:paraId="4A9012FF" w14:textId="25B61301">
      <w:pPr>
        <w:tabs>
          <w:tab w:val="clear" w:pos="432"/>
        </w:tabs>
        <w:spacing w:line="240" w:lineRule="auto"/>
        <w:ind w:firstLine="0"/>
      </w:pPr>
    </w:p>
    <w:p w:rsidR="00602C4E" w:rsidP="00CD2A7B" w:rsidRDefault="00602C4E" w14:paraId="5503C901" w14:textId="68667A41">
      <w:pPr>
        <w:tabs>
          <w:tab w:val="clear" w:pos="432"/>
        </w:tabs>
        <w:spacing w:line="240" w:lineRule="auto"/>
        <w:ind w:firstLine="0"/>
      </w:pPr>
      <w:r w:rsidRPr="004C6637">
        <w:t xml:space="preserve">There are 51 potential respondents to this information collection </w:t>
      </w:r>
      <w:r>
        <w:t xml:space="preserve">consisting of </w:t>
      </w:r>
      <w:r w:rsidRPr="004C6637">
        <w:t xml:space="preserve">the </w:t>
      </w:r>
      <w:r>
        <w:t xml:space="preserve">50 </w:t>
      </w:r>
      <w:r w:rsidRPr="004C6637">
        <w:t>states and the District of Columbia.</w:t>
      </w:r>
    </w:p>
    <w:p w:rsidRPr="003F6D37" w:rsidR="00602C4E" w:rsidP="00CD2A7B" w:rsidRDefault="00602C4E" w14:paraId="6289C6C3" w14:textId="77777777">
      <w:pPr>
        <w:tabs>
          <w:tab w:val="clear" w:pos="432"/>
        </w:tabs>
        <w:spacing w:line="240" w:lineRule="auto"/>
        <w:ind w:firstLine="0"/>
      </w:pPr>
    </w:p>
    <w:p w:rsidRPr="00584BCB" w:rsidR="003F6D37" w:rsidP="00584BCB" w:rsidRDefault="003F6D37" w14:paraId="22137A28" w14:textId="066965E0">
      <w:pPr>
        <w:spacing w:line="240" w:lineRule="auto"/>
        <w:ind w:firstLine="0"/>
      </w:pPr>
      <w:r w:rsidRPr="00584BCB">
        <w:t>As state</w:t>
      </w:r>
      <w:r w:rsidRPr="00584BCB" w:rsidR="00B96E31">
        <w:t xml:space="preserve"> Medicaid directors or their designee will be answering questions about their state’s programs and services we estimate no burden time for researching data or any training necessary </w:t>
      </w:r>
      <w:r w:rsidRPr="00584BCB" w:rsidR="00B96E31">
        <w:lastRenderedPageBreak/>
        <w:t>in the completion of the needs assessment</w:t>
      </w:r>
      <w:r w:rsidRPr="00584BCB" w:rsidR="00DD69FE">
        <w:t>.</w:t>
      </w:r>
      <w:r w:rsidRPr="00584BCB" w:rsidR="00FA139B">
        <w:t xml:space="preserve"> </w:t>
      </w:r>
      <w:r w:rsidRPr="00584BCB">
        <w:t xml:space="preserve">In this regard, we estimate </w:t>
      </w:r>
      <w:r w:rsidR="005377E7">
        <w:t xml:space="preserve">it would take </w:t>
      </w:r>
      <w:r w:rsidR="002B4CC2">
        <w:t>0</w:t>
      </w:r>
      <w:r w:rsidRPr="00584BCB" w:rsidR="00FA139B">
        <w:t>.5</w:t>
      </w:r>
      <w:r w:rsidRPr="00584BCB">
        <w:t xml:space="preserve"> hours at $</w:t>
      </w:r>
      <w:r w:rsidR="00832D5A">
        <w:t>186.40</w:t>
      </w:r>
      <w:r w:rsidRPr="00584BCB">
        <w:t>/h</w:t>
      </w:r>
      <w:r w:rsidR="00832D5A">
        <w:t>r</w:t>
      </w:r>
      <w:r w:rsidRPr="00584BCB">
        <w:t xml:space="preserve"> for a </w:t>
      </w:r>
      <w:r w:rsidRPr="00584BCB" w:rsidR="00FA139B">
        <w:t>chief executive to complete the survey.</w:t>
      </w:r>
    </w:p>
    <w:p w:rsidRPr="00584BCB" w:rsidR="003F6D37" w:rsidP="00584BCB" w:rsidRDefault="003F6D37" w14:paraId="60420D12" w14:textId="77777777">
      <w:pPr>
        <w:spacing w:line="240" w:lineRule="auto"/>
        <w:ind w:firstLine="0"/>
      </w:pPr>
    </w:p>
    <w:p w:rsidR="005377E7" w:rsidP="005377E7" w:rsidRDefault="005377E7" w14:paraId="3EDB689B" w14:textId="576BD299">
      <w:pPr>
        <w:spacing w:line="240" w:lineRule="auto"/>
        <w:ind w:firstLine="0"/>
      </w:pPr>
      <w:r>
        <w:t>In aggregate</w:t>
      </w:r>
      <w:r>
        <w:t>, w</w:t>
      </w:r>
      <w:r w:rsidR="00AF16F3">
        <w:t xml:space="preserve">e </w:t>
      </w:r>
      <w:r>
        <w:t xml:space="preserve">estimate a </w:t>
      </w:r>
      <w:r w:rsidR="00AF16F3">
        <w:t xml:space="preserve">burden of </w:t>
      </w:r>
      <w:r w:rsidRPr="00584BCB" w:rsidR="00FA139B">
        <w:t>2</w:t>
      </w:r>
      <w:r w:rsidRPr="00584BCB" w:rsidR="00DD69FE">
        <w:t>5</w:t>
      </w:r>
      <w:r w:rsidRPr="00584BCB" w:rsidR="00FA139B">
        <w:t>.</w:t>
      </w:r>
      <w:r w:rsidRPr="00584BCB" w:rsidR="003F6D37">
        <w:t>5 h</w:t>
      </w:r>
      <w:r w:rsidRPr="00584BCB" w:rsidR="00FA139B">
        <w:t>ou</w:t>
      </w:r>
      <w:r w:rsidRPr="00584BCB" w:rsidR="003F6D37">
        <w:t>r</w:t>
      </w:r>
      <w:r w:rsidRPr="00584BCB" w:rsidR="00FA139B">
        <w:t>s</w:t>
      </w:r>
      <w:r w:rsidRPr="00584BCB" w:rsidR="003F6D37">
        <w:t xml:space="preserve"> (5</w:t>
      </w:r>
      <w:r w:rsidRPr="00584BCB" w:rsidR="00FA139B">
        <w:t>1</w:t>
      </w:r>
      <w:r w:rsidRPr="00584BCB" w:rsidR="003F6D37">
        <w:t xml:space="preserve"> states x </w:t>
      </w:r>
      <w:r w:rsidR="002B4CC2">
        <w:t>0</w:t>
      </w:r>
      <w:r w:rsidRPr="00584BCB" w:rsidR="00FA139B">
        <w:t xml:space="preserve">.5 </w:t>
      </w:r>
      <w:r w:rsidRPr="00584BCB" w:rsidR="003F6D37">
        <w:t>h</w:t>
      </w:r>
      <w:r>
        <w:t>r</w:t>
      </w:r>
      <w:r w:rsidRPr="00584BCB" w:rsidR="003F6D37">
        <w:t xml:space="preserve">) </w:t>
      </w:r>
      <w:r w:rsidR="002B4CC2">
        <w:t>at a cos</w:t>
      </w:r>
      <w:r w:rsidR="00C06FB3">
        <w:t>t</w:t>
      </w:r>
      <w:r w:rsidR="002B4CC2">
        <w:t xml:space="preserve"> of </w:t>
      </w:r>
      <w:r w:rsidRPr="00584BCB" w:rsidR="00FA139B">
        <w:t xml:space="preserve"> $</w:t>
      </w:r>
      <w:r w:rsidRPr="001A4347" w:rsidR="001A4347">
        <w:t>4</w:t>
      </w:r>
      <w:r w:rsidR="001A4347">
        <w:t>,</w:t>
      </w:r>
      <w:r w:rsidRPr="001A4347" w:rsidR="001A4347">
        <w:t>753</w:t>
      </w:r>
      <w:r w:rsidR="001A4347">
        <w:t xml:space="preserve"> (25.5 hr x $186.40</w:t>
      </w:r>
      <w:r w:rsidR="00E73A6B">
        <w:t>/hr</w:t>
      </w:r>
      <w:r w:rsidR="001A4347">
        <w:t>)</w:t>
      </w:r>
      <w:r w:rsidRPr="00584BCB" w:rsidR="00FA139B">
        <w:t>.</w:t>
      </w:r>
      <w:r w:rsidR="00E60674">
        <w:t xml:space="preserve"> For each state, we </w:t>
      </w:r>
      <w:r w:rsidRPr="00584BCB">
        <w:t xml:space="preserve">estimate </w:t>
      </w:r>
      <w:r w:rsidR="00E60674">
        <w:t xml:space="preserve">a burden of </w:t>
      </w:r>
      <w:r>
        <w:t>0.5 hours at a cost of $93.20 (</w:t>
      </w:r>
      <w:r w:rsidRPr="00584BCB" w:rsidR="006E5CCE">
        <w:t>$</w:t>
      </w:r>
      <w:r w:rsidRPr="001A4347" w:rsidR="006E5CCE">
        <w:t>4</w:t>
      </w:r>
      <w:r w:rsidR="006E5CCE">
        <w:t>,</w:t>
      </w:r>
      <w:r w:rsidRPr="001A4347" w:rsidR="006E5CCE">
        <w:t>753</w:t>
      </w:r>
      <w:r w:rsidR="006E5CCE">
        <w:t>/51 states</w:t>
      </w:r>
      <w:r>
        <w:t xml:space="preserve">). </w:t>
      </w:r>
    </w:p>
    <w:p w:rsidRPr="00584BCB" w:rsidR="005377E7" w:rsidP="00584BCB" w:rsidRDefault="005377E7" w14:paraId="5FB85D2D" w14:textId="77777777">
      <w:pPr>
        <w:spacing w:line="240" w:lineRule="auto"/>
        <w:ind w:firstLine="0"/>
      </w:pPr>
    </w:p>
    <w:p w:rsidRPr="00584BCB" w:rsidR="003F6D37" w:rsidP="00584BCB" w:rsidRDefault="00FA139B" w14:paraId="691CC289" w14:textId="362AAD11">
      <w:pPr>
        <w:spacing w:line="240" w:lineRule="auto"/>
        <w:ind w:firstLine="0"/>
      </w:pPr>
      <w:r w:rsidRPr="00584BCB">
        <w:t>There will be no</w:t>
      </w:r>
      <w:r w:rsidRPr="00584BCB" w:rsidR="003F6D37">
        <w:t xml:space="preserve"> on-going burden related to the </w:t>
      </w:r>
      <w:r w:rsidRPr="00584BCB">
        <w:t>completion of this one-time needs assessment.</w:t>
      </w:r>
    </w:p>
    <w:p w:rsidR="00BB6E78" w:rsidP="00632FE2" w:rsidRDefault="00BB6E78" w14:paraId="0AEA269E" w14:textId="77777777">
      <w:pPr>
        <w:spacing w:line="240" w:lineRule="auto"/>
        <w:ind w:firstLine="0"/>
        <w:rPr>
          <w:i/>
        </w:rPr>
      </w:pPr>
    </w:p>
    <w:p w:rsidR="00632FE2" w:rsidP="00632FE2" w:rsidRDefault="00632FE2" w14:paraId="67E5B11A" w14:textId="60D9499E">
      <w:pPr>
        <w:spacing w:line="240" w:lineRule="auto"/>
        <w:ind w:firstLine="0"/>
        <w:rPr>
          <w:i/>
        </w:rPr>
      </w:pPr>
      <w:r w:rsidRPr="00632FE2">
        <w:rPr>
          <w:i/>
        </w:rPr>
        <w:t>Collection of Information Instruments and Instruction/Guidance Documents</w:t>
      </w:r>
      <w:r w:rsidR="000D0F9B">
        <w:rPr>
          <w:i/>
        </w:rPr>
        <w:t>:</w:t>
      </w:r>
    </w:p>
    <w:p w:rsidRPr="00632FE2" w:rsidR="00AF16F3" w:rsidP="00632FE2" w:rsidRDefault="00AF16F3" w14:paraId="4503E30E" w14:textId="77777777">
      <w:pPr>
        <w:spacing w:line="240" w:lineRule="auto"/>
        <w:ind w:firstLine="0"/>
        <w:rPr>
          <w:i/>
        </w:rPr>
      </w:pPr>
    </w:p>
    <w:p w:rsidR="00632FE2" w:rsidP="00632FE2" w:rsidRDefault="000D0F9B" w14:paraId="50B71E69" w14:textId="4955FF3D">
      <w:pPr>
        <w:spacing w:line="240" w:lineRule="auto"/>
        <w:ind w:firstLine="0"/>
      </w:pPr>
      <w:r w:rsidRPr="000D0F9B">
        <w:t>Attachment A.1— State Technical Assistance Needs Assessment</w:t>
      </w:r>
      <w:r w:rsidR="00564E45">
        <w:t xml:space="preserve"> Survey</w:t>
      </w:r>
    </w:p>
    <w:p w:rsidR="000D0F9B" w:rsidP="00632FE2" w:rsidRDefault="000D0F9B" w14:paraId="6B324CE1" w14:textId="3418148C">
      <w:pPr>
        <w:spacing w:line="240" w:lineRule="auto"/>
        <w:ind w:firstLine="0"/>
      </w:pPr>
      <w:r w:rsidRPr="000D0F9B">
        <w:t xml:space="preserve">Attachment A.2 </w:t>
      </w:r>
      <w:r w:rsidR="00BB6E78">
        <w:t xml:space="preserve">-- </w:t>
      </w:r>
      <w:r w:rsidRPr="000D0F9B">
        <w:t>Glossary of Terms</w:t>
      </w:r>
    </w:p>
    <w:p w:rsidR="000D0F9B" w:rsidP="00632FE2" w:rsidRDefault="000D0F9B" w14:paraId="6B6E7067" w14:textId="07A682E0">
      <w:pPr>
        <w:spacing w:line="240" w:lineRule="auto"/>
        <w:ind w:firstLine="0"/>
      </w:pPr>
      <w:r w:rsidRPr="000D0F9B">
        <w:t>Attachment A.3— Cover Letter</w:t>
      </w:r>
      <w:r>
        <w:t xml:space="preserve"> with Needs Assessment</w:t>
      </w:r>
    </w:p>
    <w:p w:rsidR="000D0F9B" w:rsidP="00632FE2" w:rsidRDefault="000D0F9B" w14:paraId="6DFD1A39" w14:textId="77777777">
      <w:pPr>
        <w:spacing w:line="240" w:lineRule="auto"/>
        <w:ind w:firstLine="0"/>
      </w:pPr>
    </w:p>
    <w:p w:rsidR="00B31262" w:rsidP="00632FE2" w:rsidRDefault="00B31262" w14:paraId="2F70A498" w14:textId="53D8244F">
      <w:pPr>
        <w:pStyle w:val="Heading1"/>
        <w:tabs>
          <w:tab w:val="clear" w:pos="432"/>
        </w:tabs>
        <w:spacing w:before="0" w:line="240" w:lineRule="auto"/>
        <w:ind w:firstLine="0"/>
        <w:rPr>
          <w:rFonts w:ascii="Times New Roman" w:hAnsi="Times New Roman"/>
          <w:b/>
          <w:bCs/>
          <w:color w:val="000000" w:themeColor="text1"/>
          <w:sz w:val="24"/>
          <w:szCs w:val="28"/>
        </w:rPr>
      </w:pPr>
      <w:r w:rsidRPr="00B31262">
        <w:rPr>
          <w:rFonts w:ascii="Times New Roman" w:hAnsi="Times New Roman"/>
          <w:b/>
          <w:bCs/>
          <w:color w:val="000000" w:themeColor="text1"/>
          <w:sz w:val="24"/>
          <w:szCs w:val="28"/>
        </w:rPr>
        <w:t>E. Timeline</w:t>
      </w:r>
    </w:p>
    <w:p w:rsidR="004D3AE8" w:rsidP="00CD2A7B" w:rsidRDefault="004D3AE8" w14:paraId="0B01F477" w14:textId="77777777">
      <w:pPr>
        <w:tabs>
          <w:tab w:val="clear" w:pos="432"/>
        </w:tabs>
        <w:spacing w:line="240" w:lineRule="auto"/>
        <w:ind w:firstLine="0"/>
      </w:pPr>
    </w:p>
    <w:tbl>
      <w:tblPr>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7380"/>
        <w:gridCol w:w="2160"/>
      </w:tblGrid>
      <w:tr w:rsidR="004D3AE8" w:rsidTr="00D94D6D" w14:paraId="49FA605B" w14:textId="77777777">
        <w:trPr>
          <w:trHeight w:val="323"/>
        </w:trPr>
        <w:tc>
          <w:tcPr>
            <w:tcW w:w="7380" w:type="dxa"/>
          </w:tcPr>
          <w:p w:rsidR="004D3AE8" w:rsidP="00DD5DDD" w:rsidRDefault="004D3AE8" w14:paraId="650C4103" w14:textId="77777777">
            <w:pPr>
              <w:spacing w:line="240" w:lineRule="auto"/>
              <w:ind w:firstLine="0"/>
              <w:jc w:val="center"/>
              <w:rPr>
                <w:b/>
              </w:rPr>
            </w:pPr>
            <w:r w:rsidRPr="000829A2">
              <w:rPr>
                <w:b/>
                <w:bCs/>
              </w:rPr>
              <w:t>Activity</w:t>
            </w:r>
          </w:p>
        </w:tc>
        <w:tc>
          <w:tcPr>
            <w:tcW w:w="2160" w:type="dxa"/>
            <w:shd w:val="clear" w:color="auto" w:fill="auto"/>
          </w:tcPr>
          <w:p w:rsidRPr="00D94D6D" w:rsidR="004D3AE8" w:rsidP="00DD5DDD" w:rsidRDefault="004D3AE8" w14:paraId="2226EA61" w14:textId="77777777">
            <w:pPr>
              <w:spacing w:line="240" w:lineRule="auto"/>
              <w:ind w:firstLine="0"/>
              <w:jc w:val="center"/>
              <w:rPr>
                <w:b/>
              </w:rPr>
            </w:pPr>
            <w:r w:rsidRPr="00D94D6D">
              <w:rPr>
                <w:b/>
                <w:bCs/>
              </w:rPr>
              <w:t>Completion Date</w:t>
            </w:r>
          </w:p>
        </w:tc>
      </w:tr>
      <w:tr w:rsidR="00EF7BBC" w:rsidTr="00D94D6D" w14:paraId="36B8956A" w14:textId="77777777">
        <w:tc>
          <w:tcPr>
            <w:tcW w:w="7380" w:type="dxa"/>
          </w:tcPr>
          <w:p w:rsidRPr="000829A2" w:rsidR="00EF7BBC" w:rsidP="00D31A7D" w:rsidRDefault="00EF7BBC" w14:paraId="3A2B2CB2" w14:textId="5927A7B2">
            <w:pPr>
              <w:tabs>
                <w:tab w:val="left" w:pos="-1440"/>
              </w:tabs>
              <w:spacing w:line="240" w:lineRule="auto"/>
              <w:ind w:left="6480" w:hanging="6480"/>
              <w:rPr>
                <w:sz w:val="22"/>
                <w:szCs w:val="22"/>
              </w:rPr>
            </w:pPr>
            <w:r>
              <w:rPr>
                <w:sz w:val="22"/>
                <w:szCs w:val="22"/>
              </w:rPr>
              <w:t>Data collection begins</w:t>
            </w:r>
          </w:p>
        </w:tc>
        <w:tc>
          <w:tcPr>
            <w:tcW w:w="2160" w:type="dxa"/>
            <w:shd w:val="clear" w:color="auto" w:fill="auto"/>
          </w:tcPr>
          <w:p w:rsidRPr="00D94D6D" w:rsidR="00EF7BBC" w:rsidP="00411870" w:rsidRDefault="009F43B6" w14:paraId="255E88F3" w14:textId="031BC115">
            <w:pPr>
              <w:spacing w:line="240" w:lineRule="auto"/>
              <w:ind w:firstLine="0"/>
              <w:jc w:val="left"/>
            </w:pPr>
            <w:r>
              <w:t>May</w:t>
            </w:r>
            <w:r w:rsidRPr="00D94D6D" w:rsidR="009B15DA">
              <w:t xml:space="preserve"> 2020</w:t>
            </w:r>
          </w:p>
        </w:tc>
      </w:tr>
      <w:tr w:rsidRPr="005C073A" w:rsidR="004D3AE8" w:rsidTr="00D94D6D" w14:paraId="2F858B4C" w14:textId="77777777">
        <w:tc>
          <w:tcPr>
            <w:tcW w:w="7380" w:type="dxa"/>
          </w:tcPr>
          <w:p w:rsidRPr="000829A2" w:rsidR="004D3AE8" w:rsidP="008F0273" w:rsidRDefault="008F0273" w14:paraId="592C30DA" w14:textId="3692277A">
            <w:pPr>
              <w:tabs>
                <w:tab w:val="left" w:pos="-1440"/>
              </w:tabs>
              <w:spacing w:line="240" w:lineRule="auto"/>
              <w:ind w:firstLine="0"/>
            </w:pPr>
            <w:r w:rsidRPr="008F0273">
              <w:rPr>
                <w:sz w:val="22"/>
                <w:szCs w:val="22"/>
              </w:rPr>
              <w:t xml:space="preserve">State Technical Assistance Needs Assessment </w:t>
            </w:r>
            <w:r w:rsidRPr="000829A2" w:rsidR="004D3AE8">
              <w:rPr>
                <w:sz w:val="22"/>
                <w:szCs w:val="22"/>
              </w:rPr>
              <w:t>mail</w:t>
            </w:r>
            <w:r w:rsidR="004D3AE8">
              <w:rPr>
                <w:sz w:val="22"/>
                <w:szCs w:val="22"/>
              </w:rPr>
              <w:t xml:space="preserve">ing, including </w:t>
            </w:r>
            <w:r>
              <w:rPr>
                <w:sz w:val="22"/>
                <w:szCs w:val="22"/>
              </w:rPr>
              <w:t>cover letter and glossary of terms</w:t>
            </w:r>
          </w:p>
        </w:tc>
        <w:tc>
          <w:tcPr>
            <w:tcW w:w="2160" w:type="dxa"/>
            <w:shd w:val="clear" w:color="auto" w:fill="auto"/>
          </w:tcPr>
          <w:p w:rsidRPr="00D94D6D" w:rsidR="004D3AE8" w:rsidP="00411870" w:rsidRDefault="009F43B6" w14:paraId="0F5AF56A" w14:textId="51A003AD">
            <w:pPr>
              <w:spacing w:line="240" w:lineRule="auto"/>
              <w:ind w:firstLine="0"/>
              <w:jc w:val="left"/>
            </w:pPr>
            <w:r>
              <w:t>May</w:t>
            </w:r>
            <w:r w:rsidRPr="00D94D6D" w:rsidR="009B15DA">
              <w:t xml:space="preserve"> 2020</w:t>
            </w:r>
          </w:p>
        </w:tc>
      </w:tr>
      <w:tr w:rsidRPr="00F75D85" w:rsidR="00CF5AA3" w:rsidTr="00D94D6D" w14:paraId="003DF270" w14:textId="77777777">
        <w:trPr>
          <w:trHeight w:val="485"/>
        </w:trPr>
        <w:tc>
          <w:tcPr>
            <w:tcW w:w="7380" w:type="dxa"/>
          </w:tcPr>
          <w:p w:rsidR="00CF5AA3" w:rsidP="00D31A7D" w:rsidRDefault="00CF5AA3" w14:paraId="17684CA0" w14:textId="353B1B20">
            <w:pPr>
              <w:tabs>
                <w:tab w:val="left" w:pos="-1440"/>
              </w:tabs>
              <w:spacing w:line="240" w:lineRule="auto"/>
              <w:ind w:firstLine="0"/>
              <w:rPr>
                <w:sz w:val="22"/>
                <w:szCs w:val="22"/>
              </w:rPr>
            </w:pPr>
            <w:r>
              <w:rPr>
                <w:sz w:val="22"/>
                <w:szCs w:val="22"/>
              </w:rPr>
              <w:t xml:space="preserve">Reminder </w:t>
            </w:r>
            <w:r w:rsidR="00220D6D">
              <w:rPr>
                <w:sz w:val="22"/>
                <w:szCs w:val="22"/>
              </w:rPr>
              <w:t>email</w:t>
            </w:r>
          </w:p>
        </w:tc>
        <w:tc>
          <w:tcPr>
            <w:tcW w:w="2160" w:type="dxa"/>
            <w:shd w:val="clear" w:color="auto" w:fill="auto"/>
          </w:tcPr>
          <w:p w:rsidRPr="00D94D6D" w:rsidR="00CF5AA3" w:rsidP="00411870" w:rsidRDefault="009B15DA" w14:paraId="1750579D" w14:textId="253CC111">
            <w:pPr>
              <w:spacing w:line="240" w:lineRule="auto"/>
              <w:ind w:firstLine="0"/>
              <w:jc w:val="left"/>
            </w:pPr>
            <w:r w:rsidRPr="00D94D6D">
              <w:t>Two weeks after initial mailing</w:t>
            </w:r>
          </w:p>
        </w:tc>
      </w:tr>
      <w:tr w:rsidRPr="00F75D85" w:rsidR="004D3AE8" w:rsidTr="00D94D6D" w14:paraId="38C07A7E" w14:textId="77777777">
        <w:tc>
          <w:tcPr>
            <w:tcW w:w="7380" w:type="dxa"/>
          </w:tcPr>
          <w:p w:rsidR="004D3AE8" w:rsidP="00D31A7D" w:rsidRDefault="004D3AE8" w14:paraId="2AA2C10E" w14:textId="7BC00A9E">
            <w:pPr>
              <w:tabs>
                <w:tab w:val="left" w:pos="-1440"/>
              </w:tabs>
              <w:spacing w:line="240" w:lineRule="auto"/>
              <w:ind w:left="6480" w:hanging="6480"/>
            </w:pPr>
            <w:r>
              <w:rPr>
                <w:sz w:val="22"/>
                <w:szCs w:val="22"/>
              </w:rPr>
              <w:t xml:space="preserve">Thank you notification to respondents </w:t>
            </w:r>
          </w:p>
          <w:p w:rsidR="004D3AE8" w:rsidP="00D31A7D" w:rsidRDefault="004D3AE8" w14:paraId="40D506C9" w14:textId="77777777">
            <w:pPr>
              <w:tabs>
                <w:tab w:val="left" w:pos="-1440"/>
              </w:tabs>
              <w:spacing w:line="240" w:lineRule="auto"/>
              <w:ind w:left="6480" w:hanging="6480"/>
            </w:pPr>
            <w:r>
              <w:rPr>
                <w:sz w:val="22"/>
                <w:szCs w:val="22"/>
              </w:rPr>
              <w:t xml:space="preserve"> </w:t>
            </w:r>
          </w:p>
        </w:tc>
        <w:tc>
          <w:tcPr>
            <w:tcW w:w="2160" w:type="dxa"/>
            <w:shd w:val="clear" w:color="auto" w:fill="auto"/>
          </w:tcPr>
          <w:p w:rsidRPr="00D94D6D" w:rsidR="004D3AE8" w:rsidP="00411870" w:rsidRDefault="009B15DA" w14:paraId="7F24904B" w14:textId="587D21F7">
            <w:pPr>
              <w:spacing w:line="240" w:lineRule="auto"/>
              <w:ind w:firstLine="0"/>
              <w:jc w:val="left"/>
            </w:pPr>
            <w:r w:rsidRPr="00D94D6D">
              <w:t xml:space="preserve">Within </w:t>
            </w:r>
            <w:r w:rsidRPr="00D94D6D" w:rsidR="00411870">
              <w:t>five</w:t>
            </w:r>
            <w:r w:rsidRPr="00D94D6D">
              <w:t xml:space="preserve"> days after completion of the needs assessment</w:t>
            </w:r>
          </w:p>
        </w:tc>
      </w:tr>
      <w:tr w:rsidRPr="00DB771E" w:rsidR="004D3AE8" w:rsidTr="00D94D6D" w14:paraId="3E44E696" w14:textId="77777777">
        <w:tc>
          <w:tcPr>
            <w:tcW w:w="7380" w:type="dxa"/>
          </w:tcPr>
          <w:p w:rsidRPr="00DB771E" w:rsidR="004D3AE8" w:rsidP="00D31A7D" w:rsidRDefault="004D3AE8" w14:paraId="412FD584" w14:textId="77777777">
            <w:pPr>
              <w:tabs>
                <w:tab w:val="left" w:pos="-1440"/>
              </w:tabs>
              <w:spacing w:line="240" w:lineRule="auto"/>
              <w:ind w:left="6480" w:hanging="6480"/>
            </w:pPr>
            <w:r w:rsidRPr="00DB771E">
              <w:rPr>
                <w:sz w:val="22"/>
                <w:szCs w:val="22"/>
              </w:rPr>
              <w:t xml:space="preserve">Development of analytic data file  </w:t>
            </w:r>
          </w:p>
          <w:p w:rsidRPr="00DB771E" w:rsidR="004D3AE8" w:rsidP="00D31A7D" w:rsidRDefault="004D3AE8" w14:paraId="631EFDC5" w14:textId="77777777">
            <w:pPr>
              <w:tabs>
                <w:tab w:val="left" w:pos="-1440"/>
              </w:tabs>
              <w:spacing w:line="240" w:lineRule="auto"/>
              <w:ind w:left="6480" w:hanging="6480"/>
              <w:rPr>
                <w:b/>
              </w:rPr>
            </w:pPr>
          </w:p>
        </w:tc>
        <w:tc>
          <w:tcPr>
            <w:tcW w:w="2160" w:type="dxa"/>
            <w:shd w:val="clear" w:color="auto" w:fill="auto"/>
          </w:tcPr>
          <w:p w:rsidRPr="00D94D6D" w:rsidR="004D3AE8" w:rsidP="00562D64" w:rsidRDefault="009B15DA" w14:paraId="36FA6015" w14:textId="1275C4CE">
            <w:pPr>
              <w:spacing w:line="240" w:lineRule="auto"/>
              <w:ind w:firstLine="0"/>
              <w:jc w:val="left"/>
            </w:pPr>
            <w:r w:rsidRPr="00D94D6D">
              <w:t>Within 30 days of completion of the field period of the survey. This data file will be used to inform CMS</w:t>
            </w:r>
            <w:r w:rsidR="00562D64">
              <w:t>’</w:t>
            </w:r>
            <w:r w:rsidRPr="00D94D6D">
              <w:t xml:space="preserve"> technical assistance activities only and will not be available in any public way.</w:t>
            </w:r>
          </w:p>
        </w:tc>
      </w:tr>
      <w:tr w:rsidRPr="00DB771E" w:rsidR="004D3AE8" w:rsidTr="00D94D6D" w14:paraId="0D27F3B9" w14:textId="77777777">
        <w:tc>
          <w:tcPr>
            <w:tcW w:w="7380" w:type="dxa"/>
          </w:tcPr>
          <w:p w:rsidRPr="00DB771E" w:rsidR="004D3AE8" w:rsidP="00D31A7D" w:rsidRDefault="004D3AE8" w14:paraId="744EE3FA" w14:textId="77777777">
            <w:pPr>
              <w:tabs>
                <w:tab w:val="left" w:pos="-1440"/>
              </w:tabs>
              <w:spacing w:line="240" w:lineRule="auto"/>
              <w:ind w:left="6480" w:hanging="6480"/>
            </w:pPr>
            <w:r w:rsidRPr="00DB771E">
              <w:rPr>
                <w:sz w:val="22"/>
                <w:szCs w:val="22"/>
              </w:rPr>
              <w:t xml:space="preserve">Analytic report </w:t>
            </w:r>
            <w:r w:rsidRPr="00DB771E">
              <w:rPr>
                <w:sz w:val="22"/>
                <w:szCs w:val="22"/>
              </w:rPr>
              <w:tab/>
            </w:r>
          </w:p>
          <w:p w:rsidRPr="00DB771E" w:rsidR="004D3AE8" w:rsidP="00D31A7D" w:rsidRDefault="004D3AE8" w14:paraId="118CE5B5" w14:textId="77777777">
            <w:pPr>
              <w:spacing w:line="240" w:lineRule="auto"/>
              <w:jc w:val="center"/>
              <w:rPr>
                <w:b/>
              </w:rPr>
            </w:pPr>
          </w:p>
        </w:tc>
        <w:tc>
          <w:tcPr>
            <w:tcW w:w="2160" w:type="dxa"/>
            <w:shd w:val="clear" w:color="auto" w:fill="auto"/>
          </w:tcPr>
          <w:p w:rsidRPr="00D94D6D" w:rsidR="004D3AE8" w:rsidP="00411870" w:rsidRDefault="009B15DA" w14:paraId="65551C34" w14:textId="517C9E78">
            <w:pPr>
              <w:spacing w:line="240" w:lineRule="auto"/>
              <w:ind w:firstLine="0"/>
              <w:jc w:val="left"/>
            </w:pPr>
            <w:r w:rsidRPr="00D94D6D">
              <w:t xml:space="preserve">N/A – there will be no analytic report created.  </w:t>
            </w:r>
          </w:p>
        </w:tc>
      </w:tr>
      <w:tr w:rsidRPr="00DB771E" w:rsidR="004D3AE8" w:rsidTr="00D94D6D" w14:paraId="7719D5AF" w14:textId="77777777">
        <w:tc>
          <w:tcPr>
            <w:tcW w:w="7380" w:type="dxa"/>
          </w:tcPr>
          <w:p w:rsidRPr="00DB771E" w:rsidR="004D3AE8" w:rsidP="00D31A7D" w:rsidRDefault="004D3AE8" w14:paraId="50BDCB36" w14:textId="77777777">
            <w:pPr>
              <w:tabs>
                <w:tab w:val="left" w:pos="-1440"/>
              </w:tabs>
              <w:spacing w:line="240" w:lineRule="auto"/>
              <w:ind w:left="6480" w:hanging="6480"/>
            </w:pPr>
            <w:r w:rsidRPr="00DB771E">
              <w:rPr>
                <w:sz w:val="22"/>
                <w:szCs w:val="22"/>
              </w:rPr>
              <w:t>Public use data files</w:t>
            </w:r>
            <w:r w:rsidRPr="00DB771E">
              <w:rPr>
                <w:sz w:val="22"/>
                <w:szCs w:val="22"/>
              </w:rPr>
              <w:tab/>
            </w:r>
          </w:p>
          <w:p w:rsidRPr="00DB771E" w:rsidR="004D3AE8" w:rsidP="00D31A7D" w:rsidRDefault="004D3AE8" w14:paraId="1C29A9A4" w14:textId="77777777">
            <w:pPr>
              <w:spacing w:line="240" w:lineRule="auto"/>
            </w:pPr>
          </w:p>
        </w:tc>
        <w:tc>
          <w:tcPr>
            <w:tcW w:w="2160" w:type="dxa"/>
            <w:shd w:val="clear" w:color="auto" w:fill="auto"/>
          </w:tcPr>
          <w:p w:rsidRPr="00D94D6D" w:rsidR="004D3AE8" w:rsidP="00411870" w:rsidRDefault="009B15DA" w14:paraId="055DB5F3" w14:textId="09904C08">
            <w:pPr>
              <w:spacing w:line="240" w:lineRule="auto"/>
              <w:ind w:firstLine="0"/>
              <w:jc w:val="left"/>
            </w:pPr>
            <w:r w:rsidRPr="00D94D6D">
              <w:t>N/A – no public use data will be shared or distributed</w:t>
            </w:r>
          </w:p>
        </w:tc>
      </w:tr>
    </w:tbl>
    <w:p w:rsidRPr="00B31262" w:rsidR="00B31262" w:rsidP="00105BF3" w:rsidRDefault="00B31262" w14:paraId="323ED4A6" w14:textId="77777777"/>
    <w:sectPr w:rsidRPr="00B31262" w:rsidR="00B312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74800" w14:textId="77777777" w:rsidR="00051D77" w:rsidRDefault="00051D77" w:rsidP="004D3AE8">
      <w:pPr>
        <w:spacing w:line="240" w:lineRule="auto"/>
      </w:pPr>
      <w:r>
        <w:separator/>
      </w:r>
    </w:p>
  </w:endnote>
  <w:endnote w:type="continuationSeparator" w:id="0">
    <w:p w14:paraId="443B2465" w14:textId="77777777" w:rsidR="00051D77" w:rsidRDefault="00051D77" w:rsidP="004D3A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5AAE1" w14:textId="77777777" w:rsidR="00051D77" w:rsidRDefault="00051D77" w:rsidP="004D3AE8">
      <w:pPr>
        <w:spacing w:line="240" w:lineRule="auto"/>
      </w:pPr>
      <w:r>
        <w:separator/>
      </w:r>
    </w:p>
  </w:footnote>
  <w:footnote w:type="continuationSeparator" w:id="0">
    <w:p w14:paraId="73AB1D03" w14:textId="77777777" w:rsidR="00051D77" w:rsidRDefault="00051D77" w:rsidP="004D3A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0"/>
    <w:lvl w:ilvl="0">
      <w:start w:val="1"/>
      <w:numFmt w:val="lowerLetter"/>
      <w:pStyle w:val="Quicka"/>
      <w:lvlText w:val="%1."/>
      <w:lvlJc w:val="left"/>
      <w:pPr>
        <w:tabs>
          <w:tab w:val="num" w:pos="720"/>
        </w:tabs>
      </w:pPr>
      <w:rPr>
        <w:rFonts w:cs="Times New Roman"/>
      </w:rPr>
    </w:lvl>
  </w:abstractNum>
  <w:abstractNum w:abstractNumId="1" w15:restartNumberingAfterBreak="0">
    <w:nsid w:val="2C545781"/>
    <w:multiLevelType w:val="hybridMultilevel"/>
    <w:tmpl w:val="1A72F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lowerLetter"/>
        <w:pStyle w:val="Quicka"/>
        <w:lvlText w:val="%1."/>
        <w:lvlJc w:val="left"/>
        <w:rPr>
          <w:rFonts w:cs="Times New Roman"/>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50"/>
  <w:hideSpellingErrors/>
  <w:hideGrammaticalErrors/>
  <w:activeWritingStyle w:appName="MSWord" w:lang="en-US" w:vendorID="64" w:dllVersion="0" w:nlCheck="1" w:checkStyle="0"/>
  <w:activeWritingStyle w:appName="MSWord" w:lang="en-US" w:vendorID="64" w:dllVersion="6" w:nlCheck="1" w:checkStyle="1"/>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824"/>
    <w:rsid w:val="000030F8"/>
    <w:rsid w:val="00024D4D"/>
    <w:rsid w:val="00027350"/>
    <w:rsid w:val="000371CF"/>
    <w:rsid w:val="00043F34"/>
    <w:rsid w:val="00051D77"/>
    <w:rsid w:val="000569D9"/>
    <w:rsid w:val="000B04F3"/>
    <w:rsid w:val="000D0F9B"/>
    <w:rsid w:val="000E49D1"/>
    <w:rsid w:val="000E5B26"/>
    <w:rsid w:val="000F2D7F"/>
    <w:rsid w:val="00104ADD"/>
    <w:rsid w:val="00105BF3"/>
    <w:rsid w:val="00106E44"/>
    <w:rsid w:val="00111853"/>
    <w:rsid w:val="001143B5"/>
    <w:rsid w:val="00143FC9"/>
    <w:rsid w:val="00160375"/>
    <w:rsid w:val="00160F84"/>
    <w:rsid w:val="001A18D6"/>
    <w:rsid w:val="001A360F"/>
    <w:rsid w:val="001A4347"/>
    <w:rsid w:val="001A7D23"/>
    <w:rsid w:val="001B74A4"/>
    <w:rsid w:val="001C29F9"/>
    <w:rsid w:val="001F5FC4"/>
    <w:rsid w:val="00206DBA"/>
    <w:rsid w:val="002153B1"/>
    <w:rsid w:val="002207B6"/>
    <w:rsid w:val="00220D6D"/>
    <w:rsid w:val="00220EF7"/>
    <w:rsid w:val="00231D9B"/>
    <w:rsid w:val="00236BBE"/>
    <w:rsid w:val="00240018"/>
    <w:rsid w:val="00247E50"/>
    <w:rsid w:val="002517B6"/>
    <w:rsid w:val="00256C10"/>
    <w:rsid w:val="00260AAC"/>
    <w:rsid w:val="0026462D"/>
    <w:rsid w:val="002679A0"/>
    <w:rsid w:val="00274C93"/>
    <w:rsid w:val="00295776"/>
    <w:rsid w:val="002A092D"/>
    <w:rsid w:val="002A4A5B"/>
    <w:rsid w:val="002B0D98"/>
    <w:rsid w:val="002B4CC2"/>
    <w:rsid w:val="002B79F3"/>
    <w:rsid w:val="002C3EE9"/>
    <w:rsid w:val="002D11F7"/>
    <w:rsid w:val="002D636C"/>
    <w:rsid w:val="002E7B54"/>
    <w:rsid w:val="003000A2"/>
    <w:rsid w:val="00302673"/>
    <w:rsid w:val="00312E43"/>
    <w:rsid w:val="003140FE"/>
    <w:rsid w:val="00317304"/>
    <w:rsid w:val="00344368"/>
    <w:rsid w:val="00367C75"/>
    <w:rsid w:val="003728C8"/>
    <w:rsid w:val="003943F1"/>
    <w:rsid w:val="003947F4"/>
    <w:rsid w:val="003A3D1D"/>
    <w:rsid w:val="003B06C3"/>
    <w:rsid w:val="003B1319"/>
    <w:rsid w:val="003B44A2"/>
    <w:rsid w:val="003C4C01"/>
    <w:rsid w:val="003F6D37"/>
    <w:rsid w:val="00410956"/>
    <w:rsid w:val="00411870"/>
    <w:rsid w:val="00421E42"/>
    <w:rsid w:val="0042204A"/>
    <w:rsid w:val="00423173"/>
    <w:rsid w:val="00424966"/>
    <w:rsid w:val="00445714"/>
    <w:rsid w:val="0045173B"/>
    <w:rsid w:val="004620A1"/>
    <w:rsid w:val="004A088E"/>
    <w:rsid w:val="004B5026"/>
    <w:rsid w:val="004C5366"/>
    <w:rsid w:val="004C6637"/>
    <w:rsid w:val="004C77DA"/>
    <w:rsid w:val="004D3AE8"/>
    <w:rsid w:val="004D688A"/>
    <w:rsid w:val="004E21E2"/>
    <w:rsid w:val="004F5F66"/>
    <w:rsid w:val="00500B30"/>
    <w:rsid w:val="00502DEE"/>
    <w:rsid w:val="00505330"/>
    <w:rsid w:val="0051214B"/>
    <w:rsid w:val="005377E7"/>
    <w:rsid w:val="00554209"/>
    <w:rsid w:val="00562B08"/>
    <w:rsid w:val="00562D64"/>
    <w:rsid w:val="00564E45"/>
    <w:rsid w:val="0056686B"/>
    <w:rsid w:val="0058275C"/>
    <w:rsid w:val="00584441"/>
    <w:rsid w:val="00584BCB"/>
    <w:rsid w:val="005A2C6C"/>
    <w:rsid w:val="005D36F4"/>
    <w:rsid w:val="005D54E2"/>
    <w:rsid w:val="00602C4E"/>
    <w:rsid w:val="00603396"/>
    <w:rsid w:val="00606E59"/>
    <w:rsid w:val="00620400"/>
    <w:rsid w:val="0062442A"/>
    <w:rsid w:val="00632FE2"/>
    <w:rsid w:val="0063729E"/>
    <w:rsid w:val="0065227F"/>
    <w:rsid w:val="0065284C"/>
    <w:rsid w:val="00661AA3"/>
    <w:rsid w:val="00664C71"/>
    <w:rsid w:val="0067459D"/>
    <w:rsid w:val="00677F42"/>
    <w:rsid w:val="00695E70"/>
    <w:rsid w:val="006A7993"/>
    <w:rsid w:val="006D4257"/>
    <w:rsid w:val="006E2A9F"/>
    <w:rsid w:val="006E507D"/>
    <w:rsid w:val="006E5CCE"/>
    <w:rsid w:val="006E61B3"/>
    <w:rsid w:val="006F7366"/>
    <w:rsid w:val="00707625"/>
    <w:rsid w:val="00712B49"/>
    <w:rsid w:val="007151FA"/>
    <w:rsid w:val="00721824"/>
    <w:rsid w:val="0073470B"/>
    <w:rsid w:val="00745421"/>
    <w:rsid w:val="0076672A"/>
    <w:rsid w:val="00766AC6"/>
    <w:rsid w:val="00797FBE"/>
    <w:rsid w:val="007A03B4"/>
    <w:rsid w:val="007C2788"/>
    <w:rsid w:val="007E334E"/>
    <w:rsid w:val="007F09A1"/>
    <w:rsid w:val="00807D4B"/>
    <w:rsid w:val="00820CD7"/>
    <w:rsid w:val="00822FB9"/>
    <w:rsid w:val="008257B1"/>
    <w:rsid w:val="0082714B"/>
    <w:rsid w:val="00832D5A"/>
    <w:rsid w:val="00842A22"/>
    <w:rsid w:val="0084547E"/>
    <w:rsid w:val="008509A8"/>
    <w:rsid w:val="008512F0"/>
    <w:rsid w:val="008533F5"/>
    <w:rsid w:val="0086096F"/>
    <w:rsid w:val="00860AFA"/>
    <w:rsid w:val="008678DA"/>
    <w:rsid w:val="008825E8"/>
    <w:rsid w:val="00895592"/>
    <w:rsid w:val="008C30D4"/>
    <w:rsid w:val="008D5FEC"/>
    <w:rsid w:val="008F0273"/>
    <w:rsid w:val="00910A9B"/>
    <w:rsid w:val="00911BEA"/>
    <w:rsid w:val="00915D0C"/>
    <w:rsid w:val="00931881"/>
    <w:rsid w:val="00942BA7"/>
    <w:rsid w:val="0094609E"/>
    <w:rsid w:val="00961BCC"/>
    <w:rsid w:val="00963FAB"/>
    <w:rsid w:val="00985608"/>
    <w:rsid w:val="009B15DA"/>
    <w:rsid w:val="009B3C50"/>
    <w:rsid w:val="009E7CC0"/>
    <w:rsid w:val="009F43B6"/>
    <w:rsid w:val="009F68FB"/>
    <w:rsid w:val="00A0353E"/>
    <w:rsid w:val="00A11B5C"/>
    <w:rsid w:val="00A133F2"/>
    <w:rsid w:val="00A418A4"/>
    <w:rsid w:val="00AA02F6"/>
    <w:rsid w:val="00AA2AD5"/>
    <w:rsid w:val="00AA77A4"/>
    <w:rsid w:val="00AC1B99"/>
    <w:rsid w:val="00AC1DF6"/>
    <w:rsid w:val="00AC3D35"/>
    <w:rsid w:val="00AC57CB"/>
    <w:rsid w:val="00AC7B34"/>
    <w:rsid w:val="00AD2083"/>
    <w:rsid w:val="00AF08F6"/>
    <w:rsid w:val="00AF16F3"/>
    <w:rsid w:val="00AF5B8E"/>
    <w:rsid w:val="00B31262"/>
    <w:rsid w:val="00B45AE4"/>
    <w:rsid w:val="00B4638B"/>
    <w:rsid w:val="00B55276"/>
    <w:rsid w:val="00B57E38"/>
    <w:rsid w:val="00B62051"/>
    <w:rsid w:val="00B727B2"/>
    <w:rsid w:val="00B95448"/>
    <w:rsid w:val="00B96E31"/>
    <w:rsid w:val="00B97E03"/>
    <w:rsid w:val="00BA601D"/>
    <w:rsid w:val="00BB4AC2"/>
    <w:rsid w:val="00BB6E78"/>
    <w:rsid w:val="00BC2E05"/>
    <w:rsid w:val="00BC35F8"/>
    <w:rsid w:val="00BD7BEA"/>
    <w:rsid w:val="00BE1B07"/>
    <w:rsid w:val="00BF6075"/>
    <w:rsid w:val="00C06FB3"/>
    <w:rsid w:val="00C118E2"/>
    <w:rsid w:val="00C134AC"/>
    <w:rsid w:val="00C2622D"/>
    <w:rsid w:val="00C26B61"/>
    <w:rsid w:val="00C4041D"/>
    <w:rsid w:val="00C83576"/>
    <w:rsid w:val="00C84370"/>
    <w:rsid w:val="00C909B2"/>
    <w:rsid w:val="00C93C67"/>
    <w:rsid w:val="00CA6A78"/>
    <w:rsid w:val="00CB0783"/>
    <w:rsid w:val="00CC472A"/>
    <w:rsid w:val="00CC65FD"/>
    <w:rsid w:val="00CD2A7B"/>
    <w:rsid w:val="00CD4ECF"/>
    <w:rsid w:val="00CF2C83"/>
    <w:rsid w:val="00CF5AA3"/>
    <w:rsid w:val="00D45C07"/>
    <w:rsid w:val="00D465E8"/>
    <w:rsid w:val="00D62F18"/>
    <w:rsid w:val="00D6701E"/>
    <w:rsid w:val="00D6780C"/>
    <w:rsid w:val="00D74650"/>
    <w:rsid w:val="00D81C21"/>
    <w:rsid w:val="00D91162"/>
    <w:rsid w:val="00D94D6D"/>
    <w:rsid w:val="00DB1021"/>
    <w:rsid w:val="00DC77D3"/>
    <w:rsid w:val="00DD5DDD"/>
    <w:rsid w:val="00DD69FE"/>
    <w:rsid w:val="00DE1CF8"/>
    <w:rsid w:val="00DE3852"/>
    <w:rsid w:val="00E01AC3"/>
    <w:rsid w:val="00E469D6"/>
    <w:rsid w:val="00E60674"/>
    <w:rsid w:val="00E61240"/>
    <w:rsid w:val="00E62B20"/>
    <w:rsid w:val="00E73318"/>
    <w:rsid w:val="00E73A6B"/>
    <w:rsid w:val="00E7524E"/>
    <w:rsid w:val="00E90C93"/>
    <w:rsid w:val="00E935C4"/>
    <w:rsid w:val="00EB5391"/>
    <w:rsid w:val="00EB6D60"/>
    <w:rsid w:val="00EC4CEA"/>
    <w:rsid w:val="00ED373A"/>
    <w:rsid w:val="00EE6F59"/>
    <w:rsid w:val="00EE741B"/>
    <w:rsid w:val="00EE791D"/>
    <w:rsid w:val="00EF7BBC"/>
    <w:rsid w:val="00F42611"/>
    <w:rsid w:val="00F57FDC"/>
    <w:rsid w:val="00F73D85"/>
    <w:rsid w:val="00F75392"/>
    <w:rsid w:val="00F970BB"/>
    <w:rsid w:val="00F975F8"/>
    <w:rsid w:val="00FA0F18"/>
    <w:rsid w:val="00FA139B"/>
    <w:rsid w:val="00FB21EE"/>
    <w:rsid w:val="00FB2ECC"/>
    <w:rsid w:val="00FB46E6"/>
    <w:rsid w:val="00FC07A1"/>
    <w:rsid w:val="00FD0E59"/>
    <w:rsid w:val="00FD7F98"/>
    <w:rsid w:val="00FF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44D33"/>
  <w15:chartTrackingRefBased/>
  <w15:docId w15:val="{888A4809-98B2-46C6-B4E5-DB0BAFEF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824"/>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B0D9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721824"/>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721824"/>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21824"/>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uiPriority w:val="99"/>
    <w:rsid w:val="00721824"/>
    <w:rPr>
      <w:rFonts w:ascii="Times New Roman" w:eastAsia="Times New Roman" w:hAnsi="Times New Roman" w:cs="Times New Roman"/>
      <w:b/>
      <w:sz w:val="24"/>
      <w:szCs w:val="24"/>
    </w:rPr>
  </w:style>
  <w:style w:type="paragraph" w:styleId="ListParagraph">
    <w:name w:val="List Paragraph"/>
    <w:basedOn w:val="Normal"/>
    <w:uiPriority w:val="34"/>
    <w:qFormat/>
    <w:rsid w:val="00721824"/>
    <w:pPr>
      <w:ind w:left="720"/>
      <w:contextualSpacing/>
    </w:pPr>
  </w:style>
  <w:style w:type="paragraph" w:styleId="BalloonText">
    <w:name w:val="Balloon Text"/>
    <w:basedOn w:val="Normal"/>
    <w:link w:val="BalloonTextChar"/>
    <w:uiPriority w:val="99"/>
    <w:semiHidden/>
    <w:unhideWhenUsed/>
    <w:rsid w:val="00B9544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44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95448"/>
    <w:rPr>
      <w:sz w:val="16"/>
      <w:szCs w:val="16"/>
    </w:rPr>
  </w:style>
  <w:style w:type="paragraph" w:styleId="CommentText">
    <w:name w:val="annotation text"/>
    <w:basedOn w:val="Normal"/>
    <w:link w:val="CommentTextChar"/>
    <w:uiPriority w:val="99"/>
    <w:semiHidden/>
    <w:unhideWhenUsed/>
    <w:rsid w:val="00B95448"/>
    <w:pPr>
      <w:tabs>
        <w:tab w:val="clear" w:pos="432"/>
      </w:tabs>
      <w:spacing w:after="200" w:line="240" w:lineRule="auto"/>
      <w:ind w:firstLine="0"/>
      <w:jc w:val="left"/>
    </w:pPr>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B95448"/>
    <w:rPr>
      <w:rFonts w:ascii="Times New Roman" w:hAnsi="Times New Roman"/>
      <w:sz w:val="20"/>
      <w:szCs w:val="20"/>
    </w:rPr>
  </w:style>
  <w:style w:type="character" w:customStyle="1" w:styleId="Heading1Char">
    <w:name w:val="Heading 1 Char"/>
    <w:basedOn w:val="DefaultParagraphFont"/>
    <w:link w:val="Heading1"/>
    <w:uiPriority w:val="9"/>
    <w:rsid w:val="002B0D98"/>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1A360F"/>
    <w:pPr>
      <w:tabs>
        <w:tab w:val="left" w:pos="432"/>
      </w:tabs>
      <w:spacing w:after="0"/>
      <w:ind w:firstLine="432"/>
      <w:jc w:val="both"/>
    </w:pPr>
    <w:rPr>
      <w:rFonts w:eastAsia="Times New Roman" w:cs="Times New Roman"/>
      <w:b/>
      <w:bCs/>
    </w:rPr>
  </w:style>
  <w:style w:type="character" w:customStyle="1" w:styleId="CommentSubjectChar">
    <w:name w:val="Comment Subject Char"/>
    <w:basedOn w:val="CommentTextChar"/>
    <w:link w:val="CommentSubject"/>
    <w:uiPriority w:val="99"/>
    <w:semiHidden/>
    <w:rsid w:val="001A360F"/>
    <w:rPr>
      <w:rFonts w:ascii="Times New Roman" w:eastAsia="Times New Roman" w:hAnsi="Times New Roman" w:cs="Times New Roman"/>
      <w:b/>
      <w:bCs/>
      <w:sz w:val="20"/>
      <w:szCs w:val="20"/>
    </w:rPr>
  </w:style>
  <w:style w:type="paragraph" w:customStyle="1" w:styleId="Quicka">
    <w:name w:val="Quick a."/>
    <w:basedOn w:val="Normal"/>
    <w:uiPriority w:val="99"/>
    <w:rsid w:val="004D3AE8"/>
    <w:pPr>
      <w:widowControl w:val="0"/>
      <w:numPr>
        <w:numId w:val="1"/>
      </w:numPr>
      <w:tabs>
        <w:tab w:val="clear" w:pos="432"/>
      </w:tabs>
      <w:autoSpaceDE w:val="0"/>
      <w:autoSpaceDN w:val="0"/>
      <w:adjustRightInd w:val="0"/>
      <w:spacing w:line="240" w:lineRule="auto"/>
      <w:ind w:left="720" w:hanging="720"/>
      <w:jc w:val="left"/>
    </w:pPr>
  </w:style>
  <w:style w:type="paragraph" w:styleId="FootnoteText">
    <w:name w:val="footnote text"/>
    <w:basedOn w:val="Normal"/>
    <w:link w:val="FootnoteTextChar"/>
    <w:uiPriority w:val="99"/>
    <w:semiHidden/>
    <w:unhideWhenUsed/>
    <w:rsid w:val="004D3AE8"/>
    <w:pPr>
      <w:spacing w:line="240" w:lineRule="auto"/>
    </w:pPr>
    <w:rPr>
      <w:sz w:val="20"/>
      <w:szCs w:val="20"/>
    </w:rPr>
  </w:style>
  <w:style w:type="character" w:customStyle="1" w:styleId="FootnoteTextChar">
    <w:name w:val="Footnote Text Char"/>
    <w:basedOn w:val="DefaultParagraphFont"/>
    <w:link w:val="FootnoteText"/>
    <w:uiPriority w:val="99"/>
    <w:semiHidden/>
    <w:rsid w:val="004D3AE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D3AE8"/>
    <w:rPr>
      <w:vertAlign w:val="superscript"/>
    </w:rPr>
  </w:style>
  <w:style w:type="character" w:styleId="Hyperlink">
    <w:name w:val="Hyperlink"/>
    <w:basedOn w:val="DefaultParagraphFont"/>
    <w:uiPriority w:val="99"/>
    <w:rsid w:val="00F970BB"/>
    <w:rPr>
      <w:rFonts w:cs="Times New Roman"/>
      <w:color w:val="0000FF"/>
      <w:u w:val="single"/>
    </w:rPr>
  </w:style>
  <w:style w:type="paragraph" w:customStyle="1" w:styleId="Style17">
    <w:name w:val="Style 17"/>
    <w:basedOn w:val="Normal"/>
    <w:uiPriority w:val="99"/>
    <w:rsid w:val="003B06C3"/>
    <w:pPr>
      <w:widowControl w:val="0"/>
      <w:tabs>
        <w:tab w:val="clear" w:pos="432"/>
      </w:tabs>
      <w:autoSpaceDE w:val="0"/>
      <w:autoSpaceDN w:val="0"/>
      <w:spacing w:line="720" w:lineRule="atLeast"/>
      <w:ind w:firstLine="0"/>
      <w:jc w:val="left"/>
    </w:pPr>
  </w:style>
  <w:style w:type="paragraph" w:customStyle="1" w:styleId="MarkforAttachmentHeading">
    <w:name w:val="Mark for Attachment Heading"/>
    <w:basedOn w:val="Normal"/>
    <w:next w:val="Normal"/>
    <w:uiPriority w:val="99"/>
    <w:rsid w:val="00367C75"/>
    <w:pPr>
      <w:spacing w:line="240" w:lineRule="auto"/>
      <w:ind w:firstLine="0"/>
      <w:jc w:val="center"/>
    </w:pPr>
    <w:rPr>
      <w:b/>
      <w:caps/>
    </w:rPr>
  </w:style>
  <w:style w:type="character" w:customStyle="1" w:styleId="UnresolvedMention1">
    <w:name w:val="Unresolved Mention1"/>
    <w:basedOn w:val="DefaultParagraphFont"/>
    <w:uiPriority w:val="99"/>
    <w:semiHidden/>
    <w:unhideWhenUsed/>
    <w:rsid w:val="00DE1CF8"/>
    <w:rPr>
      <w:color w:val="605E5C"/>
      <w:shd w:val="clear" w:color="auto" w:fill="E1DFDD"/>
    </w:rPr>
  </w:style>
  <w:style w:type="paragraph" w:styleId="Revision">
    <w:name w:val="Revision"/>
    <w:hidden/>
    <w:uiPriority w:val="99"/>
    <w:semiHidden/>
    <w:rsid w:val="00564E45"/>
    <w:pPr>
      <w:spacing w:after="0" w:line="240" w:lineRule="auto"/>
    </w:pPr>
    <w:rPr>
      <w:rFonts w:ascii="Times New Roman" w:eastAsia="Times New Roman" w:hAnsi="Times New Roman" w:cs="Times New Roman"/>
      <w:sz w:val="24"/>
      <w:szCs w:val="24"/>
    </w:rPr>
  </w:style>
  <w:style w:type="paragraph" w:customStyle="1" w:styleId="Introtext">
    <w:name w:val="!Intro text"/>
    <w:basedOn w:val="BodyTextIndent"/>
    <w:link w:val="IntrotextChar"/>
    <w:qFormat/>
    <w:rsid w:val="00AC57CB"/>
    <w:pPr>
      <w:tabs>
        <w:tab w:val="clear" w:pos="432"/>
      </w:tabs>
      <w:spacing w:before="120" w:line="240" w:lineRule="auto"/>
      <w:ind w:left="0" w:firstLine="0"/>
      <w:jc w:val="left"/>
    </w:pPr>
    <w:rPr>
      <w:rFonts w:ascii="Arial" w:hAnsi="Arial" w:cs="Arial"/>
      <w:b/>
      <w:bCs/>
      <w:sz w:val="20"/>
      <w:szCs w:val="20"/>
    </w:rPr>
  </w:style>
  <w:style w:type="character" w:customStyle="1" w:styleId="IntrotextChar">
    <w:name w:val="!Intro text Char"/>
    <w:basedOn w:val="BodyTextIndentChar"/>
    <w:link w:val="Introtext"/>
    <w:rsid w:val="00AC57CB"/>
    <w:rPr>
      <w:rFonts w:ascii="Arial" w:eastAsia="Times New Roman" w:hAnsi="Arial" w:cs="Arial"/>
      <w:b/>
      <w:bCs/>
      <w:sz w:val="20"/>
      <w:szCs w:val="20"/>
    </w:rPr>
  </w:style>
  <w:style w:type="paragraph" w:styleId="BodyTextIndent">
    <w:name w:val="Body Text Indent"/>
    <w:basedOn w:val="Normal"/>
    <w:link w:val="BodyTextIndentChar"/>
    <w:uiPriority w:val="99"/>
    <w:semiHidden/>
    <w:unhideWhenUsed/>
    <w:rsid w:val="00AC57CB"/>
    <w:pPr>
      <w:spacing w:after="120"/>
      <w:ind w:left="360"/>
    </w:pPr>
  </w:style>
  <w:style w:type="character" w:customStyle="1" w:styleId="BodyTextIndentChar">
    <w:name w:val="Body Text Indent Char"/>
    <w:basedOn w:val="DefaultParagraphFont"/>
    <w:link w:val="BodyTextIndent"/>
    <w:uiPriority w:val="99"/>
    <w:semiHidden/>
    <w:rsid w:val="00AC57C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523557">
      <w:bodyDiv w:val="1"/>
      <w:marLeft w:val="0"/>
      <w:marRight w:val="0"/>
      <w:marTop w:val="0"/>
      <w:marBottom w:val="0"/>
      <w:divBdr>
        <w:top w:val="none" w:sz="0" w:space="0" w:color="auto"/>
        <w:left w:val="none" w:sz="0" w:space="0" w:color="auto"/>
        <w:bottom w:val="none" w:sz="0" w:space="0" w:color="auto"/>
        <w:right w:val="none" w:sz="0" w:space="0" w:color="auto"/>
      </w:divBdr>
    </w:div>
    <w:div w:id="1079911947">
      <w:bodyDiv w:val="1"/>
      <w:marLeft w:val="0"/>
      <w:marRight w:val="0"/>
      <w:marTop w:val="0"/>
      <w:marBottom w:val="0"/>
      <w:divBdr>
        <w:top w:val="none" w:sz="0" w:space="0" w:color="auto"/>
        <w:left w:val="none" w:sz="0" w:space="0" w:color="auto"/>
        <w:bottom w:val="none" w:sz="0" w:space="0" w:color="auto"/>
        <w:right w:val="none" w:sz="0" w:space="0" w:color="auto"/>
      </w:divBdr>
    </w:div>
    <w:div w:id="1465073957">
      <w:bodyDiv w:val="1"/>
      <w:marLeft w:val="0"/>
      <w:marRight w:val="0"/>
      <w:marTop w:val="0"/>
      <w:marBottom w:val="0"/>
      <w:divBdr>
        <w:top w:val="none" w:sz="0" w:space="0" w:color="auto"/>
        <w:left w:val="none" w:sz="0" w:space="0" w:color="auto"/>
        <w:bottom w:val="none" w:sz="0" w:space="0" w:color="auto"/>
        <w:right w:val="none" w:sz="0" w:space="0" w:color="auto"/>
      </w:divBdr>
    </w:div>
    <w:div w:id="1554848054">
      <w:bodyDiv w:val="1"/>
      <w:marLeft w:val="0"/>
      <w:marRight w:val="0"/>
      <w:marTop w:val="0"/>
      <w:marBottom w:val="0"/>
      <w:divBdr>
        <w:top w:val="none" w:sz="0" w:space="0" w:color="auto"/>
        <w:left w:val="none" w:sz="0" w:space="0" w:color="auto"/>
        <w:bottom w:val="none" w:sz="0" w:space="0" w:color="auto"/>
        <w:right w:val="none" w:sz="0" w:space="0" w:color="auto"/>
      </w:divBdr>
    </w:div>
    <w:div w:id="209415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380064111FDA42999C15711830E414" ma:contentTypeVersion="10" ma:contentTypeDescription="Create a new document." ma:contentTypeScope="" ma:versionID="90bf9d337a860ee356ee69a8c518a63d">
  <xsd:schema xmlns:xsd="http://www.w3.org/2001/XMLSchema" xmlns:xs="http://www.w3.org/2001/XMLSchema" xmlns:p="http://schemas.microsoft.com/office/2006/metadata/properties" xmlns:ns3="ca4f62bf-c27c-4cea-a669-78df891a474a" targetNamespace="http://schemas.microsoft.com/office/2006/metadata/properties" ma:root="true" ma:fieldsID="83a4a95aa3b27fa76289d10b3135bbf8" ns3:_="">
    <xsd:import namespace="ca4f62bf-c27c-4cea-a669-78df891a47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f62bf-c27c-4cea-a669-78df891a4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CA5B74-5B2E-4CEF-9377-A5D350310984}">
  <ds:schemaRefs>
    <ds:schemaRef ds:uri="http://schemas.microsoft.com/sharepoint/v3/contenttype/forms"/>
  </ds:schemaRefs>
</ds:datastoreItem>
</file>

<file path=customXml/itemProps2.xml><?xml version="1.0" encoding="utf-8"?>
<ds:datastoreItem xmlns:ds="http://schemas.openxmlformats.org/officeDocument/2006/customXml" ds:itemID="{080645F2-26F8-4EB4-ACB5-7C23D4525301}">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a4f62bf-c27c-4cea-a669-78df891a474a"/>
    <ds:schemaRef ds:uri="http://www.w3.org/XML/1998/namespace"/>
    <ds:schemaRef ds:uri="http://purl.org/dc/terms/"/>
  </ds:schemaRefs>
</ds:datastoreItem>
</file>

<file path=customXml/itemProps3.xml><?xml version="1.0" encoding="utf-8"?>
<ds:datastoreItem xmlns:ds="http://schemas.openxmlformats.org/officeDocument/2006/customXml" ds:itemID="{9B191252-1FC1-4EB3-9BBD-0A1CFC0FD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f62bf-c27c-4cea-a669-78df891a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Manbodh</dc:creator>
  <cp:keywords/>
  <dc:description/>
  <cp:lastModifiedBy>Mitch Bryman</cp:lastModifiedBy>
  <cp:revision>13</cp:revision>
  <dcterms:created xsi:type="dcterms:W3CDTF">2020-04-22T13:13:00Z</dcterms:created>
  <dcterms:modified xsi:type="dcterms:W3CDTF">2020-04-22T13:27:00Z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0x010100BE380064111FDA42999C15711830E414</vt:lpwstr>
  </property>
</Properties>
</file>