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4E4" w:rsidRDefault="001114E4">
      <w:pPr>
        <w:widowControl/>
        <w:autoSpaceDE/>
        <w:autoSpaceDN/>
        <w:adjustRightInd/>
        <w:rPr>
          <w:rFonts w:ascii="Times New Roman" w:hAnsi="Times New Roman"/>
          <w:b/>
          <w:bCs/>
        </w:rPr>
      </w:pPr>
      <w:bookmarkStart w:id="0" w:name="_GoBack"/>
      <w:bookmarkEnd w:id="0"/>
      <w:r>
        <w:rPr>
          <w:rFonts w:ascii="Times New Roman" w:hAnsi="Times New Roman"/>
          <w:b/>
          <w:bCs/>
        </w:rPr>
        <w:t>Note to Reviewer</w:t>
      </w:r>
    </w:p>
    <w:p w:rsidR="001114E4" w:rsidRDefault="001114E4">
      <w:pPr>
        <w:widowControl/>
        <w:autoSpaceDE/>
        <w:autoSpaceDN/>
        <w:adjustRightInd/>
        <w:rPr>
          <w:rFonts w:ascii="Times New Roman" w:hAnsi="Times New Roman"/>
          <w:b/>
          <w:bCs/>
        </w:rPr>
      </w:pPr>
    </w:p>
    <w:p w:rsidR="001114E4" w:rsidRPr="004A3946" w:rsidRDefault="006C4BD1" w:rsidP="001114E4">
      <w:pPr>
        <w:widowControl/>
        <w:ind w:firstLine="720"/>
        <w:rPr>
          <w:rFonts w:ascii="Times New Roman" w:hAnsi="Times New Roman"/>
        </w:rPr>
      </w:pPr>
      <w:r>
        <w:rPr>
          <w:rFonts w:ascii="Times New Roman" w:hAnsi="Times New Roman"/>
        </w:rPr>
        <w:t xml:space="preserve">This Information Collection Request pertains to the </w:t>
      </w:r>
      <w:r w:rsidR="004C59F5">
        <w:rPr>
          <w:rFonts w:ascii="Times New Roman" w:hAnsi="Times New Roman"/>
        </w:rPr>
        <w:t xml:space="preserve">current </w:t>
      </w:r>
      <w:r>
        <w:rPr>
          <w:rFonts w:ascii="Times New Roman" w:hAnsi="Times New Roman"/>
        </w:rPr>
        <w:t xml:space="preserve">requirements of OSHA’s injury and illness recordkeeping </w:t>
      </w:r>
      <w:r w:rsidR="00B92D5C">
        <w:rPr>
          <w:rFonts w:ascii="Times New Roman" w:hAnsi="Times New Roman"/>
        </w:rPr>
        <w:t xml:space="preserve">regulation </w:t>
      </w:r>
      <w:r>
        <w:rPr>
          <w:rFonts w:ascii="Times New Roman" w:hAnsi="Times New Roman"/>
        </w:rPr>
        <w:t xml:space="preserve">(29 CFR Part 1904).  </w:t>
      </w:r>
      <w:r w:rsidR="001114E4" w:rsidRPr="004A3946">
        <w:rPr>
          <w:rFonts w:ascii="Times New Roman" w:hAnsi="Times New Roman"/>
        </w:rPr>
        <w:t>OSHA has a</w:t>
      </w:r>
      <w:r w:rsidR="000A52E1">
        <w:rPr>
          <w:rFonts w:ascii="Times New Roman" w:hAnsi="Times New Roman"/>
        </w:rPr>
        <w:t>nnounced its intent to issue a Notice of Proposed R</w:t>
      </w:r>
      <w:r w:rsidR="001114E4" w:rsidRPr="004A3946">
        <w:rPr>
          <w:rFonts w:ascii="Times New Roman" w:hAnsi="Times New Roman"/>
        </w:rPr>
        <w:t xml:space="preserve">ulemaking </w:t>
      </w:r>
      <w:r w:rsidR="001114E4">
        <w:rPr>
          <w:rFonts w:ascii="Times New Roman" w:hAnsi="Times New Roman"/>
        </w:rPr>
        <w:t xml:space="preserve">(NPRM) </w:t>
      </w:r>
      <w:r w:rsidR="001114E4" w:rsidRPr="004A3946">
        <w:rPr>
          <w:rFonts w:ascii="Times New Roman" w:hAnsi="Times New Roman"/>
        </w:rPr>
        <w:t xml:space="preserve">to reconsider, revise, or remove provisions of the Improve Tracking </w:t>
      </w:r>
      <w:r w:rsidR="00B92D5C">
        <w:rPr>
          <w:rFonts w:ascii="Times New Roman" w:hAnsi="Times New Roman"/>
        </w:rPr>
        <w:t xml:space="preserve">of Workplace Injuries and Illnesses </w:t>
      </w:r>
      <w:r w:rsidR="001114E4" w:rsidRPr="004A3946">
        <w:rPr>
          <w:rFonts w:ascii="Times New Roman" w:hAnsi="Times New Roman"/>
        </w:rPr>
        <w:t xml:space="preserve">final rule </w:t>
      </w:r>
      <w:r w:rsidR="001114E4">
        <w:rPr>
          <w:rFonts w:ascii="Times New Roman" w:hAnsi="Times New Roman"/>
        </w:rPr>
        <w:t xml:space="preserve">which was published May 6, 2016 </w:t>
      </w:r>
      <w:r w:rsidR="001114E4" w:rsidRPr="004A3946">
        <w:rPr>
          <w:rFonts w:ascii="Times New Roman" w:hAnsi="Times New Roman"/>
        </w:rPr>
        <w:t>(</w:t>
      </w:r>
      <w:r w:rsidR="001114E4">
        <w:rPr>
          <w:rFonts w:ascii="Times New Roman" w:hAnsi="Times New Roman"/>
        </w:rPr>
        <w:t xml:space="preserve">see </w:t>
      </w:r>
      <w:r w:rsidR="001114E4" w:rsidRPr="004A3946">
        <w:rPr>
          <w:rFonts w:ascii="Times New Roman" w:hAnsi="Times New Roman"/>
        </w:rPr>
        <w:t>81 FR 29624)</w:t>
      </w:r>
      <w:r w:rsidR="001114E4">
        <w:rPr>
          <w:rFonts w:ascii="Times New Roman" w:hAnsi="Times New Roman"/>
        </w:rPr>
        <w:t xml:space="preserve">.  </w:t>
      </w:r>
      <w:r w:rsidR="00203D76">
        <w:rPr>
          <w:rFonts w:ascii="Times New Roman" w:hAnsi="Times New Roman"/>
        </w:rPr>
        <w:t>Th</w:t>
      </w:r>
      <w:r w:rsidR="00B92D5C">
        <w:rPr>
          <w:rFonts w:ascii="Times New Roman" w:hAnsi="Times New Roman"/>
        </w:rPr>
        <w:t>e</w:t>
      </w:r>
      <w:r w:rsidR="00203D76">
        <w:rPr>
          <w:rFonts w:ascii="Times New Roman" w:hAnsi="Times New Roman"/>
        </w:rPr>
        <w:t xml:space="preserve"> </w:t>
      </w:r>
      <w:r w:rsidR="00B92D5C">
        <w:rPr>
          <w:rFonts w:ascii="Times New Roman" w:hAnsi="Times New Roman"/>
        </w:rPr>
        <w:t xml:space="preserve">proposed rule would </w:t>
      </w:r>
      <w:r w:rsidR="00203D76">
        <w:rPr>
          <w:rFonts w:ascii="Times New Roman" w:hAnsi="Times New Roman"/>
        </w:rPr>
        <w:t xml:space="preserve">directly affect the information collection requirements of Part 1904.  </w:t>
      </w:r>
      <w:r w:rsidR="001114E4">
        <w:rPr>
          <w:rFonts w:ascii="Times New Roman" w:hAnsi="Times New Roman"/>
        </w:rPr>
        <w:t xml:space="preserve">However, because of the uncertainty </w:t>
      </w:r>
      <w:r w:rsidR="00203D76">
        <w:rPr>
          <w:rFonts w:ascii="Times New Roman" w:hAnsi="Times New Roman"/>
        </w:rPr>
        <w:t xml:space="preserve">surrounding </w:t>
      </w:r>
      <w:r w:rsidR="000A52E1">
        <w:rPr>
          <w:rFonts w:ascii="Times New Roman" w:hAnsi="Times New Roman"/>
        </w:rPr>
        <w:t>a publication date</w:t>
      </w:r>
      <w:r w:rsidR="00203D76">
        <w:rPr>
          <w:rFonts w:ascii="Times New Roman" w:hAnsi="Times New Roman"/>
        </w:rPr>
        <w:t xml:space="preserve"> </w:t>
      </w:r>
      <w:r w:rsidR="00F4550F">
        <w:rPr>
          <w:rFonts w:ascii="Times New Roman" w:hAnsi="Times New Roman"/>
        </w:rPr>
        <w:t xml:space="preserve">for </w:t>
      </w:r>
      <w:r w:rsidR="00203D76">
        <w:rPr>
          <w:rFonts w:ascii="Times New Roman" w:hAnsi="Times New Roman"/>
        </w:rPr>
        <w:t>the NPRM</w:t>
      </w:r>
      <w:r w:rsidR="000A52E1">
        <w:rPr>
          <w:rFonts w:ascii="Times New Roman" w:hAnsi="Times New Roman"/>
        </w:rPr>
        <w:t xml:space="preserve">, </w:t>
      </w:r>
      <w:r w:rsidR="001114E4">
        <w:rPr>
          <w:rFonts w:ascii="Times New Roman" w:hAnsi="Times New Roman"/>
        </w:rPr>
        <w:t xml:space="preserve">OSHA </w:t>
      </w:r>
      <w:r w:rsidR="000A52E1">
        <w:rPr>
          <w:rFonts w:ascii="Times New Roman" w:hAnsi="Times New Roman"/>
        </w:rPr>
        <w:t>is initiating th</w:t>
      </w:r>
      <w:r w:rsidR="00F4550F">
        <w:rPr>
          <w:rFonts w:ascii="Times New Roman" w:hAnsi="Times New Roman"/>
        </w:rPr>
        <w:t>is</w:t>
      </w:r>
      <w:r w:rsidR="00203D76">
        <w:rPr>
          <w:rFonts w:ascii="Times New Roman" w:hAnsi="Times New Roman"/>
        </w:rPr>
        <w:t xml:space="preserve"> request</w:t>
      </w:r>
      <w:r w:rsidR="00F4550F">
        <w:rPr>
          <w:rFonts w:ascii="Times New Roman" w:hAnsi="Times New Roman"/>
        </w:rPr>
        <w:t xml:space="preserve"> </w:t>
      </w:r>
      <w:r w:rsidR="000A52E1">
        <w:rPr>
          <w:rFonts w:ascii="Times New Roman" w:hAnsi="Times New Roman"/>
        </w:rPr>
        <w:t xml:space="preserve">for renewal of OMB approval </w:t>
      </w:r>
      <w:r w:rsidR="00F4550F">
        <w:rPr>
          <w:rFonts w:ascii="Times New Roman" w:hAnsi="Times New Roman"/>
        </w:rPr>
        <w:t>of the current requirements to ensure approval does not lapse.  When the NPRM is published, the public will have opportunity to comment on the information collection implication</w:t>
      </w:r>
      <w:r w:rsidR="004C59F5">
        <w:rPr>
          <w:rFonts w:ascii="Times New Roman" w:hAnsi="Times New Roman"/>
        </w:rPr>
        <w:t>s</w:t>
      </w:r>
      <w:r w:rsidR="00F4550F">
        <w:rPr>
          <w:rFonts w:ascii="Times New Roman" w:hAnsi="Times New Roman"/>
        </w:rPr>
        <w:t xml:space="preserve"> of OSHA’s proposed changes to the recordkeeping r</w:t>
      </w:r>
      <w:r w:rsidR="00B92D5C">
        <w:rPr>
          <w:rFonts w:ascii="Times New Roman" w:hAnsi="Times New Roman"/>
        </w:rPr>
        <w:t>egulation</w:t>
      </w:r>
      <w:r w:rsidR="00F4550F">
        <w:rPr>
          <w:rFonts w:ascii="Times New Roman" w:hAnsi="Times New Roman"/>
        </w:rPr>
        <w:t>.</w:t>
      </w:r>
    </w:p>
    <w:p w:rsidR="001114E4" w:rsidRDefault="001114E4">
      <w:pPr>
        <w:widowControl/>
        <w:autoSpaceDE/>
        <w:autoSpaceDN/>
        <w:adjustRightInd/>
        <w:rPr>
          <w:rFonts w:ascii="Times New Roman" w:hAnsi="Times New Roman"/>
          <w:b/>
          <w:bCs/>
        </w:rPr>
      </w:pPr>
      <w:r>
        <w:rPr>
          <w:rFonts w:ascii="Times New Roman" w:hAnsi="Times New Roman"/>
          <w:b/>
          <w:bCs/>
        </w:rPr>
        <w:br w:type="page"/>
      </w:r>
    </w:p>
    <w:p w:rsidR="001114E4" w:rsidRDefault="001114E4">
      <w:pPr>
        <w:widowControl/>
        <w:autoSpaceDE/>
        <w:autoSpaceDN/>
        <w:adjustRightInd/>
        <w:rPr>
          <w:rFonts w:ascii="Times New Roman" w:hAnsi="Times New Roman"/>
          <w:b/>
          <w:bCs/>
        </w:rPr>
      </w:pPr>
    </w:p>
    <w:p w:rsidR="00A34FAE" w:rsidRDefault="00A34FAE" w:rsidP="00A34FAE">
      <w:pPr>
        <w:widowControl/>
        <w:rPr>
          <w:rFonts w:ascii="Times New Roman" w:hAnsi="Times New Roman"/>
          <w:b/>
          <w:bCs/>
        </w:rPr>
      </w:pPr>
      <w:r>
        <w:rPr>
          <w:rFonts w:ascii="Times New Roman" w:hAnsi="Times New Roman"/>
          <w:b/>
          <w:bCs/>
        </w:rPr>
        <w:t>A.  JUSTIFICATION</w:t>
      </w:r>
    </w:p>
    <w:p w:rsidR="00A34FAE" w:rsidRDefault="00A34FAE" w:rsidP="00A34FAE">
      <w:pPr>
        <w:widowControl/>
        <w:rPr>
          <w:rFonts w:ascii="Times New Roman" w:hAnsi="Times New Roman"/>
          <w:b/>
          <w:bCs/>
        </w:rPr>
      </w:pPr>
    </w:p>
    <w:p w:rsidR="00A34FAE" w:rsidRDefault="00A34FAE" w:rsidP="00A34FAE">
      <w:pPr>
        <w:widowControl/>
        <w:rPr>
          <w:rFonts w:ascii="Times New Roman" w:hAnsi="Times New Roman"/>
          <w:b/>
          <w:bCs/>
        </w:rPr>
      </w:pPr>
      <w:r>
        <w:rPr>
          <w:rFonts w:ascii="Times New Roman" w:hAnsi="Times New Roman"/>
          <w:b/>
          <w:bCs/>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12C4" w:rsidRDefault="002112C4" w:rsidP="002112C4">
      <w:pPr>
        <w:rPr>
          <w:rFonts w:ascii="Times New Roman" w:hAnsi="Times New Roman"/>
        </w:rPr>
      </w:pPr>
    </w:p>
    <w:p w:rsidR="001114E4" w:rsidRDefault="001114E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Public Law 91-596, the Occupational Safety and Health Act of 1970, section 24(a) states that:</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 xml:space="preserve">The </w:t>
      </w:r>
      <w:r w:rsidR="00650A13">
        <w:rPr>
          <w:rFonts w:ascii="Times New Roman" w:hAnsi="Times New Roman"/>
        </w:rPr>
        <w:t>Secretary .</w:t>
      </w:r>
      <w:r>
        <w:rPr>
          <w:rFonts w:ascii="Times New Roman" w:hAnsi="Times New Roman"/>
        </w:rPr>
        <w:t xml:space="preserve"> . .</w:t>
      </w:r>
      <w:r w:rsidR="00B33E1B">
        <w:rPr>
          <w:rFonts w:ascii="Times New Roman" w:hAnsi="Times New Roman"/>
        </w:rPr>
        <w:t xml:space="preserve"> </w:t>
      </w:r>
      <w:r>
        <w:rPr>
          <w:rFonts w:ascii="Times New Roman" w:hAnsi="Times New Roman"/>
        </w:rPr>
        <w:t>shall develop and maintain an effective program of collection, compilation, and analysis of occupational safety and health statistics.</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Further:</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 . .the Secretary may promote, encourage, or directly engage in programs of studies, information and communication concerning occupational safety and health statistics.</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Section 8(c)(2) of the OSH Act also prescribes that:</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The Secretary shall prescribe regulations requiring employers to maintain accurate records of and to make periodic reports on, work-related deaths, injuries and illnesses. . .</w:t>
      </w:r>
    </w:p>
    <w:p w:rsidR="00A34FAE" w:rsidRDefault="00A34FAE" w:rsidP="00A34FAE">
      <w:pPr>
        <w:ind w:firstLine="720"/>
        <w:rPr>
          <w:rFonts w:ascii="Times New Roman" w:hAnsi="Times New Roman"/>
        </w:rPr>
      </w:pPr>
    </w:p>
    <w:p w:rsidR="00CD37F7" w:rsidRDefault="002112C4" w:rsidP="00CD37F7">
      <w:pPr>
        <w:ind w:firstLine="720"/>
        <w:rPr>
          <w:rFonts w:ascii="Times New Roman" w:hAnsi="Times New Roman"/>
        </w:rPr>
      </w:pPr>
      <w:r>
        <w:rPr>
          <w:rFonts w:ascii="Times New Roman" w:hAnsi="Times New Roman"/>
        </w:rPr>
        <w:t xml:space="preserve">Recordkeeping regulations are contained in Title 29 of the Code of Federal Regulations (CFR) Part 1904.   </w:t>
      </w:r>
    </w:p>
    <w:p w:rsidR="002112C4" w:rsidRDefault="002112C4" w:rsidP="00CD37F7">
      <w:pPr>
        <w:ind w:firstLine="720"/>
        <w:rPr>
          <w:rFonts w:ascii="Times New Roman" w:hAnsi="Times New Roman"/>
        </w:rPr>
      </w:pPr>
      <w:r>
        <w:rPr>
          <w:rFonts w:ascii="Times New Roman" w:hAnsi="Times New Roman"/>
        </w:rPr>
        <w:t xml:space="preserve"> </w:t>
      </w:r>
    </w:p>
    <w:p w:rsidR="002112C4" w:rsidRDefault="002112C4" w:rsidP="00CD37F7">
      <w:pPr>
        <w:ind w:firstLine="720"/>
        <w:rPr>
          <w:rFonts w:ascii="Times New Roman" w:hAnsi="Times New Roman"/>
        </w:rPr>
      </w:pPr>
      <w:r>
        <w:rPr>
          <w:rFonts w:ascii="Times New Roman" w:hAnsi="Times New Roman"/>
        </w:rPr>
        <w:t xml:space="preserve">Recordkeeping forms are promulgated under 29 CFR Part 1904, and consist of the OSHA Form 300, the Log of </w:t>
      </w:r>
      <w:r w:rsidR="004627AB">
        <w:rPr>
          <w:rFonts w:ascii="Times New Roman" w:hAnsi="Times New Roman"/>
        </w:rPr>
        <w:t>Work-Related Injur</w:t>
      </w:r>
      <w:r>
        <w:rPr>
          <w:rFonts w:ascii="Times New Roman" w:hAnsi="Times New Roman"/>
        </w:rPr>
        <w:t xml:space="preserve">ies and Illnesses; the OSHA Form 300A, Summary of Work-Related Injuries and Illnesses; and the OSHA Form 301, the Injury and Illness Incident Report.  The use of the recordkeeping forms by employers helps to ensure the uniformity of the safety and health data utilized by OSHA and the Bureau of Labor Statistics </w:t>
      </w:r>
      <w:r w:rsidR="00DA7F6D">
        <w:rPr>
          <w:rFonts w:ascii="Times New Roman" w:hAnsi="Times New Roman"/>
        </w:rPr>
        <w:t>(</w:t>
      </w:r>
      <w:r>
        <w:rPr>
          <w:rFonts w:ascii="Times New Roman" w:hAnsi="Times New Roman"/>
        </w:rPr>
        <w:t>BLS).</w:t>
      </w:r>
    </w:p>
    <w:p w:rsidR="00CD37F7" w:rsidRDefault="00CD37F7" w:rsidP="00CD37F7">
      <w:pPr>
        <w:ind w:firstLine="720"/>
        <w:rPr>
          <w:rFonts w:ascii="Times New Roman" w:hAnsi="Times New Roman"/>
        </w:rPr>
      </w:pPr>
    </w:p>
    <w:p w:rsidR="00A34FAE" w:rsidRDefault="00A34FAE" w:rsidP="00A34FAE">
      <w:pPr>
        <w:widowControl/>
        <w:rPr>
          <w:rFonts w:ascii="Times New Roman" w:hAnsi="Times New Roman"/>
          <w:b/>
          <w:bCs/>
        </w:rPr>
      </w:pPr>
      <w:r>
        <w:rPr>
          <w:rFonts w:ascii="Times New Roman" w:hAnsi="Times New Roman"/>
          <w:b/>
          <w:bCs/>
          <w:sz w:val="20"/>
          <w:szCs w:val="20"/>
        </w:rPr>
        <w:t xml:space="preserve"> 2.  Indicate how, by whom, and for what purpose the information is to be used.  Except for a new collection, indicate the actual use the agency has made of the information received from the current collection.</w:t>
      </w:r>
    </w:p>
    <w:p w:rsidR="00CD37F7" w:rsidRDefault="00CD37F7" w:rsidP="00CD37F7">
      <w:pPr>
        <w:tabs>
          <w:tab w:val="left" w:pos="-1440"/>
        </w:tabs>
        <w:ind w:left="720" w:hanging="720"/>
        <w:rPr>
          <w:rFonts w:ascii="Times New Roman" w:hAnsi="Times New Roman"/>
        </w:rPr>
      </w:pPr>
    </w:p>
    <w:p w:rsidR="00CD37F7" w:rsidRDefault="00CD37F7" w:rsidP="00CD37F7">
      <w:pPr>
        <w:tabs>
          <w:tab w:val="left" w:pos="-1440"/>
        </w:tabs>
        <w:ind w:left="720" w:hanging="720"/>
        <w:rPr>
          <w:rFonts w:ascii="Times New Roman" w:hAnsi="Times New Roman"/>
        </w:rPr>
        <w:sectPr w:rsidR="00CD37F7" w:rsidSect="00DD1D34">
          <w:headerReference w:type="default" r:id="rId9"/>
          <w:footerReference w:type="even" r:id="rId10"/>
          <w:footerReference w:type="default" r:id="rId11"/>
          <w:headerReference w:type="first" r:id="rId12"/>
          <w:pgSz w:w="12240" w:h="15840"/>
          <w:pgMar w:top="1080" w:right="1440" w:bottom="1080" w:left="1440" w:header="720" w:footer="720" w:gutter="0"/>
          <w:pgNumType w:start="1"/>
          <w:cols w:space="720"/>
          <w:noEndnote/>
          <w:docGrid w:linePitch="326"/>
        </w:sectPr>
      </w:pPr>
    </w:p>
    <w:p w:rsidR="002112C4" w:rsidRDefault="002112C4" w:rsidP="00CD37F7">
      <w:pPr>
        <w:rPr>
          <w:rFonts w:ascii="Times New Roman" w:hAnsi="Times New Roman"/>
        </w:rPr>
      </w:pPr>
      <w:r>
        <w:rPr>
          <w:rFonts w:ascii="Times New Roman" w:hAnsi="Times New Roman"/>
        </w:rPr>
        <w:t xml:space="preserve">The OSHA Forms package and 29 CFR </w:t>
      </w:r>
      <w:r w:rsidR="0087120A">
        <w:rPr>
          <w:rFonts w:ascii="Times New Roman" w:hAnsi="Times New Roman"/>
        </w:rPr>
        <w:t>P</w:t>
      </w:r>
      <w:r>
        <w:rPr>
          <w:rFonts w:ascii="Times New Roman" w:hAnsi="Times New Roman"/>
        </w:rPr>
        <w:t xml:space="preserve">art 1904 provide employers with the means and specific instructions needed to maintain records of work-related injuries and illnesses.  Response to this collection of information is mandatory for employers covered by the regulations, as specified in 29 CFR </w:t>
      </w:r>
      <w:r w:rsidR="00706579">
        <w:rPr>
          <w:rFonts w:ascii="Times New Roman" w:hAnsi="Times New Roman"/>
        </w:rPr>
        <w:t>P</w:t>
      </w:r>
      <w:r>
        <w:rPr>
          <w:rFonts w:ascii="Times New Roman" w:hAnsi="Times New Roman"/>
        </w:rPr>
        <w:t xml:space="preserve">art 1904, </w:t>
      </w:r>
      <w:r w:rsidR="00A34FAE">
        <w:rPr>
          <w:rFonts w:ascii="Times New Roman" w:hAnsi="Times New Roman"/>
        </w:rPr>
        <w:t>s</w:t>
      </w:r>
      <w:r>
        <w:rPr>
          <w:rFonts w:ascii="Times New Roman" w:hAnsi="Times New Roman"/>
        </w:rPr>
        <w:t xml:space="preserve">ubpart B.  </w:t>
      </w:r>
      <w:r w:rsidRPr="00D03275">
        <w:rPr>
          <w:rFonts w:ascii="Times New Roman" w:hAnsi="Times New Roman"/>
        </w:rPr>
        <w:t xml:space="preserve">Approximately </w:t>
      </w:r>
      <w:r w:rsidR="008552DA">
        <w:rPr>
          <w:rFonts w:ascii="Times New Roman" w:hAnsi="Times New Roman"/>
        </w:rPr>
        <w:t>1,</w:t>
      </w:r>
      <w:r w:rsidR="00083EFB">
        <w:rPr>
          <w:rFonts w:ascii="Times New Roman" w:hAnsi="Times New Roman"/>
        </w:rPr>
        <w:t>0</w:t>
      </w:r>
      <w:r w:rsidR="008552DA">
        <w:rPr>
          <w:rFonts w:ascii="Times New Roman" w:hAnsi="Times New Roman"/>
        </w:rPr>
        <w:t>00,000</w:t>
      </w:r>
      <w:r w:rsidR="003F0847" w:rsidRPr="00D03275">
        <w:rPr>
          <w:rFonts w:ascii="Times New Roman" w:hAnsi="Times New Roman"/>
        </w:rPr>
        <w:t xml:space="preserve"> </w:t>
      </w:r>
      <w:r w:rsidRPr="00D03275">
        <w:rPr>
          <w:rFonts w:ascii="Times New Roman" w:hAnsi="Times New Roman"/>
        </w:rPr>
        <w:t>establishments are</w:t>
      </w:r>
      <w:r>
        <w:rPr>
          <w:rFonts w:ascii="Times New Roman" w:hAnsi="Times New Roman"/>
        </w:rPr>
        <w:t xml:space="preserve"> regularly required to maintain the forms.</w:t>
      </w: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Employers required to keep the occupational injury and illness records pursuant to 29 CFR Part 1904 must maintain the required records at each establishment, and comply with the annual certification and posting requirements of 29 CFR 1904.32.  These employers are required to comply with the requirements of 29 CFR 1904.35, which provide access to records for employees, former employees and their representatives.   These employers are also required to comply with the reporting requirements of 29 CFR 1904 Subpart E, which provides for reporting fatality, injury and illness information to the government</w:t>
      </w:r>
      <w:r w:rsidR="008552DA">
        <w:rPr>
          <w:rFonts w:ascii="Times New Roman" w:hAnsi="Times New Roman"/>
        </w:rPr>
        <w:t>.</w:t>
      </w: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The records kept pursuant to Part 1904 are used for many purposes.  Generally, hard data are necessary to define the nature and extent of existing occupational health and safety problems, or lack thereof.  Hard data on occupational injuries and illnesses provide a baseline for use in evaluating efforts to solve existing health and safety problems.  Accurate worksite data are indispensable for use in outcome-oriented efforts to improve the safety and health of America’s workers.</w:t>
      </w:r>
    </w:p>
    <w:p w:rsidR="00CD37F7" w:rsidRDefault="00CD37F7" w:rsidP="00CD37F7">
      <w:pPr>
        <w:rPr>
          <w:rFonts w:ascii="Times New Roman" w:hAnsi="Times New Roman"/>
        </w:rPr>
      </w:pPr>
    </w:p>
    <w:p w:rsidR="002112C4" w:rsidRDefault="008B37D3" w:rsidP="00CD37F7">
      <w:pPr>
        <w:rPr>
          <w:rFonts w:ascii="Times New Roman" w:hAnsi="Times New Roman"/>
        </w:rPr>
      </w:pPr>
      <w:r>
        <w:rPr>
          <w:rFonts w:ascii="Times New Roman" w:hAnsi="Times New Roman"/>
        </w:rPr>
        <w:t>T</w:t>
      </w:r>
      <w:r w:rsidR="002112C4">
        <w:rPr>
          <w:rFonts w:ascii="Times New Roman" w:hAnsi="Times New Roman"/>
        </w:rPr>
        <w:t xml:space="preserve">he records kept pursuant to Part 1904 are used primarily by government, employers, employees, and labor organizations.  OSHA </w:t>
      </w:r>
      <w:r w:rsidR="008552DA">
        <w:rPr>
          <w:rFonts w:ascii="Times New Roman" w:hAnsi="Times New Roman"/>
        </w:rPr>
        <w:t>has used</w:t>
      </w:r>
      <w:r w:rsidR="002112C4">
        <w:rPr>
          <w:rFonts w:ascii="Times New Roman" w:hAnsi="Times New Roman"/>
        </w:rPr>
        <w:t xml:space="preserve"> the information gathered from Part 1904 records during its annual data collection to target its programmed inspections and outreach efforts and to comply with the Government Performance and Results Act (GPRA).  OSHA also uses information provided in individual employer’s Part 1904 records when its compliance officers review them as a part of an on-site OSHA inspection.  The information in the records can provide a roadmap for the compliance officer to focus the inspection on the most hazardous aspects of the operation.  In short, accurate records are necessary for the optimal prioritization of the use of OSHA's scarce resources. </w:t>
      </w:r>
    </w:p>
    <w:p w:rsidR="00CD37F7" w:rsidRDefault="00CD37F7" w:rsidP="00CD37F7">
      <w:pPr>
        <w:rPr>
          <w:rFonts w:ascii="Times New Roman" w:hAnsi="Times New Roman"/>
        </w:rPr>
      </w:pPr>
    </w:p>
    <w:p w:rsidR="002112C4" w:rsidRPr="00843E27" w:rsidRDefault="002112C4" w:rsidP="00CD37F7">
      <w:pPr>
        <w:rPr>
          <w:rFonts w:ascii="Times New Roman" w:hAnsi="Times New Roman"/>
        </w:rPr>
      </w:pPr>
      <w:r>
        <w:rPr>
          <w:rFonts w:ascii="Times New Roman" w:hAnsi="Times New Roman"/>
        </w:rPr>
        <w:t>In addition to OSHA, others use information generated by the Part 1904 records.  The Bureau of Labor Statistics (BLS) uses the information collected from the Part 1904 records of participants in</w:t>
      </w:r>
      <w:r w:rsidR="008552DA">
        <w:rPr>
          <w:rFonts w:ascii="Times New Roman" w:hAnsi="Times New Roman"/>
        </w:rPr>
        <w:t xml:space="preserve"> its annual statistical survey </w:t>
      </w:r>
      <w:r>
        <w:rPr>
          <w:rFonts w:ascii="Times New Roman" w:hAnsi="Times New Roman"/>
        </w:rPr>
        <w:t>to produce national statistics on occupational injuries and illnesses.</w:t>
      </w:r>
      <w:r>
        <w:rPr>
          <w:rFonts w:ascii="Times New Roman" w:hAnsi="Times New Roman"/>
          <w:b/>
          <w:bCs/>
        </w:rPr>
        <w:t xml:space="preserve"> </w:t>
      </w:r>
      <w:r w:rsidR="008552DA">
        <w:rPr>
          <w:rFonts w:ascii="Times New Roman" w:hAnsi="Times New Roman"/>
        </w:rPr>
        <w:t>(Note: The burden associated with the requirements of §1904.42 are covered under OMB Control Number 1220-0045.)</w:t>
      </w:r>
      <w:r>
        <w:rPr>
          <w:rFonts w:ascii="Times New Roman" w:hAnsi="Times New Roman"/>
          <w:b/>
          <w:bCs/>
        </w:rPr>
        <w:t xml:space="preserve"> </w:t>
      </w:r>
      <w:r w:rsidR="008552DA">
        <w:rPr>
          <w:rFonts w:ascii="Times New Roman" w:hAnsi="Times New Roman"/>
          <w:b/>
          <w:bCs/>
        </w:rPr>
        <w:t xml:space="preserve"> </w:t>
      </w:r>
      <w:r>
        <w:rPr>
          <w:rFonts w:ascii="Times New Roman" w:hAnsi="Times New Roman"/>
        </w:rPr>
        <w:t xml:space="preserve">Employers and employees use the records to see -- in a snapshot -- the health and safety record for the establishment.  The records provide accurate injury and illness information for each worksite; information which is indispensable for use by the employer as well as employees in accomplishing data-based problem solving and hazard identification to improve the health and safety conditions of the worksite.   </w:t>
      </w:r>
    </w:p>
    <w:p w:rsidR="00843E27" w:rsidRPr="00843E27" w:rsidRDefault="00843E27" w:rsidP="00843E27">
      <w:pPr>
        <w:widowControl/>
        <w:autoSpaceDE/>
        <w:autoSpaceDN/>
        <w:adjustRightInd/>
        <w:ind w:left="360"/>
        <w:rPr>
          <w:rFonts w:ascii="Times New Roman" w:hAnsi="Times New Roman"/>
        </w:rPr>
      </w:pPr>
    </w:p>
    <w:p w:rsidR="00843E27" w:rsidRPr="00843E27" w:rsidRDefault="00843E27" w:rsidP="00843E27">
      <w:pPr>
        <w:widowControl/>
        <w:autoSpaceDE/>
        <w:autoSpaceDN/>
        <w:adjustRightInd/>
        <w:rPr>
          <w:rFonts w:ascii="Times New Roman" w:hAnsi="Times New Roman"/>
        </w:rPr>
      </w:pPr>
      <w:r w:rsidRPr="00843E27">
        <w:rPr>
          <w:rFonts w:ascii="Times New Roman" w:hAnsi="Times New Roman"/>
        </w:rPr>
        <w:t xml:space="preserve">The </w:t>
      </w:r>
      <w:r w:rsidR="008B37D3">
        <w:rPr>
          <w:rFonts w:ascii="Times New Roman" w:hAnsi="Times New Roman"/>
        </w:rPr>
        <w:t xml:space="preserve">regulation’s </w:t>
      </w:r>
      <w:r w:rsidRPr="00843E27">
        <w:rPr>
          <w:rFonts w:ascii="Times New Roman" w:hAnsi="Times New Roman"/>
        </w:rPr>
        <w:t xml:space="preserve">provisions requiring regular electronic submission of injury and illness data allow OSHA to acquire information about injuries and illnesses in the workplace.  This </w:t>
      </w:r>
      <w:r w:rsidR="00083EFB">
        <w:rPr>
          <w:rFonts w:ascii="Times New Roman" w:hAnsi="Times New Roman"/>
        </w:rPr>
        <w:t>provides</w:t>
      </w:r>
      <w:r w:rsidRPr="00843E27">
        <w:rPr>
          <w:rFonts w:ascii="Times New Roman" w:hAnsi="Times New Roman"/>
        </w:rPr>
        <w:t xml:space="preserve"> the Agency</w:t>
      </w:r>
      <w:r w:rsidR="00083EFB">
        <w:rPr>
          <w:rFonts w:ascii="Times New Roman" w:hAnsi="Times New Roman"/>
        </w:rPr>
        <w:t xml:space="preserve"> the </w:t>
      </w:r>
      <w:r w:rsidRPr="00843E27">
        <w:rPr>
          <w:rFonts w:ascii="Times New Roman" w:hAnsi="Times New Roman"/>
        </w:rPr>
        <w:t>ability to identify, target, and remove safety and health hazards, thereby preventing workplace injuries, illnesses, and deaths.</w:t>
      </w:r>
    </w:p>
    <w:p w:rsidR="00CD37F7" w:rsidRDefault="00CD37F7" w:rsidP="00A34FAE">
      <w:pPr>
        <w:widowControl/>
        <w:rPr>
          <w:rFonts w:ascii="Times New Roman" w:hAnsi="Times New Roman"/>
          <w:b/>
          <w:bCs/>
          <w:sz w:val="20"/>
          <w:szCs w:val="20"/>
        </w:rPr>
      </w:pPr>
    </w:p>
    <w:p w:rsidR="00A34FAE" w:rsidRDefault="00A34FAE" w:rsidP="00A34FAE">
      <w:pPr>
        <w:widowControl/>
        <w:rPr>
          <w:rFonts w:ascii="Times New Roman" w:hAnsi="Times New Roman"/>
          <w:b/>
          <w:bCs/>
          <w:sz w:val="20"/>
          <w:szCs w:val="20"/>
        </w:rPr>
      </w:pPr>
      <w:r>
        <w:rPr>
          <w:rFonts w:ascii="Times New Roman" w:hAnsi="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34FAE" w:rsidRDefault="00A34FAE" w:rsidP="00A34FAE">
      <w:pPr>
        <w:ind w:firstLine="720"/>
        <w:rPr>
          <w:rFonts w:ascii="Times New Roman" w:hAnsi="Times New Roman"/>
        </w:rPr>
      </w:pPr>
    </w:p>
    <w:p w:rsidR="003E4F83" w:rsidRPr="003E4F83" w:rsidRDefault="007D33F2" w:rsidP="003E4F83">
      <w:pPr>
        <w:pStyle w:val="NormalWeb"/>
        <w:shd w:val="clear" w:color="auto" w:fill="FFFFFF"/>
        <w:spacing w:line="285" w:lineRule="atLeast"/>
        <w:rPr>
          <w:color w:val="000000"/>
        </w:rPr>
      </w:pPr>
      <w:r>
        <w:rPr>
          <w:color w:val="000000"/>
        </w:rPr>
        <w:t xml:space="preserve">Section </w:t>
      </w:r>
      <w:r w:rsidR="00A001E6" w:rsidRPr="003E4F83">
        <w:rPr>
          <w:color w:val="000000"/>
        </w:rPr>
        <w:t xml:space="preserve">1904.39(a) requires employers to </w:t>
      </w:r>
      <w:r w:rsidR="00A001E6" w:rsidRPr="00A001E6">
        <w:rPr>
          <w:color w:val="000000"/>
        </w:rPr>
        <w:t xml:space="preserve">report </w:t>
      </w:r>
      <w:r w:rsidR="003E4F83" w:rsidRPr="003E4F83">
        <w:rPr>
          <w:color w:val="000000"/>
        </w:rPr>
        <w:t xml:space="preserve">to OSHA within eight hours </w:t>
      </w:r>
      <w:r w:rsidR="00A001E6" w:rsidRPr="003E4F83">
        <w:rPr>
          <w:color w:val="000000"/>
        </w:rPr>
        <w:t xml:space="preserve">a </w:t>
      </w:r>
      <w:r w:rsidR="00A001E6" w:rsidRPr="00A001E6">
        <w:rPr>
          <w:color w:val="000000"/>
        </w:rPr>
        <w:t xml:space="preserve">fatality </w:t>
      </w:r>
      <w:r w:rsidR="003E4F83" w:rsidRPr="003E4F83">
        <w:rPr>
          <w:color w:val="000000"/>
        </w:rPr>
        <w:t xml:space="preserve">resulting from a work-related </w:t>
      </w:r>
      <w:r w:rsidR="00A001E6" w:rsidRPr="00A001E6">
        <w:rPr>
          <w:color w:val="000000"/>
        </w:rPr>
        <w:t>incident</w:t>
      </w:r>
      <w:r w:rsidR="003E4F83" w:rsidRPr="003E4F83">
        <w:rPr>
          <w:color w:val="000000"/>
        </w:rPr>
        <w:t>.  Employers must report to OSHA w</w:t>
      </w:r>
      <w:r w:rsidR="00A001E6" w:rsidRPr="00A001E6">
        <w:rPr>
          <w:color w:val="000000"/>
        </w:rPr>
        <w:t>ithin twenty-four (24) hours the in-patient hospitalization of one or more employees or an employee's amputation or an employee's loss of an eye, as a result of a work-related incident</w:t>
      </w:r>
      <w:r w:rsidR="003E4F83" w:rsidRPr="003E4F83">
        <w:rPr>
          <w:color w:val="000000"/>
        </w:rPr>
        <w:t xml:space="preserve">.  Employers have three options for reporting the event: </w:t>
      </w:r>
    </w:p>
    <w:p w:rsidR="003E4F83" w:rsidRPr="003E4F83" w:rsidRDefault="003E4F83" w:rsidP="003E4F83">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 xml:space="preserve">By telephone to the </w:t>
      </w:r>
      <w:r w:rsidRPr="003E4F83">
        <w:rPr>
          <w:rFonts w:ascii="Times New Roman" w:hAnsi="Times New Roman"/>
          <w:color w:val="003399"/>
          <w:u w:val="single"/>
        </w:rPr>
        <w:t>nearest OSHA Area Office</w:t>
      </w:r>
      <w:r w:rsidRPr="003E4F83">
        <w:rPr>
          <w:rFonts w:ascii="Times New Roman" w:hAnsi="Times New Roman"/>
          <w:color w:val="000000"/>
        </w:rPr>
        <w:t xml:space="preserve"> during normal business hours.</w:t>
      </w:r>
    </w:p>
    <w:p w:rsidR="003E4F83" w:rsidRPr="003E4F83" w:rsidRDefault="003E4F83" w:rsidP="003E4F83">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By telephone to the 24-hour OSHA hotline (1-800-321-OSHA or 1-800-321-6742).</w:t>
      </w:r>
    </w:p>
    <w:p w:rsidR="003E4F83" w:rsidRPr="003E4F83" w:rsidRDefault="00AC7C47" w:rsidP="00AC7C47">
      <w:pPr>
        <w:widowControl/>
        <w:numPr>
          <w:ilvl w:val="0"/>
          <w:numId w:val="6"/>
        </w:numPr>
        <w:shd w:val="clear" w:color="auto" w:fill="FFFFFF"/>
        <w:autoSpaceDE/>
        <w:autoSpaceDN/>
        <w:adjustRightInd/>
        <w:spacing w:before="100" w:beforeAutospacing="1" w:after="100" w:afterAutospacing="1" w:line="300" w:lineRule="atLeast"/>
        <w:rPr>
          <w:rFonts w:ascii="Times New Roman" w:hAnsi="Times New Roman"/>
          <w:color w:val="000000"/>
        </w:rPr>
      </w:pPr>
      <w:r>
        <w:rPr>
          <w:rFonts w:ascii="Times New Roman" w:hAnsi="Times New Roman"/>
          <w:color w:val="000000"/>
        </w:rPr>
        <w:t xml:space="preserve">By an online form </w:t>
      </w:r>
      <w:r w:rsidR="003E4F83" w:rsidRPr="003E4F83">
        <w:rPr>
          <w:rFonts w:ascii="Times New Roman" w:hAnsi="Times New Roman"/>
          <w:color w:val="000000"/>
        </w:rPr>
        <w:t>accessible on OSHA's website</w:t>
      </w:r>
      <w:r>
        <w:rPr>
          <w:rFonts w:ascii="Times New Roman" w:hAnsi="Times New Roman"/>
          <w:color w:val="000000"/>
        </w:rPr>
        <w:t xml:space="preserve"> at </w:t>
      </w:r>
      <w:hyperlink r:id="rId13" w:history="1">
        <w:r w:rsidRPr="00A412C5">
          <w:rPr>
            <w:rStyle w:val="Hyperlink"/>
            <w:rFonts w:ascii="Times New Roman" w:hAnsi="Times New Roman"/>
          </w:rPr>
          <w:t>https://www.osha.gov/pls/ser/serform.html</w:t>
        </w:r>
      </w:hyperlink>
      <w:r>
        <w:rPr>
          <w:rFonts w:ascii="Times New Roman" w:hAnsi="Times New Roman"/>
          <w:color w:val="000000"/>
        </w:rPr>
        <w:t xml:space="preserve"> </w:t>
      </w:r>
    </w:p>
    <w:p w:rsidR="002112C4" w:rsidRDefault="002112C4" w:rsidP="00997766">
      <w:pPr>
        <w:rPr>
          <w:rFonts w:ascii="Times New Roman" w:hAnsi="Times New Roman"/>
        </w:rPr>
      </w:pPr>
      <w:r>
        <w:rPr>
          <w:rFonts w:ascii="Times New Roman" w:hAnsi="Times New Roman"/>
        </w:rPr>
        <w:t xml:space="preserve">Employers may maintain the required Part 1904 records using computers, if the computerized forms contain the same detail and are as readable and comprehensible to the average person as are the Part 1904 forms.  On its website OSHA </w:t>
      </w:r>
      <w:r w:rsidR="003F0847" w:rsidRPr="002D6F88">
        <w:rPr>
          <w:rFonts w:ascii="Times New Roman" w:hAnsi="Times New Roman"/>
        </w:rPr>
        <w:t>has</w:t>
      </w:r>
      <w:r w:rsidRPr="002D6F88">
        <w:rPr>
          <w:rFonts w:ascii="Times New Roman" w:hAnsi="Times New Roman"/>
        </w:rPr>
        <w:t xml:space="preserve"> ma</w:t>
      </w:r>
      <w:r w:rsidR="003F0847" w:rsidRPr="002D6F88">
        <w:rPr>
          <w:rFonts w:ascii="Times New Roman" w:hAnsi="Times New Roman"/>
        </w:rPr>
        <w:t>d</w:t>
      </w:r>
      <w:r w:rsidRPr="002D6F88">
        <w:rPr>
          <w:rFonts w:ascii="Times New Roman" w:hAnsi="Times New Roman"/>
        </w:rPr>
        <w:t>e available to the public the OSHA Form</w:t>
      </w:r>
      <w:r w:rsidR="0002614A" w:rsidRPr="002D6F88">
        <w:rPr>
          <w:rFonts w:ascii="Times New Roman" w:hAnsi="Times New Roman"/>
        </w:rPr>
        <w:t>s</w:t>
      </w:r>
      <w:r w:rsidRPr="002D6F88">
        <w:rPr>
          <w:rFonts w:ascii="Times New Roman" w:hAnsi="Times New Roman"/>
        </w:rPr>
        <w:t xml:space="preserve"> 300</w:t>
      </w:r>
      <w:r w:rsidR="006948A4">
        <w:rPr>
          <w:rFonts w:ascii="Times New Roman" w:hAnsi="Times New Roman"/>
        </w:rPr>
        <w:t>, 300A</w:t>
      </w:r>
      <w:r w:rsidR="0002614A" w:rsidRPr="002D6F88">
        <w:rPr>
          <w:rFonts w:ascii="Times New Roman" w:hAnsi="Times New Roman"/>
        </w:rPr>
        <w:t xml:space="preserve"> and 301</w:t>
      </w:r>
      <w:r w:rsidRPr="002D6F88">
        <w:rPr>
          <w:rFonts w:ascii="Times New Roman" w:hAnsi="Times New Roman"/>
        </w:rPr>
        <w:t xml:space="preserve"> as a Microsoft Excel spreadsheet and in a </w:t>
      </w:r>
      <w:r w:rsidR="003E4F83">
        <w:rPr>
          <w:rFonts w:ascii="Times New Roman" w:hAnsi="Times New Roman"/>
        </w:rPr>
        <w:t xml:space="preserve">fillable </w:t>
      </w:r>
      <w:r w:rsidRPr="002D6F88">
        <w:rPr>
          <w:rFonts w:ascii="Times New Roman" w:hAnsi="Times New Roman"/>
        </w:rPr>
        <w:t>PDF format</w:t>
      </w:r>
      <w:r w:rsidR="0002614A" w:rsidRPr="002D6F88">
        <w:rPr>
          <w:rFonts w:ascii="Times New Roman" w:hAnsi="Times New Roman"/>
        </w:rPr>
        <w:t>.</w:t>
      </w:r>
      <w:r w:rsidR="0002614A">
        <w:rPr>
          <w:rFonts w:ascii="Times New Roman" w:hAnsi="Times New Roman"/>
        </w:rPr>
        <w:t xml:space="preserve">  </w:t>
      </w:r>
      <w:r>
        <w:rPr>
          <w:rFonts w:ascii="Times New Roman" w:hAnsi="Times New Roman"/>
        </w:rPr>
        <w:t xml:space="preserve">The use of such technology, including the advantages of centralization, reduces employer burden. </w:t>
      </w:r>
    </w:p>
    <w:p w:rsidR="00997766" w:rsidRDefault="00997766" w:rsidP="00997766">
      <w:pPr>
        <w:rPr>
          <w:rFonts w:ascii="Times New Roman" w:hAnsi="Times New Roman"/>
        </w:rPr>
      </w:pPr>
    </w:p>
    <w:p w:rsidR="005B3B03" w:rsidRPr="005B3B03" w:rsidRDefault="007D33F2" w:rsidP="005B3B03">
      <w:pPr>
        <w:rPr>
          <w:rFonts w:ascii="Times New Roman" w:hAnsi="Times New Roman"/>
        </w:rPr>
      </w:pPr>
      <w:r>
        <w:rPr>
          <w:rFonts w:ascii="Times New Roman" w:hAnsi="Times New Roman"/>
        </w:rPr>
        <w:t xml:space="preserve">Section </w:t>
      </w:r>
      <w:r w:rsidR="009E0EDE" w:rsidRPr="005B3B03">
        <w:rPr>
          <w:rFonts w:ascii="Times New Roman" w:hAnsi="Times New Roman"/>
        </w:rPr>
        <w:t>1904.41 require</w:t>
      </w:r>
      <w:r>
        <w:rPr>
          <w:rFonts w:ascii="Times New Roman" w:hAnsi="Times New Roman"/>
        </w:rPr>
        <w:t>s</w:t>
      </w:r>
      <w:r w:rsidR="009E0EDE" w:rsidRPr="005B3B03">
        <w:rPr>
          <w:rFonts w:ascii="Times New Roman" w:hAnsi="Times New Roman"/>
        </w:rPr>
        <w:t xml:space="preserve"> </w:t>
      </w:r>
      <w:r>
        <w:rPr>
          <w:rFonts w:ascii="Times New Roman" w:hAnsi="Times New Roman"/>
        </w:rPr>
        <w:t xml:space="preserve">certain </w:t>
      </w:r>
      <w:r w:rsidR="009E0EDE" w:rsidRPr="005B3B03">
        <w:rPr>
          <w:rFonts w:ascii="Times New Roman" w:hAnsi="Times New Roman"/>
        </w:rPr>
        <w:t>employers to submit requested</w:t>
      </w:r>
      <w:r w:rsidR="005B3B03">
        <w:rPr>
          <w:rFonts w:ascii="Times New Roman" w:hAnsi="Times New Roman"/>
        </w:rPr>
        <w:t xml:space="preserve"> data</w:t>
      </w:r>
      <w:r w:rsidR="009E0EDE" w:rsidRPr="005B3B03">
        <w:rPr>
          <w:rFonts w:ascii="Times New Roman" w:hAnsi="Times New Roman"/>
        </w:rPr>
        <w:t xml:space="preserve"> electronically.  </w:t>
      </w:r>
      <w:r w:rsidR="005B3B03" w:rsidRPr="005B3B03">
        <w:rPr>
          <w:rFonts w:ascii="Times New Roman" w:hAnsi="Times New Roman"/>
        </w:rPr>
        <w:t>OSHA provide</w:t>
      </w:r>
      <w:r w:rsidR="00AC7C47">
        <w:rPr>
          <w:rFonts w:ascii="Times New Roman" w:hAnsi="Times New Roman"/>
        </w:rPr>
        <w:t>s</w:t>
      </w:r>
      <w:r w:rsidR="005B3B03" w:rsidRPr="005B3B03">
        <w:rPr>
          <w:rFonts w:ascii="Times New Roman" w:hAnsi="Times New Roman"/>
        </w:rPr>
        <w:t xml:space="preserve"> a secure website for the electronic submission of data. </w:t>
      </w:r>
      <w:r w:rsidR="005B3B03" w:rsidRPr="005B3B03">
        <w:rPr>
          <w:rFonts w:ascii="Times New Roman" w:hAnsi="Times New Roman"/>
          <w:bCs/>
        </w:rPr>
        <w:t>The website allow</w:t>
      </w:r>
      <w:r w:rsidR="00AC7C47">
        <w:rPr>
          <w:rFonts w:ascii="Times New Roman" w:hAnsi="Times New Roman"/>
          <w:bCs/>
        </w:rPr>
        <w:t>s</w:t>
      </w:r>
      <w:r w:rsidR="005B3B03" w:rsidRPr="005B3B03">
        <w:rPr>
          <w:rFonts w:ascii="Times New Roman" w:hAnsi="Times New Roman"/>
          <w:bCs/>
        </w:rPr>
        <w:t xml:space="preserve"> for both direct data entry and submission of data through a batch file upload, as appropriate.</w:t>
      </w:r>
      <w:r w:rsidR="00A137FF">
        <w:rPr>
          <w:rFonts w:ascii="Times New Roman" w:hAnsi="Times New Roman"/>
          <w:bCs/>
        </w:rPr>
        <w:t xml:space="preserve"> OSHA also offer</w:t>
      </w:r>
      <w:r w:rsidR="00AC7C47">
        <w:rPr>
          <w:rFonts w:ascii="Times New Roman" w:hAnsi="Times New Roman"/>
          <w:bCs/>
        </w:rPr>
        <w:t>s</w:t>
      </w:r>
      <w:r w:rsidR="00A137FF">
        <w:rPr>
          <w:rFonts w:ascii="Times New Roman" w:hAnsi="Times New Roman"/>
          <w:bCs/>
        </w:rPr>
        <w:t xml:space="preserve"> a direct submission option via a machine-to-machine Application Programming Interface (API) for employers that have existing OSHA recordkeeping software.</w:t>
      </w:r>
      <w:r w:rsidR="005B3B03" w:rsidRPr="005B3B03">
        <w:rPr>
          <w:rFonts w:ascii="Times New Roman" w:hAnsi="Times New Roman"/>
        </w:rPr>
        <w:t xml:space="preserve"> </w:t>
      </w:r>
      <w:r w:rsidR="00665A68">
        <w:rPr>
          <w:rFonts w:ascii="Times New Roman" w:hAnsi="Times New Roman"/>
        </w:rPr>
        <w:t xml:space="preserve"> </w:t>
      </w:r>
    </w:p>
    <w:p w:rsidR="00997766" w:rsidRDefault="00997766" w:rsidP="002662B4">
      <w:pPr>
        <w:widowControl/>
        <w:rPr>
          <w:rFonts w:ascii="Times New Roman" w:hAnsi="Times New Roman"/>
          <w:b/>
          <w:bCs/>
          <w:sz w:val="20"/>
          <w:szCs w:val="20"/>
        </w:r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 4.  Describe efforts to identify duplication.  Show specifically why any similar information already available cannot be used or modified for use for the purpose(s) described in A.2 above.</w:t>
      </w:r>
    </w:p>
    <w:p w:rsidR="002662B4" w:rsidRDefault="002662B4" w:rsidP="00997766">
      <w:pPr>
        <w:tabs>
          <w:tab w:val="left" w:pos="-1440"/>
        </w:tabs>
        <w:ind w:left="720" w:hanging="720"/>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OSHA knows of no similar data that are comparable to the data recorded on the OSHA Form 300.  Workers’ compensation data are not a viable substitute for the data required by Part 1904 because State workers’ compensation regulations that define which injuries and illnesses are compensable vary.  Furthermore, workers’ compensation data are not made available to OSHA by every State.    </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The OSHA Form 300 and the OSHA Form 301 do not duplicate any existing federal documents.  For each recordable occupational injury or illness, as defined by 29 CFR Part 1904, Subpart C, an employer must complete a line item on OSHA Form 300 and also complete the OSHA Form 301.  Employers may use other forms, such as insurance forms or State workers’ compensation forms, in lieu of the OSHA Form 301 if the substitute forms contain all the information required by the OSHA Form 301 or are supplemented t</w:t>
      </w:r>
      <w:r w:rsidR="00D27537">
        <w:rPr>
          <w:rFonts w:ascii="Times New Roman" w:hAnsi="Times New Roman"/>
        </w:rPr>
        <w:t xml:space="preserve">o do so.  </w:t>
      </w:r>
      <w:r w:rsidR="00D27537" w:rsidRPr="00BF68D0">
        <w:rPr>
          <w:rFonts w:ascii="Times New Roman" w:hAnsi="Times New Roman"/>
        </w:rPr>
        <w:t>OSHA estimates that 60</w:t>
      </w:r>
      <w:r w:rsidRPr="00BF68D0">
        <w:rPr>
          <w:rFonts w:ascii="Times New Roman" w:hAnsi="Times New Roman"/>
        </w:rPr>
        <w:t xml:space="preserve"> percent of employers will use substitute forms in lieu of the OSHA Form 301.</w:t>
      </w:r>
    </w:p>
    <w:p w:rsidR="00932F98" w:rsidRDefault="00932F98" w:rsidP="00997766">
      <w:pPr>
        <w:rPr>
          <w:rFonts w:ascii="Times New Roman" w:hAnsi="Times New Roman"/>
        </w:rPr>
      </w:pPr>
    </w:p>
    <w:p w:rsidR="00255B4A" w:rsidRPr="008F1B06" w:rsidRDefault="00255B4A" w:rsidP="00255B4A">
      <w:pPr>
        <w:rPr>
          <w:rFonts w:ascii="Times New Roman" w:hAnsi="Times New Roman"/>
        </w:rPr>
      </w:pPr>
      <w:r w:rsidRPr="00EF1F2A">
        <w:rPr>
          <w:rFonts w:ascii="Times New Roman" w:hAnsi="Times New Roman"/>
        </w:rPr>
        <w:t xml:space="preserve">The information collected </w:t>
      </w:r>
      <w:r>
        <w:rPr>
          <w:rFonts w:ascii="Times New Roman" w:hAnsi="Times New Roman"/>
        </w:rPr>
        <w:t xml:space="preserve">from </w:t>
      </w:r>
      <w:r w:rsidRPr="00EF1F2A">
        <w:rPr>
          <w:rFonts w:ascii="Times New Roman" w:hAnsi="Times New Roman"/>
        </w:rPr>
        <w:t xml:space="preserve">establishments </w:t>
      </w:r>
      <w:r w:rsidR="00AC7C47">
        <w:rPr>
          <w:rFonts w:ascii="Times New Roman" w:hAnsi="Times New Roman"/>
        </w:rPr>
        <w:t>under 1904.41</w:t>
      </w:r>
      <w:r w:rsidRPr="00EF1F2A">
        <w:rPr>
          <w:rFonts w:ascii="Times New Roman" w:hAnsi="Times New Roman"/>
        </w:rPr>
        <w:t xml:space="preserve"> overlap</w:t>
      </w:r>
      <w:r w:rsidR="00AC7C47">
        <w:rPr>
          <w:rFonts w:ascii="Times New Roman" w:hAnsi="Times New Roman"/>
        </w:rPr>
        <w:t>s</w:t>
      </w:r>
      <w:r w:rsidRPr="00EF1F2A">
        <w:rPr>
          <w:rFonts w:ascii="Times New Roman" w:hAnsi="Times New Roman"/>
        </w:rPr>
        <w:t xml:space="preserve"> </w:t>
      </w:r>
      <w:r>
        <w:rPr>
          <w:rFonts w:ascii="Times New Roman" w:hAnsi="Times New Roman"/>
        </w:rPr>
        <w:t xml:space="preserve">with what </w:t>
      </w:r>
      <w:r w:rsidRPr="00EF1F2A">
        <w:rPr>
          <w:rFonts w:ascii="Times New Roman" w:hAnsi="Times New Roman"/>
        </w:rPr>
        <w:t>is collected by the BLS Survey of Occupational Injuries and Illnesses (1220-0045).</w:t>
      </w:r>
      <w:r>
        <w:rPr>
          <w:rFonts w:ascii="Times New Roman" w:hAnsi="Times New Roman"/>
        </w:rPr>
        <w:t xml:space="preserve">  However, BLS </w:t>
      </w:r>
      <w:r w:rsidR="007D33F2">
        <w:rPr>
          <w:rFonts w:ascii="Times New Roman" w:hAnsi="Times New Roman"/>
        </w:rPr>
        <w:t xml:space="preserve">also </w:t>
      </w:r>
      <w:r>
        <w:rPr>
          <w:rFonts w:ascii="Times New Roman" w:hAnsi="Times New Roman"/>
        </w:rPr>
        <w:t xml:space="preserve">collects data from OSHA Form 300A and Form 301 for many employers not </w:t>
      </w:r>
      <w:r w:rsidR="007D33F2">
        <w:rPr>
          <w:rFonts w:ascii="Times New Roman" w:hAnsi="Times New Roman"/>
        </w:rPr>
        <w:t xml:space="preserve">subject to 1904.41. </w:t>
      </w:r>
      <w:r>
        <w:rPr>
          <w:rFonts w:ascii="Times New Roman" w:hAnsi="Times New Roman"/>
        </w:rPr>
        <w:t xml:space="preserve"> Specifically, BLS collects data from these forms for </w:t>
      </w:r>
      <w:r w:rsidRPr="00EC6762">
        <w:rPr>
          <w:rFonts w:ascii="Times New Roman" w:hAnsi="Times New Roman"/>
        </w:rPr>
        <w:t>a sample of 240,000 establishments represe</w:t>
      </w:r>
      <w:r w:rsidR="00E7648B">
        <w:rPr>
          <w:rFonts w:ascii="Times New Roman" w:hAnsi="Times New Roman"/>
        </w:rPr>
        <w:t>nting all private industry and s</w:t>
      </w:r>
      <w:r w:rsidRPr="00EC6762">
        <w:rPr>
          <w:rFonts w:ascii="Times New Roman" w:hAnsi="Times New Roman"/>
        </w:rPr>
        <w:t>tate and local government</w:t>
      </w:r>
      <w:r>
        <w:rPr>
          <w:rFonts w:ascii="Times New Roman" w:hAnsi="Times New Roman"/>
        </w:rPr>
        <w:t xml:space="preserve">, regardless of establishment size and regardless of level of workplace injury and illness risk.  </w:t>
      </w:r>
      <w:r w:rsidRPr="00541FE8">
        <w:rPr>
          <w:rFonts w:ascii="Times New Roman" w:hAnsi="Times New Roman"/>
        </w:rPr>
        <w:t xml:space="preserve">BLS collects occupational injury and illness data from employers under a pledge of confidentiality and is prohibited from releasing establishment-specific data to the general public or to OSHA under </w:t>
      </w:r>
      <w:r>
        <w:rPr>
          <w:rFonts w:ascii="Times New Roman" w:hAnsi="Times New Roman"/>
        </w:rPr>
        <w:t>t</w:t>
      </w:r>
      <w:r w:rsidRPr="00541FE8">
        <w:rPr>
          <w:rFonts w:ascii="Times New Roman" w:hAnsi="Times New Roman"/>
        </w:rPr>
        <w:t>he Confidential Information Protection and Statistical Efficiency Act of 2002 (CIPSEA).</w:t>
      </w:r>
      <w:r w:rsidRPr="008F1B06">
        <w:rPr>
          <w:rFonts w:ascii="Times New Roman" w:hAnsi="Times New Roman"/>
        </w:rPr>
        <w:t xml:space="preserve">  </w:t>
      </w:r>
      <w:r w:rsidR="004E743A">
        <w:rPr>
          <w:rFonts w:ascii="Times New Roman" w:hAnsi="Times New Roman"/>
        </w:rPr>
        <w:t xml:space="preserve">Therefore, </w:t>
      </w:r>
      <w:r w:rsidRPr="008F1B06">
        <w:rPr>
          <w:rFonts w:ascii="Times New Roman" w:hAnsi="Times New Roman"/>
        </w:rPr>
        <w:t xml:space="preserve">OSHA cannot obtain access to the information collected by the BLS at </w:t>
      </w:r>
      <w:r>
        <w:rPr>
          <w:rFonts w:ascii="Times New Roman" w:hAnsi="Times New Roman"/>
        </w:rPr>
        <w:t xml:space="preserve">the </w:t>
      </w:r>
      <w:r w:rsidRPr="008F1B06">
        <w:rPr>
          <w:rFonts w:ascii="Times New Roman" w:hAnsi="Times New Roman"/>
        </w:rPr>
        <w:t>establishment level</w:t>
      </w:r>
      <w:r w:rsidR="00416F4B">
        <w:rPr>
          <w:rFonts w:ascii="Times New Roman" w:hAnsi="Times New Roman"/>
        </w:rPr>
        <w:t>,</w:t>
      </w:r>
      <w:r w:rsidRPr="008F1B06">
        <w:rPr>
          <w:rFonts w:ascii="Times New Roman" w:hAnsi="Times New Roman"/>
        </w:rPr>
        <w:t xml:space="preserve"> </w:t>
      </w:r>
      <w:r>
        <w:rPr>
          <w:rFonts w:ascii="Times New Roman" w:hAnsi="Times New Roman"/>
        </w:rPr>
        <w:t xml:space="preserve">which </w:t>
      </w:r>
      <w:r w:rsidRPr="008F1B06">
        <w:rPr>
          <w:rFonts w:ascii="Times New Roman" w:hAnsi="Times New Roman"/>
        </w:rPr>
        <w:t xml:space="preserve">the Agency needs for </w:t>
      </w:r>
      <w:r w:rsidR="007D33F2">
        <w:rPr>
          <w:rFonts w:ascii="Times New Roman" w:hAnsi="Times New Roman"/>
        </w:rPr>
        <w:t xml:space="preserve">inspection </w:t>
      </w:r>
      <w:r w:rsidRPr="008F1B06">
        <w:rPr>
          <w:rFonts w:ascii="Times New Roman" w:hAnsi="Times New Roman"/>
        </w:rPr>
        <w:t>targeting purposes.  However, OSHA is not prohibited from providing BLS complete access to the information OSHA collects.  It is OSHA’s intent to provide the Bureau with access to all of the data collect</w:t>
      </w:r>
      <w:r>
        <w:rPr>
          <w:rFonts w:ascii="Times New Roman" w:hAnsi="Times New Roman"/>
        </w:rPr>
        <w:t>ed</w:t>
      </w:r>
      <w:r w:rsidRPr="008F1B06">
        <w:rPr>
          <w:rFonts w:ascii="Times New Roman" w:hAnsi="Times New Roman"/>
        </w:rPr>
        <w:t xml:space="preserve"> under these provisions.</w:t>
      </w:r>
    </w:p>
    <w:p w:rsidR="00EE31CA" w:rsidRDefault="00EE31CA" w:rsidP="00EE31CA">
      <w:pPr>
        <w:rPr>
          <w:rFonts w:ascii="Times New Roman" w:hAnsi="Times New Roman"/>
          <w:b/>
          <w:bCs/>
          <w:sz w:val="20"/>
          <w:szCs w:val="20"/>
        </w:r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 5.  If the collection of information impacts small businesses or other small entities, describe the methods used to reduce the burden.</w:t>
      </w:r>
    </w:p>
    <w:p w:rsidR="002662B4" w:rsidRDefault="002662B4" w:rsidP="002662B4">
      <w:pPr>
        <w:widowControl/>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Small employers with fewer than 11 employees in all sectors of the economy and all employers in certain </w:t>
      </w:r>
      <w:r w:rsidR="007020C1">
        <w:rPr>
          <w:rFonts w:ascii="Times New Roman" w:hAnsi="Times New Roman"/>
        </w:rPr>
        <w:t>North American Industry Classification System (NAICS) codes</w:t>
      </w:r>
      <w:r>
        <w:rPr>
          <w:rFonts w:ascii="Times New Roman" w:hAnsi="Times New Roman"/>
        </w:rPr>
        <w:t xml:space="preserve"> are exempt from OSHA recordkeeping, unless pre-notified in writing that they must participate in the BLS Annual Survey of Occupational Injuries and Illnesses, OMB </w:t>
      </w:r>
      <w:r w:rsidR="002662B4">
        <w:rPr>
          <w:rFonts w:ascii="Times New Roman" w:hAnsi="Times New Roman"/>
        </w:rPr>
        <w:t xml:space="preserve">Control </w:t>
      </w:r>
      <w:r>
        <w:rPr>
          <w:rFonts w:ascii="Times New Roman" w:hAnsi="Times New Roman"/>
        </w:rPr>
        <w:t xml:space="preserve">No. 1220-0045.  See 29 CFR 1904.42.  Of the </w:t>
      </w:r>
      <w:r w:rsidR="00795DE3">
        <w:rPr>
          <w:rFonts w:ascii="Times New Roman" w:hAnsi="Times New Roman"/>
        </w:rPr>
        <w:t>7.</w:t>
      </w:r>
      <w:r w:rsidR="00AC7C47">
        <w:rPr>
          <w:rFonts w:ascii="Times New Roman" w:hAnsi="Times New Roman"/>
        </w:rPr>
        <w:t>7</w:t>
      </w:r>
      <w:r>
        <w:rPr>
          <w:rFonts w:ascii="Times New Roman" w:hAnsi="Times New Roman"/>
        </w:rPr>
        <w:t xml:space="preserve"> million establishments covered by OSHA and th</w:t>
      </w:r>
      <w:r w:rsidR="00795DE3">
        <w:rPr>
          <w:rFonts w:ascii="Times New Roman" w:hAnsi="Times New Roman"/>
        </w:rPr>
        <w:t xml:space="preserve">e State Plans, </w:t>
      </w:r>
      <w:r w:rsidR="00E7648B">
        <w:rPr>
          <w:rFonts w:ascii="Times New Roman" w:hAnsi="Times New Roman"/>
        </w:rPr>
        <w:t xml:space="preserve">more than </w:t>
      </w:r>
      <w:r w:rsidR="00AC7C47">
        <w:rPr>
          <w:rFonts w:ascii="Times New Roman" w:hAnsi="Times New Roman"/>
        </w:rPr>
        <w:t>6.6</w:t>
      </w:r>
      <w:r>
        <w:rPr>
          <w:rFonts w:ascii="Times New Roman" w:hAnsi="Times New Roman"/>
        </w:rPr>
        <w:t xml:space="preserve"> million fall under these exemptions.  These exemptions do not apply to the requirement that employers must report to OSHA a fatality</w:t>
      </w:r>
      <w:r w:rsidR="007020C1">
        <w:rPr>
          <w:rFonts w:ascii="Times New Roman" w:hAnsi="Times New Roman"/>
        </w:rPr>
        <w:t xml:space="preserve">, in-patient </w:t>
      </w:r>
      <w:r w:rsidR="00653862">
        <w:rPr>
          <w:rFonts w:ascii="Times New Roman" w:hAnsi="Times New Roman"/>
        </w:rPr>
        <w:t>hospitalization</w:t>
      </w:r>
      <w:r w:rsidR="007020C1">
        <w:rPr>
          <w:rFonts w:ascii="Times New Roman" w:hAnsi="Times New Roman"/>
        </w:rPr>
        <w:t xml:space="preserve">, amputation, or loss of an eye </w:t>
      </w:r>
      <w:r>
        <w:rPr>
          <w:rFonts w:ascii="Times New Roman" w:hAnsi="Times New Roman"/>
        </w:rPr>
        <w:t>as a result of a work-related incident. See 29 CFR 1904.39.</w:t>
      </w:r>
    </w:p>
    <w:p w:rsidR="00F62BB7" w:rsidRDefault="00F62BB7" w:rsidP="00997766">
      <w:pPr>
        <w:rPr>
          <w:rFonts w:ascii="Times New Roman" w:hAnsi="Times New Roman"/>
        </w:rPr>
      </w:pPr>
    </w:p>
    <w:p w:rsidR="00914BA1" w:rsidRDefault="00F62BB7" w:rsidP="00997766">
      <w:pPr>
        <w:rPr>
          <w:rFonts w:ascii="Times New Roman" w:hAnsi="Times New Roman"/>
        </w:rPr>
      </w:pPr>
      <w:r>
        <w:rPr>
          <w:rFonts w:ascii="Times New Roman" w:hAnsi="Times New Roman"/>
        </w:rPr>
        <w:t>The requirements under 1904.41 are limited to establishments with 20 or more employees in a subset of industries covered by the recordkeeping r</w:t>
      </w:r>
      <w:r w:rsidR="0089286A">
        <w:rPr>
          <w:rFonts w:ascii="Times New Roman" w:hAnsi="Times New Roman"/>
        </w:rPr>
        <w:t xml:space="preserve">egulation, </w:t>
      </w:r>
      <w:r>
        <w:rPr>
          <w:rFonts w:ascii="Times New Roman" w:hAnsi="Times New Roman"/>
        </w:rPr>
        <w:t>and establishments with 250 or more employees in all industries covered by the recordkeeping r</w:t>
      </w:r>
      <w:r w:rsidR="0089286A">
        <w:rPr>
          <w:rFonts w:ascii="Times New Roman" w:hAnsi="Times New Roman"/>
        </w:rPr>
        <w:t>egulation</w:t>
      </w:r>
      <w:r>
        <w:rPr>
          <w:rFonts w:ascii="Times New Roman" w:hAnsi="Times New Roman"/>
        </w:rPr>
        <w:t xml:space="preserve">.  These size and industry criteria limit the burden on small employers.  </w:t>
      </w:r>
    </w:p>
    <w:p w:rsidR="00F62BB7" w:rsidRDefault="00F62BB7" w:rsidP="00997766">
      <w:pPr>
        <w:rPr>
          <w:rFonts w:ascii="Times New Roman" w:hAnsi="Times New Roman"/>
        </w:rPr>
      </w:pPr>
      <w:r>
        <w:rPr>
          <w:rFonts w:ascii="Times New Roman" w:hAnsi="Times New Roman"/>
        </w:rPr>
        <w:t xml:space="preserve"> </w:t>
      </w: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6.  Describe the consequences to Federal program or policy activities if the collection is or is not conducted or is conducted less frequently, as well as any technical or legal obstacles to reducing the burden. </w:t>
      </w:r>
    </w:p>
    <w:p w:rsidR="002662B4" w:rsidRDefault="002662B4" w:rsidP="002662B4">
      <w:pPr>
        <w:ind w:firstLine="720"/>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Efforts to fulfill the Congressional mandate to assure “safe and healthful working conditions for working men and women . . .”  would be severely hampered if OSHA did not require employers to maintain the records required by </w:t>
      </w:r>
      <w:r w:rsidR="002662B4">
        <w:rPr>
          <w:rFonts w:ascii="Times New Roman" w:hAnsi="Times New Roman"/>
        </w:rPr>
        <w:t>29 CFR p</w:t>
      </w:r>
      <w:r>
        <w:rPr>
          <w:rFonts w:ascii="Times New Roman" w:hAnsi="Times New Roman"/>
        </w:rPr>
        <w:t xml:space="preserve">art 1904, or if OSHA required that the records be kept on less than an annual basis.  As explained more fully above in </w:t>
      </w:r>
      <w:r w:rsidR="00E7648B">
        <w:rPr>
          <w:rFonts w:ascii="Times New Roman" w:hAnsi="Times New Roman"/>
        </w:rPr>
        <w:t xml:space="preserve">the </w:t>
      </w:r>
      <w:r>
        <w:rPr>
          <w:rFonts w:ascii="Times New Roman" w:hAnsi="Times New Roman"/>
        </w:rPr>
        <w:t>answer to question 2, the records kept pursuant to Part 1904 are used for many purposes.  The absence of these records, or any change in the system which would result in less frequent generation of these records, would adversely impact many programs.  The government and private sector’s ability to define -- using hard data -- the nature and extent of existing occupational safety and health problems, and to evaluate occupational safety and health programs, would be severely hampered</w:t>
      </w:r>
      <w:r w:rsidR="00C91B64">
        <w:rPr>
          <w:rFonts w:ascii="Times New Roman" w:hAnsi="Times New Roman"/>
        </w:rPr>
        <w:t xml:space="preserve">.  </w:t>
      </w:r>
      <w:r>
        <w:rPr>
          <w:rFonts w:ascii="Times New Roman" w:hAnsi="Times New Roman"/>
        </w:rPr>
        <w:t xml:space="preserve">Specifically, OSHA and BLS would be unable to </w:t>
      </w:r>
      <w:r w:rsidR="00141D3F">
        <w:rPr>
          <w:rFonts w:ascii="Times New Roman" w:hAnsi="Times New Roman"/>
        </w:rPr>
        <w:t>conduct</w:t>
      </w:r>
      <w:r>
        <w:rPr>
          <w:rFonts w:ascii="Times New Roman" w:hAnsi="Times New Roman"/>
        </w:rPr>
        <w:t xml:space="preserve"> their respective annual collections of information generated from the Part 1904 records, and thus their respective programs that utilize those data -- such as OSHA’s programmed inspection program and BLS’s generation of national occupational injury and illness statistics -- would be irreparably harmed.  OSHA compliance officers would not have the benefit of current Part 1904 records </w:t>
      </w:r>
      <w:r w:rsidR="00E7648B">
        <w:rPr>
          <w:rFonts w:ascii="Times New Roman" w:hAnsi="Times New Roman"/>
        </w:rPr>
        <w:t xml:space="preserve">to </w:t>
      </w:r>
      <w:r>
        <w:rPr>
          <w:rFonts w:ascii="Times New Roman" w:hAnsi="Times New Roman"/>
        </w:rPr>
        <w:t xml:space="preserve">help focus their on-site inspections more effectively.  In short, OSHA’s ability to optimize the use of its scarce resources would be crippled. </w:t>
      </w:r>
      <w:r>
        <w:rPr>
          <w:rFonts w:ascii="Times New Roman" w:hAnsi="Times New Roman"/>
          <w:b/>
          <w:bCs/>
        </w:rPr>
        <w:t xml:space="preserve"> </w:t>
      </w:r>
      <w:r>
        <w:rPr>
          <w:rFonts w:ascii="Times New Roman" w:hAnsi="Times New Roman"/>
        </w:rPr>
        <w:t>Furthermore, employers and employees would also lose a valuable resource -- an up-to-date</w:t>
      </w:r>
      <w:r w:rsidR="00653862">
        <w:rPr>
          <w:rFonts w:ascii="Times New Roman" w:hAnsi="Times New Roman"/>
        </w:rPr>
        <w:t xml:space="preserve"> “snapshot” </w:t>
      </w:r>
      <w:r>
        <w:rPr>
          <w:rFonts w:ascii="Times New Roman" w:hAnsi="Times New Roman"/>
        </w:rPr>
        <w:t>of the safety and health record for the establishment -- if the Part 1904 records ceased to exist, or were maintained on a less frequent basis.</w:t>
      </w:r>
    </w:p>
    <w:p w:rsidR="00997766" w:rsidRDefault="00997766" w:rsidP="00997766">
      <w:pPr>
        <w:rPr>
          <w:rFonts w:ascii="Times New Roman" w:hAnsi="Times New Roman"/>
        </w:rPr>
      </w:pPr>
    </w:p>
    <w:p w:rsidR="00724BDC" w:rsidRDefault="00724BDC" w:rsidP="00724BDC">
      <w:pPr>
        <w:widowControl/>
        <w:numPr>
          <w:ilvl w:val="0"/>
          <w:numId w:val="1"/>
        </w:numPr>
        <w:rPr>
          <w:rFonts w:ascii="Times New Roman" w:hAnsi="Times New Roman"/>
          <w:b/>
          <w:bCs/>
          <w:sz w:val="20"/>
          <w:szCs w:val="20"/>
        </w:rPr>
      </w:pPr>
      <w:r>
        <w:rPr>
          <w:rFonts w:ascii="Times New Roman" w:hAnsi="Times New Roman"/>
          <w:b/>
          <w:bCs/>
          <w:sz w:val="20"/>
          <w:szCs w:val="20"/>
        </w:rPr>
        <w:t>Explain any special circumstances that would cause an information collection to be conducted in a manner:</w:t>
      </w:r>
    </w:p>
    <w:p w:rsidR="00724BDC" w:rsidRDefault="00724BDC" w:rsidP="00724BDC">
      <w:pPr>
        <w:widowControl/>
        <w:ind w:left="45"/>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report information to the agency more often than quarterly·  Requiring respondents to prepare a written response to a collection of information in fewer than 30 days after receipt of it;</w:t>
      </w:r>
    </w:p>
    <w:p w:rsidR="00724BDC" w:rsidRDefault="00724BDC" w:rsidP="00724BDC">
      <w:pPr>
        <w:widowControl/>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submit more than an original and two copies of any document;</w:t>
      </w:r>
    </w:p>
    <w:p w:rsidR="00724BDC" w:rsidRDefault="00724BDC" w:rsidP="00724BDC">
      <w:pPr>
        <w:widowControl/>
        <w:ind w:left="720"/>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retain records, other than health, medical, government contract, grant-in-aid, or tax records for more than three years;</w:t>
      </w:r>
    </w:p>
    <w:p w:rsidR="00724BDC" w:rsidRDefault="00724BDC" w:rsidP="00724BDC">
      <w:pPr>
        <w:widowControl/>
        <w:ind w:left="720"/>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In connection with a statistical survey that is not designed to produce valid and reliable results that can be generalized to the universe of study;</w:t>
      </w:r>
    </w:p>
    <w:p w:rsidR="00724BDC" w:rsidRDefault="00724BDC" w:rsidP="00724BDC">
      <w:pPr>
        <w:widowControl/>
        <w:rPr>
          <w:rFonts w:ascii="Times New Roman" w:hAnsi="Times New Roman"/>
          <w:b/>
          <w:bCs/>
          <w:sz w:val="20"/>
          <w:szCs w:val="20"/>
        </w:rPr>
      </w:pPr>
    </w:p>
    <w:p w:rsidR="00724BDC" w:rsidRDefault="00724BDC" w:rsidP="00724BDC">
      <w:pPr>
        <w:widowControl/>
        <w:ind w:left="720"/>
        <w:rPr>
          <w:rFonts w:ascii="Times New Roman" w:hAnsi="Times New Roman"/>
          <w:b/>
          <w:bCs/>
        </w:rPr>
      </w:pPr>
      <w:r>
        <w:rPr>
          <w:rFonts w:ascii="Times New Roman" w:hAnsi="Times New Roman"/>
          <w:b/>
          <w:bCs/>
          <w:sz w:val="20"/>
          <w:szCs w:val="20"/>
        </w:rPr>
        <w:t>·  Requiring the use of statistical data classification that has not been reviewed and approved by OMB;</w:t>
      </w:r>
    </w:p>
    <w:p w:rsidR="00724BDC" w:rsidRDefault="00724BDC" w:rsidP="00724BDC">
      <w:pPr>
        <w:widowControl/>
        <w:ind w:left="720"/>
        <w:rPr>
          <w:rFonts w:ascii="Times New Roman" w:hAnsi="Times New Roman"/>
          <w:b/>
          <w:bCs/>
        </w:rPr>
      </w:pPr>
    </w:p>
    <w:p w:rsidR="00724BDC" w:rsidRDefault="00724BDC" w:rsidP="00724BDC">
      <w:pPr>
        <w:widowControl/>
        <w:ind w:left="720"/>
        <w:rPr>
          <w:rFonts w:ascii="Times New Roman" w:hAnsi="Times New Roman"/>
          <w:b/>
          <w:bCs/>
        </w:rPr>
      </w:pPr>
      <w:r>
        <w:rPr>
          <w:rFonts w:ascii="Times New Roman" w:hAnsi="Times New Roman"/>
          <w:b/>
          <w:bCs/>
          <w:sz w:val="20"/>
          <w:szCs w:val="20"/>
        </w:rPr>
        <w:t>·  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24BDC" w:rsidRDefault="00724BDC" w:rsidP="00724BDC">
      <w:pPr>
        <w:widowControl/>
        <w:ind w:left="720"/>
        <w:rPr>
          <w:rFonts w:ascii="Times New Roman" w:hAnsi="Times New Roman"/>
          <w:b/>
          <w:bCs/>
        </w:rPr>
      </w:pPr>
    </w:p>
    <w:p w:rsidR="00724BDC" w:rsidRDefault="00724BDC" w:rsidP="00724BDC">
      <w:pPr>
        <w:widowControl/>
        <w:ind w:left="720"/>
        <w:rPr>
          <w:rFonts w:ascii="Times New Roman" w:hAnsi="Times New Roman"/>
          <w:b/>
          <w:bCs/>
        </w:rPr>
      </w:pPr>
      <w:r>
        <w:rPr>
          <w:rFonts w:ascii="Times New Roman" w:hAnsi="Times New Roman"/>
          <w:b/>
          <w:bCs/>
          <w:sz w:val="20"/>
          <w:szCs w:val="20"/>
        </w:rPr>
        <w:t>·  Requiring respondents to submit proprietary trade secret, or other confidential information unless the agency can prove that it has instituted procedures to protect the information's confidentially to the extent permitted by law.</w:t>
      </w:r>
    </w:p>
    <w:p w:rsidR="00724BDC" w:rsidRDefault="00724BDC" w:rsidP="00724BDC">
      <w:pPr>
        <w:ind w:firstLine="720"/>
        <w:rPr>
          <w:rFonts w:ascii="Times New Roman" w:hAnsi="Times New Roman"/>
        </w:rPr>
      </w:pPr>
    </w:p>
    <w:p w:rsidR="00141D3F" w:rsidRDefault="00141D3F" w:rsidP="00141D3F">
      <w:pPr>
        <w:rPr>
          <w:rFonts w:ascii="Times New Roman" w:hAnsi="Times New Roman"/>
        </w:rPr>
      </w:pPr>
      <w:r>
        <w:rPr>
          <w:rFonts w:ascii="Times New Roman" w:hAnsi="Times New Roman"/>
        </w:rPr>
        <w:t xml:space="preserve">While there is no assurance of confidentiality covering information recorded on these forms and documents, the 1904 regulations include several provisions to protect the privacy of injured or ill employees.  While in the possession of the employer, the records are subject to the requirements for access outlined in 29 CFR Part 1904.35 and 1904.40.  Records obtained by OSHA or other Federal government representatives would be disclosed by the government only in accordance with the Freedom of Information Act (FOIA).  </w:t>
      </w:r>
      <w:r>
        <w:rPr>
          <w:rFonts w:ascii="Times New Roman" w:hAnsi="Times New Roman"/>
          <w:b/>
          <w:bCs/>
        </w:rPr>
        <w:t xml:space="preserve"> </w:t>
      </w:r>
      <w:r>
        <w:rPr>
          <w:rFonts w:ascii="Times New Roman" w:hAnsi="Times New Roman"/>
        </w:rPr>
        <w:t>Exemption 4 of FOIA protects “trade secrets and commercial or financial information obtained from a person [that is] privileged or confidential.”  See 5 U.S.C. § 552(b)(4).   Exemption 6 of FOIA enables an agency to exempt certain information from disclosure which would be “a clearly unwarranted invasion of personal privacy.”  See 5 U.S.C. §552(b)(6).</w:t>
      </w:r>
    </w:p>
    <w:p w:rsidR="002112C4" w:rsidRDefault="002112C4" w:rsidP="00997766">
      <w:pPr>
        <w:rPr>
          <w:rFonts w:ascii="Times New Roman" w:hAnsi="Times New Roman"/>
        </w:rPr>
      </w:pPr>
      <w:r>
        <w:rPr>
          <w:rFonts w:ascii="Times New Roman" w:hAnsi="Times New Roman"/>
        </w:rPr>
        <w:t xml:space="preserve"> </w:t>
      </w:r>
    </w:p>
    <w:p w:rsidR="002112C4" w:rsidRDefault="002112C4" w:rsidP="00997766">
      <w:pPr>
        <w:rPr>
          <w:rFonts w:ascii="Times New Roman" w:hAnsi="Times New Roman"/>
        </w:rPr>
      </w:pPr>
      <w:r>
        <w:rPr>
          <w:rFonts w:ascii="Times New Roman" w:hAnsi="Times New Roman"/>
        </w:rPr>
        <w:t>Furthermore, §§ 1904.29 (b)(6) through (b)(9) provide for the confidentiality of employees who experience 6 different types of injuries and illnesses, including any illness case in which an employee voluntarily requests that his or her name not be entered on the log.  Employers are required to code these injury and illness cases and maintain a separate confidential list of employee names associated with the codes.  Also, § 1904.29 (</w:t>
      </w:r>
      <w:r w:rsidR="00172AAE">
        <w:rPr>
          <w:rFonts w:ascii="Times New Roman" w:hAnsi="Times New Roman"/>
        </w:rPr>
        <w:t>b</w:t>
      </w:r>
      <w:r>
        <w:rPr>
          <w:rFonts w:ascii="Times New Roman" w:hAnsi="Times New Roman"/>
        </w:rPr>
        <w:t>)(10) requires that, if an employer voluntarily discloses the forms to persons other than those granted access under §§ 1904.35 and 190</w:t>
      </w:r>
      <w:r w:rsidR="008F01CD">
        <w:rPr>
          <w:rFonts w:ascii="Times New Roman" w:hAnsi="Times New Roman"/>
        </w:rPr>
        <w:t>4.</w:t>
      </w:r>
      <w:r>
        <w:rPr>
          <w:rFonts w:ascii="Times New Roman" w:hAnsi="Times New Roman"/>
        </w:rPr>
        <w:t xml:space="preserve">40, the employer must remove or hide the employees’ names and other personally identifying information, except under the limited circumstances contained in §§ </w:t>
      </w:r>
      <w:r w:rsidR="0006777F">
        <w:rPr>
          <w:rFonts w:ascii="Times New Roman" w:hAnsi="Times New Roman"/>
        </w:rPr>
        <w:t xml:space="preserve">1904.29(b)(10)(i) through (iii).  </w:t>
      </w:r>
      <w:r>
        <w:rPr>
          <w:rFonts w:ascii="Times New Roman" w:hAnsi="Times New Roman"/>
        </w:rPr>
        <w:t xml:space="preserve">This ensures the employee’s privacy is protected.   </w:t>
      </w:r>
    </w:p>
    <w:p w:rsidR="00D16CD0" w:rsidRDefault="00D16CD0" w:rsidP="00997766">
      <w:pPr>
        <w:widowControl/>
        <w:autoSpaceDE/>
        <w:autoSpaceDN/>
        <w:adjustRightInd/>
        <w:rPr>
          <w:rFonts w:ascii="Times New Roman" w:hAnsi="Times New Roman"/>
          <w:color w:val="000000"/>
        </w:rPr>
      </w:pPr>
    </w:p>
    <w:p w:rsidR="006E7E33" w:rsidRDefault="008811E4" w:rsidP="00997766">
      <w:pPr>
        <w:widowControl/>
        <w:autoSpaceDE/>
        <w:autoSpaceDN/>
        <w:adjustRightInd/>
        <w:rPr>
          <w:rFonts w:ascii="Times New Roman" w:hAnsi="Times New Roman"/>
        </w:rPr>
      </w:pPr>
      <w:r>
        <w:rPr>
          <w:rFonts w:ascii="Times New Roman" w:hAnsi="Times New Roman"/>
          <w:color w:val="000000"/>
        </w:rPr>
        <w:t>Employers under 29 CFR Part 1904</w:t>
      </w:r>
      <w:r w:rsidR="00B079E2">
        <w:rPr>
          <w:rFonts w:ascii="Times New Roman" w:hAnsi="Times New Roman"/>
          <w:color w:val="000000"/>
        </w:rPr>
        <w:t>.29(b)(3) are required to</w:t>
      </w:r>
      <w:r w:rsidR="00B079E2" w:rsidRPr="00B079E2">
        <w:rPr>
          <w:rFonts w:ascii="Times New Roman" w:hAnsi="Times New Roman"/>
          <w:color w:val="000000"/>
        </w:rPr>
        <w:t xml:space="preserve"> enter each recordable injury </w:t>
      </w:r>
      <w:r w:rsidR="00724BDC">
        <w:rPr>
          <w:rFonts w:ascii="Times New Roman" w:hAnsi="Times New Roman"/>
          <w:color w:val="000000"/>
        </w:rPr>
        <w:t xml:space="preserve"> </w:t>
      </w:r>
      <w:r w:rsidR="00B079E2" w:rsidRPr="00B079E2">
        <w:rPr>
          <w:rFonts w:ascii="Times New Roman" w:hAnsi="Times New Roman"/>
          <w:color w:val="000000"/>
        </w:rPr>
        <w:t xml:space="preserve">or illness on the OSHA 300 Log and 301 Incident Report within seven (7) calendar days of </w:t>
      </w:r>
      <w:r w:rsidR="00724BDC">
        <w:rPr>
          <w:rFonts w:ascii="Times New Roman" w:hAnsi="Times New Roman"/>
          <w:color w:val="000000"/>
        </w:rPr>
        <w:t xml:space="preserve"> </w:t>
      </w:r>
      <w:r w:rsidR="00B079E2" w:rsidRPr="00B079E2">
        <w:rPr>
          <w:rFonts w:ascii="Times New Roman" w:hAnsi="Times New Roman"/>
          <w:color w:val="000000"/>
        </w:rPr>
        <w:t>receiving information that a recordable injury or illness</w:t>
      </w:r>
      <w:r w:rsidR="00B079E2">
        <w:rPr>
          <w:rFonts w:ascii="Times New Roman" w:hAnsi="Times New Roman"/>
          <w:color w:val="000000"/>
        </w:rPr>
        <w:t xml:space="preserve"> </w:t>
      </w:r>
      <w:r w:rsidR="00B079E2" w:rsidRPr="00B079E2">
        <w:rPr>
          <w:rFonts w:ascii="Times New Roman" w:hAnsi="Times New Roman"/>
          <w:color w:val="000000"/>
        </w:rPr>
        <w:t>has</w:t>
      </w:r>
      <w:r w:rsidR="00B079E2">
        <w:rPr>
          <w:rFonts w:ascii="Times New Roman" w:hAnsi="Times New Roman"/>
          <w:color w:val="000000"/>
        </w:rPr>
        <w:t xml:space="preserve"> </w:t>
      </w:r>
      <w:r w:rsidR="00B079E2" w:rsidRPr="00B079E2">
        <w:rPr>
          <w:rFonts w:ascii="Times New Roman" w:hAnsi="Times New Roman"/>
          <w:color w:val="000000"/>
        </w:rPr>
        <w:t>occurred.</w:t>
      </w:r>
      <w:r w:rsidR="00B079E2">
        <w:rPr>
          <w:rFonts w:ascii="Times New Roman" w:hAnsi="Times New Roman"/>
          <w:color w:val="000000"/>
        </w:rPr>
        <w:t xml:space="preserve">  Also, 1904.39(a) requires e</w:t>
      </w:r>
      <w:r w:rsidR="00322682">
        <w:rPr>
          <w:rFonts w:ascii="Times New Roman" w:hAnsi="Times New Roman"/>
        </w:rPr>
        <w:t xml:space="preserve">mployers </w:t>
      </w:r>
      <w:r w:rsidR="002112C4" w:rsidRPr="00655A01">
        <w:rPr>
          <w:rFonts w:ascii="Times New Roman" w:hAnsi="Times New Roman"/>
        </w:rPr>
        <w:t xml:space="preserve">to report </w:t>
      </w:r>
      <w:r w:rsidR="0089286A">
        <w:rPr>
          <w:rFonts w:ascii="Times New Roman" w:hAnsi="Times New Roman"/>
        </w:rPr>
        <w:t xml:space="preserve">work-related </w:t>
      </w:r>
      <w:r w:rsidR="002112C4" w:rsidRPr="00655A01">
        <w:rPr>
          <w:rFonts w:ascii="Times New Roman" w:hAnsi="Times New Roman"/>
        </w:rPr>
        <w:t>fatalities incidents to OSHA within 8 hours of occurrence</w:t>
      </w:r>
      <w:r w:rsidR="0089286A">
        <w:rPr>
          <w:rFonts w:ascii="Times New Roman" w:hAnsi="Times New Roman"/>
        </w:rPr>
        <w:t>,</w:t>
      </w:r>
      <w:r w:rsidR="00D16CD0" w:rsidRPr="00D16CD0">
        <w:rPr>
          <w:rFonts w:ascii="Times New Roman" w:hAnsi="Times New Roman"/>
        </w:rPr>
        <w:t xml:space="preserve"> </w:t>
      </w:r>
      <w:r w:rsidR="00D16CD0">
        <w:rPr>
          <w:rFonts w:ascii="Times New Roman" w:hAnsi="Times New Roman"/>
        </w:rPr>
        <w:t xml:space="preserve">and </w:t>
      </w:r>
      <w:r w:rsidR="0089286A">
        <w:rPr>
          <w:rFonts w:ascii="Times New Roman" w:hAnsi="Times New Roman"/>
        </w:rPr>
        <w:t xml:space="preserve">work-related </w:t>
      </w:r>
      <w:r w:rsidR="00D16CD0">
        <w:rPr>
          <w:rFonts w:ascii="Times New Roman" w:hAnsi="Times New Roman"/>
        </w:rPr>
        <w:t xml:space="preserve">in-patient hospitalization, amputation, or loss of eye incidents within 24 hours.  </w:t>
      </w:r>
      <w:r w:rsidR="002112C4" w:rsidRPr="00655A01">
        <w:rPr>
          <w:rFonts w:ascii="Times New Roman" w:hAnsi="Times New Roman"/>
        </w:rPr>
        <w:t xml:space="preserve">OSHA’s investigations </w:t>
      </w:r>
      <w:r w:rsidR="00D16CD0">
        <w:rPr>
          <w:rFonts w:ascii="Times New Roman" w:hAnsi="Times New Roman"/>
        </w:rPr>
        <w:t xml:space="preserve">of severe injuries and illnesses </w:t>
      </w:r>
      <w:r w:rsidR="002112C4" w:rsidRPr="00655A01">
        <w:rPr>
          <w:rFonts w:ascii="Times New Roman" w:hAnsi="Times New Roman"/>
        </w:rPr>
        <w:t xml:space="preserve">are </w:t>
      </w:r>
      <w:r w:rsidR="00724BDC" w:rsidRPr="00655A01">
        <w:rPr>
          <w:rFonts w:ascii="Times New Roman" w:hAnsi="Times New Roman"/>
        </w:rPr>
        <w:t xml:space="preserve">most </w:t>
      </w:r>
      <w:r w:rsidR="00724BDC">
        <w:rPr>
          <w:rFonts w:ascii="Times New Roman" w:hAnsi="Times New Roman"/>
        </w:rPr>
        <w:t>effective</w:t>
      </w:r>
      <w:r w:rsidR="002112C4" w:rsidRPr="00655A01">
        <w:rPr>
          <w:rFonts w:ascii="Times New Roman" w:hAnsi="Times New Roman"/>
        </w:rPr>
        <w:t xml:space="preserve"> when</w:t>
      </w:r>
      <w:r w:rsidR="00724BDC">
        <w:rPr>
          <w:rFonts w:ascii="Times New Roman" w:hAnsi="Times New Roman"/>
        </w:rPr>
        <w:t xml:space="preserve"> </w:t>
      </w:r>
      <w:r w:rsidR="00D16CD0">
        <w:rPr>
          <w:rFonts w:ascii="Times New Roman" w:hAnsi="Times New Roman"/>
        </w:rPr>
        <w:t>these incidents</w:t>
      </w:r>
      <w:r w:rsidR="002112C4" w:rsidRPr="00655A01">
        <w:rPr>
          <w:rFonts w:ascii="Times New Roman" w:hAnsi="Times New Roman"/>
        </w:rPr>
        <w:t xml:space="preserve"> are reported immedia</w:t>
      </w:r>
      <w:r w:rsidR="0006777F" w:rsidRPr="00655A01">
        <w:rPr>
          <w:rFonts w:ascii="Times New Roman" w:hAnsi="Times New Roman"/>
        </w:rPr>
        <w:t xml:space="preserve">tely following their occurrence.  </w:t>
      </w:r>
      <w:r w:rsidR="002112C4" w:rsidRPr="00655A01">
        <w:rPr>
          <w:rFonts w:ascii="Times New Roman" w:hAnsi="Times New Roman"/>
        </w:rPr>
        <w:t xml:space="preserve">Any delay in OSHA’s receipt </w:t>
      </w:r>
      <w:r w:rsidR="00650A13" w:rsidRPr="00655A01">
        <w:rPr>
          <w:rFonts w:ascii="Times New Roman" w:hAnsi="Times New Roman"/>
        </w:rPr>
        <w:t xml:space="preserve">of </w:t>
      </w:r>
      <w:r w:rsidR="00650A13">
        <w:rPr>
          <w:rFonts w:ascii="Times New Roman" w:hAnsi="Times New Roman"/>
        </w:rPr>
        <w:t>these</w:t>
      </w:r>
      <w:r w:rsidR="002112C4" w:rsidRPr="00655A01">
        <w:rPr>
          <w:rFonts w:ascii="Times New Roman" w:hAnsi="Times New Roman"/>
        </w:rPr>
        <w:t xml:space="preserve"> reports can seriously hinder the Agency’s efforts to </w:t>
      </w:r>
      <w:r w:rsidR="00D16CD0">
        <w:rPr>
          <w:rFonts w:ascii="Times New Roman" w:hAnsi="Times New Roman"/>
        </w:rPr>
        <w:t xml:space="preserve">ensure the hazard no longer exists and to </w:t>
      </w:r>
      <w:r w:rsidR="002112C4" w:rsidRPr="00655A01">
        <w:rPr>
          <w:rFonts w:ascii="Times New Roman" w:hAnsi="Times New Roman"/>
        </w:rPr>
        <w:t xml:space="preserve">determine the cause of the </w:t>
      </w:r>
      <w:r w:rsidR="00D16CD0">
        <w:rPr>
          <w:rFonts w:ascii="Times New Roman" w:hAnsi="Times New Roman"/>
        </w:rPr>
        <w:t>incident, as the</w:t>
      </w:r>
      <w:r w:rsidR="002112C4" w:rsidRPr="00655A01">
        <w:rPr>
          <w:rFonts w:ascii="Times New Roman" w:hAnsi="Times New Roman"/>
        </w:rPr>
        <w:t xml:space="preserve"> scene can change significantly in a short period of time. </w:t>
      </w:r>
    </w:p>
    <w:p w:rsidR="006E7E33" w:rsidRDefault="006E7E33" w:rsidP="00997766">
      <w:pPr>
        <w:widowControl/>
        <w:autoSpaceDE/>
        <w:autoSpaceDN/>
        <w:adjustRightInd/>
        <w:rPr>
          <w:rFonts w:ascii="Times New Roman" w:hAnsi="Times New Roman"/>
        </w:rPr>
      </w:pPr>
    </w:p>
    <w:p w:rsidR="002112C4" w:rsidRPr="006E7E33" w:rsidRDefault="006E7E33" w:rsidP="00997766">
      <w:pPr>
        <w:widowControl/>
        <w:autoSpaceDE/>
        <w:autoSpaceDN/>
        <w:adjustRightInd/>
        <w:rPr>
          <w:rFonts w:ascii="Times New Roman" w:hAnsi="Times New Roman"/>
        </w:rPr>
      </w:pPr>
      <w:r w:rsidRPr="006E7E33">
        <w:rPr>
          <w:rFonts w:ascii="Times New Roman" w:hAnsi="Times New Roman"/>
        </w:rPr>
        <w:t xml:space="preserve">29 CFR Part 1904.33 </w:t>
      </w:r>
      <w:r w:rsidR="00FE6144">
        <w:rPr>
          <w:rFonts w:ascii="Times New Roman" w:hAnsi="Times New Roman"/>
        </w:rPr>
        <w:t xml:space="preserve">requires </w:t>
      </w:r>
      <w:r w:rsidRPr="006E7E33">
        <w:rPr>
          <w:rFonts w:ascii="Times New Roman" w:hAnsi="Times New Roman"/>
        </w:rPr>
        <w:t>employers to retain and update the records for five years following the end of the calendar year that the records cover.  The five-year retention requirement for OSHA injury and illness records enables employers, employees, and researchers to obtain sufficient data to discover patterns and trends of illnesses and injuries.  OSHA has concluded that the five-year retention period adds little additional cost or administrative burden, since relatively few cases will surface more than three years after the injury and illness occurred, and the vast majority of cases are resolved in a short time and do not require updating.</w:t>
      </w:r>
      <w:r w:rsidR="002112C4" w:rsidRPr="006E7E33">
        <w:rPr>
          <w:rFonts w:ascii="Times New Roman" w:hAnsi="Times New Roman"/>
        </w:rPr>
        <w:t xml:space="preserve"> </w:t>
      </w:r>
    </w:p>
    <w:p w:rsidR="00997766" w:rsidRPr="00655A01" w:rsidRDefault="00997766" w:rsidP="00997766">
      <w:pPr>
        <w:widowControl/>
        <w:autoSpaceDE/>
        <w:autoSpaceDN/>
        <w:adjustRightInd/>
        <w:rPr>
          <w:rFonts w:ascii="Times New Roman" w:hAnsi="Times New Roman"/>
        </w:rPr>
      </w:pPr>
    </w:p>
    <w:p w:rsidR="002112C4" w:rsidRDefault="002112C4" w:rsidP="00997766">
      <w:pPr>
        <w:spacing w:line="480" w:lineRule="auto"/>
        <w:rPr>
          <w:rFonts w:ascii="Times New Roman" w:hAnsi="Times New Roman"/>
        </w:rPr>
      </w:pPr>
      <w:r>
        <w:rPr>
          <w:rFonts w:ascii="Times New Roman" w:hAnsi="Times New Roman"/>
        </w:rPr>
        <w:t>This information collection is otherwise consistent with 5 CFR 1320.5.</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r>
        <w:rPr>
          <w:rFonts w:ascii="Times New Roman" w:hAnsi="Times New Roman" w:cs="Shruti"/>
          <w:b/>
          <w:bCs/>
          <w:sz w:val="20"/>
          <w:szCs w:val="20"/>
        </w:rPr>
        <w:t xml:space="preserve"> </w:t>
      </w:r>
      <w:r w:rsidRPr="00724BDC">
        <w:rPr>
          <w:rFonts w:ascii="Times New Roman" w:hAnsi="Times New Roman" w:cs="Shruti"/>
          <w:b/>
          <w:bCs/>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sidRPr="00724BDC">
        <w:rPr>
          <w:rFonts w:ascii="Times New Roman" w:hAnsi="Times New Roman" w:cs="Shruti"/>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724BDC">
        <w:rPr>
          <w:rFonts w:ascii="Times New Roman" w:hAnsi="Times New Roman" w:cs="Shruti"/>
          <w:b/>
          <w:bCs/>
          <w:sz w:val="20"/>
          <w:szCs w:val="20"/>
        </w:rPr>
        <w:t>Consultation with representatives of those from whom information is to be obtained or those who must compile records should occur at least once every 3 years, -- even if the collection-of information activity is the same as in prior periods.  There may be circumstances that may preclude consultation in a specific situation.  These circumstances should be explained.</w:t>
      </w:r>
    </w:p>
    <w:p w:rsidR="00724BDC" w:rsidRPr="00E8758A"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14BA1" w:rsidRPr="00E8758A" w:rsidRDefault="00E8758A" w:rsidP="00E8758A">
      <w:pPr>
        <w:rPr>
          <w:rFonts w:ascii="Times New Roman" w:hAnsi="Times New Roman"/>
        </w:rPr>
      </w:pPr>
      <w:r w:rsidRPr="00E8758A">
        <w:rPr>
          <w:rFonts w:ascii="Times New Roman" w:hAnsi="Times New Roman"/>
        </w:rPr>
        <w:t>OSHA published a request for comment on the proposed ICR in the September 14, 2017 Federal Register (82 FR 43255). One set of comments was submitted in response to the request for comment by the Daniel Kelly of Lonestar College. The comments were supportive of the data collection: “I think this can be beneficial, it saves a lot of time and effort.”</w:t>
      </w:r>
    </w:p>
    <w:p w:rsidR="00BB00C1" w:rsidRDefault="00BB00C1" w:rsidP="00427953">
      <w:pPr>
        <w:rPr>
          <w:rFonts w:ascii="Times New Roman" w:hAnsi="Times New Roman"/>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cs="Shruti"/>
        </w:rPr>
      </w:pPr>
      <w:r w:rsidRPr="00724BDC">
        <w:rPr>
          <w:rFonts w:ascii="Times New Roman Bold" w:hAnsi="Times New Roman Bold" w:cs="Shruti"/>
          <w:b/>
          <w:bCs/>
          <w:sz w:val="20"/>
          <w:szCs w:val="20"/>
        </w:rPr>
        <w:t>9.  Explain any decision to provide any payment or gift to respondents, other than re</w:t>
      </w:r>
      <w:r w:rsidR="00C56A13">
        <w:rPr>
          <w:rFonts w:ascii="Times New Roman Bold" w:hAnsi="Times New Roman Bold" w:cs="Shruti"/>
          <w:b/>
          <w:bCs/>
          <w:sz w:val="20"/>
          <w:szCs w:val="20"/>
        </w:rPr>
        <w:t>mun</w:t>
      </w:r>
      <w:r w:rsidRPr="00724BDC">
        <w:rPr>
          <w:rFonts w:ascii="Times New Roman Bold" w:hAnsi="Times New Roman Bold" w:cs="Shruti"/>
          <w:b/>
          <w:bCs/>
          <w:sz w:val="20"/>
          <w:szCs w:val="20"/>
        </w:rPr>
        <w:t>eration of contractors or grantees.</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rPr>
        <w:t xml:space="preserve">The Agency will </w:t>
      </w:r>
      <w:r w:rsidRPr="00724BDC">
        <w:rPr>
          <w:rFonts w:ascii="Times New Roman" w:hAnsi="Times New Roman"/>
          <w:u w:val="single"/>
        </w:rPr>
        <w:t>not</w:t>
      </w:r>
      <w:r w:rsidRPr="00724BDC">
        <w:rPr>
          <w:rFonts w:ascii="Times New Roman" w:hAnsi="Times New Roman"/>
        </w:rPr>
        <w:t xml:space="preserve"> provide payments or gifts to the respondents.</w:t>
      </w:r>
    </w:p>
    <w:p w:rsidR="00724BDC" w:rsidRPr="00724BDC" w:rsidRDefault="00724BDC" w:rsidP="00724BDC">
      <w:pPr>
        <w:widowControl/>
        <w:rPr>
          <w:rFonts w:ascii="Times New Roman" w:hAnsi="Times New Roman"/>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b/>
          <w:bCs/>
          <w:sz w:val="20"/>
          <w:szCs w:val="20"/>
        </w:rPr>
        <w:t>10.  Describe any assurance of confidentiality provided to respondents and the basis for the assurance in statute, regulation, or agency policy.</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2112C4" w:rsidRDefault="002112C4" w:rsidP="00997766">
      <w:pPr>
        <w:rPr>
          <w:rFonts w:ascii="Times New Roman" w:hAnsi="Times New Roman"/>
        </w:rPr>
      </w:pPr>
      <w:r>
        <w:rPr>
          <w:rFonts w:ascii="Times New Roman" w:hAnsi="Times New Roman"/>
        </w:rPr>
        <w:t xml:space="preserve">While there is no assurance of confidentiality </w:t>
      </w:r>
      <w:r w:rsidR="000658D3">
        <w:rPr>
          <w:rFonts w:ascii="Times New Roman" w:hAnsi="Times New Roman"/>
        </w:rPr>
        <w:t>covering</w:t>
      </w:r>
      <w:r>
        <w:rPr>
          <w:rFonts w:ascii="Times New Roman" w:hAnsi="Times New Roman"/>
        </w:rPr>
        <w:t xml:space="preserve"> </w:t>
      </w:r>
      <w:r w:rsidR="004D3829">
        <w:rPr>
          <w:rFonts w:ascii="Times New Roman" w:hAnsi="Times New Roman"/>
        </w:rPr>
        <w:t xml:space="preserve">information recorded on </w:t>
      </w:r>
      <w:r>
        <w:rPr>
          <w:rFonts w:ascii="Times New Roman" w:hAnsi="Times New Roman"/>
        </w:rPr>
        <w:t>these forms and documents, the 1904 regulations include several provisions to protect the privacy of injured or ill employees.</w:t>
      </w:r>
      <w:r w:rsidR="00D37237">
        <w:rPr>
          <w:rFonts w:ascii="Times New Roman" w:hAnsi="Times New Roman"/>
        </w:rPr>
        <w:t xml:space="preserve">  </w:t>
      </w:r>
      <w:r>
        <w:rPr>
          <w:rFonts w:ascii="Times New Roman" w:hAnsi="Times New Roman"/>
        </w:rPr>
        <w:t xml:space="preserve">While in the possession of the employer, the records are subject to the requirements for access outlined in </w:t>
      </w:r>
      <w:r w:rsidR="00966C54">
        <w:rPr>
          <w:rFonts w:ascii="Times New Roman" w:hAnsi="Times New Roman"/>
        </w:rPr>
        <w:t xml:space="preserve">29 CFR Part 1904.35 and 1904.40.  </w:t>
      </w:r>
      <w:r>
        <w:rPr>
          <w:rFonts w:ascii="Times New Roman" w:hAnsi="Times New Roman"/>
        </w:rPr>
        <w:t xml:space="preserve">Records obtained by OSHA or other Federal government representatives would be disclosed by the government only in accordance with the Freedom of Information Act (FOIA).  </w:t>
      </w:r>
      <w:r>
        <w:rPr>
          <w:rFonts w:ascii="Times New Roman" w:hAnsi="Times New Roman"/>
          <w:b/>
          <w:bCs/>
        </w:rPr>
        <w:t xml:space="preserve"> </w:t>
      </w:r>
      <w:r>
        <w:rPr>
          <w:rFonts w:ascii="Times New Roman" w:hAnsi="Times New Roman"/>
        </w:rPr>
        <w:t>Exemption 4 of FOIA protects “trade secrets and commercial or financial information obtained from a person [that is] privileged or confidential.”  See 5 U.S.C. § 552(b)(4).   Exemption 6 of FOIA enables an agency to exempt certain information from disclosure which would be “a clearly unwarranted invasion of personal privacy.”  See 5 U.S.C. §552(b)(6).</w:t>
      </w:r>
    </w:p>
    <w:p w:rsidR="00997766" w:rsidRDefault="00997766" w:rsidP="00997766">
      <w:pPr>
        <w:rPr>
          <w:rFonts w:ascii="Times New Roman" w:hAnsi="Times New Roman"/>
        </w:rPr>
      </w:pPr>
    </w:p>
    <w:p w:rsidR="00997766" w:rsidRDefault="002112C4" w:rsidP="00997766">
      <w:pPr>
        <w:rPr>
          <w:rFonts w:ascii="Times New Roman" w:hAnsi="Times New Roman"/>
        </w:rPr>
      </w:pPr>
      <w:r>
        <w:rPr>
          <w:rFonts w:ascii="Times New Roman" w:hAnsi="Times New Roman"/>
        </w:rPr>
        <w:t xml:space="preserve">As discussed in question 7 of this supporting statement, §§ 1904.29 (b)(6) through (b)(9) provide for the confidentiality of employees who experience 6 different types of injuries and illnesses, including any illness case </w:t>
      </w:r>
      <w:r w:rsidR="008C3821">
        <w:rPr>
          <w:rFonts w:ascii="Times New Roman" w:hAnsi="Times New Roman"/>
        </w:rPr>
        <w:t xml:space="preserve">for </w:t>
      </w:r>
      <w:r>
        <w:rPr>
          <w:rFonts w:ascii="Times New Roman" w:hAnsi="Times New Roman"/>
        </w:rPr>
        <w:t>which an employee voluntarily requests that his or her name not be entered on the log.  Employers are required to code these injury and illness cases and maintain a separate confidential list of employee names associated wit</w:t>
      </w:r>
      <w:r w:rsidR="00172AAE">
        <w:rPr>
          <w:rFonts w:ascii="Times New Roman" w:hAnsi="Times New Roman"/>
        </w:rPr>
        <w:t>h the codes.  Also, § 1904.29 (b</w:t>
      </w:r>
      <w:r>
        <w:rPr>
          <w:rFonts w:ascii="Times New Roman" w:hAnsi="Times New Roman"/>
        </w:rPr>
        <w:t>)(10) requires that, if an employer voluntarily discloses the forms to persons other than those granted access under §§ 1904.35 and 190</w:t>
      </w:r>
      <w:r w:rsidR="00625462">
        <w:rPr>
          <w:rFonts w:ascii="Times New Roman" w:hAnsi="Times New Roman"/>
        </w:rPr>
        <w:t>4</w:t>
      </w:r>
      <w:r>
        <w:rPr>
          <w:rFonts w:ascii="Times New Roman" w:hAnsi="Times New Roman"/>
        </w:rPr>
        <w:t xml:space="preserve">.40, the employer must remove or hide the employees’ names and other personally identifying information, except under the limited circumstances contained in §§ 1904.29(b)(10)(i) through (iii). </w:t>
      </w:r>
    </w:p>
    <w:p w:rsidR="002112C4" w:rsidRDefault="002112C4" w:rsidP="00997766">
      <w:pPr>
        <w:rPr>
          <w:rFonts w:ascii="Times New Roman" w:hAnsi="Times New Roman"/>
        </w:rPr>
      </w:pPr>
      <w:r>
        <w:rPr>
          <w:rFonts w:ascii="Times New Roman" w:hAnsi="Times New Roman"/>
        </w:rPr>
        <w:t xml:space="preserve">  </w:t>
      </w:r>
    </w:p>
    <w:p w:rsidR="00997766" w:rsidRDefault="002112C4" w:rsidP="00997766">
      <w:pPr>
        <w:rPr>
          <w:rFonts w:ascii="Times New Roman" w:hAnsi="Times New Roman"/>
        </w:rPr>
      </w:pPr>
      <w:r>
        <w:rPr>
          <w:rFonts w:ascii="Times New Roman" w:hAnsi="Times New Roman"/>
        </w:rPr>
        <w:t xml:space="preserve">Furthermore, the OSHA 300 and 301 Forms contain the following statement: “This form contains information relating to employee health and must be used in a manner that protects the confidentiality of employees to the extent possible while the information is being used for occupational safety and health purposes.” </w:t>
      </w:r>
    </w:p>
    <w:p w:rsidR="002112C4" w:rsidRDefault="002112C4" w:rsidP="00997766">
      <w:pPr>
        <w:rPr>
          <w:rFonts w:ascii="Times New Roman" w:hAnsi="Times New Roman"/>
        </w:rPr>
      </w:pPr>
      <w:r>
        <w:rPr>
          <w:rFonts w:ascii="Times New Roman" w:hAnsi="Times New Roman"/>
        </w:rPr>
        <w:t xml:space="preserve"> </w:t>
      </w:r>
    </w:p>
    <w:p w:rsidR="002112C4" w:rsidRDefault="002112C4" w:rsidP="00997766">
      <w:pPr>
        <w:spacing w:line="480" w:lineRule="auto"/>
        <w:rPr>
          <w:rFonts w:ascii="Times New Roman" w:hAnsi="Times New Roman"/>
        </w:rPr>
      </w:pPr>
      <w:r>
        <w:rPr>
          <w:rFonts w:ascii="Times New Roman" w:hAnsi="Times New Roman"/>
        </w:rPr>
        <w:t xml:space="preserve">These provisions will help to ensure the employee’s privacy is protected.   </w:t>
      </w:r>
    </w:p>
    <w:p w:rsidR="00997766" w:rsidRPr="00997766" w:rsidRDefault="00997766" w:rsidP="009977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97766">
        <w:rPr>
          <w:rFonts w:ascii="Times New Roman" w:hAnsi="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Column F of the OSHA Form 300 requires the employer to “Describe injury or illness, parts of body affected, and object/substance that directly injured or made person ill.”  Asking this question is necessary for OSHA to comply with its statutory mandate.</w:t>
      </w:r>
      <w:r w:rsidR="009B51F3">
        <w:rPr>
          <w:rFonts w:ascii="Times New Roman" w:hAnsi="Times New Roman"/>
        </w:rPr>
        <w:t xml:space="preserve"> </w:t>
      </w:r>
      <w:r>
        <w:rPr>
          <w:rFonts w:ascii="Times New Roman" w:hAnsi="Times New Roman"/>
        </w:rPr>
        <w:t xml:space="preserve"> [The Occupational Safety and Health Act of 1970 requires the Secretary to “prescribe regulations requiring employers to maintain accurate records of and to make periodic reports on, work-related deaths, injuries, and </w:t>
      </w:r>
      <w:r w:rsidR="00096FA2">
        <w:rPr>
          <w:rFonts w:ascii="Times New Roman" w:hAnsi="Times New Roman"/>
        </w:rPr>
        <w:t xml:space="preserve">illnesses . . .” 29 U.S.C. 657.  </w:t>
      </w:r>
      <w:r>
        <w:rPr>
          <w:rFonts w:ascii="Times New Roman" w:hAnsi="Times New Roman"/>
        </w:rPr>
        <w:t>The OSH Act further requires the Secretary to “develop and maintain an effective program of collection, compilation, and analysis of occupational safety and health statistics . . .</w:t>
      </w:r>
      <w:r w:rsidR="00096FA2">
        <w:rPr>
          <w:rFonts w:ascii="Times New Roman" w:hAnsi="Times New Roman"/>
        </w:rPr>
        <w:t xml:space="preserve">  </w:t>
      </w:r>
      <w:r>
        <w:rPr>
          <w:rFonts w:ascii="Times New Roman" w:hAnsi="Times New Roman"/>
        </w:rPr>
        <w:t>The Secretary shall compile accurate statistics on work injuries and illnesses. . . ” and the Secretary may “promote, encourage, or directly engage in programs of studies, information and communication concerning occupational safety and health statistics.”  29 U.S.C. 673.</w:t>
      </w:r>
      <w:r w:rsidR="001D7D53">
        <w:rPr>
          <w:rFonts w:ascii="Times New Roman" w:hAnsi="Times New Roman"/>
        </w:rPr>
        <w:t>]</w:t>
      </w:r>
      <w:r w:rsidR="00053270">
        <w:rPr>
          <w:rFonts w:ascii="Times New Roman" w:hAnsi="Times New Roman"/>
        </w:rPr>
        <w:t xml:space="preserve">  </w:t>
      </w:r>
      <w:r>
        <w:rPr>
          <w:rFonts w:ascii="Times New Roman" w:hAnsi="Times New Roman"/>
        </w:rPr>
        <w:t xml:space="preserve">This is not a situation where the government is prying into the private behavior of individuals; the government is seeking information from employers about occupational injuries and illness, in order “to assure so far as possible every working man and woman in the Nation safe and healthful working conditions. . .” </w:t>
      </w:r>
    </w:p>
    <w:p w:rsidR="002112C4" w:rsidRDefault="002112C4" w:rsidP="00636955">
      <w:pPr>
        <w:ind w:firstLine="720"/>
        <w:rPr>
          <w:rFonts w:ascii="Times New Roman" w:hAnsi="Times New Roman"/>
        </w:rPr>
      </w:pPr>
    </w:p>
    <w:p w:rsidR="002112C4" w:rsidRDefault="002112C4" w:rsidP="00997766">
      <w:pPr>
        <w:rPr>
          <w:rFonts w:ascii="Times New Roman" w:hAnsi="Times New Roman"/>
        </w:rPr>
      </w:pPr>
      <w:r>
        <w:rPr>
          <w:rFonts w:ascii="Times New Roman" w:hAnsi="Times New Roman"/>
        </w:rPr>
        <w:t>Further, OSHA believes that the regulation does provide protection against “inappropriate” disclosure.</w:t>
      </w:r>
      <w:r w:rsidR="009B51F3">
        <w:rPr>
          <w:rFonts w:ascii="Times New Roman" w:hAnsi="Times New Roman"/>
        </w:rPr>
        <w:t xml:space="preserve"> </w:t>
      </w:r>
      <w:r>
        <w:rPr>
          <w:rFonts w:ascii="Times New Roman" w:hAnsi="Times New Roman"/>
        </w:rPr>
        <w:t xml:space="preserve"> The entire log is not disclosable to anybody who wants to see it.  The regulation </w:t>
      </w:r>
      <w:r w:rsidR="00212AD1">
        <w:rPr>
          <w:rFonts w:ascii="Times New Roman" w:hAnsi="Times New Roman"/>
        </w:rPr>
        <w:t xml:space="preserve">requires disclosure only to: </w:t>
      </w:r>
      <w:r>
        <w:rPr>
          <w:rFonts w:ascii="Times New Roman" w:hAnsi="Times New Roman"/>
        </w:rPr>
        <w:t>(1) people who, by statute, have official government responsibilities related to occupational safety and health or (2) people who either work or have worked at the establishment, or (3) people who represent people who work or have worked at the establishment.  As discussed above, §§ 1904.29 (b)(6) through (b)(9) provide for the confidentiality of employees who experience 6 different types of injuries and illnesses, including any illness case which an employee voluntarily requests that his or her</w:t>
      </w:r>
      <w:r w:rsidR="00212AD1">
        <w:rPr>
          <w:rFonts w:ascii="Times New Roman" w:hAnsi="Times New Roman"/>
        </w:rPr>
        <w:t xml:space="preserve"> name not be entered on the log.  In addition, if the employer voluntarily discloses the log to persons other than those granted a right of access, the employer must remove or hide the employees’ names</w:t>
      </w:r>
      <w:r w:rsidR="00D74A52">
        <w:rPr>
          <w:rFonts w:ascii="Times New Roman" w:hAnsi="Times New Roman"/>
        </w:rPr>
        <w:t xml:space="preserve"> and other personally identifying information in most cases.  </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OSHA's historical practice of allowing employee access to information on the log -- including the description of the injuries and illnesses -- permits employees and </w:t>
      </w:r>
      <w:r w:rsidR="004761E0">
        <w:rPr>
          <w:rFonts w:ascii="Times New Roman" w:hAnsi="Times New Roman"/>
        </w:rPr>
        <w:t>their designated</w:t>
      </w:r>
      <w:r>
        <w:rPr>
          <w:rFonts w:ascii="Times New Roman" w:hAnsi="Times New Roman"/>
        </w:rPr>
        <w:t xml:space="preserve"> representatives to be informed about the occupational injuries and illnesses recorded in the workplace as well as the employer's recordkeeping practices.</w:t>
      </w:r>
    </w:p>
    <w:p w:rsidR="00BB6001" w:rsidRDefault="00BB6001" w:rsidP="00997766">
      <w:pPr>
        <w:rPr>
          <w:rFonts w:ascii="Times New Roman" w:hAnsi="Times New Roman"/>
        </w:rPr>
      </w:pP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12.  Provide estimates of the hour burden of the collection of information.  The statement should:</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If this request for approval covers more than one form, provide separate hour burden estimates for each form.</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B6001">
        <w:rPr>
          <w:rFonts w:ascii="Times New Roman" w:hAnsi="Times New Roman"/>
          <w:b/>
          <w:bCs/>
          <w:sz w:val="20"/>
          <w:szCs w:val="20"/>
        </w:rPr>
        <w:t>Provide estimates of annualized cost to respondents for the hour burdens for collections of information, identifying and using appropriate wage-rate categories.   The cost of contracting out or paying outside parties for information collection activities should not be included here.  Instead, this should be included in Item 13.</w:t>
      </w:r>
    </w:p>
    <w:p w:rsidR="00BB6001" w:rsidRDefault="00BB6001" w:rsidP="00BB6001">
      <w:pPr>
        <w:rPr>
          <w:rFonts w:ascii="Times New Roman" w:hAnsi="Times New Roman"/>
        </w:rPr>
      </w:pPr>
    </w:p>
    <w:p w:rsidR="002112C4" w:rsidRDefault="002112C4" w:rsidP="00BB6001">
      <w:pPr>
        <w:rPr>
          <w:rFonts w:ascii="Times New Roman" w:hAnsi="Times New Roman"/>
        </w:rPr>
      </w:pPr>
      <w:r>
        <w:rPr>
          <w:rFonts w:ascii="Times New Roman" w:hAnsi="Times New Roman"/>
        </w:rPr>
        <w:t>The recordkeeping burden varies greatly from establishment</w:t>
      </w:r>
      <w:r w:rsidR="00E96F05">
        <w:rPr>
          <w:rFonts w:ascii="Times New Roman" w:hAnsi="Times New Roman"/>
        </w:rPr>
        <w:t xml:space="preserve"> </w:t>
      </w:r>
      <w:r>
        <w:rPr>
          <w:rFonts w:ascii="Times New Roman" w:hAnsi="Times New Roman"/>
        </w:rPr>
        <w:t>to</w:t>
      </w:r>
      <w:r w:rsidR="00E96F05">
        <w:rPr>
          <w:rFonts w:ascii="Times New Roman" w:hAnsi="Times New Roman"/>
        </w:rPr>
        <w:t xml:space="preserve"> </w:t>
      </w:r>
      <w:r>
        <w:rPr>
          <w:rFonts w:ascii="Times New Roman" w:hAnsi="Times New Roman"/>
        </w:rPr>
        <w:t xml:space="preserve">establishment, depending upon industry, size, expertise, the use of equivalent forms and computer resources.  </w:t>
      </w:r>
      <w:r w:rsidR="00497E78">
        <w:rPr>
          <w:rFonts w:ascii="Times New Roman" w:hAnsi="Times New Roman"/>
        </w:rPr>
        <w:t xml:space="preserve">For example, </w:t>
      </w:r>
      <w:r>
        <w:rPr>
          <w:rFonts w:ascii="Times New Roman" w:hAnsi="Times New Roman"/>
        </w:rPr>
        <w:t xml:space="preserve">an establishment in a high-risk industry such as meatpacking may have 200 recordable cases in one year requiring 200 line entries on the OSHA Form 300 log, while a telephone communications company establishment of the same size </w:t>
      </w:r>
      <w:r w:rsidR="003E51AD">
        <w:rPr>
          <w:rFonts w:ascii="Times New Roman" w:hAnsi="Times New Roman"/>
        </w:rPr>
        <w:t xml:space="preserve">may </w:t>
      </w:r>
      <w:r>
        <w:rPr>
          <w:rFonts w:ascii="Times New Roman" w:hAnsi="Times New Roman"/>
        </w:rPr>
        <w:t xml:space="preserve">average approximately 20 recordable cases. </w:t>
      </w:r>
    </w:p>
    <w:p w:rsidR="00E05641" w:rsidRDefault="00E05641" w:rsidP="00BB6001">
      <w:pPr>
        <w:rPr>
          <w:rFonts w:ascii="Times New Roman" w:hAnsi="Times New Roman"/>
        </w:rPr>
      </w:pPr>
    </w:p>
    <w:p w:rsidR="00BB6001" w:rsidRDefault="002112C4" w:rsidP="00BB6001">
      <w:pPr>
        <w:rPr>
          <w:rFonts w:ascii="Times New Roman" w:hAnsi="Times New Roman"/>
        </w:rPr>
      </w:pPr>
      <w:r>
        <w:rPr>
          <w:rFonts w:ascii="Times New Roman" w:hAnsi="Times New Roman"/>
        </w:rPr>
        <w:t xml:space="preserve">Estimates of the total burden of injury and illness recordkeeping </w:t>
      </w:r>
      <w:r w:rsidR="00514F92">
        <w:rPr>
          <w:rFonts w:ascii="Times New Roman" w:hAnsi="Times New Roman"/>
        </w:rPr>
        <w:t>are</w:t>
      </w:r>
      <w:r>
        <w:rPr>
          <w:rFonts w:ascii="Times New Roman" w:hAnsi="Times New Roman"/>
        </w:rPr>
        <w:t xml:space="preserve"> dependent on the number of </w:t>
      </w:r>
      <w:r w:rsidR="009C53F2">
        <w:rPr>
          <w:rFonts w:ascii="Times New Roman" w:hAnsi="Times New Roman"/>
        </w:rPr>
        <w:t xml:space="preserve">establishments required to maintain the injury and illness records and the number of injury and illness cases they record each year.  </w:t>
      </w:r>
      <w:r w:rsidR="00A65F1A">
        <w:rPr>
          <w:rFonts w:ascii="Times New Roman" w:hAnsi="Times New Roman"/>
        </w:rPr>
        <w:t xml:space="preserve">Both of these </w:t>
      </w:r>
      <w:r>
        <w:rPr>
          <w:rFonts w:ascii="Times New Roman" w:hAnsi="Times New Roman"/>
        </w:rPr>
        <w:t>var</w:t>
      </w:r>
      <w:r w:rsidR="003E5CD5">
        <w:rPr>
          <w:rFonts w:ascii="Times New Roman" w:hAnsi="Times New Roman"/>
        </w:rPr>
        <w:t>y</w:t>
      </w:r>
      <w:r>
        <w:rPr>
          <w:rFonts w:ascii="Times New Roman" w:hAnsi="Times New Roman"/>
        </w:rPr>
        <w:t xml:space="preserve"> from year-to-year.  The case data used to develop the burden estimates in the table which follows are based on injury and illness statistics from the </w:t>
      </w:r>
      <w:r w:rsidR="00362E84" w:rsidRPr="00E35105">
        <w:rPr>
          <w:rFonts w:ascii="Times New Roman" w:hAnsi="Times New Roman"/>
        </w:rPr>
        <w:t>20</w:t>
      </w:r>
      <w:r w:rsidR="0098333C">
        <w:rPr>
          <w:rFonts w:ascii="Times New Roman" w:hAnsi="Times New Roman"/>
        </w:rPr>
        <w:t>1</w:t>
      </w:r>
      <w:r w:rsidR="00B455C1">
        <w:rPr>
          <w:rFonts w:ascii="Times New Roman" w:hAnsi="Times New Roman"/>
        </w:rPr>
        <w:t>5</w:t>
      </w:r>
      <w:r w:rsidRPr="00E35105">
        <w:rPr>
          <w:rFonts w:ascii="Times New Roman" w:hAnsi="Times New Roman"/>
        </w:rPr>
        <w:t xml:space="preserve"> BLS Survey</w:t>
      </w:r>
      <w:r w:rsidR="00B455C1">
        <w:rPr>
          <w:rFonts w:ascii="Times New Roman" w:hAnsi="Times New Roman"/>
        </w:rPr>
        <w:t xml:space="preserve"> of Occupational Injuries and Illnesses (SOII)</w:t>
      </w:r>
      <w:r w:rsidRPr="00E35105">
        <w:rPr>
          <w:rFonts w:ascii="Times New Roman" w:hAnsi="Times New Roman"/>
        </w:rPr>
        <w:t>.</w:t>
      </w:r>
      <w:r>
        <w:rPr>
          <w:rFonts w:ascii="Times New Roman" w:hAnsi="Times New Roman"/>
        </w:rPr>
        <w:t xml:space="preserve">  The </w:t>
      </w:r>
      <w:r w:rsidR="00E35105">
        <w:rPr>
          <w:rFonts w:ascii="Times New Roman" w:hAnsi="Times New Roman"/>
        </w:rPr>
        <w:t>establishment data are b</w:t>
      </w:r>
      <w:r w:rsidR="00D50EB9">
        <w:rPr>
          <w:rFonts w:ascii="Times New Roman" w:hAnsi="Times New Roman"/>
        </w:rPr>
        <w:t>ased on 20</w:t>
      </w:r>
      <w:r w:rsidR="0098333C">
        <w:rPr>
          <w:rFonts w:ascii="Times New Roman" w:hAnsi="Times New Roman"/>
        </w:rPr>
        <w:t>1</w:t>
      </w:r>
      <w:r w:rsidR="00B455C1">
        <w:rPr>
          <w:rFonts w:ascii="Times New Roman" w:hAnsi="Times New Roman"/>
        </w:rPr>
        <w:t>5</w:t>
      </w:r>
      <w:r w:rsidR="0098333C">
        <w:rPr>
          <w:rFonts w:ascii="Times New Roman" w:hAnsi="Times New Roman"/>
        </w:rPr>
        <w:t xml:space="preserve"> County Business Pattern </w:t>
      </w:r>
      <w:r w:rsidR="00C83ED9">
        <w:rPr>
          <w:rFonts w:ascii="Times New Roman" w:hAnsi="Times New Roman"/>
        </w:rPr>
        <w:t xml:space="preserve">(CBP) </w:t>
      </w:r>
      <w:r w:rsidR="00B455C1">
        <w:rPr>
          <w:rFonts w:ascii="Times New Roman" w:hAnsi="Times New Roman"/>
        </w:rPr>
        <w:t>s</w:t>
      </w:r>
      <w:r w:rsidR="0098333C">
        <w:rPr>
          <w:rFonts w:ascii="Times New Roman" w:hAnsi="Times New Roman"/>
        </w:rPr>
        <w:t xml:space="preserve">tatistics from the US Census Bureau.  </w:t>
      </w:r>
    </w:p>
    <w:p w:rsidR="002112C4" w:rsidRDefault="00A81DA7" w:rsidP="00BB6001">
      <w:pPr>
        <w:rPr>
          <w:rFonts w:ascii="Times New Roman" w:hAnsi="Times New Roman"/>
        </w:rPr>
      </w:pPr>
      <w:r>
        <w:rPr>
          <w:rFonts w:ascii="Times New Roman" w:hAnsi="Times New Roman"/>
        </w:rPr>
        <w:t xml:space="preserve">  </w:t>
      </w:r>
    </w:p>
    <w:p w:rsidR="002112C4" w:rsidRDefault="002112C4" w:rsidP="00BB6001">
      <w:pPr>
        <w:spacing w:line="480" w:lineRule="auto"/>
        <w:rPr>
          <w:rFonts w:ascii="Times New Roman" w:hAnsi="Times New Roman"/>
        </w:rPr>
      </w:pPr>
      <w:r>
        <w:rPr>
          <w:rFonts w:ascii="Times New Roman" w:hAnsi="Times New Roman"/>
        </w:rPr>
        <w:t xml:space="preserve">The following assumptions are used to develop the burden estimates: </w:t>
      </w: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A) </w:t>
      </w:r>
      <w:r w:rsidR="002112C4" w:rsidRPr="00B95006">
        <w:rPr>
          <w:rFonts w:ascii="Times New Roman" w:hAnsi="Times New Roman"/>
        </w:rPr>
        <w:t>Time required to complete an entry (other than a needlestick) on the OSHA Form 300 (including research in the regulation) ranges from 5 minutes to 30 minutes and averages 14 minutes;</w:t>
      </w:r>
    </w:p>
    <w:p w:rsidR="00BB6001" w:rsidRDefault="00BB6001" w:rsidP="00BB6001">
      <w:pPr>
        <w:rPr>
          <w:rFonts w:ascii="Times New Roman" w:hAnsi="Times New Roman"/>
        </w:rPr>
      </w:pPr>
    </w:p>
    <w:p w:rsidR="002112C4" w:rsidRDefault="00BB6001" w:rsidP="002112C4">
      <w:pPr>
        <w:spacing w:line="480" w:lineRule="auto"/>
        <w:rPr>
          <w:rFonts w:ascii="Times New Roman" w:hAnsi="Times New Roman"/>
        </w:rPr>
      </w:pPr>
      <w:r>
        <w:rPr>
          <w:rFonts w:ascii="Times New Roman" w:hAnsi="Times New Roman"/>
        </w:rPr>
        <w:t>(</w:t>
      </w:r>
      <w:r w:rsidR="002112C4">
        <w:rPr>
          <w:rFonts w:ascii="Times New Roman" w:hAnsi="Times New Roman"/>
        </w:rPr>
        <w:t>B</w:t>
      </w:r>
      <w:r w:rsidR="002112C4" w:rsidRPr="00B95006">
        <w:rPr>
          <w:rFonts w:ascii="Times New Roman" w:hAnsi="Times New Roman"/>
        </w:rPr>
        <w:t>) Time required to record a needlestick on the OSHA Form 300 averages 5 minutes;</w:t>
      </w:r>
      <w:r w:rsidR="002112C4">
        <w:rPr>
          <w:rFonts w:ascii="Times New Roman" w:hAnsi="Times New Roman"/>
        </w:rPr>
        <w:t xml:space="preserve"> </w:t>
      </w:r>
    </w:p>
    <w:p w:rsidR="002112C4" w:rsidRPr="00B95006"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C) </w:t>
      </w:r>
      <w:r w:rsidR="002112C4" w:rsidRPr="00B95006">
        <w:rPr>
          <w:rFonts w:ascii="Times New Roman" w:hAnsi="Times New Roman"/>
        </w:rPr>
        <w:t xml:space="preserve">Time required </w:t>
      </w:r>
      <w:r w:rsidR="00946F41" w:rsidRPr="00B95006">
        <w:rPr>
          <w:rFonts w:ascii="Times New Roman" w:hAnsi="Times New Roman"/>
        </w:rPr>
        <w:t>completing</w:t>
      </w:r>
      <w:r w:rsidR="002112C4" w:rsidRPr="00B95006">
        <w:rPr>
          <w:rFonts w:ascii="Times New Roman" w:hAnsi="Times New Roman"/>
        </w:rPr>
        <w:t xml:space="preserve"> an entry on the OSHA 301 (including research) averages 22 minutes;</w:t>
      </w:r>
    </w:p>
    <w:p w:rsidR="00BB6001" w:rsidRPr="00B95006" w:rsidRDefault="00BB6001" w:rsidP="00BB6001">
      <w:pPr>
        <w:rPr>
          <w:rFonts w:ascii="Times New Roman" w:hAnsi="Times New Roman"/>
        </w:rPr>
      </w:pPr>
    </w:p>
    <w:p w:rsidR="00BB6001" w:rsidRDefault="00BB6001" w:rsidP="00BB6001">
      <w:pPr>
        <w:rPr>
          <w:rFonts w:ascii="Times New Roman" w:hAnsi="Times New Roman"/>
        </w:rPr>
      </w:pPr>
      <w:r w:rsidRPr="00B95006">
        <w:rPr>
          <w:rFonts w:ascii="Times New Roman" w:hAnsi="Times New Roman"/>
        </w:rPr>
        <w:t>(</w:t>
      </w:r>
      <w:r w:rsidR="002112C4" w:rsidRPr="00B95006">
        <w:rPr>
          <w:rFonts w:ascii="Times New Roman" w:hAnsi="Times New Roman"/>
        </w:rPr>
        <w:t xml:space="preserve">D) </w:t>
      </w:r>
      <w:r w:rsidR="00E631BF" w:rsidRPr="00B95006">
        <w:rPr>
          <w:rFonts w:ascii="Times New Roman" w:hAnsi="Times New Roman"/>
        </w:rPr>
        <w:t xml:space="preserve">Based on </w:t>
      </w:r>
      <w:r w:rsidR="00911D9D" w:rsidRPr="00B95006">
        <w:rPr>
          <w:rFonts w:ascii="Times New Roman" w:hAnsi="Times New Roman"/>
        </w:rPr>
        <w:t>information gathered from</w:t>
      </w:r>
      <w:r w:rsidR="00E631BF" w:rsidRPr="00B95006">
        <w:rPr>
          <w:rFonts w:ascii="Times New Roman" w:hAnsi="Times New Roman"/>
        </w:rPr>
        <w:t xml:space="preserve"> 800 re</w:t>
      </w:r>
      <w:r w:rsidR="00911D9D" w:rsidRPr="00B95006">
        <w:rPr>
          <w:rFonts w:ascii="Times New Roman" w:hAnsi="Times New Roman"/>
        </w:rPr>
        <w:t xml:space="preserve">cordkeeping audit inspections, OSHA estimates </w:t>
      </w:r>
      <w:r w:rsidR="00E631BF" w:rsidRPr="00B95006">
        <w:rPr>
          <w:rFonts w:ascii="Times New Roman" w:hAnsi="Times New Roman"/>
        </w:rPr>
        <w:t>approximately</w:t>
      </w:r>
      <w:r w:rsidR="002112C4" w:rsidRPr="00B95006">
        <w:rPr>
          <w:rFonts w:ascii="Times New Roman" w:hAnsi="Times New Roman"/>
        </w:rPr>
        <w:t xml:space="preserve"> </w:t>
      </w:r>
      <w:r w:rsidR="00B10A46" w:rsidRPr="00B95006">
        <w:rPr>
          <w:rFonts w:ascii="Times New Roman" w:hAnsi="Times New Roman"/>
        </w:rPr>
        <w:t>40</w:t>
      </w:r>
      <w:r w:rsidR="002112C4" w:rsidRPr="00B95006">
        <w:rPr>
          <w:rFonts w:ascii="Times New Roman" w:hAnsi="Times New Roman"/>
        </w:rPr>
        <w:t xml:space="preserve"> percent of the cases will be recorded o</w:t>
      </w:r>
      <w:r w:rsidR="00E631BF" w:rsidRPr="00B95006">
        <w:rPr>
          <w:rFonts w:ascii="Times New Roman" w:hAnsi="Times New Roman"/>
        </w:rPr>
        <w:t>n the OSHA Form 301</w:t>
      </w:r>
      <w:r w:rsidR="00911D9D" w:rsidRPr="00B95006">
        <w:rPr>
          <w:rFonts w:ascii="Times New Roman" w:hAnsi="Times New Roman"/>
        </w:rPr>
        <w:t>.  M</w:t>
      </w:r>
      <w:r w:rsidR="00E631BF" w:rsidRPr="00B95006">
        <w:rPr>
          <w:rFonts w:ascii="Times New Roman" w:hAnsi="Times New Roman"/>
        </w:rPr>
        <w:t>any</w:t>
      </w:r>
      <w:r w:rsidR="002112C4" w:rsidRPr="00B95006">
        <w:rPr>
          <w:rFonts w:ascii="Times New Roman" w:hAnsi="Times New Roman"/>
        </w:rPr>
        <w:t xml:space="preserve"> employers will use an equivalent form such as a State workers’ compensation form, insurance form, etc</w:t>
      </w:r>
      <w:r w:rsidRPr="00B95006">
        <w:rPr>
          <w:rFonts w:ascii="Times New Roman" w:hAnsi="Times New Roman"/>
        </w:rPr>
        <w:t>.;</w:t>
      </w:r>
    </w:p>
    <w:p w:rsidR="002112C4" w:rsidRDefault="002112C4" w:rsidP="00BB6001">
      <w:pPr>
        <w:rPr>
          <w:rFonts w:ascii="Times New Roman" w:hAnsi="Times New Roman"/>
        </w:rPr>
      </w:pPr>
      <w:r>
        <w:rPr>
          <w:rFonts w:ascii="Times New Roman" w:hAnsi="Times New Roman"/>
        </w:rPr>
        <w:t xml:space="preserve"> </w:t>
      </w: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E) A line entry </w:t>
      </w:r>
      <w:r w:rsidR="00706012">
        <w:rPr>
          <w:rFonts w:ascii="Times New Roman" w:hAnsi="Times New Roman"/>
        </w:rPr>
        <w:t xml:space="preserve">on a confidential list </w:t>
      </w:r>
      <w:r w:rsidR="002112C4">
        <w:rPr>
          <w:rFonts w:ascii="Times New Roman" w:hAnsi="Times New Roman"/>
        </w:rPr>
        <w:t>for a “privacy concern case</w:t>
      </w:r>
      <w:r w:rsidR="00706012">
        <w:rPr>
          <w:rFonts w:ascii="Times New Roman" w:hAnsi="Times New Roman"/>
        </w:rPr>
        <w:t>,</w:t>
      </w:r>
      <w:r w:rsidR="002112C4">
        <w:rPr>
          <w:rFonts w:ascii="Times New Roman" w:hAnsi="Times New Roman"/>
        </w:rPr>
        <w:t>” as defined under §1904.29(b)(7)</w:t>
      </w:r>
      <w:r w:rsidR="00706012">
        <w:rPr>
          <w:rFonts w:ascii="Times New Roman" w:hAnsi="Times New Roman"/>
        </w:rPr>
        <w:t>,</w:t>
      </w:r>
      <w:r w:rsidR="002112C4">
        <w:rPr>
          <w:rFonts w:ascii="Times New Roman" w:hAnsi="Times New Roman"/>
        </w:rPr>
        <w:t xml:space="preserve"> will average 3 minutes;</w:t>
      </w:r>
      <w:r w:rsidR="00497E78">
        <w:rPr>
          <w:rFonts w:ascii="Times New Roman" w:hAnsi="Times New Roman"/>
        </w:rPr>
        <w:t xml:space="preserve">  all recorded needlesticks are privacy co</w:t>
      </w:r>
      <w:r w:rsidR="001C4B84">
        <w:rPr>
          <w:rFonts w:ascii="Times New Roman" w:hAnsi="Times New Roman"/>
        </w:rPr>
        <w:t>ncern cases and OSHA estimates 1</w:t>
      </w:r>
      <w:r w:rsidR="00497E78">
        <w:rPr>
          <w:rFonts w:ascii="Times New Roman" w:hAnsi="Times New Roman"/>
        </w:rPr>
        <w:t xml:space="preserve">.5% of other recordable cases are privacy concern cases. </w:t>
      </w:r>
      <w:r w:rsidR="001C4B84">
        <w:rPr>
          <w:rFonts w:ascii="Times New Roman" w:hAnsi="Times New Roman"/>
        </w:rPr>
        <w:t xml:space="preserve">This estimate is derived using BLS counts of cases involving </w:t>
      </w:r>
      <w:r w:rsidR="001C4B84" w:rsidRPr="001B6088">
        <w:rPr>
          <w:rFonts w:ascii="Times New Roman" w:hAnsi="Times New Roman"/>
        </w:rPr>
        <w:t>Part of Body Code 34 (excluding 341), Nature code 62 or Event code 1116 as a percent of total c</w:t>
      </w:r>
      <w:r w:rsidR="001C4B84">
        <w:rPr>
          <w:rFonts w:ascii="Times New Roman" w:hAnsi="Times New Roman"/>
        </w:rPr>
        <w:t>ases involving days away from work.</w:t>
      </w:r>
    </w:p>
    <w:p w:rsidR="00BB6001" w:rsidRDefault="00BB6001" w:rsidP="00BB6001">
      <w:pPr>
        <w:rPr>
          <w:rFonts w:ascii="Times New Roman" w:hAnsi="Times New Roman"/>
        </w:rPr>
      </w:pP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F) Employers are required by 29 CFR 1904.32 to complete, certify and post a summary of occupational injuries and illnesses for each establishment.  This applies to the </w:t>
      </w:r>
      <w:r w:rsidR="00497E78">
        <w:rPr>
          <w:rFonts w:ascii="Times New Roman" w:hAnsi="Times New Roman"/>
        </w:rPr>
        <w:t xml:space="preserve">all </w:t>
      </w:r>
      <w:r w:rsidR="002112C4" w:rsidRPr="00A81DA7">
        <w:rPr>
          <w:rFonts w:ascii="Times New Roman" w:hAnsi="Times New Roman"/>
        </w:rPr>
        <w:t>establishments covered</w:t>
      </w:r>
      <w:r w:rsidR="002112C4">
        <w:rPr>
          <w:rFonts w:ascii="Times New Roman" w:hAnsi="Times New Roman"/>
        </w:rPr>
        <w:t xml:space="preserve"> by the regulation, regardless of whether the establishment experienced a recordable case or not.  OSHA estimates this will require 58 minutes to complete: Complete OSHA Form 300A - 20 minutes; Company official certification - 30 minutes; Posting summary - 8 minutes;</w:t>
      </w:r>
    </w:p>
    <w:p w:rsidR="002112C4" w:rsidRDefault="002112C4" w:rsidP="00BB6001">
      <w:pPr>
        <w:rPr>
          <w:rFonts w:ascii="Times New Roman" w:hAnsi="Times New Roman"/>
        </w:rPr>
      </w:pPr>
    </w:p>
    <w:p w:rsidR="00497E78" w:rsidRDefault="00BB6001" w:rsidP="00BB6001">
      <w:pPr>
        <w:rPr>
          <w:rFonts w:ascii="Times New Roman" w:hAnsi="Times New Roman"/>
        </w:rPr>
      </w:pPr>
      <w:r>
        <w:rPr>
          <w:rFonts w:ascii="Times New Roman" w:hAnsi="Times New Roman"/>
        </w:rPr>
        <w:t>(</w:t>
      </w:r>
      <w:r w:rsidR="002112C4">
        <w:rPr>
          <w:rFonts w:ascii="Times New Roman" w:hAnsi="Times New Roman"/>
        </w:rPr>
        <w:t>G) Employers are required by 29 CFR 1904.35 to make records available to employees, former employees and employee representatives upon request.</w:t>
      </w:r>
      <w:r w:rsidR="00B67703">
        <w:rPr>
          <w:rFonts w:ascii="Times New Roman" w:hAnsi="Times New Roman"/>
        </w:rPr>
        <w:t xml:space="preserve">  </w:t>
      </w:r>
      <w:r w:rsidR="002112C4">
        <w:rPr>
          <w:rFonts w:ascii="Times New Roman" w:hAnsi="Times New Roman"/>
        </w:rPr>
        <w:t>OSHA assumes that employers will require five minutes to pull the relevant form and make it available to the person requesting access.  OSHA estimates</w:t>
      </w:r>
      <w:r w:rsidR="00C47A16">
        <w:rPr>
          <w:rFonts w:ascii="Times New Roman" w:hAnsi="Times New Roman"/>
        </w:rPr>
        <w:t xml:space="preserve"> there will be </w:t>
      </w:r>
      <w:r w:rsidR="00497E78">
        <w:rPr>
          <w:rFonts w:ascii="Times New Roman" w:hAnsi="Times New Roman"/>
        </w:rPr>
        <w:t>a</w:t>
      </w:r>
      <w:r w:rsidR="002112C4">
        <w:rPr>
          <w:rFonts w:ascii="Times New Roman" w:hAnsi="Times New Roman"/>
        </w:rPr>
        <w:t xml:space="preserve"> request to access the OSHA Form 300</w:t>
      </w:r>
      <w:r w:rsidR="00497E78">
        <w:rPr>
          <w:rFonts w:ascii="Times New Roman" w:hAnsi="Times New Roman"/>
        </w:rPr>
        <w:t xml:space="preserve"> in 7% of the covered establishments</w:t>
      </w:r>
      <w:r w:rsidR="002112C4">
        <w:rPr>
          <w:rFonts w:ascii="Times New Roman" w:hAnsi="Times New Roman"/>
        </w:rPr>
        <w:t xml:space="preserve">.  </w:t>
      </w:r>
      <w:r w:rsidR="00E631BF">
        <w:rPr>
          <w:rFonts w:ascii="Times New Roman" w:hAnsi="Times New Roman"/>
        </w:rPr>
        <w:t>Again, t</w:t>
      </w:r>
      <w:r w:rsidR="002112C4">
        <w:rPr>
          <w:rFonts w:ascii="Times New Roman" w:hAnsi="Times New Roman"/>
        </w:rPr>
        <w:t>his estimate is based on information</w:t>
      </w:r>
      <w:r w:rsidR="00304B03">
        <w:rPr>
          <w:rFonts w:ascii="Times New Roman" w:hAnsi="Times New Roman"/>
        </w:rPr>
        <w:t xml:space="preserve"> obtained during approximately 8</w:t>
      </w:r>
      <w:r w:rsidR="002112C4">
        <w:rPr>
          <w:rFonts w:ascii="Times New Roman" w:hAnsi="Times New Roman"/>
        </w:rPr>
        <w:t xml:space="preserve">00 recordkeeping audit inspections.  </w:t>
      </w:r>
      <w:r w:rsidR="00D76EF8">
        <w:rPr>
          <w:rFonts w:ascii="Times New Roman" w:hAnsi="Times New Roman"/>
        </w:rPr>
        <w:t xml:space="preserve">OSHA estimates </w:t>
      </w:r>
      <w:r w:rsidR="00497E78">
        <w:rPr>
          <w:rFonts w:ascii="Times New Roman" w:hAnsi="Times New Roman"/>
        </w:rPr>
        <w:t>10% of injured workers will</w:t>
      </w:r>
      <w:r w:rsidR="002112C4">
        <w:rPr>
          <w:rFonts w:ascii="Times New Roman" w:hAnsi="Times New Roman"/>
        </w:rPr>
        <w:t xml:space="preserve"> request</w:t>
      </w:r>
      <w:r w:rsidR="00497E78">
        <w:rPr>
          <w:rFonts w:ascii="Times New Roman" w:hAnsi="Times New Roman"/>
        </w:rPr>
        <w:t xml:space="preserve"> access to their </w:t>
      </w:r>
      <w:r w:rsidR="002112C4">
        <w:rPr>
          <w:rFonts w:ascii="Times New Roman" w:hAnsi="Times New Roman"/>
        </w:rPr>
        <w:t>OSHA Form 301;</w:t>
      </w:r>
      <w:r w:rsidR="00946F41">
        <w:rPr>
          <w:rFonts w:ascii="Times New Roman" w:hAnsi="Times New Roman"/>
        </w:rPr>
        <w:t xml:space="preserve"> </w:t>
      </w:r>
    </w:p>
    <w:p w:rsidR="00497E78" w:rsidRDefault="00497E78" w:rsidP="00BB6001">
      <w:pPr>
        <w:rPr>
          <w:rFonts w:ascii="Times New Roman" w:hAnsi="Times New Roman"/>
        </w:rPr>
      </w:pPr>
    </w:p>
    <w:p w:rsidR="00BB6001" w:rsidRPr="008A4FC2" w:rsidRDefault="00497E78" w:rsidP="008A4FC2">
      <w:pPr>
        <w:rPr>
          <w:rFonts w:ascii="Times New Roman" w:hAnsi="Times New Roman"/>
        </w:rPr>
      </w:pPr>
      <w:r w:rsidRPr="008A4FC2">
        <w:rPr>
          <w:rFonts w:ascii="Times New Roman" w:hAnsi="Times New Roman"/>
        </w:rPr>
        <w:t>(H)</w:t>
      </w:r>
      <w:r w:rsidR="00103AA3" w:rsidRPr="008A4FC2">
        <w:rPr>
          <w:rFonts w:ascii="Times New Roman" w:hAnsi="Times New Roman"/>
        </w:rPr>
        <w:t xml:space="preserve"> </w:t>
      </w:r>
      <w:r w:rsidR="00AE345A" w:rsidRPr="008A4FC2">
        <w:rPr>
          <w:rFonts w:ascii="Times New Roman" w:hAnsi="Times New Roman"/>
        </w:rPr>
        <w:t xml:space="preserve">The provisions in 1904.35 </w:t>
      </w:r>
      <w:r w:rsidR="00B455C1">
        <w:rPr>
          <w:rFonts w:ascii="Times New Roman" w:hAnsi="Times New Roman"/>
        </w:rPr>
        <w:t xml:space="preserve">also </w:t>
      </w:r>
      <w:r w:rsidR="00F5442E">
        <w:rPr>
          <w:rFonts w:ascii="Times New Roman" w:hAnsi="Times New Roman"/>
        </w:rPr>
        <w:t xml:space="preserve">require </w:t>
      </w:r>
      <w:r w:rsidR="00AE345A" w:rsidRPr="008A4FC2">
        <w:rPr>
          <w:rFonts w:ascii="Times New Roman" w:hAnsi="Times New Roman"/>
        </w:rPr>
        <w:t xml:space="preserve">employers to inform employees of their right to report injuries and illnesses without retaliation and prohibit employers from having policies in place that discourage employees from reporting injuries and illnesses.  </w:t>
      </w:r>
      <w:r w:rsidR="00A65F1A" w:rsidRPr="008A4FC2">
        <w:rPr>
          <w:rFonts w:ascii="Times New Roman" w:hAnsi="Times New Roman"/>
        </w:rPr>
        <w:t xml:space="preserve">This requirement can be met by posting a </w:t>
      </w:r>
      <w:r w:rsidR="008A4FC2" w:rsidRPr="008A4FC2">
        <w:rPr>
          <w:rFonts w:ascii="Times New Roman" w:hAnsi="Times New Roman"/>
        </w:rPr>
        <w:t xml:space="preserve">recently </w:t>
      </w:r>
      <w:r w:rsidR="00A65F1A" w:rsidRPr="008A4FC2">
        <w:rPr>
          <w:rFonts w:ascii="Times New Roman" w:hAnsi="Times New Roman"/>
        </w:rPr>
        <w:t>rev</w:t>
      </w:r>
      <w:r w:rsidR="008A4FC2">
        <w:rPr>
          <w:rFonts w:ascii="Times New Roman" w:hAnsi="Times New Roman"/>
        </w:rPr>
        <w:t>ised version of the OSHA Poster</w:t>
      </w:r>
      <w:r w:rsidR="001C4C6C" w:rsidRPr="008A4FC2">
        <w:rPr>
          <w:rFonts w:ascii="Times New Roman" w:hAnsi="Times New Roman"/>
        </w:rPr>
        <w:t>.</w:t>
      </w:r>
      <w:r w:rsidR="00A65F1A" w:rsidRPr="008A4FC2">
        <w:rPr>
          <w:rFonts w:ascii="Times New Roman" w:hAnsi="Times New Roman"/>
        </w:rPr>
        <w:t xml:space="preserve">  </w:t>
      </w:r>
      <w:r w:rsidR="001449B1">
        <w:rPr>
          <w:rFonts w:ascii="Times New Roman" w:hAnsi="Times New Roman"/>
        </w:rPr>
        <w:t>O</w:t>
      </w:r>
      <w:r w:rsidR="00F5442E">
        <w:rPr>
          <w:rFonts w:ascii="Times New Roman" w:hAnsi="Times New Roman"/>
        </w:rPr>
        <w:t xml:space="preserve">utreach materials associated with the rule </w:t>
      </w:r>
      <w:r w:rsidR="001449B1">
        <w:rPr>
          <w:rFonts w:ascii="Times New Roman" w:hAnsi="Times New Roman"/>
        </w:rPr>
        <w:t xml:space="preserve"> inform employers </w:t>
      </w:r>
      <w:r w:rsidR="00F5442E">
        <w:rPr>
          <w:rFonts w:ascii="Times New Roman" w:hAnsi="Times New Roman"/>
        </w:rPr>
        <w:t>that they can meet this obligation by po</w:t>
      </w:r>
      <w:r w:rsidR="00B455C1">
        <w:rPr>
          <w:rFonts w:ascii="Times New Roman" w:hAnsi="Times New Roman"/>
        </w:rPr>
        <w:t>s</w:t>
      </w:r>
      <w:r w:rsidR="00F5442E">
        <w:rPr>
          <w:rFonts w:ascii="Times New Roman" w:hAnsi="Times New Roman"/>
        </w:rPr>
        <w:t xml:space="preserve">ting the revised poster.  </w:t>
      </w:r>
      <w:r w:rsidR="008A4FC2" w:rsidRPr="008A4FC2">
        <w:rPr>
          <w:rFonts w:ascii="Times New Roman" w:hAnsi="Times New Roman"/>
          <w:color w:val="181A00"/>
        </w:rPr>
        <w:t>The public disclosure of information originally supplied by the Federal government to the recipient for the purpose of disclosure to the public is not included within the definition of collection of information</w:t>
      </w:r>
      <w:r w:rsidR="008A4FC2">
        <w:rPr>
          <w:rFonts w:ascii="Times New Roman" w:hAnsi="Times New Roman"/>
          <w:color w:val="181A00"/>
        </w:rPr>
        <w:t xml:space="preserve"> </w:t>
      </w:r>
      <w:r w:rsidR="008A4FC2" w:rsidRPr="000C27C2">
        <w:rPr>
          <w:rFonts w:ascii="Times New Roman" w:hAnsi="Times New Roman"/>
          <w:color w:val="181A00"/>
        </w:rPr>
        <w:t>(</w:t>
      </w:r>
      <w:r w:rsidR="008A4FC2" w:rsidRPr="000C27C2">
        <w:rPr>
          <w:rFonts w:ascii="Times New Roman" w:hAnsi="Times New Roman"/>
        </w:rPr>
        <w:t>5 CFR 1320.3(c)(2))</w:t>
      </w:r>
      <w:r w:rsidR="008A4FC2" w:rsidRPr="000C27C2">
        <w:rPr>
          <w:rFonts w:ascii="Times New Roman" w:hAnsi="Times New Roman"/>
          <w:color w:val="181A00"/>
        </w:rPr>
        <w:t>.</w:t>
      </w:r>
      <w:r w:rsidR="008A4FC2" w:rsidRPr="008A4FC2">
        <w:rPr>
          <w:rFonts w:ascii="Times New Roman" w:hAnsi="Times New Roman"/>
          <w:color w:val="181A00"/>
        </w:rPr>
        <w:t xml:space="preserve"> </w:t>
      </w:r>
    </w:p>
    <w:p w:rsidR="00497E78" w:rsidRDefault="00497E78" w:rsidP="00BB6001">
      <w:pPr>
        <w:rPr>
          <w:rFonts w:ascii="Times New Roman" w:hAnsi="Times New Roman"/>
        </w:rPr>
      </w:pPr>
    </w:p>
    <w:p w:rsidR="002112C4" w:rsidRDefault="00BB6001" w:rsidP="00BB6001">
      <w:pPr>
        <w:rPr>
          <w:rFonts w:ascii="Times New Roman" w:hAnsi="Times New Roman"/>
        </w:rPr>
      </w:pPr>
      <w:r>
        <w:rPr>
          <w:rFonts w:ascii="Times New Roman" w:hAnsi="Times New Roman"/>
        </w:rPr>
        <w:t>(</w:t>
      </w:r>
      <w:r w:rsidR="00497E78">
        <w:rPr>
          <w:rFonts w:ascii="Times New Roman" w:hAnsi="Times New Roman"/>
        </w:rPr>
        <w:t>I</w:t>
      </w:r>
      <w:r w:rsidR="002112C4">
        <w:rPr>
          <w:rFonts w:ascii="Times New Roman" w:hAnsi="Times New Roman"/>
        </w:rPr>
        <w:t>) Employers who wish to maintain records in a manner different than required by Part 1904, may submit petitions for recordkeeping exemptions containing specific information as outlined in §1904.38.  In the 30 year history of this rule, OSHA has received one petition for a variance to the recordkeeping requirements.  That petition was filed and granted in 1972.  OSHA does not expect to receive any petition for variances under the time period of this ICR and</w:t>
      </w:r>
      <w:r w:rsidR="00C51EA9">
        <w:rPr>
          <w:rFonts w:ascii="Times New Roman" w:hAnsi="Times New Roman"/>
        </w:rPr>
        <w:t>;</w:t>
      </w:r>
      <w:r w:rsidR="002112C4">
        <w:rPr>
          <w:rFonts w:ascii="Times New Roman" w:hAnsi="Times New Roman"/>
        </w:rPr>
        <w:t xml:space="preserve"> therefore</w:t>
      </w:r>
      <w:r w:rsidR="00C51EA9">
        <w:rPr>
          <w:rFonts w:ascii="Times New Roman" w:hAnsi="Times New Roman"/>
        </w:rPr>
        <w:t>,</w:t>
      </w:r>
      <w:r w:rsidR="002112C4">
        <w:rPr>
          <w:rFonts w:ascii="Times New Roman" w:hAnsi="Times New Roman"/>
        </w:rPr>
        <w:t xml:space="preserve"> assigns 0 burden hours to these requirements;</w:t>
      </w:r>
    </w:p>
    <w:p w:rsidR="00BB00C1" w:rsidRDefault="00BB00C1" w:rsidP="00BB6001">
      <w:pPr>
        <w:rPr>
          <w:rFonts w:ascii="Times New Roman" w:hAnsi="Times New Roman"/>
        </w:rPr>
      </w:pPr>
    </w:p>
    <w:p w:rsidR="00E3566B" w:rsidRPr="00E3566B" w:rsidRDefault="00E3566B" w:rsidP="00E3566B">
      <w:pPr>
        <w:pStyle w:val="HTMLPreformatted"/>
        <w:tabs>
          <w:tab w:val="clear" w:pos="916"/>
          <w:tab w:val="left" w:pos="720"/>
        </w:tabs>
        <w:rPr>
          <w:rFonts w:ascii="Times New Roman" w:hAnsi="Times New Roman" w:cs="Times New Roman"/>
          <w:sz w:val="24"/>
          <w:szCs w:val="24"/>
        </w:rPr>
      </w:pPr>
      <w:r w:rsidRPr="00E3566B">
        <w:rPr>
          <w:rFonts w:ascii="Times New Roman" w:hAnsi="Times New Roman" w:cs="Times New Roman"/>
          <w:sz w:val="24"/>
          <w:szCs w:val="24"/>
        </w:rPr>
        <w:t>(</w:t>
      </w:r>
      <w:r w:rsidR="00497E78">
        <w:rPr>
          <w:rFonts w:ascii="Times New Roman" w:hAnsi="Times New Roman" w:cs="Times New Roman"/>
          <w:sz w:val="24"/>
          <w:szCs w:val="24"/>
        </w:rPr>
        <w:t>J</w:t>
      </w:r>
      <w:r w:rsidRPr="00E3566B">
        <w:rPr>
          <w:rFonts w:ascii="Times New Roman" w:hAnsi="Times New Roman" w:cs="Times New Roman"/>
          <w:sz w:val="24"/>
          <w:szCs w:val="24"/>
        </w:rPr>
        <w:t>) 1904.41(a)(</w:t>
      </w:r>
      <w:r w:rsidR="000B1085">
        <w:rPr>
          <w:rFonts w:ascii="Times New Roman" w:hAnsi="Times New Roman" w:cs="Times New Roman"/>
          <w:sz w:val="24"/>
          <w:szCs w:val="24"/>
        </w:rPr>
        <w:t>1</w:t>
      </w:r>
      <w:r w:rsidR="00204E22">
        <w:rPr>
          <w:rFonts w:ascii="Times New Roman" w:hAnsi="Times New Roman" w:cs="Times New Roman"/>
          <w:sz w:val="24"/>
          <w:szCs w:val="24"/>
        </w:rPr>
        <w:t xml:space="preserve">) </w:t>
      </w:r>
      <w:r w:rsidRPr="00E3566B">
        <w:rPr>
          <w:rFonts w:ascii="Times New Roman" w:hAnsi="Times New Roman" w:cs="Times New Roman"/>
          <w:sz w:val="24"/>
          <w:szCs w:val="24"/>
        </w:rPr>
        <w:t>require</w:t>
      </w:r>
      <w:r w:rsidR="00204E22">
        <w:rPr>
          <w:rFonts w:ascii="Times New Roman" w:hAnsi="Times New Roman" w:cs="Times New Roman"/>
          <w:sz w:val="24"/>
          <w:szCs w:val="24"/>
        </w:rPr>
        <w:t>s</w:t>
      </w:r>
      <w:r w:rsidRPr="00E3566B">
        <w:rPr>
          <w:rFonts w:ascii="Times New Roman" w:hAnsi="Times New Roman" w:cs="Times New Roman"/>
          <w:sz w:val="24"/>
          <w:szCs w:val="24"/>
        </w:rPr>
        <w:t xml:space="preserve"> establishments with 250 or more employees in industries covered by Part 1904 to electronically send their </w:t>
      </w:r>
      <w:r w:rsidR="003405A7">
        <w:rPr>
          <w:rFonts w:ascii="Times New Roman" w:hAnsi="Times New Roman" w:cs="Times New Roman"/>
          <w:sz w:val="24"/>
          <w:szCs w:val="24"/>
        </w:rPr>
        <w:t>Form 300</w:t>
      </w:r>
      <w:r w:rsidR="00946F41">
        <w:rPr>
          <w:rFonts w:ascii="Times New Roman" w:hAnsi="Times New Roman" w:cs="Times New Roman"/>
          <w:sz w:val="24"/>
          <w:szCs w:val="24"/>
        </w:rPr>
        <w:t>, 300A</w:t>
      </w:r>
      <w:r w:rsidR="003405A7">
        <w:rPr>
          <w:rFonts w:ascii="Times New Roman" w:hAnsi="Times New Roman" w:cs="Times New Roman"/>
          <w:sz w:val="24"/>
          <w:szCs w:val="24"/>
        </w:rPr>
        <w:t xml:space="preserve"> and 301 </w:t>
      </w:r>
      <w:r w:rsidRPr="00E3566B">
        <w:rPr>
          <w:rFonts w:ascii="Times New Roman" w:hAnsi="Times New Roman" w:cs="Times New Roman"/>
          <w:sz w:val="24"/>
          <w:szCs w:val="24"/>
        </w:rPr>
        <w:t xml:space="preserve">data to OSHA </w:t>
      </w:r>
      <w:r w:rsidR="00946F41">
        <w:rPr>
          <w:rFonts w:ascii="Times New Roman" w:hAnsi="Times New Roman" w:cs="Times New Roman"/>
          <w:sz w:val="24"/>
          <w:szCs w:val="24"/>
        </w:rPr>
        <w:t>annual</w:t>
      </w:r>
      <w:r w:rsidRPr="00E3566B">
        <w:rPr>
          <w:rFonts w:ascii="Times New Roman" w:hAnsi="Times New Roman" w:cs="Times New Roman"/>
          <w:sz w:val="24"/>
          <w:szCs w:val="24"/>
        </w:rPr>
        <w:t xml:space="preserve">ly.  This will entail the submission of detailed case characteristic data entered on the OSHA Form 300 Log of Work-Related Injuries and Illnesses and the OSHA Form 301 Injury and Illness Incident Report.  </w:t>
      </w:r>
      <w:r w:rsidR="005B006C">
        <w:rPr>
          <w:rFonts w:ascii="Times New Roman" w:hAnsi="Times New Roman" w:cs="Times New Roman"/>
          <w:sz w:val="24"/>
          <w:szCs w:val="24"/>
        </w:rPr>
        <w:t>Each establishment subject to this provision will require 10 minutes to register and familiarize themselves with the reporting website and 10 minutes to submit their Form 300A data.  They will also require 12 minutes to submit the Form 300 and 301 data for each injury and illness recorded on these forms.</w:t>
      </w:r>
      <w:r w:rsidR="007F4148">
        <w:rPr>
          <w:rFonts w:ascii="Times New Roman" w:hAnsi="Times New Roman" w:cs="Times New Roman"/>
          <w:sz w:val="24"/>
          <w:szCs w:val="24"/>
        </w:rPr>
        <w:t xml:space="preserve">  </w:t>
      </w:r>
    </w:p>
    <w:p w:rsidR="00BB00C1" w:rsidRDefault="00BB00C1" w:rsidP="00BB6001">
      <w:pPr>
        <w:rPr>
          <w:rFonts w:ascii="Times New Roman" w:hAnsi="Times New Roman"/>
        </w:rPr>
      </w:pPr>
    </w:p>
    <w:p w:rsidR="00E3566B" w:rsidRDefault="00E3566B" w:rsidP="00650A13">
      <w:pPr>
        <w:widowControl/>
        <w:autoSpaceDE/>
        <w:autoSpaceDN/>
        <w:adjustRightInd/>
        <w:rPr>
          <w:rFonts w:ascii="Times New Roman" w:hAnsi="Times New Roman"/>
        </w:rPr>
      </w:pPr>
      <w:r w:rsidRPr="00CF72BB">
        <w:rPr>
          <w:rFonts w:ascii="Times New Roman" w:hAnsi="Times New Roman"/>
        </w:rPr>
        <w:t>(</w:t>
      </w:r>
      <w:r w:rsidR="00497E78">
        <w:rPr>
          <w:rFonts w:ascii="Times New Roman" w:hAnsi="Times New Roman"/>
        </w:rPr>
        <w:t>K</w:t>
      </w:r>
      <w:r w:rsidRPr="00CF72BB">
        <w:rPr>
          <w:rFonts w:ascii="Times New Roman" w:hAnsi="Times New Roman"/>
        </w:rPr>
        <w:t>) 1904.41(a)(</w:t>
      </w:r>
      <w:r w:rsidR="000B1085">
        <w:rPr>
          <w:rFonts w:ascii="Times New Roman" w:hAnsi="Times New Roman"/>
        </w:rPr>
        <w:t>2</w:t>
      </w:r>
      <w:r w:rsidR="00204E22">
        <w:rPr>
          <w:rFonts w:ascii="Times New Roman" w:hAnsi="Times New Roman"/>
        </w:rPr>
        <w:t>)</w:t>
      </w:r>
      <w:r w:rsidRPr="00CF72BB">
        <w:rPr>
          <w:rFonts w:ascii="Times New Roman" w:hAnsi="Times New Roman"/>
        </w:rPr>
        <w:t xml:space="preserve"> require</w:t>
      </w:r>
      <w:r w:rsidR="00204E22">
        <w:rPr>
          <w:rFonts w:ascii="Times New Roman" w:hAnsi="Times New Roman"/>
        </w:rPr>
        <w:t>s</w:t>
      </w:r>
      <w:r w:rsidRPr="00CF72BB">
        <w:rPr>
          <w:rFonts w:ascii="Times New Roman" w:hAnsi="Times New Roman"/>
        </w:rPr>
        <w:t xml:space="preserve"> establishments with 20 </w:t>
      </w:r>
      <w:r w:rsidR="004214ED">
        <w:rPr>
          <w:rFonts w:ascii="Times New Roman" w:hAnsi="Times New Roman"/>
        </w:rPr>
        <w:t xml:space="preserve">to 249 </w:t>
      </w:r>
      <w:r w:rsidRPr="00CF72BB">
        <w:rPr>
          <w:rFonts w:ascii="Times New Roman" w:hAnsi="Times New Roman"/>
        </w:rPr>
        <w:t xml:space="preserve">employees in certain high risk industries to electronically send their Form 300A (Summary of Work-Related Injuries and Illnesses) data to OSHA once a year. This includes the </w:t>
      </w:r>
      <w:r w:rsidR="00551F5B" w:rsidRPr="00CF72BB">
        <w:rPr>
          <w:rFonts w:ascii="Times New Roman" w:hAnsi="Times New Roman"/>
        </w:rPr>
        <w:t>submiss</w:t>
      </w:r>
      <w:r w:rsidRPr="00CF72BB">
        <w:rPr>
          <w:rFonts w:ascii="Times New Roman" w:hAnsi="Times New Roman"/>
        </w:rPr>
        <w:t xml:space="preserve">ion of the average employment, hours worked, and aggregate totals of the numbers of injuries and illnesses that occurred at the establishment.  </w:t>
      </w:r>
      <w:r w:rsidR="005B006C">
        <w:rPr>
          <w:rFonts w:ascii="Times New Roman" w:hAnsi="Times New Roman"/>
        </w:rPr>
        <w:t xml:space="preserve">Each establishment subject to this provision will require 10 minutes to register and familiarize themselves with the reporting website and 10 minutes to submit their Form 300A data. </w:t>
      </w:r>
      <w:r w:rsidR="00F53CA1">
        <w:rPr>
          <w:rFonts w:ascii="Times New Roman" w:hAnsi="Times New Roman"/>
        </w:rPr>
        <w:t xml:space="preserve">  OSHA estimates 95% of covered establishments have ready access to the internet.  The remaining 5% will require one hour providing the data from off-site facilities (e.g. library).</w:t>
      </w:r>
    </w:p>
    <w:p w:rsidR="004E089E" w:rsidRDefault="004E089E" w:rsidP="00650A13">
      <w:pPr>
        <w:widowControl/>
        <w:autoSpaceDE/>
        <w:autoSpaceDN/>
        <w:adjustRightInd/>
        <w:rPr>
          <w:rFonts w:ascii="Times New Roman" w:hAnsi="Times New Roman"/>
        </w:rPr>
      </w:pPr>
    </w:p>
    <w:p w:rsidR="004E089E" w:rsidRDefault="00204E22" w:rsidP="004E089E">
      <w:pPr>
        <w:widowControl/>
        <w:rPr>
          <w:rFonts w:ascii="Times New Roman" w:hAnsi="Times New Roman"/>
        </w:rPr>
      </w:pPr>
      <w:r>
        <w:rPr>
          <w:rFonts w:ascii="Times New Roman" w:hAnsi="Times New Roman"/>
        </w:rPr>
        <w:t>(</w:t>
      </w:r>
      <w:r w:rsidR="001B6088">
        <w:rPr>
          <w:rFonts w:ascii="Times New Roman" w:hAnsi="Times New Roman"/>
        </w:rPr>
        <w:t>L</w:t>
      </w:r>
      <w:r w:rsidR="004E089E">
        <w:rPr>
          <w:rFonts w:ascii="Times New Roman" w:hAnsi="Times New Roman"/>
        </w:rPr>
        <w:t>) The collection of injury and illness data conducted under proposed 1904.41(a)(</w:t>
      </w:r>
      <w:r w:rsidR="00F53CA1">
        <w:rPr>
          <w:rFonts w:ascii="Times New Roman" w:hAnsi="Times New Roman"/>
        </w:rPr>
        <w:t>3</w:t>
      </w:r>
      <w:r w:rsidR="004E089E">
        <w:rPr>
          <w:rFonts w:ascii="Times New Roman" w:hAnsi="Times New Roman"/>
        </w:rPr>
        <w:t>) will be addressed under separate Information Collection Requests (ICR) prior to implementation.  OSHA does not anticipate any collections to be conducted under this authority during the next three years and has included zero burden hours in item 12 for this provision.</w:t>
      </w:r>
    </w:p>
    <w:p w:rsidR="00650A13" w:rsidRDefault="00650A13" w:rsidP="00650A13">
      <w:pPr>
        <w:widowControl/>
        <w:autoSpaceDE/>
        <w:autoSpaceDN/>
        <w:adjustRightInd/>
        <w:rPr>
          <w:rFonts w:ascii="Times New Roman" w:hAnsi="Times New Roman"/>
        </w:rPr>
      </w:pPr>
    </w:p>
    <w:p w:rsidR="002112C4" w:rsidRDefault="00E3566B" w:rsidP="00BB6001">
      <w:pPr>
        <w:rPr>
          <w:rFonts w:ascii="Times New Roman" w:hAnsi="Times New Roman"/>
        </w:rPr>
      </w:pPr>
      <w:r>
        <w:rPr>
          <w:rFonts w:ascii="Times New Roman" w:hAnsi="Times New Roman"/>
        </w:rPr>
        <w:t>(</w:t>
      </w:r>
      <w:r w:rsidR="001B6088">
        <w:rPr>
          <w:rFonts w:ascii="Times New Roman" w:hAnsi="Times New Roman"/>
        </w:rPr>
        <w:t>M</w:t>
      </w:r>
      <w:r w:rsidR="002112C4">
        <w:rPr>
          <w:rFonts w:ascii="Times New Roman" w:hAnsi="Times New Roman"/>
        </w:rPr>
        <w:t xml:space="preserve">) Employers must report to OSHA when </w:t>
      </w:r>
      <w:r w:rsidR="00CD2484">
        <w:rPr>
          <w:rFonts w:ascii="Times New Roman" w:hAnsi="Times New Roman"/>
        </w:rPr>
        <w:t>an</w:t>
      </w:r>
      <w:r w:rsidR="002112C4">
        <w:rPr>
          <w:rFonts w:ascii="Times New Roman" w:hAnsi="Times New Roman"/>
        </w:rPr>
        <w:t xml:space="preserve"> employee experience</w:t>
      </w:r>
      <w:r w:rsidR="00CD2484">
        <w:rPr>
          <w:rFonts w:ascii="Times New Roman" w:hAnsi="Times New Roman"/>
        </w:rPr>
        <w:t>s</w:t>
      </w:r>
      <w:r w:rsidR="002112C4">
        <w:rPr>
          <w:rFonts w:ascii="Times New Roman" w:hAnsi="Times New Roman"/>
        </w:rPr>
        <w:t xml:space="preserve"> a</w:t>
      </w:r>
      <w:r w:rsidR="004558BE">
        <w:rPr>
          <w:rFonts w:ascii="Times New Roman" w:hAnsi="Times New Roman"/>
        </w:rPr>
        <w:t xml:space="preserve"> work-related incident </w:t>
      </w:r>
      <w:r w:rsidR="002112C4">
        <w:rPr>
          <w:rFonts w:ascii="Times New Roman" w:hAnsi="Times New Roman"/>
        </w:rPr>
        <w:t>resulting in the death of the worker</w:t>
      </w:r>
      <w:r w:rsidR="00CD2484">
        <w:rPr>
          <w:rFonts w:ascii="Times New Roman" w:hAnsi="Times New Roman"/>
        </w:rPr>
        <w:t xml:space="preserve">, </w:t>
      </w:r>
      <w:r w:rsidR="002112C4">
        <w:rPr>
          <w:rFonts w:ascii="Times New Roman" w:hAnsi="Times New Roman"/>
        </w:rPr>
        <w:t>in-patient hospitalization</w:t>
      </w:r>
      <w:r w:rsidR="00CD2484">
        <w:rPr>
          <w:rFonts w:ascii="Times New Roman" w:hAnsi="Times New Roman"/>
        </w:rPr>
        <w:t>, an amputation or the loss of an eye.</w:t>
      </w:r>
      <w:r w:rsidR="002112C4">
        <w:rPr>
          <w:rFonts w:ascii="Times New Roman" w:hAnsi="Times New Roman"/>
        </w:rPr>
        <w:t xml:space="preserve"> </w:t>
      </w:r>
      <w:r w:rsidR="00CD2484">
        <w:rPr>
          <w:rFonts w:ascii="Times New Roman" w:hAnsi="Times New Roman"/>
        </w:rPr>
        <w:t xml:space="preserve"> Based on the number of incidents reported </w:t>
      </w:r>
      <w:r w:rsidR="00F31872">
        <w:rPr>
          <w:rFonts w:ascii="Times New Roman" w:hAnsi="Times New Roman"/>
        </w:rPr>
        <w:t>during</w:t>
      </w:r>
      <w:r w:rsidR="00CD2484">
        <w:rPr>
          <w:rFonts w:ascii="Times New Roman" w:hAnsi="Times New Roman"/>
        </w:rPr>
        <w:t xml:space="preserve"> CY 201</w:t>
      </w:r>
      <w:r w:rsidR="00914BA1">
        <w:rPr>
          <w:rFonts w:ascii="Times New Roman" w:hAnsi="Times New Roman"/>
        </w:rPr>
        <w:t>6</w:t>
      </w:r>
      <w:r w:rsidR="00CD2484">
        <w:rPr>
          <w:rFonts w:ascii="Times New Roman" w:hAnsi="Times New Roman"/>
        </w:rPr>
        <w:t xml:space="preserve">, </w:t>
      </w:r>
      <w:r w:rsidR="002112C4">
        <w:rPr>
          <w:rFonts w:ascii="Times New Roman" w:hAnsi="Times New Roman"/>
        </w:rPr>
        <w:t>OSHA estimates that approximately 2</w:t>
      </w:r>
      <w:r w:rsidR="00CD2484">
        <w:rPr>
          <w:rFonts w:ascii="Times New Roman" w:hAnsi="Times New Roman"/>
        </w:rPr>
        <w:t>0</w:t>
      </w:r>
      <w:r w:rsidR="002112C4">
        <w:rPr>
          <w:rFonts w:ascii="Times New Roman" w:hAnsi="Times New Roman"/>
        </w:rPr>
        <w:t>,000</w:t>
      </w:r>
      <w:r w:rsidR="002112C4">
        <w:rPr>
          <w:rFonts w:ascii="Times New Roman" w:hAnsi="Times New Roman"/>
          <w:b/>
          <w:bCs/>
        </w:rPr>
        <w:t xml:space="preserve"> </w:t>
      </w:r>
      <w:r w:rsidR="002112C4">
        <w:rPr>
          <w:rFonts w:ascii="Times New Roman" w:hAnsi="Times New Roman"/>
        </w:rPr>
        <w:t xml:space="preserve">reportable </w:t>
      </w:r>
      <w:r w:rsidR="00CD2484">
        <w:rPr>
          <w:rFonts w:ascii="Times New Roman" w:hAnsi="Times New Roman"/>
        </w:rPr>
        <w:t>incidents</w:t>
      </w:r>
      <w:r w:rsidR="002112C4">
        <w:rPr>
          <w:rFonts w:ascii="Times New Roman" w:hAnsi="Times New Roman"/>
        </w:rPr>
        <w:t xml:space="preserve"> will occur each year.  </w:t>
      </w:r>
      <w:r w:rsidR="00CD2484">
        <w:rPr>
          <w:rFonts w:ascii="Times New Roman" w:hAnsi="Times New Roman"/>
        </w:rPr>
        <w:t>E</w:t>
      </w:r>
      <w:r w:rsidR="002112C4">
        <w:rPr>
          <w:rFonts w:ascii="Times New Roman" w:hAnsi="Times New Roman"/>
        </w:rPr>
        <w:t xml:space="preserve">ach report will take about </w:t>
      </w:r>
      <w:r w:rsidR="00CD2484">
        <w:rPr>
          <w:rFonts w:ascii="Times New Roman" w:hAnsi="Times New Roman"/>
        </w:rPr>
        <w:t>30</w:t>
      </w:r>
      <w:r w:rsidR="002112C4">
        <w:rPr>
          <w:rFonts w:ascii="Times New Roman" w:hAnsi="Times New Roman"/>
        </w:rPr>
        <w:t xml:space="preserve"> minutes to complete</w:t>
      </w:r>
      <w:r w:rsidR="00CD2484">
        <w:rPr>
          <w:rFonts w:ascii="Times New Roman" w:hAnsi="Times New Roman"/>
        </w:rPr>
        <w:t xml:space="preserve">, including the time to gather, review and reported the </w:t>
      </w:r>
      <w:r w:rsidR="002112C4">
        <w:rPr>
          <w:rFonts w:ascii="Times New Roman" w:hAnsi="Times New Roman"/>
        </w:rPr>
        <w:t>information required (</w:t>
      </w:r>
      <w:r w:rsidR="002F2AFC">
        <w:rPr>
          <w:rFonts w:ascii="Times New Roman" w:hAnsi="Times New Roman"/>
        </w:rPr>
        <w:t xml:space="preserve">employee’s names, </w:t>
      </w:r>
      <w:r w:rsidR="002112C4">
        <w:rPr>
          <w:rFonts w:ascii="Times New Roman" w:hAnsi="Times New Roman"/>
        </w:rPr>
        <w:t>establishment name, location of incident, time of the incident, number of fatalities or hospitalized employees, contact person, phone number, and a brief description of the incident);</w:t>
      </w:r>
    </w:p>
    <w:p w:rsidR="00BB6001" w:rsidRDefault="00BB6001" w:rsidP="00BB6001">
      <w:pPr>
        <w:rPr>
          <w:rFonts w:ascii="Times New Roman" w:hAnsi="Times New Roman"/>
        </w:rPr>
      </w:pPr>
    </w:p>
    <w:p w:rsidR="00E05641" w:rsidRDefault="00BB6001" w:rsidP="00BB6001">
      <w:pPr>
        <w:rPr>
          <w:rFonts w:ascii="Times New Roman" w:hAnsi="Times New Roman"/>
        </w:rPr>
      </w:pPr>
      <w:r>
        <w:rPr>
          <w:rFonts w:ascii="Times New Roman" w:hAnsi="Times New Roman"/>
        </w:rPr>
        <w:t>(</w:t>
      </w:r>
      <w:r w:rsidR="001B6088">
        <w:rPr>
          <w:rFonts w:ascii="Times New Roman" w:hAnsi="Times New Roman"/>
        </w:rPr>
        <w:t>N</w:t>
      </w:r>
      <w:r w:rsidR="0000388E">
        <w:rPr>
          <w:rFonts w:ascii="Times New Roman" w:hAnsi="Times New Roman"/>
        </w:rPr>
        <w:t xml:space="preserve">) </w:t>
      </w:r>
      <w:r w:rsidR="002112C4">
        <w:rPr>
          <w:rFonts w:ascii="Times New Roman" w:hAnsi="Times New Roman"/>
        </w:rPr>
        <w:t>OSHA estimates the turnover of personnel is such that about 20 percent of recordkeeping personnel must learn the basics of the reco</w:t>
      </w:r>
      <w:r w:rsidR="000022A9">
        <w:rPr>
          <w:rFonts w:ascii="Times New Roman" w:hAnsi="Times New Roman"/>
        </w:rPr>
        <w:t>rdkeeping s</w:t>
      </w:r>
      <w:r w:rsidR="00EE0039">
        <w:rPr>
          <w:rFonts w:ascii="Times New Roman" w:hAnsi="Times New Roman"/>
        </w:rPr>
        <w:t xml:space="preserve">ystem every year </w:t>
      </w:r>
      <w:r w:rsidR="002112C4">
        <w:rPr>
          <w:rFonts w:ascii="Times New Roman" w:hAnsi="Times New Roman"/>
        </w:rPr>
        <w:t xml:space="preserve">and will require </w:t>
      </w:r>
      <w:r w:rsidR="00172AAE">
        <w:rPr>
          <w:rFonts w:ascii="Times New Roman" w:hAnsi="Times New Roman"/>
        </w:rPr>
        <w:t>a</w:t>
      </w:r>
      <w:r w:rsidR="002112C4">
        <w:rPr>
          <w:rFonts w:ascii="Times New Roman" w:hAnsi="Times New Roman"/>
        </w:rPr>
        <w:t xml:space="preserve"> one hour orientation to learn the basics of the recordkeeping system. </w:t>
      </w:r>
    </w:p>
    <w:p w:rsidR="00CC1FD4" w:rsidRDefault="00E05641" w:rsidP="002112C4">
      <w:pPr>
        <w:rPr>
          <w:rFonts w:ascii="Times New Roman" w:hAnsi="Times New Roman"/>
          <w:sz w:val="20"/>
          <w:szCs w:val="20"/>
        </w:rPr>
      </w:pPr>
      <w:r>
        <w:rPr>
          <w:rFonts w:ascii="Times New Roman" w:hAnsi="Times New Roman"/>
        </w:rPr>
        <w:br w:type="page"/>
      </w:r>
    </w:p>
    <w:p w:rsidR="00E24CBF" w:rsidRDefault="00E24CBF" w:rsidP="007816B7">
      <w:pPr>
        <w:rPr>
          <w:rFonts w:ascii="Times New Roman" w:hAnsi="Times New Roman"/>
        </w:rPr>
      </w:pPr>
    </w:p>
    <w:tbl>
      <w:tblPr>
        <w:tblW w:w="876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25"/>
        <w:gridCol w:w="1976"/>
        <w:gridCol w:w="941"/>
        <w:gridCol w:w="1418"/>
      </w:tblGrid>
      <w:tr w:rsidR="00062268" w:rsidRPr="00EF223F" w:rsidTr="00F21F5C">
        <w:trPr>
          <w:trHeight w:val="315"/>
        </w:trPr>
        <w:tc>
          <w:tcPr>
            <w:tcW w:w="8760" w:type="dxa"/>
            <w:gridSpan w:val="4"/>
            <w:shd w:val="clear" w:color="D9D9D9" w:fill="D9D9D9"/>
            <w:hideMark/>
          </w:tcPr>
          <w:p w:rsidR="00062268" w:rsidRPr="00EF223F" w:rsidRDefault="00062268" w:rsidP="00EF223F">
            <w:pPr>
              <w:widowControl/>
              <w:autoSpaceDE/>
              <w:autoSpaceDN/>
              <w:adjustRightInd/>
              <w:rPr>
                <w:rFonts w:ascii="Times New Roman" w:hAnsi="Times New Roman"/>
                <w:b/>
                <w:bCs/>
                <w:color w:val="000000"/>
                <w:sz w:val="20"/>
                <w:szCs w:val="20"/>
              </w:rPr>
            </w:pPr>
            <w:r w:rsidRPr="00EF223F">
              <w:rPr>
                <w:rFonts w:ascii="Times New Roman" w:hAnsi="Times New Roman"/>
                <w:b/>
                <w:bCs/>
                <w:color w:val="000000"/>
                <w:sz w:val="20"/>
                <w:szCs w:val="20"/>
              </w:rPr>
              <w:t>Estimated Burden Hours</w:t>
            </w:r>
          </w:p>
        </w:tc>
      </w:tr>
      <w:tr w:rsidR="00062268" w:rsidRPr="00EF223F" w:rsidTr="00062268">
        <w:trPr>
          <w:trHeight w:val="316"/>
        </w:trPr>
        <w:tc>
          <w:tcPr>
            <w:tcW w:w="8760" w:type="dxa"/>
            <w:gridSpan w:val="4"/>
            <w:shd w:val="clear" w:color="auto" w:fill="auto"/>
            <w:hideMark/>
          </w:tcPr>
          <w:p w:rsidR="00062268" w:rsidRPr="00EF223F" w:rsidRDefault="00062268" w:rsidP="00062268">
            <w:pPr>
              <w:widowControl/>
              <w:autoSpaceDE/>
              <w:autoSpaceDN/>
              <w:adjustRightInd/>
              <w:rPr>
                <w:rFonts w:ascii="Times New Roman" w:hAnsi="Times New Roman"/>
                <w:color w:val="000000"/>
                <w:sz w:val="20"/>
                <w:szCs w:val="20"/>
              </w:rPr>
            </w:pPr>
          </w:p>
        </w:tc>
      </w:tr>
      <w:tr w:rsidR="00EF223F" w:rsidRPr="00EF223F" w:rsidTr="00062268">
        <w:trPr>
          <w:trHeight w:val="975"/>
        </w:trPr>
        <w:tc>
          <w:tcPr>
            <w:tcW w:w="4425" w:type="dxa"/>
            <w:shd w:val="clear" w:color="D9D9D9" w:fill="D9D9D9"/>
            <w:vAlign w:val="center"/>
            <w:hideMark/>
          </w:tcPr>
          <w:p w:rsidR="00EF223F" w:rsidRPr="00EF223F" w:rsidRDefault="00EF223F" w:rsidP="00EF223F">
            <w:pPr>
              <w:widowControl/>
              <w:autoSpaceDE/>
              <w:autoSpaceDN/>
              <w:adjustRightInd/>
              <w:jc w:val="center"/>
              <w:rPr>
                <w:rFonts w:ascii="Times New Roman" w:hAnsi="Times New Roman"/>
                <w:color w:val="000000"/>
                <w:sz w:val="20"/>
                <w:szCs w:val="20"/>
              </w:rPr>
            </w:pPr>
            <w:r w:rsidRPr="00EF223F">
              <w:rPr>
                <w:rFonts w:ascii="Times New Roman" w:hAnsi="Times New Roman"/>
                <w:color w:val="000000"/>
                <w:sz w:val="20"/>
                <w:szCs w:val="20"/>
              </w:rPr>
              <w:t>Actions entailing paperwork burden</w:t>
            </w:r>
          </w:p>
        </w:tc>
        <w:tc>
          <w:tcPr>
            <w:tcW w:w="1976" w:type="dxa"/>
            <w:shd w:val="clear" w:color="D9D9D9" w:fill="D9D9D9"/>
            <w:vAlign w:val="center"/>
            <w:hideMark/>
          </w:tcPr>
          <w:p w:rsidR="00EF223F" w:rsidRPr="00EF223F" w:rsidRDefault="00EF223F" w:rsidP="00EF223F">
            <w:pPr>
              <w:widowControl/>
              <w:autoSpaceDE/>
              <w:autoSpaceDN/>
              <w:adjustRightInd/>
              <w:jc w:val="center"/>
              <w:rPr>
                <w:rFonts w:ascii="Times New Roman" w:hAnsi="Times New Roman"/>
                <w:color w:val="000000"/>
                <w:sz w:val="20"/>
                <w:szCs w:val="20"/>
              </w:rPr>
            </w:pPr>
            <w:r w:rsidRPr="00EF223F">
              <w:rPr>
                <w:rFonts w:ascii="Times New Roman" w:hAnsi="Times New Roman"/>
                <w:color w:val="000000"/>
                <w:sz w:val="20"/>
                <w:szCs w:val="20"/>
              </w:rPr>
              <w:t>Number of cases</w:t>
            </w:r>
          </w:p>
        </w:tc>
        <w:tc>
          <w:tcPr>
            <w:tcW w:w="941" w:type="dxa"/>
            <w:shd w:val="clear" w:color="D9D9D9" w:fill="D9D9D9"/>
            <w:vAlign w:val="center"/>
            <w:hideMark/>
          </w:tcPr>
          <w:p w:rsidR="00EF223F" w:rsidRPr="00EF223F" w:rsidRDefault="00EF223F" w:rsidP="00EF223F">
            <w:pPr>
              <w:widowControl/>
              <w:autoSpaceDE/>
              <w:autoSpaceDN/>
              <w:adjustRightInd/>
              <w:jc w:val="center"/>
              <w:rPr>
                <w:rFonts w:ascii="Times New Roman" w:hAnsi="Times New Roman"/>
                <w:color w:val="000000"/>
                <w:sz w:val="20"/>
                <w:szCs w:val="20"/>
              </w:rPr>
            </w:pPr>
            <w:r w:rsidRPr="00EF223F">
              <w:rPr>
                <w:rFonts w:ascii="Times New Roman" w:hAnsi="Times New Roman"/>
                <w:color w:val="000000"/>
                <w:sz w:val="20"/>
                <w:szCs w:val="20"/>
              </w:rPr>
              <w:t>Unit hours per case</w:t>
            </w:r>
          </w:p>
        </w:tc>
        <w:tc>
          <w:tcPr>
            <w:tcW w:w="1418" w:type="dxa"/>
            <w:shd w:val="clear" w:color="D9D9D9" w:fill="D9D9D9"/>
            <w:vAlign w:val="center"/>
            <w:hideMark/>
          </w:tcPr>
          <w:p w:rsidR="00EF223F" w:rsidRPr="00EF223F" w:rsidRDefault="00EF223F" w:rsidP="00EF223F">
            <w:pPr>
              <w:widowControl/>
              <w:autoSpaceDE/>
              <w:autoSpaceDN/>
              <w:adjustRightInd/>
              <w:jc w:val="center"/>
              <w:rPr>
                <w:rFonts w:ascii="Times New Roman" w:hAnsi="Times New Roman"/>
                <w:color w:val="000000"/>
                <w:sz w:val="20"/>
                <w:szCs w:val="20"/>
              </w:rPr>
            </w:pPr>
            <w:r w:rsidRPr="00EF223F">
              <w:rPr>
                <w:rFonts w:ascii="Times New Roman" w:hAnsi="Times New Roman"/>
                <w:color w:val="000000"/>
                <w:sz w:val="20"/>
                <w:szCs w:val="20"/>
              </w:rPr>
              <w:t>Total burden hours</w:t>
            </w:r>
          </w:p>
        </w:tc>
      </w:tr>
      <w:tr w:rsidR="00EF223F" w:rsidRPr="00EF223F" w:rsidTr="00062268">
        <w:trPr>
          <w:trHeight w:val="586"/>
        </w:trPr>
        <w:tc>
          <w:tcPr>
            <w:tcW w:w="4425" w:type="dxa"/>
            <w:shd w:val="clear" w:color="auto" w:fill="auto"/>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1904.4 - Complete OSHA 301 (Includes research of instructions and case details to complete the form)*</w:t>
            </w:r>
          </w:p>
        </w:tc>
        <w:tc>
          <w:tcPr>
            <w:tcW w:w="1976"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872,423</w:t>
            </w:r>
          </w:p>
        </w:tc>
        <w:tc>
          <w:tcPr>
            <w:tcW w:w="941"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0.367</w:t>
            </w:r>
          </w:p>
        </w:tc>
        <w:tc>
          <w:tcPr>
            <w:tcW w:w="1418"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320,179</w:t>
            </w:r>
          </w:p>
        </w:tc>
      </w:tr>
      <w:tr w:rsidR="00EF223F" w:rsidRPr="00EF223F" w:rsidTr="00062268">
        <w:trPr>
          <w:trHeight w:val="883"/>
        </w:trPr>
        <w:tc>
          <w:tcPr>
            <w:tcW w:w="4425" w:type="dxa"/>
            <w:shd w:val="clear" w:color="D9D9D9" w:fill="D9D9D9"/>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1904.4 - Line entry on OSHA Form 300 other than needlesticks (Includes research of instructions and case details to complete the form)**</w:t>
            </w:r>
          </w:p>
        </w:tc>
        <w:tc>
          <w:tcPr>
            <w:tcW w:w="1976"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1,843,412</w:t>
            </w:r>
          </w:p>
        </w:tc>
        <w:tc>
          <w:tcPr>
            <w:tcW w:w="941"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0.233</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429,515</w:t>
            </w:r>
          </w:p>
        </w:tc>
      </w:tr>
      <w:tr w:rsidR="00EF223F" w:rsidRPr="00EF223F" w:rsidTr="00062268">
        <w:trPr>
          <w:trHeight w:val="865"/>
        </w:trPr>
        <w:tc>
          <w:tcPr>
            <w:tcW w:w="4425" w:type="dxa"/>
            <w:shd w:val="clear" w:color="auto" w:fill="auto"/>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1904.8 - Line entry on OSHA Form 300 for needlesticks (Includes research of instructions and case details to complete the form)***</w:t>
            </w:r>
          </w:p>
        </w:tc>
        <w:tc>
          <w:tcPr>
            <w:tcW w:w="1976"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337,645</w:t>
            </w:r>
          </w:p>
        </w:tc>
        <w:tc>
          <w:tcPr>
            <w:tcW w:w="941"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0.083</w:t>
            </w:r>
          </w:p>
        </w:tc>
        <w:tc>
          <w:tcPr>
            <w:tcW w:w="1418"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28,025</w:t>
            </w:r>
          </w:p>
        </w:tc>
      </w:tr>
      <w:tr w:rsidR="00EF223F" w:rsidRPr="00EF223F" w:rsidTr="00062268">
        <w:trPr>
          <w:trHeight w:val="630"/>
        </w:trPr>
        <w:tc>
          <w:tcPr>
            <w:tcW w:w="4425" w:type="dxa"/>
            <w:shd w:val="clear" w:color="D9D9D9" w:fill="D9D9D9"/>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1904.29(b)(6) - Entry on privacy concern case confidential list</w:t>
            </w:r>
          </w:p>
        </w:tc>
        <w:tc>
          <w:tcPr>
            <w:tcW w:w="1976"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365,296</w:t>
            </w:r>
          </w:p>
        </w:tc>
        <w:tc>
          <w:tcPr>
            <w:tcW w:w="941"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0.05</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18,265</w:t>
            </w:r>
          </w:p>
        </w:tc>
      </w:tr>
      <w:tr w:rsidR="00EF223F" w:rsidRPr="00EF223F" w:rsidTr="00062268">
        <w:trPr>
          <w:trHeight w:val="604"/>
        </w:trPr>
        <w:tc>
          <w:tcPr>
            <w:tcW w:w="4425" w:type="dxa"/>
            <w:shd w:val="clear" w:color="auto" w:fill="auto"/>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1904.32 - Complete, certify and post OSHA Form 300A (Includes research of instructions)</w:t>
            </w:r>
          </w:p>
        </w:tc>
        <w:tc>
          <w:tcPr>
            <w:tcW w:w="1976"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1,002,912</w:t>
            </w:r>
          </w:p>
        </w:tc>
        <w:tc>
          <w:tcPr>
            <w:tcW w:w="941"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0.967</w:t>
            </w:r>
          </w:p>
        </w:tc>
        <w:tc>
          <w:tcPr>
            <w:tcW w:w="1418"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969,816</w:t>
            </w:r>
          </w:p>
        </w:tc>
      </w:tr>
      <w:tr w:rsidR="00EF223F" w:rsidRPr="00EF223F" w:rsidTr="00062268">
        <w:trPr>
          <w:trHeight w:val="424"/>
        </w:trPr>
        <w:tc>
          <w:tcPr>
            <w:tcW w:w="4425" w:type="dxa"/>
            <w:shd w:val="clear" w:color="D9D9D9" w:fill="D9D9D9"/>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1904.35 - Employee Access to the OSHA Form 300</w:t>
            </w:r>
          </w:p>
        </w:tc>
        <w:tc>
          <w:tcPr>
            <w:tcW w:w="1976"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70,204</w:t>
            </w:r>
          </w:p>
        </w:tc>
        <w:tc>
          <w:tcPr>
            <w:tcW w:w="941"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0.083</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5,827</w:t>
            </w:r>
          </w:p>
        </w:tc>
      </w:tr>
      <w:tr w:rsidR="00EF223F" w:rsidRPr="00EF223F" w:rsidTr="00062268">
        <w:trPr>
          <w:trHeight w:val="343"/>
        </w:trPr>
        <w:tc>
          <w:tcPr>
            <w:tcW w:w="4425" w:type="dxa"/>
            <w:shd w:val="clear" w:color="auto" w:fill="auto"/>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1904.35 - Employee Access to the OSHA Form 301</w:t>
            </w:r>
          </w:p>
        </w:tc>
        <w:tc>
          <w:tcPr>
            <w:tcW w:w="1976"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218,106</w:t>
            </w:r>
          </w:p>
        </w:tc>
        <w:tc>
          <w:tcPr>
            <w:tcW w:w="941"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0.083</w:t>
            </w:r>
          </w:p>
        </w:tc>
        <w:tc>
          <w:tcPr>
            <w:tcW w:w="1418"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18,103</w:t>
            </w:r>
          </w:p>
        </w:tc>
      </w:tr>
      <w:tr w:rsidR="00EF223F" w:rsidRPr="00EF223F" w:rsidTr="00062268">
        <w:trPr>
          <w:trHeight w:val="613"/>
        </w:trPr>
        <w:tc>
          <w:tcPr>
            <w:tcW w:w="4425" w:type="dxa"/>
            <w:shd w:val="clear" w:color="D9D9D9" w:fill="D9D9D9"/>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1904.39 - Report fatalities/hospitalizations/amputations/loss of eye</w:t>
            </w:r>
          </w:p>
        </w:tc>
        <w:tc>
          <w:tcPr>
            <w:tcW w:w="1976"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20,000</w:t>
            </w:r>
          </w:p>
        </w:tc>
        <w:tc>
          <w:tcPr>
            <w:tcW w:w="941"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0.5</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10,000</w:t>
            </w:r>
          </w:p>
        </w:tc>
      </w:tr>
      <w:tr w:rsidR="00EF223F" w:rsidRPr="00EF223F" w:rsidTr="00062268">
        <w:trPr>
          <w:trHeight w:val="630"/>
        </w:trPr>
        <w:tc>
          <w:tcPr>
            <w:tcW w:w="4425" w:type="dxa"/>
            <w:shd w:val="clear" w:color="auto" w:fill="auto"/>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1904.41(a)(1) - create an account and review navigation</w:t>
            </w:r>
          </w:p>
        </w:tc>
        <w:tc>
          <w:tcPr>
            <w:tcW w:w="1976"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3,690</w:t>
            </w:r>
          </w:p>
        </w:tc>
        <w:tc>
          <w:tcPr>
            <w:tcW w:w="941"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0.167</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616</w:t>
            </w:r>
          </w:p>
        </w:tc>
      </w:tr>
      <w:tr w:rsidR="00EF223F" w:rsidRPr="00EF223F" w:rsidTr="00062268">
        <w:trPr>
          <w:trHeight w:val="856"/>
        </w:trPr>
        <w:tc>
          <w:tcPr>
            <w:tcW w:w="4425" w:type="dxa"/>
            <w:shd w:val="clear" w:color="D9D9D9" w:fill="D9D9D9"/>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1904.41(a)(1) - electronic submission of OSHA Form 300A data by establishments with 250 or more employees</w:t>
            </w:r>
          </w:p>
        </w:tc>
        <w:tc>
          <w:tcPr>
            <w:tcW w:w="1976"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36,903</w:t>
            </w:r>
          </w:p>
        </w:tc>
        <w:tc>
          <w:tcPr>
            <w:tcW w:w="941"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0.167</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6,163</w:t>
            </w:r>
          </w:p>
        </w:tc>
      </w:tr>
      <w:tr w:rsidR="00EF223F" w:rsidRPr="00EF223F" w:rsidTr="00062268">
        <w:trPr>
          <w:trHeight w:val="721"/>
        </w:trPr>
        <w:tc>
          <w:tcPr>
            <w:tcW w:w="4425" w:type="dxa"/>
            <w:shd w:val="clear" w:color="auto" w:fill="auto"/>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1904.41(a)(1) - electronic submission of injury and illness case data by establishments with 250 or more employees</w:t>
            </w:r>
          </w:p>
        </w:tc>
        <w:tc>
          <w:tcPr>
            <w:tcW w:w="1976"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775,210</w:t>
            </w:r>
          </w:p>
        </w:tc>
        <w:tc>
          <w:tcPr>
            <w:tcW w:w="941"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0.2</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155,042</w:t>
            </w:r>
          </w:p>
        </w:tc>
      </w:tr>
      <w:tr w:rsidR="00EF223F" w:rsidRPr="00EF223F" w:rsidTr="00062268">
        <w:trPr>
          <w:trHeight w:val="630"/>
        </w:trPr>
        <w:tc>
          <w:tcPr>
            <w:tcW w:w="4425" w:type="dxa"/>
            <w:shd w:val="clear" w:color="D9D9D9" w:fill="D9D9D9"/>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1904.41(a)(2) - create an account and review navigation</w:t>
            </w:r>
          </w:p>
        </w:tc>
        <w:tc>
          <w:tcPr>
            <w:tcW w:w="1976"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40,567</w:t>
            </w:r>
          </w:p>
        </w:tc>
        <w:tc>
          <w:tcPr>
            <w:tcW w:w="941"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0.167</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6,775</w:t>
            </w:r>
          </w:p>
        </w:tc>
      </w:tr>
      <w:tr w:rsidR="00EF223F" w:rsidRPr="00EF223F" w:rsidTr="00062268">
        <w:trPr>
          <w:trHeight w:val="1018"/>
        </w:trPr>
        <w:tc>
          <w:tcPr>
            <w:tcW w:w="4425" w:type="dxa"/>
            <w:shd w:val="clear" w:color="auto" w:fill="auto"/>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1904.41(a)(2) - electronic submission of OSHA Form 300A data by establishments with 20 or more employees but fewer than 250 employees in designated industries</w:t>
            </w:r>
          </w:p>
        </w:tc>
        <w:tc>
          <w:tcPr>
            <w:tcW w:w="1976"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385,383</w:t>
            </w:r>
          </w:p>
        </w:tc>
        <w:tc>
          <w:tcPr>
            <w:tcW w:w="941"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0.167</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64,359</w:t>
            </w:r>
          </w:p>
        </w:tc>
      </w:tr>
      <w:tr w:rsidR="00EF223F" w:rsidRPr="00EF223F" w:rsidTr="00062268">
        <w:trPr>
          <w:trHeight w:val="1171"/>
        </w:trPr>
        <w:tc>
          <w:tcPr>
            <w:tcW w:w="4425" w:type="dxa"/>
            <w:shd w:val="clear" w:color="D9D9D9" w:fill="D9D9D9"/>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1904.41(a)(2) - electronic submission of OSHA Form 300A data by establishments with 20 or more employees but fewer than 250 employees in designated industries - with no internet connection</w:t>
            </w:r>
          </w:p>
        </w:tc>
        <w:tc>
          <w:tcPr>
            <w:tcW w:w="1976"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20,283</w:t>
            </w:r>
          </w:p>
        </w:tc>
        <w:tc>
          <w:tcPr>
            <w:tcW w:w="941"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1</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20,283</w:t>
            </w:r>
          </w:p>
        </w:tc>
      </w:tr>
      <w:tr w:rsidR="00EF223F" w:rsidRPr="00EF223F" w:rsidTr="00062268">
        <w:trPr>
          <w:trHeight w:val="630"/>
        </w:trPr>
        <w:tc>
          <w:tcPr>
            <w:tcW w:w="4425" w:type="dxa"/>
            <w:shd w:val="clear" w:color="auto" w:fill="auto"/>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1904.41(a)(3) - Electronic submission of Part 1904 records upon notification</w:t>
            </w:r>
          </w:p>
        </w:tc>
        <w:tc>
          <w:tcPr>
            <w:tcW w:w="1976"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w:t>
            </w:r>
          </w:p>
        </w:tc>
        <w:tc>
          <w:tcPr>
            <w:tcW w:w="941"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w:t>
            </w:r>
          </w:p>
        </w:tc>
      </w:tr>
      <w:tr w:rsidR="00EF223F" w:rsidRPr="00EF223F" w:rsidTr="00062268">
        <w:trPr>
          <w:trHeight w:val="630"/>
        </w:trPr>
        <w:tc>
          <w:tcPr>
            <w:tcW w:w="4425" w:type="dxa"/>
            <w:shd w:val="clear" w:color="D9D9D9" w:fill="D9D9D9"/>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Learning Basics of the Recordkeeping System - turnover of personnel</w:t>
            </w:r>
          </w:p>
        </w:tc>
        <w:tc>
          <w:tcPr>
            <w:tcW w:w="1976"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200,582</w:t>
            </w:r>
          </w:p>
        </w:tc>
        <w:tc>
          <w:tcPr>
            <w:tcW w:w="941"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1</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200,582</w:t>
            </w:r>
          </w:p>
        </w:tc>
      </w:tr>
      <w:tr w:rsidR="00EF223F" w:rsidRPr="00EF223F" w:rsidTr="00062268">
        <w:trPr>
          <w:trHeight w:val="315"/>
        </w:trPr>
        <w:tc>
          <w:tcPr>
            <w:tcW w:w="4425" w:type="dxa"/>
            <w:shd w:val="clear" w:color="auto" w:fill="auto"/>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 xml:space="preserve">1904.38 - Request for variance </w:t>
            </w:r>
          </w:p>
        </w:tc>
        <w:tc>
          <w:tcPr>
            <w:tcW w:w="1976"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w:t>
            </w:r>
          </w:p>
        </w:tc>
        <w:tc>
          <w:tcPr>
            <w:tcW w:w="941"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w:t>
            </w:r>
          </w:p>
        </w:tc>
        <w:tc>
          <w:tcPr>
            <w:tcW w:w="1418" w:type="dxa"/>
            <w:shd w:val="clear" w:color="auto" w:fill="auto"/>
            <w:vAlign w:val="bottom"/>
            <w:hideMark/>
          </w:tcPr>
          <w:p w:rsidR="00EF223F" w:rsidRPr="00EF223F" w:rsidRDefault="00EF223F" w:rsidP="00EF223F">
            <w:pPr>
              <w:widowControl/>
              <w:autoSpaceDE/>
              <w:autoSpaceDN/>
              <w:adjustRightInd/>
              <w:jc w:val="right"/>
              <w:rPr>
                <w:rFonts w:ascii="Times New Roman" w:hAnsi="Times New Roman"/>
                <w:color w:val="000000"/>
                <w:sz w:val="20"/>
                <w:szCs w:val="20"/>
              </w:rPr>
            </w:pPr>
            <w:r w:rsidRPr="00EF223F">
              <w:rPr>
                <w:rFonts w:ascii="Times New Roman" w:hAnsi="Times New Roman"/>
                <w:color w:val="000000"/>
                <w:sz w:val="20"/>
                <w:szCs w:val="20"/>
              </w:rPr>
              <w:t>0</w:t>
            </w:r>
          </w:p>
        </w:tc>
      </w:tr>
      <w:tr w:rsidR="00EF223F" w:rsidRPr="00EF223F" w:rsidTr="00062268">
        <w:trPr>
          <w:trHeight w:val="330"/>
        </w:trPr>
        <w:tc>
          <w:tcPr>
            <w:tcW w:w="4425" w:type="dxa"/>
            <w:shd w:val="clear" w:color="D9D9D9" w:fill="D9D9D9"/>
            <w:vAlign w:val="bottom"/>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Total Burden Hours</w:t>
            </w:r>
          </w:p>
        </w:tc>
        <w:tc>
          <w:tcPr>
            <w:tcW w:w="1976" w:type="dxa"/>
            <w:shd w:val="clear" w:color="D9D9D9" w:fill="D9D9D9"/>
            <w:vAlign w:val="bottom"/>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 </w:t>
            </w:r>
          </w:p>
        </w:tc>
        <w:tc>
          <w:tcPr>
            <w:tcW w:w="941" w:type="dxa"/>
            <w:shd w:val="clear" w:color="D9D9D9" w:fill="D9D9D9"/>
            <w:vAlign w:val="bottom"/>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 </w:t>
            </w:r>
          </w:p>
        </w:tc>
        <w:tc>
          <w:tcPr>
            <w:tcW w:w="1418" w:type="dxa"/>
            <w:shd w:val="clear" w:color="D9D9D9" w:fill="D9D9D9"/>
            <w:vAlign w:val="bottom"/>
            <w:hideMark/>
          </w:tcPr>
          <w:p w:rsidR="00EF223F" w:rsidRPr="00EF223F" w:rsidRDefault="00EF223F" w:rsidP="00EF223F">
            <w:pPr>
              <w:widowControl/>
              <w:autoSpaceDE/>
              <w:autoSpaceDN/>
              <w:adjustRightInd/>
              <w:jc w:val="right"/>
              <w:rPr>
                <w:rFonts w:ascii="Times New Roman" w:hAnsi="Times New Roman"/>
                <w:b/>
                <w:bCs/>
                <w:color w:val="000000"/>
                <w:sz w:val="20"/>
                <w:szCs w:val="20"/>
              </w:rPr>
            </w:pPr>
            <w:r w:rsidRPr="00EF223F">
              <w:rPr>
                <w:rFonts w:ascii="Times New Roman" w:hAnsi="Times New Roman"/>
                <w:b/>
                <w:bCs/>
                <w:color w:val="000000"/>
                <w:sz w:val="20"/>
                <w:szCs w:val="20"/>
              </w:rPr>
              <w:t>2,253,549</w:t>
            </w:r>
          </w:p>
        </w:tc>
      </w:tr>
      <w:tr w:rsidR="00EF223F" w:rsidRPr="00EF223F" w:rsidTr="00EF223F">
        <w:trPr>
          <w:trHeight w:val="1560"/>
        </w:trPr>
        <w:tc>
          <w:tcPr>
            <w:tcW w:w="8760" w:type="dxa"/>
            <w:gridSpan w:val="4"/>
            <w:shd w:val="clear" w:color="auto" w:fill="auto"/>
            <w:hideMark/>
          </w:tcPr>
          <w:p w:rsidR="00EF223F" w:rsidRPr="00EF223F" w:rsidRDefault="00EF223F" w:rsidP="00EF223F">
            <w:pPr>
              <w:widowControl/>
              <w:autoSpaceDE/>
              <w:autoSpaceDN/>
              <w:adjustRightInd/>
              <w:rPr>
                <w:rFonts w:ascii="Times New Roman" w:hAnsi="Times New Roman"/>
                <w:color w:val="000000"/>
                <w:sz w:val="20"/>
                <w:szCs w:val="20"/>
              </w:rPr>
            </w:pPr>
            <w:r w:rsidRPr="00EF223F">
              <w:rPr>
                <w:rFonts w:ascii="Times New Roman" w:hAnsi="Times New Roman"/>
                <w:color w:val="000000"/>
                <w:sz w:val="20"/>
                <w:szCs w:val="20"/>
              </w:rPr>
              <w:t>*Estimate based on 40% of cases recorded on OSHA Form 300.</w:t>
            </w:r>
            <w:r w:rsidRPr="00EF223F">
              <w:rPr>
                <w:rFonts w:ascii="Times New Roman" w:hAnsi="Times New Roman"/>
                <w:color w:val="000000"/>
                <w:sz w:val="20"/>
                <w:szCs w:val="20"/>
              </w:rPr>
              <w:br/>
              <w:t>**Estimates of recordable cases from the 2015 Annual Survey of Occupational Injuries and Illnesses.</w:t>
            </w:r>
            <w:r w:rsidRPr="00EF223F">
              <w:rPr>
                <w:rFonts w:ascii="Times New Roman" w:hAnsi="Times New Roman"/>
                <w:color w:val="000000"/>
                <w:sz w:val="20"/>
                <w:szCs w:val="20"/>
              </w:rPr>
              <w:br/>
              <w:t xml:space="preserve"> ***Guang X. Chen, and E. Lynn Jenkins 2007. Potential Work-Related Bloodborne Pathogen Exposures by Industry and Occupation in the United States Part 1: An Emergency Department Based Surveillance Study AM. J. Ind. Med. 50:183-190 Published 2007 Wiley-Less, Inc NOTE: Totals may not sum exactly due to rounding.</w:t>
            </w:r>
          </w:p>
        </w:tc>
      </w:tr>
    </w:tbl>
    <w:p w:rsidR="0096392E" w:rsidRDefault="0096392E" w:rsidP="00217BDA">
      <w:pPr>
        <w:rPr>
          <w:rFonts w:ascii="Times New Roman" w:hAnsi="Times New Roman"/>
        </w:rPr>
      </w:pPr>
    </w:p>
    <w:p w:rsidR="00217BDA" w:rsidRDefault="007816B7" w:rsidP="00217BDA">
      <w:pPr>
        <w:rPr>
          <w:rFonts w:ascii="Times New Roman" w:hAnsi="Times New Roman"/>
        </w:rPr>
      </w:pPr>
      <w:r>
        <w:rPr>
          <w:rFonts w:ascii="Times New Roman" w:hAnsi="Times New Roman"/>
        </w:rPr>
        <w:t xml:space="preserve">OSHA expects the following two job categories to be involved with the injury and illness recordkeeping requirements of this ICR: </w:t>
      </w:r>
      <w:r w:rsidR="001B6088">
        <w:rPr>
          <w:rFonts w:ascii="Times New Roman" w:hAnsi="Times New Roman"/>
        </w:rPr>
        <w:t xml:space="preserve">the employer’s </w:t>
      </w:r>
      <w:r w:rsidRPr="00406747">
        <w:rPr>
          <w:rFonts w:ascii="Times New Roman" w:hAnsi="Times New Roman"/>
        </w:rPr>
        <w:t>Occupational Health and Safety Specialist</w:t>
      </w:r>
      <w:r>
        <w:rPr>
          <w:rFonts w:ascii="Times New Roman" w:hAnsi="Times New Roman"/>
        </w:rPr>
        <w:t xml:space="preserve"> - day-to-day recordkeeping duties (i.e. all items included in the Estimated Burden Hours table except for </w:t>
      </w:r>
      <w:r w:rsidR="0057147E">
        <w:rPr>
          <w:rFonts w:ascii="Times New Roman" w:hAnsi="Times New Roman"/>
        </w:rPr>
        <w:t>661,629</w:t>
      </w:r>
      <w:r>
        <w:rPr>
          <w:rFonts w:ascii="Times New Roman" w:hAnsi="Times New Roman"/>
        </w:rPr>
        <w:t xml:space="preserve"> hours included in the 1904.32 requirements); Industrial Production Manager - Certification of Annual Summary (see discussion under (F) above).  The average hourly rate (including a 4</w:t>
      </w:r>
      <w:r w:rsidR="0034477E">
        <w:rPr>
          <w:rFonts w:ascii="Times New Roman" w:hAnsi="Times New Roman"/>
        </w:rPr>
        <w:t>4</w:t>
      </w:r>
      <w:r>
        <w:rPr>
          <w:rFonts w:ascii="Times New Roman" w:hAnsi="Times New Roman"/>
        </w:rPr>
        <w:t xml:space="preserve">% addition for benefits) for an </w:t>
      </w:r>
      <w:r w:rsidR="002A38EB">
        <w:rPr>
          <w:rFonts w:ascii="Times New Roman" w:hAnsi="Times New Roman"/>
        </w:rPr>
        <w:t>Occupational</w:t>
      </w:r>
      <w:r w:rsidRPr="00406747">
        <w:rPr>
          <w:rFonts w:ascii="Times New Roman" w:hAnsi="Times New Roman"/>
        </w:rPr>
        <w:t xml:space="preserve"> Health and Safety Specialist</w:t>
      </w:r>
      <w:r w:rsidR="00142D98">
        <w:rPr>
          <w:rFonts w:ascii="Times New Roman" w:hAnsi="Times New Roman"/>
        </w:rPr>
        <w:t>s</w:t>
      </w:r>
      <w:r w:rsidR="002A38EB">
        <w:rPr>
          <w:rFonts w:ascii="Times New Roman" w:hAnsi="Times New Roman"/>
        </w:rPr>
        <w:t xml:space="preserve"> </w:t>
      </w:r>
      <w:r>
        <w:rPr>
          <w:rFonts w:ascii="Times New Roman" w:hAnsi="Times New Roman"/>
        </w:rPr>
        <w:t>(</w:t>
      </w:r>
      <w:r w:rsidRPr="002A38EB">
        <w:rPr>
          <w:rFonts w:ascii="Times New Roman" w:hAnsi="Times New Roman"/>
        </w:rPr>
        <w:t>SOC code 29-901</w:t>
      </w:r>
      <w:r w:rsidR="00FC1FCC">
        <w:rPr>
          <w:rFonts w:ascii="Times New Roman" w:hAnsi="Times New Roman"/>
        </w:rPr>
        <w:t>1</w:t>
      </w:r>
      <w:r>
        <w:rPr>
          <w:rFonts w:ascii="Times New Roman" w:hAnsi="Times New Roman"/>
        </w:rPr>
        <w:t>) is estimated to be $</w:t>
      </w:r>
      <w:r w:rsidR="00FC1FCC">
        <w:rPr>
          <w:rFonts w:ascii="Times New Roman" w:hAnsi="Times New Roman"/>
        </w:rPr>
        <w:t>50.18</w:t>
      </w:r>
      <w:r>
        <w:rPr>
          <w:rFonts w:ascii="Times New Roman" w:hAnsi="Times New Roman"/>
        </w:rPr>
        <w:t>.  The average hourly rate for an industrial production manager (including a 4</w:t>
      </w:r>
      <w:r w:rsidR="0034477E">
        <w:rPr>
          <w:rFonts w:ascii="Times New Roman" w:hAnsi="Times New Roman"/>
        </w:rPr>
        <w:t>4</w:t>
      </w:r>
      <w:r>
        <w:rPr>
          <w:rFonts w:ascii="Times New Roman" w:hAnsi="Times New Roman"/>
        </w:rPr>
        <w:t>% addition for benefits) is estimated to be $</w:t>
      </w:r>
      <w:r w:rsidR="00621CBC">
        <w:rPr>
          <w:rFonts w:ascii="Times New Roman" w:hAnsi="Times New Roman"/>
        </w:rPr>
        <w:t>74.11</w:t>
      </w:r>
      <w:r>
        <w:rPr>
          <w:rFonts w:ascii="Times New Roman" w:hAnsi="Times New Roman"/>
        </w:rPr>
        <w:t xml:space="preserve"> (</w:t>
      </w:r>
      <w:r w:rsidRPr="002A38EB">
        <w:rPr>
          <w:rFonts w:ascii="Times New Roman" w:hAnsi="Times New Roman"/>
        </w:rPr>
        <w:t>SOC code 11-3051</w:t>
      </w:r>
      <w:r>
        <w:rPr>
          <w:rFonts w:ascii="Times New Roman" w:hAnsi="Times New Roman"/>
        </w:rPr>
        <w:t>).  May 201</w:t>
      </w:r>
      <w:r w:rsidR="002A38EB">
        <w:rPr>
          <w:rFonts w:ascii="Times New Roman" w:hAnsi="Times New Roman"/>
        </w:rPr>
        <w:t>6</w:t>
      </w:r>
      <w:r>
        <w:rPr>
          <w:rFonts w:ascii="Times New Roman" w:hAnsi="Times New Roman"/>
        </w:rPr>
        <w:t xml:space="preserve"> BLS OES estimates are used for these calculations.</w:t>
      </w:r>
      <w:r w:rsidR="000B5001">
        <w:rPr>
          <w:rFonts w:ascii="Times New Roman" w:hAnsi="Times New Roman"/>
        </w:rPr>
        <w:t xml:space="preserve">  For historical data see </w:t>
      </w:r>
      <w:hyperlink r:id="rId14" w:history="1">
        <w:r w:rsidR="000B5001" w:rsidRPr="003C68EF">
          <w:rPr>
            <w:rStyle w:val="Hyperlink"/>
            <w:rFonts w:ascii="Times New Roman" w:hAnsi="Times New Roman"/>
          </w:rPr>
          <w:t>http://www.bls.gov/oes/tables.htm</w:t>
        </w:r>
      </w:hyperlink>
      <w:r w:rsidR="000B5001">
        <w:rPr>
          <w:rFonts w:ascii="Times New Roman" w:hAnsi="Times New Roman"/>
        </w:rPr>
        <w:t xml:space="preserve">. </w:t>
      </w:r>
    </w:p>
    <w:p w:rsidR="00217BDA" w:rsidRDefault="00217BDA" w:rsidP="00217BDA">
      <w:pPr>
        <w:rPr>
          <w:rFonts w:ascii="Times New Roman" w:hAnsi="Times New Roman"/>
        </w:rPr>
      </w:pPr>
    </w:p>
    <w:tbl>
      <w:tblPr>
        <w:tblW w:w="8760" w:type="dxa"/>
        <w:tblInd w:w="93" w:type="dxa"/>
        <w:tblLook w:val="04A0" w:firstRow="1" w:lastRow="0" w:firstColumn="1" w:lastColumn="0" w:noHBand="0" w:noVBand="1"/>
      </w:tblPr>
      <w:tblGrid>
        <w:gridCol w:w="3936"/>
        <w:gridCol w:w="2330"/>
        <w:gridCol w:w="958"/>
        <w:gridCol w:w="1536"/>
      </w:tblGrid>
      <w:tr w:rsidR="00305087" w:rsidRPr="00BE7CB7" w:rsidTr="00BE7CB7">
        <w:trPr>
          <w:trHeight w:val="315"/>
        </w:trPr>
        <w:tc>
          <w:tcPr>
            <w:tcW w:w="4000" w:type="dxa"/>
            <w:tcBorders>
              <w:top w:val="single" w:sz="4" w:space="0" w:color="auto"/>
              <w:left w:val="single" w:sz="4" w:space="0" w:color="auto"/>
              <w:bottom w:val="single" w:sz="4" w:space="0" w:color="auto"/>
              <w:right w:val="single" w:sz="4" w:space="0" w:color="auto"/>
            </w:tcBorders>
            <w:shd w:val="clear" w:color="auto" w:fill="auto"/>
            <w:hideMark/>
          </w:tcPr>
          <w:p w:rsidR="00BE7CB7" w:rsidRPr="00BE7CB7" w:rsidRDefault="00BE7CB7" w:rsidP="00BE7CB7">
            <w:pPr>
              <w:widowControl/>
              <w:autoSpaceDE/>
              <w:autoSpaceDN/>
              <w:adjustRightInd/>
              <w:jc w:val="center"/>
              <w:rPr>
                <w:rFonts w:ascii="Times New Roman" w:hAnsi="Times New Roman"/>
                <w:color w:val="000000"/>
              </w:rPr>
            </w:pPr>
            <w:r w:rsidRPr="00BE7CB7">
              <w:rPr>
                <w:rFonts w:ascii="Times New Roman" w:hAnsi="Times New Roman"/>
                <w:color w:val="000000"/>
              </w:rPr>
              <w:t>Occupation</w:t>
            </w:r>
          </w:p>
        </w:tc>
        <w:tc>
          <w:tcPr>
            <w:tcW w:w="2360" w:type="dxa"/>
            <w:tcBorders>
              <w:top w:val="single" w:sz="4" w:space="0" w:color="auto"/>
              <w:left w:val="nil"/>
              <w:bottom w:val="single" w:sz="4" w:space="0" w:color="auto"/>
              <w:right w:val="single" w:sz="4" w:space="0" w:color="auto"/>
            </w:tcBorders>
            <w:shd w:val="clear" w:color="auto" w:fill="auto"/>
            <w:vAlign w:val="bottom"/>
            <w:hideMark/>
          </w:tcPr>
          <w:p w:rsidR="00BE7CB7" w:rsidRPr="00BE7CB7" w:rsidRDefault="00BE7CB7" w:rsidP="00BE7CB7">
            <w:pPr>
              <w:widowControl/>
              <w:autoSpaceDE/>
              <w:autoSpaceDN/>
              <w:adjustRightInd/>
              <w:jc w:val="center"/>
              <w:rPr>
                <w:rFonts w:ascii="Times New Roman" w:hAnsi="Times New Roman"/>
                <w:color w:val="000000"/>
              </w:rPr>
            </w:pPr>
            <w:r w:rsidRPr="00BE7CB7">
              <w:rPr>
                <w:rFonts w:ascii="Times New Roman" w:hAnsi="Times New Roman"/>
                <w:color w:val="000000"/>
              </w:rPr>
              <w:t>Time (hours)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E7CB7" w:rsidRPr="00BE7CB7" w:rsidRDefault="00BE7CB7" w:rsidP="00BE7CB7">
            <w:pPr>
              <w:widowControl/>
              <w:autoSpaceDE/>
              <w:autoSpaceDN/>
              <w:adjustRightInd/>
              <w:jc w:val="center"/>
              <w:rPr>
                <w:rFonts w:ascii="Times New Roman" w:hAnsi="Times New Roman"/>
                <w:color w:val="000000"/>
              </w:rPr>
            </w:pPr>
            <w:r w:rsidRPr="00BE7CB7">
              <w:rPr>
                <w:rFonts w:ascii="Times New Roman" w:hAnsi="Times New Roman"/>
                <w:color w:val="000000"/>
              </w:rPr>
              <w:t>Rate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BE7CB7" w:rsidRPr="00BE7CB7" w:rsidRDefault="00BE7CB7" w:rsidP="00BE7CB7">
            <w:pPr>
              <w:widowControl/>
              <w:autoSpaceDE/>
              <w:autoSpaceDN/>
              <w:adjustRightInd/>
              <w:jc w:val="center"/>
              <w:rPr>
                <w:rFonts w:ascii="Times New Roman" w:hAnsi="Times New Roman"/>
                <w:color w:val="000000"/>
              </w:rPr>
            </w:pPr>
            <w:r w:rsidRPr="00BE7CB7">
              <w:rPr>
                <w:rFonts w:ascii="Times New Roman" w:hAnsi="Times New Roman"/>
                <w:color w:val="000000"/>
              </w:rPr>
              <w:t>Total</w:t>
            </w:r>
          </w:p>
        </w:tc>
      </w:tr>
      <w:tr w:rsidR="002A38EB" w:rsidRPr="00BE7CB7" w:rsidTr="00BE7CB7">
        <w:trPr>
          <w:trHeight w:val="315"/>
        </w:trPr>
        <w:tc>
          <w:tcPr>
            <w:tcW w:w="4000" w:type="dxa"/>
            <w:tcBorders>
              <w:top w:val="nil"/>
              <w:left w:val="single" w:sz="4" w:space="0" w:color="auto"/>
              <w:bottom w:val="single" w:sz="4" w:space="0" w:color="auto"/>
              <w:right w:val="single" w:sz="4" w:space="0" w:color="auto"/>
            </w:tcBorders>
            <w:shd w:val="clear" w:color="D9D9D9" w:fill="D9D9D9"/>
            <w:hideMark/>
          </w:tcPr>
          <w:p w:rsidR="00BE7CB7" w:rsidRPr="00BE7CB7" w:rsidRDefault="002A38EB" w:rsidP="00FC1FCC">
            <w:pPr>
              <w:widowControl/>
              <w:autoSpaceDE/>
              <w:autoSpaceDN/>
              <w:adjustRightInd/>
              <w:rPr>
                <w:rFonts w:ascii="Times New Roman" w:hAnsi="Times New Roman"/>
                <w:color w:val="000000"/>
              </w:rPr>
            </w:pPr>
            <w:r>
              <w:rPr>
                <w:rFonts w:ascii="Times New Roman" w:hAnsi="Times New Roman"/>
                <w:color w:val="000000"/>
              </w:rPr>
              <w:t>Occupational</w:t>
            </w:r>
            <w:r w:rsidR="00BE7CB7" w:rsidRPr="00BE7CB7">
              <w:rPr>
                <w:rFonts w:ascii="Times New Roman" w:hAnsi="Times New Roman"/>
                <w:color w:val="000000"/>
              </w:rPr>
              <w:t xml:space="preserve"> Health and Safety Specialist</w:t>
            </w:r>
            <w:r>
              <w:rPr>
                <w:rFonts w:ascii="Times New Roman" w:hAnsi="Times New Roman"/>
                <w:color w:val="000000"/>
              </w:rPr>
              <w:t xml:space="preserve"> </w:t>
            </w:r>
          </w:p>
        </w:tc>
        <w:tc>
          <w:tcPr>
            <w:tcW w:w="2360" w:type="dxa"/>
            <w:tcBorders>
              <w:top w:val="nil"/>
              <w:left w:val="nil"/>
              <w:bottom w:val="single" w:sz="4" w:space="0" w:color="auto"/>
              <w:right w:val="single" w:sz="4" w:space="0" w:color="auto"/>
            </w:tcBorders>
            <w:shd w:val="clear" w:color="D9D9D9" w:fill="D9D9D9"/>
            <w:vAlign w:val="bottom"/>
            <w:hideMark/>
          </w:tcPr>
          <w:p w:rsidR="00BE7CB7" w:rsidRPr="00BE7CB7" w:rsidRDefault="00BE7CB7" w:rsidP="00BE7CB7">
            <w:pPr>
              <w:widowControl/>
              <w:autoSpaceDE/>
              <w:autoSpaceDN/>
              <w:adjustRightInd/>
              <w:jc w:val="right"/>
              <w:rPr>
                <w:rFonts w:ascii="Times New Roman" w:hAnsi="Times New Roman"/>
                <w:color w:val="000000"/>
              </w:rPr>
            </w:pPr>
            <w:r w:rsidRPr="00BE7CB7">
              <w:rPr>
                <w:rFonts w:ascii="Times New Roman" w:hAnsi="Times New Roman"/>
                <w:color w:val="000000"/>
              </w:rPr>
              <w:t>1,752,093</w:t>
            </w:r>
          </w:p>
        </w:tc>
        <w:tc>
          <w:tcPr>
            <w:tcW w:w="960" w:type="dxa"/>
            <w:tcBorders>
              <w:top w:val="nil"/>
              <w:left w:val="nil"/>
              <w:bottom w:val="single" w:sz="4" w:space="0" w:color="auto"/>
              <w:right w:val="single" w:sz="4" w:space="0" w:color="auto"/>
            </w:tcBorders>
            <w:shd w:val="clear" w:color="D9D9D9" w:fill="D9D9D9"/>
            <w:vAlign w:val="bottom"/>
            <w:hideMark/>
          </w:tcPr>
          <w:p w:rsidR="00BE7CB7" w:rsidRPr="00BE7CB7" w:rsidRDefault="00BE7CB7" w:rsidP="00FC1FCC">
            <w:pPr>
              <w:widowControl/>
              <w:autoSpaceDE/>
              <w:autoSpaceDN/>
              <w:adjustRightInd/>
              <w:jc w:val="right"/>
              <w:rPr>
                <w:rFonts w:ascii="Times New Roman" w:hAnsi="Times New Roman"/>
                <w:color w:val="000000"/>
              </w:rPr>
            </w:pPr>
            <w:r w:rsidRPr="00BE7CB7">
              <w:rPr>
                <w:rFonts w:ascii="Times New Roman" w:hAnsi="Times New Roman"/>
                <w:color w:val="000000"/>
              </w:rPr>
              <w:t>$</w:t>
            </w:r>
            <w:r w:rsidR="00FC1FCC">
              <w:rPr>
                <w:rFonts w:ascii="Times New Roman" w:hAnsi="Times New Roman"/>
                <w:color w:val="000000"/>
              </w:rPr>
              <w:t>50.18</w:t>
            </w:r>
          </w:p>
        </w:tc>
        <w:tc>
          <w:tcPr>
            <w:tcW w:w="1440" w:type="dxa"/>
            <w:tcBorders>
              <w:top w:val="nil"/>
              <w:left w:val="nil"/>
              <w:bottom w:val="single" w:sz="4" w:space="0" w:color="auto"/>
              <w:right w:val="single" w:sz="4" w:space="0" w:color="auto"/>
            </w:tcBorders>
            <w:shd w:val="clear" w:color="D9D9D9" w:fill="D9D9D9"/>
            <w:vAlign w:val="bottom"/>
            <w:hideMark/>
          </w:tcPr>
          <w:p w:rsidR="00BE7CB7" w:rsidRPr="00BE7CB7" w:rsidRDefault="00BE7CB7" w:rsidP="00FC1FCC">
            <w:pPr>
              <w:widowControl/>
              <w:autoSpaceDE/>
              <w:autoSpaceDN/>
              <w:adjustRightInd/>
              <w:jc w:val="right"/>
              <w:rPr>
                <w:rFonts w:ascii="Times New Roman" w:hAnsi="Times New Roman"/>
                <w:color w:val="000000"/>
              </w:rPr>
            </w:pPr>
            <w:r w:rsidRPr="00BE7CB7">
              <w:rPr>
                <w:rFonts w:ascii="Times New Roman" w:hAnsi="Times New Roman"/>
                <w:color w:val="000000"/>
              </w:rPr>
              <w:t>$</w:t>
            </w:r>
            <w:r w:rsidR="00FC1FCC">
              <w:rPr>
                <w:rFonts w:ascii="Times New Roman" w:hAnsi="Times New Roman"/>
                <w:color w:val="000000"/>
              </w:rPr>
              <w:t>87,920,026</w:t>
            </w:r>
          </w:p>
        </w:tc>
      </w:tr>
      <w:tr w:rsidR="00305087" w:rsidRPr="00BE7CB7" w:rsidTr="00BE7CB7">
        <w:trPr>
          <w:trHeight w:val="315"/>
        </w:trPr>
        <w:tc>
          <w:tcPr>
            <w:tcW w:w="4000" w:type="dxa"/>
            <w:tcBorders>
              <w:top w:val="nil"/>
              <w:left w:val="single" w:sz="4" w:space="0" w:color="auto"/>
              <w:bottom w:val="single" w:sz="4" w:space="0" w:color="auto"/>
              <w:right w:val="single" w:sz="4" w:space="0" w:color="auto"/>
            </w:tcBorders>
            <w:shd w:val="clear" w:color="auto" w:fill="auto"/>
            <w:hideMark/>
          </w:tcPr>
          <w:p w:rsidR="00BE7CB7" w:rsidRPr="00BE7CB7" w:rsidRDefault="00BE7CB7" w:rsidP="00BE7CB7">
            <w:pPr>
              <w:widowControl/>
              <w:autoSpaceDE/>
              <w:autoSpaceDN/>
              <w:adjustRightInd/>
              <w:rPr>
                <w:rFonts w:ascii="Times New Roman" w:hAnsi="Times New Roman"/>
                <w:color w:val="000000"/>
              </w:rPr>
            </w:pPr>
            <w:r w:rsidRPr="00BE7CB7">
              <w:rPr>
                <w:rFonts w:ascii="Times New Roman" w:hAnsi="Times New Roman"/>
                <w:color w:val="000000"/>
              </w:rPr>
              <w:t>Industrial Production Manager</w:t>
            </w:r>
          </w:p>
        </w:tc>
        <w:tc>
          <w:tcPr>
            <w:tcW w:w="2360" w:type="dxa"/>
            <w:tcBorders>
              <w:top w:val="nil"/>
              <w:left w:val="nil"/>
              <w:bottom w:val="single" w:sz="4" w:space="0" w:color="auto"/>
              <w:right w:val="single" w:sz="4" w:space="0" w:color="auto"/>
            </w:tcBorders>
            <w:shd w:val="clear" w:color="auto" w:fill="auto"/>
            <w:vAlign w:val="bottom"/>
            <w:hideMark/>
          </w:tcPr>
          <w:p w:rsidR="00BE7CB7" w:rsidRPr="00BE7CB7" w:rsidRDefault="00BE7CB7" w:rsidP="00BE7CB7">
            <w:pPr>
              <w:widowControl/>
              <w:autoSpaceDE/>
              <w:autoSpaceDN/>
              <w:adjustRightInd/>
              <w:jc w:val="right"/>
              <w:rPr>
                <w:rFonts w:ascii="Times New Roman" w:hAnsi="Times New Roman"/>
                <w:color w:val="000000"/>
              </w:rPr>
            </w:pPr>
            <w:r w:rsidRPr="00BE7CB7">
              <w:rPr>
                <w:rFonts w:ascii="Times New Roman" w:hAnsi="Times New Roman"/>
                <w:color w:val="000000"/>
              </w:rPr>
              <w:t>501</w:t>
            </w:r>
            <w:r w:rsidR="00F80080">
              <w:rPr>
                <w:rFonts w:ascii="Times New Roman" w:hAnsi="Times New Roman"/>
                <w:color w:val="000000"/>
              </w:rPr>
              <w:t>,</w:t>
            </w:r>
            <w:r w:rsidRPr="00BE7CB7">
              <w:rPr>
                <w:rFonts w:ascii="Times New Roman" w:hAnsi="Times New Roman"/>
                <w:color w:val="000000"/>
              </w:rPr>
              <w:t>456</w:t>
            </w:r>
          </w:p>
        </w:tc>
        <w:tc>
          <w:tcPr>
            <w:tcW w:w="960" w:type="dxa"/>
            <w:tcBorders>
              <w:top w:val="nil"/>
              <w:left w:val="nil"/>
              <w:bottom w:val="single" w:sz="4" w:space="0" w:color="auto"/>
              <w:right w:val="single" w:sz="4" w:space="0" w:color="auto"/>
            </w:tcBorders>
            <w:shd w:val="clear" w:color="auto" w:fill="auto"/>
            <w:vAlign w:val="bottom"/>
            <w:hideMark/>
          </w:tcPr>
          <w:p w:rsidR="00BE7CB7" w:rsidRPr="00BE7CB7" w:rsidRDefault="00BE7CB7" w:rsidP="00305087">
            <w:pPr>
              <w:widowControl/>
              <w:autoSpaceDE/>
              <w:autoSpaceDN/>
              <w:adjustRightInd/>
              <w:jc w:val="right"/>
              <w:rPr>
                <w:rFonts w:ascii="Times New Roman" w:hAnsi="Times New Roman"/>
                <w:color w:val="000000"/>
              </w:rPr>
            </w:pPr>
            <w:r w:rsidRPr="00BE7CB7">
              <w:rPr>
                <w:rFonts w:ascii="Times New Roman" w:hAnsi="Times New Roman"/>
                <w:color w:val="000000"/>
              </w:rPr>
              <w:t>$7</w:t>
            </w:r>
            <w:r w:rsidR="00305087">
              <w:rPr>
                <w:rFonts w:ascii="Times New Roman" w:hAnsi="Times New Roman"/>
                <w:color w:val="000000"/>
              </w:rPr>
              <w:t>4.11</w:t>
            </w:r>
          </w:p>
        </w:tc>
        <w:tc>
          <w:tcPr>
            <w:tcW w:w="1440" w:type="dxa"/>
            <w:tcBorders>
              <w:top w:val="nil"/>
              <w:left w:val="nil"/>
              <w:bottom w:val="single" w:sz="4" w:space="0" w:color="auto"/>
              <w:right w:val="single" w:sz="4" w:space="0" w:color="auto"/>
            </w:tcBorders>
            <w:shd w:val="clear" w:color="auto" w:fill="auto"/>
            <w:vAlign w:val="bottom"/>
            <w:hideMark/>
          </w:tcPr>
          <w:p w:rsidR="00BE7CB7" w:rsidRPr="00BE7CB7" w:rsidRDefault="00BE7CB7" w:rsidP="00F80080">
            <w:pPr>
              <w:widowControl/>
              <w:autoSpaceDE/>
              <w:autoSpaceDN/>
              <w:adjustRightInd/>
              <w:jc w:val="right"/>
              <w:rPr>
                <w:rFonts w:ascii="Times New Roman" w:hAnsi="Times New Roman"/>
                <w:color w:val="000000"/>
              </w:rPr>
            </w:pPr>
            <w:r w:rsidRPr="00BE7CB7">
              <w:rPr>
                <w:rFonts w:ascii="Times New Roman" w:hAnsi="Times New Roman"/>
                <w:color w:val="000000"/>
              </w:rPr>
              <w:t>$</w:t>
            </w:r>
            <w:r w:rsidR="00F80080">
              <w:rPr>
                <w:rFonts w:ascii="Times New Roman" w:hAnsi="Times New Roman"/>
                <w:color w:val="000000"/>
              </w:rPr>
              <w:t>37,162,904</w:t>
            </w:r>
          </w:p>
        </w:tc>
      </w:tr>
      <w:tr w:rsidR="002A38EB" w:rsidRPr="00BE7CB7" w:rsidTr="00BE7CB7">
        <w:trPr>
          <w:trHeight w:val="315"/>
        </w:trPr>
        <w:tc>
          <w:tcPr>
            <w:tcW w:w="4000" w:type="dxa"/>
            <w:tcBorders>
              <w:top w:val="nil"/>
              <w:left w:val="single" w:sz="4" w:space="0" w:color="auto"/>
              <w:bottom w:val="single" w:sz="4" w:space="0" w:color="auto"/>
              <w:right w:val="single" w:sz="4" w:space="0" w:color="auto"/>
            </w:tcBorders>
            <w:shd w:val="clear" w:color="D9D9D9" w:fill="D9D9D9"/>
            <w:hideMark/>
          </w:tcPr>
          <w:p w:rsidR="00BE7CB7" w:rsidRPr="00BE7CB7" w:rsidRDefault="00BE7CB7" w:rsidP="00BE7CB7">
            <w:pPr>
              <w:widowControl/>
              <w:autoSpaceDE/>
              <w:autoSpaceDN/>
              <w:adjustRightInd/>
              <w:rPr>
                <w:rFonts w:ascii="Times New Roman" w:hAnsi="Times New Roman"/>
                <w:color w:val="000000"/>
              </w:rPr>
            </w:pPr>
            <w:r w:rsidRPr="00BE7CB7">
              <w:rPr>
                <w:rFonts w:ascii="Times New Roman" w:hAnsi="Times New Roman"/>
                <w:color w:val="000000"/>
              </w:rPr>
              <w:t>Total</w:t>
            </w:r>
          </w:p>
        </w:tc>
        <w:tc>
          <w:tcPr>
            <w:tcW w:w="2360" w:type="dxa"/>
            <w:tcBorders>
              <w:top w:val="nil"/>
              <w:left w:val="nil"/>
              <w:bottom w:val="single" w:sz="4" w:space="0" w:color="auto"/>
              <w:right w:val="single" w:sz="4" w:space="0" w:color="auto"/>
            </w:tcBorders>
            <w:shd w:val="clear" w:color="D9D9D9" w:fill="D9D9D9"/>
            <w:vAlign w:val="bottom"/>
            <w:hideMark/>
          </w:tcPr>
          <w:p w:rsidR="00BE7CB7" w:rsidRPr="00BE7CB7" w:rsidRDefault="00BE7CB7" w:rsidP="00BE7CB7">
            <w:pPr>
              <w:widowControl/>
              <w:autoSpaceDE/>
              <w:autoSpaceDN/>
              <w:adjustRightInd/>
              <w:rPr>
                <w:rFonts w:ascii="Times New Roman" w:hAnsi="Times New Roman"/>
                <w:color w:val="000000"/>
              </w:rPr>
            </w:pPr>
            <w:r w:rsidRPr="00BE7CB7">
              <w:rPr>
                <w:rFonts w:ascii="Times New Roman" w:hAnsi="Times New Roman"/>
                <w:color w:val="000000"/>
              </w:rPr>
              <w:t> </w:t>
            </w:r>
          </w:p>
        </w:tc>
        <w:tc>
          <w:tcPr>
            <w:tcW w:w="960" w:type="dxa"/>
            <w:tcBorders>
              <w:top w:val="nil"/>
              <w:left w:val="nil"/>
              <w:bottom w:val="single" w:sz="4" w:space="0" w:color="auto"/>
              <w:right w:val="single" w:sz="4" w:space="0" w:color="auto"/>
            </w:tcBorders>
            <w:shd w:val="clear" w:color="D9D9D9" w:fill="D9D9D9"/>
            <w:vAlign w:val="bottom"/>
            <w:hideMark/>
          </w:tcPr>
          <w:p w:rsidR="00BE7CB7" w:rsidRPr="00BE7CB7" w:rsidRDefault="00BE7CB7" w:rsidP="00BE7CB7">
            <w:pPr>
              <w:widowControl/>
              <w:autoSpaceDE/>
              <w:autoSpaceDN/>
              <w:adjustRightInd/>
              <w:rPr>
                <w:rFonts w:ascii="Times New Roman" w:hAnsi="Times New Roman"/>
                <w:color w:val="000000"/>
              </w:rPr>
            </w:pPr>
            <w:r w:rsidRPr="00BE7CB7">
              <w:rPr>
                <w:rFonts w:ascii="Times New Roman" w:hAnsi="Times New Roman"/>
                <w:color w:val="000000"/>
              </w:rPr>
              <w:t> </w:t>
            </w:r>
          </w:p>
        </w:tc>
        <w:tc>
          <w:tcPr>
            <w:tcW w:w="1440" w:type="dxa"/>
            <w:tcBorders>
              <w:top w:val="nil"/>
              <w:left w:val="nil"/>
              <w:bottom w:val="single" w:sz="4" w:space="0" w:color="auto"/>
              <w:right w:val="single" w:sz="4" w:space="0" w:color="auto"/>
            </w:tcBorders>
            <w:shd w:val="clear" w:color="D9D9D9" w:fill="D9D9D9"/>
            <w:vAlign w:val="bottom"/>
            <w:hideMark/>
          </w:tcPr>
          <w:p w:rsidR="00BE7CB7" w:rsidRPr="00BE7CB7" w:rsidRDefault="00BE7CB7" w:rsidP="00FC1FCC">
            <w:pPr>
              <w:widowControl/>
              <w:autoSpaceDE/>
              <w:autoSpaceDN/>
              <w:adjustRightInd/>
              <w:jc w:val="right"/>
              <w:rPr>
                <w:rFonts w:ascii="Times New Roman" w:hAnsi="Times New Roman"/>
                <w:b/>
                <w:bCs/>
                <w:color w:val="000000"/>
              </w:rPr>
            </w:pPr>
            <w:r w:rsidRPr="00BE7CB7">
              <w:rPr>
                <w:rFonts w:ascii="Times New Roman" w:hAnsi="Times New Roman"/>
                <w:b/>
                <w:bCs/>
                <w:color w:val="000000"/>
              </w:rPr>
              <w:t>$</w:t>
            </w:r>
            <w:r w:rsidR="00FC1FCC">
              <w:rPr>
                <w:rFonts w:ascii="Times New Roman" w:hAnsi="Times New Roman"/>
                <w:b/>
                <w:bCs/>
                <w:color w:val="000000"/>
              </w:rPr>
              <w:t>125,082,930</w:t>
            </w:r>
          </w:p>
        </w:tc>
      </w:tr>
    </w:tbl>
    <w:p w:rsidR="007E6733" w:rsidRDefault="00217BDA" w:rsidP="00217BDA">
      <w:r>
        <w:t xml:space="preserve"> </w:t>
      </w:r>
    </w:p>
    <w:p w:rsidR="00BB6001" w:rsidRDefault="00BB6001" w:rsidP="00BB6001">
      <w:pPr>
        <w:pStyle w:val="BodyText2"/>
      </w:pPr>
      <w:r>
        <w:t>13.  Provide an estimate of the total annual cost burden to respondents or recordkeepers resulting from the collection of information.  (Do not include the cost of any hour burden shown in Items 12 and 14.)</w:t>
      </w:r>
    </w:p>
    <w:p w:rsidR="002112C4" w:rsidRDefault="002112C4" w:rsidP="002112C4">
      <w:pPr>
        <w:rPr>
          <w:rFonts w:ascii="Times New Roman" w:hAnsi="Times New Roman"/>
          <w:sz w:val="18"/>
          <w:szCs w:val="18"/>
        </w:rPr>
      </w:pPr>
    </w:p>
    <w:p w:rsidR="002112C4" w:rsidRDefault="002112C4" w:rsidP="002112C4">
      <w:pPr>
        <w:rPr>
          <w:rFonts w:ascii="Times New Roman" w:hAnsi="Times New Roman"/>
          <w:sz w:val="18"/>
          <w:szCs w:val="18"/>
        </w:rPr>
      </w:pPr>
      <w:r>
        <w:rPr>
          <w:rFonts w:ascii="Times New Roman" w:hAnsi="Times New Roman"/>
        </w:rPr>
        <w:t>All of the costs to the regulated community are included in item 12.</w:t>
      </w:r>
      <w:r>
        <w:rPr>
          <w:rFonts w:ascii="Times New Roman" w:hAnsi="Times New Roman"/>
          <w:sz w:val="18"/>
          <w:szCs w:val="18"/>
        </w:rPr>
        <w:t xml:space="preserve"> </w:t>
      </w:r>
    </w:p>
    <w:p w:rsidR="002112C4" w:rsidRDefault="002112C4" w:rsidP="002112C4">
      <w:pPr>
        <w:rPr>
          <w:rFonts w:ascii="Times New Roman" w:hAnsi="Times New Roman"/>
          <w:sz w:val="18"/>
          <w:szCs w:val="18"/>
        </w:rPr>
      </w:pPr>
    </w:p>
    <w:p w:rsidR="00BB6001" w:rsidRDefault="00BB6001" w:rsidP="00BB6001">
      <w:pPr>
        <w:pStyle w:val="BodyText2"/>
        <w:rPr>
          <w:rFonts w:cs="Shruti"/>
        </w:rPr>
      </w:pPr>
      <w:r>
        <w:rPr>
          <w:rFonts w:cs="Shrut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112C4" w:rsidRDefault="002112C4" w:rsidP="002112C4">
      <w:pPr>
        <w:rPr>
          <w:rFonts w:ascii="Times New Roman" w:hAnsi="Times New Roman"/>
          <w:sz w:val="18"/>
          <w:szCs w:val="18"/>
        </w:rPr>
      </w:pPr>
    </w:p>
    <w:p w:rsidR="00540A1A" w:rsidRPr="00BA07B4" w:rsidRDefault="00540A1A" w:rsidP="00540A1A">
      <w:pPr>
        <w:pStyle w:val="ListParagraph"/>
        <w:ind w:left="0"/>
      </w:pPr>
      <w:r>
        <w:t xml:space="preserve">Administration of the recordkeeping system </w:t>
      </w:r>
      <w:r w:rsidRPr="00BA07B4">
        <w:t>require</w:t>
      </w:r>
      <w:r>
        <w:t>s</w:t>
      </w:r>
      <w:r w:rsidRPr="00BA07B4">
        <w:t xml:space="preserve"> three full-time-equivalent workers (FTEs)</w:t>
      </w:r>
      <w:r w:rsidR="00B455C1">
        <w:t xml:space="preserve"> at the GS-13 level</w:t>
      </w:r>
      <w:r w:rsidRPr="00BA07B4">
        <w:t xml:space="preserve">.  </w:t>
      </w:r>
      <w:r w:rsidR="00B455C1">
        <w:t>T</w:t>
      </w:r>
      <w:r w:rsidRPr="00BA07B4">
        <w:t xml:space="preserve">hese FTEs will cost the government $150,000 each, including salary and benefits, for a total of $450,000 per year.  </w:t>
      </w:r>
      <w:r w:rsidR="00B302FB">
        <w:t xml:space="preserve">In addition, administration of the data collection under 1904.41 entails annual costs.  </w:t>
      </w:r>
      <w:r>
        <w:t xml:space="preserve">BLS </w:t>
      </w:r>
      <w:r w:rsidR="00B302FB">
        <w:t xml:space="preserve">has </w:t>
      </w:r>
      <w:r>
        <w:t xml:space="preserve">provided a unit cost estimate of 28 cents per transaction for the BLS SOII survey. OSHA believes this is a reasonable estimate of the cost to administer </w:t>
      </w:r>
      <w:r w:rsidR="00B302FB">
        <w:t>its</w:t>
      </w:r>
      <w:r>
        <w:t xml:space="preserve"> data collection.  This would amount to $</w:t>
      </w:r>
      <w:r w:rsidR="00C16BBE">
        <w:t>352,800</w:t>
      </w:r>
      <w:r>
        <w:t xml:space="preserve"> per year for about 1.</w:t>
      </w:r>
      <w:r w:rsidR="00B302FB">
        <w:t>26</w:t>
      </w:r>
      <w:r>
        <w:t xml:space="preserve"> million transactions.  Annual help desk costs are estimated at $200,000.  The total </w:t>
      </w:r>
      <w:r w:rsidR="00AC3E79">
        <w:t xml:space="preserve">annualized </w:t>
      </w:r>
      <w:r>
        <w:t xml:space="preserve">cost </w:t>
      </w:r>
      <w:r w:rsidRPr="00BA07B4">
        <w:t>would amount to $1,</w:t>
      </w:r>
      <w:r w:rsidR="00C16BBE">
        <w:t>002</w:t>
      </w:r>
      <w:r>
        <w:t>,</w:t>
      </w:r>
      <w:r w:rsidR="00C16BBE">
        <w:t>8</w:t>
      </w:r>
      <w:r>
        <w:t>00</w:t>
      </w:r>
      <w:r w:rsidR="0037385E">
        <w:t xml:space="preserve"> (rounded)</w:t>
      </w:r>
      <w:r w:rsidR="00C16BBE">
        <w:t>, or just over one</w:t>
      </w:r>
      <w:r>
        <w:t xml:space="preserve"> million</w:t>
      </w:r>
      <w:r w:rsidR="00C16BBE">
        <w:t xml:space="preserve"> dollars</w:t>
      </w:r>
      <w:r>
        <w:t>.</w:t>
      </w:r>
      <w:r w:rsidRPr="00BA07B4">
        <w:t xml:space="preserve">  </w:t>
      </w:r>
    </w:p>
    <w:p w:rsidR="00BB6001" w:rsidRDefault="00BB6001" w:rsidP="00BB6001">
      <w:pPr>
        <w:rPr>
          <w:rFonts w:ascii="Times New Roman" w:hAnsi="Times New Roman"/>
        </w:rPr>
      </w:pPr>
    </w:p>
    <w:p w:rsidR="00BB6001" w:rsidRDefault="00BB6001" w:rsidP="00BB6001">
      <w:pPr>
        <w:pStyle w:val="BodyText2"/>
        <w:tabs>
          <w:tab w:val="clear" w:pos="-720"/>
          <w:tab w:val="clear" w:pos="3240"/>
          <w:tab w:val="left" w:pos="3600"/>
        </w:tabs>
      </w:pPr>
      <w:r>
        <w:rPr>
          <w:rFonts w:cs="Shruti"/>
        </w:rPr>
        <w:t xml:space="preserve">15.  Explain the reasons for any program changes or adjustments. </w:t>
      </w:r>
    </w:p>
    <w:p w:rsidR="00427953" w:rsidRDefault="00427953" w:rsidP="00427953">
      <w:pPr>
        <w:widowControl/>
        <w:autoSpaceDE/>
        <w:autoSpaceDN/>
        <w:adjustRightInd/>
        <w:ind w:firstLine="720"/>
        <w:rPr>
          <w:rFonts w:ascii="Times New Roman" w:hAnsi="Times New Roman"/>
        </w:rPr>
      </w:pPr>
    </w:p>
    <w:p w:rsidR="00B455C1" w:rsidRDefault="0052305E" w:rsidP="00427953">
      <w:pPr>
        <w:widowControl/>
        <w:autoSpaceDE/>
        <w:autoSpaceDN/>
        <w:adjustRightInd/>
        <w:rPr>
          <w:rStyle w:val="blueten1"/>
          <w:rFonts w:ascii="Times New Roman" w:hAnsi="Times New Roman"/>
          <w:color w:val="000000"/>
        </w:rPr>
      </w:pPr>
      <w:r w:rsidRPr="0052305E">
        <w:rPr>
          <w:rFonts w:ascii="Times New Roman" w:hAnsi="Times New Roman"/>
        </w:rPr>
        <w:t xml:space="preserve">This ICR includes </w:t>
      </w:r>
      <w:r w:rsidR="00B455C1">
        <w:rPr>
          <w:rFonts w:ascii="Times New Roman" w:hAnsi="Times New Roman"/>
        </w:rPr>
        <w:t xml:space="preserve">only </w:t>
      </w:r>
      <w:r w:rsidRPr="0052305E">
        <w:rPr>
          <w:rFonts w:ascii="Times New Roman" w:hAnsi="Times New Roman"/>
        </w:rPr>
        <w:t xml:space="preserve">adjustments.  </w:t>
      </w:r>
      <w:r w:rsidR="00203995">
        <w:rPr>
          <w:rStyle w:val="blueten1"/>
          <w:rFonts w:ascii="Times New Roman" w:hAnsi="Times New Roman"/>
          <w:color w:val="000000"/>
        </w:rPr>
        <w:t xml:space="preserve">OSHA estimates a decrease of 270,909 burden hours from the currently approved estimate of 2,524,458 hours.  </w:t>
      </w:r>
    </w:p>
    <w:p w:rsidR="00B455C1" w:rsidRDefault="00B455C1" w:rsidP="00427953">
      <w:pPr>
        <w:widowControl/>
        <w:autoSpaceDE/>
        <w:autoSpaceDN/>
        <w:adjustRightInd/>
        <w:rPr>
          <w:rStyle w:val="blueten1"/>
          <w:rFonts w:ascii="Times New Roman" w:hAnsi="Times New Roman"/>
          <w:color w:val="000000"/>
        </w:rPr>
      </w:pPr>
    </w:p>
    <w:p w:rsidR="0052305E" w:rsidRDefault="00B455C1" w:rsidP="00427953">
      <w:pPr>
        <w:widowControl/>
        <w:autoSpaceDE/>
        <w:autoSpaceDN/>
        <w:adjustRightInd/>
        <w:rPr>
          <w:rFonts w:ascii="Times New Roman" w:hAnsi="Times New Roman"/>
        </w:rPr>
      </w:pPr>
      <w:r>
        <w:rPr>
          <w:rStyle w:val="blueten1"/>
          <w:rFonts w:ascii="Times New Roman" w:hAnsi="Times New Roman"/>
          <w:color w:val="000000"/>
        </w:rPr>
        <w:t xml:space="preserve">There is an adjustment increase of 155,042 </w:t>
      </w:r>
      <w:r w:rsidR="007F4148" w:rsidRPr="007F4148">
        <w:rPr>
          <w:rStyle w:val="blueten1"/>
          <w:rFonts w:ascii="Times New Roman" w:hAnsi="Times New Roman"/>
          <w:color w:val="000000"/>
        </w:rPr>
        <w:t xml:space="preserve">hours </w:t>
      </w:r>
      <w:r w:rsidR="007F4148" w:rsidRPr="007F4148">
        <w:rPr>
          <w:rFonts w:ascii="Times New Roman" w:hAnsi="Times New Roman"/>
        </w:rPr>
        <w:t xml:space="preserve">for the </w:t>
      </w:r>
      <w:r w:rsidR="00E67798" w:rsidRPr="007F4148">
        <w:rPr>
          <w:rFonts w:ascii="Times New Roman" w:hAnsi="Times New Roman"/>
        </w:rPr>
        <w:t xml:space="preserve">additional reporting requirements contained in the </w:t>
      </w:r>
      <w:r w:rsidR="00191D7D" w:rsidRPr="007F4148">
        <w:rPr>
          <w:rFonts w:ascii="Times New Roman" w:hAnsi="Times New Roman"/>
        </w:rPr>
        <w:t>1904.41</w:t>
      </w:r>
      <w:r w:rsidR="007F4148">
        <w:rPr>
          <w:rFonts w:ascii="Times New Roman" w:hAnsi="Times New Roman"/>
        </w:rPr>
        <w:t xml:space="preserve"> </w:t>
      </w:r>
      <w:r w:rsidR="00203995">
        <w:rPr>
          <w:rStyle w:val="blueten1"/>
          <w:rFonts w:ascii="Times New Roman" w:hAnsi="Times New Roman"/>
          <w:color w:val="000000"/>
        </w:rPr>
        <w:t>that will occur in CY2018</w:t>
      </w:r>
      <w:r>
        <w:rPr>
          <w:rStyle w:val="blueten1"/>
          <w:rFonts w:ascii="Times New Roman" w:hAnsi="Times New Roman"/>
          <w:color w:val="000000"/>
        </w:rPr>
        <w:t>.  These additional requirements are from existing regulatory text</w:t>
      </w:r>
      <w:r>
        <w:rPr>
          <w:rFonts w:ascii="Times New Roman" w:hAnsi="Times New Roman"/>
        </w:rPr>
        <w:t xml:space="preserve">.  </w:t>
      </w:r>
    </w:p>
    <w:p w:rsidR="00B455C1" w:rsidRDefault="00B455C1" w:rsidP="00427953">
      <w:pPr>
        <w:widowControl/>
        <w:autoSpaceDE/>
        <w:autoSpaceDN/>
        <w:adjustRightInd/>
        <w:rPr>
          <w:rFonts w:ascii="Times New Roman" w:hAnsi="Times New Roman"/>
        </w:rPr>
      </w:pPr>
    </w:p>
    <w:p w:rsidR="00B455C1" w:rsidRPr="007F4148" w:rsidRDefault="00B455C1" w:rsidP="00427953">
      <w:pPr>
        <w:widowControl/>
        <w:autoSpaceDE/>
        <w:autoSpaceDN/>
        <w:adjustRightInd/>
        <w:rPr>
          <w:rFonts w:ascii="Times New Roman" w:hAnsi="Times New Roman"/>
        </w:rPr>
      </w:pPr>
      <w:r>
        <w:rPr>
          <w:rStyle w:val="blueten1"/>
          <w:rFonts w:ascii="Times New Roman" w:hAnsi="Times New Roman"/>
          <w:color w:val="000000"/>
        </w:rPr>
        <w:t xml:space="preserve">There is an adjustment increase of 73,196 </w:t>
      </w:r>
      <w:r w:rsidRPr="007F4148">
        <w:rPr>
          <w:rStyle w:val="blueten1"/>
          <w:rFonts w:ascii="Times New Roman" w:hAnsi="Times New Roman"/>
          <w:color w:val="000000"/>
        </w:rPr>
        <w:t xml:space="preserve">hours </w:t>
      </w:r>
      <w:r w:rsidRPr="007F4148">
        <w:rPr>
          <w:rFonts w:ascii="Times New Roman" w:hAnsi="Times New Roman"/>
        </w:rPr>
        <w:t>for the</w:t>
      </w:r>
      <w:r>
        <w:rPr>
          <w:rFonts w:ascii="Times New Roman" w:hAnsi="Times New Roman"/>
        </w:rPr>
        <w:t xml:space="preserve"> estimated increase of 188,000 injuries and illnesses recorded on the OSHA forms.</w:t>
      </w:r>
    </w:p>
    <w:p w:rsidR="0052305E" w:rsidRDefault="0052305E" w:rsidP="00427953">
      <w:pPr>
        <w:widowControl/>
        <w:autoSpaceDE/>
        <w:autoSpaceDN/>
        <w:adjustRightInd/>
        <w:rPr>
          <w:rFonts w:ascii="Times New Roman" w:hAnsi="Times New Roman"/>
        </w:rPr>
      </w:pPr>
    </w:p>
    <w:p w:rsidR="00B455C1" w:rsidRDefault="0052305E" w:rsidP="00427953">
      <w:pPr>
        <w:widowControl/>
        <w:autoSpaceDE/>
        <w:autoSpaceDN/>
        <w:adjustRightInd/>
        <w:rPr>
          <w:rFonts w:ascii="Times New Roman" w:hAnsi="Times New Roman"/>
        </w:rPr>
      </w:pPr>
      <w:r>
        <w:rPr>
          <w:rFonts w:ascii="Times New Roman" w:hAnsi="Times New Roman"/>
        </w:rPr>
        <w:t>There is a</w:t>
      </w:r>
      <w:r w:rsidR="00663342">
        <w:rPr>
          <w:rFonts w:ascii="Times New Roman" w:hAnsi="Times New Roman"/>
        </w:rPr>
        <w:t>n adjustment</w:t>
      </w:r>
      <w:r>
        <w:rPr>
          <w:rFonts w:ascii="Times New Roman" w:hAnsi="Times New Roman"/>
        </w:rPr>
        <w:t xml:space="preserve"> decrease of </w:t>
      </w:r>
      <w:r w:rsidR="00E11329">
        <w:rPr>
          <w:rFonts w:ascii="Times New Roman" w:hAnsi="Times New Roman"/>
        </w:rPr>
        <w:t>499,147</w:t>
      </w:r>
      <w:r w:rsidR="00663342">
        <w:rPr>
          <w:rFonts w:ascii="Times New Roman" w:hAnsi="Times New Roman"/>
        </w:rPr>
        <w:t xml:space="preserve"> </w:t>
      </w:r>
      <w:r>
        <w:rPr>
          <w:rFonts w:ascii="Times New Roman" w:hAnsi="Times New Roman"/>
        </w:rPr>
        <w:t>burden hours due to decreases in the number of establishments covered by the recordkeeping r</w:t>
      </w:r>
      <w:r w:rsidR="003E51AD">
        <w:rPr>
          <w:rFonts w:ascii="Times New Roman" w:hAnsi="Times New Roman"/>
        </w:rPr>
        <w:t>egulation</w:t>
      </w:r>
      <w:r w:rsidR="00B455C1">
        <w:rPr>
          <w:rFonts w:ascii="Times New Roman" w:hAnsi="Times New Roman"/>
        </w:rPr>
        <w:t xml:space="preserve">.  </w:t>
      </w:r>
    </w:p>
    <w:p w:rsidR="00B455C1" w:rsidRDefault="00B455C1" w:rsidP="00427953">
      <w:pPr>
        <w:widowControl/>
        <w:autoSpaceDE/>
        <w:autoSpaceDN/>
        <w:adjustRightInd/>
        <w:rPr>
          <w:rFonts w:ascii="Times New Roman" w:hAnsi="Times New Roman"/>
        </w:rPr>
      </w:pPr>
    </w:p>
    <w:p w:rsidR="0052305E" w:rsidRDefault="0052305E" w:rsidP="00427953">
      <w:pPr>
        <w:widowControl/>
        <w:autoSpaceDE/>
        <w:autoSpaceDN/>
        <w:adjustRightInd/>
        <w:rPr>
          <w:rFonts w:ascii="Times New Roman" w:hAnsi="Times New Roman"/>
        </w:rPr>
      </w:pPr>
      <w:r>
        <w:rPr>
          <w:rFonts w:ascii="Times New Roman" w:hAnsi="Times New Roman"/>
        </w:rPr>
        <w:t>These estimates have all been updated using the most current data available</w:t>
      </w:r>
      <w:r w:rsidR="00C83ED9">
        <w:rPr>
          <w:rFonts w:ascii="Times New Roman" w:hAnsi="Times New Roman"/>
        </w:rPr>
        <w:t xml:space="preserve"> (i.e</w:t>
      </w:r>
      <w:r>
        <w:rPr>
          <w:rFonts w:ascii="Times New Roman" w:hAnsi="Times New Roman"/>
        </w:rPr>
        <w:t>.</w:t>
      </w:r>
      <w:r w:rsidR="00C83ED9">
        <w:rPr>
          <w:rFonts w:ascii="Times New Roman" w:hAnsi="Times New Roman"/>
        </w:rPr>
        <w:t xml:space="preserve"> 2015 SOII injury and illness counts and 2015 CBP establishment counts).</w:t>
      </w:r>
    </w:p>
    <w:p w:rsidR="00937F8E" w:rsidRPr="000A34FE" w:rsidRDefault="00937F8E" w:rsidP="00427953">
      <w:pPr>
        <w:widowControl/>
        <w:autoSpaceDE/>
        <w:autoSpaceDN/>
        <w:adjustRightInd/>
        <w:rPr>
          <w:rFonts w:ascii="Times New Roman" w:hAnsi="Times New Roman"/>
        </w:rPr>
      </w:pPr>
    </w:p>
    <w:p w:rsidR="007D50DE" w:rsidRDefault="007D50DE" w:rsidP="007D50DE">
      <w:pPr>
        <w:pStyle w:val="BodyText2"/>
        <w:rPr>
          <w:rFonts w:cs="Shruti"/>
        </w:rPr>
      </w:pPr>
      <w:r>
        <w:rPr>
          <w:rFonts w:cs="Shruti"/>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D50DE" w:rsidRDefault="007D50DE" w:rsidP="002112C4">
      <w:pPr>
        <w:tabs>
          <w:tab w:val="left" w:pos="-1440"/>
        </w:tabs>
        <w:spacing w:line="480" w:lineRule="auto"/>
        <w:ind w:left="720" w:hanging="720"/>
        <w:rPr>
          <w:rFonts w:ascii="Times New Roman" w:hAnsi="Times New Roman"/>
          <w:sz w:val="18"/>
          <w:szCs w:val="18"/>
        </w:rPr>
      </w:pPr>
    </w:p>
    <w:p w:rsidR="002112C4" w:rsidRPr="00F219D7" w:rsidRDefault="00191D7D" w:rsidP="007D50DE">
      <w:pPr>
        <w:rPr>
          <w:rFonts w:ascii="Times New Roman" w:hAnsi="Times New Roman"/>
        </w:rPr>
      </w:pPr>
      <w:r>
        <w:rPr>
          <w:rFonts w:ascii="Times New Roman" w:hAnsi="Times New Roman"/>
        </w:rPr>
        <w:t>Published e</w:t>
      </w:r>
      <w:r w:rsidR="002112C4" w:rsidRPr="00F219D7">
        <w:rPr>
          <w:rFonts w:ascii="Times New Roman" w:hAnsi="Times New Roman"/>
        </w:rPr>
        <w:t xml:space="preserve">stimates of occupational injuries and illnesses are based on the results of the BLS Annual Survey of Occupational Injuries and Illnesses (OMB </w:t>
      </w:r>
      <w:r w:rsidR="007D50DE" w:rsidRPr="00F219D7">
        <w:rPr>
          <w:rFonts w:ascii="Times New Roman" w:hAnsi="Times New Roman"/>
        </w:rPr>
        <w:t xml:space="preserve">Control </w:t>
      </w:r>
      <w:r w:rsidR="002112C4" w:rsidRPr="00F219D7">
        <w:rPr>
          <w:rFonts w:ascii="Times New Roman" w:hAnsi="Times New Roman"/>
        </w:rPr>
        <w:t>No. 1220-0045).</w:t>
      </w:r>
    </w:p>
    <w:p w:rsidR="00F219D7" w:rsidRPr="00F219D7" w:rsidRDefault="00F219D7" w:rsidP="007D50DE">
      <w:pPr>
        <w:rPr>
          <w:rFonts w:ascii="Times New Roman" w:hAnsi="Times New Roman"/>
        </w:rPr>
      </w:pPr>
    </w:p>
    <w:p w:rsidR="00F72597" w:rsidRDefault="00F219D7" w:rsidP="00905B35">
      <w:pPr>
        <w:widowControl/>
        <w:autoSpaceDE/>
        <w:autoSpaceDN/>
        <w:adjustRightInd/>
        <w:rPr>
          <w:rFonts w:ascii="Times New Roman" w:hAnsi="Times New Roman"/>
        </w:rPr>
      </w:pPr>
      <w:r w:rsidRPr="00F219D7">
        <w:rPr>
          <w:rFonts w:ascii="Times New Roman" w:hAnsi="Times New Roman"/>
        </w:rPr>
        <w:t xml:space="preserve">OSHA will make public the injury and illness data collected under </w:t>
      </w:r>
      <w:r w:rsidR="003E51AD">
        <w:rPr>
          <w:rFonts w:ascii="Times New Roman" w:hAnsi="Times New Roman"/>
        </w:rPr>
        <w:t xml:space="preserve">Section </w:t>
      </w:r>
      <w:r w:rsidR="00191D7D">
        <w:rPr>
          <w:rFonts w:ascii="Times New Roman" w:hAnsi="Times New Roman"/>
        </w:rPr>
        <w:t>1904.41</w:t>
      </w:r>
      <w:r w:rsidR="00203995">
        <w:rPr>
          <w:rFonts w:ascii="Times New Roman" w:hAnsi="Times New Roman"/>
        </w:rPr>
        <w:t xml:space="preserve"> </w:t>
      </w:r>
      <w:r w:rsidR="003E51AD">
        <w:rPr>
          <w:rFonts w:ascii="Times New Roman" w:hAnsi="Times New Roman"/>
        </w:rPr>
        <w:t xml:space="preserve">based on </w:t>
      </w:r>
      <w:r w:rsidRPr="00F72597">
        <w:rPr>
          <w:rFonts w:ascii="Times New Roman" w:hAnsi="Times New Roman"/>
        </w:rPr>
        <w:t>the conditions discussed in questions 7 and 10 of this</w:t>
      </w:r>
      <w:r w:rsidRPr="00F219D7">
        <w:rPr>
          <w:rFonts w:ascii="Times New Roman" w:hAnsi="Times New Roman"/>
        </w:rPr>
        <w:t xml:space="preserve"> Supporting Statement.</w:t>
      </w:r>
      <w:r w:rsidR="00905B35">
        <w:rPr>
          <w:rFonts w:ascii="Times New Roman" w:hAnsi="Times New Roman"/>
        </w:rPr>
        <w:t xml:space="preserve">  </w:t>
      </w:r>
      <w:r w:rsidR="00F72597">
        <w:rPr>
          <w:rFonts w:ascii="Times New Roman" w:hAnsi="Times New Roman"/>
        </w:rPr>
        <w:t>The released data will be tabulated at the establishment level.  OSHA does not anticipate publishing any complex analyses of the data.</w:t>
      </w:r>
    </w:p>
    <w:p w:rsidR="007D50DE" w:rsidRDefault="007D50DE" w:rsidP="007D50DE">
      <w:pPr>
        <w:rPr>
          <w:rFonts w:ascii="Times New Roman" w:hAnsi="Times New Roman"/>
        </w:rPr>
      </w:pPr>
    </w:p>
    <w:p w:rsidR="007D50DE" w:rsidRDefault="007D50DE" w:rsidP="007D50DE">
      <w:pPr>
        <w:pStyle w:val="BodyText2"/>
        <w:rPr>
          <w:rFonts w:cs="Shruti"/>
        </w:rPr>
      </w:pPr>
      <w:r>
        <w:rPr>
          <w:rFonts w:cs="Shruti"/>
        </w:rPr>
        <w:t>17.  If seeking approval to not display the expiration date for OMB approval of the information collection, explain the reasons that display would be appropriate.</w:t>
      </w:r>
    </w:p>
    <w:p w:rsidR="007D50DE" w:rsidRDefault="007D50DE" w:rsidP="007D50DE">
      <w:pPr>
        <w:rPr>
          <w:rFonts w:ascii="Times New Roman" w:hAnsi="Times New Roman"/>
        </w:rPr>
      </w:pPr>
    </w:p>
    <w:p w:rsidR="002112C4" w:rsidRDefault="002112C4" w:rsidP="007D50DE">
      <w:pPr>
        <w:rPr>
          <w:rFonts w:ascii="Times New Roman" w:hAnsi="Times New Roman"/>
        </w:rPr>
      </w:pPr>
      <w:r>
        <w:rPr>
          <w:rFonts w:ascii="Times New Roman" w:hAnsi="Times New Roman"/>
        </w:rPr>
        <w:t xml:space="preserve">OSHA seeks approval to not display the expiration date for the OMB approval of this information collection on </w:t>
      </w:r>
      <w:r w:rsidR="00905B35">
        <w:rPr>
          <w:rFonts w:ascii="Times New Roman" w:hAnsi="Times New Roman"/>
        </w:rPr>
        <w:t>OSHA</w:t>
      </w:r>
      <w:r>
        <w:rPr>
          <w:rFonts w:ascii="Times New Roman" w:hAnsi="Times New Roman"/>
        </w:rPr>
        <w:t xml:space="preserve"> forms</w:t>
      </w:r>
      <w:r w:rsidR="00905B35">
        <w:rPr>
          <w:rFonts w:ascii="Times New Roman" w:hAnsi="Times New Roman"/>
        </w:rPr>
        <w:t xml:space="preserve"> 300, 301 and 300A</w:t>
      </w:r>
      <w:r>
        <w:rPr>
          <w:rFonts w:ascii="Times New Roman" w:hAnsi="Times New Roman"/>
        </w:rPr>
        <w:t xml:space="preserve">.  The expiration date, however, will be published in the Federal Register.  The forms contained in this ICR do not change from year to year nor do they expire.  Inclusion of an expiration date on the forms could mislead the regulated community to believe they are not required to comply with the 29 CFR Part 1904 requirements beyond that date.  For example, if an employer has an old copy of the forms package, which is still relevant, but contains an expiration date that has already passed, the respondent may mistakenly believe they are no longer required to maintain these forms.  </w:t>
      </w:r>
    </w:p>
    <w:p w:rsidR="00F23459" w:rsidRDefault="00F23459" w:rsidP="007D50DE">
      <w:pPr>
        <w:rPr>
          <w:rFonts w:ascii="Times New Roman" w:hAnsi="Times New Roman"/>
        </w:rPr>
      </w:pPr>
    </w:p>
    <w:p w:rsidR="00F23459" w:rsidRDefault="00F23459" w:rsidP="007D50DE">
      <w:pPr>
        <w:rPr>
          <w:rFonts w:ascii="Times New Roman" w:hAnsi="Times New Roman"/>
        </w:rPr>
      </w:pPr>
      <w:r>
        <w:rPr>
          <w:rFonts w:ascii="Times New Roman" w:hAnsi="Times New Roman"/>
        </w:rPr>
        <w:t xml:space="preserve">The expiration date will be published on the data collection web portal. </w:t>
      </w:r>
    </w:p>
    <w:p w:rsidR="007D50DE" w:rsidRDefault="007D50DE" w:rsidP="007D50DE">
      <w:pPr>
        <w:pStyle w:val="BodyText2"/>
        <w:rPr>
          <w:rFonts w:cs="Shruti"/>
        </w:rPr>
      </w:pPr>
    </w:p>
    <w:p w:rsidR="007D50DE" w:rsidRDefault="007D50DE" w:rsidP="007D50DE">
      <w:pPr>
        <w:pStyle w:val="BodyText2"/>
      </w:pPr>
      <w:r>
        <w:rPr>
          <w:rFonts w:cs="Shruti"/>
        </w:rPr>
        <w:t>18.  Explain each exception to the certification statement.</w:t>
      </w:r>
    </w:p>
    <w:p w:rsidR="007D50DE" w:rsidRDefault="007D50DE" w:rsidP="007D50DE">
      <w:pPr>
        <w:pStyle w:val="BodyText2"/>
      </w:pP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OSHA is not seeking such an exception.</w:t>
      </w: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rPr>
      </w:pPr>
      <w:r w:rsidRPr="007D50DE">
        <w:rPr>
          <w:rFonts w:ascii="Times New Roman" w:hAnsi="Times New Roman"/>
          <w:b/>
        </w:rPr>
        <w:t>B. COLLECTIONS OF INFORMATION EMPLOYING STATISTICAL METHODS</w:t>
      </w:r>
    </w:p>
    <w:p w:rsid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rPr>
      </w:pPr>
    </w:p>
    <w:p w:rsidR="006B209E" w:rsidRDefault="007D50DE" w:rsidP="0042795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This Supporting Statement does not contain any collection of information requirements that employ statistical methods.</w:t>
      </w:r>
    </w:p>
    <w:p w:rsidR="008234B6" w:rsidRDefault="008234B6" w:rsidP="0042795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8234B6" w:rsidRDefault="008234B6" w:rsidP="0042795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br/>
      </w:r>
    </w:p>
    <w:p w:rsidR="000D3085" w:rsidRPr="00EE5C39" w:rsidRDefault="008234B6" w:rsidP="00F07AA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br w:type="page"/>
      </w:r>
      <w:bookmarkStart w:id="1" w:name="1904.41(b)(2)"/>
      <w:bookmarkStart w:id="2" w:name="1904.41(b)(3)"/>
      <w:bookmarkStart w:id="3" w:name="1904.41(b)(4)"/>
      <w:bookmarkEnd w:id="1"/>
      <w:bookmarkEnd w:id="2"/>
      <w:bookmarkEnd w:id="3"/>
    </w:p>
    <w:sectPr w:rsidR="000D3085" w:rsidRPr="00EE5C39" w:rsidSect="00D26207">
      <w:footerReference w:type="default" r:id="rId15"/>
      <w:pgSz w:w="12240" w:h="15840" w:code="1"/>
      <w:pgMar w:top="978"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C78" w:rsidRDefault="00844C78">
      <w:r>
        <w:separator/>
      </w:r>
    </w:p>
  </w:endnote>
  <w:endnote w:type="continuationSeparator" w:id="0">
    <w:p w:rsidR="00844C78" w:rsidRDefault="0084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E4" w:rsidRDefault="001114E4" w:rsidP="00F56A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14E4" w:rsidRDefault="001114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E4" w:rsidRDefault="001114E4">
    <w:pPr>
      <w:spacing w:line="240" w:lineRule="exact"/>
    </w:pPr>
  </w:p>
  <w:p w:rsidR="001114E4" w:rsidRDefault="001114E4" w:rsidP="00A34FAE">
    <w:pPr>
      <w:framePr w:wrap="around" w:vAnchor="text" w:hAnchor="margin" w:xAlign="center" w:y="1"/>
      <w:jc w:val="center"/>
    </w:pPr>
    <w:r>
      <w:fldChar w:fldCharType="begin"/>
    </w:r>
    <w:r>
      <w:instrText xml:space="preserve">PAGE </w:instrText>
    </w:r>
    <w:r>
      <w:fldChar w:fldCharType="separate"/>
    </w:r>
    <w:r w:rsidR="000E7B52">
      <w:rPr>
        <w:noProof/>
      </w:rPr>
      <w:t>1</w:t>
    </w:r>
    <w:r>
      <w:fldChar w:fldCharType="end"/>
    </w:r>
  </w:p>
  <w:p w:rsidR="001114E4" w:rsidRDefault="001114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E4" w:rsidRDefault="001114E4">
    <w:pPr>
      <w:pStyle w:val="Footer"/>
      <w:jc w:val="center"/>
    </w:pPr>
    <w:r>
      <w:fldChar w:fldCharType="begin"/>
    </w:r>
    <w:r>
      <w:instrText xml:space="preserve"> PAGE   \* MERGEFORMAT </w:instrText>
    </w:r>
    <w:r>
      <w:fldChar w:fldCharType="separate"/>
    </w:r>
    <w:r w:rsidR="00784BD4">
      <w:rPr>
        <w:noProof/>
      </w:rPr>
      <w:t>17</w:t>
    </w:r>
    <w:r>
      <w:rPr>
        <w:noProof/>
      </w:rPr>
      <w:fldChar w:fldCharType="end"/>
    </w:r>
  </w:p>
  <w:p w:rsidR="001114E4" w:rsidRDefault="001114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C78" w:rsidRDefault="00844C78">
      <w:r>
        <w:separator/>
      </w:r>
    </w:p>
  </w:footnote>
  <w:footnote w:type="continuationSeparator" w:id="0">
    <w:p w:rsidR="00844C78" w:rsidRDefault="00844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E4" w:rsidRPr="00DD1D34" w:rsidRDefault="001114E4" w:rsidP="00DD1D34">
    <w:pPr>
      <w:widowControl/>
      <w:rPr>
        <w:rFonts w:ascii="Times New Roman" w:hAnsi="Times New Roman"/>
      </w:rPr>
    </w:pPr>
    <w:r w:rsidRPr="00DD1D34">
      <w:rPr>
        <w:rFonts w:ascii="Times New Roman" w:hAnsi="Times New Roman"/>
        <w:bCs/>
      </w:rPr>
      <w:t>SUPPORTING STATEMENT FOR THE INFORMATION COLLECTION REQUIREMENT ON RECORDKEEPING AND REPORTING OCCUPATIONAL INJURIES AND ILLNESSES (29 CFR PART 1904)</w:t>
    </w:r>
    <w:r>
      <w:rPr>
        <w:rFonts w:ascii="Times New Roman" w:hAnsi="Times New Roman"/>
        <w:bCs/>
      </w:rPr>
      <w:t xml:space="preserve"> </w:t>
    </w:r>
  </w:p>
  <w:p w:rsidR="001114E4" w:rsidRPr="00DD1D34" w:rsidRDefault="001114E4" w:rsidP="00DD1D34">
    <w:pPr>
      <w:widowControl/>
      <w:rPr>
        <w:rFonts w:ascii="Times New Roman" w:hAnsi="Times New Roman"/>
      </w:rPr>
    </w:pPr>
    <w:r w:rsidRPr="00DD1D34">
      <w:rPr>
        <w:rFonts w:ascii="Times New Roman" w:hAnsi="Times New Roman"/>
        <w:bCs/>
      </w:rPr>
      <w:t xml:space="preserve">OFFICE OF MANAGEMENT AND BUDGET (OMB) CONTROL NO. 1218-0176 </w:t>
    </w:r>
  </w:p>
  <w:p w:rsidR="001114E4" w:rsidRDefault="001114E4">
    <w:pPr>
      <w:pStyle w:val="Header"/>
    </w:pPr>
  </w:p>
  <w:p w:rsidR="001114E4" w:rsidRDefault="001114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E4" w:rsidRDefault="001114E4" w:rsidP="007D6117">
    <w:pPr>
      <w:widowControl/>
      <w:jc w:val="center"/>
      <w:rPr>
        <w:rFonts w:ascii="Times New Roman" w:hAnsi="Times New Roman"/>
        <w:b/>
        <w:bCs/>
      </w:rPr>
    </w:pPr>
    <w:r>
      <w:rPr>
        <w:rFonts w:ascii="Times New Roman" w:hAnsi="Times New Roman"/>
        <w:b/>
        <w:bCs/>
      </w:rPr>
      <w:t>SUPPORTING STATEMENT FOR THE</w:t>
    </w:r>
  </w:p>
  <w:p w:rsidR="001114E4" w:rsidRDefault="001114E4" w:rsidP="007D6117">
    <w:pPr>
      <w:widowControl/>
      <w:jc w:val="center"/>
      <w:rPr>
        <w:rFonts w:ascii="Times New Roman" w:hAnsi="Times New Roman"/>
        <w:b/>
        <w:bCs/>
      </w:rPr>
    </w:pPr>
    <w:r>
      <w:rPr>
        <w:rFonts w:ascii="Times New Roman" w:hAnsi="Times New Roman"/>
        <w:b/>
        <w:bCs/>
      </w:rPr>
      <w:t>INFORMATION COLLECTION REQUIREMENT ON RECORDKEEPING</w:t>
    </w:r>
  </w:p>
  <w:p w:rsidR="001114E4" w:rsidRDefault="001114E4" w:rsidP="007D6117">
    <w:pPr>
      <w:widowControl/>
      <w:jc w:val="center"/>
      <w:rPr>
        <w:rFonts w:ascii="Times New Roman" w:hAnsi="Times New Roman"/>
        <w:b/>
        <w:bCs/>
      </w:rPr>
    </w:pPr>
    <w:r>
      <w:rPr>
        <w:rFonts w:ascii="Times New Roman" w:hAnsi="Times New Roman"/>
        <w:b/>
        <w:bCs/>
      </w:rPr>
      <w:t>AND REPORTING OCCUPATIONAL INJURIES AND ILLNESSES</w:t>
    </w:r>
  </w:p>
  <w:p w:rsidR="001114E4" w:rsidRDefault="001114E4" w:rsidP="007D6117">
    <w:pPr>
      <w:widowControl/>
      <w:jc w:val="center"/>
      <w:rPr>
        <w:rFonts w:ascii="Times New Roman" w:hAnsi="Times New Roman"/>
      </w:rPr>
    </w:pPr>
    <w:r>
      <w:rPr>
        <w:rFonts w:ascii="Times New Roman" w:hAnsi="Times New Roman"/>
        <w:b/>
        <w:bCs/>
      </w:rPr>
      <w:t>(29 CFR PART 1904)</w:t>
    </w:r>
  </w:p>
  <w:p w:rsidR="001114E4" w:rsidRDefault="001114E4" w:rsidP="007D6117">
    <w:pPr>
      <w:widowControl/>
      <w:jc w:val="center"/>
      <w:rPr>
        <w:rFonts w:ascii="Times New Roman" w:hAnsi="Times New Roman"/>
        <w:b/>
        <w:bCs/>
      </w:rPr>
    </w:pPr>
    <w:r>
      <w:rPr>
        <w:rFonts w:ascii="Times New Roman" w:hAnsi="Times New Roman"/>
        <w:b/>
        <w:bCs/>
      </w:rPr>
      <w:t>OFFICE OF MANAGEMENT AND BUDGET (OMB)</w:t>
    </w:r>
  </w:p>
  <w:p w:rsidR="001114E4" w:rsidRDefault="001114E4" w:rsidP="007D6117">
    <w:pPr>
      <w:widowControl/>
      <w:jc w:val="center"/>
      <w:rPr>
        <w:rFonts w:ascii="Times New Roman" w:hAnsi="Times New Roman"/>
      </w:rPr>
    </w:pPr>
    <w:r>
      <w:rPr>
        <w:rFonts w:ascii="Times New Roman" w:hAnsi="Times New Roman"/>
        <w:b/>
        <w:bCs/>
      </w:rPr>
      <w:t xml:space="preserve">CONTROL NO. 1218-0176 </w:t>
    </w:r>
  </w:p>
  <w:p w:rsidR="001114E4" w:rsidRDefault="001114E4">
    <w:pPr>
      <w:pStyle w:val="Header"/>
    </w:pPr>
  </w:p>
  <w:p w:rsidR="001114E4" w:rsidRDefault="00111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1pt;visibility:visible;mso-wrap-style:square" o:bullet="t">
        <v:imagedata r:id="rId1" o:title=""/>
      </v:shape>
    </w:pict>
  </w:numPicBullet>
  <w:abstractNum w:abstractNumId="0">
    <w:nsid w:val="FFFFFF1D"/>
    <w:multiLevelType w:val="multilevel"/>
    <w:tmpl w:val="1F28B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E1817"/>
    <w:multiLevelType w:val="hybridMultilevel"/>
    <w:tmpl w:val="C156A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8F18C8"/>
    <w:multiLevelType w:val="hybridMultilevel"/>
    <w:tmpl w:val="158CD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A021C"/>
    <w:multiLevelType w:val="hybridMultilevel"/>
    <w:tmpl w:val="3CF4BA22"/>
    <w:lvl w:ilvl="0" w:tplc="F116A18E">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416869A5"/>
    <w:multiLevelType w:val="hybridMultilevel"/>
    <w:tmpl w:val="71FC6BA8"/>
    <w:lvl w:ilvl="0" w:tplc="A11C551C">
      <w:start w:val="1"/>
      <w:numFmt w:val="bullet"/>
      <w:lvlText w:val=""/>
      <w:lvlPicBulletId w:val="0"/>
      <w:lvlJc w:val="left"/>
      <w:pPr>
        <w:tabs>
          <w:tab w:val="num" w:pos="720"/>
        </w:tabs>
        <w:ind w:left="720" w:hanging="360"/>
      </w:pPr>
      <w:rPr>
        <w:rFonts w:ascii="Symbol" w:hAnsi="Symbol" w:hint="default"/>
      </w:rPr>
    </w:lvl>
    <w:lvl w:ilvl="1" w:tplc="7CD203AE" w:tentative="1">
      <w:start w:val="1"/>
      <w:numFmt w:val="bullet"/>
      <w:lvlText w:val=""/>
      <w:lvlJc w:val="left"/>
      <w:pPr>
        <w:tabs>
          <w:tab w:val="num" w:pos="1440"/>
        </w:tabs>
        <w:ind w:left="1440" w:hanging="360"/>
      </w:pPr>
      <w:rPr>
        <w:rFonts w:ascii="Symbol" w:hAnsi="Symbol" w:hint="default"/>
      </w:rPr>
    </w:lvl>
    <w:lvl w:ilvl="2" w:tplc="67C2EDBE" w:tentative="1">
      <w:start w:val="1"/>
      <w:numFmt w:val="bullet"/>
      <w:lvlText w:val=""/>
      <w:lvlJc w:val="left"/>
      <w:pPr>
        <w:tabs>
          <w:tab w:val="num" w:pos="2160"/>
        </w:tabs>
        <w:ind w:left="2160" w:hanging="360"/>
      </w:pPr>
      <w:rPr>
        <w:rFonts w:ascii="Symbol" w:hAnsi="Symbol" w:hint="default"/>
      </w:rPr>
    </w:lvl>
    <w:lvl w:ilvl="3" w:tplc="35E4E116" w:tentative="1">
      <w:start w:val="1"/>
      <w:numFmt w:val="bullet"/>
      <w:lvlText w:val=""/>
      <w:lvlJc w:val="left"/>
      <w:pPr>
        <w:tabs>
          <w:tab w:val="num" w:pos="2880"/>
        </w:tabs>
        <w:ind w:left="2880" w:hanging="360"/>
      </w:pPr>
      <w:rPr>
        <w:rFonts w:ascii="Symbol" w:hAnsi="Symbol" w:hint="default"/>
      </w:rPr>
    </w:lvl>
    <w:lvl w:ilvl="4" w:tplc="A558998A" w:tentative="1">
      <w:start w:val="1"/>
      <w:numFmt w:val="bullet"/>
      <w:lvlText w:val=""/>
      <w:lvlJc w:val="left"/>
      <w:pPr>
        <w:tabs>
          <w:tab w:val="num" w:pos="3600"/>
        </w:tabs>
        <w:ind w:left="3600" w:hanging="360"/>
      </w:pPr>
      <w:rPr>
        <w:rFonts w:ascii="Symbol" w:hAnsi="Symbol" w:hint="default"/>
      </w:rPr>
    </w:lvl>
    <w:lvl w:ilvl="5" w:tplc="E5D84442" w:tentative="1">
      <w:start w:val="1"/>
      <w:numFmt w:val="bullet"/>
      <w:lvlText w:val=""/>
      <w:lvlJc w:val="left"/>
      <w:pPr>
        <w:tabs>
          <w:tab w:val="num" w:pos="4320"/>
        </w:tabs>
        <w:ind w:left="4320" w:hanging="360"/>
      </w:pPr>
      <w:rPr>
        <w:rFonts w:ascii="Symbol" w:hAnsi="Symbol" w:hint="default"/>
      </w:rPr>
    </w:lvl>
    <w:lvl w:ilvl="6" w:tplc="0F5EDE44" w:tentative="1">
      <w:start w:val="1"/>
      <w:numFmt w:val="bullet"/>
      <w:lvlText w:val=""/>
      <w:lvlJc w:val="left"/>
      <w:pPr>
        <w:tabs>
          <w:tab w:val="num" w:pos="5040"/>
        </w:tabs>
        <w:ind w:left="5040" w:hanging="360"/>
      </w:pPr>
      <w:rPr>
        <w:rFonts w:ascii="Symbol" w:hAnsi="Symbol" w:hint="default"/>
      </w:rPr>
    </w:lvl>
    <w:lvl w:ilvl="7" w:tplc="6E66DC06" w:tentative="1">
      <w:start w:val="1"/>
      <w:numFmt w:val="bullet"/>
      <w:lvlText w:val=""/>
      <w:lvlJc w:val="left"/>
      <w:pPr>
        <w:tabs>
          <w:tab w:val="num" w:pos="5760"/>
        </w:tabs>
        <w:ind w:left="5760" w:hanging="360"/>
      </w:pPr>
      <w:rPr>
        <w:rFonts w:ascii="Symbol" w:hAnsi="Symbol" w:hint="default"/>
      </w:rPr>
    </w:lvl>
    <w:lvl w:ilvl="8" w:tplc="74E02438" w:tentative="1">
      <w:start w:val="1"/>
      <w:numFmt w:val="bullet"/>
      <w:lvlText w:val=""/>
      <w:lvlJc w:val="left"/>
      <w:pPr>
        <w:tabs>
          <w:tab w:val="num" w:pos="6480"/>
        </w:tabs>
        <w:ind w:left="6480" w:hanging="360"/>
      </w:pPr>
      <w:rPr>
        <w:rFonts w:ascii="Symbol" w:hAnsi="Symbol" w:hint="default"/>
      </w:rPr>
    </w:lvl>
  </w:abstractNum>
  <w:abstractNum w:abstractNumId="5">
    <w:nsid w:val="45C37C36"/>
    <w:multiLevelType w:val="hybridMultilevel"/>
    <w:tmpl w:val="DA0A6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D40928"/>
    <w:multiLevelType w:val="multilevel"/>
    <w:tmpl w:val="DD7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EA1E14"/>
    <w:multiLevelType w:val="hybridMultilevel"/>
    <w:tmpl w:val="589A7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627869"/>
    <w:multiLevelType w:val="hybridMultilevel"/>
    <w:tmpl w:val="3274DB9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8"/>
  </w:num>
  <w:num w:numId="5">
    <w:abstractNumId w:val="0"/>
  </w:num>
  <w:num w:numId="6">
    <w:abstractNumId w:val="6"/>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1F"/>
    <w:rsid w:val="000008AC"/>
    <w:rsid w:val="0000157E"/>
    <w:rsid w:val="000022A9"/>
    <w:rsid w:val="0000388E"/>
    <w:rsid w:val="00003E30"/>
    <w:rsid w:val="00004ACF"/>
    <w:rsid w:val="0001169B"/>
    <w:rsid w:val="00013DEA"/>
    <w:rsid w:val="0002094F"/>
    <w:rsid w:val="00025143"/>
    <w:rsid w:val="0002614A"/>
    <w:rsid w:val="0003241E"/>
    <w:rsid w:val="00040758"/>
    <w:rsid w:val="00041D51"/>
    <w:rsid w:val="00043071"/>
    <w:rsid w:val="00044CE5"/>
    <w:rsid w:val="00045055"/>
    <w:rsid w:val="00045D9B"/>
    <w:rsid w:val="0005091E"/>
    <w:rsid w:val="000519F1"/>
    <w:rsid w:val="00053270"/>
    <w:rsid w:val="00053440"/>
    <w:rsid w:val="00053E76"/>
    <w:rsid w:val="0005685D"/>
    <w:rsid w:val="00056997"/>
    <w:rsid w:val="000621BA"/>
    <w:rsid w:val="00062268"/>
    <w:rsid w:val="00063703"/>
    <w:rsid w:val="000658D3"/>
    <w:rsid w:val="00067154"/>
    <w:rsid w:val="0006777F"/>
    <w:rsid w:val="00071C40"/>
    <w:rsid w:val="00072A12"/>
    <w:rsid w:val="00076F04"/>
    <w:rsid w:val="000812A9"/>
    <w:rsid w:val="00083EFB"/>
    <w:rsid w:val="00090A14"/>
    <w:rsid w:val="00091C77"/>
    <w:rsid w:val="00094BFE"/>
    <w:rsid w:val="00096FA2"/>
    <w:rsid w:val="000A34FE"/>
    <w:rsid w:val="000A5176"/>
    <w:rsid w:val="000A52E1"/>
    <w:rsid w:val="000B1085"/>
    <w:rsid w:val="000B5001"/>
    <w:rsid w:val="000B7A80"/>
    <w:rsid w:val="000C01A7"/>
    <w:rsid w:val="000C158E"/>
    <w:rsid w:val="000C27C2"/>
    <w:rsid w:val="000C5809"/>
    <w:rsid w:val="000D3085"/>
    <w:rsid w:val="000E4E59"/>
    <w:rsid w:val="000E7B52"/>
    <w:rsid w:val="00103AA3"/>
    <w:rsid w:val="001114E4"/>
    <w:rsid w:val="001165E0"/>
    <w:rsid w:val="001302F8"/>
    <w:rsid w:val="00132D4B"/>
    <w:rsid w:val="00137007"/>
    <w:rsid w:val="00141D3F"/>
    <w:rsid w:val="00142D98"/>
    <w:rsid w:val="001449B1"/>
    <w:rsid w:val="00146C23"/>
    <w:rsid w:val="0014706D"/>
    <w:rsid w:val="0015715C"/>
    <w:rsid w:val="00160434"/>
    <w:rsid w:val="001709D6"/>
    <w:rsid w:val="00172AAE"/>
    <w:rsid w:val="001738C3"/>
    <w:rsid w:val="0018085A"/>
    <w:rsid w:val="001814C8"/>
    <w:rsid w:val="00184092"/>
    <w:rsid w:val="00191D7D"/>
    <w:rsid w:val="00191F7F"/>
    <w:rsid w:val="001A1519"/>
    <w:rsid w:val="001A1AC3"/>
    <w:rsid w:val="001A60B2"/>
    <w:rsid w:val="001B6088"/>
    <w:rsid w:val="001C1106"/>
    <w:rsid w:val="001C4B84"/>
    <w:rsid w:val="001C4C6C"/>
    <w:rsid w:val="001C4EFD"/>
    <w:rsid w:val="001C6685"/>
    <w:rsid w:val="001D5597"/>
    <w:rsid w:val="001D5FE6"/>
    <w:rsid w:val="001D6F40"/>
    <w:rsid w:val="001D7D53"/>
    <w:rsid w:val="001F32F4"/>
    <w:rsid w:val="001F3597"/>
    <w:rsid w:val="001F6CF4"/>
    <w:rsid w:val="002028BE"/>
    <w:rsid w:val="00203995"/>
    <w:rsid w:val="00203D76"/>
    <w:rsid w:val="00204E22"/>
    <w:rsid w:val="00211097"/>
    <w:rsid w:val="002112C4"/>
    <w:rsid w:val="00211685"/>
    <w:rsid w:val="00212AD1"/>
    <w:rsid w:val="0021307C"/>
    <w:rsid w:val="0021526F"/>
    <w:rsid w:val="00217BDA"/>
    <w:rsid w:val="00230C44"/>
    <w:rsid w:val="00230C79"/>
    <w:rsid w:val="00237030"/>
    <w:rsid w:val="0024369E"/>
    <w:rsid w:val="00246394"/>
    <w:rsid w:val="002466EF"/>
    <w:rsid w:val="00255B4A"/>
    <w:rsid w:val="002624A1"/>
    <w:rsid w:val="002662B4"/>
    <w:rsid w:val="0027003B"/>
    <w:rsid w:val="002701DC"/>
    <w:rsid w:val="00277603"/>
    <w:rsid w:val="00284665"/>
    <w:rsid w:val="00296973"/>
    <w:rsid w:val="00297CDD"/>
    <w:rsid w:val="002A38EB"/>
    <w:rsid w:val="002A4B37"/>
    <w:rsid w:val="002B0296"/>
    <w:rsid w:val="002B42D4"/>
    <w:rsid w:val="002B4A42"/>
    <w:rsid w:val="002C0873"/>
    <w:rsid w:val="002C4A3D"/>
    <w:rsid w:val="002C72F3"/>
    <w:rsid w:val="002D0DA3"/>
    <w:rsid w:val="002D4FB8"/>
    <w:rsid w:val="002D6F88"/>
    <w:rsid w:val="002D7B25"/>
    <w:rsid w:val="002E0BE4"/>
    <w:rsid w:val="002E2962"/>
    <w:rsid w:val="002E4F54"/>
    <w:rsid w:val="002F2AFC"/>
    <w:rsid w:val="002F4373"/>
    <w:rsid w:val="00304B03"/>
    <w:rsid w:val="00305087"/>
    <w:rsid w:val="0031118D"/>
    <w:rsid w:val="00313214"/>
    <w:rsid w:val="00322682"/>
    <w:rsid w:val="00326684"/>
    <w:rsid w:val="00332731"/>
    <w:rsid w:val="00334506"/>
    <w:rsid w:val="0033594A"/>
    <w:rsid w:val="003405A7"/>
    <w:rsid w:val="00340969"/>
    <w:rsid w:val="0034477E"/>
    <w:rsid w:val="003451A8"/>
    <w:rsid w:val="00351042"/>
    <w:rsid w:val="00354D94"/>
    <w:rsid w:val="003612B1"/>
    <w:rsid w:val="003617B6"/>
    <w:rsid w:val="00362E84"/>
    <w:rsid w:val="00366CDC"/>
    <w:rsid w:val="00367CCB"/>
    <w:rsid w:val="00370EF6"/>
    <w:rsid w:val="0037385E"/>
    <w:rsid w:val="003833FF"/>
    <w:rsid w:val="0039502B"/>
    <w:rsid w:val="0039617E"/>
    <w:rsid w:val="003A11D7"/>
    <w:rsid w:val="003A675E"/>
    <w:rsid w:val="003A7539"/>
    <w:rsid w:val="003A79C3"/>
    <w:rsid w:val="003B166C"/>
    <w:rsid w:val="003C1009"/>
    <w:rsid w:val="003C3476"/>
    <w:rsid w:val="003C71A1"/>
    <w:rsid w:val="003D185A"/>
    <w:rsid w:val="003D2059"/>
    <w:rsid w:val="003D5734"/>
    <w:rsid w:val="003E4F83"/>
    <w:rsid w:val="003E514A"/>
    <w:rsid w:val="003E51AD"/>
    <w:rsid w:val="003E5CD5"/>
    <w:rsid w:val="003E79E6"/>
    <w:rsid w:val="003F0847"/>
    <w:rsid w:val="0040581C"/>
    <w:rsid w:val="00405F59"/>
    <w:rsid w:val="00412766"/>
    <w:rsid w:val="0041574D"/>
    <w:rsid w:val="00415D5C"/>
    <w:rsid w:val="004163B1"/>
    <w:rsid w:val="00416F4B"/>
    <w:rsid w:val="004214ED"/>
    <w:rsid w:val="00423456"/>
    <w:rsid w:val="004277B7"/>
    <w:rsid w:val="00427953"/>
    <w:rsid w:val="00427969"/>
    <w:rsid w:val="00433BAA"/>
    <w:rsid w:val="0044211B"/>
    <w:rsid w:val="004469FD"/>
    <w:rsid w:val="004535B0"/>
    <w:rsid w:val="0045457F"/>
    <w:rsid w:val="00454592"/>
    <w:rsid w:val="004558BE"/>
    <w:rsid w:val="004627AB"/>
    <w:rsid w:val="00463DA9"/>
    <w:rsid w:val="004756F1"/>
    <w:rsid w:val="004761E0"/>
    <w:rsid w:val="00483BE3"/>
    <w:rsid w:val="0048440C"/>
    <w:rsid w:val="00497E78"/>
    <w:rsid w:val="004A116B"/>
    <w:rsid w:val="004A3946"/>
    <w:rsid w:val="004A4BF4"/>
    <w:rsid w:val="004B157B"/>
    <w:rsid w:val="004B6B74"/>
    <w:rsid w:val="004C056A"/>
    <w:rsid w:val="004C24B0"/>
    <w:rsid w:val="004C59F5"/>
    <w:rsid w:val="004C5B44"/>
    <w:rsid w:val="004C75E2"/>
    <w:rsid w:val="004D3829"/>
    <w:rsid w:val="004D3D25"/>
    <w:rsid w:val="004D4CFE"/>
    <w:rsid w:val="004D5C08"/>
    <w:rsid w:val="004D6FBE"/>
    <w:rsid w:val="004E089E"/>
    <w:rsid w:val="004E0920"/>
    <w:rsid w:val="004E743A"/>
    <w:rsid w:val="004F010D"/>
    <w:rsid w:val="004F2F03"/>
    <w:rsid w:val="004F3739"/>
    <w:rsid w:val="005039CB"/>
    <w:rsid w:val="0050653E"/>
    <w:rsid w:val="00514F45"/>
    <w:rsid w:val="00514F92"/>
    <w:rsid w:val="005156C0"/>
    <w:rsid w:val="005174C2"/>
    <w:rsid w:val="0052305E"/>
    <w:rsid w:val="00531037"/>
    <w:rsid w:val="005327A2"/>
    <w:rsid w:val="00540A1A"/>
    <w:rsid w:val="00540A49"/>
    <w:rsid w:val="00540E59"/>
    <w:rsid w:val="00542B7A"/>
    <w:rsid w:val="0054597C"/>
    <w:rsid w:val="00547065"/>
    <w:rsid w:val="00551F5B"/>
    <w:rsid w:val="00553E99"/>
    <w:rsid w:val="005556CC"/>
    <w:rsid w:val="0057147E"/>
    <w:rsid w:val="00572B58"/>
    <w:rsid w:val="00573A92"/>
    <w:rsid w:val="005740DA"/>
    <w:rsid w:val="005754E6"/>
    <w:rsid w:val="00580B7F"/>
    <w:rsid w:val="00580E7E"/>
    <w:rsid w:val="00585DB6"/>
    <w:rsid w:val="00591F7B"/>
    <w:rsid w:val="005A71C3"/>
    <w:rsid w:val="005B006C"/>
    <w:rsid w:val="005B3B03"/>
    <w:rsid w:val="005B3E79"/>
    <w:rsid w:val="005C1390"/>
    <w:rsid w:val="005C1AC8"/>
    <w:rsid w:val="005D0874"/>
    <w:rsid w:val="005D21AE"/>
    <w:rsid w:val="005D418D"/>
    <w:rsid w:val="005D41A2"/>
    <w:rsid w:val="005D6221"/>
    <w:rsid w:val="005D6BC4"/>
    <w:rsid w:val="005E0DC0"/>
    <w:rsid w:val="005E256B"/>
    <w:rsid w:val="005E50C0"/>
    <w:rsid w:val="005E5B3C"/>
    <w:rsid w:val="005F0E2E"/>
    <w:rsid w:val="00603324"/>
    <w:rsid w:val="00610DF8"/>
    <w:rsid w:val="00621CBC"/>
    <w:rsid w:val="00625462"/>
    <w:rsid w:val="006270AC"/>
    <w:rsid w:val="00630053"/>
    <w:rsid w:val="00633FAA"/>
    <w:rsid w:val="00636955"/>
    <w:rsid w:val="00641373"/>
    <w:rsid w:val="00650A13"/>
    <w:rsid w:val="006518EA"/>
    <w:rsid w:val="00653862"/>
    <w:rsid w:val="00655511"/>
    <w:rsid w:val="00655A01"/>
    <w:rsid w:val="00663342"/>
    <w:rsid w:val="00665A68"/>
    <w:rsid w:val="00667B2B"/>
    <w:rsid w:val="00671590"/>
    <w:rsid w:val="00671B21"/>
    <w:rsid w:val="0067401D"/>
    <w:rsid w:val="0067671A"/>
    <w:rsid w:val="00676E83"/>
    <w:rsid w:val="0068716A"/>
    <w:rsid w:val="006948A4"/>
    <w:rsid w:val="006A09FF"/>
    <w:rsid w:val="006A4BC5"/>
    <w:rsid w:val="006B11A1"/>
    <w:rsid w:val="006B209E"/>
    <w:rsid w:val="006B773D"/>
    <w:rsid w:val="006C4BD1"/>
    <w:rsid w:val="006E5C33"/>
    <w:rsid w:val="006E7E33"/>
    <w:rsid w:val="006E7E96"/>
    <w:rsid w:val="006F116F"/>
    <w:rsid w:val="006F5FC2"/>
    <w:rsid w:val="007020C1"/>
    <w:rsid w:val="00706012"/>
    <w:rsid w:val="00706579"/>
    <w:rsid w:val="00706892"/>
    <w:rsid w:val="007114F3"/>
    <w:rsid w:val="0071265C"/>
    <w:rsid w:val="007240A8"/>
    <w:rsid w:val="00724BDC"/>
    <w:rsid w:val="0073024B"/>
    <w:rsid w:val="00730318"/>
    <w:rsid w:val="0073124E"/>
    <w:rsid w:val="00736780"/>
    <w:rsid w:val="00741B56"/>
    <w:rsid w:val="00746626"/>
    <w:rsid w:val="0075224E"/>
    <w:rsid w:val="00757403"/>
    <w:rsid w:val="0076462F"/>
    <w:rsid w:val="00764D6E"/>
    <w:rsid w:val="00776047"/>
    <w:rsid w:val="007816B7"/>
    <w:rsid w:val="00784BD4"/>
    <w:rsid w:val="00793520"/>
    <w:rsid w:val="00795DE3"/>
    <w:rsid w:val="00796F63"/>
    <w:rsid w:val="007A6B1B"/>
    <w:rsid w:val="007A790C"/>
    <w:rsid w:val="007B1B2E"/>
    <w:rsid w:val="007C21F2"/>
    <w:rsid w:val="007C4F18"/>
    <w:rsid w:val="007C708A"/>
    <w:rsid w:val="007C76DB"/>
    <w:rsid w:val="007D33F2"/>
    <w:rsid w:val="007D50DE"/>
    <w:rsid w:val="007D55E8"/>
    <w:rsid w:val="007D6117"/>
    <w:rsid w:val="007E1128"/>
    <w:rsid w:val="007E4851"/>
    <w:rsid w:val="007E6733"/>
    <w:rsid w:val="007E6DC0"/>
    <w:rsid w:val="007F4148"/>
    <w:rsid w:val="007F7A33"/>
    <w:rsid w:val="00800BD2"/>
    <w:rsid w:val="00800F4D"/>
    <w:rsid w:val="00803660"/>
    <w:rsid w:val="00814872"/>
    <w:rsid w:val="008234B6"/>
    <w:rsid w:val="00824F50"/>
    <w:rsid w:val="00825B3D"/>
    <w:rsid w:val="00834B55"/>
    <w:rsid w:val="00843E27"/>
    <w:rsid w:val="0084459D"/>
    <w:rsid w:val="00844C78"/>
    <w:rsid w:val="00850995"/>
    <w:rsid w:val="008552DA"/>
    <w:rsid w:val="008564FE"/>
    <w:rsid w:val="00861CB4"/>
    <w:rsid w:val="008621AF"/>
    <w:rsid w:val="0087120A"/>
    <w:rsid w:val="008713BB"/>
    <w:rsid w:val="008753CC"/>
    <w:rsid w:val="008811E4"/>
    <w:rsid w:val="0089286A"/>
    <w:rsid w:val="0089507B"/>
    <w:rsid w:val="00895743"/>
    <w:rsid w:val="008A1786"/>
    <w:rsid w:val="008A36AA"/>
    <w:rsid w:val="008A4FC2"/>
    <w:rsid w:val="008A5723"/>
    <w:rsid w:val="008A5E07"/>
    <w:rsid w:val="008A61F0"/>
    <w:rsid w:val="008B0D0F"/>
    <w:rsid w:val="008B37D3"/>
    <w:rsid w:val="008B48E8"/>
    <w:rsid w:val="008B59FD"/>
    <w:rsid w:val="008C3821"/>
    <w:rsid w:val="008C419A"/>
    <w:rsid w:val="008D55FA"/>
    <w:rsid w:val="008E0A7F"/>
    <w:rsid w:val="008E6E65"/>
    <w:rsid w:val="008F01CD"/>
    <w:rsid w:val="008F15BB"/>
    <w:rsid w:val="008F1902"/>
    <w:rsid w:val="008F1B06"/>
    <w:rsid w:val="008F2C45"/>
    <w:rsid w:val="0090170F"/>
    <w:rsid w:val="00903D19"/>
    <w:rsid w:val="00905B35"/>
    <w:rsid w:val="00905F2A"/>
    <w:rsid w:val="00911D9D"/>
    <w:rsid w:val="009149C9"/>
    <w:rsid w:val="00914BA1"/>
    <w:rsid w:val="00926209"/>
    <w:rsid w:val="00932F98"/>
    <w:rsid w:val="0093522F"/>
    <w:rsid w:val="00937988"/>
    <w:rsid w:val="00937F8E"/>
    <w:rsid w:val="00941B56"/>
    <w:rsid w:val="00941FF8"/>
    <w:rsid w:val="00942177"/>
    <w:rsid w:val="009460FC"/>
    <w:rsid w:val="00946C61"/>
    <w:rsid w:val="00946F41"/>
    <w:rsid w:val="0095133A"/>
    <w:rsid w:val="009552F3"/>
    <w:rsid w:val="009565EF"/>
    <w:rsid w:val="00961AAA"/>
    <w:rsid w:val="009625EF"/>
    <w:rsid w:val="0096392E"/>
    <w:rsid w:val="0096451D"/>
    <w:rsid w:val="00966C54"/>
    <w:rsid w:val="009721A3"/>
    <w:rsid w:val="00976985"/>
    <w:rsid w:val="00977D1A"/>
    <w:rsid w:val="00977EC8"/>
    <w:rsid w:val="009805AA"/>
    <w:rsid w:val="00980E95"/>
    <w:rsid w:val="0098333C"/>
    <w:rsid w:val="00983E71"/>
    <w:rsid w:val="00997766"/>
    <w:rsid w:val="009A0A1A"/>
    <w:rsid w:val="009A0A4A"/>
    <w:rsid w:val="009A0DC4"/>
    <w:rsid w:val="009A27E9"/>
    <w:rsid w:val="009A3D88"/>
    <w:rsid w:val="009A56D7"/>
    <w:rsid w:val="009B0852"/>
    <w:rsid w:val="009B34B3"/>
    <w:rsid w:val="009B51F3"/>
    <w:rsid w:val="009C53F2"/>
    <w:rsid w:val="009D0FAD"/>
    <w:rsid w:val="009D4925"/>
    <w:rsid w:val="009D71C8"/>
    <w:rsid w:val="009E0EDE"/>
    <w:rsid w:val="009E28EF"/>
    <w:rsid w:val="009E737B"/>
    <w:rsid w:val="009F32EA"/>
    <w:rsid w:val="009F494E"/>
    <w:rsid w:val="009F49F0"/>
    <w:rsid w:val="00A001E6"/>
    <w:rsid w:val="00A0318A"/>
    <w:rsid w:val="00A03370"/>
    <w:rsid w:val="00A07A09"/>
    <w:rsid w:val="00A10072"/>
    <w:rsid w:val="00A12494"/>
    <w:rsid w:val="00A137FF"/>
    <w:rsid w:val="00A15CEB"/>
    <w:rsid w:val="00A24693"/>
    <w:rsid w:val="00A251E5"/>
    <w:rsid w:val="00A31ADE"/>
    <w:rsid w:val="00A32CA3"/>
    <w:rsid w:val="00A34FAE"/>
    <w:rsid w:val="00A45C90"/>
    <w:rsid w:val="00A47F16"/>
    <w:rsid w:val="00A50B56"/>
    <w:rsid w:val="00A50F60"/>
    <w:rsid w:val="00A64251"/>
    <w:rsid w:val="00A6430D"/>
    <w:rsid w:val="00A65F1A"/>
    <w:rsid w:val="00A66F4F"/>
    <w:rsid w:val="00A6722B"/>
    <w:rsid w:val="00A67D16"/>
    <w:rsid w:val="00A67F3F"/>
    <w:rsid w:val="00A773A9"/>
    <w:rsid w:val="00A778CE"/>
    <w:rsid w:val="00A81DA7"/>
    <w:rsid w:val="00A90710"/>
    <w:rsid w:val="00A92819"/>
    <w:rsid w:val="00AA0726"/>
    <w:rsid w:val="00AA08C8"/>
    <w:rsid w:val="00AA0E92"/>
    <w:rsid w:val="00AA6BC5"/>
    <w:rsid w:val="00AB2AAC"/>
    <w:rsid w:val="00AB4DFB"/>
    <w:rsid w:val="00AC1569"/>
    <w:rsid w:val="00AC2394"/>
    <w:rsid w:val="00AC3E79"/>
    <w:rsid w:val="00AC4365"/>
    <w:rsid w:val="00AC51B5"/>
    <w:rsid w:val="00AC7C47"/>
    <w:rsid w:val="00AC7F92"/>
    <w:rsid w:val="00AD4928"/>
    <w:rsid w:val="00AD6415"/>
    <w:rsid w:val="00AE2368"/>
    <w:rsid w:val="00AE345A"/>
    <w:rsid w:val="00AE4AAA"/>
    <w:rsid w:val="00AE4F7C"/>
    <w:rsid w:val="00AF030E"/>
    <w:rsid w:val="00B01243"/>
    <w:rsid w:val="00B038F4"/>
    <w:rsid w:val="00B07847"/>
    <w:rsid w:val="00B079E2"/>
    <w:rsid w:val="00B10A46"/>
    <w:rsid w:val="00B2312B"/>
    <w:rsid w:val="00B302FB"/>
    <w:rsid w:val="00B33E1B"/>
    <w:rsid w:val="00B33EA7"/>
    <w:rsid w:val="00B35816"/>
    <w:rsid w:val="00B455C1"/>
    <w:rsid w:val="00B54D99"/>
    <w:rsid w:val="00B64A49"/>
    <w:rsid w:val="00B67703"/>
    <w:rsid w:val="00B73BFE"/>
    <w:rsid w:val="00B77E3A"/>
    <w:rsid w:val="00B84C76"/>
    <w:rsid w:val="00B92D5C"/>
    <w:rsid w:val="00B95006"/>
    <w:rsid w:val="00B9625E"/>
    <w:rsid w:val="00BA06A5"/>
    <w:rsid w:val="00BA07B4"/>
    <w:rsid w:val="00BA1BE9"/>
    <w:rsid w:val="00BA4622"/>
    <w:rsid w:val="00BB00C1"/>
    <w:rsid w:val="00BB1EB3"/>
    <w:rsid w:val="00BB25DC"/>
    <w:rsid w:val="00BB6001"/>
    <w:rsid w:val="00BC0265"/>
    <w:rsid w:val="00BC191C"/>
    <w:rsid w:val="00BD62DB"/>
    <w:rsid w:val="00BD77FB"/>
    <w:rsid w:val="00BD7D3E"/>
    <w:rsid w:val="00BE14F2"/>
    <w:rsid w:val="00BE36B6"/>
    <w:rsid w:val="00BE7CB7"/>
    <w:rsid w:val="00BF37DD"/>
    <w:rsid w:val="00BF5898"/>
    <w:rsid w:val="00BF5BC1"/>
    <w:rsid w:val="00BF68D0"/>
    <w:rsid w:val="00C0286F"/>
    <w:rsid w:val="00C07B8F"/>
    <w:rsid w:val="00C10358"/>
    <w:rsid w:val="00C126CC"/>
    <w:rsid w:val="00C16BBE"/>
    <w:rsid w:val="00C16BF8"/>
    <w:rsid w:val="00C254FD"/>
    <w:rsid w:val="00C307F6"/>
    <w:rsid w:val="00C362B8"/>
    <w:rsid w:val="00C36D7F"/>
    <w:rsid w:val="00C40E71"/>
    <w:rsid w:val="00C450BB"/>
    <w:rsid w:val="00C47A16"/>
    <w:rsid w:val="00C47E73"/>
    <w:rsid w:val="00C50C7C"/>
    <w:rsid w:val="00C51EA9"/>
    <w:rsid w:val="00C528D9"/>
    <w:rsid w:val="00C56A13"/>
    <w:rsid w:val="00C56BF9"/>
    <w:rsid w:val="00C5775E"/>
    <w:rsid w:val="00C6463A"/>
    <w:rsid w:val="00C668D2"/>
    <w:rsid w:val="00C74799"/>
    <w:rsid w:val="00C77C40"/>
    <w:rsid w:val="00C83ED9"/>
    <w:rsid w:val="00C844EE"/>
    <w:rsid w:val="00C87984"/>
    <w:rsid w:val="00C91B64"/>
    <w:rsid w:val="00C95D68"/>
    <w:rsid w:val="00C9699F"/>
    <w:rsid w:val="00CA14EF"/>
    <w:rsid w:val="00CA222F"/>
    <w:rsid w:val="00CA328C"/>
    <w:rsid w:val="00CB5C74"/>
    <w:rsid w:val="00CB7A38"/>
    <w:rsid w:val="00CC1FD4"/>
    <w:rsid w:val="00CC6740"/>
    <w:rsid w:val="00CD1111"/>
    <w:rsid w:val="00CD2484"/>
    <w:rsid w:val="00CD37F7"/>
    <w:rsid w:val="00CD7198"/>
    <w:rsid w:val="00CE4639"/>
    <w:rsid w:val="00CE7E31"/>
    <w:rsid w:val="00CF3AD2"/>
    <w:rsid w:val="00CF72BB"/>
    <w:rsid w:val="00D03275"/>
    <w:rsid w:val="00D034A7"/>
    <w:rsid w:val="00D1385C"/>
    <w:rsid w:val="00D16CD0"/>
    <w:rsid w:val="00D23811"/>
    <w:rsid w:val="00D26207"/>
    <w:rsid w:val="00D27537"/>
    <w:rsid w:val="00D34162"/>
    <w:rsid w:val="00D36B5D"/>
    <w:rsid w:val="00D37237"/>
    <w:rsid w:val="00D37734"/>
    <w:rsid w:val="00D411DE"/>
    <w:rsid w:val="00D45E3A"/>
    <w:rsid w:val="00D45E96"/>
    <w:rsid w:val="00D50EB9"/>
    <w:rsid w:val="00D564AC"/>
    <w:rsid w:val="00D61906"/>
    <w:rsid w:val="00D63592"/>
    <w:rsid w:val="00D6722A"/>
    <w:rsid w:val="00D71CCE"/>
    <w:rsid w:val="00D74A52"/>
    <w:rsid w:val="00D76EF8"/>
    <w:rsid w:val="00DA41A1"/>
    <w:rsid w:val="00DA7F6D"/>
    <w:rsid w:val="00DB030E"/>
    <w:rsid w:val="00DB05C1"/>
    <w:rsid w:val="00DB297C"/>
    <w:rsid w:val="00DB36F2"/>
    <w:rsid w:val="00DB7BF9"/>
    <w:rsid w:val="00DC29CA"/>
    <w:rsid w:val="00DC4236"/>
    <w:rsid w:val="00DC4796"/>
    <w:rsid w:val="00DC5E1F"/>
    <w:rsid w:val="00DC6136"/>
    <w:rsid w:val="00DC75B2"/>
    <w:rsid w:val="00DD1D34"/>
    <w:rsid w:val="00DD2109"/>
    <w:rsid w:val="00DD651F"/>
    <w:rsid w:val="00DD6AF1"/>
    <w:rsid w:val="00DE6966"/>
    <w:rsid w:val="00E05641"/>
    <w:rsid w:val="00E0709D"/>
    <w:rsid w:val="00E11329"/>
    <w:rsid w:val="00E14987"/>
    <w:rsid w:val="00E1784F"/>
    <w:rsid w:val="00E20397"/>
    <w:rsid w:val="00E24CBF"/>
    <w:rsid w:val="00E25921"/>
    <w:rsid w:val="00E27EBA"/>
    <w:rsid w:val="00E35105"/>
    <w:rsid w:val="00E3566B"/>
    <w:rsid w:val="00E3682D"/>
    <w:rsid w:val="00E40E6D"/>
    <w:rsid w:val="00E55309"/>
    <w:rsid w:val="00E60043"/>
    <w:rsid w:val="00E631BF"/>
    <w:rsid w:val="00E66AC3"/>
    <w:rsid w:val="00E67798"/>
    <w:rsid w:val="00E71BD9"/>
    <w:rsid w:val="00E7648B"/>
    <w:rsid w:val="00E7711A"/>
    <w:rsid w:val="00E771BE"/>
    <w:rsid w:val="00E8758A"/>
    <w:rsid w:val="00E96EEC"/>
    <w:rsid w:val="00E96F05"/>
    <w:rsid w:val="00EA38FD"/>
    <w:rsid w:val="00EA3ECB"/>
    <w:rsid w:val="00EA746A"/>
    <w:rsid w:val="00EA75F0"/>
    <w:rsid w:val="00ED66B7"/>
    <w:rsid w:val="00EE0039"/>
    <w:rsid w:val="00EE0A1D"/>
    <w:rsid w:val="00EE0CA5"/>
    <w:rsid w:val="00EE31CA"/>
    <w:rsid w:val="00EE504C"/>
    <w:rsid w:val="00EE5C39"/>
    <w:rsid w:val="00EF223F"/>
    <w:rsid w:val="00F00752"/>
    <w:rsid w:val="00F05811"/>
    <w:rsid w:val="00F07AA4"/>
    <w:rsid w:val="00F15930"/>
    <w:rsid w:val="00F219D7"/>
    <w:rsid w:val="00F23459"/>
    <w:rsid w:val="00F30045"/>
    <w:rsid w:val="00F31872"/>
    <w:rsid w:val="00F33B89"/>
    <w:rsid w:val="00F44F6D"/>
    <w:rsid w:val="00F4550F"/>
    <w:rsid w:val="00F53CA1"/>
    <w:rsid w:val="00F5442E"/>
    <w:rsid w:val="00F56A8B"/>
    <w:rsid w:val="00F601B2"/>
    <w:rsid w:val="00F61ACC"/>
    <w:rsid w:val="00F628FA"/>
    <w:rsid w:val="00F62BB7"/>
    <w:rsid w:val="00F63FD2"/>
    <w:rsid w:val="00F67E52"/>
    <w:rsid w:val="00F7087D"/>
    <w:rsid w:val="00F71724"/>
    <w:rsid w:val="00F72597"/>
    <w:rsid w:val="00F80080"/>
    <w:rsid w:val="00F8204B"/>
    <w:rsid w:val="00F8573E"/>
    <w:rsid w:val="00F94E70"/>
    <w:rsid w:val="00FA726D"/>
    <w:rsid w:val="00FB0EAF"/>
    <w:rsid w:val="00FB2E4F"/>
    <w:rsid w:val="00FB47DB"/>
    <w:rsid w:val="00FC1FCC"/>
    <w:rsid w:val="00FD0FC2"/>
    <w:rsid w:val="00FD1AA0"/>
    <w:rsid w:val="00FD248E"/>
    <w:rsid w:val="00FD7126"/>
    <w:rsid w:val="00FD7D41"/>
    <w:rsid w:val="00FE6144"/>
    <w:rsid w:val="00FF260D"/>
    <w:rsid w:val="00FF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uiPriority w:val="99"/>
    <w:semiHidden/>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semiHidden/>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99"/>
    <w:qFormat/>
    <w:rsid w:val="00BA07B4"/>
    <w:pPr>
      <w:widowControl/>
      <w:autoSpaceDE/>
      <w:autoSpaceDN/>
      <w:adjustRightInd/>
      <w:ind w:left="720"/>
      <w:contextualSpacing/>
    </w:pPr>
    <w:rPr>
      <w:rFonts w:ascii="Times New Roman" w:hAnsi="Times New Roman"/>
    </w:rPr>
  </w:style>
  <w:style w:type="paragraph" w:styleId="FootnoteText">
    <w:name w:val="footnote tex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uiPriority w:val="99"/>
    <w:semiHidden/>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semiHidden/>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99"/>
    <w:qFormat/>
    <w:rsid w:val="00BA07B4"/>
    <w:pPr>
      <w:widowControl/>
      <w:autoSpaceDE/>
      <w:autoSpaceDN/>
      <w:adjustRightInd/>
      <w:ind w:left="720"/>
      <w:contextualSpacing/>
    </w:pPr>
    <w:rPr>
      <w:rFonts w:ascii="Times New Roman" w:hAnsi="Times New Roman"/>
    </w:rPr>
  </w:style>
  <w:style w:type="paragraph" w:styleId="FootnoteText">
    <w:name w:val="footnote tex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0283">
      <w:bodyDiv w:val="1"/>
      <w:marLeft w:val="0"/>
      <w:marRight w:val="0"/>
      <w:marTop w:val="0"/>
      <w:marBottom w:val="0"/>
      <w:divBdr>
        <w:top w:val="none" w:sz="0" w:space="0" w:color="auto"/>
        <w:left w:val="none" w:sz="0" w:space="0" w:color="auto"/>
        <w:bottom w:val="none" w:sz="0" w:space="0" w:color="auto"/>
        <w:right w:val="none" w:sz="0" w:space="0" w:color="auto"/>
      </w:divBdr>
    </w:div>
    <w:div w:id="66460833">
      <w:bodyDiv w:val="1"/>
      <w:marLeft w:val="0"/>
      <w:marRight w:val="0"/>
      <w:marTop w:val="0"/>
      <w:marBottom w:val="0"/>
      <w:divBdr>
        <w:top w:val="none" w:sz="0" w:space="0" w:color="auto"/>
        <w:left w:val="none" w:sz="0" w:space="0" w:color="auto"/>
        <w:bottom w:val="none" w:sz="0" w:space="0" w:color="auto"/>
        <w:right w:val="none" w:sz="0" w:space="0" w:color="auto"/>
      </w:divBdr>
      <w:divsChild>
        <w:div w:id="9586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87614">
      <w:bodyDiv w:val="1"/>
      <w:marLeft w:val="0"/>
      <w:marRight w:val="0"/>
      <w:marTop w:val="0"/>
      <w:marBottom w:val="0"/>
      <w:divBdr>
        <w:top w:val="none" w:sz="0" w:space="0" w:color="auto"/>
        <w:left w:val="none" w:sz="0" w:space="0" w:color="auto"/>
        <w:bottom w:val="none" w:sz="0" w:space="0" w:color="auto"/>
        <w:right w:val="none" w:sz="0" w:space="0" w:color="auto"/>
      </w:divBdr>
    </w:div>
    <w:div w:id="164981862">
      <w:bodyDiv w:val="1"/>
      <w:marLeft w:val="0"/>
      <w:marRight w:val="0"/>
      <w:marTop w:val="0"/>
      <w:marBottom w:val="0"/>
      <w:divBdr>
        <w:top w:val="none" w:sz="0" w:space="0" w:color="auto"/>
        <w:left w:val="none" w:sz="0" w:space="0" w:color="auto"/>
        <w:bottom w:val="none" w:sz="0" w:space="0" w:color="auto"/>
        <w:right w:val="none" w:sz="0" w:space="0" w:color="auto"/>
      </w:divBdr>
    </w:div>
    <w:div w:id="230698821">
      <w:bodyDiv w:val="1"/>
      <w:marLeft w:val="0"/>
      <w:marRight w:val="0"/>
      <w:marTop w:val="0"/>
      <w:marBottom w:val="0"/>
      <w:divBdr>
        <w:top w:val="none" w:sz="0" w:space="0" w:color="auto"/>
        <w:left w:val="none" w:sz="0" w:space="0" w:color="auto"/>
        <w:bottom w:val="none" w:sz="0" w:space="0" w:color="auto"/>
        <w:right w:val="none" w:sz="0" w:space="0" w:color="auto"/>
      </w:divBdr>
    </w:div>
    <w:div w:id="389882835">
      <w:bodyDiv w:val="1"/>
      <w:marLeft w:val="0"/>
      <w:marRight w:val="0"/>
      <w:marTop w:val="0"/>
      <w:marBottom w:val="0"/>
      <w:divBdr>
        <w:top w:val="none" w:sz="0" w:space="0" w:color="auto"/>
        <w:left w:val="none" w:sz="0" w:space="0" w:color="auto"/>
        <w:bottom w:val="none" w:sz="0" w:space="0" w:color="auto"/>
        <w:right w:val="none" w:sz="0" w:space="0" w:color="auto"/>
      </w:divBdr>
    </w:div>
    <w:div w:id="411241411">
      <w:bodyDiv w:val="1"/>
      <w:marLeft w:val="0"/>
      <w:marRight w:val="0"/>
      <w:marTop w:val="0"/>
      <w:marBottom w:val="0"/>
      <w:divBdr>
        <w:top w:val="none" w:sz="0" w:space="0" w:color="auto"/>
        <w:left w:val="none" w:sz="0" w:space="0" w:color="auto"/>
        <w:bottom w:val="none" w:sz="0" w:space="0" w:color="auto"/>
        <w:right w:val="none" w:sz="0" w:space="0" w:color="auto"/>
      </w:divBdr>
    </w:div>
    <w:div w:id="793525142">
      <w:bodyDiv w:val="1"/>
      <w:marLeft w:val="0"/>
      <w:marRight w:val="0"/>
      <w:marTop w:val="0"/>
      <w:marBottom w:val="0"/>
      <w:divBdr>
        <w:top w:val="none" w:sz="0" w:space="0" w:color="auto"/>
        <w:left w:val="none" w:sz="0" w:space="0" w:color="auto"/>
        <w:bottom w:val="none" w:sz="0" w:space="0" w:color="auto"/>
        <w:right w:val="none" w:sz="0" w:space="0" w:color="auto"/>
      </w:divBdr>
    </w:div>
    <w:div w:id="812023655">
      <w:bodyDiv w:val="1"/>
      <w:marLeft w:val="0"/>
      <w:marRight w:val="0"/>
      <w:marTop w:val="0"/>
      <w:marBottom w:val="0"/>
      <w:divBdr>
        <w:top w:val="none" w:sz="0" w:space="0" w:color="auto"/>
        <w:left w:val="none" w:sz="0" w:space="0" w:color="auto"/>
        <w:bottom w:val="none" w:sz="0" w:space="0" w:color="auto"/>
        <w:right w:val="none" w:sz="0" w:space="0" w:color="auto"/>
      </w:divBdr>
      <w:divsChild>
        <w:div w:id="16778769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25707710">
      <w:bodyDiv w:val="1"/>
      <w:marLeft w:val="0"/>
      <w:marRight w:val="0"/>
      <w:marTop w:val="0"/>
      <w:marBottom w:val="0"/>
      <w:divBdr>
        <w:top w:val="none" w:sz="0" w:space="0" w:color="auto"/>
        <w:left w:val="none" w:sz="0" w:space="0" w:color="auto"/>
        <w:bottom w:val="none" w:sz="0" w:space="0" w:color="auto"/>
        <w:right w:val="none" w:sz="0" w:space="0" w:color="auto"/>
      </w:divBdr>
    </w:div>
    <w:div w:id="1052461163">
      <w:bodyDiv w:val="1"/>
      <w:marLeft w:val="0"/>
      <w:marRight w:val="0"/>
      <w:marTop w:val="0"/>
      <w:marBottom w:val="0"/>
      <w:divBdr>
        <w:top w:val="none" w:sz="0" w:space="0" w:color="auto"/>
        <w:left w:val="none" w:sz="0" w:space="0" w:color="auto"/>
        <w:bottom w:val="none" w:sz="0" w:space="0" w:color="auto"/>
        <w:right w:val="none" w:sz="0" w:space="0" w:color="auto"/>
      </w:divBdr>
      <w:divsChild>
        <w:div w:id="1240749641">
          <w:marLeft w:val="0"/>
          <w:marRight w:val="0"/>
          <w:marTop w:val="0"/>
          <w:marBottom w:val="0"/>
          <w:divBdr>
            <w:top w:val="single" w:sz="2" w:space="0" w:color="333333"/>
            <w:left w:val="single" w:sz="6" w:space="0" w:color="333333"/>
            <w:bottom w:val="single" w:sz="2" w:space="0" w:color="333333"/>
            <w:right w:val="single" w:sz="6" w:space="0" w:color="333333"/>
          </w:divBdr>
          <w:divsChild>
            <w:div w:id="1220243325">
              <w:marLeft w:val="0"/>
              <w:marRight w:val="0"/>
              <w:marTop w:val="0"/>
              <w:marBottom w:val="0"/>
              <w:divBdr>
                <w:top w:val="none" w:sz="0" w:space="0" w:color="auto"/>
                <w:left w:val="none" w:sz="0" w:space="0" w:color="auto"/>
                <w:bottom w:val="none" w:sz="0" w:space="0" w:color="auto"/>
                <w:right w:val="none" w:sz="0" w:space="0" w:color="auto"/>
              </w:divBdr>
              <w:divsChild>
                <w:div w:id="495387153">
                  <w:marLeft w:val="0"/>
                  <w:marRight w:val="0"/>
                  <w:marTop w:val="0"/>
                  <w:marBottom w:val="150"/>
                  <w:divBdr>
                    <w:top w:val="none" w:sz="0" w:space="0" w:color="auto"/>
                    <w:left w:val="none" w:sz="0" w:space="0" w:color="auto"/>
                    <w:bottom w:val="none" w:sz="0" w:space="0" w:color="auto"/>
                    <w:right w:val="none" w:sz="0" w:space="0" w:color="auto"/>
                  </w:divBdr>
                  <w:divsChild>
                    <w:div w:id="2015301971">
                      <w:marLeft w:val="0"/>
                      <w:marRight w:val="0"/>
                      <w:marTop w:val="0"/>
                      <w:marBottom w:val="0"/>
                      <w:divBdr>
                        <w:top w:val="none" w:sz="0" w:space="0" w:color="auto"/>
                        <w:left w:val="none" w:sz="0" w:space="0" w:color="auto"/>
                        <w:bottom w:val="none" w:sz="0" w:space="0" w:color="auto"/>
                        <w:right w:val="none" w:sz="0" w:space="0" w:color="auto"/>
                      </w:divBdr>
                      <w:divsChild>
                        <w:div w:id="180557945">
                          <w:marLeft w:val="0"/>
                          <w:marRight w:val="0"/>
                          <w:marTop w:val="0"/>
                          <w:marBottom w:val="30"/>
                          <w:divBdr>
                            <w:top w:val="none" w:sz="0" w:space="0" w:color="auto"/>
                            <w:left w:val="none" w:sz="0" w:space="0" w:color="auto"/>
                            <w:bottom w:val="none" w:sz="0" w:space="0" w:color="auto"/>
                            <w:right w:val="none" w:sz="0" w:space="0" w:color="auto"/>
                          </w:divBdr>
                          <w:divsChild>
                            <w:div w:id="823472272">
                              <w:marLeft w:val="0"/>
                              <w:marRight w:val="0"/>
                              <w:marTop w:val="0"/>
                              <w:marBottom w:val="30"/>
                              <w:divBdr>
                                <w:top w:val="single" w:sz="6" w:space="0" w:color="E5E5E5"/>
                                <w:left w:val="single" w:sz="6" w:space="0" w:color="E5E5E5"/>
                                <w:bottom w:val="single" w:sz="6" w:space="0" w:color="E5E5E5"/>
                                <w:right w:val="single" w:sz="6" w:space="0" w:color="E5E5E5"/>
                              </w:divBdr>
                              <w:divsChild>
                                <w:div w:id="1228109980">
                                  <w:marLeft w:val="0"/>
                                  <w:marRight w:val="0"/>
                                  <w:marTop w:val="0"/>
                                  <w:marBottom w:val="0"/>
                                  <w:divBdr>
                                    <w:top w:val="none" w:sz="0" w:space="0" w:color="auto"/>
                                    <w:left w:val="none" w:sz="0" w:space="0" w:color="auto"/>
                                    <w:bottom w:val="none" w:sz="0" w:space="0" w:color="auto"/>
                                    <w:right w:val="none" w:sz="0" w:space="0" w:color="auto"/>
                                  </w:divBdr>
                                  <w:divsChild>
                                    <w:div w:id="208182458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1089932618">
      <w:bodyDiv w:val="1"/>
      <w:marLeft w:val="0"/>
      <w:marRight w:val="0"/>
      <w:marTop w:val="0"/>
      <w:marBottom w:val="0"/>
      <w:divBdr>
        <w:top w:val="none" w:sz="0" w:space="0" w:color="auto"/>
        <w:left w:val="none" w:sz="0" w:space="0" w:color="auto"/>
        <w:bottom w:val="none" w:sz="0" w:space="0" w:color="auto"/>
        <w:right w:val="none" w:sz="0" w:space="0" w:color="auto"/>
      </w:divBdr>
    </w:div>
    <w:div w:id="1120415333">
      <w:bodyDiv w:val="1"/>
      <w:marLeft w:val="0"/>
      <w:marRight w:val="0"/>
      <w:marTop w:val="0"/>
      <w:marBottom w:val="0"/>
      <w:divBdr>
        <w:top w:val="none" w:sz="0" w:space="0" w:color="auto"/>
        <w:left w:val="none" w:sz="0" w:space="0" w:color="auto"/>
        <w:bottom w:val="none" w:sz="0" w:space="0" w:color="auto"/>
        <w:right w:val="none" w:sz="0" w:space="0" w:color="auto"/>
      </w:divBdr>
    </w:div>
    <w:div w:id="1162896436">
      <w:bodyDiv w:val="1"/>
      <w:marLeft w:val="0"/>
      <w:marRight w:val="0"/>
      <w:marTop w:val="0"/>
      <w:marBottom w:val="0"/>
      <w:divBdr>
        <w:top w:val="none" w:sz="0" w:space="0" w:color="auto"/>
        <w:left w:val="none" w:sz="0" w:space="0" w:color="auto"/>
        <w:bottom w:val="none" w:sz="0" w:space="0" w:color="auto"/>
        <w:right w:val="none" w:sz="0" w:space="0" w:color="auto"/>
      </w:divBdr>
    </w:div>
    <w:div w:id="1385135751">
      <w:bodyDiv w:val="1"/>
      <w:marLeft w:val="0"/>
      <w:marRight w:val="0"/>
      <w:marTop w:val="0"/>
      <w:marBottom w:val="0"/>
      <w:divBdr>
        <w:top w:val="none" w:sz="0" w:space="0" w:color="auto"/>
        <w:left w:val="none" w:sz="0" w:space="0" w:color="auto"/>
        <w:bottom w:val="none" w:sz="0" w:space="0" w:color="auto"/>
        <w:right w:val="none" w:sz="0" w:space="0" w:color="auto"/>
      </w:divBdr>
    </w:div>
    <w:div w:id="1577472684">
      <w:bodyDiv w:val="1"/>
      <w:marLeft w:val="0"/>
      <w:marRight w:val="0"/>
      <w:marTop w:val="0"/>
      <w:marBottom w:val="0"/>
      <w:divBdr>
        <w:top w:val="none" w:sz="0" w:space="0" w:color="auto"/>
        <w:left w:val="none" w:sz="0" w:space="0" w:color="auto"/>
        <w:bottom w:val="none" w:sz="0" w:space="0" w:color="auto"/>
        <w:right w:val="none" w:sz="0" w:space="0" w:color="auto"/>
      </w:divBdr>
    </w:div>
    <w:div w:id="1604607954">
      <w:bodyDiv w:val="1"/>
      <w:marLeft w:val="0"/>
      <w:marRight w:val="0"/>
      <w:marTop w:val="0"/>
      <w:marBottom w:val="0"/>
      <w:divBdr>
        <w:top w:val="none" w:sz="0" w:space="0" w:color="auto"/>
        <w:left w:val="none" w:sz="0" w:space="0" w:color="auto"/>
        <w:bottom w:val="none" w:sz="0" w:space="0" w:color="auto"/>
        <w:right w:val="none" w:sz="0" w:space="0" w:color="auto"/>
      </w:divBdr>
    </w:div>
    <w:div w:id="1631324687">
      <w:bodyDiv w:val="1"/>
      <w:marLeft w:val="0"/>
      <w:marRight w:val="0"/>
      <w:marTop w:val="0"/>
      <w:marBottom w:val="0"/>
      <w:divBdr>
        <w:top w:val="none" w:sz="0" w:space="0" w:color="auto"/>
        <w:left w:val="none" w:sz="0" w:space="0" w:color="auto"/>
        <w:bottom w:val="none" w:sz="0" w:space="0" w:color="auto"/>
        <w:right w:val="none" w:sz="0" w:space="0" w:color="auto"/>
      </w:divBdr>
    </w:div>
    <w:div w:id="1670399631">
      <w:bodyDiv w:val="1"/>
      <w:marLeft w:val="0"/>
      <w:marRight w:val="0"/>
      <w:marTop w:val="0"/>
      <w:marBottom w:val="0"/>
      <w:divBdr>
        <w:top w:val="none" w:sz="0" w:space="0" w:color="auto"/>
        <w:left w:val="none" w:sz="0" w:space="0" w:color="auto"/>
        <w:bottom w:val="none" w:sz="0" w:space="0" w:color="auto"/>
        <w:right w:val="none" w:sz="0" w:space="0" w:color="auto"/>
      </w:divBdr>
    </w:div>
    <w:div w:id="1888956710">
      <w:bodyDiv w:val="1"/>
      <w:marLeft w:val="0"/>
      <w:marRight w:val="0"/>
      <w:marTop w:val="0"/>
      <w:marBottom w:val="0"/>
      <w:divBdr>
        <w:top w:val="none" w:sz="0" w:space="0" w:color="auto"/>
        <w:left w:val="none" w:sz="0" w:space="0" w:color="auto"/>
        <w:bottom w:val="none" w:sz="0" w:space="0" w:color="auto"/>
        <w:right w:val="none" w:sz="0" w:space="0" w:color="auto"/>
      </w:divBdr>
    </w:div>
    <w:div w:id="1918705043">
      <w:bodyDiv w:val="1"/>
      <w:marLeft w:val="0"/>
      <w:marRight w:val="0"/>
      <w:marTop w:val="0"/>
      <w:marBottom w:val="0"/>
      <w:divBdr>
        <w:top w:val="none" w:sz="0" w:space="0" w:color="auto"/>
        <w:left w:val="none" w:sz="0" w:space="0" w:color="auto"/>
        <w:bottom w:val="none" w:sz="0" w:space="0" w:color="auto"/>
        <w:right w:val="none" w:sz="0" w:space="0" w:color="auto"/>
      </w:divBdr>
      <w:divsChild>
        <w:div w:id="665015378">
          <w:marLeft w:val="0"/>
          <w:marRight w:val="0"/>
          <w:marTop w:val="0"/>
          <w:marBottom w:val="0"/>
          <w:divBdr>
            <w:top w:val="single" w:sz="2" w:space="0" w:color="333333"/>
            <w:left w:val="single" w:sz="6" w:space="0" w:color="333333"/>
            <w:bottom w:val="single" w:sz="2" w:space="0" w:color="333333"/>
            <w:right w:val="single" w:sz="6" w:space="0" w:color="333333"/>
          </w:divBdr>
          <w:divsChild>
            <w:div w:id="727144955">
              <w:marLeft w:val="0"/>
              <w:marRight w:val="0"/>
              <w:marTop w:val="0"/>
              <w:marBottom w:val="0"/>
              <w:divBdr>
                <w:top w:val="none" w:sz="0" w:space="0" w:color="auto"/>
                <w:left w:val="none" w:sz="0" w:space="0" w:color="auto"/>
                <w:bottom w:val="none" w:sz="0" w:space="0" w:color="auto"/>
                <w:right w:val="none" w:sz="0" w:space="0" w:color="auto"/>
              </w:divBdr>
              <w:divsChild>
                <w:div w:id="842820516">
                  <w:marLeft w:val="0"/>
                  <w:marRight w:val="0"/>
                  <w:marTop w:val="0"/>
                  <w:marBottom w:val="150"/>
                  <w:divBdr>
                    <w:top w:val="none" w:sz="0" w:space="0" w:color="auto"/>
                    <w:left w:val="none" w:sz="0" w:space="0" w:color="auto"/>
                    <w:bottom w:val="none" w:sz="0" w:space="0" w:color="auto"/>
                    <w:right w:val="none" w:sz="0" w:space="0" w:color="auto"/>
                  </w:divBdr>
                  <w:divsChild>
                    <w:div w:id="489292988">
                      <w:blockQuote w:val="1"/>
                      <w:marLeft w:val="0"/>
                      <w:marRight w:val="0"/>
                      <w:marTop w:val="0"/>
                      <w:marBottom w:val="300"/>
                      <w:divBdr>
                        <w:top w:val="none" w:sz="0" w:space="0" w:color="auto"/>
                        <w:left w:val="none" w:sz="0" w:space="0" w:color="auto"/>
                        <w:bottom w:val="none" w:sz="0" w:space="0" w:color="auto"/>
                        <w:right w:val="none" w:sz="0" w:space="0" w:color="auto"/>
                      </w:divBdr>
                    </w:div>
                    <w:div w:id="5798771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31491001">
      <w:bodyDiv w:val="1"/>
      <w:marLeft w:val="0"/>
      <w:marRight w:val="0"/>
      <w:marTop w:val="0"/>
      <w:marBottom w:val="0"/>
      <w:divBdr>
        <w:top w:val="none" w:sz="0" w:space="0" w:color="auto"/>
        <w:left w:val="none" w:sz="0" w:space="0" w:color="auto"/>
        <w:bottom w:val="none" w:sz="0" w:space="0" w:color="auto"/>
        <w:right w:val="none" w:sz="0" w:space="0" w:color="auto"/>
      </w:divBdr>
    </w:div>
    <w:div w:id="2032683948">
      <w:bodyDiv w:val="1"/>
      <w:marLeft w:val="0"/>
      <w:marRight w:val="0"/>
      <w:marTop w:val="0"/>
      <w:marBottom w:val="0"/>
      <w:divBdr>
        <w:top w:val="none" w:sz="0" w:space="0" w:color="auto"/>
        <w:left w:val="none" w:sz="0" w:space="0" w:color="auto"/>
        <w:bottom w:val="none" w:sz="0" w:space="0" w:color="auto"/>
        <w:right w:val="none" w:sz="0" w:space="0" w:color="auto"/>
      </w:divBdr>
    </w:div>
    <w:div w:id="2089644360">
      <w:bodyDiv w:val="1"/>
      <w:marLeft w:val="0"/>
      <w:marRight w:val="0"/>
      <w:marTop w:val="0"/>
      <w:marBottom w:val="0"/>
      <w:divBdr>
        <w:top w:val="none" w:sz="0" w:space="0" w:color="auto"/>
        <w:left w:val="none" w:sz="0" w:space="0" w:color="auto"/>
        <w:bottom w:val="none" w:sz="0" w:space="0" w:color="auto"/>
        <w:right w:val="none" w:sz="0" w:space="0" w:color="auto"/>
      </w:divBdr>
    </w:div>
    <w:div w:id="2111778341">
      <w:bodyDiv w:val="1"/>
      <w:marLeft w:val="0"/>
      <w:marRight w:val="0"/>
      <w:marTop w:val="0"/>
      <w:marBottom w:val="0"/>
      <w:divBdr>
        <w:top w:val="none" w:sz="0" w:space="0" w:color="auto"/>
        <w:left w:val="none" w:sz="0" w:space="0" w:color="auto"/>
        <w:bottom w:val="none" w:sz="0" w:space="0" w:color="auto"/>
        <w:right w:val="none" w:sz="0" w:space="0" w:color="auto"/>
      </w:divBdr>
    </w:div>
    <w:div w:id="21303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sha.gov/pls/ser/serform.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bls.gov/oes/table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3683D-9A92-483D-8960-0B0A351A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6202</Words>
  <Characters>35356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SUPPORT STATEMENT</vt:lpstr>
    </vt:vector>
  </TitlesOfParts>
  <Company>USDOL/OSHA</Company>
  <LinksUpToDate>false</LinksUpToDate>
  <CharactersWithSpaces>41476</CharactersWithSpaces>
  <SharedDoc>false</SharedDoc>
  <HLinks>
    <vt:vector size="18" baseType="variant">
      <vt:variant>
        <vt:i4>1966166</vt:i4>
      </vt:variant>
      <vt:variant>
        <vt:i4>6</vt:i4>
      </vt:variant>
      <vt:variant>
        <vt:i4>0</vt:i4>
      </vt:variant>
      <vt:variant>
        <vt:i4>5</vt:i4>
      </vt:variant>
      <vt:variant>
        <vt:lpwstr>http://www.bls.gov/oes/current/oes113051.htm</vt:lpwstr>
      </vt:variant>
      <vt:variant>
        <vt:lpwstr/>
      </vt:variant>
      <vt:variant>
        <vt:i4>1441883</vt:i4>
      </vt:variant>
      <vt:variant>
        <vt:i4>3</vt:i4>
      </vt:variant>
      <vt:variant>
        <vt:i4>0</vt:i4>
      </vt:variant>
      <vt:variant>
        <vt:i4>5</vt:i4>
      </vt:variant>
      <vt:variant>
        <vt:lpwstr>http://www.bls.gov/oes/current/oes299011.htm</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Rtingle</dc:creator>
  <cp:lastModifiedBy>SYSTEM</cp:lastModifiedBy>
  <cp:revision>2</cp:revision>
  <cp:lastPrinted>2017-07-13T17:10:00Z</cp:lastPrinted>
  <dcterms:created xsi:type="dcterms:W3CDTF">2018-01-03T22:48:00Z</dcterms:created>
  <dcterms:modified xsi:type="dcterms:W3CDTF">2018-01-03T22:48:00Z</dcterms:modified>
</cp:coreProperties>
</file>