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48D" w:rsidRDefault="003B31BC" w:rsidP="00FB0F0C">
      <w:pPr>
        <w:tabs>
          <w:tab w:val="center" w:pos="4680"/>
        </w:tabs>
        <w:jc w:val="center"/>
        <w:rPr>
          <w:rFonts w:ascii="Times New Roman" w:hAnsi="Times New Roman"/>
          <w:b/>
          <w:szCs w:val="24"/>
        </w:rPr>
      </w:pPr>
      <w:bookmarkStart w:id="0" w:name="_GoBack"/>
      <w:bookmarkEnd w:id="0"/>
      <w:r>
        <w:rPr>
          <w:rFonts w:ascii="Times New Roman" w:hAnsi="Times New Roman"/>
          <w:b/>
          <w:szCs w:val="24"/>
        </w:rPr>
        <w:t>Supporting Statement</w:t>
      </w:r>
    </w:p>
    <w:p w:rsidR="003B31BC" w:rsidRPr="00FB0F0C" w:rsidRDefault="003B31BC" w:rsidP="00FB0F0C">
      <w:pPr>
        <w:tabs>
          <w:tab w:val="center" w:pos="4680"/>
        </w:tabs>
        <w:jc w:val="center"/>
        <w:rPr>
          <w:rFonts w:ascii="Times New Roman" w:hAnsi="Times New Roman"/>
          <w:b/>
          <w:szCs w:val="24"/>
        </w:rPr>
      </w:pPr>
      <w:r>
        <w:rPr>
          <w:rFonts w:ascii="Times New Roman" w:hAnsi="Times New Roman"/>
          <w:b/>
          <w:szCs w:val="24"/>
        </w:rPr>
        <w:t>Internal Revenue Service</w:t>
      </w:r>
    </w:p>
    <w:p w:rsidR="00067164" w:rsidRDefault="007C548D" w:rsidP="00067164">
      <w:pPr>
        <w:pStyle w:val="Default"/>
        <w:jc w:val="center"/>
        <w:rPr>
          <w:rFonts w:ascii="Times New Roman" w:hAnsi="Times New Roman"/>
          <w:b/>
        </w:rPr>
      </w:pPr>
      <w:r w:rsidRPr="00EA1A0F">
        <w:rPr>
          <w:rFonts w:ascii="Times New Roman" w:hAnsi="Times New Roman"/>
          <w:b/>
        </w:rPr>
        <w:t xml:space="preserve">Form 3921 </w:t>
      </w:r>
      <w:r w:rsidR="00AE50D6">
        <w:rPr>
          <w:rFonts w:ascii="Times New Roman" w:hAnsi="Times New Roman"/>
          <w:b/>
        </w:rPr>
        <w:t>(</w:t>
      </w:r>
      <w:r w:rsidR="00AE50D6" w:rsidRPr="00AE50D6">
        <w:rPr>
          <w:rFonts w:ascii="Times New Roman" w:hAnsi="Times New Roman"/>
          <w:b/>
        </w:rPr>
        <w:t>Exercise of an Incentive Stock Option Under</w:t>
      </w:r>
      <w:r w:rsidR="00B93FAD">
        <w:rPr>
          <w:rFonts w:ascii="Times New Roman" w:hAnsi="Times New Roman"/>
          <w:b/>
        </w:rPr>
        <w:t xml:space="preserve"> Section 422(b)</w:t>
      </w:r>
      <w:r w:rsidR="00AE50D6" w:rsidRPr="00AE50D6">
        <w:rPr>
          <w:rFonts w:ascii="Times New Roman" w:hAnsi="Times New Roman"/>
          <w:b/>
        </w:rPr>
        <w:t>;</w:t>
      </w:r>
    </w:p>
    <w:p w:rsidR="00067164" w:rsidRDefault="00AE50D6" w:rsidP="00067164">
      <w:pPr>
        <w:pStyle w:val="Default"/>
        <w:jc w:val="center"/>
        <w:rPr>
          <w:rFonts w:ascii="Times New Roman" w:hAnsi="Times New Roman"/>
          <w:b/>
        </w:rPr>
      </w:pPr>
      <w:r w:rsidRPr="00AE50D6">
        <w:rPr>
          <w:rFonts w:ascii="Times New Roman" w:hAnsi="Times New Roman"/>
          <w:b/>
        </w:rPr>
        <w:t>Form 3922</w:t>
      </w:r>
      <w:r w:rsidR="00EF2832">
        <w:rPr>
          <w:rFonts w:ascii="Times New Roman" w:hAnsi="Times New Roman"/>
          <w:b/>
        </w:rPr>
        <w:t xml:space="preserve"> (</w:t>
      </w:r>
      <w:r w:rsidRPr="00AE50D6">
        <w:rPr>
          <w:rFonts w:ascii="Times New Roman" w:hAnsi="Times New Roman"/>
          <w:b/>
        </w:rPr>
        <w:t xml:space="preserve">Transfer of Stock Acquired Through an </w:t>
      </w:r>
      <w:r w:rsidR="00B93FAD">
        <w:rPr>
          <w:rFonts w:ascii="Times New Roman" w:hAnsi="Times New Roman"/>
          <w:b/>
        </w:rPr>
        <w:t>Employee Stock Purchase Plan Under Section 423(c);</w:t>
      </w:r>
    </w:p>
    <w:p w:rsidR="007C548D" w:rsidRPr="00EA1A0F" w:rsidRDefault="00AE50D6" w:rsidP="00067164">
      <w:pPr>
        <w:pStyle w:val="Default"/>
        <w:jc w:val="center"/>
        <w:rPr>
          <w:rFonts w:ascii="Times New Roman" w:hAnsi="Times New Roman"/>
          <w:b/>
        </w:rPr>
      </w:pPr>
      <w:r w:rsidRPr="00AE50D6">
        <w:rPr>
          <w:rFonts w:ascii="Times New Roman" w:hAnsi="Times New Roman"/>
          <w:b/>
        </w:rPr>
        <w:t xml:space="preserve">TD 9470 </w:t>
      </w:r>
      <w:r w:rsidR="00B93FAD">
        <w:rPr>
          <w:rFonts w:ascii="Times New Roman" w:hAnsi="Times New Roman"/>
          <w:b/>
        </w:rPr>
        <w:t>(</w:t>
      </w:r>
      <w:r w:rsidRPr="00AE50D6">
        <w:rPr>
          <w:rFonts w:ascii="Times New Roman" w:hAnsi="Times New Roman"/>
          <w:b/>
        </w:rPr>
        <w:t>Information Reporting Requirements Under Code Sec. 6039</w:t>
      </w:r>
      <w:r>
        <w:rPr>
          <w:rFonts w:ascii="Times New Roman" w:hAnsi="Times New Roman"/>
          <w:b/>
        </w:rPr>
        <w:t>)</w:t>
      </w:r>
    </w:p>
    <w:p w:rsidR="001B2174" w:rsidRDefault="001B2174" w:rsidP="00FB0F0C">
      <w:pPr>
        <w:jc w:val="center"/>
        <w:rPr>
          <w:rFonts w:ascii="Times New Roman" w:hAnsi="Times New Roman"/>
          <w:b/>
          <w:szCs w:val="24"/>
        </w:rPr>
      </w:pPr>
      <w:r w:rsidRPr="001B2174">
        <w:rPr>
          <w:rFonts w:ascii="Times New Roman" w:hAnsi="Times New Roman"/>
          <w:b/>
          <w:szCs w:val="24"/>
        </w:rPr>
        <w:t>OMB # 1545-2129</w:t>
      </w:r>
    </w:p>
    <w:p w:rsidR="003B31BC" w:rsidRPr="001B2174" w:rsidRDefault="003B31BC" w:rsidP="00FB0F0C">
      <w:pPr>
        <w:jc w:val="center"/>
        <w:rPr>
          <w:rFonts w:ascii="Times New Roman" w:hAnsi="Times New Roman"/>
          <w:b/>
          <w:szCs w:val="24"/>
        </w:rPr>
      </w:pPr>
    </w:p>
    <w:p w:rsidR="007C548D" w:rsidRPr="00FB0F0C" w:rsidRDefault="007C548D" w:rsidP="007C548D">
      <w:pPr>
        <w:rPr>
          <w:rFonts w:ascii="Times New Roman" w:hAnsi="Times New Roman"/>
          <w:b/>
          <w:szCs w:val="24"/>
        </w:rPr>
      </w:pPr>
    </w:p>
    <w:p w:rsidR="007C548D" w:rsidRPr="00FB0F0C" w:rsidRDefault="007C548D" w:rsidP="00FB0F0C">
      <w:pPr>
        <w:pStyle w:val="ListParagraph"/>
        <w:numPr>
          <w:ilvl w:val="0"/>
          <w:numId w:val="2"/>
        </w:numPr>
        <w:tabs>
          <w:tab w:val="left" w:pos="720"/>
        </w:tabs>
        <w:ind w:hanging="720"/>
        <w:rPr>
          <w:rFonts w:ascii="Times New Roman" w:hAnsi="Times New Roman"/>
          <w:b/>
          <w:szCs w:val="24"/>
        </w:rPr>
      </w:pPr>
      <w:r w:rsidRPr="00FB0F0C">
        <w:rPr>
          <w:rFonts w:ascii="Times New Roman" w:hAnsi="Times New Roman"/>
          <w:b/>
          <w:szCs w:val="24"/>
          <w:u w:val="single"/>
        </w:rPr>
        <w:t>CIRCUMSTANCES NECESSITATING COLLECTION OF INFORMATION</w:t>
      </w:r>
    </w:p>
    <w:p w:rsidR="007C548D" w:rsidRPr="00FB0F0C" w:rsidRDefault="007C548D" w:rsidP="00FB0F0C">
      <w:pPr>
        <w:tabs>
          <w:tab w:val="left" w:pos="720"/>
        </w:tabs>
        <w:ind w:left="720" w:hanging="720"/>
        <w:rPr>
          <w:rFonts w:ascii="Times New Roman" w:hAnsi="Times New Roman"/>
          <w:szCs w:val="24"/>
        </w:rPr>
      </w:pPr>
    </w:p>
    <w:p w:rsidR="007C548D" w:rsidRPr="00FB0F0C" w:rsidRDefault="00454E2C" w:rsidP="00FB0F0C">
      <w:pPr>
        <w:tabs>
          <w:tab w:val="left" w:pos="720"/>
        </w:tabs>
        <w:ind w:left="720" w:hanging="720"/>
        <w:rPr>
          <w:rFonts w:ascii="Times New Roman" w:hAnsi="Times New Roman"/>
          <w:szCs w:val="24"/>
        </w:rPr>
      </w:pPr>
      <w:r>
        <w:rPr>
          <w:rFonts w:ascii="Times New Roman" w:hAnsi="Times New Roman"/>
          <w:szCs w:val="24"/>
        </w:rPr>
        <w:tab/>
      </w:r>
      <w:r w:rsidR="00FB0F0C">
        <w:rPr>
          <w:rFonts w:ascii="Times New Roman" w:hAnsi="Times New Roman"/>
          <w:szCs w:val="24"/>
        </w:rPr>
        <w:t>R</w:t>
      </w:r>
      <w:r w:rsidR="007C548D" w:rsidRPr="00FB0F0C">
        <w:rPr>
          <w:rFonts w:ascii="Times New Roman" w:hAnsi="Times New Roman"/>
          <w:szCs w:val="24"/>
        </w:rPr>
        <w:t>egulations relating to the return and information statement requirements under section 6039 of the Internal Revenue Code (Code) reflect changes.  These changes are a result of section 403 of the Tax Relief and Health Care Act of 2006.  These regulations affect corporations that issue statutory stock options and provide guidance to assist corporations in complying with the return and information statement requirements under section 6039</w:t>
      </w:r>
      <w:r w:rsidR="001B2174">
        <w:rPr>
          <w:rFonts w:ascii="Times New Roman" w:hAnsi="Times New Roman"/>
          <w:szCs w:val="24"/>
        </w:rPr>
        <w:t xml:space="preserve"> of the Code</w:t>
      </w:r>
      <w:r w:rsidR="007C548D" w:rsidRPr="00FB0F0C">
        <w:rPr>
          <w:rFonts w:ascii="Times New Roman" w:hAnsi="Times New Roman"/>
          <w:szCs w:val="24"/>
        </w:rPr>
        <w:t>.</w:t>
      </w:r>
    </w:p>
    <w:p w:rsidR="007C548D" w:rsidRPr="00FB0F0C" w:rsidRDefault="007C548D" w:rsidP="00FB0F0C">
      <w:pPr>
        <w:tabs>
          <w:tab w:val="left" w:pos="720"/>
        </w:tabs>
        <w:ind w:left="720" w:hanging="720"/>
        <w:rPr>
          <w:rFonts w:ascii="Times New Roman" w:hAnsi="Times New Roman"/>
          <w:b/>
          <w:szCs w:val="24"/>
        </w:rPr>
      </w:pPr>
    </w:p>
    <w:p w:rsidR="007C548D" w:rsidRPr="00FB0F0C" w:rsidRDefault="007C548D" w:rsidP="00FB0F0C">
      <w:pPr>
        <w:pStyle w:val="ListParagraph"/>
        <w:numPr>
          <w:ilvl w:val="0"/>
          <w:numId w:val="2"/>
        </w:numPr>
        <w:tabs>
          <w:tab w:val="left" w:pos="720"/>
        </w:tabs>
        <w:ind w:hanging="720"/>
        <w:rPr>
          <w:rFonts w:ascii="Times New Roman" w:hAnsi="Times New Roman"/>
          <w:b/>
          <w:szCs w:val="24"/>
        </w:rPr>
      </w:pPr>
      <w:r w:rsidRPr="00FB0F0C">
        <w:rPr>
          <w:rFonts w:ascii="Times New Roman" w:hAnsi="Times New Roman"/>
          <w:b/>
          <w:szCs w:val="24"/>
          <w:u w:val="single"/>
        </w:rPr>
        <w:t>USE OF DATA</w:t>
      </w:r>
      <w:r w:rsidRPr="00FB0F0C">
        <w:rPr>
          <w:rFonts w:ascii="Times New Roman" w:hAnsi="Times New Roman"/>
          <w:b/>
          <w:szCs w:val="24"/>
        </w:rPr>
        <w:t xml:space="preserve"> </w:t>
      </w:r>
    </w:p>
    <w:p w:rsidR="007C548D" w:rsidRPr="00FB0F0C" w:rsidRDefault="007C548D" w:rsidP="00FB0F0C">
      <w:pPr>
        <w:tabs>
          <w:tab w:val="left" w:pos="720"/>
        </w:tabs>
        <w:ind w:left="720" w:hanging="720"/>
        <w:rPr>
          <w:rFonts w:ascii="Times New Roman" w:hAnsi="Times New Roman"/>
          <w:szCs w:val="24"/>
        </w:rPr>
      </w:pPr>
    </w:p>
    <w:p w:rsidR="007C548D" w:rsidRPr="00FB0F0C" w:rsidRDefault="00FB0F0C" w:rsidP="00FB0F0C">
      <w:pPr>
        <w:tabs>
          <w:tab w:val="left" w:pos="720"/>
        </w:tabs>
        <w:ind w:left="720" w:hanging="720"/>
        <w:rPr>
          <w:rFonts w:ascii="Times New Roman" w:hAnsi="Times New Roman"/>
          <w:szCs w:val="24"/>
        </w:rPr>
      </w:pPr>
      <w:r>
        <w:rPr>
          <w:rFonts w:ascii="Times New Roman" w:hAnsi="Times New Roman"/>
          <w:szCs w:val="24"/>
        </w:rPr>
        <w:tab/>
      </w:r>
      <w:r w:rsidR="007C548D" w:rsidRPr="00FB0F0C">
        <w:rPr>
          <w:rFonts w:ascii="Times New Roman" w:hAnsi="Times New Roman"/>
          <w:szCs w:val="24"/>
        </w:rPr>
        <w:t>The Internal Revenue Service will review the information collected from these forms to ensure accurate reporting has occurred under section 6039 of the Code. It is also used for general statistical use.</w:t>
      </w:r>
    </w:p>
    <w:p w:rsidR="007C548D" w:rsidRPr="00FB0F0C" w:rsidRDefault="007C548D" w:rsidP="00FB0F0C">
      <w:pPr>
        <w:tabs>
          <w:tab w:val="left" w:pos="720"/>
        </w:tabs>
        <w:ind w:left="720" w:hanging="720"/>
        <w:rPr>
          <w:rFonts w:ascii="Times New Roman" w:hAnsi="Times New Roman"/>
          <w:b/>
          <w:szCs w:val="24"/>
        </w:rPr>
      </w:pPr>
    </w:p>
    <w:p w:rsidR="007C548D" w:rsidRPr="00FB0F0C" w:rsidRDefault="007C548D" w:rsidP="00FB0F0C">
      <w:pPr>
        <w:numPr>
          <w:ilvl w:val="0"/>
          <w:numId w:val="1"/>
        </w:numPr>
        <w:tabs>
          <w:tab w:val="clear" w:pos="735"/>
          <w:tab w:val="left" w:pos="720"/>
        </w:tabs>
        <w:ind w:left="720" w:hanging="720"/>
        <w:rPr>
          <w:rFonts w:ascii="Times New Roman" w:hAnsi="Times New Roman"/>
          <w:b/>
          <w:szCs w:val="24"/>
          <w:u w:val="single"/>
        </w:rPr>
      </w:pPr>
      <w:r w:rsidRPr="00FB0F0C">
        <w:rPr>
          <w:rFonts w:ascii="Times New Roman" w:hAnsi="Times New Roman"/>
          <w:b/>
          <w:szCs w:val="24"/>
          <w:u w:val="single"/>
        </w:rPr>
        <w:t>USE OF IMPROVED INFORMATION TECHNOLOGY TO REDUCE BURDEN</w:t>
      </w:r>
    </w:p>
    <w:p w:rsidR="007C548D" w:rsidRPr="00FB0F0C" w:rsidRDefault="007C548D" w:rsidP="00FB0F0C">
      <w:pPr>
        <w:tabs>
          <w:tab w:val="left" w:pos="720"/>
        </w:tabs>
        <w:ind w:left="720" w:hanging="720"/>
        <w:rPr>
          <w:rFonts w:ascii="Times New Roman" w:hAnsi="Times New Roman"/>
          <w:szCs w:val="24"/>
        </w:rPr>
      </w:pPr>
    </w:p>
    <w:p w:rsidR="007C548D" w:rsidRPr="00FB0F0C" w:rsidRDefault="00FB0F0C" w:rsidP="00FB0F0C">
      <w:pPr>
        <w:tabs>
          <w:tab w:val="left" w:pos="720"/>
        </w:tabs>
        <w:ind w:left="720" w:hanging="720"/>
        <w:rPr>
          <w:rFonts w:ascii="Times New Roman" w:hAnsi="Times New Roman"/>
          <w:szCs w:val="24"/>
        </w:rPr>
      </w:pPr>
      <w:r>
        <w:rPr>
          <w:rFonts w:ascii="Times New Roman" w:hAnsi="Times New Roman"/>
          <w:szCs w:val="24"/>
        </w:rPr>
        <w:tab/>
      </w:r>
      <w:r w:rsidR="00067164">
        <w:rPr>
          <w:rFonts w:ascii="Times New Roman" w:hAnsi="Times New Roman"/>
          <w:szCs w:val="24"/>
        </w:rPr>
        <w:t>IRS</w:t>
      </w:r>
      <w:r w:rsidR="007C548D" w:rsidRPr="00FB0F0C">
        <w:rPr>
          <w:rFonts w:ascii="Times New Roman" w:hAnsi="Times New Roman"/>
          <w:szCs w:val="24"/>
        </w:rPr>
        <w:t xml:space="preserve"> are offer</w:t>
      </w:r>
      <w:r w:rsidR="00067164">
        <w:rPr>
          <w:rFonts w:ascii="Times New Roman" w:hAnsi="Times New Roman"/>
          <w:szCs w:val="24"/>
        </w:rPr>
        <w:t>s</w:t>
      </w:r>
      <w:r w:rsidR="007C548D" w:rsidRPr="00FB0F0C">
        <w:rPr>
          <w:rFonts w:ascii="Times New Roman" w:hAnsi="Times New Roman"/>
          <w:szCs w:val="24"/>
        </w:rPr>
        <w:t xml:space="preserve"> </w:t>
      </w:r>
      <w:r w:rsidR="000B2250">
        <w:rPr>
          <w:rFonts w:ascii="Times New Roman" w:hAnsi="Times New Roman"/>
          <w:szCs w:val="24"/>
        </w:rPr>
        <w:t>electronic filing for both forms.</w:t>
      </w:r>
    </w:p>
    <w:p w:rsidR="007C548D" w:rsidRPr="00FB0F0C" w:rsidRDefault="007C548D" w:rsidP="00FB0F0C">
      <w:pPr>
        <w:tabs>
          <w:tab w:val="left" w:pos="720"/>
        </w:tabs>
        <w:ind w:left="720" w:hanging="720"/>
        <w:rPr>
          <w:rFonts w:ascii="Times New Roman" w:hAnsi="Times New Roman"/>
          <w:b/>
          <w:szCs w:val="24"/>
        </w:rPr>
      </w:pPr>
    </w:p>
    <w:p w:rsidR="007C548D" w:rsidRPr="00FB0F0C" w:rsidRDefault="007C548D" w:rsidP="00FB0F0C">
      <w:pPr>
        <w:pStyle w:val="ListParagraph"/>
        <w:numPr>
          <w:ilvl w:val="0"/>
          <w:numId w:val="1"/>
        </w:numPr>
        <w:tabs>
          <w:tab w:val="clear" w:pos="735"/>
          <w:tab w:val="left" w:pos="720"/>
        </w:tabs>
        <w:rPr>
          <w:rFonts w:ascii="Times New Roman" w:hAnsi="Times New Roman"/>
          <w:b/>
          <w:szCs w:val="24"/>
        </w:rPr>
      </w:pPr>
      <w:r w:rsidRPr="00FB0F0C">
        <w:rPr>
          <w:rFonts w:ascii="Times New Roman" w:hAnsi="Times New Roman"/>
          <w:b/>
          <w:szCs w:val="24"/>
          <w:u w:val="single"/>
        </w:rPr>
        <w:t>EFFORTS TO IDENTIFY DUPLICATION</w:t>
      </w:r>
    </w:p>
    <w:p w:rsidR="007C548D" w:rsidRPr="00FB0F0C" w:rsidRDefault="007C548D" w:rsidP="00FB0F0C">
      <w:pPr>
        <w:tabs>
          <w:tab w:val="left" w:pos="720"/>
        </w:tabs>
        <w:ind w:left="720" w:hanging="720"/>
        <w:rPr>
          <w:rFonts w:ascii="Times New Roman" w:hAnsi="Times New Roman"/>
          <w:szCs w:val="24"/>
        </w:rPr>
      </w:pPr>
    </w:p>
    <w:p w:rsidR="00542EF9" w:rsidRDefault="00542EF9" w:rsidP="00542EF9">
      <w:pPr>
        <w:ind w:left="720"/>
        <w:rPr>
          <w:rFonts w:ascii="Times New Roman" w:hAnsi="Times New Roman"/>
          <w:iCs/>
        </w:rPr>
      </w:pPr>
      <w:bookmarkStart w:id="1" w:name="_Hlk497985603"/>
      <w:bookmarkStart w:id="2" w:name="_Hlk498001376"/>
      <w:r>
        <w:rPr>
          <w:rFonts w:ascii="Times New Roman" w:hAnsi="Times New Roman"/>
          <w:iCs/>
        </w:rPr>
        <w:t>The information obtained through this collection is unique and is not already available for use or adaptation from another source.</w:t>
      </w:r>
      <w:bookmarkEnd w:id="1"/>
      <w:bookmarkEnd w:id="2"/>
    </w:p>
    <w:p w:rsidR="00542EF9" w:rsidRDefault="00542EF9" w:rsidP="00542EF9">
      <w:pPr>
        <w:ind w:left="720"/>
        <w:rPr>
          <w:rFonts w:ascii="Times New Roman" w:hAnsi="Times New Roman"/>
          <w:iCs/>
          <w:snapToGrid/>
        </w:rPr>
      </w:pPr>
    </w:p>
    <w:p w:rsidR="007C548D" w:rsidRPr="00542EF9" w:rsidRDefault="00542EF9" w:rsidP="00542EF9">
      <w:pPr>
        <w:pStyle w:val="ListParagraph"/>
        <w:numPr>
          <w:ilvl w:val="0"/>
          <w:numId w:val="1"/>
        </w:numPr>
        <w:tabs>
          <w:tab w:val="clear" w:pos="735"/>
          <w:tab w:val="left" w:pos="720"/>
        </w:tabs>
        <w:rPr>
          <w:rFonts w:ascii="Times New Roman" w:hAnsi="Times New Roman"/>
          <w:b/>
          <w:szCs w:val="24"/>
        </w:rPr>
      </w:pPr>
      <w:r w:rsidRPr="00542EF9">
        <w:rPr>
          <w:rFonts w:ascii="Times New Roman" w:hAnsi="Times New Roman"/>
          <w:b/>
          <w:szCs w:val="24"/>
          <w:u w:val="single"/>
        </w:rPr>
        <w:tab/>
      </w:r>
      <w:r w:rsidR="007C548D" w:rsidRPr="00542EF9">
        <w:rPr>
          <w:rFonts w:ascii="Times New Roman" w:hAnsi="Times New Roman"/>
          <w:b/>
          <w:szCs w:val="24"/>
          <w:u w:val="single"/>
        </w:rPr>
        <w:t>METHODS TO MINIMIZE BURDEN ON SMALL BUSINESSES OR OTHER</w:t>
      </w:r>
      <w:r w:rsidR="00FB0F0C" w:rsidRPr="00542EF9">
        <w:rPr>
          <w:rFonts w:ascii="Times New Roman" w:hAnsi="Times New Roman"/>
          <w:b/>
          <w:szCs w:val="24"/>
          <w:u w:val="single"/>
        </w:rPr>
        <w:t xml:space="preserve"> </w:t>
      </w:r>
      <w:r w:rsidR="007C548D" w:rsidRPr="00542EF9">
        <w:rPr>
          <w:rFonts w:ascii="Times New Roman" w:hAnsi="Times New Roman"/>
          <w:b/>
          <w:szCs w:val="24"/>
          <w:u w:val="single"/>
        </w:rPr>
        <w:t>SMALL ENTITIES</w:t>
      </w:r>
    </w:p>
    <w:p w:rsidR="007C548D" w:rsidRPr="00FB0F0C" w:rsidRDefault="007C548D" w:rsidP="00FB0F0C">
      <w:pPr>
        <w:tabs>
          <w:tab w:val="left" w:pos="720"/>
        </w:tabs>
        <w:ind w:left="720" w:hanging="720"/>
        <w:rPr>
          <w:rFonts w:ascii="Times New Roman" w:hAnsi="Times New Roman"/>
          <w:szCs w:val="24"/>
        </w:rPr>
      </w:pPr>
    </w:p>
    <w:p w:rsidR="00E23AE4" w:rsidRPr="00DA3E6C" w:rsidRDefault="00E23AE4" w:rsidP="00E23AE4">
      <w:pPr>
        <w:spacing w:line="268" w:lineRule="exact"/>
        <w:ind w:left="720" w:right="624"/>
        <w:rPr>
          <w:rFonts w:ascii="Times New Roman" w:hAnsi="Times New Roman"/>
        </w:rPr>
      </w:pPr>
      <w:r w:rsidRPr="00204FA4">
        <w:rPr>
          <w:rFonts w:ascii="Times New Roman" w:hAnsi="Times New Roman"/>
        </w:rPr>
        <w:t>Small businesses should not be disadvantaged as the form has been structured to request the least amount of information and still satisfy the requirements of the statute and the needs of the Service.</w:t>
      </w:r>
    </w:p>
    <w:p w:rsidR="007C548D" w:rsidRPr="00FB0F0C" w:rsidRDefault="007C548D" w:rsidP="00FB0F0C">
      <w:pPr>
        <w:tabs>
          <w:tab w:val="left" w:pos="720"/>
        </w:tabs>
        <w:ind w:left="720" w:hanging="720"/>
        <w:rPr>
          <w:rFonts w:ascii="Times New Roman" w:hAnsi="Times New Roman"/>
          <w:szCs w:val="24"/>
        </w:rPr>
      </w:pPr>
    </w:p>
    <w:p w:rsidR="007C548D" w:rsidRPr="00FB0F0C" w:rsidRDefault="007C548D" w:rsidP="00FB0F0C">
      <w:pPr>
        <w:pStyle w:val="ListParagraph"/>
        <w:numPr>
          <w:ilvl w:val="0"/>
          <w:numId w:val="1"/>
        </w:numPr>
        <w:tabs>
          <w:tab w:val="clear" w:pos="735"/>
          <w:tab w:val="left" w:pos="720"/>
        </w:tabs>
        <w:rPr>
          <w:rFonts w:ascii="Times New Roman" w:hAnsi="Times New Roman"/>
          <w:b/>
          <w:szCs w:val="24"/>
        </w:rPr>
      </w:pPr>
      <w:r w:rsidRPr="00FB0F0C">
        <w:rPr>
          <w:rFonts w:ascii="Times New Roman" w:hAnsi="Times New Roman"/>
          <w:b/>
          <w:szCs w:val="24"/>
          <w:u w:val="single"/>
        </w:rPr>
        <w:t>CONSEQUENCES OF LESS FREQUENT COLLECTION ON FEDERAL PROGRAMS</w:t>
      </w:r>
      <w:r w:rsidRPr="00FB0F0C">
        <w:rPr>
          <w:rFonts w:ascii="Times New Roman" w:hAnsi="Times New Roman"/>
          <w:b/>
          <w:szCs w:val="24"/>
        </w:rPr>
        <w:t xml:space="preserve"> </w:t>
      </w:r>
      <w:r w:rsidRPr="00FB0F0C">
        <w:rPr>
          <w:rFonts w:ascii="Times New Roman" w:hAnsi="Times New Roman"/>
          <w:b/>
          <w:szCs w:val="24"/>
          <w:u w:val="single"/>
        </w:rPr>
        <w:t>OR POLICY ACTIVITIES</w:t>
      </w:r>
    </w:p>
    <w:p w:rsidR="007C548D" w:rsidRPr="00FB0F0C" w:rsidRDefault="007C548D" w:rsidP="00FB0F0C">
      <w:pPr>
        <w:tabs>
          <w:tab w:val="left" w:pos="720"/>
        </w:tabs>
        <w:ind w:left="720" w:hanging="720"/>
        <w:rPr>
          <w:rFonts w:ascii="Times New Roman" w:hAnsi="Times New Roman"/>
          <w:szCs w:val="24"/>
        </w:rPr>
      </w:pPr>
    </w:p>
    <w:p w:rsidR="003B31BC" w:rsidRDefault="003B31BC" w:rsidP="003B31BC">
      <w:pPr>
        <w:tabs>
          <w:tab w:val="left" w:pos="720"/>
        </w:tabs>
        <w:ind w:left="720" w:hanging="720"/>
        <w:rPr>
          <w:rFonts w:ascii="Times New Roman" w:hAnsi="Times New Roman"/>
          <w:szCs w:val="24"/>
        </w:rPr>
      </w:pPr>
      <w:r>
        <w:rPr>
          <w:rFonts w:ascii="Times New Roman" w:hAnsi="Times New Roman"/>
        </w:rPr>
        <w:tab/>
      </w:r>
      <w:r w:rsidRPr="004A603F">
        <w:rPr>
          <w:rFonts w:ascii="Times New Roman" w:hAnsi="Times New Roman"/>
        </w:rPr>
        <w:t xml:space="preserve">A less frequent collection of this information would not allow the IRS to </w:t>
      </w:r>
      <w:r w:rsidRPr="00FB0F0C">
        <w:rPr>
          <w:rFonts w:ascii="Times New Roman" w:hAnsi="Times New Roman"/>
          <w:szCs w:val="24"/>
        </w:rPr>
        <w:t>review the information collected from these forms to ensure accurate reporting has occurred under section 6039 of the Code</w:t>
      </w:r>
      <w:r w:rsidR="00067164">
        <w:rPr>
          <w:rFonts w:ascii="Times New Roman" w:hAnsi="Times New Roman"/>
          <w:szCs w:val="24"/>
        </w:rPr>
        <w:t xml:space="preserve"> and hinder the IRS from meeting its mission</w:t>
      </w:r>
      <w:r w:rsidRPr="00FB0F0C">
        <w:rPr>
          <w:rFonts w:ascii="Times New Roman" w:hAnsi="Times New Roman"/>
          <w:szCs w:val="24"/>
        </w:rPr>
        <w:t>. It is also used for general statistical use.</w:t>
      </w:r>
    </w:p>
    <w:p w:rsidR="003B31BC" w:rsidRDefault="003B31BC" w:rsidP="003B31BC">
      <w:pPr>
        <w:tabs>
          <w:tab w:val="left" w:pos="720"/>
        </w:tabs>
        <w:ind w:left="720" w:hanging="720"/>
        <w:rPr>
          <w:rFonts w:ascii="Times New Roman" w:hAnsi="Times New Roman"/>
          <w:szCs w:val="24"/>
        </w:rPr>
      </w:pPr>
    </w:p>
    <w:p w:rsidR="008D535D" w:rsidRDefault="008D535D" w:rsidP="003B31BC">
      <w:pPr>
        <w:tabs>
          <w:tab w:val="left" w:pos="720"/>
        </w:tabs>
        <w:ind w:left="720" w:hanging="720"/>
        <w:rPr>
          <w:rFonts w:ascii="Times New Roman" w:hAnsi="Times New Roman"/>
          <w:szCs w:val="24"/>
        </w:rPr>
      </w:pPr>
    </w:p>
    <w:p w:rsidR="008D535D" w:rsidRDefault="008D535D" w:rsidP="003B31BC">
      <w:pPr>
        <w:tabs>
          <w:tab w:val="left" w:pos="720"/>
        </w:tabs>
        <w:ind w:left="720" w:hanging="720"/>
        <w:rPr>
          <w:rFonts w:ascii="Times New Roman" w:hAnsi="Times New Roman"/>
          <w:szCs w:val="24"/>
        </w:rPr>
      </w:pPr>
    </w:p>
    <w:p w:rsidR="008D535D" w:rsidRPr="00FB0F0C" w:rsidRDefault="008D535D" w:rsidP="003B31BC">
      <w:pPr>
        <w:tabs>
          <w:tab w:val="left" w:pos="720"/>
        </w:tabs>
        <w:ind w:left="720" w:hanging="720"/>
        <w:rPr>
          <w:rFonts w:ascii="Times New Roman" w:hAnsi="Times New Roman"/>
          <w:szCs w:val="24"/>
        </w:rPr>
      </w:pPr>
    </w:p>
    <w:p w:rsidR="007C548D" w:rsidRPr="003B31BC" w:rsidRDefault="003B31BC" w:rsidP="003B31BC">
      <w:pPr>
        <w:pStyle w:val="ListParagraph"/>
        <w:numPr>
          <w:ilvl w:val="0"/>
          <w:numId w:val="1"/>
        </w:numPr>
        <w:jc w:val="both"/>
        <w:rPr>
          <w:rFonts w:ascii="Times New Roman" w:hAnsi="Times New Roman"/>
          <w:b/>
          <w:szCs w:val="24"/>
        </w:rPr>
      </w:pPr>
      <w:r>
        <w:rPr>
          <w:rFonts w:ascii="Times New Roman" w:hAnsi="Times New Roman"/>
          <w:b/>
          <w:szCs w:val="24"/>
          <w:u w:val="single"/>
        </w:rPr>
        <w:t xml:space="preserve"> </w:t>
      </w:r>
      <w:r w:rsidR="007C548D" w:rsidRPr="003B31BC">
        <w:rPr>
          <w:rFonts w:ascii="Times New Roman" w:hAnsi="Times New Roman"/>
          <w:b/>
          <w:szCs w:val="24"/>
          <w:u w:val="single"/>
        </w:rPr>
        <w:t>SPECIAL CIRCUMSTANCES REQUIRING DATA COLLECTION TO BE</w:t>
      </w:r>
      <w:r w:rsidR="00FB0F0C" w:rsidRPr="003B31BC">
        <w:rPr>
          <w:rFonts w:ascii="Times New Roman" w:hAnsi="Times New Roman"/>
          <w:b/>
          <w:szCs w:val="24"/>
          <w:u w:val="single"/>
        </w:rPr>
        <w:t xml:space="preserve"> </w:t>
      </w:r>
      <w:r w:rsidR="007C548D" w:rsidRPr="003B31BC">
        <w:rPr>
          <w:rFonts w:ascii="Times New Roman" w:hAnsi="Times New Roman"/>
          <w:b/>
          <w:szCs w:val="24"/>
          <w:u w:val="single"/>
        </w:rPr>
        <w:t>INCONSISTENT WITH GUIDELINES IN 5 CFR 1320.5(d)(2)</w:t>
      </w:r>
    </w:p>
    <w:p w:rsidR="007C548D" w:rsidRPr="00FB0F0C" w:rsidRDefault="007C548D" w:rsidP="00FB0F0C">
      <w:pPr>
        <w:tabs>
          <w:tab w:val="left" w:pos="720"/>
        </w:tabs>
        <w:ind w:left="720" w:hanging="720"/>
        <w:rPr>
          <w:rFonts w:ascii="Times New Roman" w:hAnsi="Times New Roman"/>
          <w:szCs w:val="24"/>
        </w:rPr>
      </w:pPr>
    </w:p>
    <w:p w:rsidR="003B31BC" w:rsidRDefault="003B31BC" w:rsidP="003B31BC">
      <w:pPr>
        <w:ind w:left="720"/>
        <w:rPr>
          <w:rFonts w:ascii="Times New Roman" w:hAnsi="Times New Roman"/>
        </w:rPr>
      </w:pPr>
      <w:r>
        <w:rPr>
          <w:rFonts w:ascii="Times New Roman" w:hAnsi="Times New Roman"/>
        </w:rPr>
        <w:t xml:space="preserve">There are no special circumstances requiring data collection to be inconsistent with Guidelines in 5 CFR 1320.5(d)(2). </w:t>
      </w:r>
    </w:p>
    <w:p w:rsidR="007C548D" w:rsidRPr="00FB0F0C" w:rsidRDefault="007C548D" w:rsidP="00FB0F0C">
      <w:pPr>
        <w:tabs>
          <w:tab w:val="left" w:pos="720"/>
        </w:tabs>
        <w:ind w:left="720" w:hanging="720"/>
        <w:rPr>
          <w:rFonts w:ascii="Times New Roman" w:hAnsi="Times New Roman"/>
          <w:b/>
          <w:szCs w:val="24"/>
        </w:rPr>
      </w:pPr>
    </w:p>
    <w:p w:rsidR="007C548D" w:rsidRPr="00FB0F0C" w:rsidRDefault="007C548D" w:rsidP="00FB0F0C">
      <w:pPr>
        <w:pStyle w:val="ListParagraph"/>
        <w:numPr>
          <w:ilvl w:val="0"/>
          <w:numId w:val="1"/>
        </w:numPr>
        <w:tabs>
          <w:tab w:val="clear" w:pos="735"/>
          <w:tab w:val="left" w:pos="720"/>
        </w:tabs>
        <w:ind w:left="720" w:hanging="720"/>
        <w:rPr>
          <w:rFonts w:ascii="Times New Roman" w:hAnsi="Times New Roman"/>
          <w:b/>
          <w:szCs w:val="24"/>
        </w:rPr>
      </w:pPr>
      <w:r w:rsidRPr="00FB0F0C">
        <w:rPr>
          <w:rFonts w:ascii="Times New Roman" w:hAnsi="Times New Roman"/>
          <w:b/>
          <w:szCs w:val="24"/>
          <w:u w:val="single"/>
        </w:rPr>
        <w:t>CONSULTATION WITH INDIVIDUALS OUTSIDE OF THE AGENCY ON</w:t>
      </w:r>
      <w:r w:rsidR="00FB0F0C" w:rsidRPr="00FB0F0C">
        <w:rPr>
          <w:rFonts w:ascii="Times New Roman" w:hAnsi="Times New Roman"/>
          <w:b/>
          <w:szCs w:val="24"/>
          <w:u w:val="single"/>
        </w:rPr>
        <w:t xml:space="preserve"> </w:t>
      </w:r>
      <w:r w:rsidRPr="00FB0F0C">
        <w:rPr>
          <w:rFonts w:ascii="Times New Roman" w:hAnsi="Times New Roman"/>
          <w:b/>
          <w:szCs w:val="24"/>
          <w:u w:val="single"/>
        </w:rPr>
        <w:t>AVAILABILITY OF DATA, FREQUENCY OF COLLECTION, CLARITY</w:t>
      </w:r>
      <w:r w:rsidR="00FB0F0C">
        <w:rPr>
          <w:rFonts w:ascii="Times New Roman" w:hAnsi="Times New Roman"/>
          <w:b/>
          <w:szCs w:val="24"/>
          <w:u w:val="single"/>
        </w:rPr>
        <w:t xml:space="preserve"> </w:t>
      </w:r>
      <w:r w:rsidRPr="00FB0F0C">
        <w:rPr>
          <w:rFonts w:ascii="Times New Roman" w:hAnsi="Times New Roman"/>
          <w:b/>
          <w:szCs w:val="24"/>
          <w:u w:val="single"/>
        </w:rPr>
        <w:t>OF INSTRUCTIONS AND FORMS, AND DATA ELEMENTS</w:t>
      </w:r>
    </w:p>
    <w:p w:rsidR="007C548D" w:rsidRPr="00FB0F0C" w:rsidRDefault="007C548D" w:rsidP="00FB0F0C">
      <w:pPr>
        <w:tabs>
          <w:tab w:val="left" w:pos="720"/>
        </w:tabs>
        <w:ind w:left="720" w:hanging="720"/>
        <w:rPr>
          <w:rFonts w:ascii="Times New Roman" w:hAnsi="Times New Roman"/>
          <w:szCs w:val="24"/>
        </w:rPr>
      </w:pPr>
    </w:p>
    <w:p w:rsidR="003B31BC" w:rsidRPr="004A603F" w:rsidRDefault="003B31BC" w:rsidP="003B31BC">
      <w:pPr>
        <w:ind w:left="720"/>
        <w:jc w:val="both"/>
        <w:rPr>
          <w:rFonts w:ascii="Times New Roman" w:hAnsi="Times New Roman"/>
        </w:rPr>
      </w:pPr>
      <w:r w:rsidRPr="004A603F">
        <w:rPr>
          <w:rFonts w:ascii="Times New Roman" w:hAnsi="Times New Roman"/>
        </w:rPr>
        <w:t xml:space="preserve">In response to the </w:t>
      </w:r>
      <w:r w:rsidRPr="00921195">
        <w:rPr>
          <w:rFonts w:ascii="Times New Roman" w:hAnsi="Times New Roman"/>
          <w:bCs/>
        </w:rPr>
        <w:t>Federal Register</w:t>
      </w:r>
      <w:r w:rsidRPr="004A603F">
        <w:rPr>
          <w:rFonts w:ascii="Times New Roman" w:hAnsi="Times New Roman"/>
          <w:bCs/>
        </w:rPr>
        <w:t xml:space="preserve"> notice</w:t>
      </w:r>
      <w:r w:rsidRPr="004A603F">
        <w:rPr>
          <w:rFonts w:ascii="Times New Roman" w:hAnsi="Times New Roman"/>
        </w:rPr>
        <w:t xml:space="preserve"> dated </w:t>
      </w:r>
      <w:r w:rsidR="001552A7">
        <w:rPr>
          <w:rFonts w:ascii="Times New Roman" w:hAnsi="Times New Roman"/>
        </w:rPr>
        <w:t>November 22</w:t>
      </w:r>
      <w:r>
        <w:rPr>
          <w:rFonts w:ascii="Times New Roman" w:hAnsi="Times New Roman"/>
        </w:rPr>
        <w:t>, 2017</w:t>
      </w:r>
      <w:r w:rsidRPr="004A603F">
        <w:rPr>
          <w:rFonts w:ascii="Times New Roman" w:hAnsi="Times New Roman"/>
        </w:rPr>
        <w:t xml:space="preserve"> (</w:t>
      </w:r>
      <w:r>
        <w:rPr>
          <w:rFonts w:ascii="Times New Roman" w:hAnsi="Times New Roman"/>
        </w:rPr>
        <w:t>82</w:t>
      </w:r>
      <w:r w:rsidRPr="004A603F">
        <w:rPr>
          <w:rFonts w:ascii="Times New Roman" w:hAnsi="Times New Roman"/>
        </w:rPr>
        <w:t xml:space="preserve"> FR</w:t>
      </w:r>
      <w:r w:rsidR="00EF2832">
        <w:rPr>
          <w:rFonts w:ascii="Times New Roman" w:hAnsi="Times New Roman"/>
        </w:rPr>
        <w:t xml:space="preserve"> </w:t>
      </w:r>
      <w:r w:rsidR="001552A7">
        <w:rPr>
          <w:rFonts w:ascii="Times New Roman" w:hAnsi="Times New Roman"/>
        </w:rPr>
        <w:t>55714</w:t>
      </w:r>
      <w:r>
        <w:rPr>
          <w:rFonts w:ascii="Times New Roman" w:hAnsi="Times New Roman"/>
        </w:rPr>
        <w:t>),</w:t>
      </w:r>
      <w:r w:rsidRPr="004A603F">
        <w:rPr>
          <w:rFonts w:ascii="Times New Roman" w:hAnsi="Times New Roman"/>
        </w:rPr>
        <w:t xml:space="preserve"> </w:t>
      </w:r>
      <w:r w:rsidR="00064C42">
        <w:rPr>
          <w:rFonts w:ascii="Times New Roman" w:hAnsi="Times New Roman"/>
        </w:rPr>
        <w:t xml:space="preserve">we </w:t>
      </w:r>
      <w:r w:rsidRPr="004A603F">
        <w:rPr>
          <w:rFonts w:ascii="Times New Roman" w:hAnsi="Times New Roman"/>
        </w:rPr>
        <w:t>received no comments during the comment period regarding Form</w:t>
      </w:r>
      <w:r>
        <w:rPr>
          <w:rFonts w:ascii="Times New Roman" w:hAnsi="Times New Roman"/>
        </w:rPr>
        <w:t>s 3921 and 3922</w:t>
      </w:r>
      <w:r w:rsidRPr="004A603F">
        <w:rPr>
          <w:rFonts w:ascii="Times New Roman" w:hAnsi="Times New Roman"/>
        </w:rPr>
        <w:t>.</w:t>
      </w:r>
    </w:p>
    <w:p w:rsidR="007C548D" w:rsidRPr="00FB0F0C" w:rsidRDefault="00FB0F0C" w:rsidP="00FB0F0C">
      <w:pPr>
        <w:tabs>
          <w:tab w:val="left" w:pos="720"/>
        </w:tabs>
        <w:ind w:left="720" w:hanging="720"/>
        <w:rPr>
          <w:rFonts w:ascii="Times New Roman" w:hAnsi="Times New Roman"/>
          <w:szCs w:val="24"/>
        </w:rPr>
      </w:pPr>
      <w:r>
        <w:rPr>
          <w:rFonts w:ascii="Times New Roman" w:hAnsi="Times New Roman"/>
          <w:szCs w:val="24"/>
        </w:rPr>
        <w:t>.</w:t>
      </w:r>
    </w:p>
    <w:p w:rsidR="007C548D" w:rsidRPr="00285601" w:rsidRDefault="007C548D" w:rsidP="00FB0F0C">
      <w:pPr>
        <w:pStyle w:val="ListParagraph"/>
        <w:numPr>
          <w:ilvl w:val="0"/>
          <w:numId w:val="1"/>
        </w:numPr>
        <w:tabs>
          <w:tab w:val="clear" w:pos="735"/>
          <w:tab w:val="left" w:pos="720"/>
        </w:tabs>
        <w:ind w:left="720" w:hanging="720"/>
        <w:rPr>
          <w:rFonts w:ascii="Times New Roman" w:hAnsi="Times New Roman"/>
          <w:b/>
          <w:szCs w:val="24"/>
        </w:rPr>
      </w:pPr>
      <w:r w:rsidRPr="00285601">
        <w:rPr>
          <w:rFonts w:ascii="Times New Roman" w:hAnsi="Times New Roman"/>
          <w:b/>
          <w:szCs w:val="24"/>
          <w:u w:val="single"/>
        </w:rPr>
        <w:t>EXPLANATION OF DECISION TO PROVIDE ANY PAYMENT OR GIFT TO</w:t>
      </w:r>
      <w:r w:rsidR="00285601">
        <w:rPr>
          <w:rFonts w:ascii="Times New Roman" w:hAnsi="Times New Roman"/>
          <w:b/>
          <w:szCs w:val="24"/>
          <w:u w:val="single"/>
        </w:rPr>
        <w:t xml:space="preserve"> </w:t>
      </w:r>
      <w:r w:rsidRPr="00285601">
        <w:rPr>
          <w:rFonts w:ascii="Times New Roman" w:hAnsi="Times New Roman"/>
          <w:b/>
          <w:szCs w:val="24"/>
          <w:u w:val="single"/>
        </w:rPr>
        <w:t>RESPONDENTS</w:t>
      </w:r>
    </w:p>
    <w:p w:rsidR="007C548D" w:rsidRPr="00FB0F0C" w:rsidRDefault="007C548D" w:rsidP="00FB0F0C">
      <w:pPr>
        <w:tabs>
          <w:tab w:val="left" w:pos="720"/>
        </w:tabs>
        <w:ind w:left="720" w:hanging="720"/>
        <w:rPr>
          <w:rFonts w:ascii="Times New Roman" w:hAnsi="Times New Roman"/>
          <w:szCs w:val="24"/>
        </w:rPr>
      </w:pPr>
    </w:p>
    <w:p w:rsidR="003B31BC" w:rsidRDefault="003B31BC" w:rsidP="003B31BC">
      <w:pPr>
        <w:ind w:left="720"/>
        <w:rPr>
          <w:rFonts w:ascii="Times New Roman" w:hAnsi="Times New Roman"/>
        </w:rPr>
      </w:pPr>
      <w:r>
        <w:rPr>
          <w:rFonts w:ascii="Times New Roman" w:hAnsi="Times New Roman"/>
        </w:rPr>
        <w:t>No payment or gift will be provided to any respondents.</w:t>
      </w:r>
    </w:p>
    <w:p w:rsidR="007C548D" w:rsidRPr="00FB0F0C" w:rsidRDefault="007C548D" w:rsidP="00FB0F0C">
      <w:pPr>
        <w:tabs>
          <w:tab w:val="left" w:pos="720"/>
        </w:tabs>
        <w:ind w:left="720" w:hanging="720"/>
        <w:rPr>
          <w:rFonts w:ascii="Times New Roman" w:hAnsi="Times New Roman"/>
          <w:b/>
          <w:szCs w:val="24"/>
        </w:rPr>
      </w:pPr>
    </w:p>
    <w:p w:rsidR="007C548D" w:rsidRPr="00285601" w:rsidRDefault="007C548D" w:rsidP="00285601">
      <w:pPr>
        <w:pStyle w:val="ListParagraph"/>
        <w:numPr>
          <w:ilvl w:val="0"/>
          <w:numId w:val="1"/>
        </w:numPr>
        <w:tabs>
          <w:tab w:val="clear" w:pos="735"/>
          <w:tab w:val="left" w:pos="720"/>
        </w:tabs>
        <w:rPr>
          <w:rFonts w:ascii="Times New Roman" w:hAnsi="Times New Roman"/>
          <w:b/>
          <w:szCs w:val="24"/>
        </w:rPr>
      </w:pPr>
      <w:r w:rsidRPr="00285601">
        <w:rPr>
          <w:rFonts w:ascii="Times New Roman" w:hAnsi="Times New Roman"/>
          <w:b/>
          <w:szCs w:val="24"/>
          <w:u w:val="single"/>
        </w:rPr>
        <w:t>ASSURANCE OF CONFIDENTIALITY OF RESPONSES</w:t>
      </w:r>
    </w:p>
    <w:p w:rsidR="007C548D" w:rsidRPr="00FB0F0C" w:rsidRDefault="007C548D" w:rsidP="00FB0F0C">
      <w:pPr>
        <w:tabs>
          <w:tab w:val="left" w:pos="720"/>
        </w:tabs>
        <w:ind w:left="720" w:hanging="720"/>
        <w:rPr>
          <w:rFonts w:ascii="Times New Roman" w:hAnsi="Times New Roman"/>
          <w:szCs w:val="24"/>
        </w:rPr>
      </w:pPr>
    </w:p>
    <w:p w:rsidR="007C548D" w:rsidRPr="00FB0F0C" w:rsidRDefault="00285601" w:rsidP="00FB0F0C">
      <w:pPr>
        <w:tabs>
          <w:tab w:val="left" w:pos="720"/>
        </w:tabs>
        <w:ind w:left="720" w:hanging="720"/>
        <w:rPr>
          <w:rFonts w:ascii="Times New Roman" w:hAnsi="Times New Roman"/>
          <w:szCs w:val="24"/>
        </w:rPr>
      </w:pPr>
      <w:r>
        <w:rPr>
          <w:rFonts w:ascii="Times New Roman" w:hAnsi="Times New Roman"/>
          <w:szCs w:val="24"/>
        </w:rPr>
        <w:tab/>
      </w:r>
      <w:r w:rsidR="007C548D" w:rsidRPr="00FB0F0C">
        <w:rPr>
          <w:rFonts w:ascii="Times New Roman" w:hAnsi="Times New Roman"/>
          <w:szCs w:val="24"/>
        </w:rPr>
        <w:t xml:space="preserve">Generally, tax returns and tax return information are confidential as required by 26 USC 6103. </w:t>
      </w:r>
    </w:p>
    <w:p w:rsidR="007C548D" w:rsidRPr="00FB0F0C" w:rsidRDefault="007C548D" w:rsidP="00FB0F0C">
      <w:pPr>
        <w:tabs>
          <w:tab w:val="left" w:pos="720"/>
        </w:tabs>
        <w:ind w:left="720" w:hanging="720"/>
        <w:rPr>
          <w:rFonts w:ascii="Times New Roman" w:hAnsi="Times New Roman"/>
          <w:b/>
          <w:szCs w:val="24"/>
        </w:rPr>
      </w:pPr>
    </w:p>
    <w:p w:rsidR="007C548D" w:rsidRPr="00285601" w:rsidRDefault="007C548D" w:rsidP="00285601">
      <w:pPr>
        <w:pStyle w:val="ListParagraph"/>
        <w:numPr>
          <w:ilvl w:val="0"/>
          <w:numId w:val="1"/>
        </w:numPr>
        <w:tabs>
          <w:tab w:val="clear" w:pos="735"/>
          <w:tab w:val="left" w:pos="720"/>
        </w:tabs>
        <w:rPr>
          <w:rFonts w:ascii="Times New Roman" w:hAnsi="Times New Roman"/>
          <w:b/>
          <w:szCs w:val="24"/>
          <w:u w:val="single"/>
        </w:rPr>
      </w:pPr>
      <w:r w:rsidRPr="00285601">
        <w:rPr>
          <w:rFonts w:ascii="Times New Roman" w:hAnsi="Times New Roman"/>
          <w:b/>
          <w:szCs w:val="24"/>
          <w:u w:val="single"/>
        </w:rPr>
        <w:t>JUSTIFICATION OF SENSITIVE QUESTIONS</w:t>
      </w:r>
    </w:p>
    <w:p w:rsidR="007C548D" w:rsidRPr="00FB0F0C" w:rsidRDefault="007C548D" w:rsidP="00FB0F0C">
      <w:pPr>
        <w:tabs>
          <w:tab w:val="left" w:pos="720"/>
        </w:tabs>
        <w:ind w:left="720" w:hanging="720"/>
        <w:rPr>
          <w:rFonts w:ascii="Times New Roman" w:hAnsi="Times New Roman"/>
          <w:szCs w:val="24"/>
          <w:u w:val="single"/>
        </w:rPr>
      </w:pPr>
    </w:p>
    <w:p w:rsidR="001B2174" w:rsidRPr="001B2174" w:rsidRDefault="00285601" w:rsidP="001B2174">
      <w:pPr>
        <w:tabs>
          <w:tab w:val="left" w:pos="720"/>
        </w:tabs>
        <w:ind w:left="720" w:hanging="720"/>
        <w:rPr>
          <w:rFonts w:ascii="Times New Roman" w:hAnsi="Times New Roman"/>
          <w:szCs w:val="24"/>
        </w:rPr>
      </w:pPr>
      <w:r>
        <w:rPr>
          <w:rFonts w:ascii="Times New Roman" w:hAnsi="Times New Roman"/>
          <w:szCs w:val="24"/>
        </w:rPr>
        <w:tab/>
      </w:r>
      <w:r w:rsidR="001B2174" w:rsidRPr="001B2174">
        <w:rPr>
          <w:rFonts w:ascii="Times New Roman" w:hAnsi="Times New Roman"/>
          <w:szCs w:val="24"/>
        </w:rPr>
        <w:t xml:space="preserve">A privacy impact assessment (PIA) has been conducted for information collected under this request as part of the “Individual Master File (IMF)” system and a Privacy Act System of Records notice (SORN) has been issued for this system under IRS </w:t>
      </w:r>
      <w:r w:rsidR="00FE17AF">
        <w:rPr>
          <w:rFonts w:ascii="Times New Roman" w:hAnsi="Times New Roman"/>
          <w:szCs w:val="24"/>
        </w:rPr>
        <w:t>22.061—Wage and Information Return Processing</w:t>
      </w:r>
      <w:r w:rsidR="001B2174" w:rsidRPr="001B2174">
        <w:rPr>
          <w:rFonts w:ascii="Times New Roman" w:hAnsi="Times New Roman"/>
          <w:szCs w:val="24"/>
        </w:rPr>
        <w:t xml:space="preserve"> Individual Master File, formerly Individual Master File, and IRS 34.037--IRS Audit Trail and Security Records System.  The Department of Treasury PIAs can be found at http://www.treasury.gov/privacy/PIAs/Pages/default.aspx.</w:t>
      </w:r>
    </w:p>
    <w:p w:rsidR="001B2174" w:rsidRPr="001B2174" w:rsidRDefault="001B2174" w:rsidP="001B2174">
      <w:pPr>
        <w:tabs>
          <w:tab w:val="left" w:pos="720"/>
        </w:tabs>
        <w:ind w:left="720" w:hanging="720"/>
        <w:rPr>
          <w:rFonts w:ascii="Times New Roman" w:hAnsi="Times New Roman"/>
          <w:szCs w:val="24"/>
        </w:rPr>
      </w:pPr>
    </w:p>
    <w:p w:rsidR="007C548D" w:rsidRPr="00FB0F0C" w:rsidRDefault="001B2174" w:rsidP="001B2174">
      <w:pPr>
        <w:tabs>
          <w:tab w:val="left" w:pos="720"/>
        </w:tabs>
        <w:ind w:left="720" w:hanging="720"/>
        <w:rPr>
          <w:rFonts w:ascii="Times New Roman" w:hAnsi="Times New Roman"/>
          <w:szCs w:val="24"/>
        </w:rPr>
      </w:pPr>
      <w:r>
        <w:rPr>
          <w:rFonts w:ascii="Times New Roman" w:hAnsi="Times New Roman"/>
          <w:szCs w:val="24"/>
        </w:rPr>
        <w:tab/>
      </w:r>
      <w:r w:rsidRPr="001B2174">
        <w:rPr>
          <w:rFonts w:ascii="Times New Roman" w:hAnsi="Times New Roman"/>
          <w:szCs w:val="24"/>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7C548D" w:rsidRDefault="007C548D" w:rsidP="00FB0F0C">
      <w:pPr>
        <w:tabs>
          <w:tab w:val="left" w:pos="720"/>
        </w:tabs>
        <w:ind w:left="720" w:hanging="720"/>
        <w:rPr>
          <w:rFonts w:ascii="Times New Roman" w:hAnsi="Times New Roman"/>
          <w:b/>
          <w:szCs w:val="24"/>
        </w:rPr>
      </w:pPr>
    </w:p>
    <w:p w:rsidR="0089418C" w:rsidRPr="00FB0F0C" w:rsidRDefault="0089418C" w:rsidP="00FB0F0C">
      <w:pPr>
        <w:tabs>
          <w:tab w:val="left" w:pos="720"/>
        </w:tabs>
        <w:ind w:left="720" w:hanging="720"/>
        <w:rPr>
          <w:rFonts w:ascii="Times New Roman" w:hAnsi="Times New Roman"/>
          <w:b/>
          <w:szCs w:val="24"/>
        </w:rPr>
      </w:pPr>
    </w:p>
    <w:p w:rsidR="007C548D" w:rsidRPr="00285601" w:rsidRDefault="007C548D" w:rsidP="00285601">
      <w:pPr>
        <w:pStyle w:val="ListParagraph"/>
        <w:numPr>
          <w:ilvl w:val="0"/>
          <w:numId w:val="1"/>
        </w:numPr>
        <w:tabs>
          <w:tab w:val="clear" w:pos="735"/>
          <w:tab w:val="left" w:pos="720"/>
        </w:tabs>
        <w:rPr>
          <w:rFonts w:ascii="Times New Roman" w:hAnsi="Times New Roman"/>
          <w:b/>
          <w:szCs w:val="24"/>
          <w:u w:val="single"/>
        </w:rPr>
      </w:pPr>
      <w:r w:rsidRPr="00285601">
        <w:rPr>
          <w:rFonts w:ascii="Times New Roman" w:hAnsi="Times New Roman"/>
          <w:b/>
          <w:szCs w:val="24"/>
          <w:u w:val="single"/>
        </w:rPr>
        <w:t>ESTIMATED BURDEN OF INFORMATION COLLECTION</w:t>
      </w:r>
    </w:p>
    <w:p w:rsidR="007C548D" w:rsidRDefault="007C548D" w:rsidP="00FB0F0C">
      <w:pPr>
        <w:tabs>
          <w:tab w:val="left" w:pos="720"/>
        </w:tabs>
        <w:ind w:left="720" w:hanging="720"/>
        <w:rPr>
          <w:rFonts w:ascii="Times New Roman" w:hAnsi="Times New Roman"/>
          <w:szCs w:val="24"/>
        </w:rPr>
      </w:pP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476"/>
        <w:gridCol w:w="1333"/>
        <w:gridCol w:w="1252"/>
        <w:gridCol w:w="1119"/>
        <w:gridCol w:w="1072"/>
        <w:gridCol w:w="986"/>
      </w:tblGrid>
      <w:tr w:rsidR="00273DAF" w:rsidTr="00B844DB">
        <w:tc>
          <w:tcPr>
            <w:tcW w:w="1696" w:type="dxa"/>
            <w:tcBorders>
              <w:top w:val="single" w:sz="4" w:space="0" w:color="auto"/>
              <w:left w:val="single" w:sz="4" w:space="0" w:color="auto"/>
              <w:bottom w:val="single" w:sz="4" w:space="0" w:color="auto"/>
              <w:right w:val="single" w:sz="4" w:space="0" w:color="auto"/>
            </w:tcBorders>
            <w:vAlign w:val="bottom"/>
            <w:hideMark/>
          </w:tcPr>
          <w:p w:rsidR="00273DAF" w:rsidRDefault="00273DAF">
            <w:pPr>
              <w:keepNext/>
              <w:keepLines/>
              <w:numPr>
                <w:ilvl w:val="12"/>
                <w:numId w:val="0"/>
              </w:numPr>
              <w:jc w:val="center"/>
              <w:rPr>
                <w:rFonts w:ascii="Times New Roman" w:hAnsi="Times New Roman"/>
                <w:b/>
                <w:snapToGrid/>
                <w:sz w:val="18"/>
                <w:szCs w:val="18"/>
              </w:rPr>
            </w:pPr>
            <w:r>
              <w:rPr>
                <w:rFonts w:ascii="Times New Roman" w:hAnsi="Times New Roman"/>
                <w:sz w:val="18"/>
                <w:szCs w:val="18"/>
              </w:rPr>
              <w:lastRenderedPageBreak/>
              <w:tab/>
            </w:r>
            <w:r>
              <w:rPr>
                <w:rFonts w:ascii="Times New Roman" w:hAnsi="Times New Roman"/>
                <w:b/>
                <w:sz w:val="18"/>
                <w:szCs w:val="18"/>
              </w:rPr>
              <w:t>Authority</w:t>
            </w:r>
          </w:p>
        </w:tc>
        <w:tc>
          <w:tcPr>
            <w:tcW w:w="1476" w:type="dxa"/>
            <w:tcBorders>
              <w:top w:val="single" w:sz="4" w:space="0" w:color="auto"/>
              <w:left w:val="single" w:sz="4" w:space="0" w:color="auto"/>
              <w:bottom w:val="single" w:sz="4" w:space="0" w:color="auto"/>
              <w:right w:val="single" w:sz="4" w:space="0" w:color="auto"/>
            </w:tcBorders>
            <w:vAlign w:val="bottom"/>
            <w:hideMark/>
          </w:tcPr>
          <w:p w:rsidR="00273DAF" w:rsidRDefault="00273DAF">
            <w:pPr>
              <w:keepNext/>
              <w:keepLines/>
              <w:numPr>
                <w:ilvl w:val="12"/>
                <w:numId w:val="0"/>
              </w:numPr>
              <w:rPr>
                <w:rFonts w:ascii="Times New Roman" w:hAnsi="Times New Roman"/>
                <w:b/>
                <w:sz w:val="18"/>
                <w:szCs w:val="18"/>
              </w:rPr>
            </w:pPr>
            <w:r>
              <w:rPr>
                <w:rFonts w:ascii="Times New Roman" w:hAnsi="Times New Roman"/>
                <w:b/>
                <w:sz w:val="18"/>
                <w:szCs w:val="18"/>
              </w:rPr>
              <w:t>Description</w:t>
            </w:r>
          </w:p>
        </w:tc>
        <w:tc>
          <w:tcPr>
            <w:tcW w:w="1333" w:type="dxa"/>
            <w:tcBorders>
              <w:top w:val="single" w:sz="4" w:space="0" w:color="auto"/>
              <w:left w:val="single" w:sz="4" w:space="0" w:color="auto"/>
              <w:bottom w:val="single" w:sz="4" w:space="0" w:color="auto"/>
              <w:right w:val="single" w:sz="4" w:space="0" w:color="auto"/>
            </w:tcBorders>
            <w:vAlign w:val="bottom"/>
            <w:hideMark/>
          </w:tcPr>
          <w:p w:rsidR="00273DAF" w:rsidRDefault="00273DAF">
            <w:pPr>
              <w:keepNext/>
              <w:keepLines/>
              <w:numPr>
                <w:ilvl w:val="12"/>
                <w:numId w:val="0"/>
              </w:numPr>
              <w:rPr>
                <w:rFonts w:ascii="Times New Roman" w:hAnsi="Times New Roman"/>
                <w:b/>
                <w:sz w:val="18"/>
                <w:szCs w:val="18"/>
              </w:rPr>
            </w:pPr>
            <w:r>
              <w:rPr>
                <w:rFonts w:ascii="Times New Roman" w:hAnsi="Times New Roman"/>
                <w:b/>
                <w:sz w:val="18"/>
                <w:szCs w:val="18"/>
              </w:rPr>
              <w:t xml:space="preserve">      # of Respondents</w:t>
            </w:r>
          </w:p>
        </w:tc>
        <w:tc>
          <w:tcPr>
            <w:tcW w:w="1252" w:type="dxa"/>
            <w:tcBorders>
              <w:top w:val="single" w:sz="4" w:space="0" w:color="auto"/>
              <w:left w:val="single" w:sz="4" w:space="0" w:color="auto"/>
              <w:bottom w:val="single" w:sz="4" w:space="0" w:color="auto"/>
              <w:right w:val="single" w:sz="4" w:space="0" w:color="auto"/>
            </w:tcBorders>
            <w:vAlign w:val="bottom"/>
            <w:hideMark/>
          </w:tcPr>
          <w:p w:rsidR="00273DAF" w:rsidRDefault="00273DAF">
            <w:pPr>
              <w:keepNext/>
              <w:keepLines/>
              <w:numPr>
                <w:ilvl w:val="12"/>
                <w:numId w:val="0"/>
              </w:numPr>
              <w:jc w:val="center"/>
              <w:rPr>
                <w:rFonts w:ascii="Times New Roman" w:hAnsi="Times New Roman"/>
                <w:b/>
                <w:sz w:val="18"/>
                <w:szCs w:val="18"/>
              </w:rPr>
            </w:pPr>
            <w:r>
              <w:rPr>
                <w:rFonts w:ascii="Times New Roman" w:hAnsi="Times New Roman"/>
                <w:b/>
                <w:sz w:val="18"/>
                <w:szCs w:val="18"/>
              </w:rPr>
              <w:t>#Responses per Respondent</w:t>
            </w:r>
          </w:p>
        </w:tc>
        <w:tc>
          <w:tcPr>
            <w:tcW w:w="1119" w:type="dxa"/>
            <w:tcBorders>
              <w:top w:val="single" w:sz="4" w:space="0" w:color="auto"/>
              <w:left w:val="single" w:sz="4" w:space="0" w:color="auto"/>
              <w:bottom w:val="single" w:sz="4" w:space="0" w:color="auto"/>
              <w:right w:val="single" w:sz="4" w:space="0" w:color="auto"/>
            </w:tcBorders>
            <w:vAlign w:val="bottom"/>
            <w:hideMark/>
          </w:tcPr>
          <w:p w:rsidR="00273DAF" w:rsidRDefault="00273DAF">
            <w:pPr>
              <w:keepNext/>
              <w:keepLines/>
              <w:numPr>
                <w:ilvl w:val="12"/>
                <w:numId w:val="0"/>
              </w:numPr>
              <w:jc w:val="center"/>
              <w:rPr>
                <w:rFonts w:ascii="Times New Roman" w:hAnsi="Times New Roman"/>
                <w:b/>
                <w:sz w:val="18"/>
                <w:szCs w:val="18"/>
              </w:rPr>
            </w:pPr>
            <w:r>
              <w:rPr>
                <w:rFonts w:ascii="Times New Roman" w:hAnsi="Times New Roman"/>
                <w:b/>
                <w:sz w:val="18"/>
                <w:szCs w:val="18"/>
              </w:rPr>
              <w:t>Annual Responses</w:t>
            </w:r>
          </w:p>
        </w:tc>
        <w:tc>
          <w:tcPr>
            <w:tcW w:w="1072" w:type="dxa"/>
            <w:tcBorders>
              <w:top w:val="single" w:sz="4" w:space="0" w:color="auto"/>
              <w:left w:val="single" w:sz="4" w:space="0" w:color="auto"/>
              <w:bottom w:val="single" w:sz="4" w:space="0" w:color="auto"/>
              <w:right w:val="single" w:sz="4" w:space="0" w:color="auto"/>
            </w:tcBorders>
            <w:vAlign w:val="bottom"/>
            <w:hideMark/>
          </w:tcPr>
          <w:p w:rsidR="00273DAF" w:rsidRDefault="00273DAF">
            <w:pPr>
              <w:keepNext/>
              <w:keepLines/>
              <w:numPr>
                <w:ilvl w:val="12"/>
                <w:numId w:val="0"/>
              </w:numPr>
              <w:jc w:val="center"/>
              <w:rPr>
                <w:rFonts w:ascii="Times New Roman" w:hAnsi="Times New Roman"/>
                <w:b/>
                <w:sz w:val="18"/>
                <w:szCs w:val="18"/>
              </w:rPr>
            </w:pPr>
            <w:r>
              <w:rPr>
                <w:rFonts w:ascii="Times New Roman" w:hAnsi="Times New Roman"/>
                <w:b/>
                <w:sz w:val="18"/>
                <w:szCs w:val="18"/>
              </w:rPr>
              <w:t>Hours per Response</w:t>
            </w:r>
          </w:p>
        </w:tc>
        <w:tc>
          <w:tcPr>
            <w:tcW w:w="986" w:type="dxa"/>
            <w:tcBorders>
              <w:top w:val="single" w:sz="4" w:space="0" w:color="auto"/>
              <w:left w:val="single" w:sz="4" w:space="0" w:color="auto"/>
              <w:bottom w:val="single" w:sz="4" w:space="0" w:color="auto"/>
              <w:right w:val="single" w:sz="4" w:space="0" w:color="auto"/>
            </w:tcBorders>
            <w:vAlign w:val="bottom"/>
            <w:hideMark/>
          </w:tcPr>
          <w:p w:rsidR="00273DAF" w:rsidRDefault="00273DAF">
            <w:pPr>
              <w:keepNext/>
              <w:keepLines/>
              <w:numPr>
                <w:ilvl w:val="12"/>
                <w:numId w:val="0"/>
              </w:numPr>
              <w:jc w:val="center"/>
              <w:rPr>
                <w:rFonts w:ascii="Times New Roman" w:hAnsi="Times New Roman"/>
                <w:b/>
                <w:sz w:val="18"/>
                <w:szCs w:val="18"/>
              </w:rPr>
            </w:pPr>
            <w:r>
              <w:rPr>
                <w:rFonts w:ascii="Times New Roman" w:hAnsi="Times New Roman"/>
                <w:b/>
                <w:sz w:val="18"/>
                <w:szCs w:val="18"/>
              </w:rPr>
              <w:t>Total Burden</w:t>
            </w:r>
          </w:p>
        </w:tc>
      </w:tr>
      <w:tr w:rsidR="00273DAF" w:rsidTr="00B844DB">
        <w:tc>
          <w:tcPr>
            <w:tcW w:w="1696" w:type="dxa"/>
            <w:tcBorders>
              <w:top w:val="single" w:sz="4" w:space="0" w:color="auto"/>
              <w:left w:val="single" w:sz="4" w:space="0" w:color="auto"/>
              <w:bottom w:val="single" w:sz="4" w:space="0" w:color="auto"/>
              <w:right w:val="single" w:sz="4" w:space="0" w:color="auto"/>
            </w:tcBorders>
            <w:vAlign w:val="bottom"/>
            <w:hideMark/>
          </w:tcPr>
          <w:p w:rsidR="00273DAF" w:rsidRDefault="00273DAF">
            <w:pPr>
              <w:keepNext/>
              <w:keepLines/>
              <w:numPr>
                <w:ilvl w:val="12"/>
                <w:numId w:val="0"/>
              </w:numPr>
              <w:rPr>
                <w:rFonts w:ascii="Times New Roman" w:hAnsi="Times New Roman"/>
                <w:sz w:val="18"/>
                <w:szCs w:val="18"/>
              </w:rPr>
            </w:pPr>
            <w:r>
              <w:rPr>
                <w:rFonts w:ascii="Times New Roman" w:hAnsi="Times New Roman"/>
                <w:sz w:val="18"/>
                <w:szCs w:val="18"/>
              </w:rPr>
              <w:t xml:space="preserve">IRC  § </w:t>
            </w:r>
            <w:r w:rsidR="008D535D">
              <w:rPr>
                <w:rFonts w:ascii="Times New Roman" w:hAnsi="Times New Roman"/>
                <w:sz w:val="18"/>
                <w:szCs w:val="18"/>
              </w:rPr>
              <w:t>6039</w:t>
            </w:r>
          </w:p>
        </w:tc>
        <w:tc>
          <w:tcPr>
            <w:tcW w:w="1476" w:type="dxa"/>
            <w:tcBorders>
              <w:top w:val="single" w:sz="4" w:space="0" w:color="auto"/>
              <w:left w:val="single" w:sz="4" w:space="0" w:color="auto"/>
              <w:bottom w:val="single" w:sz="4" w:space="0" w:color="auto"/>
              <w:right w:val="single" w:sz="4" w:space="0" w:color="auto"/>
            </w:tcBorders>
            <w:vAlign w:val="bottom"/>
            <w:hideMark/>
          </w:tcPr>
          <w:p w:rsidR="00273DAF" w:rsidRDefault="00273DAF">
            <w:pPr>
              <w:keepNext/>
              <w:keepLines/>
              <w:numPr>
                <w:ilvl w:val="12"/>
                <w:numId w:val="0"/>
              </w:numPr>
              <w:jc w:val="center"/>
              <w:rPr>
                <w:rFonts w:ascii="Times New Roman" w:hAnsi="Times New Roman"/>
                <w:sz w:val="18"/>
                <w:szCs w:val="18"/>
              </w:rPr>
            </w:pPr>
            <w:r>
              <w:rPr>
                <w:rFonts w:ascii="Times New Roman" w:hAnsi="Times New Roman"/>
                <w:sz w:val="18"/>
                <w:szCs w:val="18"/>
              </w:rPr>
              <w:t xml:space="preserve">                     Form </w:t>
            </w:r>
          </w:p>
          <w:p w:rsidR="00273DAF" w:rsidRDefault="00273DAF">
            <w:pPr>
              <w:keepNext/>
              <w:keepLines/>
              <w:numPr>
                <w:ilvl w:val="12"/>
                <w:numId w:val="0"/>
              </w:numPr>
              <w:jc w:val="center"/>
              <w:rPr>
                <w:rFonts w:ascii="Times New Roman" w:hAnsi="Times New Roman"/>
                <w:sz w:val="18"/>
                <w:szCs w:val="18"/>
              </w:rPr>
            </w:pPr>
            <w:r>
              <w:rPr>
                <w:rFonts w:ascii="Times New Roman" w:hAnsi="Times New Roman"/>
                <w:sz w:val="18"/>
                <w:szCs w:val="18"/>
              </w:rPr>
              <w:t xml:space="preserve">  </w:t>
            </w:r>
            <w:r w:rsidR="008E0B06">
              <w:rPr>
                <w:rFonts w:ascii="Times New Roman" w:hAnsi="Times New Roman"/>
                <w:sz w:val="18"/>
                <w:szCs w:val="18"/>
              </w:rPr>
              <w:t>392</w:t>
            </w:r>
            <w:r w:rsidR="008D535D">
              <w:rPr>
                <w:rFonts w:ascii="Times New Roman" w:hAnsi="Times New Roman"/>
                <w:sz w:val="18"/>
                <w:szCs w:val="18"/>
              </w:rPr>
              <w:t>1</w:t>
            </w:r>
          </w:p>
        </w:tc>
        <w:tc>
          <w:tcPr>
            <w:tcW w:w="1333" w:type="dxa"/>
            <w:tcBorders>
              <w:top w:val="single" w:sz="4" w:space="0" w:color="auto"/>
              <w:left w:val="single" w:sz="4" w:space="0" w:color="auto"/>
              <w:bottom w:val="single" w:sz="4" w:space="0" w:color="auto"/>
              <w:right w:val="single" w:sz="4" w:space="0" w:color="auto"/>
            </w:tcBorders>
            <w:vAlign w:val="bottom"/>
            <w:hideMark/>
          </w:tcPr>
          <w:p w:rsidR="00273DAF" w:rsidRDefault="00F63B5F" w:rsidP="00F63B5F">
            <w:pPr>
              <w:keepNext/>
              <w:keepLines/>
              <w:numPr>
                <w:ilvl w:val="12"/>
                <w:numId w:val="0"/>
              </w:numPr>
              <w:rPr>
                <w:rFonts w:ascii="Times New Roman" w:hAnsi="Times New Roman"/>
                <w:sz w:val="18"/>
                <w:szCs w:val="18"/>
              </w:rPr>
            </w:pPr>
            <w:r>
              <w:rPr>
                <w:rFonts w:ascii="Times New Roman" w:hAnsi="Times New Roman"/>
                <w:sz w:val="18"/>
                <w:szCs w:val="18"/>
              </w:rPr>
              <w:t xml:space="preserve">     500</w:t>
            </w:r>
          </w:p>
        </w:tc>
        <w:tc>
          <w:tcPr>
            <w:tcW w:w="1252" w:type="dxa"/>
            <w:tcBorders>
              <w:top w:val="single" w:sz="4" w:space="0" w:color="auto"/>
              <w:left w:val="single" w:sz="4" w:space="0" w:color="auto"/>
              <w:bottom w:val="single" w:sz="4" w:space="0" w:color="auto"/>
              <w:right w:val="single" w:sz="4" w:space="0" w:color="auto"/>
            </w:tcBorders>
            <w:vAlign w:val="bottom"/>
            <w:hideMark/>
          </w:tcPr>
          <w:p w:rsidR="00273DAF" w:rsidRDefault="00273DAF">
            <w:pPr>
              <w:keepNext/>
              <w:keepLines/>
              <w:numPr>
                <w:ilvl w:val="12"/>
                <w:numId w:val="0"/>
              </w:numPr>
              <w:jc w:val="center"/>
              <w:rPr>
                <w:rFonts w:ascii="Times New Roman" w:hAnsi="Times New Roman"/>
                <w:sz w:val="18"/>
                <w:szCs w:val="18"/>
              </w:rPr>
            </w:pPr>
            <w:r>
              <w:rPr>
                <w:rFonts w:ascii="Times New Roman" w:hAnsi="Times New Roman"/>
                <w:sz w:val="18"/>
                <w:szCs w:val="18"/>
              </w:rPr>
              <w:t>1</w:t>
            </w:r>
          </w:p>
        </w:tc>
        <w:tc>
          <w:tcPr>
            <w:tcW w:w="1119" w:type="dxa"/>
            <w:tcBorders>
              <w:top w:val="single" w:sz="4" w:space="0" w:color="auto"/>
              <w:left w:val="single" w:sz="4" w:space="0" w:color="auto"/>
              <w:bottom w:val="single" w:sz="4" w:space="0" w:color="auto"/>
              <w:right w:val="single" w:sz="4" w:space="0" w:color="auto"/>
            </w:tcBorders>
            <w:vAlign w:val="bottom"/>
            <w:hideMark/>
          </w:tcPr>
          <w:p w:rsidR="00273DAF" w:rsidRDefault="00F63B5F">
            <w:pPr>
              <w:keepNext/>
              <w:keepLines/>
              <w:numPr>
                <w:ilvl w:val="12"/>
                <w:numId w:val="0"/>
              </w:numPr>
              <w:jc w:val="center"/>
              <w:rPr>
                <w:rFonts w:ascii="Times New Roman" w:hAnsi="Times New Roman"/>
                <w:sz w:val="18"/>
                <w:szCs w:val="18"/>
              </w:rPr>
            </w:pPr>
            <w:r>
              <w:rPr>
                <w:rFonts w:ascii="Times New Roman" w:hAnsi="Times New Roman"/>
                <w:sz w:val="18"/>
                <w:szCs w:val="18"/>
              </w:rPr>
              <w:t>500</w:t>
            </w:r>
          </w:p>
        </w:tc>
        <w:tc>
          <w:tcPr>
            <w:tcW w:w="1072" w:type="dxa"/>
            <w:tcBorders>
              <w:top w:val="single" w:sz="4" w:space="0" w:color="auto"/>
              <w:left w:val="single" w:sz="4" w:space="0" w:color="auto"/>
              <w:bottom w:val="single" w:sz="4" w:space="0" w:color="auto"/>
              <w:right w:val="single" w:sz="4" w:space="0" w:color="auto"/>
            </w:tcBorders>
            <w:vAlign w:val="bottom"/>
            <w:hideMark/>
          </w:tcPr>
          <w:p w:rsidR="00273DAF" w:rsidRDefault="00F63B5F">
            <w:pPr>
              <w:keepNext/>
              <w:keepLines/>
              <w:numPr>
                <w:ilvl w:val="12"/>
                <w:numId w:val="0"/>
              </w:numPr>
              <w:jc w:val="center"/>
              <w:rPr>
                <w:rFonts w:ascii="Times New Roman" w:hAnsi="Times New Roman"/>
                <w:sz w:val="18"/>
                <w:szCs w:val="18"/>
              </w:rPr>
            </w:pPr>
            <w:r>
              <w:rPr>
                <w:rFonts w:ascii="Times New Roman" w:hAnsi="Times New Roman"/>
                <w:sz w:val="18"/>
                <w:szCs w:val="18"/>
              </w:rPr>
              <w:t>0.19</w:t>
            </w:r>
          </w:p>
        </w:tc>
        <w:tc>
          <w:tcPr>
            <w:tcW w:w="986" w:type="dxa"/>
            <w:tcBorders>
              <w:top w:val="single" w:sz="4" w:space="0" w:color="auto"/>
              <w:left w:val="single" w:sz="4" w:space="0" w:color="auto"/>
              <w:bottom w:val="single" w:sz="4" w:space="0" w:color="auto"/>
              <w:right w:val="single" w:sz="4" w:space="0" w:color="auto"/>
            </w:tcBorders>
            <w:vAlign w:val="bottom"/>
            <w:hideMark/>
          </w:tcPr>
          <w:p w:rsidR="00273DAF" w:rsidRDefault="00F63B5F">
            <w:pPr>
              <w:keepNext/>
              <w:keepLines/>
              <w:numPr>
                <w:ilvl w:val="12"/>
                <w:numId w:val="0"/>
              </w:numPr>
              <w:jc w:val="center"/>
              <w:rPr>
                <w:rFonts w:ascii="Times New Roman" w:hAnsi="Times New Roman"/>
                <w:sz w:val="18"/>
                <w:szCs w:val="18"/>
              </w:rPr>
            </w:pPr>
            <w:r>
              <w:rPr>
                <w:rFonts w:ascii="Times New Roman" w:hAnsi="Times New Roman"/>
                <w:sz w:val="18"/>
                <w:szCs w:val="18"/>
              </w:rPr>
              <w:t xml:space="preserve"> 95</w:t>
            </w:r>
          </w:p>
        </w:tc>
      </w:tr>
      <w:tr w:rsidR="00273DAF" w:rsidTr="00B844DB">
        <w:tc>
          <w:tcPr>
            <w:tcW w:w="1696" w:type="dxa"/>
            <w:tcBorders>
              <w:top w:val="single" w:sz="4" w:space="0" w:color="auto"/>
              <w:left w:val="single" w:sz="4" w:space="0" w:color="auto"/>
              <w:bottom w:val="single" w:sz="4" w:space="0" w:color="auto"/>
              <w:right w:val="single" w:sz="4" w:space="0" w:color="auto"/>
            </w:tcBorders>
            <w:vAlign w:val="bottom"/>
            <w:hideMark/>
          </w:tcPr>
          <w:p w:rsidR="00273DAF" w:rsidRDefault="00273DAF">
            <w:pPr>
              <w:keepNext/>
              <w:keepLines/>
              <w:numPr>
                <w:ilvl w:val="12"/>
                <w:numId w:val="0"/>
              </w:numPr>
              <w:jc w:val="center"/>
              <w:rPr>
                <w:rFonts w:ascii="Times New Roman" w:hAnsi="Times New Roman"/>
                <w:sz w:val="18"/>
                <w:szCs w:val="18"/>
              </w:rPr>
            </w:pPr>
          </w:p>
        </w:tc>
        <w:tc>
          <w:tcPr>
            <w:tcW w:w="1476" w:type="dxa"/>
            <w:tcBorders>
              <w:top w:val="single" w:sz="4" w:space="0" w:color="auto"/>
              <w:left w:val="single" w:sz="4" w:space="0" w:color="auto"/>
              <w:bottom w:val="single" w:sz="4" w:space="0" w:color="auto"/>
              <w:right w:val="single" w:sz="4" w:space="0" w:color="auto"/>
            </w:tcBorders>
            <w:vAlign w:val="bottom"/>
          </w:tcPr>
          <w:p w:rsidR="00273DAF" w:rsidRDefault="008D535D">
            <w:pPr>
              <w:keepNext/>
              <w:keepLines/>
              <w:numPr>
                <w:ilvl w:val="12"/>
                <w:numId w:val="0"/>
              </w:numPr>
              <w:jc w:val="center"/>
              <w:rPr>
                <w:rFonts w:ascii="Times New Roman" w:hAnsi="Times New Roman"/>
                <w:sz w:val="18"/>
                <w:szCs w:val="18"/>
              </w:rPr>
            </w:pPr>
            <w:r>
              <w:rPr>
                <w:rFonts w:ascii="Times New Roman" w:hAnsi="Times New Roman"/>
                <w:sz w:val="18"/>
                <w:szCs w:val="18"/>
              </w:rPr>
              <w:t>3922</w:t>
            </w:r>
          </w:p>
        </w:tc>
        <w:tc>
          <w:tcPr>
            <w:tcW w:w="1333" w:type="dxa"/>
            <w:tcBorders>
              <w:top w:val="single" w:sz="4" w:space="0" w:color="auto"/>
              <w:left w:val="single" w:sz="4" w:space="0" w:color="auto"/>
              <w:bottom w:val="single" w:sz="4" w:space="0" w:color="auto"/>
              <w:right w:val="single" w:sz="4" w:space="0" w:color="auto"/>
            </w:tcBorders>
            <w:vAlign w:val="bottom"/>
            <w:hideMark/>
          </w:tcPr>
          <w:p w:rsidR="00273DAF" w:rsidRDefault="00F63B5F">
            <w:pPr>
              <w:keepNext/>
              <w:keepLines/>
              <w:numPr>
                <w:ilvl w:val="12"/>
                <w:numId w:val="0"/>
              </w:numPr>
              <w:rPr>
                <w:rFonts w:ascii="Times New Roman" w:hAnsi="Times New Roman"/>
                <w:sz w:val="18"/>
                <w:szCs w:val="18"/>
              </w:rPr>
            </w:pPr>
            <w:r>
              <w:rPr>
                <w:rFonts w:ascii="Times New Roman" w:hAnsi="Times New Roman"/>
                <w:sz w:val="18"/>
                <w:szCs w:val="18"/>
              </w:rPr>
              <w:t xml:space="preserve">     500</w:t>
            </w:r>
          </w:p>
        </w:tc>
        <w:tc>
          <w:tcPr>
            <w:tcW w:w="1252" w:type="dxa"/>
            <w:tcBorders>
              <w:top w:val="single" w:sz="4" w:space="0" w:color="auto"/>
              <w:left w:val="single" w:sz="4" w:space="0" w:color="auto"/>
              <w:bottom w:val="single" w:sz="4" w:space="0" w:color="auto"/>
              <w:right w:val="single" w:sz="4" w:space="0" w:color="auto"/>
            </w:tcBorders>
            <w:vAlign w:val="bottom"/>
          </w:tcPr>
          <w:p w:rsidR="00273DAF" w:rsidRDefault="00F63B5F">
            <w:pPr>
              <w:keepNext/>
              <w:keepLines/>
              <w:numPr>
                <w:ilvl w:val="12"/>
                <w:numId w:val="0"/>
              </w:numPr>
              <w:jc w:val="center"/>
              <w:rPr>
                <w:rFonts w:ascii="Times New Roman" w:hAnsi="Times New Roman"/>
                <w:sz w:val="18"/>
                <w:szCs w:val="18"/>
              </w:rPr>
            </w:pPr>
            <w:r>
              <w:rPr>
                <w:rFonts w:ascii="Times New Roman" w:hAnsi="Times New Roman"/>
                <w:sz w:val="18"/>
                <w:szCs w:val="18"/>
              </w:rPr>
              <w:t>1</w:t>
            </w:r>
          </w:p>
        </w:tc>
        <w:tc>
          <w:tcPr>
            <w:tcW w:w="1119" w:type="dxa"/>
            <w:tcBorders>
              <w:top w:val="single" w:sz="4" w:space="0" w:color="auto"/>
              <w:left w:val="single" w:sz="4" w:space="0" w:color="auto"/>
              <w:bottom w:val="single" w:sz="4" w:space="0" w:color="auto"/>
              <w:right w:val="single" w:sz="4" w:space="0" w:color="auto"/>
            </w:tcBorders>
            <w:vAlign w:val="bottom"/>
            <w:hideMark/>
          </w:tcPr>
          <w:p w:rsidR="00273DAF" w:rsidRDefault="00273DAF">
            <w:pPr>
              <w:keepNext/>
              <w:keepLines/>
              <w:numPr>
                <w:ilvl w:val="12"/>
                <w:numId w:val="0"/>
              </w:numPr>
              <w:rPr>
                <w:rFonts w:ascii="Times New Roman" w:hAnsi="Times New Roman"/>
                <w:sz w:val="18"/>
                <w:szCs w:val="18"/>
              </w:rPr>
            </w:pPr>
            <w:r>
              <w:rPr>
                <w:rFonts w:ascii="Times New Roman" w:hAnsi="Times New Roman"/>
                <w:sz w:val="18"/>
                <w:szCs w:val="18"/>
              </w:rPr>
              <w:t xml:space="preserve">  </w:t>
            </w:r>
            <w:r w:rsidR="00F63B5F">
              <w:rPr>
                <w:rFonts w:ascii="Times New Roman" w:hAnsi="Times New Roman"/>
                <w:sz w:val="18"/>
                <w:szCs w:val="18"/>
              </w:rPr>
              <w:t xml:space="preserve">    </w:t>
            </w:r>
            <w:r>
              <w:rPr>
                <w:rFonts w:ascii="Times New Roman" w:hAnsi="Times New Roman"/>
                <w:sz w:val="18"/>
                <w:szCs w:val="18"/>
              </w:rPr>
              <w:t xml:space="preserve"> </w:t>
            </w:r>
            <w:r w:rsidR="00F63B5F">
              <w:rPr>
                <w:rFonts w:ascii="Times New Roman" w:hAnsi="Times New Roman"/>
                <w:sz w:val="18"/>
                <w:szCs w:val="18"/>
              </w:rPr>
              <w:t>500</w:t>
            </w:r>
          </w:p>
        </w:tc>
        <w:tc>
          <w:tcPr>
            <w:tcW w:w="1072" w:type="dxa"/>
            <w:tcBorders>
              <w:top w:val="single" w:sz="4" w:space="0" w:color="auto"/>
              <w:left w:val="single" w:sz="4" w:space="0" w:color="auto"/>
              <w:bottom w:val="single" w:sz="4" w:space="0" w:color="auto"/>
              <w:right w:val="single" w:sz="4" w:space="0" w:color="auto"/>
            </w:tcBorders>
            <w:vAlign w:val="bottom"/>
          </w:tcPr>
          <w:p w:rsidR="00273DAF" w:rsidRDefault="00F63B5F">
            <w:pPr>
              <w:keepNext/>
              <w:keepLines/>
              <w:numPr>
                <w:ilvl w:val="12"/>
                <w:numId w:val="0"/>
              </w:numPr>
              <w:jc w:val="center"/>
              <w:rPr>
                <w:rFonts w:ascii="Times New Roman" w:hAnsi="Times New Roman"/>
                <w:sz w:val="18"/>
                <w:szCs w:val="18"/>
              </w:rPr>
            </w:pPr>
            <w:r>
              <w:rPr>
                <w:rFonts w:ascii="Times New Roman" w:hAnsi="Times New Roman"/>
                <w:sz w:val="18"/>
                <w:szCs w:val="18"/>
              </w:rPr>
              <w:t>0.22</w:t>
            </w:r>
          </w:p>
        </w:tc>
        <w:tc>
          <w:tcPr>
            <w:tcW w:w="986" w:type="dxa"/>
            <w:tcBorders>
              <w:top w:val="single" w:sz="4" w:space="0" w:color="auto"/>
              <w:left w:val="single" w:sz="4" w:space="0" w:color="auto"/>
              <w:bottom w:val="single" w:sz="4" w:space="0" w:color="auto"/>
              <w:right w:val="single" w:sz="4" w:space="0" w:color="auto"/>
            </w:tcBorders>
            <w:vAlign w:val="bottom"/>
            <w:hideMark/>
          </w:tcPr>
          <w:p w:rsidR="00273DAF" w:rsidRDefault="00F63B5F">
            <w:pPr>
              <w:keepNext/>
              <w:keepLines/>
              <w:numPr>
                <w:ilvl w:val="12"/>
                <w:numId w:val="0"/>
              </w:numPr>
              <w:jc w:val="center"/>
              <w:rPr>
                <w:rFonts w:ascii="Times New Roman" w:hAnsi="Times New Roman"/>
                <w:sz w:val="18"/>
                <w:szCs w:val="18"/>
              </w:rPr>
            </w:pPr>
            <w:r>
              <w:rPr>
                <w:rFonts w:ascii="Times New Roman" w:hAnsi="Times New Roman"/>
                <w:sz w:val="18"/>
                <w:szCs w:val="18"/>
              </w:rPr>
              <w:t>110</w:t>
            </w:r>
          </w:p>
        </w:tc>
      </w:tr>
      <w:tr w:rsidR="008E0B06" w:rsidTr="00B844DB">
        <w:tc>
          <w:tcPr>
            <w:tcW w:w="1696" w:type="dxa"/>
            <w:tcBorders>
              <w:top w:val="single" w:sz="4" w:space="0" w:color="auto"/>
              <w:left w:val="single" w:sz="4" w:space="0" w:color="auto"/>
              <w:bottom w:val="single" w:sz="4" w:space="0" w:color="auto"/>
              <w:right w:val="single" w:sz="4" w:space="0" w:color="auto"/>
            </w:tcBorders>
            <w:vAlign w:val="bottom"/>
          </w:tcPr>
          <w:p w:rsidR="008E0B06" w:rsidRDefault="008E0B06">
            <w:pPr>
              <w:keepNext/>
              <w:keepLines/>
              <w:numPr>
                <w:ilvl w:val="12"/>
                <w:numId w:val="0"/>
              </w:numPr>
              <w:jc w:val="center"/>
              <w:rPr>
                <w:rFonts w:ascii="Times New Roman" w:hAnsi="Times New Roman"/>
                <w:sz w:val="18"/>
                <w:szCs w:val="18"/>
              </w:rPr>
            </w:pPr>
          </w:p>
        </w:tc>
        <w:tc>
          <w:tcPr>
            <w:tcW w:w="1476" w:type="dxa"/>
            <w:tcBorders>
              <w:top w:val="single" w:sz="4" w:space="0" w:color="auto"/>
              <w:left w:val="single" w:sz="4" w:space="0" w:color="auto"/>
              <w:bottom w:val="single" w:sz="4" w:space="0" w:color="auto"/>
              <w:right w:val="single" w:sz="4" w:space="0" w:color="auto"/>
            </w:tcBorders>
            <w:vAlign w:val="bottom"/>
          </w:tcPr>
          <w:p w:rsidR="008E0B06" w:rsidRDefault="008D535D">
            <w:pPr>
              <w:keepNext/>
              <w:keepLines/>
              <w:numPr>
                <w:ilvl w:val="12"/>
                <w:numId w:val="0"/>
              </w:numPr>
              <w:jc w:val="center"/>
              <w:rPr>
                <w:rFonts w:ascii="Times New Roman" w:hAnsi="Times New Roman"/>
                <w:sz w:val="18"/>
                <w:szCs w:val="18"/>
              </w:rPr>
            </w:pPr>
            <w:r>
              <w:rPr>
                <w:rFonts w:ascii="Times New Roman" w:hAnsi="Times New Roman"/>
                <w:sz w:val="18"/>
                <w:szCs w:val="18"/>
              </w:rPr>
              <w:t>TD 9470</w:t>
            </w:r>
          </w:p>
        </w:tc>
        <w:tc>
          <w:tcPr>
            <w:tcW w:w="1333" w:type="dxa"/>
            <w:tcBorders>
              <w:top w:val="single" w:sz="4" w:space="0" w:color="auto"/>
              <w:left w:val="single" w:sz="4" w:space="0" w:color="auto"/>
              <w:bottom w:val="single" w:sz="4" w:space="0" w:color="auto"/>
              <w:right w:val="single" w:sz="4" w:space="0" w:color="auto"/>
            </w:tcBorders>
            <w:vAlign w:val="bottom"/>
          </w:tcPr>
          <w:p w:rsidR="008E0B06" w:rsidRDefault="00F63B5F">
            <w:pPr>
              <w:keepNext/>
              <w:keepLines/>
              <w:numPr>
                <w:ilvl w:val="12"/>
                <w:numId w:val="0"/>
              </w:numPr>
              <w:rPr>
                <w:rFonts w:ascii="Times New Roman" w:hAnsi="Times New Roman"/>
                <w:sz w:val="18"/>
                <w:szCs w:val="18"/>
              </w:rPr>
            </w:pPr>
            <w:r>
              <w:rPr>
                <w:rFonts w:ascii="Times New Roman" w:hAnsi="Times New Roman"/>
                <w:sz w:val="18"/>
                <w:szCs w:val="18"/>
              </w:rPr>
              <w:t>50,000</w:t>
            </w:r>
          </w:p>
        </w:tc>
        <w:tc>
          <w:tcPr>
            <w:tcW w:w="1252" w:type="dxa"/>
            <w:tcBorders>
              <w:top w:val="single" w:sz="4" w:space="0" w:color="auto"/>
              <w:left w:val="single" w:sz="4" w:space="0" w:color="auto"/>
              <w:bottom w:val="single" w:sz="4" w:space="0" w:color="auto"/>
              <w:right w:val="single" w:sz="4" w:space="0" w:color="auto"/>
            </w:tcBorders>
            <w:vAlign w:val="bottom"/>
          </w:tcPr>
          <w:p w:rsidR="008E0B06" w:rsidRDefault="00F63B5F">
            <w:pPr>
              <w:keepNext/>
              <w:keepLines/>
              <w:numPr>
                <w:ilvl w:val="12"/>
                <w:numId w:val="0"/>
              </w:numPr>
              <w:jc w:val="center"/>
              <w:rPr>
                <w:rFonts w:ascii="Times New Roman" w:hAnsi="Times New Roman"/>
                <w:sz w:val="18"/>
                <w:szCs w:val="18"/>
              </w:rPr>
            </w:pPr>
            <w:r>
              <w:rPr>
                <w:rFonts w:ascii="Times New Roman" w:hAnsi="Times New Roman"/>
                <w:sz w:val="18"/>
                <w:szCs w:val="18"/>
              </w:rPr>
              <w:t>1</w:t>
            </w:r>
          </w:p>
        </w:tc>
        <w:tc>
          <w:tcPr>
            <w:tcW w:w="1119" w:type="dxa"/>
            <w:tcBorders>
              <w:top w:val="single" w:sz="4" w:space="0" w:color="auto"/>
              <w:left w:val="single" w:sz="4" w:space="0" w:color="auto"/>
              <w:bottom w:val="single" w:sz="4" w:space="0" w:color="auto"/>
              <w:right w:val="single" w:sz="4" w:space="0" w:color="auto"/>
            </w:tcBorders>
            <w:vAlign w:val="bottom"/>
          </w:tcPr>
          <w:p w:rsidR="008E0B06" w:rsidRDefault="00F63B5F">
            <w:pPr>
              <w:keepNext/>
              <w:keepLines/>
              <w:numPr>
                <w:ilvl w:val="12"/>
                <w:numId w:val="0"/>
              </w:numPr>
              <w:rPr>
                <w:rFonts w:ascii="Times New Roman" w:hAnsi="Times New Roman"/>
                <w:sz w:val="18"/>
                <w:szCs w:val="18"/>
              </w:rPr>
            </w:pPr>
            <w:r>
              <w:rPr>
                <w:rFonts w:ascii="Times New Roman" w:hAnsi="Times New Roman"/>
                <w:sz w:val="18"/>
                <w:szCs w:val="18"/>
              </w:rPr>
              <w:t xml:space="preserve">  50,000</w:t>
            </w:r>
          </w:p>
        </w:tc>
        <w:tc>
          <w:tcPr>
            <w:tcW w:w="1072" w:type="dxa"/>
            <w:tcBorders>
              <w:top w:val="single" w:sz="4" w:space="0" w:color="auto"/>
              <w:left w:val="single" w:sz="4" w:space="0" w:color="auto"/>
              <w:bottom w:val="single" w:sz="4" w:space="0" w:color="auto"/>
              <w:right w:val="single" w:sz="4" w:space="0" w:color="auto"/>
            </w:tcBorders>
            <w:vAlign w:val="bottom"/>
          </w:tcPr>
          <w:p w:rsidR="008E0B06" w:rsidRDefault="00F63B5F">
            <w:pPr>
              <w:keepNext/>
              <w:keepLines/>
              <w:numPr>
                <w:ilvl w:val="12"/>
                <w:numId w:val="0"/>
              </w:numPr>
              <w:jc w:val="center"/>
              <w:rPr>
                <w:rFonts w:ascii="Times New Roman" w:hAnsi="Times New Roman"/>
                <w:sz w:val="18"/>
                <w:szCs w:val="18"/>
              </w:rPr>
            </w:pPr>
            <w:r>
              <w:rPr>
                <w:rFonts w:ascii="Times New Roman" w:hAnsi="Times New Roman"/>
                <w:sz w:val="18"/>
                <w:szCs w:val="18"/>
              </w:rPr>
              <w:t>0.50</w:t>
            </w:r>
          </w:p>
        </w:tc>
        <w:tc>
          <w:tcPr>
            <w:tcW w:w="986" w:type="dxa"/>
            <w:tcBorders>
              <w:top w:val="single" w:sz="4" w:space="0" w:color="auto"/>
              <w:left w:val="single" w:sz="4" w:space="0" w:color="auto"/>
              <w:bottom w:val="single" w:sz="4" w:space="0" w:color="auto"/>
              <w:right w:val="single" w:sz="4" w:space="0" w:color="auto"/>
            </w:tcBorders>
            <w:vAlign w:val="bottom"/>
          </w:tcPr>
          <w:p w:rsidR="008E0B06" w:rsidRDefault="00F63B5F" w:rsidP="00F63B5F">
            <w:pPr>
              <w:keepNext/>
              <w:keepLines/>
              <w:numPr>
                <w:ilvl w:val="12"/>
                <w:numId w:val="0"/>
              </w:numPr>
              <w:rPr>
                <w:rFonts w:ascii="Times New Roman" w:hAnsi="Times New Roman"/>
                <w:sz w:val="18"/>
                <w:szCs w:val="18"/>
              </w:rPr>
            </w:pPr>
            <w:r>
              <w:rPr>
                <w:rFonts w:ascii="Times New Roman" w:hAnsi="Times New Roman"/>
                <w:sz w:val="18"/>
                <w:szCs w:val="18"/>
              </w:rPr>
              <w:t xml:space="preserve"> 25,000</w:t>
            </w:r>
          </w:p>
        </w:tc>
      </w:tr>
      <w:tr w:rsidR="008E0B06" w:rsidTr="00B844DB">
        <w:tc>
          <w:tcPr>
            <w:tcW w:w="1696" w:type="dxa"/>
            <w:tcBorders>
              <w:top w:val="single" w:sz="4" w:space="0" w:color="auto"/>
              <w:left w:val="single" w:sz="4" w:space="0" w:color="auto"/>
              <w:bottom w:val="single" w:sz="4" w:space="0" w:color="auto"/>
              <w:right w:val="single" w:sz="4" w:space="0" w:color="auto"/>
            </w:tcBorders>
            <w:vAlign w:val="bottom"/>
          </w:tcPr>
          <w:p w:rsidR="008E0B06" w:rsidRDefault="00F63B5F" w:rsidP="00F63B5F">
            <w:pPr>
              <w:keepNext/>
              <w:keepLines/>
              <w:numPr>
                <w:ilvl w:val="12"/>
                <w:numId w:val="0"/>
              </w:numPr>
              <w:rPr>
                <w:rFonts w:ascii="Times New Roman" w:hAnsi="Times New Roman"/>
                <w:sz w:val="18"/>
                <w:szCs w:val="18"/>
              </w:rPr>
            </w:pPr>
            <w:r>
              <w:rPr>
                <w:rFonts w:ascii="Times New Roman" w:hAnsi="Times New Roman"/>
                <w:sz w:val="18"/>
                <w:szCs w:val="18"/>
              </w:rPr>
              <w:t xml:space="preserve">  Totals</w:t>
            </w:r>
          </w:p>
        </w:tc>
        <w:tc>
          <w:tcPr>
            <w:tcW w:w="1476" w:type="dxa"/>
            <w:tcBorders>
              <w:top w:val="single" w:sz="4" w:space="0" w:color="auto"/>
              <w:left w:val="single" w:sz="4" w:space="0" w:color="auto"/>
              <w:bottom w:val="single" w:sz="4" w:space="0" w:color="auto"/>
              <w:right w:val="single" w:sz="4" w:space="0" w:color="auto"/>
            </w:tcBorders>
            <w:vAlign w:val="bottom"/>
          </w:tcPr>
          <w:p w:rsidR="008E0B06" w:rsidRDefault="008E0B06">
            <w:pPr>
              <w:keepNext/>
              <w:keepLines/>
              <w:numPr>
                <w:ilvl w:val="12"/>
                <w:numId w:val="0"/>
              </w:numPr>
              <w:jc w:val="center"/>
              <w:rPr>
                <w:rFonts w:ascii="Times New Roman" w:hAnsi="Times New Roman"/>
                <w:sz w:val="18"/>
                <w:szCs w:val="18"/>
              </w:rPr>
            </w:pPr>
          </w:p>
        </w:tc>
        <w:tc>
          <w:tcPr>
            <w:tcW w:w="1333" w:type="dxa"/>
            <w:tcBorders>
              <w:top w:val="single" w:sz="4" w:space="0" w:color="auto"/>
              <w:left w:val="single" w:sz="4" w:space="0" w:color="auto"/>
              <w:bottom w:val="single" w:sz="4" w:space="0" w:color="auto"/>
              <w:right w:val="single" w:sz="4" w:space="0" w:color="auto"/>
            </w:tcBorders>
            <w:vAlign w:val="bottom"/>
          </w:tcPr>
          <w:p w:rsidR="008E0B06" w:rsidRDefault="008E0B06">
            <w:pPr>
              <w:keepNext/>
              <w:keepLines/>
              <w:numPr>
                <w:ilvl w:val="12"/>
                <w:numId w:val="0"/>
              </w:numPr>
              <w:rPr>
                <w:rFonts w:ascii="Times New Roman" w:hAnsi="Times New Roman"/>
                <w:sz w:val="18"/>
                <w:szCs w:val="18"/>
              </w:rPr>
            </w:pPr>
          </w:p>
        </w:tc>
        <w:tc>
          <w:tcPr>
            <w:tcW w:w="1252" w:type="dxa"/>
            <w:tcBorders>
              <w:top w:val="single" w:sz="4" w:space="0" w:color="auto"/>
              <w:left w:val="single" w:sz="4" w:space="0" w:color="auto"/>
              <w:bottom w:val="single" w:sz="4" w:space="0" w:color="auto"/>
              <w:right w:val="single" w:sz="4" w:space="0" w:color="auto"/>
            </w:tcBorders>
            <w:vAlign w:val="bottom"/>
          </w:tcPr>
          <w:p w:rsidR="008E0B06" w:rsidRDefault="008E0B06">
            <w:pPr>
              <w:keepNext/>
              <w:keepLines/>
              <w:numPr>
                <w:ilvl w:val="12"/>
                <w:numId w:val="0"/>
              </w:numPr>
              <w:jc w:val="center"/>
              <w:rPr>
                <w:rFonts w:ascii="Times New Roman" w:hAnsi="Times New Roman"/>
                <w:sz w:val="18"/>
                <w:szCs w:val="18"/>
              </w:rPr>
            </w:pPr>
          </w:p>
        </w:tc>
        <w:tc>
          <w:tcPr>
            <w:tcW w:w="1119" w:type="dxa"/>
            <w:tcBorders>
              <w:top w:val="single" w:sz="4" w:space="0" w:color="auto"/>
              <w:left w:val="single" w:sz="4" w:space="0" w:color="auto"/>
              <w:bottom w:val="single" w:sz="4" w:space="0" w:color="auto"/>
              <w:right w:val="single" w:sz="4" w:space="0" w:color="auto"/>
            </w:tcBorders>
            <w:vAlign w:val="bottom"/>
          </w:tcPr>
          <w:p w:rsidR="008E0B06" w:rsidRDefault="00D522FF">
            <w:pPr>
              <w:keepNext/>
              <w:keepLines/>
              <w:numPr>
                <w:ilvl w:val="12"/>
                <w:numId w:val="0"/>
              </w:numPr>
              <w:rPr>
                <w:rFonts w:ascii="Times New Roman" w:hAnsi="Times New Roman"/>
                <w:sz w:val="18"/>
                <w:szCs w:val="18"/>
              </w:rPr>
            </w:pPr>
            <w:r>
              <w:rPr>
                <w:rFonts w:ascii="Times New Roman" w:hAnsi="Times New Roman"/>
                <w:sz w:val="18"/>
                <w:szCs w:val="18"/>
              </w:rPr>
              <w:t xml:space="preserve">  51,000</w:t>
            </w:r>
          </w:p>
        </w:tc>
        <w:tc>
          <w:tcPr>
            <w:tcW w:w="1072" w:type="dxa"/>
            <w:tcBorders>
              <w:top w:val="single" w:sz="4" w:space="0" w:color="auto"/>
              <w:left w:val="single" w:sz="4" w:space="0" w:color="auto"/>
              <w:bottom w:val="single" w:sz="4" w:space="0" w:color="auto"/>
              <w:right w:val="single" w:sz="4" w:space="0" w:color="auto"/>
            </w:tcBorders>
            <w:vAlign w:val="bottom"/>
          </w:tcPr>
          <w:p w:rsidR="008E0B06" w:rsidRDefault="008E0B06">
            <w:pPr>
              <w:keepNext/>
              <w:keepLines/>
              <w:numPr>
                <w:ilvl w:val="12"/>
                <w:numId w:val="0"/>
              </w:numPr>
              <w:jc w:val="center"/>
              <w:rPr>
                <w:rFonts w:ascii="Times New Roman" w:hAnsi="Times New Roman"/>
                <w:sz w:val="18"/>
                <w:szCs w:val="18"/>
              </w:rPr>
            </w:pPr>
          </w:p>
        </w:tc>
        <w:tc>
          <w:tcPr>
            <w:tcW w:w="986" w:type="dxa"/>
            <w:tcBorders>
              <w:top w:val="single" w:sz="4" w:space="0" w:color="auto"/>
              <w:left w:val="single" w:sz="4" w:space="0" w:color="auto"/>
              <w:bottom w:val="single" w:sz="4" w:space="0" w:color="auto"/>
              <w:right w:val="single" w:sz="4" w:space="0" w:color="auto"/>
            </w:tcBorders>
            <w:vAlign w:val="bottom"/>
          </w:tcPr>
          <w:p w:rsidR="008E0B06" w:rsidRDefault="00F63B5F" w:rsidP="00F63B5F">
            <w:pPr>
              <w:keepNext/>
              <w:keepLines/>
              <w:numPr>
                <w:ilvl w:val="12"/>
                <w:numId w:val="0"/>
              </w:numPr>
              <w:rPr>
                <w:rFonts w:ascii="Times New Roman" w:hAnsi="Times New Roman"/>
                <w:sz w:val="18"/>
                <w:szCs w:val="18"/>
              </w:rPr>
            </w:pPr>
            <w:r>
              <w:rPr>
                <w:rFonts w:ascii="Times New Roman" w:hAnsi="Times New Roman"/>
                <w:sz w:val="18"/>
                <w:szCs w:val="18"/>
              </w:rPr>
              <w:t xml:space="preserve"> </w:t>
            </w:r>
            <w:r w:rsidR="00D522FF">
              <w:rPr>
                <w:rFonts w:ascii="Times New Roman" w:hAnsi="Times New Roman"/>
                <w:sz w:val="18"/>
                <w:szCs w:val="18"/>
              </w:rPr>
              <w:t>25,205</w:t>
            </w:r>
          </w:p>
        </w:tc>
      </w:tr>
    </w:tbl>
    <w:p w:rsidR="00273DAF" w:rsidRDefault="00273DAF" w:rsidP="00FB0F0C">
      <w:pPr>
        <w:tabs>
          <w:tab w:val="left" w:pos="720"/>
        </w:tabs>
        <w:ind w:left="720" w:hanging="720"/>
        <w:rPr>
          <w:rFonts w:ascii="Times New Roman" w:hAnsi="Times New Roman"/>
          <w:szCs w:val="24"/>
        </w:rPr>
      </w:pPr>
    </w:p>
    <w:p w:rsidR="007C548D" w:rsidRPr="00FB0F0C" w:rsidRDefault="000353FB" w:rsidP="00FB0F0C">
      <w:pPr>
        <w:tabs>
          <w:tab w:val="left" w:pos="720"/>
        </w:tabs>
        <w:ind w:left="720" w:hanging="720"/>
        <w:rPr>
          <w:rFonts w:ascii="Times New Roman" w:hAnsi="Times New Roman"/>
          <w:szCs w:val="24"/>
        </w:rPr>
      </w:pPr>
      <w:r>
        <w:rPr>
          <w:rFonts w:ascii="Times New Roman" w:hAnsi="Times New Roman"/>
          <w:szCs w:val="24"/>
        </w:rPr>
        <w:tab/>
      </w:r>
      <w:r w:rsidR="007C548D" w:rsidRPr="00FB0F0C">
        <w:rPr>
          <w:rFonts w:ascii="Times New Roman" w:hAnsi="Times New Roman"/>
          <w:szCs w:val="24"/>
        </w:rPr>
        <w:t>Estimates of the annualized cost to respondents for the hour burdens shown are not available at this time.</w:t>
      </w:r>
    </w:p>
    <w:p w:rsidR="007C548D" w:rsidRPr="00FB0F0C" w:rsidRDefault="007C548D" w:rsidP="00FB0F0C">
      <w:pPr>
        <w:tabs>
          <w:tab w:val="left" w:pos="720"/>
        </w:tabs>
        <w:ind w:left="720" w:hanging="720"/>
        <w:rPr>
          <w:rFonts w:ascii="Times New Roman" w:hAnsi="Times New Roman"/>
          <w:b/>
          <w:szCs w:val="24"/>
        </w:rPr>
      </w:pPr>
    </w:p>
    <w:p w:rsidR="007C548D" w:rsidRPr="003B31BC" w:rsidRDefault="007C548D" w:rsidP="003B31BC">
      <w:pPr>
        <w:pStyle w:val="ListParagraph"/>
        <w:numPr>
          <w:ilvl w:val="0"/>
          <w:numId w:val="1"/>
        </w:numPr>
        <w:rPr>
          <w:rFonts w:ascii="Times New Roman" w:hAnsi="Times New Roman"/>
          <w:b/>
          <w:szCs w:val="24"/>
        </w:rPr>
      </w:pPr>
      <w:r w:rsidRPr="003B31BC">
        <w:rPr>
          <w:rFonts w:ascii="Times New Roman" w:hAnsi="Times New Roman"/>
          <w:b/>
          <w:szCs w:val="24"/>
          <w:u w:val="single"/>
        </w:rPr>
        <w:t>ESTIMATED TOTAL ANNUAL COST BURDEN TO RESPONDENTS</w:t>
      </w:r>
    </w:p>
    <w:p w:rsidR="007C548D" w:rsidRPr="00FB0F0C" w:rsidRDefault="007C548D" w:rsidP="00FB0F0C">
      <w:pPr>
        <w:tabs>
          <w:tab w:val="left" w:pos="720"/>
        </w:tabs>
        <w:ind w:left="720" w:hanging="720"/>
        <w:rPr>
          <w:rFonts w:ascii="Times New Roman" w:hAnsi="Times New Roman"/>
          <w:szCs w:val="24"/>
        </w:rPr>
      </w:pPr>
    </w:p>
    <w:p w:rsidR="003B31BC" w:rsidRDefault="003B31BC" w:rsidP="003B31BC">
      <w:pPr>
        <w:ind w:left="540"/>
        <w:rPr>
          <w:rFonts w:ascii="Times New Roman" w:hAnsi="Times New Roman"/>
        </w:rPr>
      </w:pPr>
      <w:r>
        <w:rPr>
          <w:rFonts w:ascii="Times New Roman" w:hAnsi="Times New Roman"/>
        </w:rPr>
        <w:t xml:space="preserve">   To ensure more accuracy and consistency across its information collections, IRS is   </w:t>
      </w:r>
    </w:p>
    <w:p w:rsidR="003B31BC" w:rsidRDefault="003B31BC" w:rsidP="003B31BC">
      <w:pPr>
        <w:ind w:left="540"/>
        <w:rPr>
          <w:rFonts w:ascii="Times New Roman" w:hAnsi="Times New Roman"/>
        </w:rPr>
      </w:pPr>
      <w:r>
        <w:rPr>
          <w:rFonts w:ascii="Times New Roman" w:hAnsi="Times New Roman"/>
        </w:rPr>
        <w:t xml:space="preserve">   currently in the process of revising the methodology it uses to estimate burden and costs. </w:t>
      </w:r>
    </w:p>
    <w:p w:rsidR="003B31BC" w:rsidRDefault="003B31BC" w:rsidP="003B31BC">
      <w:pPr>
        <w:ind w:left="540"/>
        <w:rPr>
          <w:rFonts w:ascii="Times New Roman" w:hAnsi="Times New Roman"/>
        </w:rPr>
      </w:pPr>
      <w:r>
        <w:rPr>
          <w:rFonts w:ascii="Times New Roman" w:hAnsi="Times New Roman"/>
        </w:rPr>
        <w:t xml:space="preserve">   Once this methodology is complete, IRS will update this information collection to reflect </w:t>
      </w:r>
    </w:p>
    <w:p w:rsidR="003B31BC" w:rsidRDefault="003B31BC" w:rsidP="003B31BC">
      <w:pPr>
        <w:ind w:left="540"/>
        <w:rPr>
          <w:rFonts w:ascii="Times New Roman" w:hAnsi="Times New Roman"/>
        </w:rPr>
      </w:pPr>
      <w:r>
        <w:rPr>
          <w:rFonts w:ascii="Times New Roman" w:hAnsi="Times New Roman"/>
        </w:rPr>
        <w:t xml:space="preserve">   a more precise estimate of burden and costs.</w:t>
      </w:r>
    </w:p>
    <w:p w:rsidR="007C548D" w:rsidRPr="00FB0F0C" w:rsidRDefault="007C548D" w:rsidP="00FB0F0C">
      <w:pPr>
        <w:tabs>
          <w:tab w:val="left" w:pos="720"/>
        </w:tabs>
        <w:ind w:left="720" w:hanging="720"/>
        <w:rPr>
          <w:rFonts w:ascii="Times New Roman" w:hAnsi="Times New Roman"/>
          <w:szCs w:val="24"/>
        </w:rPr>
      </w:pPr>
    </w:p>
    <w:p w:rsidR="007C548D" w:rsidRPr="00454E2C" w:rsidRDefault="007C548D" w:rsidP="00454E2C">
      <w:pPr>
        <w:pStyle w:val="ListParagraph"/>
        <w:numPr>
          <w:ilvl w:val="0"/>
          <w:numId w:val="1"/>
        </w:numPr>
        <w:tabs>
          <w:tab w:val="clear" w:pos="735"/>
          <w:tab w:val="left" w:pos="720"/>
        </w:tabs>
        <w:rPr>
          <w:rFonts w:ascii="Times New Roman" w:hAnsi="Times New Roman"/>
          <w:b/>
          <w:szCs w:val="24"/>
        </w:rPr>
      </w:pPr>
      <w:r w:rsidRPr="00454E2C">
        <w:rPr>
          <w:rFonts w:ascii="Times New Roman" w:hAnsi="Times New Roman"/>
          <w:b/>
          <w:szCs w:val="24"/>
          <w:u w:val="single"/>
        </w:rPr>
        <w:t>ESTIMATED ANNUALIZED COST TO THE FEDERAL GOVERNMENT</w:t>
      </w:r>
    </w:p>
    <w:p w:rsidR="007C548D" w:rsidRPr="00FB0F0C" w:rsidRDefault="007C548D" w:rsidP="00FB0F0C">
      <w:pPr>
        <w:tabs>
          <w:tab w:val="left" w:pos="720"/>
        </w:tabs>
        <w:ind w:left="720" w:hanging="720"/>
        <w:rPr>
          <w:rFonts w:ascii="Times New Roman" w:hAnsi="Times New Roman"/>
          <w:szCs w:val="24"/>
        </w:rPr>
      </w:pPr>
    </w:p>
    <w:p w:rsidR="007C548D" w:rsidRPr="00FB0F0C" w:rsidRDefault="00454E2C" w:rsidP="00FB0F0C">
      <w:pPr>
        <w:tabs>
          <w:tab w:val="left" w:pos="720"/>
        </w:tabs>
        <w:ind w:left="720" w:hanging="720"/>
        <w:rPr>
          <w:rFonts w:ascii="Times New Roman" w:hAnsi="Times New Roman"/>
          <w:szCs w:val="24"/>
        </w:rPr>
      </w:pPr>
      <w:r>
        <w:rPr>
          <w:rFonts w:ascii="Times New Roman" w:hAnsi="Times New Roman"/>
          <w:szCs w:val="24"/>
        </w:rPr>
        <w:tab/>
      </w:r>
      <w:r w:rsidR="007C548D" w:rsidRPr="00FB0F0C">
        <w:rPr>
          <w:rFonts w:ascii="Times New Roman" w:hAnsi="Times New Roman"/>
          <w:szCs w:val="24"/>
        </w:rPr>
        <w:t>After consultation with various functions within the Service, we have determined that the cost of developing, printing, processing, distribution and overhead is $6,500.</w:t>
      </w:r>
    </w:p>
    <w:p w:rsidR="007C548D" w:rsidRPr="00FB0F0C" w:rsidRDefault="007C548D" w:rsidP="00FB0F0C">
      <w:pPr>
        <w:tabs>
          <w:tab w:val="left" w:pos="720"/>
        </w:tabs>
        <w:ind w:left="720" w:hanging="720"/>
        <w:rPr>
          <w:rFonts w:ascii="Times New Roman" w:hAnsi="Times New Roman"/>
          <w:b/>
          <w:szCs w:val="24"/>
        </w:rPr>
      </w:pPr>
    </w:p>
    <w:p w:rsidR="007C548D" w:rsidRPr="00454E2C" w:rsidRDefault="007C548D" w:rsidP="00454E2C">
      <w:pPr>
        <w:pStyle w:val="ListParagraph"/>
        <w:numPr>
          <w:ilvl w:val="0"/>
          <w:numId w:val="1"/>
        </w:numPr>
        <w:tabs>
          <w:tab w:val="clear" w:pos="735"/>
          <w:tab w:val="left" w:pos="720"/>
        </w:tabs>
        <w:rPr>
          <w:rFonts w:ascii="Times New Roman" w:hAnsi="Times New Roman"/>
          <w:b/>
          <w:szCs w:val="24"/>
        </w:rPr>
      </w:pPr>
      <w:r w:rsidRPr="00454E2C">
        <w:rPr>
          <w:rFonts w:ascii="Times New Roman" w:hAnsi="Times New Roman"/>
          <w:b/>
          <w:szCs w:val="24"/>
          <w:u w:val="single"/>
        </w:rPr>
        <w:t>REASONS FOR CHANGE IN BURDEN</w:t>
      </w:r>
    </w:p>
    <w:p w:rsidR="007C548D" w:rsidRPr="00FB0F0C" w:rsidRDefault="007C548D" w:rsidP="00FB0F0C">
      <w:pPr>
        <w:tabs>
          <w:tab w:val="left" w:pos="720"/>
        </w:tabs>
        <w:ind w:left="720" w:hanging="720"/>
        <w:rPr>
          <w:rFonts w:ascii="Times New Roman" w:hAnsi="Times New Roman"/>
          <w:szCs w:val="24"/>
        </w:rPr>
      </w:pPr>
    </w:p>
    <w:p w:rsidR="0089418C" w:rsidRPr="00DA3E6C" w:rsidRDefault="0089418C" w:rsidP="0089418C">
      <w:pPr>
        <w:tabs>
          <w:tab w:val="left" w:pos="720"/>
          <w:tab w:val="left" w:pos="4176"/>
          <w:tab w:val="left" w:pos="5040"/>
        </w:tabs>
        <w:ind w:left="720"/>
        <w:rPr>
          <w:rFonts w:ascii="Times New Roman" w:hAnsi="Times New Roman"/>
          <w:bCs/>
        </w:rPr>
      </w:pPr>
      <w:r w:rsidRPr="00DA3E6C">
        <w:rPr>
          <w:rFonts w:ascii="Times New Roman" w:hAnsi="Times New Roman"/>
          <w:bCs/>
        </w:rPr>
        <w:t xml:space="preserve">There is no change in the paperwork burden previously approved by OMB.  </w:t>
      </w:r>
      <w:r>
        <w:rPr>
          <w:rFonts w:ascii="Times New Roman" w:hAnsi="Times New Roman"/>
          <w:bCs/>
        </w:rPr>
        <w:t>IRS is</w:t>
      </w:r>
      <w:r w:rsidRPr="00DA3E6C">
        <w:rPr>
          <w:rFonts w:ascii="Times New Roman" w:hAnsi="Times New Roman"/>
          <w:bCs/>
        </w:rPr>
        <w:t xml:space="preserve"> making this submission to renew the OMB approval.               </w:t>
      </w:r>
    </w:p>
    <w:p w:rsidR="007C548D" w:rsidRPr="00FB0F0C" w:rsidRDefault="007C548D" w:rsidP="00FB0F0C">
      <w:pPr>
        <w:tabs>
          <w:tab w:val="left" w:pos="720"/>
        </w:tabs>
        <w:ind w:left="720" w:hanging="720"/>
        <w:rPr>
          <w:rFonts w:ascii="Times New Roman" w:hAnsi="Times New Roman"/>
          <w:b/>
          <w:szCs w:val="24"/>
        </w:rPr>
      </w:pPr>
    </w:p>
    <w:p w:rsidR="007C548D" w:rsidRPr="00454E2C" w:rsidRDefault="007C548D" w:rsidP="00454E2C">
      <w:pPr>
        <w:pStyle w:val="ListParagraph"/>
        <w:numPr>
          <w:ilvl w:val="0"/>
          <w:numId w:val="1"/>
        </w:numPr>
        <w:tabs>
          <w:tab w:val="clear" w:pos="735"/>
          <w:tab w:val="left" w:pos="720"/>
        </w:tabs>
        <w:rPr>
          <w:rFonts w:ascii="Times New Roman" w:hAnsi="Times New Roman"/>
          <w:b/>
          <w:szCs w:val="24"/>
        </w:rPr>
      </w:pPr>
      <w:r w:rsidRPr="00454E2C">
        <w:rPr>
          <w:rFonts w:ascii="Times New Roman" w:hAnsi="Times New Roman"/>
          <w:b/>
          <w:szCs w:val="24"/>
          <w:u w:val="single"/>
        </w:rPr>
        <w:t>PLANS FOR TABULATION, STATISTICAL ANALYSIS AND PUBLICATION</w:t>
      </w:r>
    </w:p>
    <w:p w:rsidR="007C548D" w:rsidRPr="00FB0F0C" w:rsidRDefault="007C548D" w:rsidP="00FB0F0C">
      <w:pPr>
        <w:tabs>
          <w:tab w:val="left" w:pos="720"/>
        </w:tabs>
        <w:ind w:left="720" w:hanging="720"/>
        <w:rPr>
          <w:rFonts w:ascii="Times New Roman" w:hAnsi="Times New Roman"/>
          <w:szCs w:val="24"/>
        </w:rPr>
      </w:pPr>
    </w:p>
    <w:p w:rsidR="007C548D" w:rsidRPr="00FB0F0C" w:rsidRDefault="00454E2C" w:rsidP="00FB0F0C">
      <w:pPr>
        <w:tabs>
          <w:tab w:val="left" w:pos="720"/>
        </w:tabs>
        <w:ind w:left="720" w:hanging="720"/>
        <w:rPr>
          <w:rFonts w:ascii="Times New Roman" w:hAnsi="Times New Roman"/>
          <w:szCs w:val="24"/>
        </w:rPr>
      </w:pPr>
      <w:r>
        <w:rPr>
          <w:rFonts w:ascii="Times New Roman" w:hAnsi="Times New Roman"/>
          <w:szCs w:val="24"/>
        </w:rPr>
        <w:tab/>
      </w:r>
      <w:r w:rsidR="003B31BC">
        <w:rPr>
          <w:rFonts w:ascii="Times New Roman" w:hAnsi="Times New Roman"/>
        </w:rPr>
        <w:t>There are no plans for tabulation, statistical analysis, and publication.</w:t>
      </w:r>
    </w:p>
    <w:p w:rsidR="007C548D" w:rsidRDefault="007C548D" w:rsidP="00FB0F0C">
      <w:pPr>
        <w:tabs>
          <w:tab w:val="left" w:pos="720"/>
        </w:tabs>
        <w:ind w:left="720" w:hanging="720"/>
        <w:rPr>
          <w:rFonts w:ascii="Times New Roman" w:hAnsi="Times New Roman"/>
          <w:b/>
          <w:szCs w:val="24"/>
        </w:rPr>
      </w:pPr>
    </w:p>
    <w:p w:rsidR="007C548D" w:rsidRPr="00454E2C" w:rsidRDefault="007C548D" w:rsidP="00FB0F0C">
      <w:pPr>
        <w:pStyle w:val="ListParagraph"/>
        <w:numPr>
          <w:ilvl w:val="0"/>
          <w:numId w:val="1"/>
        </w:numPr>
        <w:tabs>
          <w:tab w:val="clear" w:pos="735"/>
          <w:tab w:val="left" w:pos="720"/>
        </w:tabs>
        <w:ind w:left="720" w:hanging="720"/>
        <w:rPr>
          <w:rFonts w:ascii="Times New Roman" w:hAnsi="Times New Roman"/>
          <w:b/>
          <w:szCs w:val="24"/>
        </w:rPr>
      </w:pPr>
      <w:r w:rsidRPr="00454E2C">
        <w:rPr>
          <w:rFonts w:ascii="Times New Roman" w:hAnsi="Times New Roman"/>
          <w:b/>
          <w:szCs w:val="24"/>
          <w:u w:val="single"/>
        </w:rPr>
        <w:t>REASONS WHY DISPLAYING THE OMB EXPIRATION DATE IS</w:t>
      </w:r>
      <w:r w:rsidR="00454E2C">
        <w:rPr>
          <w:rFonts w:ascii="Times New Roman" w:hAnsi="Times New Roman"/>
          <w:b/>
          <w:szCs w:val="24"/>
          <w:u w:val="single"/>
        </w:rPr>
        <w:t xml:space="preserve"> </w:t>
      </w:r>
      <w:r w:rsidRPr="00454E2C">
        <w:rPr>
          <w:rFonts w:ascii="Times New Roman" w:hAnsi="Times New Roman"/>
          <w:b/>
          <w:szCs w:val="24"/>
          <w:u w:val="single"/>
        </w:rPr>
        <w:t>INAPPROPRIATE</w:t>
      </w:r>
    </w:p>
    <w:p w:rsidR="007C548D" w:rsidRPr="00FB0F0C" w:rsidRDefault="007C548D" w:rsidP="00FB0F0C">
      <w:pPr>
        <w:tabs>
          <w:tab w:val="left" w:pos="720"/>
        </w:tabs>
        <w:ind w:left="720" w:hanging="720"/>
        <w:rPr>
          <w:rFonts w:ascii="Times New Roman" w:hAnsi="Times New Roman"/>
          <w:szCs w:val="24"/>
        </w:rPr>
      </w:pPr>
    </w:p>
    <w:p w:rsidR="0089418C" w:rsidRPr="001807EE" w:rsidRDefault="00E63EDD" w:rsidP="0089418C">
      <w:pPr>
        <w:ind w:left="720"/>
        <w:rPr>
          <w:rFonts w:ascii="Times New Roman" w:hAnsi="Times New Roman"/>
        </w:rPr>
      </w:pPr>
      <w:r>
        <w:rPr>
          <w:rFonts w:ascii="Times New Roman" w:hAnsi="Times New Roman"/>
        </w:rPr>
        <w:t>IRS</w:t>
      </w:r>
      <w:r w:rsidR="0089418C" w:rsidRPr="001807EE">
        <w:rPr>
          <w:rFonts w:ascii="Times New Roman" w:hAnsi="Times New Roman"/>
        </w:rPr>
        <w:t xml:space="preserve"> believe</w:t>
      </w:r>
      <w:r w:rsidR="0007216D">
        <w:rPr>
          <w:rFonts w:ascii="Times New Roman" w:hAnsi="Times New Roman"/>
        </w:rPr>
        <w:t>s</w:t>
      </w:r>
      <w:r w:rsidR="0089418C" w:rsidRPr="001807EE">
        <w:rPr>
          <w:rFonts w:ascii="Times New Roman" w:hAnsi="Times New Roman"/>
        </w:rPr>
        <w:t xml:space="preserve"> that displaying the OMB expiration date is inappropriate because it could cause confusion by leading taxpayers to believe that the form</w:t>
      </w:r>
      <w:r w:rsidR="00EF2832">
        <w:rPr>
          <w:rFonts w:ascii="Times New Roman" w:hAnsi="Times New Roman"/>
        </w:rPr>
        <w:t>s</w:t>
      </w:r>
      <w:r w:rsidR="0089418C" w:rsidRPr="001807EE">
        <w:rPr>
          <w:rFonts w:ascii="Times New Roman" w:hAnsi="Times New Roman"/>
        </w:rPr>
        <w:t xml:space="preserve"> sunset as of the expiration date.  Taxpayers are not likely to be aware that the IRS intends to request renewal of the OMB approval and obtain a new expiration date before the old one expires.</w:t>
      </w:r>
    </w:p>
    <w:p w:rsidR="007C548D" w:rsidRDefault="007C548D" w:rsidP="00FB0F0C">
      <w:pPr>
        <w:tabs>
          <w:tab w:val="left" w:pos="720"/>
        </w:tabs>
        <w:ind w:left="720" w:hanging="720"/>
        <w:rPr>
          <w:rFonts w:ascii="Times New Roman" w:hAnsi="Times New Roman"/>
          <w:b/>
          <w:szCs w:val="24"/>
        </w:rPr>
      </w:pPr>
    </w:p>
    <w:p w:rsidR="00EF2832" w:rsidRDefault="00EF2832" w:rsidP="00FB0F0C">
      <w:pPr>
        <w:tabs>
          <w:tab w:val="left" w:pos="720"/>
        </w:tabs>
        <w:ind w:left="720" w:hanging="720"/>
        <w:rPr>
          <w:rFonts w:ascii="Times New Roman" w:hAnsi="Times New Roman"/>
          <w:b/>
          <w:szCs w:val="24"/>
        </w:rPr>
      </w:pPr>
    </w:p>
    <w:p w:rsidR="00EF2832" w:rsidRPr="00FB0F0C" w:rsidRDefault="00EF2832" w:rsidP="00FB0F0C">
      <w:pPr>
        <w:tabs>
          <w:tab w:val="left" w:pos="720"/>
        </w:tabs>
        <w:ind w:left="720" w:hanging="720"/>
        <w:rPr>
          <w:rFonts w:ascii="Times New Roman" w:hAnsi="Times New Roman"/>
          <w:b/>
          <w:szCs w:val="24"/>
        </w:rPr>
      </w:pPr>
    </w:p>
    <w:p w:rsidR="003B31BC" w:rsidRPr="003B31BC" w:rsidRDefault="007C548D" w:rsidP="003B31BC">
      <w:pPr>
        <w:pStyle w:val="ListParagraph"/>
        <w:numPr>
          <w:ilvl w:val="0"/>
          <w:numId w:val="1"/>
        </w:numPr>
        <w:tabs>
          <w:tab w:val="clear" w:pos="735"/>
          <w:tab w:val="left" w:pos="720"/>
        </w:tabs>
        <w:rPr>
          <w:rFonts w:ascii="Times New Roman" w:hAnsi="Times New Roman"/>
          <w:szCs w:val="24"/>
        </w:rPr>
      </w:pPr>
      <w:r w:rsidRPr="00454E2C">
        <w:rPr>
          <w:rFonts w:ascii="Times New Roman" w:hAnsi="Times New Roman"/>
          <w:b/>
          <w:szCs w:val="24"/>
          <w:u w:val="single"/>
        </w:rPr>
        <w:t>EXCEPTIONS TO THE CERTIFICATION STATEMENT</w:t>
      </w:r>
    </w:p>
    <w:p w:rsidR="003B31BC" w:rsidRDefault="003B31BC" w:rsidP="003B31BC">
      <w:pPr>
        <w:pStyle w:val="ListParagraph"/>
        <w:tabs>
          <w:tab w:val="left" w:pos="720"/>
        </w:tabs>
        <w:ind w:left="735"/>
        <w:rPr>
          <w:rFonts w:ascii="Times New Roman" w:hAnsi="Times New Roman"/>
          <w:szCs w:val="24"/>
        </w:rPr>
      </w:pPr>
    </w:p>
    <w:p w:rsidR="007C548D" w:rsidRPr="003B31BC" w:rsidRDefault="003B31BC" w:rsidP="003B31BC">
      <w:pPr>
        <w:pStyle w:val="ListParagraph"/>
        <w:tabs>
          <w:tab w:val="left" w:pos="720"/>
        </w:tabs>
        <w:ind w:left="735"/>
        <w:rPr>
          <w:rFonts w:ascii="Times New Roman" w:hAnsi="Times New Roman"/>
          <w:szCs w:val="24"/>
        </w:rPr>
      </w:pPr>
      <w:r w:rsidRPr="003B31BC">
        <w:rPr>
          <w:rFonts w:ascii="Times New Roman" w:hAnsi="Times New Roman"/>
        </w:rPr>
        <w:t>There are no exceptions to the certification statement.</w:t>
      </w:r>
    </w:p>
    <w:p w:rsidR="007C548D" w:rsidRPr="00FB0F0C" w:rsidRDefault="007C548D" w:rsidP="00FB0F0C">
      <w:pPr>
        <w:tabs>
          <w:tab w:val="left" w:pos="720"/>
        </w:tabs>
        <w:ind w:left="720" w:hanging="720"/>
        <w:rPr>
          <w:rFonts w:ascii="Times New Roman" w:hAnsi="Times New Roman"/>
          <w:szCs w:val="24"/>
          <w:u w:val="single"/>
        </w:rPr>
      </w:pPr>
    </w:p>
    <w:p w:rsidR="007C548D" w:rsidRPr="00FB0F0C" w:rsidRDefault="007C548D" w:rsidP="00FB0F0C">
      <w:pPr>
        <w:tabs>
          <w:tab w:val="left" w:pos="720"/>
        </w:tabs>
        <w:ind w:left="720" w:hanging="720"/>
        <w:rPr>
          <w:rFonts w:ascii="Times New Roman" w:hAnsi="Times New Roman"/>
          <w:szCs w:val="24"/>
        </w:rPr>
      </w:pPr>
      <w:r w:rsidRPr="00FB0F0C">
        <w:rPr>
          <w:rFonts w:ascii="Times New Roman" w:hAnsi="Times New Roman"/>
          <w:szCs w:val="24"/>
          <w:u w:val="single"/>
        </w:rPr>
        <w:t>Note:</w:t>
      </w:r>
      <w:r w:rsidR="00454E2C">
        <w:rPr>
          <w:rFonts w:ascii="Times New Roman" w:hAnsi="Times New Roman"/>
          <w:szCs w:val="24"/>
        </w:rPr>
        <w:tab/>
      </w:r>
      <w:r w:rsidRPr="00FB0F0C">
        <w:rPr>
          <w:rFonts w:ascii="Times New Roman" w:hAnsi="Times New Roman"/>
          <w:szCs w:val="24"/>
        </w:rPr>
        <w:t>The following paragraph applies to all of the collections of information in this submission:</w:t>
      </w:r>
    </w:p>
    <w:p w:rsidR="007C548D" w:rsidRPr="00FB0F0C" w:rsidRDefault="007C548D" w:rsidP="00FB0F0C">
      <w:pPr>
        <w:tabs>
          <w:tab w:val="left" w:pos="720"/>
        </w:tabs>
        <w:ind w:left="720" w:hanging="720"/>
        <w:rPr>
          <w:rFonts w:ascii="Times New Roman" w:hAnsi="Times New Roman"/>
          <w:szCs w:val="24"/>
        </w:rPr>
      </w:pPr>
    </w:p>
    <w:p w:rsidR="007C548D" w:rsidRPr="00FB0F0C" w:rsidRDefault="00454E2C" w:rsidP="00FB0F0C">
      <w:pPr>
        <w:tabs>
          <w:tab w:val="left" w:pos="720"/>
        </w:tabs>
        <w:ind w:left="720" w:hanging="720"/>
        <w:rPr>
          <w:rFonts w:ascii="Times New Roman" w:hAnsi="Times New Roman"/>
          <w:szCs w:val="24"/>
        </w:rPr>
      </w:pPr>
      <w:r>
        <w:rPr>
          <w:rFonts w:ascii="Times New Roman" w:hAnsi="Times New Roman"/>
          <w:szCs w:val="24"/>
        </w:rPr>
        <w:tab/>
      </w:r>
      <w:r w:rsidR="007C548D" w:rsidRPr="00FB0F0C">
        <w:rPr>
          <w:rFonts w:ascii="Times New Roman" w:hAnsi="Times New Roman"/>
          <w:szCs w:val="24"/>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7C548D" w:rsidRPr="00FB0F0C" w:rsidRDefault="007C548D" w:rsidP="00FB0F0C">
      <w:pPr>
        <w:tabs>
          <w:tab w:val="left" w:pos="720"/>
        </w:tabs>
        <w:ind w:left="720" w:hanging="720"/>
        <w:rPr>
          <w:rFonts w:ascii="Times New Roman" w:hAnsi="Times New Roman"/>
          <w:szCs w:val="24"/>
        </w:rPr>
      </w:pPr>
    </w:p>
    <w:p w:rsidR="00E378C3" w:rsidRPr="00FB0F0C" w:rsidRDefault="00E378C3" w:rsidP="00FB0F0C">
      <w:pPr>
        <w:tabs>
          <w:tab w:val="left" w:pos="720"/>
        </w:tabs>
        <w:ind w:left="720" w:hanging="720"/>
        <w:rPr>
          <w:rFonts w:ascii="Times New Roman" w:hAnsi="Times New Roman"/>
          <w:szCs w:val="24"/>
        </w:rPr>
      </w:pPr>
    </w:p>
    <w:sectPr w:rsidR="00E378C3" w:rsidRPr="00FB0F0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E0E" w:rsidRDefault="00D91E0E" w:rsidP="00454E2C">
      <w:r>
        <w:separator/>
      </w:r>
    </w:p>
  </w:endnote>
  <w:endnote w:type="continuationSeparator" w:id="0">
    <w:p w:rsidR="00D91E0E" w:rsidRDefault="00D91E0E" w:rsidP="00454E2C">
      <w:r>
        <w:continuationSeparator/>
      </w:r>
    </w:p>
  </w:endnote>
  <w:endnote w:type="continuationNotice" w:id="1">
    <w:p w:rsidR="00D91E0E" w:rsidRDefault="00D91E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2120955980"/>
      <w:docPartObj>
        <w:docPartGallery w:val="Page Numbers (Bottom of Page)"/>
        <w:docPartUnique/>
      </w:docPartObj>
    </w:sdtPr>
    <w:sdtEndPr>
      <w:rPr>
        <w:noProof/>
      </w:rPr>
    </w:sdtEndPr>
    <w:sdtContent>
      <w:p w:rsidR="00454E2C" w:rsidRPr="00454E2C" w:rsidRDefault="00454E2C">
        <w:pPr>
          <w:pStyle w:val="Footer"/>
          <w:jc w:val="right"/>
          <w:rPr>
            <w:rFonts w:ascii="Times New Roman" w:hAnsi="Times New Roman"/>
          </w:rPr>
        </w:pPr>
        <w:r w:rsidRPr="00454E2C">
          <w:rPr>
            <w:rFonts w:ascii="Times New Roman" w:hAnsi="Times New Roman"/>
          </w:rPr>
          <w:t>1</w:t>
        </w:r>
      </w:p>
    </w:sdtContent>
  </w:sdt>
  <w:p w:rsidR="00454E2C" w:rsidRPr="00454E2C" w:rsidRDefault="00454E2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E0E" w:rsidRDefault="00D91E0E" w:rsidP="00454E2C">
      <w:r>
        <w:separator/>
      </w:r>
    </w:p>
  </w:footnote>
  <w:footnote w:type="continuationSeparator" w:id="0">
    <w:p w:rsidR="00D91E0E" w:rsidRDefault="00D91E0E" w:rsidP="00454E2C">
      <w:r>
        <w:continuationSeparator/>
      </w:r>
    </w:p>
  </w:footnote>
  <w:footnote w:type="continuationNotice" w:id="1">
    <w:p w:rsidR="00D91E0E" w:rsidRDefault="00D91E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A0F" w:rsidRDefault="00EA1A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2690"/>
    <w:multiLevelType w:val="singleLevel"/>
    <w:tmpl w:val="37AE84BA"/>
    <w:lvl w:ilvl="0">
      <w:start w:val="3"/>
      <w:numFmt w:val="decimal"/>
      <w:lvlText w:val="%1."/>
      <w:lvlJc w:val="left"/>
      <w:pPr>
        <w:tabs>
          <w:tab w:val="num" w:pos="735"/>
        </w:tabs>
        <w:ind w:left="735" w:hanging="735"/>
      </w:pPr>
      <w:rPr>
        <w:rFonts w:hint="default"/>
        <w:u w:val="none"/>
      </w:rPr>
    </w:lvl>
  </w:abstractNum>
  <w:abstractNum w:abstractNumId="1">
    <w:nsid w:val="5D8F02E4"/>
    <w:multiLevelType w:val="hybridMultilevel"/>
    <w:tmpl w:val="EC18D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48D"/>
    <w:rsid w:val="000353FB"/>
    <w:rsid w:val="00064C42"/>
    <w:rsid w:val="00067164"/>
    <w:rsid w:val="0007216D"/>
    <w:rsid w:val="000B2250"/>
    <w:rsid w:val="0015489F"/>
    <w:rsid w:val="001552A7"/>
    <w:rsid w:val="001B2174"/>
    <w:rsid w:val="001D0D08"/>
    <w:rsid w:val="00273DAF"/>
    <w:rsid w:val="002757FA"/>
    <w:rsid w:val="00285601"/>
    <w:rsid w:val="00290CE0"/>
    <w:rsid w:val="002E5557"/>
    <w:rsid w:val="00305BE0"/>
    <w:rsid w:val="003732DB"/>
    <w:rsid w:val="003A598A"/>
    <w:rsid w:val="003B31BC"/>
    <w:rsid w:val="00422403"/>
    <w:rsid w:val="00454E2C"/>
    <w:rsid w:val="004B4FAE"/>
    <w:rsid w:val="004E5C29"/>
    <w:rsid w:val="00542EF9"/>
    <w:rsid w:val="005646A8"/>
    <w:rsid w:val="007C548D"/>
    <w:rsid w:val="008213DD"/>
    <w:rsid w:val="0089418C"/>
    <w:rsid w:val="008D535D"/>
    <w:rsid w:val="008E0B06"/>
    <w:rsid w:val="00920E89"/>
    <w:rsid w:val="00994CE5"/>
    <w:rsid w:val="009973E8"/>
    <w:rsid w:val="009D3023"/>
    <w:rsid w:val="00A12B34"/>
    <w:rsid w:val="00A470C9"/>
    <w:rsid w:val="00A969DF"/>
    <w:rsid w:val="00AE50D6"/>
    <w:rsid w:val="00B71B80"/>
    <w:rsid w:val="00B844DB"/>
    <w:rsid w:val="00B93FAD"/>
    <w:rsid w:val="00B9528F"/>
    <w:rsid w:val="00C539B3"/>
    <w:rsid w:val="00C76591"/>
    <w:rsid w:val="00CB7E34"/>
    <w:rsid w:val="00D522FF"/>
    <w:rsid w:val="00D91E0E"/>
    <w:rsid w:val="00E23AE4"/>
    <w:rsid w:val="00E31720"/>
    <w:rsid w:val="00E3186D"/>
    <w:rsid w:val="00E378C3"/>
    <w:rsid w:val="00E63EDD"/>
    <w:rsid w:val="00E928EC"/>
    <w:rsid w:val="00EA1A0F"/>
    <w:rsid w:val="00EF2832"/>
    <w:rsid w:val="00F43F04"/>
    <w:rsid w:val="00F63B5F"/>
    <w:rsid w:val="00FB0F0C"/>
    <w:rsid w:val="00FE1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48D"/>
    <w:pPr>
      <w:widowControl w:val="0"/>
    </w:pPr>
    <w:rPr>
      <w:rFonts w:ascii="Courier" w:eastAsia="Times New Roman" w:hAnsi="Courier"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7C548D"/>
    <w:rPr>
      <w:i/>
      <w:iCs/>
    </w:rPr>
  </w:style>
  <w:style w:type="paragraph" w:styleId="ListParagraph">
    <w:name w:val="List Paragraph"/>
    <w:basedOn w:val="Normal"/>
    <w:uiPriority w:val="34"/>
    <w:qFormat/>
    <w:rsid w:val="00FB0F0C"/>
    <w:pPr>
      <w:ind w:left="720"/>
      <w:contextualSpacing/>
    </w:pPr>
  </w:style>
  <w:style w:type="table" w:styleId="TableGrid">
    <w:name w:val="Table Grid"/>
    <w:basedOn w:val="TableNormal"/>
    <w:uiPriority w:val="59"/>
    <w:rsid w:val="00285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E2C"/>
    <w:pPr>
      <w:tabs>
        <w:tab w:val="center" w:pos="4680"/>
        <w:tab w:val="right" w:pos="9360"/>
      </w:tabs>
    </w:pPr>
  </w:style>
  <w:style w:type="character" w:customStyle="1" w:styleId="HeaderChar">
    <w:name w:val="Header Char"/>
    <w:basedOn w:val="DefaultParagraphFont"/>
    <w:link w:val="Header"/>
    <w:uiPriority w:val="99"/>
    <w:rsid w:val="00454E2C"/>
    <w:rPr>
      <w:rFonts w:ascii="Courier" w:eastAsia="Times New Roman" w:hAnsi="Courier" w:cs="Times New Roman"/>
      <w:snapToGrid w:val="0"/>
      <w:szCs w:val="20"/>
    </w:rPr>
  </w:style>
  <w:style w:type="paragraph" w:styleId="Footer">
    <w:name w:val="footer"/>
    <w:basedOn w:val="Normal"/>
    <w:link w:val="FooterChar"/>
    <w:uiPriority w:val="99"/>
    <w:unhideWhenUsed/>
    <w:rsid w:val="00454E2C"/>
    <w:pPr>
      <w:tabs>
        <w:tab w:val="center" w:pos="4680"/>
        <w:tab w:val="right" w:pos="9360"/>
      </w:tabs>
    </w:pPr>
  </w:style>
  <w:style w:type="character" w:customStyle="1" w:styleId="FooterChar">
    <w:name w:val="Footer Char"/>
    <w:basedOn w:val="DefaultParagraphFont"/>
    <w:link w:val="Footer"/>
    <w:uiPriority w:val="99"/>
    <w:rsid w:val="00454E2C"/>
    <w:rPr>
      <w:rFonts w:ascii="Courier" w:eastAsia="Times New Roman" w:hAnsi="Courier" w:cs="Times New Roman"/>
      <w:snapToGrid w:val="0"/>
      <w:szCs w:val="20"/>
    </w:rPr>
  </w:style>
  <w:style w:type="paragraph" w:styleId="Revision">
    <w:name w:val="Revision"/>
    <w:hidden/>
    <w:uiPriority w:val="99"/>
    <w:semiHidden/>
    <w:rsid w:val="00EA1A0F"/>
    <w:rPr>
      <w:rFonts w:ascii="Courier" w:eastAsia="Times New Roman" w:hAnsi="Courier" w:cs="Times New Roman"/>
      <w:snapToGrid w:val="0"/>
      <w:szCs w:val="20"/>
    </w:rPr>
  </w:style>
  <w:style w:type="paragraph" w:styleId="BalloonText">
    <w:name w:val="Balloon Text"/>
    <w:basedOn w:val="Normal"/>
    <w:link w:val="BalloonTextChar"/>
    <w:uiPriority w:val="99"/>
    <w:semiHidden/>
    <w:unhideWhenUsed/>
    <w:rsid w:val="00EA1A0F"/>
    <w:rPr>
      <w:rFonts w:ascii="Tahoma" w:hAnsi="Tahoma" w:cs="Tahoma"/>
      <w:sz w:val="16"/>
      <w:szCs w:val="16"/>
    </w:rPr>
  </w:style>
  <w:style w:type="character" w:customStyle="1" w:styleId="BalloonTextChar">
    <w:name w:val="Balloon Text Char"/>
    <w:basedOn w:val="DefaultParagraphFont"/>
    <w:link w:val="BalloonText"/>
    <w:uiPriority w:val="99"/>
    <w:semiHidden/>
    <w:rsid w:val="00EA1A0F"/>
    <w:rPr>
      <w:rFonts w:ascii="Tahoma" w:eastAsia="Times New Roman" w:hAnsi="Tahoma" w:cs="Tahoma"/>
      <w:snapToGrid w:val="0"/>
      <w:sz w:val="16"/>
      <w:szCs w:val="16"/>
    </w:rPr>
  </w:style>
  <w:style w:type="paragraph" w:customStyle="1" w:styleId="Default">
    <w:name w:val="Default"/>
    <w:rsid w:val="00B93FAD"/>
    <w:pPr>
      <w:autoSpaceDE w:val="0"/>
      <w:autoSpaceDN w:val="0"/>
      <w:adjustRightInd w:val="0"/>
    </w:pPr>
    <w:rPr>
      <w:rFonts w:ascii="HelveticaNeueLT Std" w:hAnsi="HelveticaNeueLT Std" w:cs="HelveticaNeueLT Std"/>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48D"/>
    <w:pPr>
      <w:widowControl w:val="0"/>
    </w:pPr>
    <w:rPr>
      <w:rFonts w:ascii="Courier" w:eastAsia="Times New Roman" w:hAnsi="Courier"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7C548D"/>
    <w:rPr>
      <w:i/>
      <w:iCs/>
    </w:rPr>
  </w:style>
  <w:style w:type="paragraph" w:styleId="ListParagraph">
    <w:name w:val="List Paragraph"/>
    <w:basedOn w:val="Normal"/>
    <w:uiPriority w:val="34"/>
    <w:qFormat/>
    <w:rsid w:val="00FB0F0C"/>
    <w:pPr>
      <w:ind w:left="720"/>
      <w:contextualSpacing/>
    </w:pPr>
  </w:style>
  <w:style w:type="table" w:styleId="TableGrid">
    <w:name w:val="Table Grid"/>
    <w:basedOn w:val="TableNormal"/>
    <w:uiPriority w:val="59"/>
    <w:rsid w:val="00285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E2C"/>
    <w:pPr>
      <w:tabs>
        <w:tab w:val="center" w:pos="4680"/>
        <w:tab w:val="right" w:pos="9360"/>
      </w:tabs>
    </w:pPr>
  </w:style>
  <w:style w:type="character" w:customStyle="1" w:styleId="HeaderChar">
    <w:name w:val="Header Char"/>
    <w:basedOn w:val="DefaultParagraphFont"/>
    <w:link w:val="Header"/>
    <w:uiPriority w:val="99"/>
    <w:rsid w:val="00454E2C"/>
    <w:rPr>
      <w:rFonts w:ascii="Courier" w:eastAsia="Times New Roman" w:hAnsi="Courier" w:cs="Times New Roman"/>
      <w:snapToGrid w:val="0"/>
      <w:szCs w:val="20"/>
    </w:rPr>
  </w:style>
  <w:style w:type="paragraph" w:styleId="Footer">
    <w:name w:val="footer"/>
    <w:basedOn w:val="Normal"/>
    <w:link w:val="FooterChar"/>
    <w:uiPriority w:val="99"/>
    <w:unhideWhenUsed/>
    <w:rsid w:val="00454E2C"/>
    <w:pPr>
      <w:tabs>
        <w:tab w:val="center" w:pos="4680"/>
        <w:tab w:val="right" w:pos="9360"/>
      </w:tabs>
    </w:pPr>
  </w:style>
  <w:style w:type="character" w:customStyle="1" w:styleId="FooterChar">
    <w:name w:val="Footer Char"/>
    <w:basedOn w:val="DefaultParagraphFont"/>
    <w:link w:val="Footer"/>
    <w:uiPriority w:val="99"/>
    <w:rsid w:val="00454E2C"/>
    <w:rPr>
      <w:rFonts w:ascii="Courier" w:eastAsia="Times New Roman" w:hAnsi="Courier" w:cs="Times New Roman"/>
      <w:snapToGrid w:val="0"/>
      <w:szCs w:val="20"/>
    </w:rPr>
  </w:style>
  <w:style w:type="paragraph" w:styleId="Revision">
    <w:name w:val="Revision"/>
    <w:hidden/>
    <w:uiPriority w:val="99"/>
    <w:semiHidden/>
    <w:rsid w:val="00EA1A0F"/>
    <w:rPr>
      <w:rFonts w:ascii="Courier" w:eastAsia="Times New Roman" w:hAnsi="Courier" w:cs="Times New Roman"/>
      <w:snapToGrid w:val="0"/>
      <w:szCs w:val="20"/>
    </w:rPr>
  </w:style>
  <w:style w:type="paragraph" w:styleId="BalloonText">
    <w:name w:val="Balloon Text"/>
    <w:basedOn w:val="Normal"/>
    <w:link w:val="BalloonTextChar"/>
    <w:uiPriority w:val="99"/>
    <w:semiHidden/>
    <w:unhideWhenUsed/>
    <w:rsid w:val="00EA1A0F"/>
    <w:rPr>
      <w:rFonts w:ascii="Tahoma" w:hAnsi="Tahoma" w:cs="Tahoma"/>
      <w:sz w:val="16"/>
      <w:szCs w:val="16"/>
    </w:rPr>
  </w:style>
  <w:style w:type="character" w:customStyle="1" w:styleId="BalloonTextChar">
    <w:name w:val="Balloon Text Char"/>
    <w:basedOn w:val="DefaultParagraphFont"/>
    <w:link w:val="BalloonText"/>
    <w:uiPriority w:val="99"/>
    <w:semiHidden/>
    <w:rsid w:val="00EA1A0F"/>
    <w:rPr>
      <w:rFonts w:ascii="Tahoma" w:eastAsia="Times New Roman" w:hAnsi="Tahoma" w:cs="Tahoma"/>
      <w:snapToGrid w:val="0"/>
      <w:sz w:val="16"/>
      <w:szCs w:val="16"/>
    </w:rPr>
  </w:style>
  <w:style w:type="paragraph" w:customStyle="1" w:styleId="Default">
    <w:name w:val="Default"/>
    <w:rsid w:val="00B93FAD"/>
    <w:pPr>
      <w:autoSpaceDE w:val="0"/>
      <w:autoSpaceDN w:val="0"/>
      <w:adjustRightInd w:val="0"/>
    </w:pPr>
    <w:rPr>
      <w:rFonts w:ascii="HelveticaNeueLT Std" w:hAnsi="HelveticaNeueLT Std" w:cs="HelveticaNeueLT Std"/>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450510">
      <w:bodyDiv w:val="1"/>
      <w:marLeft w:val="0"/>
      <w:marRight w:val="0"/>
      <w:marTop w:val="0"/>
      <w:marBottom w:val="0"/>
      <w:divBdr>
        <w:top w:val="none" w:sz="0" w:space="0" w:color="auto"/>
        <w:left w:val="none" w:sz="0" w:space="0" w:color="auto"/>
        <w:bottom w:val="none" w:sz="0" w:space="0" w:color="auto"/>
        <w:right w:val="none" w:sz="0" w:space="0" w:color="auto"/>
      </w:divBdr>
    </w:div>
    <w:div w:id="133375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Reference</dc:creator>
  <cp:lastModifiedBy>SYSTEM</cp:lastModifiedBy>
  <cp:revision>2</cp:revision>
  <dcterms:created xsi:type="dcterms:W3CDTF">2018-02-06T18:45:00Z</dcterms:created>
  <dcterms:modified xsi:type="dcterms:W3CDTF">2018-02-06T18:45:00Z</dcterms:modified>
</cp:coreProperties>
</file>