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6C372" w14:textId="77777777" w:rsidR="00423437" w:rsidRDefault="00B84D56">
      <w:pPr>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SUPPORTING STATEMENT FOR </w:t>
      </w:r>
    </w:p>
    <w:p w14:paraId="6744DFE0" w14:textId="77777777" w:rsidR="00423437" w:rsidRPr="00764001" w:rsidRDefault="00B84D56">
      <w:pPr>
        <w:spacing w:after="0" w:line="240" w:lineRule="auto"/>
        <w:jc w:val="center"/>
        <w:rPr>
          <w:rFonts w:ascii="Times New Roman" w:eastAsia="Times New Roman" w:hAnsi="Times New Roman" w:cs="Times New Roman"/>
          <w:b/>
          <w:sz w:val="24"/>
        </w:rPr>
      </w:pPr>
      <w:r w:rsidRPr="00764001">
        <w:rPr>
          <w:rFonts w:ascii="Times New Roman" w:eastAsia="Times New Roman" w:hAnsi="Times New Roman" w:cs="Times New Roman"/>
          <w:b/>
          <w:sz w:val="24"/>
        </w:rPr>
        <w:t xml:space="preserve">Application for Premium Processing Service </w:t>
      </w:r>
    </w:p>
    <w:p w14:paraId="584D910E" w14:textId="77777777" w:rsidR="00423437" w:rsidRDefault="00B84D56">
      <w:pPr>
        <w:spacing w:after="0" w:line="240" w:lineRule="auto"/>
        <w:jc w:val="center"/>
        <w:rPr>
          <w:rFonts w:ascii="Times New Roman" w:eastAsia="Times New Roman" w:hAnsi="Times New Roman" w:cs="Times New Roman"/>
          <w:b/>
          <w:color w:val="FF0000"/>
          <w:sz w:val="24"/>
        </w:rPr>
      </w:pPr>
      <w:r>
        <w:rPr>
          <w:rFonts w:ascii="Times New Roman" w:eastAsia="Times New Roman" w:hAnsi="Times New Roman" w:cs="Times New Roman"/>
          <w:b/>
          <w:sz w:val="24"/>
        </w:rPr>
        <w:t>OMB Control No.: 1615-0048</w:t>
      </w:r>
    </w:p>
    <w:p w14:paraId="32C2A984" w14:textId="77777777" w:rsidR="00423437" w:rsidRDefault="00B84D56">
      <w:pPr>
        <w:spacing w:after="0" w:line="240" w:lineRule="auto"/>
        <w:jc w:val="center"/>
        <w:rPr>
          <w:rFonts w:ascii="Times New Roman" w:eastAsia="Times New Roman" w:hAnsi="Times New Roman" w:cs="Times New Roman"/>
          <w:b/>
          <w:color w:val="FF0000"/>
          <w:sz w:val="24"/>
        </w:rPr>
      </w:pPr>
      <w:r>
        <w:rPr>
          <w:rFonts w:ascii="Times New Roman" w:eastAsia="Times New Roman" w:hAnsi="Times New Roman" w:cs="Times New Roman"/>
          <w:b/>
          <w:sz w:val="24"/>
        </w:rPr>
        <w:t xml:space="preserve">COLLECTION INSTRUMENT(S): </w:t>
      </w:r>
      <w:r w:rsidRPr="00764001">
        <w:rPr>
          <w:rFonts w:ascii="Times New Roman" w:eastAsia="Times New Roman" w:hAnsi="Times New Roman" w:cs="Times New Roman"/>
          <w:b/>
          <w:sz w:val="24"/>
        </w:rPr>
        <w:t>Form I-907</w:t>
      </w:r>
    </w:p>
    <w:p w14:paraId="70EE0837" w14:textId="77777777" w:rsidR="00423437" w:rsidRDefault="00B84D5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76BE08F5" w14:textId="77777777" w:rsidR="00423437" w:rsidRDefault="00B84D5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14:paraId="736A9D41" w14:textId="77777777" w:rsidR="00423437" w:rsidRDefault="00423437">
      <w:pPr>
        <w:spacing w:after="0" w:line="240" w:lineRule="auto"/>
        <w:rPr>
          <w:rFonts w:ascii="Times New Roman" w:eastAsia="Times New Roman" w:hAnsi="Times New Roman" w:cs="Times New Roman"/>
          <w:sz w:val="24"/>
        </w:rPr>
      </w:pPr>
    </w:p>
    <w:p w14:paraId="5C1FC95D"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A7CCD46" w14:textId="77777777" w:rsidR="00423437" w:rsidRDefault="00423437">
      <w:pPr>
        <w:tabs>
          <w:tab w:val="left" w:pos="-1440"/>
        </w:tabs>
        <w:spacing w:after="0" w:line="240" w:lineRule="auto"/>
        <w:ind w:left="720"/>
        <w:rPr>
          <w:rFonts w:ascii="Times New Roman" w:eastAsia="Times New Roman" w:hAnsi="Times New Roman" w:cs="Times New Roman"/>
          <w:color w:val="004DBB"/>
          <w:sz w:val="24"/>
        </w:rPr>
      </w:pPr>
    </w:p>
    <w:p w14:paraId="30DBE420"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Under section 286(u) of the Immigration and Nationality Act (Act), USCIS can collect a “premium processing” fee to process certain employment-based requests within 15-calendar days. USCIS collects the premium processing fee in addition to the regular filing fee it collects to process the employment-based request.  This information collection is necessary to ensure that employment-based petitioners can request premium processing in accordance with the Act.  </w:t>
      </w:r>
    </w:p>
    <w:p w14:paraId="7ECB7677"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5E8CA113"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14:paraId="540C3AD4" w14:textId="77777777" w:rsidR="00423437" w:rsidRDefault="00423437">
      <w:pPr>
        <w:spacing w:after="0" w:line="240" w:lineRule="auto"/>
        <w:ind w:left="720"/>
        <w:rPr>
          <w:rFonts w:ascii="Times New Roman" w:eastAsia="Times New Roman" w:hAnsi="Times New Roman" w:cs="Times New Roman"/>
          <w:sz w:val="24"/>
        </w:rPr>
      </w:pPr>
    </w:p>
    <w:p w14:paraId="7439CA8D" w14:textId="77777777" w:rsidR="00423437" w:rsidRDefault="00B84D56">
      <w:pPr>
        <w:widowControl w:val="0"/>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USCIS uses the data collected through this form to process a request for premium processing. The form serves the purpose of standardizing requests for premium processing, and will ensure that basic information required to assess eligibility is provided by the employers/petitioners.</w:t>
      </w:r>
    </w:p>
    <w:p w14:paraId="681C86DF" w14:textId="77777777" w:rsidR="00423437" w:rsidRDefault="00423437">
      <w:pPr>
        <w:spacing w:after="0" w:line="240" w:lineRule="auto"/>
        <w:ind w:left="720"/>
        <w:rPr>
          <w:rFonts w:ascii="Times New Roman" w:eastAsia="Times New Roman" w:hAnsi="Times New Roman" w:cs="Times New Roman"/>
          <w:color w:val="FF0000"/>
          <w:sz w:val="24"/>
        </w:rPr>
      </w:pPr>
    </w:p>
    <w:p w14:paraId="296EF866" w14:textId="77777777" w:rsidR="007150AD"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00B84D56">
        <w:rPr>
          <w:rFonts w:ascii="Times New Roman" w:eastAsia="Times New Roman" w:hAnsi="Times New Roman" w:cs="Times New Roman"/>
          <w:b/>
          <w:sz w:val="24"/>
        </w:rPr>
        <w:t xml:space="preserve">Describe whether, and to what extent, the collection of information involves the use </w:t>
      </w:r>
      <w:r>
        <w:rPr>
          <w:rFonts w:ascii="Times New Roman" w:eastAsia="Times New Roman" w:hAnsi="Times New Roman" w:cs="Times New Roman"/>
          <w:b/>
          <w:sz w:val="24"/>
        </w:rPr>
        <w:t xml:space="preserve">   </w:t>
      </w:r>
    </w:p>
    <w:p w14:paraId="213C1D4D" w14:textId="77777777" w:rsidR="007150AD"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 xml:space="preserve">of automated, electronic, mechanical, or other technological collection techniques </w:t>
      </w:r>
    </w:p>
    <w:p w14:paraId="1A3CC7F3" w14:textId="77777777" w:rsidR="007150AD"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or other forms of information technology, e.g., permitting electronic submission</w:t>
      </w: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of</w:t>
      </w:r>
    </w:p>
    <w:p w14:paraId="28CF78DD" w14:textId="77777777" w:rsidR="007150AD"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responses, and the basis for the decision for adopting this means of collection.  Also</w:t>
      </w:r>
    </w:p>
    <w:p w14:paraId="3A5C89FB" w14:textId="77777777" w:rsidR="00423437"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 xml:space="preserve"> describe any consideration of using information technology to reduce burden.</w:t>
      </w:r>
    </w:p>
    <w:p w14:paraId="0B2637E8"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64602F23" w14:textId="3CEFB515" w:rsidR="00B22A1F" w:rsidRPr="004206E4" w:rsidRDefault="007150AD" w:rsidP="00B84D6D">
      <w:pPr>
        <w:tabs>
          <w:tab w:val="left" w:pos="-1440"/>
        </w:tabs>
        <w:spacing w:after="0" w:line="240" w:lineRule="auto"/>
        <w:ind w:left="720"/>
        <w:rPr>
          <w:rFonts w:ascii="Times New Roman" w:hAnsi="Times New Roman"/>
        </w:rPr>
      </w:pPr>
      <w:r w:rsidRPr="00C90921">
        <w:rPr>
          <w:rFonts w:ascii="Times New Roman" w:hAnsi="Times New Roman"/>
        </w:rPr>
        <w:t xml:space="preserve">The use of this form provides the most efficient means for collecting and processing the required data.  </w:t>
      </w:r>
      <w:r w:rsidR="00B84D6D">
        <w:rPr>
          <w:rFonts w:ascii="Times New Roman" w:hAnsi="Times New Roman"/>
        </w:rPr>
        <w:t xml:space="preserve">Form I-907 </w:t>
      </w:r>
      <w:r w:rsidR="00AF219B">
        <w:rPr>
          <w:rFonts w:ascii="Times New Roman" w:hAnsi="Times New Roman"/>
        </w:rPr>
        <w:t xml:space="preserve">is </w:t>
      </w:r>
      <w:r w:rsidR="00B22A1F">
        <w:rPr>
          <w:rFonts w:ascii="Times New Roman" w:eastAsia="Times New Roman" w:hAnsi="Times New Roman" w:cs="Times New Roman"/>
          <w:sz w:val="24"/>
          <w:szCs w:val="24"/>
        </w:rPr>
        <w:t xml:space="preserve">available online at </w:t>
      </w:r>
      <w:hyperlink r:id="rId6" w:history="1">
        <w:r w:rsidR="00B22A1F">
          <w:rPr>
            <w:rStyle w:val="Hyperlink"/>
            <w:rFonts w:ascii="Times New Roman" w:eastAsia="Times New Roman" w:hAnsi="Times New Roman" w:cs="Times New Roman"/>
            <w:sz w:val="24"/>
            <w:szCs w:val="24"/>
          </w:rPr>
          <w:t>https://www.uscis.gov/i-907</w:t>
        </w:r>
      </w:hyperlink>
      <w:r w:rsidR="00B22A1F">
        <w:rPr>
          <w:rFonts w:ascii="Times New Roman" w:eastAsia="Times New Roman" w:hAnsi="Times New Roman" w:cs="Times New Roman"/>
          <w:sz w:val="24"/>
          <w:szCs w:val="24"/>
        </w:rPr>
        <w:t xml:space="preserve"> to access, complete, save and print. The form currently is not able to be filed electronically.  Form I-907 is currently not scheduled for conversion to this method.  U</w:t>
      </w:r>
      <w:r w:rsidR="00B84D6D">
        <w:rPr>
          <w:rFonts w:ascii="Times New Roman" w:eastAsia="Times New Roman" w:hAnsi="Times New Roman" w:cs="Times New Roman"/>
          <w:sz w:val="24"/>
          <w:szCs w:val="24"/>
        </w:rPr>
        <w:t xml:space="preserve">SCIS will provide an update </w:t>
      </w:r>
      <w:r w:rsidR="00B22A1F">
        <w:rPr>
          <w:rFonts w:ascii="Times New Roman" w:eastAsia="Times New Roman" w:hAnsi="Times New Roman" w:cs="Times New Roman"/>
          <w:sz w:val="24"/>
          <w:szCs w:val="24"/>
        </w:rPr>
        <w:t xml:space="preserve">when </w:t>
      </w:r>
      <w:r w:rsidR="00AF219B">
        <w:rPr>
          <w:rFonts w:ascii="Times New Roman" w:eastAsia="Times New Roman" w:hAnsi="Times New Roman" w:cs="Times New Roman"/>
          <w:sz w:val="24"/>
          <w:szCs w:val="24"/>
        </w:rPr>
        <w:t xml:space="preserve">a schedule is </w:t>
      </w:r>
      <w:r w:rsidR="00B22A1F">
        <w:rPr>
          <w:rFonts w:ascii="Times New Roman" w:eastAsia="Times New Roman" w:hAnsi="Times New Roman" w:cs="Times New Roman"/>
          <w:sz w:val="24"/>
          <w:szCs w:val="24"/>
        </w:rPr>
        <w:t>arranged.</w:t>
      </w:r>
    </w:p>
    <w:p w14:paraId="06835B9A" w14:textId="77777777" w:rsidR="00423437" w:rsidRDefault="00423437">
      <w:pPr>
        <w:tabs>
          <w:tab w:val="left" w:pos="-1440"/>
        </w:tabs>
        <w:spacing w:after="0" w:line="240" w:lineRule="auto"/>
        <w:ind w:left="720"/>
        <w:rPr>
          <w:rFonts w:ascii="Times New Roman" w:eastAsia="Times New Roman" w:hAnsi="Times New Roman" w:cs="Times New Roman"/>
          <w:color w:val="FF0000"/>
          <w:sz w:val="24"/>
        </w:rPr>
      </w:pPr>
    </w:p>
    <w:p w14:paraId="785DDC90"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14:paraId="43E3744D"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07F18EB5" w14:textId="77777777" w:rsidR="00423437" w:rsidRDefault="00B84D56">
      <w:pPr>
        <w:widowControl w:val="0"/>
        <w:tabs>
          <w:tab w:val="left" w:pos="1065"/>
        </w:tabs>
        <w:spacing w:after="0" w:line="240" w:lineRule="auto"/>
        <w:ind w:left="720"/>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A review of the USCIS Forms Inventory Report revealed no duplication of effort, and there is no other similar information currently available that can be used for this purpose. This collection of information is unique to USCIS and is not conducted elsewhere.  Any </w:t>
      </w:r>
      <w:r>
        <w:rPr>
          <w:rFonts w:ascii="Times New Roman" w:eastAsia="Times New Roman" w:hAnsi="Times New Roman" w:cs="Times New Roman"/>
          <w:sz w:val="24"/>
        </w:rPr>
        <w:lastRenderedPageBreak/>
        <w:t>information that is shared with other agencies, or any information collected by other agencies that is used by USCIS to adjudicate the benefit sought in this collection, is notated in Question 2 above.</w:t>
      </w:r>
    </w:p>
    <w:p w14:paraId="58FC7C56"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693ACD20"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If the collection of information impacts small businesses or other small entities (Item 5 of OMB Form 83-I), describe any methods used to minimize burden.</w:t>
      </w:r>
    </w:p>
    <w:p w14:paraId="0FDC3552"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0DF64576" w14:textId="77777777" w:rsidR="00423437" w:rsidRDefault="00B84D56">
      <w:pPr>
        <w:tabs>
          <w:tab w:val="left" w:pos="-1440"/>
        </w:tabs>
        <w:spacing w:after="0" w:line="240" w:lineRule="auto"/>
        <w:ind w:left="720"/>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This collection of information does not have an impact on small businesses or other small entities.</w:t>
      </w:r>
    </w:p>
    <w:p w14:paraId="3BD37BF6"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B4759C5"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Describe the consequence to Federal program or policy activities if the collection is not conducted or is conducted less frequently, as well as any technical or legal obstacles to reducing burden.</w:t>
      </w:r>
    </w:p>
    <w:p w14:paraId="3B4BA665"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603B43A3" w14:textId="77777777" w:rsidR="00423437" w:rsidRDefault="00B84D56">
      <w:pPr>
        <w:spacing w:after="0" w:line="240" w:lineRule="auto"/>
        <w:ind w:left="720"/>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If the information is not collected, USCIS will not be able to effectively process requests for premium processing.</w:t>
      </w:r>
    </w:p>
    <w:p w14:paraId="5C9EA0FA"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4C926BB7"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14:paraId="283B1D9B" w14:textId="77777777" w:rsidR="00423437" w:rsidRDefault="00423437">
      <w:pPr>
        <w:tabs>
          <w:tab w:val="left" w:pos="-1440"/>
        </w:tabs>
        <w:spacing w:after="0" w:line="240" w:lineRule="auto"/>
        <w:ind w:left="720"/>
        <w:rPr>
          <w:rFonts w:ascii="Times New Roman" w:eastAsia="Times New Roman" w:hAnsi="Times New Roman" w:cs="Times New Roman"/>
          <w:b/>
          <w:sz w:val="24"/>
        </w:rPr>
      </w:pPr>
    </w:p>
    <w:p w14:paraId="7EEB79C7"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14:paraId="2AABC985"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1B5EC178"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prepare a written response to a collection of information in fewer than 30 days after receipt of it;</w:t>
      </w:r>
    </w:p>
    <w:p w14:paraId="1D30DD61"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76A9A255"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14:paraId="64C59DBF"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0C41A6CB"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other than health, medical, government contract, grant-in-aid, or tax records for more than three years;</w:t>
      </w:r>
    </w:p>
    <w:p w14:paraId="4DA87DA1"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53E8790E"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14:paraId="1878F9B0"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740F821E"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14:paraId="11FFA70C"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17B82B70"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F672462"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02EB7C07"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14:paraId="1F01C367" w14:textId="77777777" w:rsidR="00423437" w:rsidRDefault="00423437">
      <w:pPr>
        <w:tabs>
          <w:tab w:val="left" w:pos="-1440"/>
        </w:tabs>
        <w:spacing w:after="0" w:line="240" w:lineRule="auto"/>
        <w:ind w:left="1440" w:hanging="720"/>
        <w:rPr>
          <w:rFonts w:ascii="Times New Roman" w:eastAsia="Times New Roman" w:hAnsi="Times New Roman" w:cs="Times New Roman"/>
          <w:sz w:val="24"/>
        </w:rPr>
      </w:pPr>
    </w:p>
    <w:p w14:paraId="21B21C5E" w14:textId="77777777" w:rsidR="00423437" w:rsidRDefault="00B84D56">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is conducted in a manner consistent with the guidelines in 5 CFR 1320.5(d)(2).</w:t>
      </w:r>
    </w:p>
    <w:p w14:paraId="48F6F360" w14:textId="77777777" w:rsidR="00423437" w:rsidRDefault="00423437">
      <w:pPr>
        <w:spacing w:after="0" w:line="240" w:lineRule="auto"/>
        <w:ind w:left="720"/>
        <w:rPr>
          <w:rFonts w:ascii="Times New Roman" w:eastAsia="Times New Roman" w:hAnsi="Times New Roman" w:cs="Times New Roman"/>
          <w:sz w:val="24"/>
        </w:rPr>
      </w:pPr>
    </w:p>
    <w:p w14:paraId="44E390AD"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9321EC7" w14:textId="77777777" w:rsidR="00423437" w:rsidRDefault="00423437">
      <w:pPr>
        <w:tabs>
          <w:tab w:val="left" w:pos="-1440"/>
        </w:tabs>
        <w:spacing w:after="0" w:line="240" w:lineRule="auto"/>
        <w:ind w:left="720"/>
        <w:rPr>
          <w:rFonts w:ascii="Times New Roman" w:eastAsia="Times New Roman" w:hAnsi="Times New Roman" w:cs="Times New Roman"/>
          <w:b/>
          <w:sz w:val="24"/>
        </w:rPr>
      </w:pPr>
    </w:p>
    <w:p w14:paraId="42D3A1A4" w14:textId="77777777" w:rsidR="00423437" w:rsidRDefault="00B84D56">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BECF941" w14:textId="77777777" w:rsidR="00423437" w:rsidRDefault="00423437">
      <w:pPr>
        <w:spacing w:after="0" w:line="240" w:lineRule="auto"/>
        <w:ind w:left="720"/>
        <w:rPr>
          <w:rFonts w:ascii="Times New Roman" w:eastAsia="Times New Roman" w:hAnsi="Times New Roman" w:cs="Times New Roman"/>
          <w:b/>
          <w:sz w:val="24"/>
        </w:rPr>
      </w:pPr>
    </w:p>
    <w:p w14:paraId="5D2302EF" w14:textId="77777777" w:rsidR="00423437" w:rsidRPr="001C69B2" w:rsidRDefault="00B84D56">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1C69B2">
        <w:rPr>
          <w:rFonts w:ascii="Times New Roman" w:eastAsia="Times New Roman" w:hAnsi="Times New Roman" w:cs="Times New Roman"/>
          <w:b/>
          <w:sz w:val="24"/>
        </w:rPr>
        <w:t>circumstances should be explained.</w:t>
      </w:r>
    </w:p>
    <w:p w14:paraId="2334803D" w14:textId="77777777" w:rsidR="00423437" w:rsidRPr="001C69B2" w:rsidRDefault="00423437">
      <w:pPr>
        <w:tabs>
          <w:tab w:val="left" w:pos="-1440"/>
        </w:tabs>
        <w:spacing w:after="0" w:line="240" w:lineRule="auto"/>
        <w:ind w:left="720"/>
        <w:rPr>
          <w:rFonts w:ascii="Times New Roman" w:eastAsia="Times New Roman" w:hAnsi="Times New Roman" w:cs="Times New Roman"/>
          <w:b/>
          <w:sz w:val="24"/>
        </w:rPr>
      </w:pPr>
    </w:p>
    <w:p w14:paraId="30286FD7" w14:textId="77777777" w:rsidR="00423437" w:rsidRPr="001C69B2" w:rsidRDefault="00B84D56">
      <w:pPr>
        <w:tabs>
          <w:tab w:val="left" w:pos="-1440"/>
        </w:tabs>
        <w:spacing w:after="0" w:line="240" w:lineRule="auto"/>
        <w:ind w:left="720"/>
        <w:rPr>
          <w:rFonts w:ascii="Times New Roman" w:eastAsia="Times New Roman" w:hAnsi="Times New Roman" w:cs="Times New Roman"/>
          <w:sz w:val="24"/>
        </w:rPr>
      </w:pPr>
      <w:r w:rsidRPr="001C69B2">
        <w:rPr>
          <w:rFonts w:ascii="Times New Roman" w:eastAsia="Times New Roman" w:hAnsi="Times New Roman" w:cs="Times New Roman"/>
          <w:sz w:val="24"/>
        </w:rPr>
        <w:t xml:space="preserve">On </w:t>
      </w:r>
      <w:r w:rsidR="002D23D3" w:rsidRPr="001C69B2">
        <w:rPr>
          <w:rFonts w:ascii="Times New Roman" w:eastAsia="Times New Roman" w:hAnsi="Times New Roman" w:cs="Times New Roman"/>
          <w:sz w:val="24"/>
        </w:rPr>
        <w:t xml:space="preserve">September 15, 2017 </w:t>
      </w:r>
      <w:r w:rsidRPr="001C69B2">
        <w:rPr>
          <w:rFonts w:ascii="Times New Roman" w:eastAsia="Times New Roman" w:hAnsi="Times New Roman" w:cs="Times New Roman"/>
          <w:sz w:val="24"/>
        </w:rPr>
        <w:t xml:space="preserve">USCIS published a 60-day notice in the Federal Register at </w:t>
      </w:r>
      <w:r w:rsidR="002D23D3" w:rsidRPr="001C69B2">
        <w:rPr>
          <w:rFonts w:ascii="Times New Roman" w:eastAsia="Times New Roman" w:hAnsi="Times New Roman" w:cs="Times New Roman"/>
          <w:sz w:val="24"/>
        </w:rPr>
        <w:t>82</w:t>
      </w:r>
      <w:r w:rsidRPr="001C69B2">
        <w:rPr>
          <w:rFonts w:ascii="Times New Roman" w:eastAsia="Times New Roman" w:hAnsi="Times New Roman" w:cs="Times New Roman"/>
          <w:sz w:val="24"/>
        </w:rPr>
        <w:t xml:space="preserve"> FR </w:t>
      </w:r>
      <w:r w:rsidR="00713035" w:rsidRPr="001C69B2">
        <w:rPr>
          <w:rFonts w:ascii="Times New Roman" w:eastAsia="Times New Roman" w:hAnsi="Times New Roman" w:cs="Times New Roman"/>
          <w:sz w:val="24"/>
        </w:rPr>
        <w:t>43396</w:t>
      </w:r>
      <w:r w:rsidRPr="001C69B2">
        <w:rPr>
          <w:rFonts w:ascii="Times New Roman" w:eastAsia="Times New Roman" w:hAnsi="Times New Roman" w:cs="Times New Roman"/>
          <w:sz w:val="24"/>
        </w:rPr>
        <w:t xml:space="preserve">. USCIS </w:t>
      </w:r>
      <w:r w:rsidR="00713035" w:rsidRPr="001C69B2">
        <w:rPr>
          <w:rFonts w:ascii="Times New Roman" w:eastAsia="Times New Roman" w:hAnsi="Times New Roman" w:cs="Times New Roman"/>
          <w:sz w:val="24"/>
        </w:rPr>
        <w:t xml:space="preserve"> </w:t>
      </w:r>
      <w:r w:rsidRPr="001C69B2">
        <w:rPr>
          <w:rFonts w:ascii="Times New Roman" w:eastAsia="Times New Roman" w:hAnsi="Times New Roman" w:cs="Times New Roman"/>
          <w:sz w:val="24"/>
        </w:rPr>
        <w:t>receive</w:t>
      </w:r>
      <w:r w:rsidR="00713035" w:rsidRPr="001C69B2">
        <w:rPr>
          <w:rFonts w:ascii="Times New Roman" w:eastAsia="Times New Roman" w:hAnsi="Times New Roman" w:cs="Times New Roman"/>
          <w:sz w:val="24"/>
        </w:rPr>
        <w:t>d one comment</w:t>
      </w:r>
      <w:r w:rsidRPr="001C69B2">
        <w:rPr>
          <w:rFonts w:ascii="Times New Roman" w:eastAsia="Times New Roman" w:hAnsi="Times New Roman" w:cs="Times New Roman"/>
          <w:sz w:val="24"/>
        </w:rPr>
        <w:t xml:space="preserve"> after publishing that notice.  On </w:t>
      </w:r>
      <w:r w:rsidR="001C69B2" w:rsidRPr="001C69B2">
        <w:rPr>
          <w:rFonts w:ascii="Times New Roman" w:eastAsia="Times New Roman" w:hAnsi="Times New Roman" w:cs="Times New Roman"/>
          <w:sz w:val="24"/>
        </w:rPr>
        <w:t>December 2</w:t>
      </w:r>
      <w:r w:rsidRPr="001C69B2">
        <w:rPr>
          <w:rFonts w:ascii="Times New Roman" w:eastAsia="Times New Roman" w:hAnsi="Times New Roman" w:cs="Times New Roman"/>
          <w:sz w:val="24"/>
        </w:rPr>
        <w:t>, 20</w:t>
      </w:r>
      <w:r w:rsidR="001C69B2" w:rsidRPr="001C69B2">
        <w:rPr>
          <w:rFonts w:ascii="Times New Roman" w:eastAsia="Times New Roman" w:hAnsi="Times New Roman" w:cs="Times New Roman"/>
          <w:sz w:val="24"/>
        </w:rPr>
        <w:t>17</w:t>
      </w:r>
      <w:r w:rsidRPr="001C69B2">
        <w:rPr>
          <w:rFonts w:ascii="Times New Roman" w:eastAsia="Times New Roman" w:hAnsi="Times New Roman" w:cs="Times New Roman"/>
          <w:sz w:val="24"/>
        </w:rPr>
        <w:t xml:space="preserve">, USCIS published a 30-day notice in the Federal Register at </w:t>
      </w:r>
      <w:r w:rsidR="001C69B2" w:rsidRPr="001C69B2">
        <w:rPr>
          <w:rFonts w:ascii="Times New Roman" w:eastAsia="Times New Roman" w:hAnsi="Times New Roman" w:cs="Times New Roman"/>
          <w:sz w:val="24"/>
        </w:rPr>
        <w:t>82</w:t>
      </w:r>
      <w:r w:rsidRPr="001C69B2">
        <w:rPr>
          <w:rFonts w:ascii="Times New Roman" w:eastAsia="Times New Roman" w:hAnsi="Times New Roman" w:cs="Times New Roman"/>
          <w:sz w:val="24"/>
        </w:rPr>
        <w:t xml:space="preserve"> FR </w:t>
      </w:r>
      <w:r w:rsidR="001C69B2" w:rsidRPr="001C69B2">
        <w:rPr>
          <w:rFonts w:ascii="Times New Roman" w:eastAsia="Times New Roman" w:hAnsi="Times New Roman" w:cs="Times New Roman"/>
          <w:sz w:val="24"/>
        </w:rPr>
        <w:t>61318</w:t>
      </w:r>
      <w:r w:rsidRPr="001C69B2">
        <w:rPr>
          <w:rFonts w:ascii="Times New Roman" w:eastAsia="Times New Roman" w:hAnsi="Times New Roman" w:cs="Times New Roman"/>
          <w:sz w:val="24"/>
        </w:rPr>
        <w:t xml:space="preserve">. USCIS </w:t>
      </w:r>
      <w:r w:rsidR="001C69B2" w:rsidRPr="001C69B2">
        <w:rPr>
          <w:rFonts w:ascii="Times New Roman" w:eastAsia="Times New Roman" w:hAnsi="Times New Roman" w:cs="Times New Roman"/>
          <w:sz w:val="24"/>
        </w:rPr>
        <w:t xml:space="preserve"> received </w:t>
      </w:r>
      <w:r w:rsidR="00551F39">
        <w:rPr>
          <w:rFonts w:ascii="Times New Roman" w:eastAsia="Times New Roman" w:hAnsi="Times New Roman" w:cs="Times New Roman"/>
          <w:sz w:val="24"/>
        </w:rPr>
        <w:t>one comments after publishing that notice</w:t>
      </w:r>
      <w:r w:rsidRPr="001C69B2">
        <w:rPr>
          <w:rFonts w:ascii="Times New Roman" w:eastAsia="Times New Roman" w:hAnsi="Times New Roman" w:cs="Times New Roman"/>
          <w:sz w:val="24"/>
        </w:rPr>
        <w:t>.</w:t>
      </w:r>
    </w:p>
    <w:p w14:paraId="1A57501E" w14:textId="77777777" w:rsidR="00713035" w:rsidRDefault="00713035" w:rsidP="004444EB">
      <w:pPr>
        <w:pStyle w:val="PlainText"/>
        <w:ind w:left="720"/>
      </w:pPr>
    </w:p>
    <w:p w14:paraId="22A94D8A" w14:textId="77777777" w:rsidR="00713035" w:rsidRDefault="00713035" w:rsidP="004444EB">
      <w:pPr>
        <w:pStyle w:val="PlainText"/>
        <w:ind w:left="720"/>
      </w:pPr>
      <w:r>
        <w:t>Summary of Comment and USCIS response</w:t>
      </w:r>
      <w:r w:rsidR="00551F39">
        <w:t xml:space="preserve"> – 60-day FRN</w:t>
      </w:r>
      <w:r>
        <w:t>:</w:t>
      </w:r>
    </w:p>
    <w:p w14:paraId="54107B47" w14:textId="77777777" w:rsidR="00713035" w:rsidRDefault="00713035" w:rsidP="004444EB">
      <w:pPr>
        <w:pStyle w:val="PlainText"/>
        <w:ind w:left="720"/>
      </w:pPr>
    </w:p>
    <w:p w14:paraId="17562BF6" w14:textId="77777777" w:rsidR="004444EB" w:rsidRPr="00713035" w:rsidRDefault="004444EB" w:rsidP="004444EB">
      <w:pPr>
        <w:pStyle w:val="PlainText"/>
        <w:ind w:left="720"/>
      </w:pPr>
      <w:r w:rsidRPr="00713035">
        <w:t xml:space="preserve">Premium Processing service for certain employment based visa petitions was created by the District of Columbia Appropriations Act of 2001, Public Law 106-553, which established “premium processing service” and the associated filing fee. It also specified that USCIS was required to process applications under the Premium Processing Service in 15 calendar days. However, the legislation did not explicitly define what “premium processing service” means. Therefore, USCIS is using its authority under section 103(a) of the Immigration and Nationality Act to establish certain processing details. </w:t>
      </w:r>
    </w:p>
    <w:p w14:paraId="5FE135B0" w14:textId="77777777" w:rsidR="004444EB" w:rsidRPr="00713035" w:rsidRDefault="004444EB" w:rsidP="004444EB">
      <w:pPr>
        <w:pStyle w:val="PlainText"/>
      </w:pPr>
    </w:p>
    <w:p w14:paraId="5DD5790D" w14:textId="77777777" w:rsidR="004444EB" w:rsidRPr="00713035" w:rsidRDefault="004444EB" w:rsidP="004444EB">
      <w:pPr>
        <w:pStyle w:val="PlainText"/>
        <w:ind w:left="720"/>
      </w:pPr>
      <w:r w:rsidRPr="00713035">
        <w:t xml:space="preserve">The Premium Processing service is administered through the Code of Federal Regulations, and any change to this service would require a regulatory change. At this time, USCIS is not anticipating such change. </w:t>
      </w:r>
    </w:p>
    <w:p w14:paraId="6191D8F0" w14:textId="77777777" w:rsidR="004444EB" w:rsidRPr="00713035" w:rsidRDefault="004444EB" w:rsidP="004444EB">
      <w:pPr>
        <w:pStyle w:val="PlainText"/>
      </w:pPr>
    </w:p>
    <w:p w14:paraId="333C5AA3" w14:textId="77777777" w:rsidR="004444EB" w:rsidRDefault="004444EB" w:rsidP="004444EB">
      <w:pPr>
        <w:pStyle w:val="PlainText"/>
        <w:ind w:left="720"/>
      </w:pPr>
      <w:r w:rsidRPr="00713035">
        <w:t>To date, USCIS Service Centers allocate experienced officers for the Premium Processing cases to ensure that each case is processed accurately and within the allotted processing time frame. USCIS officers may exercise discretion in the issuance of Request for Evidence (RFE).  USCIS notes that if the commenter has concerns related to a specific case, the commenter is asked to contact USCIS with specific case numbers, so that this matter can be researched further.</w:t>
      </w:r>
    </w:p>
    <w:p w14:paraId="2D6DE4D3" w14:textId="77777777" w:rsidR="00551F39" w:rsidRDefault="00551F39" w:rsidP="004444EB">
      <w:pPr>
        <w:pStyle w:val="PlainText"/>
        <w:ind w:left="720"/>
      </w:pPr>
    </w:p>
    <w:p w14:paraId="23E1CB28" w14:textId="77777777" w:rsidR="00551F39" w:rsidRDefault="00551F39" w:rsidP="00551F39">
      <w:pPr>
        <w:pStyle w:val="PlainText"/>
        <w:ind w:left="720"/>
      </w:pPr>
      <w:r>
        <w:t>Summary of Comment and USCIS response – 30-day FRN:</w:t>
      </w:r>
    </w:p>
    <w:p w14:paraId="283B73A2" w14:textId="77777777" w:rsidR="00551F39" w:rsidRDefault="00551F39" w:rsidP="004444EB">
      <w:pPr>
        <w:pStyle w:val="PlainText"/>
        <w:ind w:left="720"/>
      </w:pPr>
    </w:p>
    <w:p w14:paraId="0BCFC6E0" w14:textId="77777777" w:rsidR="00551F39" w:rsidRPr="00551F39" w:rsidRDefault="00551F39" w:rsidP="00551F39">
      <w:pPr>
        <w:ind w:left="720"/>
        <w:rPr>
          <w:rFonts w:ascii="Times New Roman" w:hAnsi="Times New Roman" w:cs="Times New Roman"/>
        </w:rPr>
      </w:pPr>
      <w:r w:rsidRPr="00551F39">
        <w:rPr>
          <w:rFonts w:ascii="Times New Roman" w:hAnsi="Times New Roman" w:cs="Times New Roman"/>
        </w:rPr>
        <w:t>The commenter suggests increasing the fee for Form I-907 to $5,000.  USCIS periodically conducts a comprehensive fee review to determine whether current fees recover the full cost of the services provided.  The fee schedule for immigration benefit requests was most recently adjusted effective December 23, 2016.  No change to the Form I-907 filing fee was made at that time, since the forecasted premium processing revenue was determined to be sufficient to cover the projected costs of providing the premium service.</w:t>
      </w:r>
    </w:p>
    <w:p w14:paraId="3FB4F7BD"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Times New Roman" w:eastAsia="Times New Roman" w:hAnsi="Times New Roman" w:cs="Times New Roman"/>
          <w:b/>
          <w:sz w:val="24"/>
        </w:rPr>
        <w:tab/>
        <w:t>Explain any decision to provide any payment or gift to respondents, other than remuneration of contractors or grantees.</w:t>
      </w:r>
    </w:p>
    <w:p w14:paraId="1C90D13F" w14:textId="77777777" w:rsidR="00423437" w:rsidRDefault="00423437">
      <w:pPr>
        <w:spacing w:after="0" w:line="240" w:lineRule="auto"/>
        <w:ind w:left="720"/>
        <w:rPr>
          <w:rFonts w:ascii="Times New Roman" w:eastAsia="Times New Roman" w:hAnsi="Times New Roman" w:cs="Times New Roman"/>
          <w:sz w:val="24"/>
        </w:rPr>
      </w:pPr>
    </w:p>
    <w:p w14:paraId="7AB83194" w14:textId="77777777" w:rsidR="00423437" w:rsidRDefault="00B84D56">
      <w:pPr>
        <w:widowControl w:val="0"/>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provide payments or gifts to respondents in exchange for a benefit sought by respondents.</w:t>
      </w:r>
    </w:p>
    <w:p w14:paraId="0752F6DA" w14:textId="77777777" w:rsidR="00423437" w:rsidRDefault="00423437">
      <w:pPr>
        <w:spacing w:after="0" w:line="240" w:lineRule="auto"/>
        <w:ind w:left="720"/>
        <w:rPr>
          <w:rFonts w:ascii="Times New Roman" w:eastAsia="Times New Roman" w:hAnsi="Times New Roman" w:cs="Times New Roman"/>
          <w:sz w:val="24"/>
        </w:rPr>
      </w:pPr>
    </w:p>
    <w:p w14:paraId="14D4B4E2"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Times New Roman" w:eastAsia="Times New Roman" w:hAnsi="Times New Roman" w:cs="Times New Roman"/>
          <w:b/>
          <w:sz w:val="24"/>
        </w:rPr>
        <w:tab/>
        <w:t>Describe any assurance of confidentiality provided to respondents and the basis for the assurance in statute, regulation or agency policy.</w:t>
      </w:r>
    </w:p>
    <w:p w14:paraId="3F2BF19B" w14:textId="77777777" w:rsidR="000A6412" w:rsidRPr="00FD379C" w:rsidRDefault="000A6412" w:rsidP="00FD37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720"/>
        <w:jc w:val="both"/>
        <w:rPr>
          <w:rFonts w:ascii="Times New Roman" w:hAnsi="Times New Roman"/>
          <w:sz w:val="24"/>
          <w:szCs w:val="24"/>
        </w:rPr>
      </w:pPr>
      <w:r w:rsidRPr="00713035">
        <w:rPr>
          <w:rFonts w:ascii="Times New Roman" w:hAnsi="Times New Roman"/>
          <w:sz w:val="24"/>
          <w:szCs w:val="24"/>
        </w:rPr>
        <w:t xml:space="preserve">There is no assurance of confidentiality.  The system of record notice associated with this information collection </w:t>
      </w:r>
      <w:r w:rsidR="00702B54" w:rsidRPr="00713035">
        <w:rPr>
          <w:rFonts w:ascii="Times New Roman" w:hAnsi="Times New Roman"/>
          <w:sz w:val="24"/>
          <w:szCs w:val="24"/>
        </w:rPr>
        <w:t>includes DHS/USCIS/ICE/CBP-001 Alien File, Index, and National File Tracking System of Records, September 18, 2017, 82 FR 43556 and DHS/USCIS-007 Benefits Information Systems, October 19, 2016 81 FR 72069. The Privacy Impact A</w:t>
      </w:r>
      <w:r w:rsidRPr="00713035">
        <w:rPr>
          <w:rFonts w:ascii="Times New Roman" w:hAnsi="Times New Roman"/>
          <w:sz w:val="24"/>
          <w:szCs w:val="24"/>
        </w:rPr>
        <w:t>ssessment</w:t>
      </w:r>
      <w:r w:rsidR="00FD379C" w:rsidRPr="00713035">
        <w:rPr>
          <w:rFonts w:ascii="Times New Roman" w:hAnsi="Times New Roman"/>
          <w:sz w:val="24"/>
          <w:szCs w:val="24"/>
        </w:rPr>
        <w:t>s</w:t>
      </w:r>
      <w:r w:rsidR="00702B54" w:rsidRPr="00713035">
        <w:rPr>
          <w:rFonts w:ascii="Times New Roman" w:hAnsi="Times New Roman"/>
          <w:sz w:val="24"/>
          <w:szCs w:val="24"/>
        </w:rPr>
        <w:t xml:space="preserve"> </w:t>
      </w:r>
      <w:r w:rsidRPr="00713035">
        <w:rPr>
          <w:rFonts w:ascii="Times New Roman" w:hAnsi="Times New Roman"/>
          <w:sz w:val="24"/>
          <w:szCs w:val="24"/>
        </w:rPr>
        <w:t xml:space="preserve">associated with this information collection </w:t>
      </w:r>
      <w:r w:rsidR="00FD379C" w:rsidRPr="00713035">
        <w:rPr>
          <w:rFonts w:ascii="Times New Roman" w:hAnsi="Times New Roman"/>
          <w:sz w:val="24"/>
          <w:szCs w:val="24"/>
        </w:rPr>
        <w:t>are DHS/USCIS/PIA-0061 Benefit Request, Intake Process, DHS/USCIS/PIA-016(a) Computer linked application Information Management System (CLAIMS3) and Associated Systems, and DHS/USCIS/PIA-003(b) Integrated Digitization Document Management Program. SORN coverage includes DHS/USCIS/ICE/CBP-001 Alien File, Index, and National File Tracking System of Records, September 18, 2017, 82 FR 43556 and DHS/USCIS-007 Benefits Information Systems, October 19, 2016 81 FR 72069.</w:t>
      </w:r>
      <w:r w:rsidR="00FD379C" w:rsidRPr="00FD379C">
        <w:rPr>
          <w:rFonts w:ascii="Times New Roman" w:hAnsi="Times New Roman"/>
          <w:sz w:val="24"/>
          <w:szCs w:val="24"/>
        </w:rPr>
        <w:t xml:space="preserve"> </w:t>
      </w:r>
    </w:p>
    <w:p w14:paraId="13E0A74B"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7EB5E0"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14140CBF" w14:textId="77777777" w:rsidR="00423437" w:rsidRDefault="007150AD">
      <w:pPr>
        <w:widowControl w:val="0"/>
        <w:spacing w:after="0" w:line="240" w:lineRule="auto"/>
        <w:ind w:left="720" w:hanging="72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r w:rsidR="00B84D56">
        <w:rPr>
          <w:rFonts w:ascii="Times New Roman" w:eastAsia="Times New Roman" w:hAnsi="Times New Roman" w:cs="Times New Roman"/>
          <w:sz w:val="24"/>
        </w:rPr>
        <w:t>There are no questions of a sensitive nature asked.</w:t>
      </w:r>
    </w:p>
    <w:p w14:paraId="6039C1F8"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22D324FB"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14:paraId="193E7B84" w14:textId="77777777" w:rsidR="00423437" w:rsidRDefault="00423437">
      <w:pPr>
        <w:tabs>
          <w:tab w:val="left" w:pos="-1440"/>
        </w:tabs>
        <w:spacing w:after="0" w:line="240" w:lineRule="auto"/>
        <w:ind w:left="1440" w:hanging="720"/>
        <w:rPr>
          <w:rFonts w:ascii="Times New Roman" w:eastAsia="Times New Roman" w:hAnsi="Times New Roman" w:cs="Times New Roman"/>
          <w:b/>
          <w:sz w:val="24"/>
        </w:rPr>
      </w:pPr>
    </w:p>
    <w:p w14:paraId="0D1531A0"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11D8339" w14:textId="77777777" w:rsidR="00423437" w:rsidRDefault="00423437">
      <w:pPr>
        <w:tabs>
          <w:tab w:val="left" w:pos="1080"/>
        </w:tabs>
        <w:spacing w:after="0" w:line="240" w:lineRule="auto"/>
        <w:ind w:left="1080" w:hanging="360"/>
        <w:rPr>
          <w:rFonts w:ascii="Times New Roman" w:eastAsia="Times New Roman" w:hAnsi="Times New Roman" w:cs="Times New Roman"/>
          <w:b/>
          <w:sz w:val="24"/>
        </w:rPr>
      </w:pPr>
    </w:p>
    <w:p w14:paraId="643FC8BE"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request for approval covers more than one form, provide separate hour burden estimates for each form and aggregate the hour burdens in Item 13 of OMB Form 83-I.</w:t>
      </w:r>
    </w:p>
    <w:p w14:paraId="7E051336" w14:textId="77777777" w:rsidR="00423437" w:rsidRDefault="00423437">
      <w:pPr>
        <w:tabs>
          <w:tab w:val="left" w:pos="1080"/>
        </w:tabs>
        <w:spacing w:after="0" w:line="240" w:lineRule="auto"/>
        <w:ind w:left="1080" w:hanging="360"/>
        <w:rPr>
          <w:rFonts w:ascii="Times New Roman" w:eastAsia="Times New Roman" w:hAnsi="Times New Roman" w:cs="Times New Roman"/>
          <w:b/>
          <w:sz w:val="24"/>
        </w:rPr>
      </w:pPr>
    </w:p>
    <w:p w14:paraId="23BF0364"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1F1E812" w14:textId="77777777" w:rsidR="00423437" w:rsidRDefault="00423437">
      <w:pPr>
        <w:spacing w:after="0" w:line="240" w:lineRule="auto"/>
        <w:ind w:left="720"/>
        <w:jc w:val="both"/>
        <w:rPr>
          <w:rFonts w:ascii="Courier" w:eastAsia="Courier" w:hAnsi="Courier" w:cs="Courier"/>
          <w:i/>
          <w:sz w:val="20"/>
        </w:rPr>
      </w:pPr>
    </w:p>
    <w:tbl>
      <w:tblPr>
        <w:tblW w:w="9540" w:type="dxa"/>
        <w:tblInd w:w="108" w:type="dxa"/>
        <w:tblLayout w:type="fixed"/>
        <w:tblCellMar>
          <w:left w:w="10" w:type="dxa"/>
          <w:right w:w="10" w:type="dxa"/>
        </w:tblCellMar>
        <w:tblLook w:val="0000" w:firstRow="0" w:lastRow="0" w:firstColumn="0" w:lastColumn="0" w:noHBand="0" w:noVBand="0"/>
      </w:tblPr>
      <w:tblGrid>
        <w:gridCol w:w="1170"/>
        <w:gridCol w:w="1091"/>
        <w:gridCol w:w="1206"/>
        <w:gridCol w:w="1131"/>
        <w:gridCol w:w="1034"/>
        <w:gridCol w:w="959"/>
        <w:gridCol w:w="969"/>
        <w:gridCol w:w="810"/>
        <w:gridCol w:w="1170"/>
      </w:tblGrid>
      <w:tr w:rsidR="000D5719" w:rsidRPr="000D5719" w14:paraId="15ED9999" w14:textId="77777777" w:rsidTr="00084DD6">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860E516" w14:textId="77777777" w:rsidR="00423437" w:rsidRPr="000D5719" w:rsidRDefault="00B84D56">
            <w:pPr>
              <w:spacing w:after="0" w:line="240" w:lineRule="auto"/>
              <w:jc w:val="center"/>
            </w:pPr>
            <w:r w:rsidRPr="000D5719">
              <w:rPr>
                <w:rFonts w:ascii="Times New Roman" w:eastAsia="Times New Roman" w:hAnsi="Times New Roman" w:cs="Times New Roman"/>
                <w:sz w:val="20"/>
              </w:rPr>
              <w:t>Type of Respondent</w:t>
            </w:r>
          </w:p>
        </w:tc>
        <w:tc>
          <w:tcPr>
            <w:tcW w:w="109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8416238" w14:textId="77777777" w:rsidR="00423437" w:rsidRPr="000D5719" w:rsidRDefault="00B84D56">
            <w:pPr>
              <w:spacing w:after="0" w:line="240" w:lineRule="auto"/>
              <w:jc w:val="center"/>
            </w:pPr>
            <w:r w:rsidRPr="000D5719">
              <w:rPr>
                <w:rFonts w:ascii="Times New Roman" w:eastAsia="Times New Roman" w:hAnsi="Times New Roman" w:cs="Times New Roman"/>
                <w:sz w:val="20"/>
              </w:rPr>
              <w:t>Form Name / Form Number</w:t>
            </w:r>
          </w:p>
        </w:tc>
        <w:tc>
          <w:tcPr>
            <w:tcW w:w="12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F61E765" w14:textId="77777777" w:rsidR="00423437" w:rsidRPr="000D5719" w:rsidRDefault="00B84D56">
            <w:pPr>
              <w:spacing w:after="0" w:line="240" w:lineRule="auto"/>
              <w:jc w:val="center"/>
            </w:pPr>
            <w:r w:rsidRPr="000D5719">
              <w:rPr>
                <w:rFonts w:ascii="Times New Roman" w:eastAsia="Times New Roman" w:hAnsi="Times New Roman" w:cs="Times New Roman"/>
                <w:sz w:val="20"/>
              </w:rPr>
              <w:t>#. of Respondents</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9F6DA7E" w14:textId="77777777" w:rsidR="00423437" w:rsidRPr="000D5719" w:rsidRDefault="00B84D56">
            <w:pPr>
              <w:spacing w:after="0" w:line="240" w:lineRule="auto"/>
              <w:jc w:val="center"/>
            </w:pPr>
            <w:r w:rsidRPr="000D5719">
              <w:rPr>
                <w:rFonts w:ascii="Times New Roman" w:eastAsia="Times New Roman" w:hAnsi="Times New Roman" w:cs="Times New Roman"/>
                <w:sz w:val="20"/>
              </w:rPr>
              <w:t>#. of Responses per Respondent</w:t>
            </w:r>
          </w:p>
        </w:tc>
        <w:tc>
          <w:tcPr>
            <w:tcW w:w="10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E28F494" w14:textId="77777777" w:rsidR="00423437" w:rsidRPr="000D5719" w:rsidRDefault="00B84D56">
            <w:pPr>
              <w:spacing w:after="0" w:line="240" w:lineRule="auto"/>
              <w:jc w:val="center"/>
            </w:pPr>
            <w:r w:rsidRPr="000D5719">
              <w:rPr>
                <w:rFonts w:ascii="Times New Roman" w:eastAsia="Times New Roman" w:hAnsi="Times New Roman" w:cs="Times New Roman"/>
                <w:sz w:val="20"/>
              </w:rPr>
              <w:t># of Responses</w:t>
            </w:r>
          </w:p>
        </w:tc>
        <w:tc>
          <w:tcPr>
            <w:tcW w:w="95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3BC5AE" w14:textId="77777777" w:rsidR="00423437" w:rsidRPr="000D5719" w:rsidRDefault="00B84D56">
            <w:pPr>
              <w:spacing w:after="0" w:line="240" w:lineRule="auto"/>
              <w:jc w:val="center"/>
            </w:pPr>
            <w:r w:rsidRPr="000D5719">
              <w:rPr>
                <w:rFonts w:ascii="Times New Roman" w:eastAsia="Times New Roman" w:hAnsi="Times New Roman" w:cs="Times New Roman"/>
                <w:sz w:val="20"/>
              </w:rPr>
              <w:t>Avg. Burden per Response (in hours)</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41B7E0C" w14:textId="77777777" w:rsidR="00423437" w:rsidRPr="000D5719" w:rsidRDefault="00B84D56">
            <w:pPr>
              <w:spacing w:after="0" w:line="240" w:lineRule="auto"/>
              <w:jc w:val="center"/>
            </w:pPr>
            <w:r w:rsidRPr="000D5719">
              <w:rPr>
                <w:rFonts w:ascii="Times New Roman" w:eastAsia="Times New Roman" w:hAnsi="Times New Roman" w:cs="Times New Roman"/>
                <w:sz w:val="20"/>
              </w:rPr>
              <w:t>Total Annual Burden (in hours)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DBF8A65" w14:textId="77777777" w:rsidR="00423437" w:rsidRPr="000D5719" w:rsidRDefault="00B84D56">
            <w:pPr>
              <w:spacing w:after="0" w:line="240" w:lineRule="auto"/>
              <w:jc w:val="center"/>
            </w:pPr>
            <w:r w:rsidRPr="000D5719">
              <w:rPr>
                <w:rFonts w:ascii="Times New Roman" w:eastAsia="Times New Roman" w:hAnsi="Times New Roman" w:cs="Times New Roman"/>
                <w:sz w:val="20"/>
              </w:rPr>
              <w:t>Avg. Hourly Wage Rate*</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82D1E3C" w14:textId="77777777" w:rsidR="00423437" w:rsidRPr="000D5719" w:rsidRDefault="00B84D56">
            <w:pPr>
              <w:spacing w:after="0" w:line="240" w:lineRule="auto"/>
              <w:jc w:val="center"/>
            </w:pPr>
            <w:r w:rsidRPr="000D5719">
              <w:rPr>
                <w:rFonts w:ascii="Times New Roman" w:eastAsia="Times New Roman" w:hAnsi="Times New Roman" w:cs="Times New Roman"/>
                <w:sz w:val="20"/>
              </w:rPr>
              <w:t>Total Annual Respondent Cost</w:t>
            </w:r>
          </w:p>
        </w:tc>
      </w:tr>
      <w:tr w:rsidR="000D5719" w:rsidRPr="000D5719" w14:paraId="1BAC9E06" w14:textId="77777777" w:rsidTr="00084DD6">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72A4617" w14:textId="77777777" w:rsidR="00423437" w:rsidRPr="000D5719" w:rsidRDefault="00084DD6">
            <w:pPr>
              <w:spacing w:after="0" w:line="240" w:lineRule="auto"/>
              <w:jc w:val="center"/>
            </w:pPr>
            <w:r w:rsidRPr="000D5719">
              <w:rPr>
                <w:rFonts w:ascii="Times New Roman" w:eastAsia="Times New Roman" w:hAnsi="Times New Roman" w:cs="Times New Roman"/>
                <w:sz w:val="20"/>
              </w:rPr>
              <w:t>Individualsor Households</w:t>
            </w:r>
            <w:r w:rsidR="00B84D56" w:rsidRPr="000D5719">
              <w:rPr>
                <w:rFonts w:ascii="Times New Roman" w:eastAsia="Times New Roman" w:hAnsi="Times New Roman" w:cs="Times New Roman"/>
                <w:sz w:val="20"/>
              </w:rPr>
              <w:t> </w:t>
            </w:r>
          </w:p>
        </w:tc>
        <w:tc>
          <w:tcPr>
            <w:tcW w:w="109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BCFD373" w14:textId="77777777" w:rsidR="00423437" w:rsidRPr="000D5719" w:rsidRDefault="00B64F51">
            <w:pPr>
              <w:spacing w:after="0" w:line="240" w:lineRule="auto"/>
              <w:jc w:val="center"/>
            </w:pPr>
            <w:r w:rsidRPr="000D5719">
              <w:rPr>
                <w:rFonts w:ascii="Times New Roman" w:eastAsia="Times New Roman" w:hAnsi="Times New Roman" w:cs="Times New Roman"/>
                <w:sz w:val="20"/>
              </w:rPr>
              <w:t xml:space="preserve">Application for Premium Processing Service </w:t>
            </w:r>
            <w:r w:rsidR="00B84D56" w:rsidRPr="000D5719">
              <w:rPr>
                <w:rFonts w:ascii="Times New Roman" w:eastAsia="Times New Roman" w:hAnsi="Times New Roman" w:cs="Times New Roman"/>
                <w:sz w:val="20"/>
              </w:rPr>
              <w:t> </w:t>
            </w:r>
          </w:p>
        </w:tc>
        <w:tc>
          <w:tcPr>
            <w:tcW w:w="12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EEF9641" w14:textId="77777777" w:rsidR="00423437" w:rsidRPr="000D5719" w:rsidRDefault="003C0DE9">
            <w:pPr>
              <w:spacing w:after="0" w:line="240" w:lineRule="auto"/>
              <w:jc w:val="center"/>
            </w:pPr>
            <w:r>
              <w:rPr>
                <w:rFonts w:ascii="Times New Roman" w:eastAsia="Times New Roman" w:hAnsi="Times New Roman" w:cs="Times New Roman"/>
                <w:sz w:val="20"/>
              </w:rPr>
              <w:t>319,301</w:t>
            </w:r>
            <w:r w:rsidR="00B84D56" w:rsidRPr="000D5719">
              <w:rPr>
                <w:rFonts w:ascii="Times New Roman" w:eastAsia="Times New Roman" w:hAnsi="Times New Roman" w:cs="Times New Roman"/>
                <w:sz w:val="20"/>
              </w:rPr>
              <w:t> </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8640D4A" w14:textId="77777777" w:rsidR="00423437" w:rsidRPr="000D5719" w:rsidRDefault="00B64F51">
            <w:pPr>
              <w:spacing w:after="0" w:line="240" w:lineRule="auto"/>
              <w:jc w:val="center"/>
            </w:pPr>
            <w:r w:rsidRPr="000D5719">
              <w:rPr>
                <w:rFonts w:ascii="Times New Roman" w:eastAsia="Times New Roman" w:hAnsi="Times New Roman" w:cs="Times New Roman"/>
                <w:sz w:val="20"/>
              </w:rPr>
              <w:t>1</w:t>
            </w:r>
            <w:r w:rsidR="00B84D56" w:rsidRPr="000D5719">
              <w:rPr>
                <w:rFonts w:ascii="Times New Roman" w:eastAsia="Times New Roman" w:hAnsi="Times New Roman" w:cs="Times New Roman"/>
                <w:sz w:val="20"/>
              </w:rPr>
              <w:t> </w:t>
            </w:r>
          </w:p>
        </w:tc>
        <w:tc>
          <w:tcPr>
            <w:tcW w:w="10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15E82EA" w14:textId="77777777" w:rsidR="00423437" w:rsidRPr="000D5719" w:rsidRDefault="003C0DE9">
            <w:pPr>
              <w:spacing w:after="0" w:line="240" w:lineRule="auto"/>
              <w:jc w:val="center"/>
            </w:pPr>
            <w:r>
              <w:rPr>
                <w:rFonts w:ascii="Times New Roman" w:eastAsia="Times New Roman" w:hAnsi="Times New Roman" w:cs="Times New Roman"/>
                <w:sz w:val="20"/>
              </w:rPr>
              <w:t>319,301</w:t>
            </w:r>
            <w:r w:rsidR="00B84D56" w:rsidRPr="000D5719">
              <w:rPr>
                <w:rFonts w:ascii="Times New Roman" w:eastAsia="Times New Roman" w:hAnsi="Times New Roman" w:cs="Times New Roman"/>
                <w:sz w:val="20"/>
              </w:rPr>
              <w:t> </w:t>
            </w:r>
          </w:p>
        </w:tc>
        <w:tc>
          <w:tcPr>
            <w:tcW w:w="95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1D0F2DF" w14:textId="77777777" w:rsidR="00423437" w:rsidRPr="000D5719" w:rsidRDefault="00021E33">
            <w:pPr>
              <w:spacing w:after="0" w:line="240" w:lineRule="auto"/>
              <w:jc w:val="center"/>
            </w:pPr>
            <w:r>
              <w:rPr>
                <w:rFonts w:ascii="Times New Roman" w:eastAsia="Times New Roman" w:hAnsi="Times New Roman" w:cs="Times New Roman"/>
                <w:sz w:val="20"/>
              </w:rPr>
              <w:t>**.58</w:t>
            </w:r>
            <w:r w:rsidR="00B84D56" w:rsidRPr="000D5719">
              <w:rPr>
                <w:rFonts w:ascii="Times New Roman" w:eastAsia="Times New Roman" w:hAnsi="Times New Roman" w:cs="Times New Roman"/>
                <w:sz w:val="20"/>
              </w:rPr>
              <w:t>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80220C3" w14:textId="77777777" w:rsidR="00423437" w:rsidRPr="000D5719" w:rsidRDefault="00370946">
            <w:pPr>
              <w:spacing w:after="0" w:line="240" w:lineRule="auto"/>
              <w:jc w:val="center"/>
            </w:pPr>
            <w:r>
              <w:rPr>
                <w:rFonts w:ascii="Times New Roman" w:eastAsia="Times New Roman" w:hAnsi="Times New Roman" w:cs="Times New Roman"/>
                <w:sz w:val="20"/>
              </w:rPr>
              <w:t>185,195</w:t>
            </w:r>
            <w:r w:rsidR="00B84D56" w:rsidRPr="000D5719">
              <w:rPr>
                <w:rFonts w:ascii="Times New Roman" w:eastAsia="Times New Roman" w:hAnsi="Times New Roman" w:cs="Times New Roman"/>
                <w:sz w:val="20"/>
              </w:rPr>
              <w:t> </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AFD6AF" w14:textId="77777777" w:rsidR="00423437" w:rsidRPr="000D5719" w:rsidRDefault="00B84D56">
            <w:pPr>
              <w:spacing w:after="0" w:line="240" w:lineRule="auto"/>
              <w:jc w:val="center"/>
            </w:pPr>
            <w:r w:rsidRPr="000D5719">
              <w:rPr>
                <w:rFonts w:ascii="Times New Roman" w:eastAsia="Times New Roman" w:hAnsi="Times New Roman" w:cs="Times New Roman"/>
                <w:sz w:val="20"/>
              </w:rPr>
              <w:t>$33.40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8CBC0B4" w14:textId="77777777" w:rsidR="00423437" w:rsidRPr="000D5719" w:rsidRDefault="00764001">
            <w:pPr>
              <w:spacing w:after="0" w:line="240" w:lineRule="auto"/>
              <w:jc w:val="center"/>
              <w:rPr>
                <w:rFonts w:ascii="Times New Roman" w:hAnsi="Times New Roman" w:cs="Times New Roman"/>
                <w:sz w:val="20"/>
                <w:szCs w:val="20"/>
              </w:rPr>
            </w:pPr>
            <w:r w:rsidRPr="000D5719">
              <w:rPr>
                <w:rFonts w:ascii="Times New Roman" w:hAnsi="Times New Roman" w:cs="Times New Roman"/>
                <w:sz w:val="20"/>
                <w:szCs w:val="20"/>
              </w:rPr>
              <w:t>$</w:t>
            </w:r>
            <w:r w:rsidR="00370946">
              <w:rPr>
                <w:rFonts w:ascii="Times New Roman" w:hAnsi="Times New Roman" w:cs="Times New Roman"/>
                <w:sz w:val="20"/>
                <w:szCs w:val="20"/>
              </w:rPr>
              <w:t>6,185,513</w:t>
            </w:r>
          </w:p>
        </w:tc>
      </w:tr>
      <w:tr w:rsidR="007B424D" w:rsidRPr="000D5719" w14:paraId="1B049A06" w14:textId="77777777" w:rsidTr="00084DD6">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836FD7B" w14:textId="77777777" w:rsidR="00423437" w:rsidRPr="000D5719" w:rsidRDefault="00B84D56">
            <w:pPr>
              <w:spacing w:after="0" w:line="240" w:lineRule="auto"/>
              <w:jc w:val="center"/>
            </w:pPr>
            <w:r w:rsidRPr="000D5719">
              <w:rPr>
                <w:rFonts w:ascii="Times New Roman" w:eastAsia="Times New Roman" w:hAnsi="Times New Roman" w:cs="Times New Roman"/>
                <w:sz w:val="20"/>
              </w:rPr>
              <w:t>Total</w:t>
            </w:r>
          </w:p>
        </w:tc>
        <w:tc>
          <w:tcPr>
            <w:tcW w:w="109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0A74575"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12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C2050F4" w14:textId="77777777" w:rsidR="00423437" w:rsidRPr="000D5719" w:rsidRDefault="00764001">
            <w:pPr>
              <w:spacing w:after="0" w:line="240" w:lineRule="auto"/>
              <w:jc w:val="center"/>
            </w:pPr>
            <w:r w:rsidRPr="000D5719">
              <w:rPr>
                <w:rFonts w:ascii="Times New Roman" w:eastAsia="Times New Roman" w:hAnsi="Times New Roman" w:cs="Times New Roman"/>
                <w:sz w:val="20"/>
              </w:rPr>
              <w:t>319,301</w:t>
            </w:r>
            <w:r w:rsidR="00B84D56" w:rsidRPr="000D5719">
              <w:rPr>
                <w:rFonts w:ascii="Times New Roman" w:eastAsia="Times New Roman" w:hAnsi="Times New Roman" w:cs="Times New Roman"/>
                <w:sz w:val="20"/>
              </w:rPr>
              <w:t> </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ECE6400"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10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EDF44A7"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95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659AB6F"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912A966" w14:textId="77777777" w:rsidR="00423437" w:rsidRPr="000D5719" w:rsidRDefault="00370946">
            <w:pPr>
              <w:spacing w:after="0" w:line="240" w:lineRule="auto"/>
              <w:jc w:val="center"/>
            </w:pPr>
            <w:r>
              <w:rPr>
                <w:rFonts w:ascii="Times New Roman" w:eastAsia="Times New Roman" w:hAnsi="Times New Roman" w:cs="Times New Roman"/>
                <w:sz w:val="20"/>
              </w:rPr>
              <w:t>185,195</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BF9935B"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096FA13" w14:textId="77777777" w:rsidR="00423437" w:rsidRPr="000D5719" w:rsidRDefault="00370946">
            <w:pPr>
              <w:spacing w:after="0" w:line="240" w:lineRule="auto"/>
              <w:jc w:val="center"/>
            </w:pPr>
            <w:r>
              <w:rPr>
                <w:rFonts w:ascii="Times New Roman" w:eastAsia="Times New Roman" w:hAnsi="Times New Roman" w:cs="Times New Roman"/>
                <w:sz w:val="20"/>
              </w:rPr>
              <w:t>$6,185,513</w:t>
            </w:r>
          </w:p>
        </w:tc>
      </w:tr>
    </w:tbl>
    <w:p w14:paraId="1A9599F8" w14:textId="77777777" w:rsidR="00423437" w:rsidRPr="000D5719" w:rsidRDefault="00423437">
      <w:pPr>
        <w:spacing w:after="0" w:line="240" w:lineRule="auto"/>
        <w:jc w:val="both"/>
        <w:rPr>
          <w:rFonts w:ascii="Courier" w:eastAsia="Courier" w:hAnsi="Courier" w:cs="Courier"/>
          <w:i/>
          <w:sz w:val="20"/>
        </w:rPr>
      </w:pPr>
    </w:p>
    <w:p w14:paraId="78408500" w14:textId="77777777" w:rsidR="00423437" w:rsidRPr="000D5719" w:rsidRDefault="00B84D56">
      <w:pPr>
        <w:spacing w:after="0" w:line="240" w:lineRule="auto"/>
        <w:ind w:left="720"/>
        <w:jc w:val="both"/>
        <w:rPr>
          <w:rFonts w:ascii="Times New Roman" w:eastAsia="Times New Roman" w:hAnsi="Times New Roman" w:cs="Times New Roman"/>
          <w:i/>
          <w:sz w:val="20"/>
        </w:rPr>
      </w:pPr>
      <w:r w:rsidRPr="000D5719">
        <w:rPr>
          <w:rFonts w:ascii="Courier" w:eastAsia="Courier" w:hAnsi="Courier" w:cs="Courier"/>
          <w:i/>
          <w:sz w:val="20"/>
        </w:rPr>
        <w:t xml:space="preserve">*  </w:t>
      </w:r>
      <w:r w:rsidRPr="000D5719">
        <w:rPr>
          <w:rFonts w:ascii="Times New Roman" w:eastAsia="Times New Roman" w:hAnsi="Times New Roman" w:cs="Times New Roman"/>
          <w:i/>
          <w:sz w:val="20"/>
        </w:rPr>
        <w:t>The above Average Hourly Wage Rate is the May 2016 Bureau of Labor Statistics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14:paraId="5E3B3CE5" w14:textId="77777777" w:rsidR="00764001" w:rsidRDefault="00764001">
      <w:pPr>
        <w:spacing w:after="0" w:line="240" w:lineRule="auto"/>
        <w:ind w:left="720"/>
        <w:jc w:val="both"/>
        <w:rPr>
          <w:rFonts w:ascii="Times New Roman" w:eastAsia="Times New Roman" w:hAnsi="Times New Roman" w:cs="Times New Roman"/>
          <w:i/>
          <w:color w:val="FF0000"/>
          <w:sz w:val="20"/>
        </w:rPr>
      </w:pPr>
    </w:p>
    <w:p w14:paraId="219C0C9D" w14:textId="77777777" w:rsidR="00764001" w:rsidRPr="00764001" w:rsidRDefault="00764001" w:rsidP="00764001">
      <w:pPr>
        <w:widowControl w:val="0"/>
        <w:tabs>
          <w:tab w:val="left" w:pos="-1440"/>
        </w:tabs>
        <w:autoSpaceDE w:val="0"/>
        <w:autoSpaceDN w:val="0"/>
        <w:adjustRightInd w:val="0"/>
        <w:spacing w:after="0" w:line="240" w:lineRule="auto"/>
        <w:ind w:left="720"/>
        <w:rPr>
          <w:rFonts w:ascii="Times New Roman" w:eastAsia="Times New Roman" w:hAnsi="Times New Roman" w:cs="Times New Roman"/>
          <w:bCs/>
          <w:i/>
          <w:sz w:val="24"/>
          <w:szCs w:val="24"/>
        </w:rPr>
      </w:pPr>
      <w:r w:rsidRPr="00764001">
        <w:rPr>
          <w:rFonts w:ascii="Times New Roman" w:eastAsia="Times New Roman" w:hAnsi="Times New Roman" w:cs="Times New Roman"/>
          <w:bCs/>
          <w:i/>
          <w:sz w:val="24"/>
          <w:szCs w:val="24"/>
        </w:rPr>
        <w:t>**The projected hours per response for this collection of information were derived by first breaking the process into three basic components:</w:t>
      </w:r>
    </w:p>
    <w:p w14:paraId="7A9C9A54" w14:textId="77777777" w:rsidR="00764001" w:rsidRPr="00764001" w:rsidRDefault="00764001" w:rsidP="00764001">
      <w:pPr>
        <w:widowControl w:val="0"/>
        <w:tabs>
          <w:tab w:val="left" w:pos="-1440"/>
        </w:tabs>
        <w:autoSpaceDE w:val="0"/>
        <w:autoSpaceDN w:val="0"/>
        <w:adjustRightInd w:val="0"/>
        <w:spacing w:after="0" w:line="240" w:lineRule="auto"/>
        <w:ind w:left="720"/>
        <w:rPr>
          <w:rFonts w:ascii="Times New Roman" w:eastAsia="Times New Roman" w:hAnsi="Times New Roman" w:cs="Times New Roman"/>
          <w:i/>
          <w:sz w:val="24"/>
          <w:szCs w:val="24"/>
          <w:u w:val="single"/>
        </w:rPr>
      </w:pP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u w:val="single"/>
        </w:rPr>
        <w:t>Filing by Mail</w:t>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p>
    <w:p w14:paraId="64D98AAA" w14:textId="77777777" w:rsidR="00764001" w:rsidRPr="00764001" w:rsidRDefault="00764001" w:rsidP="00764001">
      <w:pPr>
        <w:widowControl w:val="0"/>
        <w:tabs>
          <w:tab w:val="left" w:pos="-1440"/>
        </w:tabs>
        <w:autoSpaceDE w:val="0"/>
        <w:autoSpaceDN w:val="0"/>
        <w:adjustRightInd w:val="0"/>
        <w:spacing w:after="0" w:line="240" w:lineRule="auto"/>
        <w:ind w:left="720"/>
        <w:rPr>
          <w:rFonts w:ascii="Times New Roman" w:eastAsia="Times New Roman" w:hAnsi="Times New Roman" w:cs="Times New Roman"/>
          <w:i/>
          <w:sz w:val="24"/>
          <w:szCs w:val="24"/>
        </w:rPr>
      </w:pPr>
      <w:r w:rsidRPr="00764001">
        <w:rPr>
          <w:rFonts w:ascii="Times New Roman" w:eastAsia="Times New Roman" w:hAnsi="Times New Roman" w:cs="Times New Roman"/>
          <w:i/>
          <w:sz w:val="24"/>
          <w:szCs w:val="24"/>
        </w:rPr>
        <w:t>Learning about the Law and the</w:t>
      </w:r>
      <w:r w:rsidR="003C0DE9">
        <w:rPr>
          <w:rFonts w:ascii="Times New Roman" w:eastAsia="Times New Roman" w:hAnsi="Times New Roman" w:cs="Times New Roman"/>
          <w:i/>
          <w:sz w:val="24"/>
          <w:szCs w:val="24"/>
        </w:rPr>
        <w:t xml:space="preserve"> Form: </w:t>
      </w:r>
      <w:r w:rsidR="003C0DE9">
        <w:rPr>
          <w:rFonts w:ascii="Times New Roman" w:eastAsia="Times New Roman" w:hAnsi="Times New Roman" w:cs="Times New Roman"/>
          <w:i/>
          <w:sz w:val="24"/>
          <w:szCs w:val="24"/>
        </w:rPr>
        <w:tab/>
      </w:r>
      <w:r w:rsidR="003C0DE9">
        <w:rPr>
          <w:rFonts w:ascii="Times New Roman" w:eastAsia="Times New Roman" w:hAnsi="Times New Roman" w:cs="Times New Roman"/>
          <w:i/>
          <w:sz w:val="24"/>
          <w:szCs w:val="24"/>
        </w:rPr>
        <w:tab/>
        <w:t xml:space="preserve"> 10 Minutes</w:t>
      </w:r>
      <w:r w:rsidR="003C0DE9">
        <w:rPr>
          <w:rFonts w:ascii="Times New Roman" w:eastAsia="Times New Roman" w:hAnsi="Times New Roman" w:cs="Times New Roman"/>
          <w:i/>
          <w:sz w:val="24"/>
          <w:szCs w:val="24"/>
        </w:rPr>
        <w:tab/>
      </w:r>
      <w:r w:rsidR="003C0DE9">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p>
    <w:p w14:paraId="08A9893B" w14:textId="1164701E" w:rsidR="00764001" w:rsidRPr="00764001" w:rsidRDefault="00764001" w:rsidP="00764001">
      <w:pPr>
        <w:widowControl w:val="0"/>
        <w:tabs>
          <w:tab w:val="left" w:pos="-1440"/>
        </w:tabs>
        <w:autoSpaceDE w:val="0"/>
        <w:autoSpaceDN w:val="0"/>
        <w:adjustRightInd w:val="0"/>
        <w:spacing w:after="0" w:line="240" w:lineRule="auto"/>
        <w:ind w:left="720"/>
        <w:rPr>
          <w:rFonts w:ascii="Times New Roman" w:eastAsia="Times New Roman" w:hAnsi="Times New Roman" w:cs="Times New Roman"/>
          <w:i/>
          <w:sz w:val="24"/>
          <w:szCs w:val="24"/>
        </w:rPr>
      </w:pPr>
      <w:r w:rsidRPr="00764001">
        <w:rPr>
          <w:rFonts w:ascii="Times New Roman" w:eastAsia="Times New Roman" w:hAnsi="Times New Roman" w:cs="Times New Roman"/>
          <w:i/>
          <w:sz w:val="24"/>
          <w:szCs w:val="24"/>
        </w:rPr>
        <w:t xml:space="preserve">Completing the Form:                 </w:t>
      </w:r>
      <w:r w:rsidR="00021E33">
        <w:rPr>
          <w:rFonts w:ascii="Times New Roman" w:eastAsia="Times New Roman" w:hAnsi="Times New Roman" w:cs="Times New Roman"/>
          <w:i/>
          <w:sz w:val="24"/>
          <w:szCs w:val="24"/>
        </w:rPr>
        <w:t xml:space="preserve">            </w:t>
      </w:r>
      <w:r w:rsidR="00021E33">
        <w:rPr>
          <w:rFonts w:ascii="Times New Roman" w:eastAsia="Times New Roman" w:hAnsi="Times New Roman" w:cs="Times New Roman"/>
          <w:i/>
          <w:sz w:val="24"/>
          <w:szCs w:val="24"/>
        </w:rPr>
        <w:tab/>
      </w:r>
      <w:r w:rsidR="00021E33">
        <w:rPr>
          <w:rFonts w:ascii="Times New Roman" w:eastAsia="Times New Roman" w:hAnsi="Times New Roman" w:cs="Times New Roman"/>
          <w:i/>
          <w:sz w:val="24"/>
          <w:szCs w:val="24"/>
        </w:rPr>
        <w:tab/>
        <w:t xml:space="preserve"> 10</w:t>
      </w:r>
      <w:r w:rsidR="003C0DE9">
        <w:rPr>
          <w:rFonts w:ascii="Times New Roman" w:eastAsia="Times New Roman" w:hAnsi="Times New Roman" w:cs="Times New Roman"/>
          <w:i/>
          <w:sz w:val="24"/>
          <w:szCs w:val="24"/>
        </w:rPr>
        <w:t xml:space="preserve"> Minutes</w:t>
      </w:r>
      <w:r w:rsidR="003C0DE9">
        <w:rPr>
          <w:rFonts w:ascii="Times New Roman" w:eastAsia="Times New Roman" w:hAnsi="Times New Roman" w:cs="Times New Roman"/>
          <w:i/>
          <w:sz w:val="24"/>
          <w:szCs w:val="24"/>
        </w:rPr>
        <w:tab/>
      </w:r>
      <w:r w:rsidR="003C0DE9">
        <w:rPr>
          <w:rFonts w:ascii="Times New Roman" w:eastAsia="Times New Roman" w:hAnsi="Times New Roman" w:cs="Times New Roman"/>
          <w:i/>
          <w:sz w:val="24"/>
          <w:szCs w:val="24"/>
        </w:rPr>
        <w:tab/>
        <w:t xml:space="preserve"> </w:t>
      </w:r>
    </w:p>
    <w:p w14:paraId="6B025E5E" w14:textId="77777777" w:rsidR="00764001" w:rsidRPr="00764001" w:rsidRDefault="00764001" w:rsidP="00764001">
      <w:pPr>
        <w:widowControl w:val="0"/>
        <w:tabs>
          <w:tab w:val="left" w:pos="-1440"/>
        </w:tabs>
        <w:autoSpaceDE w:val="0"/>
        <w:autoSpaceDN w:val="0"/>
        <w:adjustRightInd w:val="0"/>
        <w:spacing w:after="0" w:line="240" w:lineRule="auto"/>
        <w:ind w:left="720"/>
        <w:rPr>
          <w:rFonts w:ascii="Times New Roman" w:eastAsia="Times New Roman" w:hAnsi="Times New Roman" w:cs="Times New Roman"/>
          <w:i/>
          <w:sz w:val="24"/>
          <w:szCs w:val="24"/>
        </w:rPr>
      </w:pPr>
      <w:r w:rsidRPr="00764001">
        <w:rPr>
          <w:rFonts w:ascii="Times New Roman" w:eastAsia="Times New Roman" w:hAnsi="Times New Roman" w:cs="Times New Roman"/>
          <w:i/>
          <w:sz w:val="24"/>
          <w:szCs w:val="24"/>
        </w:rPr>
        <w:t xml:space="preserve">Filing the Form:                               </w:t>
      </w:r>
      <w:r w:rsidR="003C0DE9">
        <w:rPr>
          <w:rFonts w:ascii="Times New Roman" w:eastAsia="Times New Roman" w:hAnsi="Times New Roman" w:cs="Times New Roman"/>
          <w:i/>
          <w:sz w:val="24"/>
          <w:szCs w:val="24"/>
        </w:rPr>
        <w:t xml:space="preserve">      </w:t>
      </w:r>
      <w:r w:rsidR="003C0DE9">
        <w:rPr>
          <w:rFonts w:ascii="Times New Roman" w:eastAsia="Times New Roman" w:hAnsi="Times New Roman" w:cs="Times New Roman"/>
          <w:i/>
          <w:sz w:val="24"/>
          <w:szCs w:val="24"/>
        </w:rPr>
        <w:tab/>
      </w:r>
      <w:r w:rsidR="003C0DE9">
        <w:rPr>
          <w:rFonts w:ascii="Times New Roman" w:eastAsia="Times New Roman" w:hAnsi="Times New Roman" w:cs="Times New Roman"/>
          <w:i/>
          <w:sz w:val="24"/>
          <w:szCs w:val="24"/>
        </w:rPr>
        <w:tab/>
        <w:t xml:space="preserve"> 15 Minutes</w:t>
      </w:r>
      <w:r w:rsidR="003C0DE9">
        <w:rPr>
          <w:rFonts w:ascii="Times New Roman" w:eastAsia="Times New Roman" w:hAnsi="Times New Roman" w:cs="Times New Roman"/>
          <w:i/>
          <w:sz w:val="24"/>
          <w:szCs w:val="24"/>
        </w:rPr>
        <w:tab/>
      </w:r>
    </w:p>
    <w:p w14:paraId="54EB365B" w14:textId="161733A7" w:rsidR="00764001" w:rsidRPr="00764001" w:rsidRDefault="00764001" w:rsidP="00764001">
      <w:pPr>
        <w:widowControl w:val="0"/>
        <w:tabs>
          <w:tab w:val="left" w:pos="-1440"/>
        </w:tabs>
        <w:autoSpaceDE w:val="0"/>
        <w:autoSpaceDN w:val="0"/>
        <w:adjustRightInd w:val="0"/>
        <w:spacing w:after="0" w:line="240" w:lineRule="auto"/>
        <w:ind w:left="720"/>
        <w:rPr>
          <w:rFonts w:ascii="Times New Roman" w:eastAsia="Times New Roman" w:hAnsi="Times New Roman" w:cs="Times New Roman"/>
          <w:i/>
          <w:sz w:val="24"/>
          <w:szCs w:val="24"/>
        </w:rPr>
      </w:pPr>
      <w:r w:rsidRPr="00764001">
        <w:rPr>
          <w:rFonts w:ascii="Times New Roman" w:eastAsia="Times New Roman" w:hAnsi="Times New Roman" w:cs="Times New Roman"/>
          <w:i/>
          <w:sz w:val="24"/>
          <w:szCs w:val="24"/>
        </w:rPr>
        <w:t xml:space="preserve">Total Hours per response: </w:t>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r>
      <w:r w:rsidRPr="00764001">
        <w:rPr>
          <w:rFonts w:ascii="Times New Roman" w:eastAsia="Times New Roman" w:hAnsi="Times New Roman" w:cs="Times New Roman"/>
          <w:i/>
          <w:sz w:val="24"/>
          <w:szCs w:val="24"/>
        </w:rPr>
        <w:tab/>
        <w:t xml:space="preserve">    </w:t>
      </w:r>
      <w:r w:rsidR="00B84D6D">
        <w:rPr>
          <w:rFonts w:ascii="Times New Roman" w:eastAsia="Times New Roman" w:hAnsi="Times New Roman" w:cs="Times New Roman"/>
          <w:i/>
          <w:sz w:val="24"/>
          <w:szCs w:val="24"/>
        </w:rPr>
        <w:t xml:space="preserve">         </w:t>
      </w:r>
      <w:r w:rsidRPr="00764001">
        <w:rPr>
          <w:rFonts w:ascii="Times New Roman" w:eastAsia="Times New Roman" w:hAnsi="Times New Roman" w:cs="Times New Roman"/>
          <w:i/>
          <w:sz w:val="24"/>
          <w:szCs w:val="24"/>
        </w:rPr>
        <w:t>3</w:t>
      </w:r>
      <w:r w:rsidR="00B84D6D">
        <w:rPr>
          <w:rFonts w:ascii="Times New Roman" w:eastAsia="Times New Roman" w:hAnsi="Times New Roman" w:cs="Times New Roman"/>
          <w:i/>
          <w:sz w:val="24"/>
          <w:szCs w:val="24"/>
        </w:rPr>
        <w:t xml:space="preserve">5 Minutes </w:t>
      </w:r>
      <w:r w:rsidRPr="00764001">
        <w:rPr>
          <w:rFonts w:ascii="Times New Roman" w:eastAsia="Times New Roman" w:hAnsi="Times New Roman" w:cs="Times New Roman"/>
          <w:i/>
          <w:sz w:val="24"/>
          <w:szCs w:val="24"/>
        </w:rPr>
        <w:t>(.5</w:t>
      </w:r>
      <w:r w:rsidR="00B84D6D">
        <w:rPr>
          <w:rFonts w:ascii="Times New Roman" w:eastAsia="Times New Roman" w:hAnsi="Times New Roman" w:cs="Times New Roman"/>
          <w:i/>
          <w:sz w:val="24"/>
          <w:szCs w:val="24"/>
        </w:rPr>
        <w:t>8</w:t>
      </w:r>
      <w:r w:rsidR="003C0DE9">
        <w:rPr>
          <w:rFonts w:ascii="Times New Roman" w:eastAsia="Times New Roman" w:hAnsi="Times New Roman" w:cs="Times New Roman"/>
          <w:i/>
          <w:sz w:val="24"/>
          <w:szCs w:val="24"/>
        </w:rPr>
        <w:t xml:space="preserve"> </w:t>
      </w:r>
      <w:r w:rsidR="00B84D6D">
        <w:rPr>
          <w:rFonts w:ascii="Times New Roman" w:eastAsia="Times New Roman" w:hAnsi="Times New Roman" w:cs="Times New Roman"/>
          <w:i/>
          <w:sz w:val="24"/>
          <w:szCs w:val="24"/>
        </w:rPr>
        <w:t>Hour</w:t>
      </w:r>
      <w:r w:rsidR="003C0DE9">
        <w:rPr>
          <w:rFonts w:ascii="Times New Roman" w:eastAsia="Times New Roman" w:hAnsi="Times New Roman" w:cs="Times New Roman"/>
          <w:i/>
          <w:sz w:val="24"/>
          <w:szCs w:val="24"/>
        </w:rPr>
        <w:t>s</w:t>
      </w:r>
      <w:r w:rsidR="00B84D6D">
        <w:rPr>
          <w:rFonts w:ascii="Times New Roman" w:eastAsia="Times New Roman" w:hAnsi="Times New Roman" w:cs="Times New Roman"/>
          <w:i/>
          <w:sz w:val="24"/>
          <w:szCs w:val="24"/>
        </w:rPr>
        <w:t>)</w:t>
      </w:r>
      <w:r w:rsidR="003C0DE9">
        <w:rPr>
          <w:rFonts w:ascii="Times New Roman" w:eastAsia="Times New Roman" w:hAnsi="Times New Roman" w:cs="Times New Roman"/>
          <w:i/>
          <w:sz w:val="24"/>
          <w:szCs w:val="24"/>
        </w:rPr>
        <w:t xml:space="preserve">     </w:t>
      </w:r>
    </w:p>
    <w:p w14:paraId="5E9124C9" w14:textId="77777777" w:rsidR="00764001" w:rsidRPr="00764001" w:rsidRDefault="00764001" w:rsidP="00764001">
      <w:pPr>
        <w:widowControl w:val="0"/>
        <w:tabs>
          <w:tab w:val="left" w:pos="-1440"/>
        </w:tabs>
        <w:autoSpaceDE w:val="0"/>
        <w:autoSpaceDN w:val="0"/>
        <w:adjustRightInd w:val="0"/>
        <w:spacing w:after="0" w:line="240" w:lineRule="auto"/>
        <w:ind w:left="720"/>
        <w:rPr>
          <w:rFonts w:ascii="Times New Roman" w:eastAsia="Times New Roman" w:hAnsi="Times New Roman" w:cs="Times New Roman"/>
          <w:color w:val="31849B"/>
          <w:sz w:val="24"/>
          <w:szCs w:val="24"/>
        </w:rPr>
      </w:pPr>
    </w:p>
    <w:p w14:paraId="013D2A29" w14:textId="77777777" w:rsidR="00764001" w:rsidRDefault="00764001" w:rsidP="003C0DE9">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i/>
          <w:color w:val="FF0000"/>
          <w:sz w:val="20"/>
        </w:rPr>
      </w:pPr>
      <w:r w:rsidRPr="00764001">
        <w:rPr>
          <w:rFonts w:ascii="Times New Roman" w:eastAsia="Times New Roman" w:hAnsi="Times New Roman" w:cs="Times New Roman"/>
          <w:i/>
          <w:sz w:val="24"/>
          <w:szCs w:val="24"/>
        </w:rPr>
        <w:tab/>
      </w:r>
    </w:p>
    <w:p w14:paraId="22871308"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14:paraId="32F1CCDC" w14:textId="77777777" w:rsidR="00423437" w:rsidRDefault="00423437">
      <w:pPr>
        <w:spacing w:after="0" w:line="240" w:lineRule="auto"/>
        <w:ind w:left="720"/>
        <w:rPr>
          <w:rFonts w:ascii="Times New Roman" w:eastAsia="Times New Roman" w:hAnsi="Times New Roman" w:cs="Times New Roman"/>
          <w:b/>
          <w:sz w:val="24"/>
        </w:rPr>
      </w:pPr>
    </w:p>
    <w:p w14:paraId="014CE6AF"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E3A7FBB" w14:textId="77777777" w:rsidR="00423437" w:rsidRDefault="00423437">
      <w:pPr>
        <w:tabs>
          <w:tab w:val="left" w:pos="1080"/>
        </w:tabs>
        <w:spacing w:after="0" w:line="240" w:lineRule="auto"/>
        <w:ind w:left="1080" w:hanging="360"/>
        <w:rPr>
          <w:rFonts w:ascii="Times New Roman" w:eastAsia="Times New Roman" w:hAnsi="Times New Roman" w:cs="Times New Roman"/>
          <w:b/>
          <w:sz w:val="24"/>
        </w:rPr>
      </w:pPr>
    </w:p>
    <w:p w14:paraId="25431B51"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7BA8C0" w14:textId="77777777" w:rsidR="00423437" w:rsidRDefault="00423437">
      <w:pPr>
        <w:tabs>
          <w:tab w:val="left" w:pos="1080"/>
        </w:tabs>
        <w:spacing w:after="0" w:line="240" w:lineRule="auto"/>
        <w:ind w:left="1080" w:hanging="360"/>
        <w:rPr>
          <w:rFonts w:ascii="Times New Roman" w:eastAsia="Times New Roman" w:hAnsi="Times New Roman" w:cs="Times New Roman"/>
          <w:b/>
          <w:sz w:val="24"/>
        </w:rPr>
      </w:pPr>
    </w:p>
    <w:p w14:paraId="15059BAE"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3321218" w14:textId="77777777" w:rsidR="00423437" w:rsidRDefault="00423437">
      <w:pPr>
        <w:tabs>
          <w:tab w:val="left" w:pos="-1440"/>
        </w:tabs>
        <w:spacing w:after="0" w:line="240" w:lineRule="auto"/>
        <w:ind w:left="1440" w:hanging="720"/>
        <w:rPr>
          <w:rFonts w:ascii="Times New Roman" w:eastAsia="Times New Roman" w:hAnsi="Times New Roman" w:cs="Times New Roman"/>
          <w:sz w:val="24"/>
        </w:rPr>
      </w:pPr>
    </w:p>
    <w:p w14:paraId="02ECD8D2" w14:textId="77777777" w:rsidR="007150AD" w:rsidRPr="007150AD" w:rsidRDefault="007150AD" w:rsidP="007150AD">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150AD">
        <w:rPr>
          <w:rFonts w:ascii="Times New Roman" w:eastAsia="Times New Roman" w:hAnsi="Times New Roman" w:cs="Times New Roman"/>
          <w:sz w:val="24"/>
          <w:szCs w:val="24"/>
        </w:rPr>
        <w:t>There is no capital, start-up, operational or maintenance cost associated with this collection of information.  There is a fee cost to respondents of $1,225 per submission. In addition, USCIS estimates that respondents will incur an estimated cost of $3.75 average postage cost to each respondent to submit the completed package to USCIS.</w:t>
      </w:r>
      <w:r w:rsidR="008D5A3B">
        <w:rPr>
          <w:rFonts w:ascii="Times New Roman" w:eastAsia="Times New Roman" w:hAnsi="Times New Roman" w:cs="Times New Roman"/>
          <w:sz w:val="24"/>
          <w:szCs w:val="24"/>
        </w:rPr>
        <w:t xml:space="preserve"> </w:t>
      </w:r>
      <w:r w:rsidRPr="007150AD">
        <w:rPr>
          <w:rFonts w:ascii="Times New Roman" w:eastAsia="Times New Roman" w:hAnsi="Times New Roman" w:cs="Times New Roman"/>
          <w:sz w:val="24"/>
          <w:szCs w:val="24"/>
        </w:rPr>
        <w:t>Fee associated with submission (</w:t>
      </w:r>
      <w:r w:rsidR="00764001">
        <w:rPr>
          <w:rFonts w:ascii="Times New Roman" w:eastAsia="Times New Roman" w:hAnsi="Times New Roman" w:cs="Times New Roman"/>
          <w:bCs/>
          <w:sz w:val="24"/>
          <w:szCs w:val="24"/>
        </w:rPr>
        <w:t>319,301</w:t>
      </w:r>
      <w:r w:rsidRPr="007150AD">
        <w:rPr>
          <w:rFonts w:ascii="Times New Roman" w:eastAsia="Times New Roman" w:hAnsi="Times New Roman" w:cs="Times New Roman"/>
          <w:bCs/>
          <w:sz w:val="24"/>
          <w:szCs w:val="24"/>
        </w:rPr>
        <w:t xml:space="preserve"> r</w:t>
      </w:r>
      <w:r w:rsidRPr="007150AD">
        <w:rPr>
          <w:rFonts w:ascii="Times New Roman" w:eastAsia="Times New Roman" w:hAnsi="Times New Roman" w:cs="Times New Roman"/>
          <w:sz w:val="24"/>
          <w:szCs w:val="24"/>
        </w:rPr>
        <w:t>esp</w:t>
      </w:r>
      <w:r w:rsidR="00764001">
        <w:rPr>
          <w:rFonts w:ascii="Times New Roman" w:eastAsia="Times New Roman" w:hAnsi="Times New Roman" w:cs="Times New Roman"/>
          <w:sz w:val="24"/>
          <w:szCs w:val="24"/>
        </w:rPr>
        <w:t xml:space="preserve">ondents </w:t>
      </w:r>
      <w:r w:rsidR="002E3476">
        <w:rPr>
          <w:rFonts w:ascii="Times New Roman" w:eastAsia="Times New Roman" w:hAnsi="Times New Roman" w:cs="Times New Roman"/>
          <w:sz w:val="24"/>
          <w:szCs w:val="24"/>
        </w:rPr>
        <w:t>x $1,225) = $ 391,143,725</w:t>
      </w:r>
    </w:p>
    <w:p w14:paraId="5346A94F" w14:textId="77777777" w:rsidR="007150AD" w:rsidRPr="007150AD" w:rsidRDefault="007150AD" w:rsidP="007150AD">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150AD">
        <w:rPr>
          <w:rFonts w:ascii="Times New Roman" w:eastAsia="Times New Roman" w:hAnsi="Times New Roman" w:cs="Times New Roman"/>
          <w:sz w:val="24"/>
          <w:szCs w:val="24"/>
        </w:rPr>
        <w:t>(See response to Question 14.)</w:t>
      </w:r>
    </w:p>
    <w:p w14:paraId="58DA1E4E" w14:textId="77777777" w:rsidR="007150AD" w:rsidRPr="007150AD" w:rsidRDefault="007150AD" w:rsidP="007150A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2C988AD" w14:textId="77777777" w:rsidR="007150AD" w:rsidRPr="007150AD" w:rsidRDefault="007150AD" w:rsidP="007150AD">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150AD">
        <w:rPr>
          <w:rFonts w:ascii="Times New Roman" w:eastAsia="Times New Roman" w:hAnsi="Times New Roman" w:cs="Times New Roman"/>
          <w:sz w:val="24"/>
          <w:szCs w:val="24"/>
        </w:rPr>
        <w:t>Postage to</w:t>
      </w:r>
      <w:r w:rsidR="00764001">
        <w:rPr>
          <w:rFonts w:ascii="Times New Roman" w:eastAsia="Times New Roman" w:hAnsi="Times New Roman" w:cs="Times New Roman"/>
          <w:sz w:val="24"/>
          <w:szCs w:val="24"/>
        </w:rPr>
        <w:t xml:space="preserve"> mail completed package (319,301</w:t>
      </w:r>
      <w:r w:rsidRPr="007150AD">
        <w:rPr>
          <w:rFonts w:ascii="Times New Roman" w:eastAsia="Times New Roman" w:hAnsi="Times New Roman" w:cs="Times New Roman"/>
          <w:sz w:val="24"/>
          <w:szCs w:val="24"/>
        </w:rPr>
        <w:t xml:space="preserve"> x $</w:t>
      </w:r>
      <w:r w:rsidR="00764001">
        <w:rPr>
          <w:rFonts w:ascii="Times New Roman" w:eastAsia="Times New Roman" w:hAnsi="Times New Roman" w:cs="Times New Roman"/>
          <w:sz w:val="24"/>
          <w:szCs w:val="24"/>
        </w:rPr>
        <w:t>3.75 average postage) = $ 1,197,379</w:t>
      </w:r>
      <w:r w:rsidRPr="007150AD">
        <w:rPr>
          <w:rFonts w:ascii="Times New Roman" w:eastAsia="Times New Roman" w:hAnsi="Times New Roman" w:cs="Times New Roman"/>
          <w:sz w:val="24"/>
          <w:szCs w:val="24"/>
          <w:u w:val="single"/>
        </w:rPr>
        <w:t xml:space="preserve">   </w:t>
      </w:r>
    </w:p>
    <w:p w14:paraId="488D35BB" w14:textId="77777777" w:rsidR="007150AD" w:rsidRPr="007150AD" w:rsidRDefault="007150AD" w:rsidP="007150AD">
      <w:pPr>
        <w:widowControl w:val="0"/>
        <w:autoSpaceDE w:val="0"/>
        <w:autoSpaceDN w:val="0"/>
        <w:adjustRightInd w:val="0"/>
        <w:spacing w:after="0" w:line="240" w:lineRule="auto"/>
        <w:rPr>
          <w:rFonts w:ascii="Courier" w:eastAsia="Times New Roman" w:hAnsi="Courier" w:cs="Times New Roman"/>
          <w:sz w:val="24"/>
          <w:szCs w:val="24"/>
        </w:rPr>
      </w:pPr>
      <w:r w:rsidRPr="007150AD">
        <w:rPr>
          <w:rFonts w:ascii="Times New Roman" w:eastAsia="Times New Roman" w:hAnsi="Times New Roman" w:cs="Times New Roman"/>
          <w:sz w:val="24"/>
          <w:szCs w:val="24"/>
        </w:rPr>
        <w:tab/>
      </w:r>
      <w:r w:rsidRPr="007150AD">
        <w:rPr>
          <w:rFonts w:ascii="Courier" w:eastAsia="Times New Roman" w:hAnsi="Courier" w:cs="Times New Roman"/>
          <w:sz w:val="24"/>
          <w:szCs w:val="24"/>
        </w:rPr>
        <w:t xml:space="preserve"> </w:t>
      </w:r>
    </w:p>
    <w:p w14:paraId="6C531B73" w14:textId="77777777" w:rsidR="00641414" w:rsidRDefault="007150AD" w:rsidP="00641414">
      <w:pPr>
        <w:widowControl w:val="0"/>
        <w:tabs>
          <w:tab w:val="left" w:pos="-1440"/>
        </w:tabs>
        <w:autoSpaceDE w:val="0"/>
        <w:autoSpaceDN w:val="0"/>
        <w:adjustRightInd w:val="0"/>
        <w:spacing w:after="0" w:line="240" w:lineRule="auto"/>
        <w:ind w:left="720"/>
        <w:rPr>
          <w:rFonts w:ascii="Times New Roman" w:eastAsia="Times New Roman" w:hAnsi="Times New Roman" w:cs="Times New Roman"/>
          <w:iCs/>
          <w:sz w:val="24"/>
          <w:szCs w:val="24"/>
        </w:rPr>
      </w:pPr>
      <w:r w:rsidRPr="007150AD">
        <w:rPr>
          <w:rFonts w:ascii="Times New Roman" w:eastAsia="Times New Roman" w:hAnsi="Times New Roman" w:cs="Times New Roman"/>
          <w:iCs/>
          <w:sz w:val="24"/>
          <w:szCs w:val="24"/>
        </w:rPr>
        <w:t xml:space="preserve">This information collection may impose some additional out-of-pocket costs on respondents in   addition to the time burden for the form’s preparation.  Many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50% of the total respondent population may incur this cost.  The total cost to respondents </w:t>
      </w:r>
      <w:r w:rsidR="00753097">
        <w:rPr>
          <w:rFonts w:ascii="Times New Roman" w:eastAsia="Times New Roman" w:hAnsi="Times New Roman" w:cs="Times New Roman"/>
          <w:iCs/>
          <w:sz w:val="24"/>
          <w:szCs w:val="24"/>
        </w:rPr>
        <w:t xml:space="preserve">would generate as follows:  319,301 x 50% of the population = 159,650 multiplied by the average cost per response </w:t>
      </w:r>
    </w:p>
    <w:p w14:paraId="4B5106C9" w14:textId="77777777" w:rsidR="007150AD" w:rsidRPr="007150AD" w:rsidRDefault="00641414" w:rsidP="00641414">
      <w:pPr>
        <w:widowControl w:val="0"/>
        <w:tabs>
          <w:tab w:val="left" w:pos="-1440"/>
        </w:tabs>
        <w:autoSpaceDE w:val="0"/>
        <w:autoSpaceDN w:val="0"/>
        <w:adjustRightInd w:val="0"/>
        <w:spacing w:after="0" w:line="240" w:lineRule="auto"/>
        <w:ind w:left="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753097">
        <w:rPr>
          <w:rFonts w:ascii="Times New Roman" w:eastAsia="Times New Roman" w:hAnsi="Times New Roman" w:cs="Times New Roman"/>
          <w:iCs/>
          <w:sz w:val="24"/>
          <w:szCs w:val="24"/>
        </w:rPr>
        <w:t>f</w:t>
      </w:r>
      <w:r>
        <w:rPr>
          <w:rFonts w:ascii="Times New Roman" w:eastAsia="Times New Roman" w:hAnsi="Times New Roman" w:cs="Times New Roman"/>
          <w:iCs/>
          <w:sz w:val="24"/>
          <w:szCs w:val="24"/>
        </w:rPr>
        <w:t xml:space="preserve"> $ 490 = $ 78,228,500. This averages to $ 245.00 per respondent.                                                                                                   </w:t>
      </w:r>
      <w:r w:rsidR="00753097">
        <w:rPr>
          <w:rFonts w:ascii="Times New Roman" w:eastAsia="Times New Roman" w:hAnsi="Times New Roman" w:cs="Times New Roman"/>
          <w:iCs/>
          <w:sz w:val="24"/>
          <w:szCs w:val="24"/>
        </w:rPr>
        <w:t>(</w:t>
      </w:r>
      <w:r w:rsidR="002A715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78,228,500/319,301). </w:t>
      </w:r>
    </w:p>
    <w:p w14:paraId="7E7E182B" w14:textId="77777777" w:rsidR="00423437" w:rsidRDefault="007150AD" w:rsidP="00641414">
      <w:pPr>
        <w:widowControl w:val="0"/>
        <w:autoSpaceDE w:val="0"/>
        <w:autoSpaceDN w:val="0"/>
        <w:adjustRightInd w:val="0"/>
        <w:spacing w:after="0" w:line="240" w:lineRule="auto"/>
        <w:jc w:val="both"/>
        <w:rPr>
          <w:rFonts w:ascii="Times New Roman" w:eastAsia="Times New Roman" w:hAnsi="Times New Roman" w:cs="Times New Roman"/>
          <w:sz w:val="24"/>
        </w:rPr>
      </w:pPr>
      <w:r w:rsidRPr="007150AD">
        <w:rPr>
          <w:rFonts w:ascii="Times New Roman" w:eastAsia="Times New Roman" w:hAnsi="Times New Roman" w:cs="Times New Roman"/>
          <w:sz w:val="24"/>
          <w:szCs w:val="24"/>
        </w:rPr>
        <w:tab/>
      </w:r>
    </w:p>
    <w:p w14:paraId="467230F1"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5CC6931"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2DEC35E6" w14:textId="77777777" w:rsidR="00956EED" w:rsidRPr="00956EED" w:rsidRDefault="00956EED" w:rsidP="005C26C6">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956EED">
        <w:rPr>
          <w:rFonts w:ascii="Times New Roman" w:eastAsia="Times New Roman" w:hAnsi="Times New Roman" w:cs="Times New Roman"/>
          <w:b/>
          <w:sz w:val="24"/>
          <w:szCs w:val="24"/>
        </w:rPr>
        <w:t xml:space="preserve">Annualized Cost Analysis: </w:t>
      </w:r>
      <w:r w:rsidRPr="00956EED">
        <w:rPr>
          <w:rFonts w:ascii="Times New Roman" w:eastAsia="Times New Roman" w:hAnsi="Times New Roman" w:cs="Times New Roman"/>
          <w:sz w:val="24"/>
          <w:szCs w:val="24"/>
        </w:rPr>
        <w:t xml:space="preserve">   </w:t>
      </w:r>
      <w:r w:rsidR="005C26C6">
        <w:rPr>
          <w:rFonts w:ascii="Times New Roman" w:eastAsia="Times New Roman" w:hAnsi="Times New Roman" w:cs="Times New Roman"/>
          <w:sz w:val="24"/>
          <w:szCs w:val="24"/>
        </w:rPr>
        <w:tab/>
      </w:r>
      <w:r w:rsidR="005C26C6">
        <w:rPr>
          <w:rFonts w:ascii="Times New Roman" w:eastAsia="Times New Roman" w:hAnsi="Times New Roman" w:cs="Times New Roman"/>
          <w:sz w:val="24"/>
          <w:szCs w:val="24"/>
        </w:rPr>
        <w:tab/>
      </w:r>
      <w:r w:rsidR="005C26C6">
        <w:rPr>
          <w:rFonts w:ascii="Times New Roman" w:eastAsia="Times New Roman" w:hAnsi="Times New Roman" w:cs="Times New Roman"/>
          <w:sz w:val="24"/>
          <w:szCs w:val="24"/>
        </w:rPr>
        <w:tab/>
      </w:r>
    </w:p>
    <w:p w14:paraId="59DC7BC4" w14:textId="77777777" w:rsidR="00956EED" w:rsidRPr="00956EED" w:rsidRDefault="005C26C6"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sidR="00956EED" w:rsidRPr="00956EED">
        <w:rPr>
          <w:rFonts w:ascii="Times New Roman" w:eastAsia="Times New Roman" w:hAnsi="Times New Roman" w:cs="Times New Roman"/>
          <w:sz w:val="24"/>
          <w:szCs w:val="24"/>
        </w:rPr>
        <w:t>.</w:t>
      </w:r>
      <w:r w:rsidR="00956EED" w:rsidRPr="00956EED">
        <w:rPr>
          <w:rFonts w:ascii="Times New Roman" w:eastAsia="Times New Roman" w:hAnsi="Times New Roman" w:cs="Times New Roman"/>
          <w:sz w:val="24"/>
          <w:szCs w:val="24"/>
        </w:rPr>
        <w:tab/>
      </w:r>
      <w:r w:rsidR="00956EED" w:rsidRPr="003C0DE9">
        <w:rPr>
          <w:rFonts w:ascii="Times New Roman" w:eastAsia="Times New Roman" w:hAnsi="Times New Roman" w:cs="Times New Roman"/>
          <w:b/>
          <w:sz w:val="24"/>
          <w:szCs w:val="24"/>
        </w:rPr>
        <w:t>Collecting</w:t>
      </w:r>
      <w:r w:rsidR="00FF121E" w:rsidRPr="003C0DE9">
        <w:rPr>
          <w:rFonts w:ascii="Times New Roman" w:eastAsia="Times New Roman" w:hAnsi="Times New Roman" w:cs="Times New Roman"/>
          <w:b/>
          <w:sz w:val="24"/>
          <w:szCs w:val="24"/>
        </w:rPr>
        <w:t xml:space="preserve"> and Processing</w:t>
      </w:r>
      <w:r w:rsidR="00FF121E">
        <w:rPr>
          <w:rFonts w:ascii="Times New Roman" w:eastAsia="Times New Roman" w:hAnsi="Times New Roman" w:cs="Times New Roman"/>
          <w:sz w:val="24"/>
          <w:szCs w:val="24"/>
        </w:rPr>
        <w:t xml:space="preserve"> </w:t>
      </w:r>
      <w:r w:rsidR="00FF121E">
        <w:rPr>
          <w:rFonts w:ascii="Times New Roman" w:eastAsia="Times New Roman" w:hAnsi="Times New Roman" w:cs="Times New Roman"/>
          <w:sz w:val="24"/>
          <w:szCs w:val="24"/>
        </w:rPr>
        <w:tab/>
      </w:r>
      <w:r w:rsidR="00FF121E">
        <w:rPr>
          <w:rFonts w:ascii="Times New Roman" w:eastAsia="Times New Roman" w:hAnsi="Times New Roman" w:cs="Times New Roman"/>
          <w:sz w:val="24"/>
          <w:szCs w:val="24"/>
        </w:rPr>
        <w:tab/>
      </w:r>
      <w:r w:rsidR="00FF121E">
        <w:rPr>
          <w:rFonts w:ascii="Times New Roman" w:eastAsia="Times New Roman" w:hAnsi="Times New Roman" w:cs="Times New Roman"/>
          <w:sz w:val="24"/>
          <w:szCs w:val="24"/>
        </w:rPr>
        <w:tab/>
      </w:r>
      <w:r w:rsidR="00FF121E">
        <w:rPr>
          <w:rFonts w:ascii="Times New Roman" w:eastAsia="Times New Roman" w:hAnsi="Times New Roman" w:cs="Times New Roman"/>
          <w:sz w:val="24"/>
          <w:szCs w:val="24"/>
        </w:rPr>
        <w:tab/>
      </w:r>
      <w:r w:rsidR="00FF121E" w:rsidRPr="003C0DE9">
        <w:rPr>
          <w:rFonts w:ascii="Times New Roman" w:eastAsia="Times New Roman" w:hAnsi="Times New Roman" w:cs="Times New Roman"/>
          <w:b/>
          <w:sz w:val="24"/>
          <w:szCs w:val="24"/>
        </w:rPr>
        <w:t>$391,143,725</w:t>
      </w:r>
    </w:p>
    <w:p w14:paraId="7A84E56B" w14:textId="77777777" w:rsidR="00956EED" w:rsidRPr="00956EED" w:rsidRDefault="005C26C6"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b</w:t>
      </w:r>
      <w:r w:rsidR="00956EED" w:rsidRPr="00956EED">
        <w:rPr>
          <w:rFonts w:ascii="Times New Roman" w:eastAsia="Times New Roman" w:hAnsi="Times New Roman" w:cs="Times New Roman"/>
          <w:b/>
          <w:sz w:val="24"/>
          <w:szCs w:val="24"/>
        </w:rPr>
        <w:t>.</w:t>
      </w:r>
      <w:r w:rsidR="00956EED" w:rsidRPr="00956EED">
        <w:rPr>
          <w:rFonts w:ascii="Times New Roman" w:eastAsia="Times New Roman" w:hAnsi="Times New Roman" w:cs="Times New Roman"/>
          <w:b/>
          <w:sz w:val="24"/>
          <w:szCs w:val="24"/>
        </w:rPr>
        <w:tab/>
        <w:t xml:space="preserve">Total Cost </w:t>
      </w:r>
      <w:r w:rsidR="00FF121E">
        <w:rPr>
          <w:rFonts w:ascii="Times New Roman" w:eastAsia="Times New Roman" w:hAnsi="Times New Roman" w:cs="Times New Roman"/>
          <w:b/>
          <w:sz w:val="24"/>
          <w:szCs w:val="24"/>
        </w:rPr>
        <w:t>to the Government</w:t>
      </w:r>
      <w:r w:rsidR="00FF121E">
        <w:rPr>
          <w:rFonts w:ascii="Times New Roman" w:eastAsia="Times New Roman" w:hAnsi="Times New Roman" w:cs="Times New Roman"/>
          <w:b/>
          <w:sz w:val="24"/>
          <w:szCs w:val="24"/>
        </w:rPr>
        <w:tab/>
      </w:r>
      <w:r w:rsidR="00FF121E">
        <w:rPr>
          <w:rFonts w:ascii="Times New Roman" w:eastAsia="Times New Roman" w:hAnsi="Times New Roman" w:cs="Times New Roman"/>
          <w:b/>
          <w:sz w:val="24"/>
          <w:szCs w:val="24"/>
        </w:rPr>
        <w:tab/>
      </w:r>
      <w:r w:rsidR="00FF121E">
        <w:rPr>
          <w:rFonts w:ascii="Times New Roman" w:eastAsia="Times New Roman" w:hAnsi="Times New Roman" w:cs="Times New Roman"/>
          <w:b/>
          <w:sz w:val="24"/>
          <w:szCs w:val="24"/>
        </w:rPr>
        <w:tab/>
        <w:t>$391,143,725</w:t>
      </w:r>
      <w:r w:rsidR="00956EED" w:rsidRPr="00956EED">
        <w:rPr>
          <w:rFonts w:ascii="Times New Roman" w:eastAsia="Times New Roman" w:hAnsi="Times New Roman" w:cs="Times New Roman"/>
          <w:b/>
          <w:sz w:val="24"/>
          <w:szCs w:val="24"/>
        </w:rPr>
        <w:t xml:space="preserve">    </w:t>
      </w:r>
    </w:p>
    <w:p w14:paraId="57622431" w14:textId="77777777"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6B136269" w14:textId="77777777"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956EED">
        <w:rPr>
          <w:rFonts w:ascii="Times New Roman" w:eastAsia="Times New Roman" w:hAnsi="Times New Roman" w:cs="Times New Roman"/>
          <w:b/>
          <w:bCs/>
          <w:sz w:val="24"/>
          <w:szCs w:val="24"/>
        </w:rPr>
        <w:t xml:space="preserve">Government Cost </w:t>
      </w:r>
    </w:p>
    <w:p w14:paraId="61B34496" w14:textId="77777777"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956EED">
        <w:rPr>
          <w:rFonts w:ascii="Times New Roman" w:eastAsia="Times New Roman" w:hAnsi="Times New Roman" w:cs="Times New Roman"/>
          <w:sz w:val="24"/>
          <w:szCs w:val="24"/>
        </w:rPr>
        <w:tab/>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I-907 at $1,225.  </w:t>
      </w:r>
    </w:p>
    <w:p w14:paraId="355B24CE" w14:textId="77777777"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49FC569" w14:textId="77777777"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6EED">
        <w:rPr>
          <w:rFonts w:ascii="Times New Roman" w:eastAsia="Times New Roman" w:hAnsi="Times New Roman" w:cs="Times New Roman"/>
          <w:sz w:val="24"/>
          <w:szCs w:val="24"/>
        </w:rPr>
        <w:t xml:space="preserve">The estimated cost of the program to the Government is calculated by multiplying the estimated number of respondents </w:t>
      </w:r>
      <w:r>
        <w:rPr>
          <w:rFonts w:ascii="Times New Roman" w:eastAsia="Times New Roman" w:hAnsi="Times New Roman" w:cs="Times New Roman"/>
          <w:sz w:val="24"/>
          <w:szCs w:val="24"/>
        </w:rPr>
        <w:t>(319,301</w:t>
      </w:r>
      <w:r w:rsidRPr="00956EED">
        <w:rPr>
          <w:rFonts w:ascii="Times New Roman" w:eastAsia="Times New Roman" w:hAnsi="Times New Roman" w:cs="Times New Roman"/>
          <w:sz w:val="24"/>
          <w:szCs w:val="24"/>
        </w:rPr>
        <w:t>) x $1,225 the suggested fee charge (The processing fee is set by section 286(u) of the Act and is used to provide certain premium-processing services to business customers, and to make infrastructure improvements in the adjudications and customer-service processes). This fee also includes a percent of the estimated overhead cost for printing, stocking, distributing and processing of this form.</w:t>
      </w:r>
    </w:p>
    <w:p w14:paraId="00650711" w14:textId="77777777" w:rsidR="00956EED" w:rsidRDefault="00956EED">
      <w:pPr>
        <w:tabs>
          <w:tab w:val="left" w:pos="-1440"/>
        </w:tabs>
        <w:spacing w:after="0" w:line="240" w:lineRule="auto"/>
        <w:ind w:left="720"/>
        <w:rPr>
          <w:rFonts w:ascii="Times New Roman" w:eastAsia="Times New Roman" w:hAnsi="Times New Roman" w:cs="Times New Roman"/>
          <w:sz w:val="24"/>
        </w:rPr>
      </w:pPr>
    </w:p>
    <w:p w14:paraId="3ECCDA50"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changes or adjustments reporting in Items 13 or 14 of the OMB Form 83-I.</w:t>
      </w:r>
    </w:p>
    <w:p w14:paraId="53DFFF50" w14:textId="77777777" w:rsidR="00423437" w:rsidRDefault="00423437">
      <w:pPr>
        <w:tabs>
          <w:tab w:val="left" w:pos="-1440"/>
        </w:tabs>
        <w:spacing w:after="0" w:line="240" w:lineRule="auto"/>
        <w:ind w:left="720"/>
        <w:rPr>
          <w:rFonts w:ascii="Times New Roman" w:eastAsia="Times New Roman" w:hAnsi="Times New Roman" w:cs="Times New Roman"/>
          <w:sz w:val="24"/>
        </w:rPr>
      </w:pPr>
    </w:p>
    <w:tbl>
      <w:tblPr>
        <w:tblW w:w="0" w:type="auto"/>
        <w:tblInd w:w="93" w:type="dxa"/>
        <w:tblLayout w:type="fixed"/>
        <w:tblCellMar>
          <w:left w:w="10" w:type="dxa"/>
          <w:right w:w="10" w:type="dxa"/>
        </w:tblCellMar>
        <w:tblLook w:val="0000" w:firstRow="0" w:lastRow="0" w:firstColumn="0" w:lastColumn="0" w:noHBand="0" w:noVBand="0"/>
      </w:tblPr>
      <w:tblGrid>
        <w:gridCol w:w="1775"/>
        <w:gridCol w:w="1283"/>
        <w:gridCol w:w="1113"/>
        <w:gridCol w:w="1256"/>
        <w:gridCol w:w="1400"/>
        <w:gridCol w:w="1288"/>
        <w:gridCol w:w="1368"/>
      </w:tblGrid>
      <w:tr w:rsidR="00423437" w14:paraId="641110D0" w14:textId="77777777" w:rsidTr="00AE2EC5">
        <w:tc>
          <w:tcPr>
            <w:tcW w:w="1775"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53527687"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Data collection Activity/Instru-ment</w:t>
            </w:r>
          </w:p>
        </w:tc>
        <w:tc>
          <w:tcPr>
            <w:tcW w:w="1283"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1D9A0A69"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 xml:space="preserve">Program Change (hours currently on OMB Inventory) </w:t>
            </w:r>
          </w:p>
        </w:tc>
        <w:tc>
          <w:tcPr>
            <w:tcW w:w="1113"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98E312A"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 xml:space="preserve">Program Change (New) </w:t>
            </w:r>
          </w:p>
        </w:tc>
        <w:tc>
          <w:tcPr>
            <w:tcW w:w="1256"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1F00FBFD"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Difference</w:t>
            </w:r>
          </w:p>
        </w:tc>
        <w:tc>
          <w:tcPr>
            <w:tcW w:w="140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03CFE9B0"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Adjustment (hours currently on OMB Inventory)</w:t>
            </w:r>
          </w:p>
        </w:tc>
        <w:tc>
          <w:tcPr>
            <w:tcW w:w="1288"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A44B112" w14:textId="77777777" w:rsidR="00423437" w:rsidRPr="00AE2EC5" w:rsidRDefault="00B84D56">
            <w:pPr>
              <w:spacing w:after="0" w:line="240" w:lineRule="auto"/>
              <w:jc w:val="center"/>
              <w:rPr>
                <w:rFonts w:ascii="Times New Roman" w:hAnsi="Times New Roman" w:cs="Times New Roman"/>
                <w:sz w:val="20"/>
                <w:szCs w:val="20"/>
              </w:rPr>
            </w:pPr>
            <w:r w:rsidRPr="00AE2EC5">
              <w:rPr>
                <w:rFonts w:ascii="Times New Roman" w:eastAsia="Times New Roman" w:hAnsi="Times New Roman" w:cs="Times New Roman"/>
                <w:b/>
                <w:color w:val="000000"/>
                <w:sz w:val="20"/>
                <w:szCs w:val="20"/>
              </w:rPr>
              <w:t xml:space="preserve">Adjustment (New) </w:t>
            </w:r>
          </w:p>
        </w:tc>
        <w:tc>
          <w:tcPr>
            <w:tcW w:w="1368"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1849D8DB"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Difference</w:t>
            </w:r>
          </w:p>
        </w:tc>
      </w:tr>
      <w:tr w:rsidR="00423437" w14:paraId="17D42683" w14:textId="77777777" w:rsidTr="00AE2EC5">
        <w:trPr>
          <w:trHeight w:val="475"/>
        </w:trPr>
        <w:tc>
          <w:tcPr>
            <w:tcW w:w="1775"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DBEF1CC" w14:textId="77777777" w:rsidR="00423437" w:rsidRPr="00AE2EC5" w:rsidRDefault="00107F5F">
            <w:pPr>
              <w:spacing w:after="0" w:line="240" w:lineRule="auto"/>
              <w:jc w:val="center"/>
              <w:rPr>
                <w:rFonts w:ascii="Times New Roman" w:eastAsia="Calibri" w:hAnsi="Times New Roman" w:cs="Times New Roman"/>
                <w:sz w:val="20"/>
                <w:szCs w:val="20"/>
              </w:rPr>
            </w:pPr>
            <w:r w:rsidRPr="00AE2EC5">
              <w:rPr>
                <w:rFonts w:ascii="Times New Roman" w:eastAsia="Calibri" w:hAnsi="Times New Roman" w:cs="Times New Roman"/>
                <w:sz w:val="20"/>
                <w:szCs w:val="20"/>
              </w:rPr>
              <w:t>I-907 (Paper)</w:t>
            </w:r>
          </w:p>
        </w:tc>
        <w:tc>
          <w:tcPr>
            <w:tcW w:w="12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14F1114"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color w:val="000000"/>
                <w:sz w:val="20"/>
                <w:szCs w:val="20"/>
              </w:rPr>
              <w:t> </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14EEA61"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color w:val="000000"/>
                <w:sz w:val="20"/>
                <w:szCs w:val="20"/>
              </w:rPr>
              <w:t> </w:t>
            </w:r>
          </w:p>
        </w:tc>
        <w:tc>
          <w:tcPr>
            <w:tcW w:w="125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B827B54"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color w:val="000000"/>
                <w:sz w:val="20"/>
                <w:szCs w:val="20"/>
              </w:rPr>
              <w:t> </w:t>
            </w:r>
          </w:p>
        </w:tc>
        <w:tc>
          <w:tcPr>
            <w:tcW w:w="14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7C23B87" w14:textId="77777777" w:rsidR="00423437" w:rsidRPr="00AE2EC5" w:rsidRDefault="00EF6D79">
            <w:pPr>
              <w:spacing w:after="0" w:line="240" w:lineRule="auto"/>
              <w:jc w:val="center"/>
              <w:rPr>
                <w:rFonts w:ascii="Times New Roman" w:eastAsia="Calibri" w:hAnsi="Times New Roman" w:cs="Times New Roman"/>
                <w:sz w:val="20"/>
                <w:szCs w:val="20"/>
              </w:rPr>
            </w:pPr>
            <w:r w:rsidRPr="00AE2EC5">
              <w:rPr>
                <w:rFonts w:ascii="Times New Roman" w:eastAsia="Calibri" w:hAnsi="Times New Roman" w:cs="Times New Roman"/>
                <w:sz w:val="20"/>
                <w:szCs w:val="20"/>
              </w:rPr>
              <w:t>100,866</w:t>
            </w:r>
          </w:p>
        </w:tc>
        <w:tc>
          <w:tcPr>
            <w:tcW w:w="128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172872E" w14:textId="77777777" w:rsidR="00423437" w:rsidRPr="00AE2EC5" w:rsidRDefault="00370946">
            <w:pPr>
              <w:spacing w:after="0" w:line="240" w:lineRule="auto"/>
              <w:jc w:val="center"/>
              <w:rPr>
                <w:rFonts w:ascii="Times New Roman" w:eastAsia="Calibri" w:hAnsi="Times New Roman" w:cs="Times New Roman"/>
                <w:sz w:val="20"/>
                <w:szCs w:val="20"/>
              </w:rPr>
            </w:pPr>
            <w:r>
              <w:rPr>
                <w:rFonts w:ascii="Times New Roman" w:eastAsia="Times New Roman" w:hAnsi="Times New Roman" w:cs="Times New Roman"/>
                <w:sz w:val="20"/>
              </w:rPr>
              <w:t>185,195</w:t>
            </w:r>
          </w:p>
        </w:tc>
        <w:tc>
          <w:tcPr>
            <w:tcW w:w="13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1B8C116" w14:textId="77777777" w:rsidR="00423437" w:rsidRPr="00AE2EC5" w:rsidRDefault="0037094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84,329</w:t>
            </w:r>
          </w:p>
        </w:tc>
      </w:tr>
      <w:tr w:rsidR="00423437" w14:paraId="7A9CB751" w14:textId="77777777" w:rsidTr="00AE2EC5">
        <w:tc>
          <w:tcPr>
            <w:tcW w:w="1775"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0D627F0"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Total(s)</w:t>
            </w:r>
          </w:p>
        </w:tc>
        <w:tc>
          <w:tcPr>
            <w:tcW w:w="12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2C6EC70"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 </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469851D" w14:textId="77777777" w:rsidR="00423437" w:rsidRPr="00AE2EC5" w:rsidRDefault="00B84D56">
            <w:pPr>
              <w:spacing w:after="0" w:line="240" w:lineRule="auto"/>
              <w:jc w:val="center"/>
              <w:rPr>
                <w:sz w:val="20"/>
                <w:szCs w:val="20"/>
              </w:rPr>
            </w:pPr>
            <w:r w:rsidRPr="00AE2EC5">
              <w:rPr>
                <w:rFonts w:ascii="Times New Roman" w:eastAsia="Times New Roman" w:hAnsi="Times New Roman" w:cs="Times New Roman"/>
                <w:b/>
                <w:color w:val="000000"/>
                <w:sz w:val="20"/>
                <w:szCs w:val="20"/>
              </w:rPr>
              <w:t> </w:t>
            </w:r>
          </w:p>
        </w:tc>
        <w:tc>
          <w:tcPr>
            <w:tcW w:w="125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F249042" w14:textId="77777777" w:rsidR="00423437" w:rsidRPr="0062161D" w:rsidRDefault="00B84D56">
            <w:pPr>
              <w:spacing w:after="0" w:line="240" w:lineRule="auto"/>
              <w:jc w:val="center"/>
              <w:rPr>
                <w:rFonts w:ascii="Times New Roman" w:hAnsi="Times New Roman" w:cs="Times New Roman"/>
                <w:sz w:val="20"/>
                <w:szCs w:val="20"/>
              </w:rPr>
            </w:pPr>
            <w:r w:rsidRPr="0062161D">
              <w:rPr>
                <w:rFonts w:ascii="Times New Roman" w:eastAsia="Times New Roman" w:hAnsi="Times New Roman" w:cs="Times New Roman"/>
                <w:b/>
                <w:color w:val="000000"/>
                <w:sz w:val="20"/>
                <w:szCs w:val="20"/>
              </w:rPr>
              <w:t> </w:t>
            </w:r>
          </w:p>
        </w:tc>
        <w:tc>
          <w:tcPr>
            <w:tcW w:w="140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8BF354D" w14:textId="3860604C" w:rsidR="00423437" w:rsidRPr="0062161D" w:rsidRDefault="0062161D">
            <w:pPr>
              <w:spacing w:after="0" w:line="240" w:lineRule="auto"/>
              <w:jc w:val="center"/>
              <w:rPr>
                <w:rFonts w:ascii="Times New Roman" w:eastAsia="Calibri" w:hAnsi="Times New Roman" w:cs="Times New Roman"/>
                <w:sz w:val="20"/>
                <w:szCs w:val="20"/>
              </w:rPr>
            </w:pPr>
            <w:r w:rsidRPr="0062161D">
              <w:rPr>
                <w:rFonts w:ascii="Times New Roman" w:eastAsia="Calibri" w:hAnsi="Times New Roman" w:cs="Times New Roman"/>
                <w:sz w:val="20"/>
                <w:szCs w:val="20"/>
              </w:rPr>
              <w:t>100,000</w:t>
            </w:r>
          </w:p>
        </w:tc>
        <w:tc>
          <w:tcPr>
            <w:tcW w:w="128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A6CB899" w14:textId="77777777" w:rsidR="00423437" w:rsidRPr="00AE2EC5" w:rsidRDefault="00370946">
            <w:pPr>
              <w:spacing w:after="0" w:line="240" w:lineRule="auto"/>
              <w:jc w:val="center"/>
              <w:rPr>
                <w:rFonts w:ascii="Times New Roman" w:eastAsia="Calibri" w:hAnsi="Times New Roman" w:cs="Times New Roman"/>
                <w:sz w:val="20"/>
                <w:szCs w:val="20"/>
              </w:rPr>
            </w:pPr>
            <w:r>
              <w:rPr>
                <w:rFonts w:ascii="Times New Roman" w:eastAsia="Times New Roman" w:hAnsi="Times New Roman" w:cs="Times New Roman"/>
                <w:sz w:val="20"/>
              </w:rPr>
              <w:t>185,195</w:t>
            </w:r>
          </w:p>
        </w:tc>
        <w:tc>
          <w:tcPr>
            <w:tcW w:w="13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7F26F19" w14:textId="77777777" w:rsidR="00423437" w:rsidRPr="00AE2EC5" w:rsidRDefault="0037094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84,329</w:t>
            </w:r>
          </w:p>
        </w:tc>
      </w:tr>
    </w:tbl>
    <w:p w14:paraId="6931A931" w14:textId="77777777" w:rsidR="00423437" w:rsidRDefault="00423437">
      <w:pPr>
        <w:tabs>
          <w:tab w:val="left" w:pos="-1440"/>
        </w:tabs>
        <w:spacing w:after="0" w:line="240" w:lineRule="auto"/>
        <w:ind w:left="720"/>
        <w:rPr>
          <w:rFonts w:ascii="Times New Roman" w:eastAsia="Times New Roman" w:hAnsi="Times New Roman" w:cs="Times New Roman"/>
          <w:color w:val="FF0000"/>
          <w:sz w:val="24"/>
        </w:rPr>
      </w:pPr>
    </w:p>
    <w:p w14:paraId="3134A5ED" w14:textId="77777777" w:rsidR="00423437" w:rsidRDefault="00423437">
      <w:pPr>
        <w:tabs>
          <w:tab w:val="left" w:pos="-1440"/>
        </w:tabs>
        <w:spacing w:after="0" w:line="240" w:lineRule="auto"/>
        <w:ind w:left="720"/>
        <w:rPr>
          <w:rFonts w:ascii="Times New Roman" w:eastAsia="Times New Roman" w:hAnsi="Times New Roman" w:cs="Times New Roman"/>
          <w:color w:val="FF0000"/>
          <w:sz w:val="24"/>
        </w:rPr>
      </w:pPr>
    </w:p>
    <w:tbl>
      <w:tblPr>
        <w:tblW w:w="0" w:type="auto"/>
        <w:tblInd w:w="93" w:type="dxa"/>
        <w:tblLayout w:type="fixed"/>
        <w:tblCellMar>
          <w:left w:w="10" w:type="dxa"/>
          <w:right w:w="10" w:type="dxa"/>
        </w:tblCellMar>
        <w:tblLook w:val="0000" w:firstRow="0" w:lastRow="0" w:firstColumn="0" w:lastColumn="0" w:noHBand="0" w:noVBand="0"/>
      </w:tblPr>
      <w:tblGrid>
        <w:gridCol w:w="1775"/>
        <w:gridCol w:w="1283"/>
        <w:gridCol w:w="1113"/>
        <w:gridCol w:w="1154"/>
        <w:gridCol w:w="1502"/>
        <w:gridCol w:w="1288"/>
        <w:gridCol w:w="1368"/>
      </w:tblGrid>
      <w:tr w:rsidR="00423437" w14:paraId="64430052" w14:textId="77777777" w:rsidTr="00B83F03">
        <w:tc>
          <w:tcPr>
            <w:tcW w:w="1775"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4BCE48DE" w14:textId="77777777" w:rsidR="00423437" w:rsidRPr="00B83F03" w:rsidRDefault="00B84D56">
            <w:pPr>
              <w:spacing w:after="0" w:line="240" w:lineRule="auto"/>
              <w:jc w:val="center"/>
              <w:rPr>
                <w:sz w:val="20"/>
                <w:szCs w:val="20"/>
              </w:rPr>
            </w:pPr>
            <w:r w:rsidRPr="00B83F03">
              <w:rPr>
                <w:rFonts w:ascii="Times New Roman" w:eastAsia="Times New Roman" w:hAnsi="Times New Roman" w:cs="Times New Roman"/>
                <w:b/>
                <w:color w:val="000000"/>
                <w:sz w:val="20"/>
                <w:szCs w:val="20"/>
              </w:rPr>
              <w:t>Data collection Activity/Instru-ment</w:t>
            </w:r>
          </w:p>
        </w:tc>
        <w:tc>
          <w:tcPr>
            <w:tcW w:w="1283"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3CE4956" w14:textId="77777777" w:rsidR="00423437" w:rsidRPr="00B83F03" w:rsidRDefault="00B84D56">
            <w:pPr>
              <w:spacing w:after="0" w:line="240" w:lineRule="auto"/>
              <w:jc w:val="center"/>
              <w:rPr>
                <w:sz w:val="20"/>
                <w:szCs w:val="20"/>
              </w:rPr>
            </w:pPr>
            <w:r w:rsidRPr="00B83F03">
              <w:rPr>
                <w:rFonts w:ascii="Times New Roman" w:eastAsia="Times New Roman" w:hAnsi="Times New Roman" w:cs="Times New Roman"/>
                <w:b/>
                <w:color w:val="000000"/>
                <w:sz w:val="20"/>
                <w:szCs w:val="20"/>
              </w:rPr>
              <w:t xml:space="preserve">Program Change (cost currently on OMB Inventory) </w:t>
            </w:r>
          </w:p>
        </w:tc>
        <w:tc>
          <w:tcPr>
            <w:tcW w:w="1113"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BE0362B" w14:textId="77777777" w:rsidR="00423437" w:rsidRPr="00B83F03" w:rsidRDefault="00B84D56">
            <w:pPr>
              <w:spacing w:after="0" w:line="240" w:lineRule="auto"/>
              <w:jc w:val="center"/>
              <w:rPr>
                <w:sz w:val="20"/>
                <w:szCs w:val="20"/>
              </w:rPr>
            </w:pPr>
            <w:r w:rsidRPr="00B83F03">
              <w:rPr>
                <w:rFonts w:ascii="Times New Roman" w:eastAsia="Times New Roman" w:hAnsi="Times New Roman" w:cs="Times New Roman"/>
                <w:b/>
                <w:color w:val="000000"/>
                <w:sz w:val="20"/>
                <w:szCs w:val="20"/>
              </w:rPr>
              <w:t xml:space="preserve">Program Change (New) </w:t>
            </w:r>
          </w:p>
        </w:tc>
        <w:tc>
          <w:tcPr>
            <w:tcW w:w="115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38AE5DD" w14:textId="77777777" w:rsidR="00423437" w:rsidRPr="00B83F03" w:rsidRDefault="00B84D56">
            <w:pPr>
              <w:spacing w:after="0" w:line="240" w:lineRule="auto"/>
              <w:jc w:val="center"/>
              <w:rPr>
                <w:sz w:val="20"/>
                <w:szCs w:val="20"/>
              </w:rPr>
            </w:pPr>
            <w:r w:rsidRPr="00B83F03">
              <w:rPr>
                <w:rFonts w:ascii="Times New Roman" w:eastAsia="Times New Roman" w:hAnsi="Times New Roman" w:cs="Times New Roman"/>
                <w:b/>
                <w:color w:val="000000"/>
                <w:sz w:val="20"/>
                <w:szCs w:val="20"/>
              </w:rPr>
              <w:t>Difference</w:t>
            </w:r>
          </w:p>
        </w:tc>
        <w:tc>
          <w:tcPr>
            <w:tcW w:w="150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2A12BBF" w14:textId="77777777" w:rsidR="00423437" w:rsidRPr="00B83F03" w:rsidRDefault="00B84D56">
            <w:pPr>
              <w:spacing w:after="0" w:line="240" w:lineRule="auto"/>
              <w:jc w:val="center"/>
              <w:rPr>
                <w:sz w:val="20"/>
                <w:szCs w:val="20"/>
              </w:rPr>
            </w:pPr>
            <w:r w:rsidRPr="00B83F03">
              <w:rPr>
                <w:rFonts w:ascii="Times New Roman" w:eastAsia="Times New Roman" w:hAnsi="Times New Roman" w:cs="Times New Roman"/>
                <w:b/>
                <w:color w:val="000000"/>
                <w:sz w:val="20"/>
                <w:szCs w:val="20"/>
              </w:rPr>
              <w:t>Adjustment (cost currently on OMB Inventory)</w:t>
            </w:r>
          </w:p>
        </w:tc>
        <w:tc>
          <w:tcPr>
            <w:tcW w:w="1288"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C181DC5" w14:textId="77777777" w:rsidR="00423437" w:rsidRPr="00B83F03" w:rsidRDefault="00B84D56">
            <w:pPr>
              <w:spacing w:after="0" w:line="240" w:lineRule="auto"/>
              <w:jc w:val="center"/>
              <w:rPr>
                <w:sz w:val="20"/>
                <w:szCs w:val="20"/>
              </w:rPr>
            </w:pPr>
            <w:r w:rsidRPr="00B83F03">
              <w:rPr>
                <w:rFonts w:ascii="Times New Roman" w:eastAsia="Times New Roman" w:hAnsi="Times New Roman" w:cs="Times New Roman"/>
                <w:b/>
                <w:color w:val="000000"/>
                <w:sz w:val="20"/>
                <w:szCs w:val="20"/>
              </w:rPr>
              <w:t xml:space="preserve">Adjustment (New) </w:t>
            </w:r>
          </w:p>
        </w:tc>
        <w:tc>
          <w:tcPr>
            <w:tcW w:w="1368"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043AF12D" w14:textId="77777777" w:rsidR="00423437" w:rsidRPr="00B83F03" w:rsidRDefault="00B84D56">
            <w:pPr>
              <w:spacing w:after="0" w:line="240" w:lineRule="auto"/>
              <w:jc w:val="center"/>
              <w:rPr>
                <w:sz w:val="20"/>
                <w:szCs w:val="20"/>
              </w:rPr>
            </w:pPr>
            <w:r w:rsidRPr="00B83F03">
              <w:rPr>
                <w:rFonts w:ascii="Times New Roman" w:eastAsia="Times New Roman" w:hAnsi="Times New Roman" w:cs="Times New Roman"/>
                <w:b/>
                <w:color w:val="000000"/>
                <w:sz w:val="20"/>
                <w:szCs w:val="20"/>
              </w:rPr>
              <w:t>Difference</w:t>
            </w:r>
          </w:p>
        </w:tc>
      </w:tr>
      <w:tr w:rsidR="00423437" w14:paraId="59432E30" w14:textId="77777777" w:rsidTr="00B83F03">
        <w:tc>
          <w:tcPr>
            <w:tcW w:w="1775"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97033BC" w14:textId="77777777" w:rsidR="00423437" w:rsidRPr="007A6A56" w:rsidRDefault="007A6A56">
            <w:pPr>
              <w:spacing w:after="0" w:line="240" w:lineRule="auto"/>
              <w:jc w:val="center"/>
              <w:rPr>
                <w:rFonts w:ascii="Times New Roman" w:eastAsia="Calibri" w:hAnsi="Times New Roman" w:cs="Times New Roman"/>
                <w:sz w:val="20"/>
                <w:szCs w:val="20"/>
              </w:rPr>
            </w:pPr>
            <w:r w:rsidRPr="007A6A56">
              <w:rPr>
                <w:rFonts w:ascii="Times New Roman" w:eastAsia="Calibri" w:hAnsi="Times New Roman" w:cs="Times New Roman"/>
                <w:sz w:val="20"/>
                <w:szCs w:val="20"/>
              </w:rPr>
              <w:t>I-907 (Paper)</w:t>
            </w:r>
          </w:p>
        </w:tc>
        <w:tc>
          <w:tcPr>
            <w:tcW w:w="12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07DAD5A" w14:textId="77777777" w:rsidR="00423437" w:rsidRDefault="00B84D56">
            <w:pPr>
              <w:spacing w:after="0" w:line="240" w:lineRule="auto"/>
              <w:jc w:val="center"/>
            </w:pPr>
            <w:r>
              <w:rPr>
                <w:rFonts w:ascii="Times New Roman" w:eastAsia="Times New Roman" w:hAnsi="Times New Roman" w:cs="Times New Roman"/>
                <w:color w:val="000000"/>
                <w:sz w:val="24"/>
              </w:rPr>
              <w:t> </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07051DA" w14:textId="77777777" w:rsidR="00423437" w:rsidRDefault="00B84D56">
            <w:pPr>
              <w:spacing w:after="0" w:line="240" w:lineRule="auto"/>
              <w:jc w:val="center"/>
            </w:pPr>
            <w:r>
              <w:rPr>
                <w:rFonts w:ascii="Times New Roman" w:eastAsia="Times New Roman" w:hAnsi="Times New Roman" w:cs="Times New Roman"/>
                <w:color w:val="000000"/>
                <w:sz w:val="24"/>
              </w:rPr>
              <w:t> </w:t>
            </w:r>
          </w:p>
        </w:tc>
        <w:tc>
          <w:tcPr>
            <w:tcW w:w="115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000F137" w14:textId="77777777" w:rsidR="00423437" w:rsidRDefault="00B84D56">
            <w:pPr>
              <w:spacing w:after="0" w:line="240" w:lineRule="auto"/>
              <w:jc w:val="center"/>
            </w:pPr>
            <w:r>
              <w:rPr>
                <w:rFonts w:ascii="Times New Roman" w:eastAsia="Times New Roman" w:hAnsi="Times New Roman" w:cs="Times New Roman"/>
                <w:color w:val="000000"/>
                <w:sz w:val="24"/>
              </w:rPr>
              <w:t> </w:t>
            </w:r>
          </w:p>
        </w:tc>
        <w:tc>
          <w:tcPr>
            <w:tcW w:w="150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F32765D" w14:textId="77777777" w:rsidR="00423437" w:rsidRPr="007A6A56" w:rsidRDefault="00B83F0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007A6A56" w:rsidRPr="007A6A56">
              <w:rPr>
                <w:rFonts w:ascii="Times New Roman" w:eastAsia="Calibri" w:hAnsi="Times New Roman" w:cs="Times New Roman"/>
                <w:sz w:val="20"/>
                <w:szCs w:val="20"/>
              </w:rPr>
              <w:t>50,180,835</w:t>
            </w:r>
          </w:p>
        </w:tc>
        <w:tc>
          <w:tcPr>
            <w:tcW w:w="128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DF3AE26" w14:textId="1885229A" w:rsidR="00423437" w:rsidRPr="007A6A56" w:rsidRDefault="00B83F0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00FB41BA" w:rsidRPr="00B83F03">
              <w:rPr>
                <w:rFonts w:ascii="Times New Roman" w:eastAsia="Calibri" w:hAnsi="Times New Roman" w:cs="Times New Roman"/>
                <w:sz w:val="20"/>
                <w:szCs w:val="20"/>
              </w:rPr>
              <w:t>78,228,745</w:t>
            </w:r>
          </w:p>
        </w:tc>
        <w:tc>
          <w:tcPr>
            <w:tcW w:w="13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86C9955" w14:textId="468D1E0D" w:rsidR="00423437" w:rsidRPr="00B83F03" w:rsidRDefault="00B83F03" w:rsidP="0062161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62161D">
              <w:rPr>
                <w:rFonts w:ascii="Times New Roman" w:eastAsia="Calibri" w:hAnsi="Times New Roman" w:cs="Times New Roman"/>
                <w:sz w:val="20"/>
                <w:szCs w:val="20"/>
              </w:rPr>
              <w:t>28,047,910</w:t>
            </w:r>
          </w:p>
        </w:tc>
      </w:tr>
      <w:tr w:rsidR="00423437" w14:paraId="2A418009" w14:textId="77777777" w:rsidTr="00B83F03">
        <w:tc>
          <w:tcPr>
            <w:tcW w:w="1775"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4A62BDA" w14:textId="77777777" w:rsidR="00423437" w:rsidRDefault="00B84D56">
            <w:pPr>
              <w:spacing w:after="0" w:line="240" w:lineRule="auto"/>
              <w:jc w:val="center"/>
            </w:pPr>
            <w:r>
              <w:rPr>
                <w:rFonts w:ascii="Times New Roman" w:eastAsia="Times New Roman" w:hAnsi="Times New Roman" w:cs="Times New Roman"/>
                <w:b/>
                <w:color w:val="000000"/>
                <w:sz w:val="24"/>
              </w:rPr>
              <w:t>Total(s)</w:t>
            </w:r>
          </w:p>
        </w:tc>
        <w:tc>
          <w:tcPr>
            <w:tcW w:w="12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5ED34F8" w14:textId="77777777" w:rsidR="00423437" w:rsidRDefault="00B84D56">
            <w:pPr>
              <w:spacing w:after="0" w:line="240" w:lineRule="auto"/>
              <w:jc w:val="center"/>
            </w:pPr>
            <w:r>
              <w:rPr>
                <w:rFonts w:ascii="Times New Roman" w:eastAsia="Times New Roman" w:hAnsi="Times New Roman" w:cs="Times New Roman"/>
                <w:b/>
                <w:color w:val="000000"/>
                <w:sz w:val="24"/>
              </w:rPr>
              <w:t> </w:t>
            </w:r>
          </w:p>
        </w:tc>
        <w:tc>
          <w:tcPr>
            <w:tcW w:w="111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815E1B6" w14:textId="77777777" w:rsidR="00423437" w:rsidRDefault="00B84D56">
            <w:pPr>
              <w:spacing w:after="0" w:line="240" w:lineRule="auto"/>
              <w:jc w:val="center"/>
            </w:pPr>
            <w:r>
              <w:rPr>
                <w:rFonts w:ascii="Times New Roman" w:eastAsia="Times New Roman" w:hAnsi="Times New Roman" w:cs="Times New Roman"/>
                <w:b/>
                <w:color w:val="000000"/>
                <w:sz w:val="24"/>
              </w:rPr>
              <w:t> </w:t>
            </w:r>
          </w:p>
        </w:tc>
        <w:tc>
          <w:tcPr>
            <w:tcW w:w="115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A80F83B" w14:textId="77777777" w:rsidR="00423437" w:rsidRDefault="00B84D56">
            <w:pPr>
              <w:spacing w:after="0" w:line="240" w:lineRule="auto"/>
              <w:jc w:val="center"/>
            </w:pPr>
            <w:r>
              <w:rPr>
                <w:rFonts w:ascii="Times New Roman" w:eastAsia="Times New Roman" w:hAnsi="Times New Roman" w:cs="Times New Roman"/>
                <w:b/>
                <w:color w:val="000000"/>
                <w:sz w:val="24"/>
              </w:rPr>
              <w:t> </w:t>
            </w:r>
          </w:p>
        </w:tc>
        <w:tc>
          <w:tcPr>
            <w:tcW w:w="150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0BFC59A" w14:textId="5C8AFED2" w:rsidR="00423437" w:rsidRDefault="00FB41BA">
            <w:pPr>
              <w:spacing w:after="0" w:line="240" w:lineRule="auto"/>
              <w:jc w:val="center"/>
              <w:rPr>
                <w:rFonts w:ascii="Calibri" w:eastAsia="Calibri" w:hAnsi="Calibri" w:cs="Calibri"/>
              </w:rPr>
            </w:pPr>
            <w:r>
              <w:rPr>
                <w:rFonts w:ascii="Times New Roman" w:eastAsia="Calibri" w:hAnsi="Times New Roman" w:cs="Times New Roman"/>
                <w:sz w:val="20"/>
                <w:szCs w:val="20"/>
              </w:rPr>
              <w:t>$</w:t>
            </w:r>
            <w:r w:rsidRPr="007A6A56">
              <w:rPr>
                <w:rFonts w:ascii="Times New Roman" w:eastAsia="Calibri" w:hAnsi="Times New Roman" w:cs="Times New Roman"/>
                <w:sz w:val="20"/>
                <w:szCs w:val="20"/>
              </w:rPr>
              <w:t>50,180,835</w:t>
            </w:r>
          </w:p>
        </w:tc>
        <w:tc>
          <w:tcPr>
            <w:tcW w:w="128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80C7A70" w14:textId="77777777" w:rsidR="00423437" w:rsidRPr="00B83F03" w:rsidRDefault="00B83F0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sidRPr="00B83F03">
              <w:rPr>
                <w:rFonts w:ascii="Times New Roman" w:eastAsia="Calibri" w:hAnsi="Times New Roman" w:cs="Times New Roman"/>
                <w:sz w:val="20"/>
                <w:szCs w:val="20"/>
              </w:rPr>
              <w:t>78,228,745</w:t>
            </w:r>
          </w:p>
        </w:tc>
        <w:tc>
          <w:tcPr>
            <w:tcW w:w="1368"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1C1FE32" w14:textId="77777777" w:rsidR="00423437" w:rsidRPr="00B83F03" w:rsidRDefault="00B83F03">
            <w:pPr>
              <w:spacing w:after="0" w:line="240" w:lineRule="auto"/>
              <w:jc w:val="center"/>
              <w:rPr>
                <w:rFonts w:ascii="Times New Roman" w:eastAsia="Calibri" w:hAnsi="Times New Roman" w:cs="Times New Roman"/>
                <w:sz w:val="20"/>
                <w:szCs w:val="20"/>
              </w:rPr>
            </w:pPr>
            <w:r w:rsidRPr="00B83F03">
              <w:rPr>
                <w:rFonts w:ascii="Times New Roman" w:eastAsia="Calibri" w:hAnsi="Times New Roman" w:cs="Times New Roman"/>
                <w:sz w:val="20"/>
                <w:szCs w:val="20"/>
              </w:rPr>
              <w:t>$28,047,910</w:t>
            </w:r>
          </w:p>
        </w:tc>
      </w:tr>
    </w:tbl>
    <w:p w14:paraId="2DD991C4" w14:textId="77777777" w:rsidR="00423437" w:rsidRDefault="00423437">
      <w:pPr>
        <w:tabs>
          <w:tab w:val="left" w:pos="-1440"/>
        </w:tabs>
        <w:spacing w:after="0" w:line="240" w:lineRule="auto"/>
        <w:ind w:left="720"/>
        <w:rPr>
          <w:rFonts w:ascii="Times New Roman" w:eastAsia="Times New Roman" w:hAnsi="Times New Roman" w:cs="Times New Roman"/>
          <w:color w:val="FF0000"/>
          <w:sz w:val="24"/>
        </w:rPr>
      </w:pPr>
    </w:p>
    <w:p w14:paraId="0EB9E466" w14:textId="00A52997" w:rsidR="00B83F03" w:rsidRPr="00B83F03" w:rsidRDefault="00B83F03" w:rsidP="00B83F03">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B83F03">
        <w:rPr>
          <w:rFonts w:ascii="Times New Roman" w:eastAsia="Times New Roman" w:hAnsi="Times New Roman" w:cs="Times New Roman"/>
          <w:sz w:val="24"/>
          <w:szCs w:val="24"/>
        </w:rPr>
        <w:t xml:space="preserve">There has been an increase of </w:t>
      </w:r>
      <w:r w:rsidR="00370946">
        <w:rPr>
          <w:rFonts w:ascii="Times New Roman" w:eastAsia="Times New Roman" w:hAnsi="Times New Roman" w:cs="Times New Roman"/>
          <w:sz w:val="24"/>
          <w:szCs w:val="24"/>
        </w:rPr>
        <w:t>84,329</w:t>
      </w:r>
      <w:r w:rsidRPr="00B83F03">
        <w:rPr>
          <w:rFonts w:ascii="Times New Roman" w:eastAsia="Times New Roman" w:hAnsi="Times New Roman" w:cs="Times New Roman"/>
          <w:sz w:val="24"/>
          <w:szCs w:val="24"/>
        </w:rPr>
        <w:t xml:space="preserve"> burden hours with respect to the total burden hours previously reported for this information collection.  This change can be attributed to a projected increase in the estimated number of respondents from 100,000 respondents to </w:t>
      </w:r>
      <w:r>
        <w:rPr>
          <w:rFonts w:ascii="Times New Roman" w:eastAsia="Times New Roman" w:hAnsi="Times New Roman" w:cs="Times New Roman"/>
          <w:sz w:val="24"/>
          <w:szCs w:val="24"/>
        </w:rPr>
        <w:t>319,301</w:t>
      </w:r>
      <w:r w:rsidRPr="00B83F03">
        <w:rPr>
          <w:rFonts w:ascii="Times New Roman" w:eastAsia="Times New Roman" w:hAnsi="Times New Roman" w:cs="Times New Roman"/>
          <w:sz w:val="24"/>
          <w:szCs w:val="24"/>
        </w:rPr>
        <w:t xml:space="preserve"> based on updated statistical projection data for FY 201</w:t>
      </w:r>
      <w:r>
        <w:rPr>
          <w:rFonts w:ascii="Times New Roman" w:eastAsia="Times New Roman" w:hAnsi="Times New Roman" w:cs="Times New Roman"/>
          <w:sz w:val="24"/>
          <w:szCs w:val="24"/>
        </w:rPr>
        <w:t>6</w:t>
      </w:r>
      <w:r w:rsidRPr="00B83F03">
        <w:rPr>
          <w:rFonts w:ascii="Times New Roman" w:eastAsia="Times New Roman" w:hAnsi="Times New Roman" w:cs="Times New Roman"/>
          <w:sz w:val="24"/>
          <w:szCs w:val="24"/>
        </w:rPr>
        <w:t xml:space="preserve"> and the resulting adjustment in agency estimates.  Standardized language has also been added to conform to USCIS forms’ general common language.</w:t>
      </w:r>
    </w:p>
    <w:p w14:paraId="0C7BC884" w14:textId="77777777" w:rsidR="00B83F03" w:rsidRPr="00B83F03" w:rsidRDefault="00B83F03" w:rsidP="00B83F03">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p>
    <w:p w14:paraId="03C830EC" w14:textId="334CCDB7" w:rsidR="00B83F03" w:rsidRPr="00B83F03" w:rsidRDefault="00B83F03" w:rsidP="00B83F03">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B83F03">
        <w:rPr>
          <w:rFonts w:ascii="Times New Roman" w:eastAsia="Times New Roman" w:hAnsi="Times New Roman" w:cs="Times New Roman"/>
          <w:sz w:val="24"/>
          <w:szCs w:val="24"/>
        </w:rPr>
        <w:t>USCIS has also adjusted the cost to respondents by reporting the cost incurred by respondents in connection with this type of request.  See response to Question 13 for more information.  The cost previously reported was related to the Government Cost, $</w:t>
      </w:r>
      <w:r w:rsidR="0062161D">
        <w:rPr>
          <w:rFonts w:ascii="Times New Roman" w:eastAsia="Times New Roman" w:hAnsi="Times New Roman" w:cs="Times New Roman"/>
          <w:sz w:val="24"/>
          <w:szCs w:val="24"/>
        </w:rPr>
        <w:t>50,180</w:t>
      </w:r>
      <w:r w:rsidRPr="00B83F03">
        <w:rPr>
          <w:rFonts w:ascii="Times New Roman" w:eastAsia="Times New Roman" w:hAnsi="Times New Roman" w:cs="Times New Roman"/>
          <w:sz w:val="24"/>
          <w:szCs w:val="24"/>
        </w:rPr>
        <w:t>,</w:t>
      </w:r>
      <w:r w:rsidR="0062161D">
        <w:rPr>
          <w:rFonts w:ascii="Times New Roman" w:eastAsia="Times New Roman" w:hAnsi="Times New Roman" w:cs="Times New Roman"/>
          <w:sz w:val="24"/>
          <w:szCs w:val="24"/>
        </w:rPr>
        <w:t>835</w:t>
      </w:r>
      <w:r w:rsidRPr="00B83F03">
        <w:rPr>
          <w:rFonts w:ascii="Times New Roman" w:eastAsia="Times New Roman" w:hAnsi="Times New Roman" w:cs="Times New Roman"/>
          <w:sz w:val="24"/>
          <w:szCs w:val="24"/>
        </w:rPr>
        <w:t>.  The new cost to respond</w:t>
      </w:r>
      <w:r w:rsidR="00AE2EC5">
        <w:rPr>
          <w:rFonts w:ascii="Times New Roman" w:eastAsia="Times New Roman" w:hAnsi="Times New Roman" w:cs="Times New Roman"/>
          <w:sz w:val="24"/>
          <w:szCs w:val="24"/>
        </w:rPr>
        <w:t>ents is estimated at $78,228,</w:t>
      </w:r>
      <w:r w:rsidR="0062161D">
        <w:rPr>
          <w:rFonts w:ascii="Times New Roman" w:eastAsia="Times New Roman" w:hAnsi="Times New Roman" w:cs="Times New Roman"/>
          <w:sz w:val="24"/>
          <w:szCs w:val="24"/>
        </w:rPr>
        <w:t>500</w:t>
      </w:r>
      <w:r w:rsidRPr="00B83F03">
        <w:rPr>
          <w:rFonts w:ascii="Times New Roman" w:eastAsia="Times New Roman" w:hAnsi="Times New Roman" w:cs="Times New Roman"/>
          <w:sz w:val="24"/>
          <w:szCs w:val="24"/>
        </w:rPr>
        <w:t>.</w:t>
      </w:r>
    </w:p>
    <w:p w14:paraId="32096D5B" w14:textId="77777777" w:rsidR="00B83F03" w:rsidRPr="00B83F03" w:rsidRDefault="00B83F03" w:rsidP="00B83F03">
      <w:pPr>
        <w:widowControl w:val="0"/>
        <w:autoSpaceDE w:val="0"/>
        <w:autoSpaceDN w:val="0"/>
        <w:adjustRightInd w:val="0"/>
        <w:spacing w:after="0" w:line="240" w:lineRule="auto"/>
        <w:rPr>
          <w:rFonts w:ascii="Times New Roman" w:eastAsia="Times New Roman" w:hAnsi="Times New Roman" w:cs="Times New Roman"/>
          <w:sz w:val="24"/>
          <w:szCs w:val="24"/>
        </w:rPr>
      </w:pPr>
    </w:p>
    <w:p w14:paraId="2EB50890"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16413E"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5AD1EBEC"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will not be published for statistical purposes.</w:t>
      </w:r>
    </w:p>
    <w:p w14:paraId="42549513" w14:textId="77777777" w:rsidR="00423437" w:rsidRDefault="00423437">
      <w:pPr>
        <w:spacing w:after="0" w:line="240" w:lineRule="auto"/>
        <w:ind w:left="720"/>
        <w:rPr>
          <w:rFonts w:ascii="Times New Roman" w:eastAsia="Times New Roman" w:hAnsi="Times New Roman" w:cs="Times New Roman"/>
          <w:sz w:val="24"/>
        </w:rPr>
      </w:pPr>
    </w:p>
    <w:p w14:paraId="41E7D9A9"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14:paraId="7696077A"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74A9C06A" w14:textId="77777777" w:rsidR="00423437" w:rsidRDefault="00B84D56">
      <w:pPr>
        <w:tabs>
          <w:tab w:val="left" w:pos="-1440"/>
        </w:tabs>
        <w:spacing w:after="0" w:line="24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USCIS will display the expiration date for OMB approval of this information collection.</w:t>
      </w:r>
    </w:p>
    <w:p w14:paraId="2F478E55" w14:textId="77777777" w:rsidR="00713035" w:rsidRDefault="00713035" w:rsidP="00713035">
      <w:pPr>
        <w:tabs>
          <w:tab w:val="left" w:pos="-1440"/>
        </w:tabs>
        <w:spacing w:after="0" w:line="240" w:lineRule="auto"/>
        <w:rPr>
          <w:rFonts w:ascii="Times New Roman" w:eastAsia="Times New Roman" w:hAnsi="Times New Roman" w:cs="Times New Roman"/>
          <w:sz w:val="24"/>
        </w:rPr>
      </w:pPr>
    </w:p>
    <w:p w14:paraId="672C150A" w14:textId="77777777" w:rsidR="00713035" w:rsidRDefault="00713035" w:rsidP="0071303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18.        </w:t>
      </w:r>
      <w:r w:rsidR="00B84D56">
        <w:rPr>
          <w:rFonts w:ascii="Times New Roman" w:eastAsia="Times New Roman" w:hAnsi="Times New Roman" w:cs="Times New Roman"/>
          <w:b/>
          <w:sz w:val="24"/>
        </w:rPr>
        <w:t xml:space="preserve">Explain each exception to the certification statement identified in Item 19, </w:t>
      </w:r>
    </w:p>
    <w:p w14:paraId="21300963" w14:textId="77777777" w:rsidR="00423437" w:rsidRDefault="00713035" w:rsidP="0071303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“Certification for Paperwork Reduction Act Submission,” of OMB 83-I.</w:t>
      </w:r>
    </w:p>
    <w:p w14:paraId="4AE4CBE5"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466EDB1F" w14:textId="77777777" w:rsidR="00423437" w:rsidRDefault="00B84D56">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request an exception to the certification of this information collection.</w:t>
      </w:r>
    </w:p>
    <w:p w14:paraId="25D90051" w14:textId="77777777" w:rsidR="00423437" w:rsidRDefault="00423437">
      <w:pPr>
        <w:spacing w:after="0" w:line="240" w:lineRule="auto"/>
        <w:ind w:left="720"/>
        <w:rPr>
          <w:rFonts w:ascii="Times New Roman" w:eastAsia="Times New Roman" w:hAnsi="Times New Roman" w:cs="Times New Roman"/>
          <w:sz w:val="24"/>
        </w:rPr>
      </w:pPr>
    </w:p>
    <w:p w14:paraId="10EDE4EB" w14:textId="77777777" w:rsidR="00423437" w:rsidRDefault="00B84D56">
      <w:pPr>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713035">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Collections of Information Employing Statistical Methods.</w:t>
      </w:r>
    </w:p>
    <w:p w14:paraId="1173B569" w14:textId="77777777" w:rsidR="00423437" w:rsidRDefault="00423437">
      <w:pPr>
        <w:tabs>
          <w:tab w:val="left" w:pos="-720"/>
        </w:tabs>
        <w:suppressAutoHyphens/>
        <w:spacing w:after="0" w:line="240" w:lineRule="auto"/>
        <w:ind w:left="720"/>
        <w:rPr>
          <w:rFonts w:ascii="Arial" w:eastAsia="Arial" w:hAnsi="Arial" w:cs="Arial"/>
          <w:sz w:val="24"/>
        </w:rPr>
      </w:pPr>
    </w:p>
    <w:p w14:paraId="1F032CCD" w14:textId="77777777" w:rsidR="00423437" w:rsidRDefault="00B84D56">
      <w:pPr>
        <w:tabs>
          <w:tab w:val="left" w:pos="-720"/>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There is no statistical methodology involved with this collection.</w:t>
      </w:r>
    </w:p>
    <w:p w14:paraId="57DA7C07" w14:textId="77777777" w:rsidR="00423437" w:rsidRDefault="00423437">
      <w:pPr>
        <w:tabs>
          <w:tab w:val="left" w:pos="-1440"/>
        </w:tabs>
        <w:spacing w:after="0" w:line="240" w:lineRule="auto"/>
        <w:ind w:left="720"/>
        <w:jc w:val="both"/>
        <w:rPr>
          <w:rFonts w:ascii="Courier" w:eastAsia="Courier" w:hAnsi="Courier" w:cs="Courier"/>
          <w:sz w:val="24"/>
        </w:rPr>
      </w:pPr>
    </w:p>
    <w:sectPr w:rsidR="0042343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71AC53" w15:done="0"/>
  <w15:commentEx w15:paraId="4E126C5D" w15:done="0"/>
  <w15:commentEx w15:paraId="33D411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B9F"/>
    <w:multiLevelType w:val="multilevel"/>
    <w:tmpl w:val="F57E9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37"/>
    <w:rsid w:val="00021E33"/>
    <w:rsid w:val="00084DD6"/>
    <w:rsid w:val="000A1C04"/>
    <w:rsid w:val="000A6412"/>
    <w:rsid w:val="000D5719"/>
    <w:rsid w:val="00107F5F"/>
    <w:rsid w:val="00116CE4"/>
    <w:rsid w:val="001C69B2"/>
    <w:rsid w:val="002A7150"/>
    <w:rsid w:val="002D23D3"/>
    <w:rsid w:val="002E3476"/>
    <w:rsid w:val="00370946"/>
    <w:rsid w:val="00380301"/>
    <w:rsid w:val="003C0DE9"/>
    <w:rsid w:val="004206E4"/>
    <w:rsid w:val="00423437"/>
    <w:rsid w:val="004444EB"/>
    <w:rsid w:val="00551F39"/>
    <w:rsid w:val="00572AEF"/>
    <w:rsid w:val="005B5CD6"/>
    <w:rsid w:val="005C26C6"/>
    <w:rsid w:val="0062161D"/>
    <w:rsid w:val="00641414"/>
    <w:rsid w:val="00691FA8"/>
    <w:rsid w:val="00702B54"/>
    <w:rsid w:val="00713035"/>
    <w:rsid w:val="007150AD"/>
    <w:rsid w:val="00753097"/>
    <w:rsid w:val="007560B1"/>
    <w:rsid w:val="00764001"/>
    <w:rsid w:val="007A6A56"/>
    <w:rsid w:val="007B424D"/>
    <w:rsid w:val="00854CA3"/>
    <w:rsid w:val="008A0686"/>
    <w:rsid w:val="008A26F3"/>
    <w:rsid w:val="008D5A3B"/>
    <w:rsid w:val="00956EED"/>
    <w:rsid w:val="00A010CB"/>
    <w:rsid w:val="00AE2EC5"/>
    <w:rsid w:val="00AF219B"/>
    <w:rsid w:val="00B10EFD"/>
    <w:rsid w:val="00B22A1F"/>
    <w:rsid w:val="00B64F51"/>
    <w:rsid w:val="00B83F03"/>
    <w:rsid w:val="00B84D56"/>
    <w:rsid w:val="00B84D6D"/>
    <w:rsid w:val="00BF66ED"/>
    <w:rsid w:val="00C80644"/>
    <w:rsid w:val="00CB1F88"/>
    <w:rsid w:val="00E349B5"/>
    <w:rsid w:val="00EF6D79"/>
    <w:rsid w:val="00F45C0F"/>
    <w:rsid w:val="00FB41BA"/>
    <w:rsid w:val="00FD379C"/>
    <w:rsid w:val="00FF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44EB"/>
    <w:pPr>
      <w:spacing w:after="0" w:line="240" w:lineRule="auto"/>
    </w:pPr>
    <w:rPr>
      <w:rFonts w:ascii="Times New Roman" w:eastAsia="Times New Roman" w:hAnsi="Times New Roman" w:cs="Times New Roman"/>
      <w:szCs w:val="21"/>
    </w:rPr>
  </w:style>
  <w:style w:type="character" w:customStyle="1" w:styleId="PlainTextChar">
    <w:name w:val="Plain Text Char"/>
    <w:basedOn w:val="DefaultParagraphFont"/>
    <w:link w:val="PlainText"/>
    <w:uiPriority w:val="99"/>
    <w:semiHidden/>
    <w:rsid w:val="004444EB"/>
    <w:rPr>
      <w:rFonts w:ascii="Times New Roman" w:eastAsia="Times New Roman" w:hAnsi="Times New Roman" w:cs="Times New Roman"/>
      <w:szCs w:val="21"/>
    </w:rPr>
  </w:style>
  <w:style w:type="paragraph" w:styleId="ListParagraph">
    <w:name w:val="List Paragraph"/>
    <w:basedOn w:val="Normal"/>
    <w:uiPriority w:val="34"/>
    <w:qFormat/>
    <w:rsid w:val="00713035"/>
    <w:pPr>
      <w:ind w:left="720"/>
      <w:contextualSpacing/>
    </w:pPr>
  </w:style>
  <w:style w:type="character" w:styleId="CommentReference">
    <w:name w:val="annotation reference"/>
    <w:basedOn w:val="DefaultParagraphFont"/>
    <w:uiPriority w:val="99"/>
    <w:semiHidden/>
    <w:unhideWhenUsed/>
    <w:rsid w:val="00A010CB"/>
    <w:rPr>
      <w:sz w:val="16"/>
      <w:szCs w:val="16"/>
    </w:rPr>
  </w:style>
  <w:style w:type="paragraph" w:styleId="CommentText">
    <w:name w:val="annotation text"/>
    <w:basedOn w:val="Normal"/>
    <w:link w:val="CommentTextChar"/>
    <w:uiPriority w:val="99"/>
    <w:semiHidden/>
    <w:unhideWhenUsed/>
    <w:rsid w:val="00A010CB"/>
    <w:pPr>
      <w:spacing w:line="240" w:lineRule="auto"/>
    </w:pPr>
    <w:rPr>
      <w:sz w:val="20"/>
      <w:szCs w:val="20"/>
    </w:rPr>
  </w:style>
  <w:style w:type="character" w:customStyle="1" w:styleId="CommentTextChar">
    <w:name w:val="Comment Text Char"/>
    <w:basedOn w:val="DefaultParagraphFont"/>
    <w:link w:val="CommentText"/>
    <w:uiPriority w:val="99"/>
    <w:semiHidden/>
    <w:rsid w:val="00A010CB"/>
    <w:rPr>
      <w:sz w:val="20"/>
      <w:szCs w:val="20"/>
    </w:rPr>
  </w:style>
  <w:style w:type="paragraph" w:styleId="CommentSubject">
    <w:name w:val="annotation subject"/>
    <w:basedOn w:val="CommentText"/>
    <w:next w:val="CommentText"/>
    <w:link w:val="CommentSubjectChar"/>
    <w:uiPriority w:val="99"/>
    <w:semiHidden/>
    <w:unhideWhenUsed/>
    <w:rsid w:val="00A010CB"/>
    <w:rPr>
      <w:b/>
      <w:bCs/>
    </w:rPr>
  </w:style>
  <w:style w:type="character" w:customStyle="1" w:styleId="CommentSubjectChar">
    <w:name w:val="Comment Subject Char"/>
    <w:basedOn w:val="CommentTextChar"/>
    <w:link w:val="CommentSubject"/>
    <w:uiPriority w:val="99"/>
    <w:semiHidden/>
    <w:rsid w:val="00A010CB"/>
    <w:rPr>
      <w:b/>
      <w:bCs/>
      <w:sz w:val="20"/>
      <w:szCs w:val="20"/>
    </w:rPr>
  </w:style>
  <w:style w:type="paragraph" w:styleId="BalloonText">
    <w:name w:val="Balloon Text"/>
    <w:basedOn w:val="Normal"/>
    <w:link w:val="BalloonTextChar"/>
    <w:uiPriority w:val="99"/>
    <w:semiHidden/>
    <w:unhideWhenUsed/>
    <w:rsid w:val="00A01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0CB"/>
    <w:rPr>
      <w:rFonts w:ascii="Segoe UI" w:hAnsi="Segoe UI" w:cs="Segoe UI"/>
      <w:sz w:val="18"/>
      <w:szCs w:val="18"/>
    </w:rPr>
  </w:style>
  <w:style w:type="character" w:styleId="Hyperlink">
    <w:name w:val="Hyperlink"/>
    <w:basedOn w:val="DefaultParagraphFont"/>
    <w:uiPriority w:val="99"/>
    <w:semiHidden/>
    <w:unhideWhenUsed/>
    <w:rsid w:val="00B22A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44EB"/>
    <w:pPr>
      <w:spacing w:after="0" w:line="240" w:lineRule="auto"/>
    </w:pPr>
    <w:rPr>
      <w:rFonts w:ascii="Times New Roman" w:eastAsia="Times New Roman" w:hAnsi="Times New Roman" w:cs="Times New Roman"/>
      <w:szCs w:val="21"/>
    </w:rPr>
  </w:style>
  <w:style w:type="character" w:customStyle="1" w:styleId="PlainTextChar">
    <w:name w:val="Plain Text Char"/>
    <w:basedOn w:val="DefaultParagraphFont"/>
    <w:link w:val="PlainText"/>
    <w:uiPriority w:val="99"/>
    <w:semiHidden/>
    <w:rsid w:val="004444EB"/>
    <w:rPr>
      <w:rFonts w:ascii="Times New Roman" w:eastAsia="Times New Roman" w:hAnsi="Times New Roman" w:cs="Times New Roman"/>
      <w:szCs w:val="21"/>
    </w:rPr>
  </w:style>
  <w:style w:type="paragraph" w:styleId="ListParagraph">
    <w:name w:val="List Paragraph"/>
    <w:basedOn w:val="Normal"/>
    <w:uiPriority w:val="34"/>
    <w:qFormat/>
    <w:rsid w:val="00713035"/>
    <w:pPr>
      <w:ind w:left="720"/>
      <w:contextualSpacing/>
    </w:pPr>
  </w:style>
  <w:style w:type="character" w:styleId="CommentReference">
    <w:name w:val="annotation reference"/>
    <w:basedOn w:val="DefaultParagraphFont"/>
    <w:uiPriority w:val="99"/>
    <w:semiHidden/>
    <w:unhideWhenUsed/>
    <w:rsid w:val="00A010CB"/>
    <w:rPr>
      <w:sz w:val="16"/>
      <w:szCs w:val="16"/>
    </w:rPr>
  </w:style>
  <w:style w:type="paragraph" w:styleId="CommentText">
    <w:name w:val="annotation text"/>
    <w:basedOn w:val="Normal"/>
    <w:link w:val="CommentTextChar"/>
    <w:uiPriority w:val="99"/>
    <w:semiHidden/>
    <w:unhideWhenUsed/>
    <w:rsid w:val="00A010CB"/>
    <w:pPr>
      <w:spacing w:line="240" w:lineRule="auto"/>
    </w:pPr>
    <w:rPr>
      <w:sz w:val="20"/>
      <w:szCs w:val="20"/>
    </w:rPr>
  </w:style>
  <w:style w:type="character" w:customStyle="1" w:styleId="CommentTextChar">
    <w:name w:val="Comment Text Char"/>
    <w:basedOn w:val="DefaultParagraphFont"/>
    <w:link w:val="CommentText"/>
    <w:uiPriority w:val="99"/>
    <w:semiHidden/>
    <w:rsid w:val="00A010CB"/>
    <w:rPr>
      <w:sz w:val="20"/>
      <w:szCs w:val="20"/>
    </w:rPr>
  </w:style>
  <w:style w:type="paragraph" w:styleId="CommentSubject">
    <w:name w:val="annotation subject"/>
    <w:basedOn w:val="CommentText"/>
    <w:next w:val="CommentText"/>
    <w:link w:val="CommentSubjectChar"/>
    <w:uiPriority w:val="99"/>
    <w:semiHidden/>
    <w:unhideWhenUsed/>
    <w:rsid w:val="00A010CB"/>
    <w:rPr>
      <w:b/>
      <w:bCs/>
    </w:rPr>
  </w:style>
  <w:style w:type="character" w:customStyle="1" w:styleId="CommentSubjectChar">
    <w:name w:val="Comment Subject Char"/>
    <w:basedOn w:val="CommentTextChar"/>
    <w:link w:val="CommentSubject"/>
    <w:uiPriority w:val="99"/>
    <w:semiHidden/>
    <w:rsid w:val="00A010CB"/>
    <w:rPr>
      <w:b/>
      <w:bCs/>
      <w:sz w:val="20"/>
      <w:szCs w:val="20"/>
    </w:rPr>
  </w:style>
  <w:style w:type="paragraph" w:styleId="BalloonText">
    <w:name w:val="Balloon Text"/>
    <w:basedOn w:val="Normal"/>
    <w:link w:val="BalloonTextChar"/>
    <w:uiPriority w:val="99"/>
    <w:semiHidden/>
    <w:unhideWhenUsed/>
    <w:rsid w:val="00A01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0CB"/>
    <w:rPr>
      <w:rFonts w:ascii="Segoe UI" w:hAnsi="Segoe UI" w:cs="Segoe UI"/>
      <w:sz w:val="18"/>
      <w:szCs w:val="18"/>
    </w:rPr>
  </w:style>
  <w:style w:type="character" w:styleId="Hyperlink">
    <w:name w:val="Hyperlink"/>
    <w:basedOn w:val="DefaultParagraphFont"/>
    <w:uiPriority w:val="99"/>
    <w:semiHidden/>
    <w:unhideWhenUsed/>
    <w:rsid w:val="00B22A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0529">
      <w:bodyDiv w:val="1"/>
      <w:marLeft w:val="0"/>
      <w:marRight w:val="0"/>
      <w:marTop w:val="0"/>
      <w:marBottom w:val="0"/>
      <w:divBdr>
        <w:top w:val="none" w:sz="0" w:space="0" w:color="auto"/>
        <w:left w:val="none" w:sz="0" w:space="0" w:color="auto"/>
        <w:bottom w:val="none" w:sz="0" w:space="0" w:color="auto"/>
        <w:right w:val="none" w:sz="0" w:space="0" w:color="auto"/>
      </w:divBdr>
    </w:div>
    <w:div w:id="724525937">
      <w:bodyDiv w:val="1"/>
      <w:marLeft w:val="0"/>
      <w:marRight w:val="0"/>
      <w:marTop w:val="0"/>
      <w:marBottom w:val="0"/>
      <w:divBdr>
        <w:top w:val="none" w:sz="0" w:space="0" w:color="auto"/>
        <w:left w:val="none" w:sz="0" w:space="0" w:color="auto"/>
        <w:bottom w:val="none" w:sz="0" w:space="0" w:color="auto"/>
        <w:right w:val="none" w:sz="0" w:space="0" w:color="auto"/>
      </w:divBdr>
    </w:div>
    <w:div w:id="1199781914">
      <w:bodyDiv w:val="1"/>
      <w:marLeft w:val="0"/>
      <w:marRight w:val="0"/>
      <w:marTop w:val="0"/>
      <w:marBottom w:val="0"/>
      <w:divBdr>
        <w:top w:val="none" w:sz="0" w:space="0" w:color="auto"/>
        <w:left w:val="none" w:sz="0" w:space="0" w:color="auto"/>
        <w:bottom w:val="none" w:sz="0" w:space="0" w:color="auto"/>
        <w:right w:val="none" w:sz="0" w:space="0" w:color="auto"/>
      </w:divBdr>
    </w:div>
    <w:div w:id="1512187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is.gov/i-907"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Sharon D</dc:creator>
  <cp:lastModifiedBy>SYSTEM</cp:lastModifiedBy>
  <cp:revision>2</cp:revision>
  <cp:lastPrinted>2017-09-07T22:00:00Z</cp:lastPrinted>
  <dcterms:created xsi:type="dcterms:W3CDTF">2018-03-27T22:20:00Z</dcterms:created>
  <dcterms:modified xsi:type="dcterms:W3CDTF">2018-03-27T22:20:00Z</dcterms:modified>
</cp:coreProperties>
</file>