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81B60" w14:textId="77777777" w:rsidR="008011B6" w:rsidRDefault="008011B6">
      <w:pPr>
        <w:pStyle w:val="Title"/>
        <w:rPr>
          <w:rFonts w:ascii="Times New Roman" w:hAnsi="Times New Roman"/>
          <w:sz w:val="24"/>
          <w:szCs w:val="24"/>
        </w:rPr>
      </w:pPr>
      <w:bookmarkStart w:id="0" w:name="_GoBack"/>
      <w:bookmarkEnd w:id="0"/>
    </w:p>
    <w:p w14:paraId="5BB81B61"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5BB81B62" w14:textId="77777777" w:rsidR="00386054"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5BB81B63" w14:textId="77777777" w:rsidR="00CA4C90" w:rsidRPr="00EF7FF5" w:rsidRDefault="006E723B">
      <w:pPr>
        <w:pStyle w:val="Title"/>
        <w:rPr>
          <w:rFonts w:ascii="Times New Roman" w:hAnsi="Times New Roman"/>
          <w:sz w:val="24"/>
          <w:szCs w:val="24"/>
        </w:rPr>
      </w:pPr>
      <w:r>
        <w:rPr>
          <w:rFonts w:ascii="Times New Roman" w:hAnsi="Times New Roman"/>
          <w:sz w:val="24"/>
          <w:szCs w:val="24"/>
        </w:rPr>
        <w:t>OMB Number:  1845-0077</w:t>
      </w:r>
    </w:p>
    <w:p w14:paraId="5BB81B64" w14:textId="77777777" w:rsidR="00560073" w:rsidRDefault="00560073">
      <w:pPr>
        <w:tabs>
          <w:tab w:val="left" w:pos="0"/>
        </w:tabs>
        <w:suppressAutoHyphens/>
        <w:rPr>
          <w:rFonts w:ascii="Times New Roman" w:hAnsi="Times New Roman"/>
          <w:b/>
          <w:szCs w:val="24"/>
        </w:rPr>
        <w:sectPr w:rsidR="00560073" w:rsidSect="00560073">
          <w:headerReference w:type="default" r:id="rId9"/>
          <w:footerReference w:type="default" r:id="rId10"/>
          <w:endnotePr>
            <w:numFmt w:val="decimal"/>
          </w:endnotePr>
          <w:type w:val="continuous"/>
          <w:pgSz w:w="12240" w:h="15840" w:code="1"/>
          <w:pgMar w:top="1440" w:right="1440" w:bottom="1440" w:left="1440" w:header="706" w:footer="706" w:gutter="0"/>
          <w:pgNumType w:fmt="lowerRoman" w:start="1"/>
          <w:cols w:space="720"/>
          <w:noEndnote/>
        </w:sectPr>
      </w:pPr>
    </w:p>
    <w:p w14:paraId="5BB81B65" w14:textId="77777777" w:rsidR="00386054" w:rsidRDefault="00386054">
      <w:pPr>
        <w:tabs>
          <w:tab w:val="left" w:pos="0"/>
        </w:tabs>
        <w:suppressAutoHyphens/>
        <w:rPr>
          <w:rFonts w:ascii="Times New Roman" w:hAnsi="Times New Roman"/>
          <w:b/>
          <w:szCs w:val="24"/>
        </w:rPr>
      </w:pPr>
    </w:p>
    <w:sdt>
      <w:sdtPr>
        <w:rPr>
          <w:rFonts w:asciiTheme="minorHAnsi" w:eastAsiaTheme="minorEastAsia" w:hAnsiTheme="minorHAnsi" w:cstheme="minorBidi"/>
          <w:b w:val="0"/>
          <w:bCs w:val="0"/>
          <w:color w:val="auto"/>
          <w:sz w:val="20"/>
          <w:szCs w:val="20"/>
          <w:lang w:bidi="ar-SA"/>
        </w:rPr>
        <w:id w:val="422617931"/>
        <w:docPartObj>
          <w:docPartGallery w:val="Table of Contents"/>
          <w:docPartUnique/>
        </w:docPartObj>
      </w:sdtPr>
      <w:sdtEndPr>
        <w:rPr>
          <w:noProof/>
        </w:rPr>
      </w:sdtEndPr>
      <w:sdtContent>
        <w:p w14:paraId="5BB81B66" w14:textId="77777777" w:rsidR="00560073" w:rsidRDefault="00560073">
          <w:pPr>
            <w:pStyle w:val="TOCHeading"/>
          </w:pPr>
          <w:r>
            <w:t>Table of Contents</w:t>
          </w:r>
        </w:p>
        <w:p w14:paraId="40E728F2" w14:textId="77777777" w:rsidR="00FB606D" w:rsidRDefault="00560073">
          <w:pPr>
            <w:pStyle w:val="TOC1"/>
            <w:rPr>
              <w:i w:val="0"/>
              <w:iCs w:val="0"/>
              <w:noProof/>
              <w:sz w:val="22"/>
              <w:szCs w:val="22"/>
            </w:rPr>
          </w:pPr>
          <w:r>
            <w:fldChar w:fldCharType="begin"/>
          </w:r>
          <w:r>
            <w:instrText xml:space="preserve"> TOC \o "1-3" \h \z \u </w:instrText>
          </w:r>
          <w:r>
            <w:fldChar w:fldCharType="separate"/>
          </w:r>
          <w:hyperlink w:anchor="_Toc499559140" w:history="1">
            <w:r w:rsidR="00FB606D" w:rsidRPr="00885F95">
              <w:rPr>
                <w:rStyle w:val="Hyperlink"/>
                <w:noProof/>
              </w:rPr>
              <w:t>A. Justification</w:t>
            </w:r>
            <w:r w:rsidR="00FB606D">
              <w:rPr>
                <w:noProof/>
                <w:webHidden/>
              </w:rPr>
              <w:tab/>
            </w:r>
            <w:r w:rsidR="00FB606D">
              <w:rPr>
                <w:noProof/>
                <w:webHidden/>
              </w:rPr>
              <w:fldChar w:fldCharType="begin"/>
            </w:r>
            <w:r w:rsidR="00FB606D">
              <w:rPr>
                <w:noProof/>
                <w:webHidden/>
              </w:rPr>
              <w:instrText xml:space="preserve"> PAGEREF _Toc499559140 \h </w:instrText>
            </w:r>
            <w:r w:rsidR="00FB606D">
              <w:rPr>
                <w:noProof/>
                <w:webHidden/>
              </w:rPr>
            </w:r>
            <w:r w:rsidR="00FB606D">
              <w:rPr>
                <w:noProof/>
                <w:webHidden/>
              </w:rPr>
              <w:fldChar w:fldCharType="separate"/>
            </w:r>
            <w:r w:rsidR="00FB606D">
              <w:rPr>
                <w:noProof/>
                <w:webHidden/>
              </w:rPr>
              <w:t>1</w:t>
            </w:r>
            <w:r w:rsidR="00FB606D">
              <w:rPr>
                <w:noProof/>
                <w:webHidden/>
              </w:rPr>
              <w:fldChar w:fldCharType="end"/>
            </w:r>
          </w:hyperlink>
        </w:p>
        <w:p w14:paraId="7F1A9B56" w14:textId="77777777" w:rsidR="00FB606D" w:rsidRDefault="00321B9D">
          <w:pPr>
            <w:pStyle w:val="TOC1"/>
            <w:rPr>
              <w:i w:val="0"/>
              <w:iCs w:val="0"/>
              <w:noProof/>
              <w:sz w:val="22"/>
              <w:szCs w:val="22"/>
            </w:rPr>
          </w:pPr>
          <w:hyperlink w:anchor="_Toc499559141" w:history="1">
            <w:r w:rsidR="00FB606D" w:rsidRPr="00885F95">
              <w:rPr>
                <w:rStyle w:val="Hyperlink"/>
                <w:noProof/>
              </w:rPr>
              <w:t>1. Explain the circumstances that make the collection of information necessary.</w:t>
            </w:r>
            <w:r w:rsidR="00FB606D">
              <w:rPr>
                <w:noProof/>
                <w:webHidden/>
              </w:rPr>
              <w:tab/>
            </w:r>
            <w:r w:rsidR="00FB606D">
              <w:rPr>
                <w:noProof/>
                <w:webHidden/>
              </w:rPr>
              <w:fldChar w:fldCharType="begin"/>
            </w:r>
            <w:r w:rsidR="00FB606D">
              <w:rPr>
                <w:noProof/>
                <w:webHidden/>
              </w:rPr>
              <w:instrText xml:space="preserve"> PAGEREF _Toc499559141 \h </w:instrText>
            </w:r>
            <w:r w:rsidR="00FB606D">
              <w:rPr>
                <w:noProof/>
                <w:webHidden/>
              </w:rPr>
            </w:r>
            <w:r w:rsidR="00FB606D">
              <w:rPr>
                <w:noProof/>
                <w:webHidden/>
              </w:rPr>
              <w:fldChar w:fldCharType="separate"/>
            </w:r>
            <w:r w:rsidR="00FB606D">
              <w:rPr>
                <w:noProof/>
                <w:webHidden/>
              </w:rPr>
              <w:t>1</w:t>
            </w:r>
            <w:r w:rsidR="00FB606D">
              <w:rPr>
                <w:noProof/>
                <w:webHidden/>
              </w:rPr>
              <w:fldChar w:fldCharType="end"/>
            </w:r>
          </w:hyperlink>
        </w:p>
        <w:p w14:paraId="3AC620C3" w14:textId="77777777" w:rsidR="00FB606D" w:rsidRDefault="00321B9D">
          <w:pPr>
            <w:pStyle w:val="TOC1"/>
            <w:rPr>
              <w:i w:val="0"/>
              <w:iCs w:val="0"/>
              <w:noProof/>
              <w:sz w:val="22"/>
              <w:szCs w:val="22"/>
            </w:rPr>
          </w:pPr>
          <w:hyperlink w:anchor="_Toc499559142" w:history="1">
            <w:r w:rsidR="00FB606D" w:rsidRPr="00885F95">
              <w:rPr>
                <w:rStyle w:val="Hyperlink"/>
                <w:noProof/>
              </w:rPr>
              <w:t>2.  Indicate how, by whom, and for what purpose the information is to be used.</w:t>
            </w:r>
            <w:r w:rsidR="00FB606D">
              <w:rPr>
                <w:noProof/>
                <w:webHidden/>
              </w:rPr>
              <w:tab/>
            </w:r>
            <w:r w:rsidR="00FB606D">
              <w:rPr>
                <w:noProof/>
                <w:webHidden/>
              </w:rPr>
              <w:fldChar w:fldCharType="begin"/>
            </w:r>
            <w:r w:rsidR="00FB606D">
              <w:rPr>
                <w:noProof/>
                <w:webHidden/>
              </w:rPr>
              <w:instrText xml:space="preserve"> PAGEREF _Toc499559142 \h </w:instrText>
            </w:r>
            <w:r w:rsidR="00FB606D">
              <w:rPr>
                <w:noProof/>
                <w:webHidden/>
              </w:rPr>
            </w:r>
            <w:r w:rsidR="00FB606D">
              <w:rPr>
                <w:noProof/>
                <w:webHidden/>
              </w:rPr>
              <w:fldChar w:fldCharType="separate"/>
            </w:r>
            <w:r w:rsidR="00FB606D">
              <w:rPr>
                <w:noProof/>
                <w:webHidden/>
              </w:rPr>
              <w:t>2</w:t>
            </w:r>
            <w:r w:rsidR="00FB606D">
              <w:rPr>
                <w:noProof/>
                <w:webHidden/>
              </w:rPr>
              <w:fldChar w:fldCharType="end"/>
            </w:r>
          </w:hyperlink>
        </w:p>
        <w:p w14:paraId="5DE3AFAE" w14:textId="77777777" w:rsidR="00FB606D" w:rsidRDefault="00321B9D">
          <w:pPr>
            <w:pStyle w:val="TOC1"/>
            <w:rPr>
              <w:i w:val="0"/>
              <w:iCs w:val="0"/>
              <w:noProof/>
              <w:sz w:val="22"/>
              <w:szCs w:val="22"/>
            </w:rPr>
          </w:pPr>
          <w:hyperlink w:anchor="_Toc499559143" w:history="1">
            <w:r w:rsidR="00FB606D" w:rsidRPr="00885F95">
              <w:rPr>
                <w:rStyle w:val="Hyperlink"/>
                <w:noProof/>
              </w:rPr>
              <w:t>3.  Describe whether, and to what extent, the collection of information involves the use of automated, electronic, mechanical, or other technological collection techniques or forms of information technology;</w:t>
            </w:r>
            <w:r w:rsidR="00FB606D">
              <w:rPr>
                <w:noProof/>
                <w:webHidden/>
              </w:rPr>
              <w:tab/>
            </w:r>
            <w:r w:rsidR="00FB606D">
              <w:rPr>
                <w:noProof/>
                <w:webHidden/>
              </w:rPr>
              <w:fldChar w:fldCharType="begin"/>
            </w:r>
            <w:r w:rsidR="00FB606D">
              <w:rPr>
                <w:noProof/>
                <w:webHidden/>
              </w:rPr>
              <w:instrText xml:space="preserve"> PAGEREF _Toc499559143 \h </w:instrText>
            </w:r>
            <w:r w:rsidR="00FB606D">
              <w:rPr>
                <w:noProof/>
                <w:webHidden/>
              </w:rPr>
            </w:r>
            <w:r w:rsidR="00FB606D">
              <w:rPr>
                <w:noProof/>
                <w:webHidden/>
              </w:rPr>
              <w:fldChar w:fldCharType="separate"/>
            </w:r>
            <w:r w:rsidR="00FB606D">
              <w:rPr>
                <w:noProof/>
                <w:webHidden/>
              </w:rPr>
              <w:t>2</w:t>
            </w:r>
            <w:r w:rsidR="00FB606D">
              <w:rPr>
                <w:noProof/>
                <w:webHidden/>
              </w:rPr>
              <w:fldChar w:fldCharType="end"/>
            </w:r>
          </w:hyperlink>
        </w:p>
        <w:p w14:paraId="02D7940F" w14:textId="77777777" w:rsidR="00FB606D" w:rsidRDefault="00321B9D">
          <w:pPr>
            <w:pStyle w:val="TOC1"/>
            <w:rPr>
              <w:i w:val="0"/>
              <w:iCs w:val="0"/>
              <w:noProof/>
              <w:sz w:val="22"/>
              <w:szCs w:val="22"/>
            </w:rPr>
          </w:pPr>
          <w:hyperlink w:anchor="_Toc499559144" w:history="1">
            <w:r w:rsidR="00FB606D" w:rsidRPr="00885F95">
              <w:rPr>
                <w:rStyle w:val="Hyperlink"/>
                <w:noProof/>
              </w:rPr>
              <w:t>4.  Describe efforts to identify duplication.</w:t>
            </w:r>
            <w:r w:rsidR="00FB606D">
              <w:rPr>
                <w:noProof/>
                <w:webHidden/>
              </w:rPr>
              <w:tab/>
            </w:r>
            <w:r w:rsidR="00FB606D">
              <w:rPr>
                <w:noProof/>
                <w:webHidden/>
              </w:rPr>
              <w:fldChar w:fldCharType="begin"/>
            </w:r>
            <w:r w:rsidR="00FB606D">
              <w:rPr>
                <w:noProof/>
                <w:webHidden/>
              </w:rPr>
              <w:instrText xml:space="preserve"> PAGEREF _Toc499559144 \h </w:instrText>
            </w:r>
            <w:r w:rsidR="00FB606D">
              <w:rPr>
                <w:noProof/>
                <w:webHidden/>
              </w:rPr>
            </w:r>
            <w:r w:rsidR="00FB606D">
              <w:rPr>
                <w:noProof/>
                <w:webHidden/>
              </w:rPr>
              <w:fldChar w:fldCharType="separate"/>
            </w:r>
            <w:r w:rsidR="00FB606D">
              <w:rPr>
                <w:noProof/>
                <w:webHidden/>
              </w:rPr>
              <w:t>3</w:t>
            </w:r>
            <w:r w:rsidR="00FB606D">
              <w:rPr>
                <w:noProof/>
                <w:webHidden/>
              </w:rPr>
              <w:fldChar w:fldCharType="end"/>
            </w:r>
          </w:hyperlink>
        </w:p>
        <w:p w14:paraId="2357C1DE" w14:textId="77777777" w:rsidR="00FB606D" w:rsidRDefault="00321B9D">
          <w:pPr>
            <w:pStyle w:val="TOC1"/>
            <w:rPr>
              <w:i w:val="0"/>
              <w:iCs w:val="0"/>
              <w:noProof/>
              <w:sz w:val="22"/>
              <w:szCs w:val="22"/>
            </w:rPr>
          </w:pPr>
          <w:hyperlink w:anchor="_Toc499559145" w:history="1">
            <w:r w:rsidR="00FB606D" w:rsidRPr="00885F95">
              <w:rPr>
                <w:rStyle w:val="Hyperlink"/>
                <w:noProof/>
              </w:rPr>
              <w:t>5.  If the collection of information impacts small businesses or other small entities, describe any methods used to minimize burden.</w:t>
            </w:r>
            <w:r w:rsidR="00FB606D">
              <w:rPr>
                <w:noProof/>
                <w:webHidden/>
              </w:rPr>
              <w:tab/>
            </w:r>
            <w:r w:rsidR="00FB606D">
              <w:rPr>
                <w:noProof/>
                <w:webHidden/>
              </w:rPr>
              <w:fldChar w:fldCharType="begin"/>
            </w:r>
            <w:r w:rsidR="00FB606D">
              <w:rPr>
                <w:noProof/>
                <w:webHidden/>
              </w:rPr>
              <w:instrText xml:space="preserve"> PAGEREF _Toc499559145 \h </w:instrText>
            </w:r>
            <w:r w:rsidR="00FB606D">
              <w:rPr>
                <w:noProof/>
                <w:webHidden/>
              </w:rPr>
            </w:r>
            <w:r w:rsidR="00FB606D">
              <w:rPr>
                <w:noProof/>
                <w:webHidden/>
              </w:rPr>
              <w:fldChar w:fldCharType="separate"/>
            </w:r>
            <w:r w:rsidR="00FB606D">
              <w:rPr>
                <w:noProof/>
                <w:webHidden/>
              </w:rPr>
              <w:t>4</w:t>
            </w:r>
            <w:r w:rsidR="00FB606D">
              <w:rPr>
                <w:noProof/>
                <w:webHidden/>
              </w:rPr>
              <w:fldChar w:fldCharType="end"/>
            </w:r>
          </w:hyperlink>
        </w:p>
        <w:p w14:paraId="78B520E3" w14:textId="77777777" w:rsidR="00FB606D" w:rsidRDefault="00321B9D">
          <w:pPr>
            <w:pStyle w:val="TOC1"/>
            <w:rPr>
              <w:i w:val="0"/>
              <w:iCs w:val="0"/>
              <w:noProof/>
              <w:sz w:val="22"/>
              <w:szCs w:val="22"/>
            </w:rPr>
          </w:pPr>
          <w:hyperlink w:anchor="_Toc499559146" w:history="1">
            <w:r w:rsidR="00FB606D" w:rsidRPr="00885F95">
              <w:rPr>
                <w:rStyle w:val="Hyperlink"/>
                <w:noProof/>
              </w:rPr>
              <w:t>6.  Describe the consequences to Federal program or policy activities if the collection is not conducted or is conducted less frequently</w:t>
            </w:r>
            <w:r w:rsidR="00FB606D" w:rsidRPr="00885F95">
              <w:rPr>
                <w:rStyle w:val="Hyperlink"/>
                <w:noProof/>
                <w:shd w:val="clear" w:color="auto" w:fill="8DB3E2" w:themeFill="text2" w:themeFillTint="66"/>
              </w:rPr>
              <w:t>.</w:t>
            </w:r>
            <w:r w:rsidR="00FB606D">
              <w:rPr>
                <w:noProof/>
                <w:webHidden/>
              </w:rPr>
              <w:tab/>
            </w:r>
            <w:r w:rsidR="00FB606D">
              <w:rPr>
                <w:noProof/>
                <w:webHidden/>
              </w:rPr>
              <w:fldChar w:fldCharType="begin"/>
            </w:r>
            <w:r w:rsidR="00FB606D">
              <w:rPr>
                <w:noProof/>
                <w:webHidden/>
              </w:rPr>
              <w:instrText xml:space="preserve"> PAGEREF _Toc499559146 \h </w:instrText>
            </w:r>
            <w:r w:rsidR="00FB606D">
              <w:rPr>
                <w:noProof/>
                <w:webHidden/>
              </w:rPr>
            </w:r>
            <w:r w:rsidR="00FB606D">
              <w:rPr>
                <w:noProof/>
                <w:webHidden/>
              </w:rPr>
              <w:fldChar w:fldCharType="separate"/>
            </w:r>
            <w:r w:rsidR="00FB606D">
              <w:rPr>
                <w:noProof/>
                <w:webHidden/>
              </w:rPr>
              <w:t>4</w:t>
            </w:r>
            <w:r w:rsidR="00FB606D">
              <w:rPr>
                <w:noProof/>
                <w:webHidden/>
              </w:rPr>
              <w:fldChar w:fldCharType="end"/>
            </w:r>
          </w:hyperlink>
        </w:p>
        <w:p w14:paraId="57BBA0FF" w14:textId="77777777" w:rsidR="00FB606D" w:rsidRDefault="00321B9D">
          <w:pPr>
            <w:pStyle w:val="TOC1"/>
            <w:rPr>
              <w:i w:val="0"/>
              <w:iCs w:val="0"/>
              <w:noProof/>
              <w:sz w:val="22"/>
              <w:szCs w:val="22"/>
            </w:rPr>
          </w:pPr>
          <w:hyperlink w:anchor="_Toc499559147" w:history="1">
            <w:r w:rsidR="00FB606D" w:rsidRPr="00885F95">
              <w:rPr>
                <w:rStyle w:val="Hyperlink"/>
                <w:noProof/>
              </w:rPr>
              <w:t>7. Explain any special circumstances that would cause an information collection to be conducted in a manner:</w:t>
            </w:r>
            <w:r w:rsidR="00FB606D">
              <w:rPr>
                <w:noProof/>
                <w:webHidden/>
              </w:rPr>
              <w:tab/>
            </w:r>
            <w:r w:rsidR="00FB606D">
              <w:rPr>
                <w:noProof/>
                <w:webHidden/>
              </w:rPr>
              <w:fldChar w:fldCharType="begin"/>
            </w:r>
            <w:r w:rsidR="00FB606D">
              <w:rPr>
                <w:noProof/>
                <w:webHidden/>
              </w:rPr>
              <w:instrText xml:space="preserve"> PAGEREF _Toc499559147 \h </w:instrText>
            </w:r>
            <w:r w:rsidR="00FB606D">
              <w:rPr>
                <w:noProof/>
                <w:webHidden/>
              </w:rPr>
            </w:r>
            <w:r w:rsidR="00FB606D">
              <w:rPr>
                <w:noProof/>
                <w:webHidden/>
              </w:rPr>
              <w:fldChar w:fldCharType="separate"/>
            </w:r>
            <w:r w:rsidR="00FB606D">
              <w:rPr>
                <w:noProof/>
                <w:webHidden/>
              </w:rPr>
              <w:t>4</w:t>
            </w:r>
            <w:r w:rsidR="00FB606D">
              <w:rPr>
                <w:noProof/>
                <w:webHidden/>
              </w:rPr>
              <w:fldChar w:fldCharType="end"/>
            </w:r>
          </w:hyperlink>
        </w:p>
        <w:p w14:paraId="541C2C21" w14:textId="77777777" w:rsidR="00FB606D" w:rsidRDefault="00321B9D">
          <w:pPr>
            <w:pStyle w:val="TOC1"/>
            <w:rPr>
              <w:i w:val="0"/>
              <w:iCs w:val="0"/>
              <w:noProof/>
              <w:sz w:val="22"/>
              <w:szCs w:val="22"/>
            </w:rPr>
          </w:pPr>
          <w:hyperlink w:anchor="_Toc499559148" w:history="1">
            <w:r w:rsidR="00FB606D" w:rsidRPr="00885F95">
              <w:rPr>
                <w:rStyle w:val="Hyperlink"/>
                <w:noProof/>
              </w:rPr>
              <w:t>8.  As applicable, state that the Department has published the 60 and 30 Federal Register notices as required by 5 CFR 1320.8(d), soliciting comments on the information collection prior to submission to OMB.</w:t>
            </w:r>
            <w:r w:rsidR="00FB606D">
              <w:rPr>
                <w:noProof/>
                <w:webHidden/>
              </w:rPr>
              <w:tab/>
            </w:r>
            <w:r w:rsidR="00FB606D">
              <w:rPr>
                <w:noProof/>
                <w:webHidden/>
              </w:rPr>
              <w:fldChar w:fldCharType="begin"/>
            </w:r>
            <w:r w:rsidR="00FB606D">
              <w:rPr>
                <w:noProof/>
                <w:webHidden/>
              </w:rPr>
              <w:instrText xml:space="preserve"> PAGEREF _Toc499559148 \h </w:instrText>
            </w:r>
            <w:r w:rsidR="00FB606D">
              <w:rPr>
                <w:noProof/>
                <w:webHidden/>
              </w:rPr>
            </w:r>
            <w:r w:rsidR="00FB606D">
              <w:rPr>
                <w:noProof/>
                <w:webHidden/>
              </w:rPr>
              <w:fldChar w:fldCharType="separate"/>
            </w:r>
            <w:r w:rsidR="00FB606D">
              <w:rPr>
                <w:noProof/>
                <w:webHidden/>
              </w:rPr>
              <w:t>5</w:t>
            </w:r>
            <w:r w:rsidR="00FB606D">
              <w:rPr>
                <w:noProof/>
                <w:webHidden/>
              </w:rPr>
              <w:fldChar w:fldCharType="end"/>
            </w:r>
          </w:hyperlink>
        </w:p>
        <w:p w14:paraId="57D5D17E" w14:textId="77777777" w:rsidR="00FB606D" w:rsidRDefault="00321B9D">
          <w:pPr>
            <w:pStyle w:val="TOC1"/>
            <w:rPr>
              <w:i w:val="0"/>
              <w:iCs w:val="0"/>
              <w:noProof/>
              <w:sz w:val="22"/>
              <w:szCs w:val="22"/>
            </w:rPr>
          </w:pPr>
          <w:hyperlink w:anchor="_Toc499559149" w:history="1">
            <w:r w:rsidR="00FB606D" w:rsidRPr="00885F95">
              <w:rPr>
                <w:rStyle w:val="Hyperlink"/>
                <w:noProof/>
              </w:rPr>
              <w:t>9.  Explain any decision to provide any payment or gift to respondents, other than remuneration of contractors or grantees with meaningful justification.</w:t>
            </w:r>
            <w:r w:rsidR="00FB606D">
              <w:rPr>
                <w:noProof/>
                <w:webHidden/>
              </w:rPr>
              <w:tab/>
            </w:r>
            <w:r w:rsidR="00FB606D">
              <w:rPr>
                <w:noProof/>
                <w:webHidden/>
              </w:rPr>
              <w:fldChar w:fldCharType="begin"/>
            </w:r>
            <w:r w:rsidR="00FB606D">
              <w:rPr>
                <w:noProof/>
                <w:webHidden/>
              </w:rPr>
              <w:instrText xml:space="preserve"> PAGEREF _Toc499559149 \h </w:instrText>
            </w:r>
            <w:r w:rsidR="00FB606D">
              <w:rPr>
                <w:noProof/>
                <w:webHidden/>
              </w:rPr>
            </w:r>
            <w:r w:rsidR="00FB606D">
              <w:rPr>
                <w:noProof/>
                <w:webHidden/>
              </w:rPr>
              <w:fldChar w:fldCharType="separate"/>
            </w:r>
            <w:r w:rsidR="00FB606D">
              <w:rPr>
                <w:noProof/>
                <w:webHidden/>
              </w:rPr>
              <w:t>5</w:t>
            </w:r>
            <w:r w:rsidR="00FB606D">
              <w:rPr>
                <w:noProof/>
                <w:webHidden/>
              </w:rPr>
              <w:fldChar w:fldCharType="end"/>
            </w:r>
          </w:hyperlink>
        </w:p>
        <w:p w14:paraId="40D2B101" w14:textId="77777777" w:rsidR="00FB606D" w:rsidRDefault="00321B9D">
          <w:pPr>
            <w:pStyle w:val="TOC1"/>
            <w:rPr>
              <w:i w:val="0"/>
              <w:iCs w:val="0"/>
              <w:noProof/>
              <w:sz w:val="22"/>
              <w:szCs w:val="22"/>
            </w:rPr>
          </w:pPr>
          <w:hyperlink w:anchor="_Toc499559150" w:history="1">
            <w:r w:rsidR="00FB606D" w:rsidRPr="00885F95">
              <w:rPr>
                <w:rStyle w:val="Hyperlink"/>
                <w:noProof/>
              </w:rPr>
              <w:t>10. Describe any assurance of confidentiality provided to respondents and the basis for the assurance in statute, regulation, or agency policy.</w:t>
            </w:r>
            <w:r w:rsidR="00FB606D">
              <w:rPr>
                <w:noProof/>
                <w:webHidden/>
              </w:rPr>
              <w:tab/>
            </w:r>
            <w:r w:rsidR="00FB606D">
              <w:rPr>
                <w:noProof/>
                <w:webHidden/>
              </w:rPr>
              <w:fldChar w:fldCharType="begin"/>
            </w:r>
            <w:r w:rsidR="00FB606D">
              <w:rPr>
                <w:noProof/>
                <w:webHidden/>
              </w:rPr>
              <w:instrText xml:space="preserve"> PAGEREF _Toc499559150 \h </w:instrText>
            </w:r>
            <w:r w:rsidR="00FB606D">
              <w:rPr>
                <w:noProof/>
                <w:webHidden/>
              </w:rPr>
            </w:r>
            <w:r w:rsidR="00FB606D">
              <w:rPr>
                <w:noProof/>
                <w:webHidden/>
              </w:rPr>
              <w:fldChar w:fldCharType="separate"/>
            </w:r>
            <w:r w:rsidR="00FB606D">
              <w:rPr>
                <w:noProof/>
                <w:webHidden/>
              </w:rPr>
              <w:t>6</w:t>
            </w:r>
            <w:r w:rsidR="00FB606D">
              <w:rPr>
                <w:noProof/>
                <w:webHidden/>
              </w:rPr>
              <w:fldChar w:fldCharType="end"/>
            </w:r>
          </w:hyperlink>
        </w:p>
        <w:p w14:paraId="6DDD5238" w14:textId="77777777" w:rsidR="00FB606D" w:rsidRDefault="00321B9D">
          <w:pPr>
            <w:pStyle w:val="TOC1"/>
            <w:rPr>
              <w:i w:val="0"/>
              <w:iCs w:val="0"/>
              <w:noProof/>
              <w:sz w:val="22"/>
              <w:szCs w:val="22"/>
            </w:rPr>
          </w:pPr>
          <w:hyperlink w:anchor="_Toc499559151" w:history="1">
            <w:r w:rsidR="00FB606D" w:rsidRPr="00885F95">
              <w:rPr>
                <w:rStyle w:val="Hyperlink"/>
                <w:noProof/>
              </w:rPr>
              <w:t>11. Provide additional justification for any questions of a sensitive nature, such as sexual behavior and attitudes, religious beliefs, and other matters that are commonly considered private.</w:t>
            </w:r>
            <w:r w:rsidR="00FB606D">
              <w:rPr>
                <w:noProof/>
                <w:webHidden/>
              </w:rPr>
              <w:tab/>
            </w:r>
            <w:r w:rsidR="00FB606D">
              <w:rPr>
                <w:noProof/>
                <w:webHidden/>
              </w:rPr>
              <w:fldChar w:fldCharType="begin"/>
            </w:r>
            <w:r w:rsidR="00FB606D">
              <w:rPr>
                <w:noProof/>
                <w:webHidden/>
              </w:rPr>
              <w:instrText xml:space="preserve"> PAGEREF _Toc499559151 \h </w:instrText>
            </w:r>
            <w:r w:rsidR="00FB606D">
              <w:rPr>
                <w:noProof/>
                <w:webHidden/>
              </w:rPr>
            </w:r>
            <w:r w:rsidR="00FB606D">
              <w:rPr>
                <w:noProof/>
                <w:webHidden/>
              </w:rPr>
              <w:fldChar w:fldCharType="separate"/>
            </w:r>
            <w:r w:rsidR="00FB606D">
              <w:rPr>
                <w:noProof/>
                <w:webHidden/>
              </w:rPr>
              <w:t>6</w:t>
            </w:r>
            <w:r w:rsidR="00FB606D">
              <w:rPr>
                <w:noProof/>
                <w:webHidden/>
              </w:rPr>
              <w:fldChar w:fldCharType="end"/>
            </w:r>
          </w:hyperlink>
        </w:p>
        <w:p w14:paraId="5EA82CE5" w14:textId="77777777" w:rsidR="00FB606D" w:rsidRDefault="00321B9D">
          <w:pPr>
            <w:pStyle w:val="TOC1"/>
            <w:rPr>
              <w:i w:val="0"/>
              <w:iCs w:val="0"/>
              <w:noProof/>
              <w:sz w:val="22"/>
              <w:szCs w:val="22"/>
            </w:rPr>
          </w:pPr>
          <w:hyperlink w:anchor="_Toc499559152" w:history="1">
            <w:r w:rsidR="00FB606D" w:rsidRPr="00885F95">
              <w:rPr>
                <w:rStyle w:val="Hyperlink"/>
                <w:noProof/>
              </w:rPr>
              <w:t>12. Provide estimates of the hour burden of the collection of information.</w:t>
            </w:r>
            <w:r w:rsidR="00FB606D">
              <w:rPr>
                <w:noProof/>
                <w:webHidden/>
              </w:rPr>
              <w:tab/>
            </w:r>
            <w:r w:rsidR="00FB606D">
              <w:rPr>
                <w:noProof/>
                <w:webHidden/>
              </w:rPr>
              <w:fldChar w:fldCharType="begin"/>
            </w:r>
            <w:r w:rsidR="00FB606D">
              <w:rPr>
                <w:noProof/>
                <w:webHidden/>
              </w:rPr>
              <w:instrText xml:space="preserve"> PAGEREF _Toc499559152 \h </w:instrText>
            </w:r>
            <w:r w:rsidR="00FB606D">
              <w:rPr>
                <w:noProof/>
                <w:webHidden/>
              </w:rPr>
            </w:r>
            <w:r w:rsidR="00FB606D">
              <w:rPr>
                <w:noProof/>
                <w:webHidden/>
              </w:rPr>
              <w:fldChar w:fldCharType="separate"/>
            </w:r>
            <w:r w:rsidR="00FB606D">
              <w:rPr>
                <w:noProof/>
                <w:webHidden/>
              </w:rPr>
              <w:t>6</w:t>
            </w:r>
            <w:r w:rsidR="00FB606D">
              <w:rPr>
                <w:noProof/>
                <w:webHidden/>
              </w:rPr>
              <w:fldChar w:fldCharType="end"/>
            </w:r>
          </w:hyperlink>
        </w:p>
        <w:p w14:paraId="74CF4573" w14:textId="77777777" w:rsidR="00FB606D" w:rsidRDefault="00321B9D">
          <w:pPr>
            <w:pStyle w:val="TOC1"/>
            <w:rPr>
              <w:i w:val="0"/>
              <w:iCs w:val="0"/>
              <w:noProof/>
              <w:sz w:val="22"/>
              <w:szCs w:val="22"/>
            </w:rPr>
          </w:pPr>
          <w:hyperlink w:anchor="_Toc499559153" w:history="1">
            <w:r w:rsidR="00FB606D" w:rsidRPr="00885F95">
              <w:rPr>
                <w:rStyle w:val="Hyperlink"/>
                <w:noProof/>
              </w:rPr>
              <w:t>13.  Provide an estimate of the total annual cost burden to respondents or record keepers resulting from the collection of information.</w:t>
            </w:r>
            <w:r w:rsidR="00FB606D">
              <w:rPr>
                <w:noProof/>
                <w:webHidden/>
              </w:rPr>
              <w:tab/>
            </w:r>
            <w:r w:rsidR="00FB606D">
              <w:rPr>
                <w:noProof/>
                <w:webHidden/>
              </w:rPr>
              <w:fldChar w:fldCharType="begin"/>
            </w:r>
            <w:r w:rsidR="00FB606D">
              <w:rPr>
                <w:noProof/>
                <w:webHidden/>
              </w:rPr>
              <w:instrText xml:space="preserve"> PAGEREF _Toc499559153 \h </w:instrText>
            </w:r>
            <w:r w:rsidR="00FB606D">
              <w:rPr>
                <w:noProof/>
                <w:webHidden/>
              </w:rPr>
            </w:r>
            <w:r w:rsidR="00FB606D">
              <w:rPr>
                <w:noProof/>
                <w:webHidden/>
              </w:rPr>
              <w:fldChar w:fldCharType="separate"/>
            </w:r>
            <w:r w:rsidR="00FB606D">
              <w:rPr>
                <w:noProof/>
                <w:webHidden/>
              </w:rPr>
              <w:t>8</w:t>
            </w:r>
            <w:r w:rsidR="00FB606D">
              <w:rPr>
                <w:noProof/>
                <w:webHidden/>
              </w:rPr>
              <w:fldChar w:fldCharType="end"/>
            </w:r>
          </w:hyperlink>
        </w:p>
        <w:p w14:paraId="4EA83B12" w14:textId="77777777" w:rsidR="00FB606D" w:rsidRDefault="00321B9D">
          <w:pPr>
            <w:pStyle w:val="TOC1"/>
            <w:rPr>
              <w:i w:val="0"/>
              <w:iCs w:val="0"/>
              <w:noProof/>
              <w:sz w:val="22"/>
              <w:szCs w:val="22"/>
            </w:rPr>
          </w:pPr>
          <w:hyperlink w:anchor="_Toc499559154" w:history="1">
            <w:r w:rsidR="00FB606D" w:rsidRPr="00885F95">
              <w:rPr>
                <w:rStyle w:val="Hyperlink"/>
                <w:noProof/>
              </w:rPr>
              <w:t>14. Provide estimates of annualized cost to the Federal government.</w:t>
            </w:r>
            <w:r w:rsidR="00FB606D">
              <w:rPr>
                <w:noProof/>
                <w:webHidden/>
              </w:rPr>
              <w:tab/>
            </w:r>
            <w:r w:rsidR="00FB606D">
              <w:rPr>
                <w:noProof/>
                <w:webHidden/>
              </w:rPr>
              <w:fldChar w:fldCharType="begin"/>
            </w:r>
            <w:r w:rsidR="00FB606D">
              <w:rPr>
                <w:noProof/>
                <w:webHidden/>
              </w:rPr>
              <w:instrText xml:space="preserve"> PAGEREF _Toc499559154 \h </w:instrText>
            </w:r>
            <w:r w:rsidR="00FB606D">
              <w:rPr>
                <w:noProof/>
                <w:webHidden/>
              </w:rPr>
            </w:r>
            <w:r w:rsidR="00FB606D">
              <w:rPr>
                <w:noProof/>
                <w:webHidden/>
              </w:rPr>
              <w:fldChar w:fldCharType="separate"/>
            </w:r>
            <w:r w:rsidR="00FB606D">
              <w:rPr>
                <w:noProof/>
                <w:webHidden/>
              </w:rPr>
              <w:t>8</w:t>
            </w:r>
            <w:r w:rsidR="00FB606D">
              <w:rPr>
                <w:noProof/>
                <w:webHidden/>
              </w:rPr>
              <w:fldChar w:fldCharType="end"/>
            </w:r>
          </w:hyperlink>
        </w:p>
        <w:p w14:paraId="26EF09C4" w14:textId="77777777" w:rsidR="00FB606D" w:rsidRDefault="00321B9D">
          <w:pPr>
            <w:pStyle w:val="TOC1"/>
            <w:rPr>
              <w:i w:val="0"/>
              <w:iCs w:val="0"/>
              <w:noProof/>
              <w:sz w:val="22"/>
              <w:szCs w:val="22"/>
            </w:rPr>
          </w:pPr>
          <w:hyperlink w:anchor="_Toc499559155" w:history="1">
            <w:r w:rsidR="00FB606D" w:rsidRPr="00885F95">
              <w:rPr>
                <w:rStyle w:val="Hyperlink"/>
                <w:noProof/>
              </w:rPr>
              <w:t>15. Explain the reasons for any program changes or adjustments.</w:t>
            </w:r>
            <w:r w:rsidR="00FB606D">
              <w:rPr>
                <w:noProof/>
                <w:webHidden/>
              </w:rPr>
              <w:tab/>
            </w:r>
            <w:r w:rsidR="00FB606D">
              <w:rPr>
                <w:noProof/>
                <w:webHidden/>
              </w:rPr>
              <w:fldChar w:fldCharType="begin"/>
            </w:r>
            <w:r w:rsidR="00FB606D">
              <w:rPr>
                <w:noProof/>
                <w:webHidden/>
              </w:rPr>
              <w:instrText xml:space="preserve"> PAGEREF _Toc499559155 \h </w:instrText>
            </w:r>
            <w:r w:rsidR="00FB606D">
              <w:rPr>
                <w:noProof/>
                <w:webHidden/>
              </w:rPr>
            </w:r>
            <w:r w:rsidR="00FB606D">
              <w:rPr>
                <w:noProof/>
                <w:webHidden/>
              </w:rPr>
              <w:fldChar w:fldCharType="separate"/>
            </w:r>
            <w:r w:rsidR="00FB606D">
              <w:rPr>
                <w:noProof/>
                <w:webHidden/>
              </w:rPr>
              <w:t>9</w:t>
            </w:r>
            <w:r w:rsidR="00FB606D">
              <w:rPr>
                <w:noProof/>
                <w:webHidden/>
              </w:rPr>
              <w:fldChar w:fldCharType="end"/>
            </w:r>
          </w:hyperlink>
        </w:p>
        <w:p w14:paraId="3B567115" w14:textId="77777777" w:rsidR="00FB606D" w:rsidRDefault="00321B9D">
          <w:pPr>
            <w:pStyle w:val="TOC1"/>
            <w:rPr>
              <w:i w:val="0"/>
              <w:iCs w:val="0"/>
              <w:noProof/>
              <w:sz w:val="22"/>
              <w:szCs w:val="22"/>
            </w:rPr>
          </w:pPr>
          <w:hyperlink w:anchor="_Toc499559156" w:history="1">
            <w:r w:rsidR="00FB606D" w:rsidRPr="00885F95">
              <w:rPr>
                <w:rStyle w:val="Hyperlink"/>
                <w:noProof/>
              </w:rPr>
              <w:t>16. For collections of information whose results will be published, outline plans for tabulation and publication.  Address any complex analytical techniques that will be used.</w:t>
            </w:r>
            <w:r w:rsidR="00FB606D">
              <w:rPr>
                <w:noProof/>
                <w:webHidden/>
              </w:rPr>
              <w:tab/>
            </w:r>
            <w:r w:rsidR="00FB606D">
              <w:rPr>
                <w:noProof/>
                <w:webHidden/>
              </w:rPr>
              <w:fldChar w:fldCharType="begin"/>
            </w:r>
            <w:r w:rsidR="00FB606D">
              <w:rPr>
                <w:noProof/>
                <w:webHidden/>
              </w:rPr>
              <w:instrText xml:space="preserve"> PAGEREF _Toc499559156 \h </w:instrText>
            </w:r>
            <w:r w:rsidR="00FB606D">
              <w:rPr>
                <w:noProof/>
                <w:webHidden/>
              </w:rPr>
            </w:r>
            <w:r w:rsidR="00FB606D">
              <w:rPr>
                <w:noProof/>
                <w:webHidden/>
              </w:rPr>
              <w:fldChar w:fldCharType="separate"/>
            </w:r>
            <w:r w:rsidR="00FB606D">
              <w:rPr>
                <w:noProof/>
                <w:webHidden/>
              </w:rPr>
              <w:t>10</w:t>
            </w:r>
            <w:r w:rsidR="00FB606D">
              <w:rPr>
                <w:noProof/>
                <w:webHidden/>
              </w:rPr>
              <w:fldChar w:fldCharType="end"/>
            </w:r>
          </w:hyperlink>
        </w:p>
        <w:p w14:paraId="7E3CF40A" w14:textId="77777777" w:rsidR="00FB606D" w:rsidRDefault="00321B9D">
          <w:pPr>
            <w:pStyle w:val="TOC1"/>
            <w:rPr>
              <w:i w:val="0"/>
              <w:iCs w:val="0"/>
              <w:noProof/>
              <w:sz w:val="22"/>
              <w:szCs w:val="22"/>
            </w:rPr>
          </w:pPr>
          <w:hyperlink w:anchor="_Toc499559157" w:history="1">
            <w:r w:rsidR="00FB606D" w:rsidRPr="00885F95">
              <w:rPr>
                <w:rStyle w:val="Hyperlink"/>
                <w:noProof/>
              </w:rPr>
              <w:t>17. If seeking approval to not display the expiration date for OMB approval of the information collection, explain the reasons that display would be inappropriate.</w:t>
            </w:r>
            <w:r w:rsidR="00FB606D">
              <w:rPr>
                <w:noProof/>
                <w:webHidden/>
              </w:rPr>
              <w:tab/>
            </w:r>
            <w:r w:rsidR="00FB606D">
              <w:rPr>
                <w:noProof/>
                <w:webHidden/>
              </w:rPr>
              <w:fldChar w:fldCharType="begin"/>
            </w:r>
            <w:r w:rsidR="00FB606D">
              <w:rPr>
                <w:noProof/>
                <w:webHidden/>
              </w:rPr>
              <w:instrText xml:space="preserve"> PAGEREF _Toc499559157 \h </w:instrText>
            </w:r>
            <w:r w:rsidR="00FB606D">
              <w:rPr>
                <w:noProof/>
                <w:webHidden/>
              </w:rPr>
            </w:r>
            <w:r w:rsidR="00FB606D">
              <w:rPr>
                <w:noProof/>
                <w:webHidden/>
              </w:rPr>
              <w:fldChar w:fldCharType="separate"/>
            </w:r>
            <w:r w:rsidR="00FB606D">
              <w:rPr>
                <w:noProof/>
                <w:webHidden/>
              </w:rPr>
              <w:t>10</w:t>
            </w:r>
            <w:r w:rsidR="00FB606D">
              <w:rPr>
                <w:noProof/>
                <w:webHidden/>
              </w:rPr>
              <w:fldChar w:fldCharType="end"/>
            </w:r>
          </w:hyperlink>
        </w:p>
        <w:p w14:paraId="036B136E" w14:textId="77777777" w:rsidR="00FB606D" w:rsidRDefault="00321B9D">
          <w:pPr>
            <w:pStyle w:val="TOC1"/>
            <w:rPr>
              <w:i w:val="0"/>
              <w:iCs w:val="0"/>
              <w:noProof/>
              <w:sz w:val="22"/>
              <w:szCs w:val="22"/>
            </w:rPr>
          </w:pPr>
          <w:hyperlink w:anchor="_Toc499559158" w:history="1">
            <w:r w:rsidR="00FB606D" w:rsidRPr="00885F95">
              <w:rPr>
                <w:rStyle w:val="Hyperlink"/>
                <w:noProof/>
              </w:rPr>
              <w:t>18. Explain each exception to the certification statement identified in the Certification of Paperwork Reduction Act</w:t>
            </w:r>
            <w:r w:rsidR="00FB606D" w:rsidRPr="00885F95">
              <w:rPr>
                <w:rStyle w:val="Hyperlink"/>
                <w:rFonts w:ascii="Times New Roman" w:hAnsi="Times New Roman" w:cs="Times New Roman"/>
                <w:noProof/>
              </w:rPr>
              <w:t>.</w:t>
            </w:r>
            <w:r w:rsidR="00FB606D">
              <w:rPr>
                <w:noProof/>
                <w:webHidden/>
              </w:rPr>
              <w:tab/>
            </w:r>
            <w:r w:rsidR="00FB606D">
              <w:rPr>
                <w:noProof/>
                <w:webHidden/>
              </w:rPr>
              <w:fldChar w:fldCharType="begin"/>
            </w:r>
            <w:r w:rsidR="00FB606D">
              <w:rPr>
                <w:noProof/>
                <w:webHidden/>
              </w:rPr>
              <w:instrText xml:space="preserve"> PAGEREF _Toc499559158 \h </w:instrText>
            </w:r>
            <w:r w:rsidR="00FB606D">
              <w:rPr>
                <w:noProof/>
                <w:webHidden/>
              </w:rPr>
            </w:r>
            <w:r w:rsidR="00FB606D">
              <w:rPr>
                <w:noProof/>
                <w:webHidden/>
              </w:rPr>
              <w:fldChar w:fldCharType="separate"/>
            </w:r>
            <w:r w:rsidR="00FB606D">
              <w:rPr>
                <w:noProof/>
                <w:webHidden/>
              </w:rPr>
              <w:t>10</w:t>
            </w:r>
            <w:r w:rsidR="00FB606D">
              <w:rPr>
                <w:noProof/>
                <w:webHidden/>
              </w:rPr>
              <w:fldChar w:fldCharType="end"/>
            </w:r>
          </w:hyperlink>
        </w:p>
        <w:p w14:paraId="5BB81B7A" w14:textId="77777777" w:rsidR="00560073" w:rsidRDefault="00560073">
          <w:r>
            <w:rPr>
              <w:b/>
              <w:bCs/>
              <w:noProof/>
            </w:rPr>
            <w:fldChar w:fldCharType="end"/>
          </w:r>
        </w:p>
      </w:sdtContent>
    </w:sdt>
    <w:p w14:paraId="5BB81B7B" w14:textId="77777777" w:rsidR="00560073" w:rsidRDefault="00560073">
      <w:pPr>
        <w:sectPr w:rsidR="00560073" w:rsidSect="00560073">
          <w:endnotePr>
            <w:numFmt w:val="decimal"/>
          </w:endnotePr>
          <w:type w:val="continuous"/>
          <w:pgSz w:w="12240" w:h="15840" w:code="1"/>
          <w:pgMar w:top="1440" w:right="1440" w:bottom="1440" w:left="1440" w:header="706" w:footer="706" w:gutter="0"/>
          <w:pgNumType w:fmt="lowerRoman" w:start="2"/>
          <w:cols w:space="720"/>
          <w:noEndnote/>
        </w:sectPr>
      </w:pPr>
      <w:r>
        <w:br w:type="page"/>
      </w:r>
    </w:p>
    <w:p w14:paraId="5BB81B7C" w14:textId="77777777" w:rsidR="00386054" w:rsidRPr="00EF7FF5" w:rsidRDefault="00386054" w:rsidP="00DD40C2">
      <w:pPr>
        <w:pStyle w:val="Heading1"/>
      </w:pPr>
      <w:bookmarkStart w:id="1" w:name="_Toc499559140"/>
      <w:r w:rsidRPr="00EF7FF5">
        <w:lastRenderedPageBreak/>
        <w:t>A. Justification</w:t>
      </w:r>
      <w:bookmarkEnd w:id="1"/>
      <w:r w:rsidRPr="00EF7FF5">
        <w:t xml:space="preserve"> </w:t>
      </w:r>
    </w:p>
    <w:p w14:paraId="5BB81B7E" w14:textId="77777777" w:rsidR="002301E1" w:rsidRPr="00DD40C2" w:rsidRDefault="002301E1" w:rsidP="00DD40C2">
      <w:pPr>
        <w:pStyle w:val="Heading1"/>
      </w:pPr>
      <w:bookmarkStart w:id="2" w:name="_Toc499559141"/>
      <w:r w:rsidRPr="00DD40C2">
        <w:rPr>
          <w:rStyle w:val="Heading1Char"/>
          <w:b/>
          <w:bCs/>
          <w:i/>
          <w:iCs/>
          <w:shd w:val="clear" w:color="auto" w:fill="auto"/>
        </w:rPr>
        <w:t xml:space="preserve">1. </w:t>
      </w:r>
      <w:r w:rsidR="00386054" w:rsidRPr="00DD40C2">
        <w:rPr>
          <w:rStyle w:val="Heading1Char"/>
          <w:b/>
          <w:bCs/>
          <w:i/>
          <w:iCs/>
          <w:shd w:val="clear" w:color="auto" w:fill="auto"/>
        </w:rPr>
        <w:t>Explain the circumstances that make the collection of information necessary.</w:t>
      </w:r>
      <w:bookmarkEnd w:id="2"/>
      <w:r w:rsidR="00386054" w:rsidRPr="00DD40C2">
        <w:t xml:space="preserve">  </w:t>
      </w:r>
    </w:p>
    <w:p w14:paraId="5BB81B7F" w14:textId="77777777" w:rsidR="00386054" w:rsidRPr="00DD40C2" w:rsidRDefault="00386054" w:rsidP="00DD40C2">
      <w:pPr>
        <w:tabs>
          <w:tab w:val="left" w:pos="0"/>
        </w:tabs>
        <w:suppressAutoHyphens/>
        <w:rPr>
          <w:rFonts w:ascii="Times New Roman" w:hAnsi="Times New Roman"/>
          <w:b/>
          <w:szCs w:val="24"/>
        </w:rPr>
      </w:pPr>
      <w:r w:rsidRPr="00DD40C2">
        <w:rPr>
          <w:rFonts w:ascii="Times New Roman" w:hAnsi="Times New Roman"/>
          <w:b/>
          <w:szCs w:val="24"/>
        </w:rPr>
        <w:t xml:space="preserve">Identify any legal or administrative requirements that necessitate the collection.  Attach a </w:t>
      </w:r>
      <w:r w:rsidR="003C7F70" w:rsidRPr="00DD40C2">
        <w:rPr>
          <w:rFonts w:ascii="Times New Roman" w:hAnsi="Times New Roman"/>
          <w:b/>
          <w:szCs w:val="24"/>
        </w:rPr>
        <w:t xml:space="preserve">hard </w:t>
      </w:r>
      <w:r w:rsidRPr="00DD40C2">
        <w:rPr>
          <w:rFonts w:ascii="Times New Roman" w:hAnsi="Times New Roman"/>
          <w:b/>
          <w:szCs w:val="24"/>
        </w:rPr>
        <w:t>copy of the appropriate section of each statute and regulation mandating or authorizing the collection of information</w:t>
      </w:r>
      <w:r w:rsidR="003C7F70" w:rsidRPr="00DD40C2">
        <w:rPr>
          <w:rFonts w:ascii="Times New Roman" w:hAnsi="Times New Roman"/>
          <w:b/>
          <w:szCs w:val="24"/>
        </w:rPr>
        <w:t>,</w:t>
      </w:r>
      <w:r w:rsidR="00050CBE" w:rsidRPr="00DD40C2">
        <w:rPr>
          <w:rFonts w:ascii="Times New Roman" w:hAnsi="Times New Roman"/>
          <w:b/>
          <w:szCs w:val="24"/>
        </w:rPr>
        <w:t xml:space="preserve"> or </w:t>
      </w:r>
      <w:r w:rsidR="003C7F70" w:rsidRPr="00DD40C2">
        <w:rPr>
          <w:rFonts w:ascii="Times New Roman" w:hAnsi="Times New Roman"/>
          <w:b/>
          <w:szCs w:val="24"/>
        </w:rPr>
        <w:t xml:space="preserve">you may </w:t>
      </w:r>
      <w:r w:rsidR="00050CBE" w:rsidRPr="00DD40C2">
        <w:rPr>
          <w:rFonts w:ascii="Times New Roman" w:hAnsi="Times New Roman"/>
          <w:b/>
          <w:szCs w:val="24"/>
        </w:rPr>
        <w:t xml:space="preserve">provide a valid </w:t>
      </w:r>
      <w:r w:rsidR="003C7F70" w:rsidRPr="00DD40C2">
        <w:rPr>
          <w:rFonts w:ascii="Times New Roman" w:hAnsi="Times New Roman"/>
          <w:b/>
          <w:szCs w:val="24"/>
        </w:rPr>
        <w:t>URL</w:t>
      </w:r>
      <w:r w:rsidR="00050CBE" w:rsidRPr="00DD40C2">
        <w:rPr>
          <w:rFonts w:ascii="Times New Roman" w:hAnsi="Times New Roman"/>
          <w:b/>
          <w:szCs w:val="24"/>
        </w:rPr>
        <w:t xml:space="preserve"> link or paste the applicable section</w:t>
      </w:r>
      <w:r w:rsidR="003C7F70" w:rsidRPr="00102521">
        <w:rPr>
          <w:rStyle w:val="FootnoteReference"/>
          <w:b/>
          <w:szCs w:val="24"/>
        </w:rPr>
        <w:footnoteReference w:id="1"/>
      </w:r>
      <w:r w:rsidRPr="00DD40C2">
        <w:rPr>
          <w:rFonts w:ascii="Times New Roman" w:hAnsi="Times New Roman"/>
          <w:b/>
          <w:szCs w:val="24"/>
        </w:rPr>
        <w:t>. Specify the review type of the collection (new, revision, extension, reinstatement with change, reinstatement without change)</w:t>
      </w:r>
      <w:r w:rsidR="00050CBE" w:rsidRPr="00DD40C2">
        <w:rPr>
          <w:rFonts w:ascii="Times New Roman" w:hAnsi="Times New Roman"/>
          <w:b/>
          <w:szCs w:val="24"/>
        </w:rPr>
        <w:t>. If revised, briefly specify the changes.  If a rulemaking is involved, make note of the sections or changed sections, if applicable.</w:t>
      </w:r>
    </w:p>
    <w:p w14:paraId="5BB81B80" w14:textId="77777777" w:rsidR="006E723B" w:rsidRPr="00B85F5A" w:rsidRDefault="006E723B" w:rsidP="006E723B">
      <w:pPr>
        <w:rPr>
          <w:rFonts w:ascii="Arial" w:hAnsi="Arial" w:cs="Arial"/>
        </w:rPr>
      </w:pPr>
      <w:r w:rsidRPr="00B85F5A">
        <w:rPr>
          <w:rFonts w:ascii="Arial" w:hAnsi="Arial" w:cs="Arial"/>
        </w:rPr>
        <w:t xml:space="preserve">The Higher Education Act of 1965, as amended, (HEA) allows for up to a one hundred percent cancellation of a Federal Perkins Loan and loan forgiveness of a Federal Family Education Loan and Direct Loan program </w:t>
      </w:r>
      <w:r w:rsidR="00472269" w:rsidRPr="00B85F5A">
        <w:rPr>
          <w:rFonts w:ascii="Arial" w:hAnsi="Arial" w:cs="Arial"/>
        </w:rPr>
        <w:t>loan if</w:t>
      </w:r>
      <w:r w:rsidRPr="00B85F5A">
        <w:rPr>
          <w:rFonts w:ascii="Arial" w:hAnsi="Arial" w:cs="Arial"/>
        </w:rPr>
        <w:t xml:space="preserve"> the graduate teaches full-time in an elementary or secondary school serving low-income students.   </w:t>
      </w:r>
    </w:p>
    <w:p w14:paraId="5BB81B81" w14:textId="4A389EE8" w:rsidR="006E723B" w:rsidRPr="00B85F5A" w:rsidRDefault="006E723B" w:rsidP="006E723B">
      <w:pPr>
        <w:rPr>
          <w:rFonts w:ascii="Arial" w:hAnsi="Arial" w:cs="Arial"/>
        </w:rPr>
      </w:pPr>
      <w:r w:rsidRPr="00B85F5A">
        <w:rPr>
          <w:rFonts w:ascii="Arial" w:hAnsi="Arial" w:cs="Arial"/>
        </w:rPr>
        <w:t xml:space="preserve">The data collected for the development of the Teacher Cancellation Low Income </w:t>
      </w:r>
      <w:r w:rsidR="00295BC5">
        <w:rPr>
          <w:rFonts w:ascii="Arial" w:hAnsi="Arial" w:cs="Arial"/>
        </w:rPr>
        <w:t xml:space="preserve">(TCLI) </w:t>
      </w:r>
      <w:r w:rsidRPr="00B85F5A">
        <w:rPr>
          <w:rFonts w:ascii="Arial" w:hAnsi="Arial" w:cs="Arial"/>
        </w:rPr>
        <w:t xml:space="preserve">Directory provides web-based access to a list of all elementary and secondary schools, and educational service agencies that serve a total enrollment of more than 30 percent low income students (as defined under Title I, Part A of the Elementary and Secondary Education Act of 1965, as amended).  The Directory allows post-secondary institutions to determine whether or not a teacher, who received a Federal Perkins Loan, Direct Loan, or Federal Family Education Loan is eligible to receive loan cancellation or forgiveness or </w:t>
      </w:r>
      <w:r w:rsidR="00EA44E3">
        <w:rPr>
          <w:rFonts w:ascii="Arial" w:hAnsi="Arial" w:cs="Arial"/>
        </w:rPr>
        <w:t xml:space="preserve">if </w:t>
      </w:r>
      <w:r w:rsidRPr="00B85F5A">
        <w:rPr>
          <w:rFonts w:ascii="Arial" w:hAnsi="Arial" w:cs="Arial"/>
        </w:rPr>
        <w:t xml:space="preserve">a teacher who received a TEACH Grant is meeting the service obligation.  </w:t>
      </w:r>
      <w:r w:rsidR="00EA44E3">
        <w:rPr>
          <w:rFonts w:ascii="Arial" w:hAnsi="Arial" w:cs="Arial"/>
        </w:rPr>
        <w:t>It also allows students, borrowers, and individuals to determine which elementary and secondary schools qualify a teacher to receive those grant and loan benefits.</w:t>
      </w:r>
    </w:p>
    <w:p w14:paraId="5BB81B82" w14:textId="77777777" w:rsidR="006E723B" w:rsidRPr="00B85F5A" w:rsidRDefault="006E723B" w:rsidP="006E723B">
      <w:pPr>
        <w:rPr>
          <w:rFonts w:ascii="Arial" w:hAnsi="Arial" w:cs="Arial"/>
        </w:rPr>
      </w:pPr>
      <w:r w:rsidRPr="00B85F5A">
        <w:rPr>
          <w:rFonts w:ascii="Arial" w:hAnsi="Arial" w:cs="Arial"/>
        </w:rPr>
        <w:t>The regulatory authority governing the Teacher Cancellation process for the loan programs and the verification of the obligation to serve for the TEACH Grant for which the TCLI Directory is used are:</w:t>
      </w:r>
    </w:p>
    <w:p w14:paraId="5BB81B83" w14:textId="77777777" w:rsidR="006E723B" w:rsidRPr="00B85F5A" w:rsidRDefault="006E723B" w:rsidP="006E723B">
      <w:pPr>
        <w:rPr>
          <w:rFonts w:ascii="Arial" w:hAnsi="Arial" w:cs="Arial"/>
        </w:rPr>
      </w:pPr>
      <w:r w:rsidRPr="00B85F5A">
        <w:rPr>
          <w:rFonts w:ascii="Arial" w:hAnsi="Arial" w:cs="Arial"/>
        </w:rPr>
        <w:t xml:space="preserve">Federal Perkins Loan funds </w:t>
      </w:r>
      <w:hyperlink r:id="rId11" w:history="1">
        <w:r w:rsidRPr="00B85F5A">
          <w:rPr>
            <w:rStyle w:val="Hyperlink"/>
            <w:rFonts w:ascii="Arial" w:hAnsi="Arial" w:cs="Arial"/>
          </w:rPr>
          <w:t>34 CFR 674.53</w:t>
        </w:r>
      </w:hyperlink>
      <w:r w:rsidRPr="00B85F5A">
        <w:rPr>
          <w:rFonts w:ascii="Arial" w:hAnsi="Arial" w:cs="Arial"/>
        </w:rPr>
        <w:t xml:space="preserve"> ; </w:t>
      </w:r>
    </w:p>
    <w:p w14:paraId="5BB81B84" w14:textId="77777777" w:rsidR="006E723B" w:rsidRPr="00B85F5A" w:rsidRDefault="006E723B" w:rsidP="006E723B">
      <w:pPr>
        <w:rPr>
          <w:rFonts w:ascii="Arial" w:hAnsi="Arial" w:cs="Arial"/>
        </w:rPr>
      </w:pPr>
      <w:r w:rsidRPr="00B85F5A">
        <w:rPr>
          <w:rFonts w:ascii="Arial" w:hAnsi="Arial" w:cs="Arial"/>
        </w:rPr>
        <w:t xml:space="preserve">Federal Family Education Loan (FFEL) </w:t>
      </w:r>
      <w:hyperlink r:id="rId12" w:anchor="se34.4.682_1216" w:history="1">
        <w:r w:rsidRPr="00B85F5A">
          <w:rPr>
            <w:rStyle w:val="Hyperlink"/>
            <w:rFonts w:ascii="Arial" w:hAnsi="Arial" w:cs="Arial"/>
          </w:rPr>
          <w:t>34 CFR 682.216</w:t>
        </w:r>
      </w:hyperlink>
      <w:r w:rsidRPr="00B85F5A">
        <w:rPr>
          <w:rFonts w:ascii="Arial" w:hAnsi="Arial" w:cs="Arial"/>
        </w:rPr>
        <w:t xml:space="preserve"> ; </w:t>
      </w:r>
    </w:p>
    <w:p w14:paraId="1656DF56" w14:textId="4AD74290" w:rsidR="00DC5E93" w:rsidRDefault="006E723B" w:rsidP="006E723B">
      <w:pPr>
        <w:rPr>
          <w:rFonts w:ascii="Arial" w:hAnsi="Arial" w:cs="Arial"/>
        </w:rPr>
      </w:pPr>
      <w:r w:rsidRPr="00B85F5A">
        <w:rPr>
          <w:rFonts w:ascii="Arial" w:hAnsi="Arial" w:cs="Arial"/>
        </w:rPr>
        <w:t xml:space="preserve">William D. Ford Direct Loan (DL) Program </w:t>
      </w:r>
      <w:hyperlink r:id="rId13" w:history="1">
        <w:r w:rsidRPr="00B85F5A">
          <w:rPr>
            <w:rStyle w:val="Hyperlink"/>
            <w:rFonts w:ascii="Arial" w:hAnsi="Arial" w:cs="Arial"/>
          </w:rPr>
          <w:t>34 CFR 685.217</w:t>
        </w:r>
      </w:hyperlink>
      <w:r w:rsidRPr="00B85F5A">
        <w:rPr>
          <w:rFonts w:ascii="Arial" w:hAnsi="Arial" w:cs="Arial"/>
        </w:rPr>
        <w:t xml:space="preserve"> ; and</w:t>
      </w:r>
      <w:r w:rsidR="00DC5E93">
        <w:rPr>
          <w:rFonts w:ascii="Arial" w:hAnsi="Arial" w:cs="Arial"/>
        </w:rPr>
        <w:t xml:space="preserve"> </w:t>
      </w:r>
    </w:p>
    <w:p w14:paraId="5BB81B86" w14:textId="1DC29992" w:rsidR="006E723B" w:rsidRPr="00B85F5A" w:rsidRDefault="006E723B" w:rsidP="006E723B">
      <w:pPr>
        <w:rPr>
          <w:rFonts w:ascii="Arial" w:hAnsi="Arial" w:cs="Arial"/>
        </w:rPr>
      </w:pPr>
      <w:r w:rsidRPr="00B85F5A">
        <w:rPr>
          <w:rFonts w:ascii="Arial" w:hAnsi="Arial" w:cs="Arial"/>
        </w:rPr>
        <w:t xml:space="preserve">Teacher Education Assistance for College and Higher Education (TEACH) Grant Program </w:t>
      </w:r>
      <w:hyperlink r:id="rId14" w:history="1">
        <w:r w:rsidRPr="00B85F5A">
          <w:rPr>
            <w:rStyle w:val="Hyperlink"/>
            <w:rFonts w:ascii="Arial" w:hAnsi="Arial" w:cs="Arial"/>
          </w:rPr>
          <w:t>34 CFR 686.40</w:t>
        </w:r>
      </w:hyperlink>
      <w:r w:rsidRPr="00B85F5A">
        <w:rPr>
          <w:rFonts w:ascii="Arial" w:hAnsi="Arial" w:cs="Arial"/>
        </w:rPr>
        <w:t xml:space="preserve">. </w:t>
      </w:r>
    </w:p>
    <w:p w14:paraId="5BB81B87" w14:textId="77777777" w:rsidR="006E723B" w:rsidRPr="00B85F5A" w:rsidRDefault="006E723B" w:rsidP="006E723B">
      <w:pPr>
        <w:rPr>
          <w:rFonts w:ascii="Arial" w:hAnsi="Arial" w:cs="Arial"/>
        </w:rPr>
      </w:pPr>
      <w:r w:rsidRPr="00B85F5A">
        <w:rPr>
          <w:rFonts w:ascii="Arial" w:hAnsi="Arial" w:cs="Arial"/>
        </w:rPr>
        <w:t>Effective August 14, 2008, The Higher Education Opportunity Act (P. Law 110-315) amended section 465(a)(2)(A) of the Higher Education Act of 1965, as amended, to authorize loan cancellation or forgiveness for full-time teaching service in locations operated by an educational service agency.  Sections of the Higher Education Act of 1965, as amended, that govern these programs can be found at</w:t>
      </w:r>
      <w:r w:rsidR="00F670C4" w:rsidRPr="00B85F5A">
        <w:rPr>
          <w:rFonts w:ascii="Arial" w:hAnsi="Arial" w:cs="Arial"/>
        </w:rPr>
        <w:t xml:space="preserve"> the Office of Postsecondary Education </w:t>
      </w:r>
      <w:hyperlink r:id="rId15" w:history="1">
        <w:r w:rsidR="00F670C4" w:rsidRPr="00B85F5A">
          <w:rPr>
            <w:rStyle w:val="Hyperlink"/>
            <w:rFonts w:ascii="Arial" w:hAnsi="Arial" w:cs="Arial"/>
          </w:rPr>
          <w:t>Policy Resource</w:t>
        </w:r>
      </w:hyperlink>
      <w:r w:rsidR="00F670C4" w:rsidRPr="00B85F5A">
        <w:rPr>
          <w:rFonts w:ascii="Arial" w:hAnsi="Arial" w:cs="Arial"/>
        </w:rPr>
        <w:t xml:space="preserve"> page</w:t>
      </w:r>
      <w:r w:rsidRPr="00B85F5A">
        <w:rPr>
          <w:rFonts w:ascii="Arial" w:hAnsi="Arial" w:cs="Arial"/>
        </w:rPr>
        <w:t>.</w:t>
      </w:r>
    </w:p>
    <w:p w14:paraId="5BB81B88" w14:textId="6E006DC6" w:rsidR="006E723B" w:rsidRPr="00B85F5A" w:rsidRDefault="006E723B" w:rsidP="006E723B">
      <w:pPr>
        <w:rPr>
          <w:rFonts w:ascii="Arial" w:hAnsi="Arial" w:cs="Arial"/>
        </w:rPr>
      </w:pPr>
      <w:r w:rsidRPr="00B85F5A">
        <w:rPr>
          <w:rFonts w:ascii="Arial" w:hAnsi="Arial" w:cs="Arial"/>
        </w:rPr>
        <w:t>The list of schools and educational service agencies that serve low-income families in the TCLI Directory qualifies teachers for loan cancellation under the Federal Perkins Loan Program, and loan forgiveness under the FFEL Program and the Direct Loan Program.  This list also satisfies certain aspects of the teaching obligation in the TEACH Grant program.  If a State does not update its list of low-income schools, Perkins, FFEL and Direct Loan borrowers and TEACH Grant recipients who teach in that State may not receive Federal program benefits to which they may be entitled.</w:t>
      </w:r>
    </w:p>
    <w:p w14:paraId="5BB81B8C" w14:textId="100DEFA6" w:rsidR="006E723B" w:rsidRPr="00B85F5A" w:rsidRDefault="006E723B" w:rsidP="00EA44E3">
      <w:pPr>
        <w:rPr>
          <w:rFonts w:ascii="Arial" w:hAnsi="Arial" w:cs="Arial"/>
        </w:rPr>
      </w:pPr>
      <w:r w:rsidRPr="00B85F5A">
        <w:rPr>
          <w:rFonts w:ascii="Arial" w:hAnsi="Arial" w:cs="Arial"/>
        </w:rPr>
        <w:t xml:space="preserve">No </w:t>
      </w:r>
      <w:r w:rsidR="005E66CA" w:rsidRPr="00B85F5A">
        <w:rPr>
          <w:rFonts w:ascii="Arial" w:hAnsi="Arial" w:cs="Arial"/>
        </w:rPr>
        <w:t xml:space="preserve">additions </w:t>
      </w:r>
      <w:r w:rsidRPr="00B85F5A">
        <w:rPr>
          <w:rFonts w:ascii="Arial" w:hAnsi="Arial" w:cs="Arial"/>
        </w:rPr>
        <w:t>are being made to the data collection.  This submittal is to</w:t>
      </w:r>
      <w:r w:rsidR="00C85C9A">
        <w:rPr>
          <w:rFonts w:ascii="Arial" w:hAnsi="Arial" w:cs="Arial"/>
        </w:rPr>
        <w:t xml:space="preserve"> r</w:t>
      </w:r>
      <w:r w:rsidRPr="00B85F5A">
        <w:rPr>
          <w:rFonts w:ascii="Arial" w:hAnsi="Arial" w:cs="Arial"/>
        </w:rPr>
        <w:t>enew the expiration d</w:t>
      </w:r>
      <w:r w:rsidR="000A7198" w:rsidRPr="00B85F5A">
        <w:rPr>
          <w:rFonts w:ascii="Arial" w:hAnsi="Arial" w:cs="Arial"/>
        </w:rPr>
        <w:t xml:space="preserve">ate as it expires </w:t>
      </w:r>
      <w:r w:rsidR="008F348A">
        <w:rPr>
          <w:rFonts w:ascii="Arial" w:hAnsi="Arial" w:cs="Arial"/>
        </w:rPr>
        <w:t>4/30/2018, and</w:t>
      </w:r>
      <w:r w:rsidR="007261C7">
        <w:rPr>
          <w:rFonts w:ascii="Arial" w:hAnsi="Arial" w:cs="Arial"/>
        </w:rPr>
        <w:t xml:space="preserve"> </w:t>
      </w:r>
      <w:r w:rsidR="00C85C9A">
        <w:rPr>
          <w:rFonts w:ascii="Arial" w:hAnsi="Arial" w:cs="Arial"/>
        </w:rPr>
        <w:t>p</w:t>
      </w:r>
      <w:r w:rsidR="000A7198" w:rsidRPr="00B85F5A">
        <w:rPr>
          <w:rFonts w:ascii="Arial" w:hAnsi="Arial" w:cs="Arial"/>
        </w:rPr>
        <w:t xml:space="preserve">rovide updated </w:t>
      </w:r>
      <w:r w:rsidR="008F348A">
        <w:rPr>
          <w:rFonts w:ascii="Arial" w:hAnsi="Arial" w:cs="Arial"/>
        </w:rPr>
        <w:t>format of the form and instructions.</w:t>
      </w:r>
    </w:p>
    <w:p w14:paraId="5BB81B8E" w14:textId="77777777" w:rsidR="00646491" w:rsidRDefault="00386054" w:rsidP="00DD40C2">
      <w:pPr>
        <w:pStyle w:val="Heading1"/>
        <w:rPr>
          <w:rFonts w:ascii="Times New Roman" w:hAnsi="Times New Roman"/>
          <w:szCs w:val="24"/>
        </w:rPr>
      </w:pPr>
      <w:bookmarkStart w:id="3" w:name="_Toc499559142"/>
      <w:r w:rsidRPr="00DD40C2">
        <w:t>2.  Indicate how, by whom, and for what purpose the information is to be used.</w:t>
      </w:r>
      <w:bookmarkEnd w:id="3"/>
      <w:r w:rsidRPr="00102521">
        <w:rPr>
          <w:rFonts w:ascii="Times New Roman" w:hAnsi="Times New Roman"/>
          <w:szCs w:val="24"/>
        </w:rPr>
        <w:t xml:space="preserve">  </w:t>
      </w:r>
    </w:p>
    <w:p w14:paraId="5BB81B8F" w14:textId="77777777"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Except for a new collection, indicate the actual use the agency has made of the information received from the current collection.</w:t>
      </w:r>
      <w:r w:rsidR="00050CBE" w:rsidRPr="00102521">
        <w:rPr>
          <w:rFonts w:ascii="Times New Roman" w:hAnsi="Times New Roman"/>
          <w:b/>
          <w:szCs w:val="24"/>
        </w:rPr>
        <w:t xml:space="preserve"> </w:t>
      </w:r>
    </w:p>
    <w:p w14:paraId="5BB81B90" w14:textId="2DCD505E" w:rsidR="000A7198" w:rsidRPr="000A7198" w:rsidRDefault="000A7198" w:rsidP="000A7198">
      <w:pPr>
        <w:tabs>
          <w:tab w:val="left" w:pos="-720"/>
        </w:tabs>
        <w:suppressAutoHyphens/>
        <w:rPr>
          <w:rFonts w:ascii="Arial" w:hAnsi="Arial" w:cs="Arial"/>
        </w:rPr>
      </w:pPr>
      <w:r w:rsidRPr="000A7198">
        <w:rPr>
          <w:rFonts w:ascii="Arial" w:hAnsi="Arial" w:cs="Arial"/>
        </w:rPr>
        <w:t xml:space="preserve">Information is obtained from State Agencies that contribute to the development of a </w:t>
      </w:r>
      <w:r w:rsidR="00295BC5">
        <w:rPr>
          <w:rFonts w:ascii="Arial" w:hAnsi="Arial" w:cs="Arial"/>
        </w:rPr>
        <w:t>TCLI D</w:t>
      </w:r>
      <w:r w:rsidRPr="000A7198">
        <w:rPr>
          <w:rFonts w:ascii="Arial" w:hAnsi="Arial" w:cs="Arial"/>
        </w:rPr>
        <w:t>irectory of elementary and secondary schools and educational service agencies that serve low-income families that qualify for the teacher cancellation benefit.  Failure to collect this information would prevent teachers from receiving specific student loan cancellations or knowing if they are meeting requirements of the TEACH Grant.</w:t>
      </w:r>
    </w:p>
    <w:p w14:paraId="5BB81B91" w14:textId="4B7A04CE" w:rsidR="000A7198" w:rsidRPr="000A7198" w:rsidRDefault="000A7198" w:rsidP="000A7198">
      <w:pPr>
        <w:tabs>
          <w:tab w:val="left" w:pos="-720"/>
        </w:tabs>
        <w:suppressAutoHyphens/>
        <w:rPr>
          <w:rFonts w:ascii="Arial" w:hAnsi="Arial" w:cs="Arial"/>
        </w:rPr>
      </w:pPr>
      <w:r w:rsidRPr="000A7198">
        <w:rPr>
          <w:rFonts w:ascii="Arial" w:hAnsi="Arial" w:cs="Arial"/>
        </w:rPr>
        <w:t>Colleges and universities use the information in the</w:t>
      </w:r>
      <w:r w:rsidR="00295BC5">
        <w:rPr>
          <w:rFonts w:ascii="Arial" w:hAnsi="Arial" w:cs="Arial"/>
        </w:rPr>
        <w:t xml:space="preserve"> TCLI</w:t>
      </w:r>
      <w:r w:rsidRPr="000A7198">
        <w:rPr>
          <w:rFonts w:ascii="Arial" w:hAnsi="Arial" w:cs="Arial"/>
        </w:rPr>
        <w:t xml:space="preserve"> Directory to research schools that meet the criteria for their students to take advantage of specific student loan teacher cancellation and TEACH Grant benefits.</w:t>
      </w:r>
    </w:p>
    <w:p w14:paraId="5BB81B92" w14:textId="0EF40A52" w:rsidR="000A7198" w:rsidRDefault="000A7198" w:rsidP="000A7198">
      <w:pPr>
        <w:tabs>
          <w:tab w:val="left" w:pos="-720"/>
        </w:tabs>
        <w:suppressAutoHyphens/>
        <w:rPr>
          <w:rFonts w:ascii="Arial" w:hAnsi="Arial" w:cs="Arial"/>
        </w:rPr>
      </w:pPr>
      <w:r w:rsidRPr="000A7198">
        <w:rPr>
          <w:rFonts w:ascii="Arial" w:hAnsi="Arial" w:cs="Arial"/>
        </w:rPr>
        <w:t xml:space="preserve">The public (students and their families) use information in the </w:t>
      </w:r>
      <w:r w:rsidR="00295BC5">
        <w:rPr>
          <w:rFonts w:ascii="Arial" w:hAnsi="Arial" w:cs="Arial"/>
        </w:rPr>
        <w:t xml:space="preserve">TCLI </w:t>
      </w:r>
      <w:r w:rsidRPr="000A7198">
        <w:rPr>
          <w:rFonts w:ascii="Arial" w:hAnsi="Arial" w:cs="Arial"/>
        </w:rPr>
        <w:t>Directory to research career choices that will allow them to take advantage of specific student loan teacher cancellation and TEACH Grant benefits.</w:t>
      </w:r>
    </w:p>
    <w:p w14:paraId="5BB81B93" w14:textId="77777777" w:rsidR="000A7198" w:rsidRDefault="000A7198" w:rsidP="00102521">
      <w:pPr>
        <w:tabs>
          <w:tab w:val="left" w:pos="-720"/>
        </w:tabs>
        <w:suppressAutoHyphens/>
        <w:rPr>
          <w:rFonts w:ascii="Arial" w:hAnsi="Arial" w:cs="Arial"/>
        </w:rPr>
      </w:pPr>
    </w:p>
    <w:p w14:paraId="5BB81B94" w14:textId="77777777" w:rsidR="00646491" w:rsidRDefault="00386054" w:rsidP="00DD40C2">
      <w:pPr>
        <w:pStyle w:val="Heading1"/>
      </w:pPr>
      <w:bookmarkStart w:id="4" w:name="_Toc499559143"/>
      <w:r w:rsidRPr="00DD40C2">
        <w:t>3.  Describe whether, and to what extent, the collection of information involves the use of automated, electronic, mechanical, or other technological collection techniques or forms of information technology</w:t>
      </w:r>
      <w:r w:rsidR="00646491">
        <w:t>;</w:t>
      </w:r>
      <w:bookmarkEnd w:id="4"/>
    </w:p>
    <w:p w14:paraId="5BB81B95" w14:textId="77777777" w:rsidR="00386054" w:rsidRPr="00102521" w:rsidRDefault="00386054">
      <w:pPr>
        <w:tabs>
          <w:tab w:val="left" w:pos="-720"/>
        </w:tabs>
        <w:suppressAutoHyphens/>
        <w:rPr>
          <w:rFonts w:ascii="Times New Roman" w:hAnsi="Times New Roman"/>
          <w:b/>
          <w:szCs w:val="24"/>
        </w:rPr>
      </w:pPr>
      <w:r w:rsidRPr="00102521">
        <w:rPr>
          <w:rFonts w:ascii="Times New Roman" w:hAnsi="Times New Roman"/>
          <w:b/>
          <w:szCs w:val="24"/>
        </w:rPr>
        <w:t>e.g. permitting electronic submission of responses, and the basis for the decision of adopting this means of collection.  Also describe any consideration given to using technology to reduce burden.</w:t>
      </w:r>
      <w:r w:rsidR="003E285A" w:rsidRPr="00102521">
        <w:rPr>
          <w:rFonts w:ascii="Times New Roman" w:hAnsi="Times New Roman"/>
          <w:b/>
          <w:szCs w:val="24"/>
        </w:rPr>
        <w:t xml:space="preserve"> </w:t>
      </w:r>
    </w:p>
    <w:p w14:paraId="28CCAD02" w14:textId="3890FDE4" w:rsidR="008F348A" w:rsidRDefault="008F348A" w:rsidP="000A7198">
      <w:pPr>
        <w:tabs>
          <w:tab w:val="left" w:pos="0"/>
        </w:tabs>
        <w:suppressAutoHyphens/>
        <w:rPr>
          <w:rFonts w:ascii="Arial" w:hAnsi="Arial" w:cs="Arial"/>
        </w:rPr>
      </w:pPr>
      <w:r>
        <w:rPr>
          <w:rFonts w:ascii="Arial" w:hAnsi="Arial" w:cs="Arial"/>
        </w:rPr>
        <w:t>For the 2017-2018 reporting period the reporting process is changing.</w:t>
      </w:r>
      <w:r w:rsidR="00295BC5">
        <w:rPr>
          <w:rFonts w:ascii="Arial" w:hAnsi="Arial" w:cs="Arial"/>
        </w:rPr>
        <w:t xml:space="preserve"> </w:t>
      </w:r>
      <w:r>
        <w:rPr>
          <w:rFonts w:ascii="Arial" w:hAnsi="Arial" w:cs="Arial"/>
        </w:rPr>
        <w:t xml:space="preserve"> Department administration of the data will transition to the COD system.  Public access</w:t>
      </w:r>
      <w:r w:rsidR="00295BC5">
        <w:rPr>
          <w:rFonts w:ascii="Arial" w:hAnsi="Arial" w:cs="Arial"/>
        </w:rPr>
        <w:t xml:space="preserve"> will</w:t>
      </w:r>
      <w:r>
        <w:rPr>
          <w:rFonts w:ascii="Arial" w:hAnsi="Arial" w:cs="Arial"/>
        </w:rPr>
        <w:t xml:space="preserve"> transition to StudentLoans.gov.</w:t>
      </w:r>
    </w:p>
    <w:p w14:paraId="5BB81B96" w14:textId="01AF5EEB" w:rsidR="000A7198" w:rsidRPr="000A7198" w:rsidRDefault="008F348A" w:rsidP="000A7198">
      <w:pPr>
        <w:tabs>
          <w:tab w:val="left" w:pos="0"/>
        </w:tabs>
        <w:suppressAutoHyphens/>
        <w:rPr>
          <w:rFonts w:ascii="Arial" w:hAnsi="Arial" w:cs="Arial"/>
        </w:rPr>
      </w:pPr>
      <w:r>
        <w:rPr>
          <w:rFonts w:ascii="Arial" w:hAnsi="Arial" w:cs="Arial"/>
        </w:rPr>
        <w:t>States and territories may make c</w:t>
      </w:r>
      <w:r w:rsidR="000A7198" w:rsidRPr="000A7198">
        <w:rPr>
          <w:rFonts w:ascii="Arial" w:hAnsi="Arial" w:cs="Arial"/>
        </w:rPr>
        <w:t xml:space="preserve">hanges and updates to the </w:t>
      </w:r>
      <w:r w:rsidR="00561F75" w:rsidRPr="000A7198">
        <w:rPr>
          <w:rFonts w:ascii="Arial" w:hAnsi="Arial" w:cs="Arial"/>
        </w:rPr>
        <w:t>directory whenever</w:t>
      </w:r>
      <w:r w:rsidR="000A7198" w:rsidRPr="000A7198">
        <w:rPr>
          <w:rFonts w:ascii="Arial" w:hAnsi="Arial" w:cs="Arial"/>
        </w:rPr>
        <w:t xml:space="preserve"> necessary.  </w:t>
      </w:r>
      <w:r>
        <w:rPr>
          <w:rFonts w:ascii="Arial" w:hAnsi="Arial" w:cs="Arial"/>
        </w:rPr>
        <w:t xml:space="preserve">Data will be provided to the Department’s TCLI </w:t>
      </w:r>
      <w:r w:rsidR="00561F75">
        <w:rPr>
          <w:rFonts w:ascii="Arial" w:hAnsi="Arial" w:cs="Arial"/>
        </w:rPr>
        <w:t>Liaison</w:t>
      </w:r>
      <w:r>
        <w:rPr>
          <w:rFonts w:ascii="Arial" w:hAnsi="Arial" w:cs="Arial"/>
        </w:rPr>
        <w:t xml:space="preserve"> via email and uploaded to the TCLI </w:t>
      </w:r>
      <w:r w:rsidR="00295BC5">
        <w:rPr>
          <w:rFonts w:ascii="Arial" w:hAnsi="Arial" w:cs="Arial"/>
        </w:rPr>
        <w:t>D</w:t>
      </w:r>
      <w:r>
        <w:rPr>
          <w:rFonts w:ascii="Arial" w:hAnsi="Arial" w:cs="Arial"/>
        </w:rPr>
        <w:t>irectory for public access</w:t>
      </w:r>
      <w:r w:rsidR="00EA44E3">
        <w:rPr>
          <w:rFonts w:ascii="Arial" w:hAnsi="Arial" w:cs="Arial"/>
        </w:rPr>
        <w:t xml:space="preserve"> upon receipt.</w:t>
      </w:r>
    </w:p>
    <w:p w14:paraId="5BB81B98" w14:textId="77777777" w:rsidR="00646491" w:rsidRDefault="00386054" w:rsidP="00DD40C2">
      <w:pPr>
        <w:pStyle w:val="Heading1"/>
        <w:rPr>
          <w:rFonts w:ascii="Times New Roman" w:hAnsi="Times New Roman"/>
          <w:szCs w:val="24"/>
        </w:rPr>
      </w:pPr>
      <w:bookmarkStart w:id="5" w:name="_Toc499559144"/>
      <w:r w:rsidRPr="00DD40C2">
        <w:t>4.  Describe efforts to identify duplication.</w:t>
      </w:r>
      <w:bookmarkEnd w:id="5"/>
      <w:r w:rsidRPr="00102521">
        <w:rPr>
          <w:rFonts w:ascii="Times New Roman" w:hAnsi="Times New Roman"/>
          <w:szCs w:val="24"/>
        </w:rPr>
        <w:t xml:space="preserve">  </w:t>
      </w:r>
    </w:p>
    <w:p w14:paraId="5BB81B99" w14:textId="77777777" w:rsidR="00386054" w:rsidRDefault="00386054">
      <w:pPr>
        <w:tabs>
          <w:tab w:val="left" w:pos="-720"/>
        </w:tabs>
        <w:suppressAutoHyphens/>
        <w:rPr>
          <w:rFonts w:ascii="Times New Roman" w:hAnsi="Times New Roman"/>
          <w:b/>
          <w:szCs w:val="24"/>
        </w:rPr>
      </w:pPr>
      <w:r w:rsidRPr="00102521">
        <w:rPr>
          <w:rFonts w:ascii="Times New Roman" w:hAnsi="Times New Roman"/>
          <w:b/>
          <w:szCs w:val="24"/>
        </w:rPr>
        <w:t>Show specifically why any similar information already available cannot be used or modified for use for the purposes described in Item 2 above.</w:t>
      </w:r>
    </w:p>
    <w:p w14:paraId="5BB81B9A" w14:textId="77777777" w:rsidR="000A7198" w:rsidRPr="00B85F5A" w:rsidRDefault="000A7198" w:rsidP="000A7198">
      <w:pPr>
        <w:rPr>
          <w:rFonts w:ascii="Arial" w:hAnsi="Arial" w:cs="Arial"/>
        </w:rPr>
      </w:pPr>
      <w:r w:rsidRPr="00B85F5A">
        <w:rPr>
          <w:rFonts w:ascii="Arial" w:hAnsi="Arial" w:cs="Arial"/>
        </w:rPr>
        <w:t>The TCLI Directory data collection requires inclusion of both public and private nonprofit elementary and secondary schools and educational service agencies where more than 30 percent of the school's or educational service agency's total enrollment is made up of children who qualify for services provided under title I.  Standard language provided to the state contacts providing the data explains the flexibility of the state in determining the measure of 30%:</w:t>
      </w:r>
    </w:p>
    <w:p w14:paraId="31A729AD" w14:textId="362E1DDD" w:rsidR="00295BC5" w:rsidRDefault="000A7198" w:rsidP="000A7198">
      <w:pPr>
        <w:rPr>
          <w:rFonts w:ascii="Arial" w:hAnsi="Arial" w:cs="Arial"/>
        </w:rPr>
      </w:pPr>
      <w:r w:rsidRPr="00B85F5A">
        <w:rPr>
          <w:rFonts w:ascii="Arial" w:hAnsi="Arial" w:cs="Arial"/>
        </w:rPr>
        <w:t xml:space="preserve">To qualify for inclusion on the </w:t>
      </w:r>
      <w:r w:rsidR="00EA44E3">
        <w:rPr>
          <w:rFonts w:ascii="Arial" w:hAnsi="Arial" w:cs="Arial"/>
        </w:rPr>
        <w:t>TCLI Directory</w:t>
      </w:r>
      <w:r w:rsidRPr="00B85F5A">
        <w:rPr>
          <w:rFonts w:ascii="Arial" w:hAnsi="Arial" w:cs="Arial"/>
        </w:rPr>
        <w:t>, a school must be in a school district of a local education agency that is eligible for assistance under Title I, Part A of the Elementary and Secondary Education Act of 1965 (ESEA</w:t>
      </w:r>
      <w:r w:rsidR="00295BC5">
        <w:rPr>
          <w:rFonts w:ascii="Arial" w:hAnsi="Arial" w:cs="Arial"/>
        </w:rPr>
        <w:t>.  A</w:t>
      </w:r>
      <w:r w:rsidRPr="00B85F5A">
        <w:rPr>
          <w:rFonts w:ascii="Arial" w:hAnsi="Arial" w:cs="Arial"/>
        </w:rPr>
        <w:t xml:space="preserve">nd the school must be a school "in which the number of children meeting a measure of poverty under section 1113(a)(5) of the Elementary and Secondary Education Act of 1965, exceeds 30 percent of the total number of children enrolled in such school" (Section 465(a)(2)(A)(i)(I), Higher Education Act of 1965, as amended).  </w:t>
      </w:r>
    </w:p>
    <w:p w14:paraId="5BB81B9B" w14:textId="223C88EB" w:rsidR="000A7198" w:rsidRPr="00B85F5A" w:rsidRDefault="000A7198" w:rsidP="000A7198">
      <w:pPr>
        <w:rPr>
          <w:rFonts w:ascii="Arial" w:hAnsi="Arial" w:cs="Arial"/>
        </w:rPr>
      </w:pPr>
      <w:r w:rsidRPr="00B85F5A">
        <w:rPr>
          <w:rFonts w:ascii="Arial" w:hAnsi="Arial" w:cs="Arial"/>
        </w:rPr>
        <w:t>The "measures of poverty," as set out in section 1113(a)(5) of the ESEA</w:t>
      </w:r>
      <w:r w:rsidR="00472269" w:rsidRPr="00B85F5A">
        <w:rPr>
          <w:rFonts w:ascii="Arial" w:hAnsi="Arial" w:cs="Arial"/>
        </w:rPr>
        <w:t xml:space="preserve">, </w:t>
      </w:r>
      <w:r w:rsidR="00295BC5">
        <w:rPr>
          <w:rFonts w:ascii="Arial" w:hAnsi="Arial" w:cs="Arial"/>
        </w:rPr>
        <w:t>reads</w:t>
      </w:r>
      <w:r w:rsidRPr="00B85F5A">
        <w:rPr>
          <w:rFonts w:ascii="Arial" w:hAnsi="Arial" w:cs="Arial"/>
        </w:rPr>
        <w:t>:</w:t>
      </w:r>
    </w:p>
    <w:p w14:paraId="5BB81B9C" w14:textId="77777777" w:rsidR="000A7198" w:rsidRPr="00B85F5A" w:rsidRDefault="000A7198" w:rsidP="00EA44E3">
      <w:pPr>
        <w:ind w:left="720"/>
        <w:rPr>
          <w:rFonts w:ascii="Arial" w:hAnsi="Arial" w:cs="Arial"/>
        </w:rPr>
      </w:pPr>
      <w:r w:rsidRPr="00B85F5A">
        <w:rPr>
          <w:rFonts w:ascii="Arial" w:hAnsi="Arial" w:cs="Arial"/>
        </w:rPr>
        <w:t xml:space="preserve"> "(5) MEASURES- The local educational agency shall use the same measure of poverty, which measure shall be the number of children ages 5 through 17 in poverty counted in the most recent census data approved by the Secretary, the number of children eligible for free and reduced priced lunches under the Richard B. Russell National School Lunch Act,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 . ."</w:t>
      </w:r>
    </w:p>
    <w:p w14:paraId="5BB81B9D" w14:textId="054D646F" w:rsidR="000A7198" w:rsidRPr="00B85F5A" w:rsidRDefault="000A7198" w:rsidP="000A7198">
      <w:pPr>
        <w:rPr>
          <w:rFonts w:ascii="Arial" w:hAnsi="Arial" w:cs="Arial"/>
        </w:rPr>
      </w:pPr>
      <w:r w:rsidRPr="00B85F5A">
        <w:rPr>
          <w:rFonts w:ascii="Arial" w:hAnsi="Arial" w:cs="Arial"/>
        </w:rPr>
        <w:t xml:space="preserve">The availability of the most current data is of concern for the teachers </w:t>
      </w:r>
      <w:r w:rsidR="00295BC5">
        <w:rPr>
          <w:rFonts w:ascii="Arial" w:hAnsi="Arial" w:cs="Arial"/>
        </w:rPr>
        <w:t xml:space="preserve">in </w:t>
      </w:r>
      <w:r w:rsidRPr="00B85F5A">
        <w:rPr>
          <w:rFonts w:ascii="Arial" w:hAnsi="Arial" w:cs="Arial"/>
        </w:rPr>
        <w:t xml:space="preserve">meeting the specific requirements for loan forgiveness and or meeting the service requirements of the TEACH Grant.  Each year, in July, the TCLI Directory is updated to accept the most recent year data while also continuing to accept updates and changes to data in past years.  </w:t>
      </w:r>
    </w:p>
    <w:p w14:paraId="5BB81B9E" w14:textId="706BDA97" w:rsidR="000A7198" w:rsidRPr="00B85F5A" w:rsidRDefault="00421391" w:rsidP="000A7198">
      <w:pPr>
        <w:rPr>
          <w:rFonts w:ascii="Arial" w:hAnsi="Arial" w:cs="Arial"/>
        </w:rPr>
      </w:pPr>
      <w:r>
        <w:rPr>
          <w:rFonts w:ascii="Arial" w:hAnsi="Arial" w:cs="Arial"/>
        </w:rPr>
        <w:t>Federal Student Aid (</w:t>
      </w:r>
      <w:r w:rsidR="000A7198" w:rsidRPr="00B85F5A">
        <w:rPr>
          <w:rFonts w:ascii="Arial" w:hAnsi="Arial" w:cs="Arial"/>
        </w:rPr>
        <w:t>FSA</w:t>
      </w:r>
      <w:r>
        <w:rPr>
          <w:rFonts w:ascii="Arial" w:hAnsi="Arial" w:cs="Arial"/>
        </w:rPr>
        <w:t>)</w:t>
      </w:r>
      <w:r w:rsidR="000A7198" w:rsidRPr="00B85F5A">
        <w:rPr>
          <w:rFonts w:ascii="Arial" w:hAnsi="Arial" w:cs="Arial"/>
        </w:rPr>
        <w:t xml:space="preserve"> recognizes that EDFacts (www.ed.gov/open/plan/edfacts) does collect data from Title I schools.  However, in discussions with the staff that works with the EDFacts data collection, we’ve learned that the data within EDFacts would not specifically meet the TCLI Directory immediate needs of:</w:t>
      </w:r>
    </w:p>
    <w:p w14:paraId="5BB81B9F" w14:textId="44260395" w:rsidR="000A7198" w:rsidRPr="00B85F5A" w:rsidRDefault="000A7198" w:rsidP="000A7198">
      <w:pPr>
        <w:pStyle w:val="ListParagraph"/>
        <w:numPr>
          <w:ilvl w:val="0"/>
          <w:numId w:val="17"/>
        </w:numPr>
        <w:ind w:left="270" w:hanging="270"/>
        <w:rPr>
          <w:rFonts w:ascii="Arial" w:hAnsi="Arial" w:cs="Arial"/>
        </w:rPr>
      </w:pPr>
      <w:r w:rsidRPr="00B85F5A">
        <w:rPr>
          <w:rFonts w:ascii="Arial" w:hAnsi="Arial" w:cs="Arial"/>
        </w:rPr>
        <w:t>Both public and private school data</w:t>
      </w:r>
      <w:r w:rsidR="00472269" w:rsidRPr="00B85F5A">
        <w:rPr>
          <w:rFonts w:ascii="Arial" w:hAnsi="Arial" w:cs="Arial"/>
        </w:rPr>
        <w:t xml:space="preserve">: </w:t>
      </w:r>
      <w:r w:rsidRPr="00B85F5A">
        <w:rPr>
          <w:rFonts w:ascii="Arial" w:hAnsi="Arial" w:cs="Arial"/>
        </w:rPr>
        <w:br/>
        <w:t xml:space="preserve">EDFacts </w:t>
      </w:r>
      <w:r w:rsidR="007261C7">
        <w:rPr>
          <w:rFonts w:ascii="Arial" w:hAnsi="Arial" w:cs="Arial"/>
        </w:rPr>
        <w:t xml:space="preserve">only </w:t>
      </w:r>
      <w:r w:rsidRPr="00B85F5A">
        <w:rPr>
          <w:rFonts w:ascii="Arial" w:hAnsi="Arial" w:cs="Arial"/>
        </w:rPr>
        <w:t>contains public school data.  Private school data would come from a different request of data.</w:t>
      </w:r>
      <w:r w:rsidRPr="00B85F5A">
        <w:rPr>
          <w:rFonts w:ascii="Arial" w:hAnsi="Arial" w:cs="Arial"/>
        </w:rPr>
        <w:br/>
      </w:r>
    </w:p>
    <w:p w14:paraId="5BB81BA0" w14:textId="77777777" w:rsidR="000A7198" w:rsidRPr="00B85F5A" w:rsidRDefault="000A7198" w:rsidP="000A7198">
      <w:pPr>
        <w:pStyle w:val="ListParagraph"/>
        <w:numPr>
          <w:ilvl w:val="0"/>
          <w:numId w:val="17"/>
        </w:numPr>
        <w:ind w:left="270" w:hanging="270"/>
        <w:rPr>
          <w:rFonts w:ascii="Arial" w:hAnsi="Arial" w:cs="Arial"/>
        </w:rPr>
      </w:pPr>
      <w:r w:rsidRPr="00B85F5A">
        <w:rPr>
          <w:rFonts w:ascii="Arial" w:hAnsi="Arial" w:cs="Arial"/>
        </w:rPr>
        <w:t xml:space="preserve">Flexibility in statutory options that states use to determine the 30% measure of poverty:  </w:t>
      </w:r>
      <w:r w:rsidRPr="00B85F5A">
        <w:rPr>
          <w:rFonts w:ascii="Arial" w:hAnsi="Arial" w:cs="Arial"/>
        </w:rPr>
        <w:br/>
        <w:t>In order to use EDFacts data, FSA would have to define the 30% measure.</w:t>
      </w:r>
    </w:p>
    <w:p w14:paraId="5BB81BA1" w14:textId="5867A0E5" w:rsidR="000A7198" w:rsidRPr="00B85F5A" w:rsidRDefault="000A7198" w:rsidP="000A7198">
      <w:pPr>
        <w:rPr>
          <w:rFonts w:ascii="Arial" w:hAnsi="Arial" w:cs="Arial"/>
        </w:rPr>
      </w:pPr>
      <w:r w:rsidRPr="00B85F5A">
        <w:rPr>
          <w:rFonts w:ascii="Arial" w:hAnsi="Arial" w:cs="Arial"/>
        </w:rPr>
        <w:t xml:space="preserve">Annual communications are sent to each state contact providing information and instructions concerning the current data upload to the TCLI Directory.  In addition, a </w:t>
      </w:r>
      <w:r w:rsidR="008F348A">
        <w:rPr>
          <w:rFonts w:ascii="Arial" w:hAnsi="Arial" w:cs="Arial"/>
        </w:rPr>
        <w:t xml:space="preserve">TCLI Data </w:t>
      </w:r>
      <w:r w:rsidR="00561F75">
        <w:rPr>
          <w:rFonts w:ascii="Arial" w:hAnsi="Arial" w:cs="Arial"/>
        </w:rPr>
        <w:t xml:space="preserve">Provider </w:t>
      </w:r>
      <w:r w:rsidR="00561F75" w:rsidRPr="00B85F5A">
        <w:rPr>
          <w:rFonts w:ascii="Arial" w:hAnsi="Arial" w:cs="Arial"/>
        </w:rPr>
        <w:t>User’s</w:t>
      </w:r>
      <w:r w:rsidRPr="00B85F5A">
        <w:rPr>
          <w:rFonts w:ascii="Arial" w:hAnsi="Arial" w:cs="Arial"/>
        </w:rPr>
        <w:t xml:space="preserve"> Guide </w:t>
      </w:r>
      <w:r w:rsidR="008F348A">
        <w:rPr>
          <w:rFonts w:ascii="Arial" w:hAnsi="Arial" w:cs="Arial"/>
        </w:rPr>
        <w:t xml:space="preserve">has been updated and will be distributed to all authorized state and territory TCLI contacts.  </w:t>
      </w:r>
    </w:p>
    <w:p w14:paraId="5BB81BA2" w14:textId="77777777" w:rsidR="00646491" w:rsidRDefault="00386054" w:rsidP="00DD40C2">
      <w:pPr>
        <w:pStyle w:val="Heading1"/>
      </w:pPr>
      <w:bookmarkStart w:id="6" w:name="_Toc499559145"/>
      <w:r w:rsidRPr="00DD40C2">
        <w:t>5.  If the collection of information impacts small businesses or other small entities, describe any methods used to minimize burden.</w:t>
      </w:r>
      <w:bookmarkEnd w:id="6"/>
      <w:r w:rsidRPr="00102521">
        <w:t xml:space="preserve"> </w:t>
      </w:r>
    </w:p>
    <w:p w14:paraId="5BB81BA3" w14:textId="77777777" w:rsidR="00386054" w:rsidRPr="00102521" w:rsidRDefault="00386054" w:rsidP="00BD1325">
      <w:pPr>
        <w:rPr>
          <w:rFonts w:ascii="Times New Roman" w:hAnsi="Times New Roman"/>
          <w:b/>
          <w:szCs w:val="24"/>
        </w:rPr>
      </w:pPr>
      <w:r w:rsidRPr="00102521">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BB81BA4" w14:textId="77777777" w:rsidR="00102521" w:rsidRPr="00944260" w:rsidRDefault="00102521" w:rsidP="00102521">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w:t>
      </w:r>
    </w:p>
    <w:p w14:paraId="5BB81BA5" w14:textId="77777777" w:rsidR="00646491" w:rsidRDefault="00386054" w:rsidP="00DD40C2">
      <w:pPr>
        <w:pStyle w:val="Heading1"/>
        <w:rPr>
          <w:rStyle w:val="Heading1Char"/>
        </w:rPr>
      </w:pPr>
      <w:bookmarkStart w:id="7" w:name="_Toc499559146"/>
      <w:r w:rsidRPr="00560073">
        <w:t>6.  Describe the consequences to Federal program or policy activities if the collection is not conducted or is conducted less frequently</w:t>
      </w:r>
      <w:r w:rsidR="00646491">
        <w:rPr>
          <w:rStyle w:val="Heading1Char"/>
        </w:rPr>
        <w:t>.</w:t>
      </w:r>
      <w:bookmarkEnd w:id="7"/>
    </w:p>
    <w:p w14:paraId="5BB81BA6" w14:textId="77777777" w:rsidR="00386054" w:rsidRPr="00102521" w:rsidRDefault="00646491">
      <w:pPr>
        <w:tabs>
          <w:tab w:val="left" w:pos="-720"/>
        </w:tabs>
        <w:suppressAutoHyphens/>
        <w:rPr>
          <w:rFonts w:ascii="Times New Roman" w:hAnsi="Times New Roman"/>
          <w:b/>
          <w:szCs w:val="24"/>
        </w:rPr>
      </w:pPr>
      <w:r>
        <w:rPr>
          <w:rFonts w:ascii="Times New Roman" w:hAnsi="Times New Roman"/>
          <w:b/>
          <w:szCs w:val="24"/>
        </w:rPr>
        <w:t>Also describe</w:t>
      </w:r>
      <w:r w:rsidR="00386054" w:rsidRPr="00102521">
        <w:rPr>
          <w:rFonts w:ascii="Times New Roman" w:hAnsi="Times New Roman"/>
          <w:b/>
          <w:szCs w:val="24"/>
        </w:rPr>
        <w:t xml:space="preserve"> any technical or legal obstacles to reducing burden.</w:t>
      </w:r>
    </w:p>
    <w:p w14:paraId="5BB81BA7" w14:textId="0B2E3E5D" w:rsidR="00215E14" w:rsidRDefault="00215E14" w:rsidP="00102521">
      <w:pPr>
        <w:tabs>
          <w:tab w:val="left" w:pos="-720"/>
        </w:tabs>
        <w:suppressAutoHyphens/>
        <w:rPr>
          <w:rFonts w:ascii="Arial" w:hAnsi="Arial" w:cs="Arial"/>
        </w:rPr>
      </w:pPr>
      <w:r w:rsidRPr="00215E14">
        <w:rPr>
          <w:rFonts w:ascii="Arial" w:hAnsi="Arial" w:cs="Arial"/>
        </w:rPr>
        <w:t>If the collection is not conducted or is done less frequently, the ability to cancel student loans that qualify for cancellation throughout the school year would be</w:t>
      </w:r>
      <w:r w:rsidR="007261C7">
        <w:rPr>
          <w:rFonts w:ascii="Arial" w:hAnsi="Arial" w:cs="Arial"/>
        </w:rPr>
        <w:t xml:space="preserve"> hindered as explained in item 4</w:t>
      </w:r>
      <w:r w:rsidRPr="00215E14">
        <w:rPr>
          <w:rFonts w:ascii="Arial" w:hAnsi="Arial" w:cs="Arial"/>
        </w:rPr>
        <w:t xml:space="preserve"> “Efforts to Identify Duplication” above.</w:t>
      </w:r>
    </w:p>
    <w:p w14:paraId="5BB81BA8" w14:textId="77777777" w:rsidR="00215E14" w:rsidRDefault="00215E14" w:rsidP="00102521">
      <w:pPr>
        <w:tabs>
          <w:tab w:val="left" w:pos="-720"/>
        </w:tabs>
        <w:suppressAutoHyphens/>
        <w:rPr>
          <w:rFonts w:ascii="Arial" w:hAnsi="Arial" w:cs="Arial"/>
        </w:rPr>
      </w:pPr>
    </w:p>
    <w:p w14:paraId="5BB81BA9" w14:textId="77777777" w:rsidR="00386054" w:rsidRPr="00102521" w:rsidRDefault="00386054" w:rsidP="00DD40C2">
      <w:pPr>
        <w:pStyle w:val="Heading1"/>
      </w:pPr>
      <w:bookmarkStart w:id="8" w:name="_Toc499559147"/>
      <w:r w:rsidRPr="00102521">
        <w:t>7. Explain any special circumstances that would cause an information collection to be conducted in a manner:</w:t>
      </w:r>
      <w:bookmarkEnd w:id="8"/>
    </w:p>
    <w:p w14:paraId="5BB81BAA"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report information to the agency more often than quarterly;</w:t>
      </w:r>
    </w:p>
    <w:p w14:paraId="5BB81BAB"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prepare a written response to a collection of information in fewer than 30 days after receipt of it;</w:t>
      </w:r>
    </w:p>
    <w:p w14:paraId="5BB81BAC"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submit more than an original and two copies of any document;</w:t>
      </w:r>
    </w:p>
    <w:p w14:paraId="5BB81BAD"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retain records, other than health, medical, government contract, grant-in-aid, or tax records for more than three years;</w:t>
      </w:r>
    </w:p>
    <w:p w14:paraId="5BB81BAE"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in connection with a statistical survey, that is not designed to produce valid and reliable results than can be generalized to the universe of study;</w:t>
      </w:r>
    </w:p>
    <w:p w14:paraId="5BB81BAF"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the use of a statistical data classification that has not been reviewed and approved by OMB;</w:t>
      </w:r>
    </w:p>
    <w:p w14:paraId="5BB81BB0"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BB81BB1" w14:textId="77777777" w:rsidR="00386054" w:rsidRPr="00102521" w:rsidRDefault="00386054" w:rsidP="003C29C2">
      <w:pPr>
        <w:numPr>
          <w:ilvl w:val="0"/>
          <w:numId w:val="8"/>
        </w:numPr>
        <w:tabs>
          <w:tab w:val="left" w:pos="-720"/>
          <w:tab w:val="left" w:pos="1247"/>
        </w:tabs>
        <w:suppressAutoHyphens/>
        <w:rPr>
          <w:rFonts w:ascii="Times New Roman" w:hAnsi="Times New Roman"/>
          <w:b/>
          <w:szCs w:val="24"/>
        </w:rPr>
      </w:pPr>
      <w:r w:rsidRPr="0010252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BB81BB2" w14:textId="77777777" w:rsidR="00102521" w:rsidRPr="00944260" w:rsidRDefault="00102521" w:rsidP="00102521">
      <w:pPr>
        <w:tabs>
          <w:tab w:val="left" w:pos="-720"/>
          <w:tab w:val="left" w:pos="1247"/>
        </w:tabs>
        <w:suppressAutoHyphens/>
        <w:rPr>
          <w:rFonts w:ascii="Arial" w:hAnsi="Arial" w:cs="Arial"/>
        </w:rPr>
      </w:pPr>
      <w:r w:rsidRPr="00944260">
        <w:rPr>
          <w:rFonts w:ascii="Arial" w:hAnsi="Arial" w:cs="Arial"/>
        </w:rPr>
        <w:t>There are no special circumstances inconsistent with these guidelines.</w:t>
      </w:r>
    </w:p>
    <w:p w14:paraId="5BB81BB3" w14:textId="77777777" w:rsidR="00646491" w:rsidRDefault="00646491" w:rsidP="00DD40C2">
      <w:pPr>
        <w:pStyle w:val="Heading1"/>
      </w:pPr>
      <w:bookmarkStart w:id="9" w:name="_Toc499559148"/>
      <w:r w:rsidRPr="00DD40C2">
        <w:t>8.</w:t>
      </w:r>
      <w:r>
        <w:t xml:space="preserve">  </w:t>
      </w:r>
      <w:r w:rsidR="001743A5" w:rsidRPr="00DD40C2">
        <w:t xml:space="preserve">As </w:t>
      </w:r>
      <w:r w:rsidR="00386054" w:rsidRPr="00DD40C2">
        <w:t xml:space="preserve">applicable, </w:t>
      </w:r>
      <w:r w:rsidR="001743A5" w:rsidRPr="00DD40C2">
        <w:t xml:space="preserve">state that the Department has published the 60 and 30 Federal Register notices as </w:t>
      </w:r>
      <w:r w:rsidR="00386054" w:rsidRPr="00DD40C2">
        <w:t>required by 5 CFR 1320.8(d), soliciting comments on the information collection prior to submission to OMB.</w:t>
      </w:r>
      <w:bookmarkEnd w:id="9"/>
      <w:r w:rsidR="00386054" w:rsidRPr="00DD40C2">
        <w:t xml:space="preserve">  </w:t>
      </w:r>
    </w:p>
    <w:p w14:paraId="5BB81BB4" w14:textId="77777777" w:rsidR="00386054" w:rsidRPr="00DD40C2" w:rsidRDefault="00386054" w:rsidP="00DD40C2">
      <w:pPr>
        <w:rPr>
          <w:b/>
        </w:rPr>
      </w:pPr>
      <w:r w:rsidRPr="00DD40C2">
        <w:rPr>
          <w:b/>
        </w:rPr>
        <w:t>Summarize public comments received in response to that notice and describe actions taken by the agency in response to these comments.  Specifically address comments received on cost and hour burden.</w:t>
      </w:r>
    </w:p>
    <w:p w14:paraId="5BB81BB5" w14:textId="77777777" w:rsidR="00386054" w:rsidRPr="00102521" w:rsidRDefault="00386054" w:rsidP="00DD40C2">
      <w:pPr>
        <w:tabs>
          <w:tab w:val="left" w:pos="-720"/>
        </w:tabs>
        <w:suppressAutoHyphens/>
        <w:rPr>
          <w:rStyle w:val="a"/>
          <w:rFonts w:ascii="Times New Roman" w:hAnsi="Times New Roman"/>
          <w:b/>
          <w:szCs w:val="24"/>
        </w:rPr>
      </w:pPr>
      <w:r w:rsidRPr="0010252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BB81BB6" w14:textId="77777777" w:rsidR="00386054" w:rsidRPr="00102521" w:rsidRDefault="00386054" w:rsidP="00DD40C2">
      <w:pPr>
        <w:tabs>
          <w:tab w:val="left" w:pos="-720"/>
        </w:tabs>
        <w:suppressAutoHyphens/>
        <w:rPr>
          <w:rFonts w:ascii="Times New Roman" w:hAnsi="Times New Roman"/>
          <w:b/>
          <w:szCs w:val="24"/>
        </w:rPr>
      </w:pPr>
      <w:r w:rsidRPr="0010252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BB81BB7" w14:textId="2BC5C0F0" w:rsidR="00215E14" w:rsidRDefault="00215E14" w:rsidP="00102521">
      <w:pPr>
        <w:tabs>
          <w:tab w:val="left" w:pos="-720"/>
        </w:tabs>
        <w:suppressAutoHyphens/>
        <w:rPr>
          <w:rFonts w:ascii="Arial" w:hAnsi="Arial" w:cs="Arial"/>
        </w:rPr>
      </w:pPr>
      <w:r w:rsidRPr="00215E14">
        <w:rPr>
          <w:rFonts w:ascii="Arial" w:hAnsi="Arial" w:cs="Arial"/>
        </w:rPr>
        <w:t xml:space="preserve">The data is requested from State </w:t>
      </w:r>
      <w:r w:rsidR="008F348A">
        <w:rPr>
          <w:rFonts w:ascii="Arial" w:hAnsi="Arial" w:cs="Arial"/>
        </w:rPr>
        <w:t xml:space="preserve">and Territory </w:t>
      </w:r>
      <w:r w:rsidRPr="00215E14">
        <w:rPr>
          <w:rFonts w:ascii="Arial" w:hAnsi="Arial" w:cs="Arial"/>
        </w:rPr>
        <w:t xml:space="preserve">agencies only.  </w:t>
      </w:r>
      <w:r w:rsidR="00921EBA">
        <w:rPr>
          <w:rFonts w:ascii="Arial" w:hAnsi="Arial" w:cs="Arial"/>
        </w:rPr>
        <w:t>A s</w:t>
      </w:r>
      <w:r w:rsidRPr="00215E14">
        <w:rPr>
          <w:rFonts w:ascii="Arial" w:hAnsi="Arial" w:cs="Arial"/>
        </w:rPr>
        <w:t xml:space="preserve">ixty-day </w:t>
      </w:r>
      <w:r w:rsidR="00921EBA">
        <w:rPr>
          <w:rFonts w:ascii="Arial" w:hAnsi="Arial" w:cs="Arial"/>
        </w:rPr>
        <w:t xml:space="preserve">public comment period notice was published in the </w:t>
      </w:r>
      <w:r w:rsidRPr="00215E14">
        <w:rPr>
          <w:rFonts w:ascii="Arial" w:hAnsi="Arial" w:cs="Arial"/>
        </w:rPr>
        <w:t xml:space="preserve">Federal Register </w:t>
      </w:r>
      <w:r w:rsidR="00370B44">
        <w:rPr>
          <w:rFonts w:ascii="Arial" w:hAnsi="Arial" w:cs="Arial"/>
        </w:rPr>
        <w:t xml:space="preserve">on December 14, 2017, page 58797-58798.  </w:t>
      </w:r>
    </w:p>
    <w:p w14:paraId="00ECCF48" w14:textId="1BEFA2FB" w:rsidR="00921EBA" w:rsidRDefault="00921EBA" w:rsidP="00921EBA">
      <w:pPr>
        <w:tabs>
          <w:tab w:val="left" w:pos="-720"/>
        </w:tabs>
        <w:suppressAutoHyphens/>
        <w:spacing w:after="240" w:line="276" w:lineRule="auto"/>
        <w:rPr>
          <w:rFonts w:ascii="Arial" w:eastAsia="Arial Unicode MS" w:hAnsi="Arial" w:cs="Arial"/>
          <w:color w:val="000000"/>
        </w:rPr>
      </w:pPr>
      <w:r>
        <w:rPr>
          <w:rFonts w:ascii="Arial" w:eastAsia="Arial Unicode MS" w:hAnsi="Arial" w:cs="Arial"/>
          <w:color w:val="000000"/>
        </w:rPr>
        <w:t>There was one comment received from Victoria Pluim.  Ms. Pluim stated, “</w:t>
      </w:r>
      <w:r w:rsidRPr="00921EBA">
        <w:rPr>
          <w:rFonts w:ascii="Arial" w:eastAsia="Arial Unicode MS" w:hAnsi="Arial" w:cs="Arial"/>
          <w:color w:val="000000"/>
        </w:rPr>
        <w:t>The data collection required for the Teacher Cancellation Low Income Directory does not represent a considerable additional burden on the California Department of Education. However, if the tcli.ed.gov site were more user-friendly, the California Department of Education and presumably other State Education Agencies (SEAs) would receive far fewer inquiries, and thus the burden on the SEAs would be lower.</w:t>
      </w:r>
      <w:r>
        <w:rPr>
          <w:rFonts w:ascii="Arial" w:eastAsia="Arial Unicode MS" w:hAnsi="Arial" w:cs="Arial"/>
          <w:color w:val="000000"/>
        </w:rPr>
        <w:t>”</w:t>
      </w:r>
    </w:p>
    <w:p w14:paraId="2CAE5FD3" w14:textId="4A947BE2" w:rsidR="00921EBA" w:rsidRDefault="00921EBA" w:rsidP="00921EBA">
      <w:pPr>
        <w:tabs>
          <w:tab w:val="left" w:pos="-720"/>
        </w:tabs>
        <w:suppressAutoHyphens/>
        <w:spacing w:after="240" w:line="276" w:lineRule="auto"/>
        <w:rPr>
          <w:rFonts w:ascii="Arial" w:eastAsia="Arial Unicode MS" w:hAnsi="Arial" w:cs="Arial"/>
          <w:color w:val="000000"/>
        </w:rPr>
      </w:pPr>
      <w:r>
        <w:rPr>
          <w:rFonts w:ascii="Arial" w:eastAsia="Arial Unicode MS" w:hAnsi="Arial" w:cs="Arial"/>
          <w:color w:val="000000"/>
        </w:rPr>
        <w:t>The Department welcomes specific suggestions to improve the user experience for our communication products.  And we recognize that SEAs can receive inquiries about this list, especially if the directory does not include an institution because it does</w:t>
      </w:r>
      <w:r w:rsidR="00B755E4">
        <w:rPr>
          <w:rFonts w:ascii="Arial" w:eastAsia="Arial Unicode MS" w:hAnsi="Arial" w:cs="Arial"/>
          <w:color w:val="000000"/>
        </w:rPr>
        <w:t xml:space="preserve"> </w:t>
      </w:r>
      <w:r>
        <w:rPr>
          <w:rFonts w:ascii="Arial" w:eastAsia="Arial Unicode MS" w:hAnsi="Arial" w:cs="Arial"/>
          <w:color w:val="000000"/>
        </w:rPr>
        <w:t>n</w:t>
      </w:r>
      <w:r w:rsidR="00B755E4">
        <w:rPr>
          <w:rFonts w:ascii="Arial" w:eastAsia="Arial Unicode MS" w:hAnsi="Arial" w:cs="Arial"/>
          <w:color w:val="000000"/>
        </w:rPr>
        <w:t>o</w:t>
      </w:r>
      <w:r>
        <w:rPr>
          <w:rFonts w:ascii="Arial" w:eastAsia="Arial Unicode MS" w:hAnsi="Arial" w:cs="Arial"/>
          <w:color w:val="000000"/>
        </w:rPr>
        <w:t>t meet the required criteria for inclusion.  The parameters for inclusion are dictated by statute and regulation.  However, no specifics were provided and no changes are being made to the collection based on this comment.</w:t>
      </w:r>
    </w:p>
    <w:p w14:paraId="5C87778D" w14:textId="5715DBF9" w:rsidR="00370B44" w:rsidRPr="00921EBA" w:rsidRDefault="00370B44" w:rsidP="00370B44">
      <w:pPr>
        <w:tabs>
          <w:tab w:val="left" w:pos="-720"/>
        </w:tabs>
        <w:suppressAutoHyphens/>
        <w:rPr>
          <w:rFonts w:ascii="Arial" w:hAnsi="Arial" w:cs="Arial"/>
        </w:rPr>
      </w:pPr>
      <w:r>
        <w:rPr>
          <w:rFonts w:ascii="Arial" w:hAnsi="Arial" w:cs="Arial"/>
        </w:rPr>
        <w:t xml:space="preserve">This is the request for the 30-day Federal Register </w:t>
      </w:r>
      <w:r w:rsidRPr="00215E14">
        <w:rPr>
          <w:rFonts w:ascii="Arial" w:hAnsi="Arial" w:cs="Arial"/>
        </w:rPr>
        <w:t xml:space="preserve">Notice </w:t>
      </w:r>
      <w:r>
        <w:rPr>
          <w:rFonts w:ascii="Arial" w:hAnsi="Arial" w:cs="Arial"/>
        </w:rPr>
        <w:t>to be</w:t>
      </w:r>
      <w:r w:rsidRPr="00215E14">
        <w:rPr>
          <w:rFonts w:ascii="Arial" w:hAnsi="Arial" w:cs="Arial"/>
        </w:rPr>
        <w:t xml:space="preserve"> published to allow public comment.</w:t>
      </w:r>
    </w:p>
    <w:p w14:paraId="5BB81BB8" w14:textId="77777777" w:rsidR="00386054" w:rsidRPr="00DD40C2" w:rsidRDefault="00646491" w:rsidP="00DD40C2">
      <w:pPr>
        <w:pStyle w:val="Heading1"/>
      </w:pPr>
      <w:bookmarkStart w:id="10" w:name="_Toc499559149"/>
      <w:r>
        <w:t xml:space="preserve">9.  </w:t>
      </w:r>
      <w:r w:rsidR="00386054" w:rsidRPr="00DD40C2">
        <w:rPr>
          <w:rStyle w:val="a"/>
          <w:rFonts w:cstheme="majorBidi"/>
        </w:rPr>
        <w:t>Explain any decision to provide any payment or gift to respondents, other than remuneration of contractors or grantees</w:t>
      </w:r>
      <w:r w:rsidR="003E285A" w:rsidRPr="00DD40C2">
        <w:rPr>
          <w:rStyle w:val="a"/>
          <w:rFonts w:cstheme="majorBidi"/>
        </w:rPr>
        <w:t xml:space="preserve"> with meaningful justification</w:t>
      </w:r>
      <w:r w:rsidR="00386054" w:rsidRPr="00DD40C2">
        <w:rPr>
          <w:rStyle w:val="a"/>
          <w:rFonts w:cstheme="majorBidi"/>
        </w:rPr>
        <w:t>.</w:t>
      </w:r>
      <w:bookmarkEnd w:id="10"/>
    </w:p>
    <w:p w14:paraId="5BB81BB9" w14:textId="77777777" w:rsidR="00102521" w:rsidRDefault="00102521" w:rsidP="00102521">
      <w:pPr>
        <w:tabs>
          <w:tab w:val="left" w:pos="-720"/>
        </w:tabs>
        <w:suppressAutoHyphens/>
        <w:rPr>
          <w:rFonts w:ascii="Arial" w:hAnsi="Arial" w:cs="Arial"/>
        </w:rPr>
      </w:pPr>
      <w:r w:rsidRPr="00944260">
        <w:rPr>
          <w:rFonts w:ascii="Arial" w:hAnsi="Arial" w:cs="Arial"/>
        </w:rPr>
        <w:t>There are no payments or gifts to respondents</w:t>
      </w:r>
      <w:r>
        <w:rPr>
          <w:rFonts w:ascii="Arial" w:hAnsi="Arial" w:cs="Arial"/>
        </w:rPr>
        <w:t>.</w:t>
      </w:r>
    </w:p>
    <w:p w14:paraId="5BB81BBA" w14:textId="77777777" w:rsidR="00646491" w:rsidRDefault="00386054" w:rsidP="00DD40C2">
      <w:pPr>
        <w:pStyle w:val="Heading1"/>
        <w:rPr>
          <w:rFonts w:ascii="Times New Roman" w:hAnsi="Times New Roman"/>
          <w:szCs w:val="24"/>
        </w:rPr>
      </w:pPr>
      <w:bookmarkStart w:id="11" w:name="_Toc499559150"/>
      <w:r w:rsidRPr="00DD40C2">
        <w:t>10. Describe any assurance of confidentiality provided to respondents and the basis for the assurance in statute, regulation, or agency policy.</w:t>
      </w:r>
      <w:bookmarkEnd w:id="11"/>
      <w:r w:rsidRPr="00102521">
        <w:rPr>
          <w:rFonts w:ascii="Times New Roman" w:hAnsi="Times New Roman"/>
          <w:szCs w:val="24"/>
        </w:rPr>
        <w:t xml:space="preserve"> </w:t>
      </w:r>
    </w:p>
    <w:p w14:paraId="5BB81BBB" w14:textId="77777777" w:rsidR="00386054" w:rsidRPr="00102521" w:rsidRDefault="00386054" w:rsidP="00DD40C2">
      <w:pPr>
        <w:rPr>
          <w:rFonts w:ascii="Times New Roman" w:hAnsi="Times New Roman"/>
          <w:b/>
          <w:szCs w:val="24"/>
        </w:rPr>
      </w:pPr>
      <w:r w:rsidRPr="00102521">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102521">
        <w:rPr>
          <w:rFonts w:ascii="Times New Roman" w:hAnsi="Times New Roman"/>
          <w:b/>
          <w:szCs w:val="24"/>
        </w:rPr>
        <w:t xml:space="preserve"> as indicated on the IC Data Form</w:t>
      </w:r>
      <w:r w:rsidRPr="00102521">
        <w:rPr>
          <w:rFonts w:ascii="Times New Roman" w:hAnsi="Times New Roman"/>
          <w:b/>
          <w:szCs w:val="24"/>
        </w:rPr>
        <w:t xml:space="preserve">. A confidentiality statement with a legal citation that authorizes the </w:t>
      </w:r>
      <w:r w:rsidR="001743A5" w:rsidRPr="00102521">
        <w:rPr>
          <w:rFonts w:ascii="Times New Roman" w:hAnsi="Times New Roman"/>
          <w:b/>
          <w:szCs w:val="24"/>
        </w:rPr>
        <w:t xml:space="preserve">pledge </w:t>
      </w:r>
      <w:r w:rsidRPr="00102521">
        <w:rPr>
          <w:rFonts w:ascii="Times New Roman" w:hAnsi="Times New Roman"/>
          <w:b/>
          <w:szCs w:val="24"/>
        </w:rPr>
        <w:t xml:space="preserve">of </w:t>
      </w:r>
      <w:r w:rsidR="001743A5" w:rsidRPr="00102521">
        <w:rPr>
          <w:rFonts w:ascii="Times New Roman" w:hAnsi="Times New Roman"/>
          <w:b/>
          <w:szCs w:val="24"/>
        </w:rPr>
        <w:t xml:space="preserve">confidentiality </w:t>
      </w:r>
      <w:r w:rsidRPr="00102521">
        <w:rPr>
          <w:rFonts w:ascii="Times New Roman" w:hAnsi="Times New Roman"/>
          <w:b/>
          <w:szCs w:val="24"/>
        </w:rPr>
        <w:t>should be provided.</w:t>
      </w:r>
      <w:r w:rsidRPr="00102521">
        <w:rPr>
          <w:rStyle w:val="FootnoteReference"/>
          <w:b/>
          <w:szCs w:val="24"/>
        </w:rPr>
        <w:footnoteReference w:id="2"/>
      </w:r>
      <w:r w:rsidR="001743A5" w:rsidRPr="0010252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02521">
        <w:rPr>
          <w:rFonts w:ascii="Times New Roman" w:hAnsi="Times New Roman"/>
          <w:b/>
          <w:szCs w:val="24"/>
        </w:rPr>
        <w:t>s</w:t>
      </w:r>
      <w:r w:rsidR="001743A5" w:rsidRPr="00102521">
        <w:rPr>
          <w:rFonts w:ascii="Times New Roman" w:hAnsi="Times New Roman"/>
          <w:b/>
          <w:szCs w:val="24"/>
        </w:rPr>
        <w:t xml:space="preserve"> no pledge about the confidentially of the data.</w:t>
      </w:r>
    </w:p>
    <w:p w14:paraId="5BB81BBC" w14:textId="77777777" w:rsidR="00386054" w:rsidRPr="00EF7FF5" w:rsidRDefault="00102521">
      <w:pPr>
        <w:tabs>
          <w:tab w:val="left" w:pos="-720"/>
        </w:tabs>
        <w:suppressAutoHyphens/>
        <w:rPr>
          <w:rFonts w:ascii="Times New Roman" w:hAnsi="Times New Roman"/>
          <w:szCs w:val="24"/>
        </w:rPr>
      </w:pPr>
      <w:r>
        <w:rPr>
          <w:rFonts w:ascii="Arial" w:hAnsi="Arial" w:cs="Arial"/>
        </w:rPr>
        <w:t>The Department makes no pledge about the confidentiality of the data.</w:t>
      </w:r>
    </w:p>
    <w:p w14:paraId="5BB81BBD" w14:textId="77777777" w:rsidR="00646491" w:rsidRDefault="00386054" w:rsidP="00DD40C2">
      <w:pPr>
        <w:pStyle w:val="Heading1"/>
      </w:pPr>
      <w:bookmarkStart w:id="12" w:name="_Toc499559151"/>
      <w:r w:rsidRPr="00DD40C2">
        <w:t>11. Provide additional justification for any questions of a sensitive nature, such as sexual behavior and attitudes, religious beliefs, and other matters that are commonly considered private.</w:t>
      </w:r>
      <w:bookmarkEnd w:id="12"/>
      <w:r w:rsidRPr="00BB2F3C">
        <w:t xml:space="preserve">  </w:t>
      </w:r>
    </w:p>
    <w:p w14:paraId="5BB81BBE" w14:textId="77777777" w:rsidR="00386054" w:rsidRDefault="00386054">
      <w:pPr>
        <w:tabs>
          <w:tab w:val="left" w:pos="-720"/>
        </w:tabs>
        <w:suppressAutoHyphens/>
        <w:rPr>
          <w:rFonts w:ascii="Times New Roman" w:hAnsi="Times New Roman"/>
          <w:b/>
          <w:szCs w:val="24"/>
        </w:rPr>
      </w:pPr>
      <w:r w:rsidRPr="00BB2F3C">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BB81BBF" w14:textId="77777777" w:rsidR="00215E14" w:rsidRDefault="00BB2F3C" w:rsidP="00BB2F3C">
      <w:pPr>
        <w:tabs>
          <w:tab w:val="left" w:pos="-720"/>
        </w:tabs>
        <w:suppressAutoHyphens/>
        <w:rPr>
          <w:rFonts w:ascii="Arial" w:hAnsi="Arial" w:cs="Arial"/>
        </w:rPr>
      </w:pPr>
      <w:r>
        <w:rPr>
          <w:rFonts w:ascii="Arial" w:hAnsi="Arial" w:cs="Arial"/>
        </w:rPr>
        <w:t>This collection does not include information of a sensitive nature.</w:t>
      </w:r>
    </w:p>
    <w:p w14:paraId="5BB81BC0" w14:textId="77777777" w:rsidR="00646491" w:rsidRDefault="00386054" w:rsidP="00F1201A">
      <w:pPr>
        <w:pStyle w:val="Heading1"/>
        <w:rPr>
          <w:rStyle w:val="a"/>
          <w:rFonts w:ascii="Times New Roman" w:hAnsi="Times New Roman"/>
          <w:b w:val="0"/>
          <w:szCs w:val="24"/>
        </w:rPr>
      </w:pPr>
      <w:bookmarkStart w:id="13" w:name="_Toc499559152"/>
      <w:r w:rsidRPr="00DD40C2">
        <w:t>12. Provide estimates of the hour burden of the collection of information.</w:t>
      </w:r>
      <w:bookmarkEnd w:id="13"/>
      <w:r w:rsidRPr="00BB2F3C">
        <w:rPr>
          <w:rStyle w:val="a"/>
          <w:rFonts w:ascii="Times New Roman" w:hAnsi="Times New Roman"/>
          <w:b w:val="0"/>
          <w:szCs w:val="24"/>
        </w:rPr>
        <w:t xml:space="preserve">  </w:t>
      </w:r>
    </w:p>
    <w:p w14:paraId="5BB81BC1" w14:textId="77777777" w:rsidR="00386054" w:rsidRPr="00BB2F3C" w:rsidRDefault="00386054">
      <w:pPr>
        <w:tabs>
          <w:tab w:val="left" w:pos="-720"/>
        </w:tabs>
        <w:suppressAutoHyphens/>
        <w:rPr>
          <w:rStyle w:val="a"/>
          <w:rFonts w:ascii="Times New Roman" w:hAnsi="Times New Roman"/>
          <w:b/>
          <w:szCs w:val="24"/>
        </w:rPr>
      </w:pPr>
      <w:r w:rsidRPr="00BB2F3C">
        <w:rPr>
          <w:rStyle w:val="a"/>
          <w:rFonts w:ascii="Times New Roman" w:hAnsi="Times New Roman"/>
          <w:b/>
          <w:szCs w:val="24"/>
        </w:rPr>
        <w:t>The statement should:</w:t>
      </w:r>
    </w:p>
    <w:p w14:paraId="5BB81BC2" w14:textId="77777777"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B81BC3" w14:textId="77777777" w:rsidR="00386054" w:rsidRPr="00BB2F3C" w:rsidRDefault="00386054" w:rsidP="003C29C2">
      <w:pPr>
        <w:numPr>
          <w:ilvl w:val="0"/>
          <w:numId w:val="7"/>
        </w:numPr>
        <w:tabs>
          <w:tab w:val="left" w:pos="-720"/>
          <w:tab w:val="left" w:pos="1247"/>
        </w:tabs>
        <w:suppressAutoHyphens/>
        <w:rPr>
          <w:rStyle w:val="a"/>
          <w:rFonts w:ascii="Times New Roman" w:hAnsi="Times New Roman"/>
          <w:b/>
          <w:szCs w:val="24"/>
        </w:rPr>
      </w:pPr>
      <w:r w:rsidRPr="00BB2F3C">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BB2F3C">
        <w:rPr>
          <w:rStyle w:val="a"/>
          <w:rFonts w:ascii="Times New Roman" w:hAnsi="Times New Roman"/>
          <w:b/>
          <w:szCs w:val="24"/>
        </w:rPr>
        <w:t xml:space="preserve">ROCIS </w:t>
      </w:r>
      <w:r w:rsidRPr="00BB2F3C">
        <w:rPr>
          <w:rStyle w:val="a"/>
          <w:rFonts w:ascii="Times New Roman" w:hAnsi="Times New Roman"/>
          <w:b/>
          <w:szCs w:val="24"/>
        </w:rPr>
        <w:t>IC Burden Analysis Table.</w:t>
      </w:r>
      <w:r w:rsidR="00CE72AF" w:rsidRPr="00BB2F3C">
        <w:rPr>
          <w:rStyle w:val="a"/>
          <w:rFonts w:ascii="Times New Roman" w:hAnsi="Times New Roman"/>
          <w:b/>
          <w:szCs w:val="24"/>
        </w:rPr>
        <w:t xml:space="preserve">  (The table should at </w:t>
      </w:r>
      <w:r w:rsidR="003C7F70" w:rsidRPr="00BB2F3C">
        <w:rPr>
          <w:rStyle w:val="a"/>
          <w:rFonts w:ascii="Times New Roman" w:hAnsi="Times New Roman"/>
          <w:b/>
          <w:szCs w:val="24"/>
        </w:rPr>
        <w:t>minimum</w:t>
      </w:r>
      <w:r w:rsidR="00CE72AF" w:rsidRPr="00BB2F3C">
        <w:rPr>
          <w:rStyle w:val="a"/>
          <w:rFonts w:ascii="Times New Roman" w:hAnsi="Times New Roman"/>
          <w:b/>
          <w:szCs w:val="24"/>
        </w:rPr>
        <w:t xml:space="preserve"> include Respondent types, IC activity, Respondent and Responses, Hours/Response, and Total Hours)</w:t>
      </w:r>
    </w:p>
    <w:p w14:paraId="5BB81BC4" w14:textId="77777777" w:rsidR="00386054" w:rsidRPr="00BB2F3C" w:rsidRDefault="00386054" w:rsidP="008F3062">
      <w:pPr>
        <w:numPr>
          <w:ilvl w:val="0"/>
          <w:numId w:val="7"/>
        </w:numPr>
        <w:tabs>
          <w:tab w:val="left" w:pos="-720"/>
          <w:tab w:val="left" w:pos="1247"/>
        </w:tabs>
        <w:suppressAutoHyphens/>
        <w:rPr>
          <w:rFonts w:ascii="Times New Roman" w:hAnsi="Times New Roman"/>
          <w:b/>
          <w:szCs w:val="24"/>
        </w:rPr>
      </w:pPr>
      <w:r w:rsidRPr="00BB2F3C">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BB81BC5" w14:textId="0A9D5651" w:rsidR="00500066" w:rsidRDefault="00215E14" w:rsidP="00BB2F3C">
      <w:pPr>
        <w:suppressAutoHyphens/>
        <w:rPr>
          <w:rFonts w:ascii="Arial" w:hAnsi="Arial" w:cs="Arial"/>
        </w:rPr>
      </w:pPr>
      <w:r w:rsidRPr="00215E14">
        <w:rPr>
          <w:rFonts w:ascii="Arial" w:hAnsi="Arial" w:cs="Arial"/>
        </w:rPr>
        <w:t xml:space="preserve">There are a total of 57 State and Territorial agency respondents.  The data can be updated at any time and is used </w:t>
      </w:r>
      <w:r w:rsidR="00C76B0D">
        <w:rPr>
          <w:rFonts w:ascii="Arial" w:hAnsi="Arial" w:cs="Arial"/>
        </w:rPr>
        <w:t>by</w:t>
      </w:r>
      <w:r w:rsidR="00C76B0D" w:rsidRPr="00215E14">
        <w:rPr>
          <w:rFonts w:ascii="Arial" w:hAnsi="Arial" w:cs="Arial"/>
        </w:rPr>
        <w:t xml:space="preserve"> </w:t>
      </w:r>
      <w:r w:rsidRPr="00215E14">
        <w:rPr>
          <w:rFonts w:ascii="Arial" w:hAnsi="Arial" w:cs="Arial"/>
        </w:rPr>
        <w:t xml:space="preserve">four financial aid programs in the Department.  State agencies collect data from elementary and secondary schools in their districts, review the data, and update and add any new data to the Directory </w:t>
      </w:r>
      <w:r w:rsidR="00C76B0D">
        <w:rPr>
          <w:rFonts w:ascii="Arial" w:hAnsi="Arial" w:cs="Arial"/>
        </w:rPr>
        <w:t>as</w:t>
      </w:r>
      <w:r w:rsidRPr="00215E14">
        <w:rPr>
          <w:rFonts w:ascii="Arial" w:hAnsi="Arial" w:cs="Arial"/>
        </w:rPr>
        <w:t xml:space="preserve"> necessary.  In an effort to reduce the burden to the states, Federal Student Aid </w:t>
      </w:r>
      <w:r w:rsidR="00421391">
        <w:rPr>
          <w:rFonts w:ascii="Arial" w:hAnsi="Arial" w:cs="Arial"/>
        </w:rPr>
        <w:t xml:space="preserve">(FSA) </w:t>
      </w:r>
      <w:r w:rsidRPr="00215E14">
        <w:rPr>
          <w:rFonts w:ascii="Arial" w:hAnsi="Arial" w:cs="Arial"/>
        </w:rPr>
        <w:t>maintains the TCLI Directory so that it is available year-</w:t>
      </w:r>
      <w:r w:rsidR="00472269" w:rsidRPr="00215E14">
        <w:rPr>
          <w:rFonts w:ascii="Arial" w:hAnsi="Arial" w:cs="Arial"/>
        </w:rPr>
        <w:t>round and</w:t>
      </w:r>
      <w:r w:rsidRPr="00215E14">
        <w:rPr>
          <w:rFonts w:ascii="Arial" w:hAnsi="Arial" w:cs="Arial"/>
        </w:rPr>
        <w:t xml:space="preserve"> is easy to </w:t>
      </w:r>
      <w:r w:rsidR="00421391">
        <w:rPr>
          <w:rFonts w:ascii="Arial" w:hAnsi="Arial" w:cs="Arial"/>
        </w:rPr>
        <w:t xml:space="preserve">update and </w:t>
      </w:r>
      <w:r w:rsidRPr="00215E14">
        <w:rPr>
          <w:rFonts w:ascii="Arial" w:hAnsi="Arial" w:cs="Arial"/>
        </w:rPr>
        <w:t xml:space="preserve">use.  </w:t>
      </w:r>
      <w:r w:rsidR="00F77933">
        <w:rPr>
          <w:rFonts w:ascii="Arial" w:hAnsi="Arial" w:cs="Arial"/>
        </w:rPr>
        <w:t xml:space="preserve">With the transition of the eCB system to COD, procedures for states and territories to submit the data to FSA are </w:t>
      </w:r>
      <w:r w:rsidR="00287BAB">
        <w:rPr>
          <w:rFonts w:ascii="Arial" w:hAnsi="Arial" w:cs="Arial"/>
        </w:rPr>
        <w:t>changing</w:t>
      </w:r>
      <w:r w:rsidR="00F77933">
        <w:rPr>
          <w:rFonts w:ascii="Arial" w:hAnsi="Arial" w:cs="Arial"/>
        </w:rPr>
        <w:t xml:space="preserve">; </w:t>
      </w:r>
      <w:r w:rsidR="00421391">
        <w:rPr>
          <w:rFonts w:ascii="Arial" w:hAnsi="Arial" w:cs="Arial"/>
        </w:rPr>
        <w:t>but</w:t>
      </w:r>
      <w:r w:rsidR="00F77933">
        <w:rPr>
          <w:rFonts w:ascii="Arial" w:hAnsi="Arial" w:cs="Arial"/>
        </w:rPr>
        <w:t xml:space="preserve"> have been simplified.  The TCLI Data Provider Users Guide has been updated and a form and instructions has been simplified.  However, burden hours for data gathering and reporting are not expected to change.  There is no change in the data being collected.  </w:t>
      </w:r>
      <w:r w:rsidRPr="00215E14">
        <w:rPr>
          <w:rFonts w:ascii="Arial" w:hAnsi="Arial" w:cs="Arial"/>
        </w:rPr>
        <w:t xml:space="preserve">  A random sample of a few State agencies showed that it took an average of three 40-hour work weeks to collect, review and input data in the Directory.</w:t>
      </w:r>
      <w:r w:rsidR="00500066">
        <w:rPr>
          <w:rFonts w:ascii="Arial" w:hAnsi="Arial" w:cs="Arial"/>
        </w:rPr>
        <w:t xml:space="preserve"> (See matrix below.)</w:t>
      </w:r>
    </w:p>
    <w:p w14:paraId="5BB81BC6" w14:textId="77777777" w:rsidR="00500066" w:rsidRDefault="00500066" w:rsidP="00500066"/>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247"/>
        <w:gridCol w:w="2144"/>
        <w:gridCol w:w="2504"/>
        <w:gridCol w:w="1608"/>
      </w:tblGrid>
      <w:tr w:rsidR="00500066" w:rsidRPr="00DD40C2" w14:paraId="5BB81BCC" w14:textId="77777777" w:rsidTr="00500066">
        <w:trPr>
          <w:jc w:val="center"/>
        </w:trPr>
        <w:tc>
          <w:tcPr>
            <w:tcW w:w="2517" w:type="dxa"/>
            <w:shd w:val="clear" w:color="auto" w:fill="C6D9F1" w:themeFill="text2" w:themeFillTint="33"/>
            <w:vAlign w:val="bottom"/>
          </w:tcPr>
          <w:p w14:paraId="5BB81BC7" w14:textId="51051833" w:rsidR="007B7790" w:rsidRPr="00DD40C2" w:rsidRDefault="007B7790" w:rsidP="00EE2CB3">
            <w:pPr>
              <w:tabs>
                <w:tab w:val="left" w:pos="0"/>
                <w:tab w:val="left" w:pos="720"/>
              </w:tabs>
              <w:suppressAutoHyphens/>
              <w:rPr>
                <w:b/>
                <w:spacing w:val="-3"/>
              </w:rPr>
            </w:pPr>
          </w:p>
        </w:tc>
        <w:tc>
          <w:tcPr>
            <w:tcW w:w="720" w:type="dxa"/>
            <w:shd w:val="clear" w:color="auto" w:fill="C6D9F1" w:themeFill="text2" w:themeFillTint="33"/>
          </w:tcPr>
          <w:p w14:paraId="5BB81BC8" w14:textId="7FAE9970" w:rsidR="007B7790" w:rsidRPr="00DD40C2" w:rsidRDefault="00421391" w:rsidP="00EE2CB3">
            <w:pPr>
              <w:tabs>
                <w:tab w:val="left" w:pos="0"/>
                <w:tab w:val="left" w:pos="720"/>
              </w:tabs>
              <w:suppressAutoHyphens/>
              <w:jc w:val="center"/>
              <w:rPr>
                <w:b/>
                <w:spacing w:val="-3"/>
              </w:rPr>
            </w:pPr>
            <w:r w:rsidRPr="00DD40C2">
              <w:rPr>
                <w:b/>
                <w:spacing w:val="-3"/>
              </w:rPr>
              <w:t>Est. No. of Respondents</w:t>
            </w:r>
          </w:p>
        </w:tc>
        <w:tc>
          <w:tcPr>
            <w:tcW w:w="2155" w:type="dxa"/>
            <w:shd w:val="clear" w:color="auto" w:fill="C6D9F1" w:themeFill="text2" w:themeFillTint="33"/>
            <w:vAlign w:val="bottom"/>
          </w:tcPr>
          <w:p w14:paraId="5BB81BC9" w14:textId="77777777" w:rsidR="007B7790" w:rsidRPr="00DD40C2" w:rsidRDefault="007B7790" w:rsidP="00EE2CB3">
            <w:pPr>
              <w:tabs>
                <w:tab w:val="left" w:pos="0"/>
                <w:tab w:val="left" w:pos="720"/>
              </w:tabs>
              <w:suppressAutoHyphens/>
              <w:jc w:val="center"/>
              <w:rPr>
                <w:b/>
                <w:spacing w:val="-3"/>
              </w:rPr>
            </w:pPr>
            <w:r w:rsidRPr="00DD40C2">
              <w:rPr>
                <w:b/>
                <w:spacing w:val="-3"/>
              </w:rPr>
              <w:t>Est. Avg. Person Hours per Respondent – Reporting</w:t>
            </w:r>
          </w:p>
        </w:tc>
        <w:tc>
          <w:tcPr>
            <w:tcW w:w="2520" w:type="dxa"/>
            <w:shd w:val="clear" w:color="auto" w:fill="C6D9F1" w:themeFill="text2" w:themeFillTint="33"/>
          </w:tcPr>
          <w:p w14:paraId="5BB81BCA" w14:textId="77777777" w:rsidR="007B7790" w:rsidRPr="00DD40C2" w:rsidRDefault="007B7790" w:rsidP="00A072F9">
            <w:pPr>
              <w:tabs>
                <w:tab w:val="left" w:pos="0"/>
                <w:tab w:val="left" w:pos="720"/>
              </w:tabs>
              <w:suppressAutoHyphens/>
              <w:jc w:val="center"/>
              <w:rPr>
                <w:b/>
                <w:spacing w:val="-3"/>
              </w:rPr>
            </w:pPr>
            <w:r w:rsidRPr="00DD40C2">
              <w:rPr>
                <w:b/>
                <w:spacing w:val="-3"/>
              </w:rPr>
              <w:t>Est. Avg. Person Hours per Respondent – Record Keeping</w:t>
            </w:r>
          </w:p>
        </w:tc>
        <w:tc>
          <w:tcPr>
            <w:tcW w:w="1612" w:type="dxa"/>
            <w:shd w:val="clear" w:color="auto" w:fill="C6D9F1" w:themeFill="text2" w:themeFillTint="33"/>
            <w:vAlign w:val="bottom"/>
          </w:tcPr>
          <w:p w14:paraId="5BB81BCB" w14:textId="77777777" w:rsidR="007B7790" w:rsidRPr="00DD40C2" w:rsidRDefault="007B7790" w:rsidP="00EE2CB3">
            <w:pPr>
              <w:tabs>
                <w:tab w:val="left" w:pos="0"/>
                <w:tab w:val="left" w:pos="720"/>
              </w:tabs>
              <w:suppressAutoHyphens/>
              <w:jc w:val="right"/>
              <w:rPr>
                <w:b/>
                <w:spacing w:val="-3"/>
              </w:rPr>
            </w:pPr>
            <w:r w:rsidRPr="00DD40C2">
              <w:rPr>
                <w:b/>
                <w:spacing w:val="-3"/>
              </w:rPr>
              <w:t>Total Hours</w:t>
            </w:r>
          </w:p>
        </w:tc>
      </w:tr>
      <w:tr w:rsidR="003234BF" w:rsidRPr="00944260" w14:paraId="5BB81BD2" w14:textId="77777777" w:rsidTr="00500066">
        <w:trPr>
          <w:jc w:val="center"/>
        </w:trPr>
        <w:tc>
          <w:tcPr>
            <w:tcW w:w="2517" w:type="dxa"/>
            <w:shd w:val="clear" w:color="auto" w:fill="C6D9F1" w:themeFill="text2" w:themeFillTint="33"/>
          </w:tcPr>
          <w:p w14:paraId="5BB81BCD" w14:textId="77777777" w:rsidR="007B7790" w:rsidRPr="00DD40C2" w:rsidRDefault="00215E14" w:rsidP="00EE2CB3">
            <w:pPr>
              <w:tabs>
                <w:tab w:val="left" w:pos="0"/>
                <w:tab w:val="left" w:pos="720"/>
              </w:tabs>
              <w:suppressAutoHyphens/>
              <w:rPr>
                <w:b/>
                <w:spacing w:val="-3"/>
              </w:rPr>
            </w:pPr>
            <w:r>
              <w:rPr>
                <w:b/>
                <w:spacing w:val="-3"/>
              </w:rPr>
              <w:t>State &amp; Territorial Agencies</w:t>
            </w:r>
          </w:p>
        </w:tc>
        <w:tc>
          <w:tcPr>
            <w:tcW w:w="720" w:type="dxa"/>
          </w:tcPr>
          <w:p w14:paraId="5BB81BCE" w14:textId="77777777" w:rsidR="007B7790" w:rsidRDefault="00215E14" w:rsidP="00DD40C2">
            <w:pPr>
              <w:tabs>
                <w:tab w:val="left" w:pos="0"/>
                <w:tab w:val="left" w:pos="720"/>
              </w:tabs>
              <w:suppressAutoHyphens/>
              <w:jc w:val="center"/>
              <w:rPr>
                <w:spacing w:val="-3"/>
              </w:rPr>
            </w:pPr>
            <w:r>
              <w:rPr>
                <w:spacing w:val="-3"/>
              </w:rPr>
              <w:t>57</w:t>
            </w:r>
          </w:p>
        </w:tc>
        <w:tc>
          <w:tcPr>
            <w:tcW w:w="2155" w:type="dxa"/>
          </w:tcPr>
          <w:p w14:paraId="5BB81BCF" w14:textId="77777777" w:rsidR="007B7790" w:rsidRDefault="00F834F7" w:rsidP="00EE2CB3">
            <w:pPr>
              <w:tabs>
                <w:tab w:val="left" w:pos="0"/>
                <w:tab w:val="left" w:pos="720"/>
              </w:tabs>
              <w:suppressAutoHyphens/>
              <w:jc w:val="center"/>
              <w:rPr>
                <w:spacing w:val="-3"/>
              </w:rPr>
            </w:pPr>
            <w:r>
              <w:rPr>
                <w:spacing w:val="-3"/>
              </w:rPr>
              <w:t>40</w:t>
            </w:r>
          </w:p>
        </w:tc>
        <w:tc>
          <w:tcPr>
            <w:tcW w:w="2520" w:type="dxa"/>
          </w:tcPr>
          <w:p w14:paraId="5BB81BD0" w14:textId="77777777" w:rsidR="00215E14" w:rsidRPr="00215E14" w:rsidRDefault="00F834F7" w:rsidP="00500066">
            <w:pPr>
              <w:tabs>
                <w:tab w:val="left" w:pos="0"/>
                <w:tab w:val="left" w:pos="720"/>
              </w:tabs>
              <w:suppressAutoHyphens/>
              <w:jc w:val="center"/>
              <w:rPr>
                <w:color w:val="A6A6A6" w:themeColor="background1" w:themeShade="A6"/>
                <w:spacing w:val="-3"/>
              </w:rPr>
            </w:pPr>
            <w:r>
              <w:rPr>
                <w:spacing w:val="-3"/>
              </w:rPr>
              <w:t>80</w:t>
            </w:r>
          </w:p>
        </w:tc>
        <w:tc>
          <w:tcPr>
            <w:tcW w:w="1612" w:type="dxa"/>
          </w:tcPr>
          <w:p w14:paraId="5BB81BD1" w14:textId="68416348" w:rsidR="00500066" w:rsidRPr="007B7790" w:rsidRDefault="00500066" w:rsidP="00500066">
            <w:pPr>
              <w:tabs>
                <w:tab w:val="left" w:pos="0"/>
                <w:tab w:val="left" w:pos="720"/>
              </w:tabs>
              <w:suppressAutoHyphens/>
              <w:jc w:val="right"/>
              <w:rPr>
                <w:color w:val="808080" w:themeColor="background1" w:themeShade="80"/>
                <w:spacing w:val="-3"/>
              </w:rPr>
            </w:pPr>
            <w:r w:rsidRPr="00500066">
              <w:rPr>
                <w:spacing w:val="-3"/>
              </w:rPr>
              <w:t>6</w:t>
            </w:r>
            <w:r w:rsidR="00421391">
              <w:rPr>
                <w:spacing w:val="-3"/>
              </w:rPr>
              <w:t>,</w:t>
            </w:r>
            <w:r w:rsidRPr="00500066">
              <w:rPr>
                <w:spacing w:val="-3"/>
              </w:rPr>
              <w:t>840</w:t>
            </w:r>
            <w:r>
              <w:rPr>
                <w:spacing w:val="-3"/>
              </w:rPr>
              <w:br/>
            </w:r>
            <w:r>
              <w:rPr>
                <w:color w:val="808080" w:themeColor="background1" w:themeShade="80"/>
                <w:spacing w:val="-3"/>
              </w:rPr>
              <w:t>(57 x 120)</w:t>
            </w:r>
          </w:p>
        </w:tc>
      </w:tr>
      <w:tr w:rsidR="003234BF" w:rsidRPr="00944260" w14:paraId="5BB81BD8" w14:textId="77777777" w:rsidTr="00500066">
        <w:trPr>
          <w:jc w:val="center"/>
        </w:trPr>
        <w:tc>
          <w:tcPr>
            <w:tcW w:w="2517" w:type="dxa"/>
            <w:tcBorders>
              <w:top w:val="single" w:sz="24" w:space="0" w:color="auto"/>
            </w:tcBorders>
            <w:shd w:val="clear" w:color="auto" w:fill="C6D9F1" w:themeFill="text2" w:themeFillTint="33"/>
          </w:tcPr>
          <w:p w14:paraId="5BB81BD3" w14:textId="77777777" w:rsidR="007B7790" w:rsidRPr="00DD40C2" w:rsidRDefault="007B7790" w:rsidP="00EE2CB3">
            <w:pPr>
              <w:tabs>
                <w:tab w:val="left" w:pos="0"/>
                <w:tab w:val="left" w:pos="720"/>
              </w:tabs>
              <w:suppressAutoHyphens/>
              <w:rPr>
                <w:b/>
                <w:spacing w:val="-3"/>
              </w:rPr>
            </w:pPr>
          </w:p>
        </w:tc>
        <w:tc>
          <w:tcPr>
            <w:tcW w:w="720" w:type="dxa"/>
            <w:tcBorders>
              <w:top w:val="single" w:sz="24" w:space="0" w:color="auto"/>
            </w:tcBorders>
          </w:tcPr>
          <w:p w14:paraId="5BB81BD4" w14:textId="77777777" w:rsidR="007B7790" w:rsidRDefault="007B7790" w:rsidP="00EE2CB3">
            <w:pPr>
              <w:tabs>
                <w:tab w:val="left" w:pos="0"/>
                <w:tab w:val="left" w:pos="720"/>
              </w:tabs>
              <w:suppressAutoHyphens/>
              <w:jc w:val="center"/>
              <w:rPr>
                <w:b/>
                <w:spacing w:val="-3"/>
              </w:rPr>
            </w:pPr>
          </w:p>
        </w:tc>
        <w:tc>
          <w:tcPr>
            <w:tcW w:w="2155" w:type="dxa"/>
            <w:tcBorders>
              <w:top w:val="single" w:sz="24" w:space="0" w:color="auto"/>
            </w:tcBorders>
          </w:tcPr>
          <w:p w14:paraId="5BB81BD5" w14:textId="77777777" w:rsidR="007B7790" w:rsidRPr="008D621F" w:rsidRDefault="007B7790" w:rsidP="00EE2CB3">
            <w:pPr>
              <w:tabs>
                <w:tab w:val="left" w:pos="0"/>
                <w:tab w:val="left" w:pos="720"/>
              </w:tabs>
              <w:suppressAutoHyphens/>
              <w:jc w:val="center"/>
              <w:rPr>
                <w:b/>
                <w:spacing w:val="-3"/>
              </w:rPr>
            </w:pPr>
            <w:r>
              <w:rPr>
                <w:b/>
                <w:spacing w:val="-3"/>
              </w:rPr>
              <w:t>Average Salary of Respondents</w:t>
            </w:r>
          </w:p>
        </w:tc>
        <w:tc>
          <w:tcPr>
            <w:tcW w:w="2520" w:type="dxa"/>
            <w:tcBorders>
              <w:top w:val="single" w:sz="24" w:space="0" w:color="auto"/>
            </w:tcBorders>
          </w:tcPr>
          <w:p w14:paraId="5BB81BD6" w14:textId="77777777" w:rsidR="007B7790" w:rsidRDefault="007B7790" w:rsidP="00A072F9">
            <w:pPr>
              <w:tabs>
                <w:tab w:val="left" w:pos="0"/>
                <w:tab w:val="left" w:pos="720"/>
              </w:tabs>
              <w:suppressAutoHyphens/>
              <w:jc w:val="center"/>
              <w:rPr>
                <w:b/>
                <w:spacing w:val="-3"/>
              </w:rPr>
            </w:pPr>
          </w:p>
        </w:tc>
        <w:tc>
          <w:tcPr>
            <w:tcW w:w="1612" w:type="dxa"/>
            <w:tcBorders>
              <w:top w:val="single" w:sz="24" w:space="0" w:color="auto"/>
            </w:tcBorders>
          </w:tcPr>
          <w:p w14:paraId="5BB81BD7" w14:textId="77777777" w:rsidR="007B7790" w:rsidRPr="00941506" w:rsidRDefault="007B7790" w:rsidP="003234BF">
            <w:pPr>
              <w:tabs>
                <w:tab w:val="left" w:pos="0"/>
                <w:tab w:val="left" w:pos="720"/>
              </w:tabs>
              <w:suppressAutoHyphens/>
              <w:jc w:val="right"/>
              <w:rPr>
                <w:b/>
                <w:spacing w:val="-3"/>
              </w:rPr>
            </w:pPr>
            <w:r>
              <w:rPr>
                <w:b/>
                <w:spacing w:val="-3"/>
              </w:rPr>
              <w:t xml:space="preserve">Total </w:t>
            </w:r>
            <w:r w:rsidR="003234BF">
              <w:rPr>
                <w:b/>
                <w:spacing w:val="-3"/>
              </w:rPr>
              <w:t xml:space="preserve">Salary Cost of all </w:t>
            </w:r>
            <w:r>
              <w:rPr>
                <w:b/>
                <w:spacing w:val="-3"/>
              </w:rPr>
              <w:t>Respondents</w:t>
            </w:r>
          </w:p>
        </w:tc>
      </w:tr>
      <w:tr w:rsidR="003234BF" w:rsidRPr="00944260" w14:paraId="5BB81BDE" w14:textId="77777777" w:rsidTr="00500066">
        <w:trPr>
          <w:jc w:val="center"/>
        </w:trPr>
        <w:tc>
          <w:tcPr>
            <w:tcW w:w="2517" w:type="dxa"/>
            <w:shd w:val="clear" w:color="auto" w:fill="C6D9F1" w:themeFill="text2" w:themeFillTint="33"/>
          </w:tcPr>
          <w:p w14:paraId="5BB81BD9" w14:textId="77777777" w:rsidR="007B7790" w:rsidRPr="00DD40C2" w:rsidRDefault="007B7790" w:rsidP="00EE2CB3">
            <w:pPr>
              <w:tabs>
                <w:tab w:val="left" w:pos="0"/>
                <w:tab w:val="left" w:pos="720"/>
              </w:tabs>
              <w:suppressAutoHyphens/>
              <w:rPr>
                <w:b/>
                <w:spacing w:val="-3"/>
              </w:rPr>
            </w:pPr>
          </w:p>
        </w:tc>
        <w:tc>
          <w:tcPr>
            <w:tcW w:w="720" w:type="dxa"/>
          </w:tcPr>
          <w:p w14:paraId="5BB81BDA" w14:textId="77777777" w:rsidR="007B7790" w:rsidRDefault="007B7790" w:rsidP="007B7790">
            <w:pPr>
              <w:tabs>
                <w:tab w:val="left" w:pos="0"/>
                <w:tab w:val="left" w:pos="720"/>
              </w:tabs>
              <w:suppressAutoHyphens/>
              <w:jc w:val="center"/>
              <w:rPr>
                <w:spacing w:val="-3"/>
              </w:rPr>
            </w:pPr>
          </w:p>
        </w:tc>
        <w:tc>
          <w:tcPr>
            <w:tcW w:w="2155" w:type="dxa"/>
          </w:tcPr>
          <w:p w14:paraId="5BB81BDB" w14:textId="4B7E2DE6" w:rsidR="007B7790" w:rsidRPr="00944260" w:rsidRDefault="007B7790">
            <w:pPr>
              <w:tabs>
                <w:tab w:val="left" w:pos="0"/>
                <w:tab w:val="left" w:pos="720"/>
              </w:tabs>
              <w:suppressAutoHyphens/>
              <w:jc w:val="center"/>
              <w:rPr>
                <w:spacing w:val="-3"/>
              </w:rPr>
            </w:pPr>
            <w:r>
              <w:rPr>
                <w:spacing w:val="-3"/>
              </w:rPr>
              <w:t>$</w:t>
            </w:r>
            <w:r w:rsidR="00F77933">
              <w:rPr>
                <w:spacing w:val="-3"/>
              </w:rPr>
              <w:t>28.71</w:t>
            </w:r>
            <w:r>
              <w:rPr>
                <w:spacing w:val="-3"/>
              </w:rPr>
              <w:t xml:space="preserve"> per hour</w:t>
            </w:r>
          </w:p>
        </w:tc>
        <w:tc>
          <w:tcPr>
            <w:tcW w:w="2520" w:type="dxa"/>
          </w:tcPr>
          <w:p w14:paraId="5BB81BDC" w14:textId="77777777" w:rsidR="007B7790" w:rsidRDefault="007B7790" w:rsidP="00A072F9">
            <w:pPr>
              <w:tabs>
                <w:tab w:val="left" w:pos="0"/>
                <w:tab w:val="left" w:pos="720"/>
              </w:tabs>
              <w:suppressAutoHyphens/>
              <w:jc w:val="center"/>
              <w:rPr>
                <w:spacing w:val="-3"/>
              </w:rPr>
            </w:pPr>
          </w:p>
        </w:tc>
        <w:tc>
          <w:tcPr>
            <w:tcW w:w="1612" w:type="dxa"/>
          </w:tcPr>
          <w:p w14:paraId="5BB81BDD" w14:textId="42B3B46F" w:rsidR="007B7790" w:rsidRPr="007C7BA1" w:rsidRDefault="007B7790">
            <w:pPr>
              <w:tabs>
                <w:tab w:val="left" w:pos="0"/>
                <w:tab w:val="left" w:pos="720"/>
              </w:tabs>
              <w:suppressAutoHyphens/>
              <w:jc w:val="right"/>
              <w:rPr>
                <w:color w:val="808080"/>
                <w:spacing w:val="-3"/>
              </w:rPr>
            </w:pPr>
            <w:r>
              <w:rPr>
                <w:spacing w:val="-3"/>
              </w:rPr>
              <w:t>$</w:t>
            </w:r>
            <w:r w:rsidR="00F77933">
              <w:rPr>
                <w:spacing w:val="-3"/>
              </w:rPr>
              <w:t>196,376</w:t>
            </w:r>
            <w:r w:rsidR="00500066">
              <w:rPr>
                <w:spacing w:val="-3"/>
              </w:rPr>
              <w:br/>
            </w:r>
            <w:r w:rsidRPr="007C7BA1">
              <w:rPr>
                <w:color w:val="808080"/>
                <w:spacing w:val="-3"/>
              </w:rPr>
              <w:t>(</w:t>
            </w:r>
            <w:r>
              <w:rPr>
                <w:color w:val="808080"/>
                <w:spacing w:val="-3"/>
              </w:rPr>
              <w:t xml:space="preserve">Total hours </w:t>
            </w:r>
            <w:r w:rsidRPr="007C7BA1">
              <w:rPr>
                <w:color w:val="808080"/>
                <w:spacing w:val="-3"/>
              </w:rPr>
              <w:t xml:space="preserve"> x </w:t>
            </w:r>
            <w:r>
              <w:rPr>
                <w:color w:val="808080"/>
                <w:spacing w:val="-3"/>
              </w:rPr>
              <w:t>S</w:t>
            </w:r>
            <w:r w:rsidRPr="007C7BA1">
              <w:rPr>
                <w:color w:val="808080"/>
                <w:spacing w:val="-3"/>
              </w:rPr>
              <w:t>alary)</w:t>
            </w:r>
          </w:p>
        </w:tc>
      </w:tr>
    </w:tbl>
    <w:p w14:paraId="5BB81BDF" w14:textId="77777777" w:rsidR="00393E94" w:rsidRDefault="00386054" w:rsidP="00DD40C2">
      <w:pPr>
        <w:pStyle w:val="Heading1"/>
        <w:rPr>
          <w:rStyle w:val="a"/>
          <w:rFonts w:ascii="Times New Roman" w:hAnsi="Times New Roman"/>
          <w:b w:val="0"/>
          <w:szCs w:val="24"/>
        </w:rPr>
      </w:pPr>
      <w:bookmarkStart w:id="14" w:name="_Toc499559153"/>
      <w:r w:rsidRPr="00DD40C2">
        <w:t>13.  Provide an estimate of the total annual cost burden to respondents or record keepers resulting from the collection of information.</w:t>
      </w:r>
      <w:bookmarkEnd w:id="14"/>
      <w:r w:rsidRPr="00BB2F3C">
        <w:rPr>
          <w:rStyle w:val="a"/>
          <w:rFonts w:ascii="Times New Roman" w:hAnsi="Times New Roman"/>
          <w:b w:val="0"/>
          <w:szCs w:val="24"/>
        </w:rPr>
        <w:t xml:space="preserve">  </w:t>
      </w:r>
    </w:p>
    <w:p w14:paraId="5BB81BE0" w14:textId="77777777" w:rsidR="00386054" w:rsidRPr="00BB2F3C" w:rsidRDefault="00386054">
      <w:pPr>
        <w:tabs>
          <w:tab w:val="left" w:pos="-720"/>
        </w:tabs>
        <w:suppressAutoHyphens/>
        <w:rPr>
          <w:rFonts w:ascii="Times New Roman" w:hAnsi="Times New Roman"/>
          <w:b/>
          <w:szCs w:val="24"/>
        </w:rPr>
      </w:pPr>
      <w:r w:rsidRPr="00BB2F3C">
        <w:rPr>
          <w:rStyle w:val="a"/>
          <w:rFonts w:ascii="Times New Roman" w:hAnsi="Times New Roman"/>
          <w:b/>
          <w:szCs w:val="24"/>
        </w:rPr>
        <w:t>(Do not include the cost of any hour burden shown in Items 12 and 14.)</w:t>
      </w:r>
    </w:p>
    <w:p w14:paraId="5BB81BE1" w14:textId="77777777"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BB81BE2" w14:textId="77777777"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B81BE3" w14:textId="77777777" w:rsidR="00386054" w:rsidRPr="00BB2F3C" w:rsidRDefault="00386054" w:rsidP="003C29C2">
      <w:pPr>
        <w:numPr>
          <w:ilvl w:val="0"/>
          <w:numId w:val="5"/>
        </w:numPr>
        <w:tabs>
          <w:tab w:val="left" w:pos="-720"/>
          <w:tab w:val="left" w:pos="1247"/>
        </w:tabs>
        <w:suppressAutoHyphens/>
        <w:rPr>
          <w:rFonts w:ascii="Times New Roman" w:hAnsi="Times New Roman"/>
          <w:b/>
          <w:szCs w:val="24"/>
        </w:rPr>
      </w:pPr>
      <w:r w:rsidRPr="00BB2F3C">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B2F3C">
        <w:rPr>
          <w:rFonts w:ascii="Times New Roman" w:hAnsi="Times New Roman"/>
          <w:b/>
          <w:szCs w:val="24"/>
        </w:rPr>
        <w:t>government</w:t>
      </w:r>
      <w:r w:rsidRPr="00BB2F3C">
        <w:rPr>
          <w:rFonts w:ascii="Times New Roman" w:hAnsi="Times New Roman"/>
          <w:b/>
          <w:szCs w:val="24"/>
        </w:rPr>
        <w:t xml:space="preserve"> or (4) as part of customary and usual business or private practices.</w:t>
      </w:r>
      <w:r w:rsidR="001743A5" w:rsidRPr="00BB2F3C">
        <w:rPr>
          <w:rFonts w:ascii="Times New Roman" w:hAnsi="Times New Roman"/>
          <w:b/>
          <w:szCs w:val="24"/>
        </w:rPr>
        <w:t xml:space="preserve"> Also, these estimates should not include the hourly costs (i.e., the monetization of the hours) captured above in Item 12</w:t>
      </w:r>
    </w:p>
    <w:p w14:paraId="5BB81BE4" w14:textId="77777777"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Capital/Startup Cost</w:t>
      </w:r>
      <w:r w:rsidRPr="00BB2F3C">
        <w:rPr>
          <w:rFonts w:ascii="Times New Roman" w:hAnsi="Times New Roman"/>
          <w:b/>
          <w:szCs w:val="24"/>
        </w:rPr>
        <w:tab/>
        <w:t xml:space="preserve">: </w:t>
      </w:r>
      <w:bookmarkStart w:id="15" w:name="Startup"/>
      <w:r w:rsidR="003234BF">
        <w:rPr>
          <w:rFonts w:ascii="Times New Roman" w:hAnsi="Times New Roman"/>
          <w:b/>
          <w:szCs w:val="24"/>
        </w:rPr>
        <w:tab/>
        <w:t>$0</w:t>
      </w:r>
      <w:bookmarkEnd w:id="15"/>
    </w:p>
    <w:p w14:paraId="5BB81BE5" w14:textId="77777777"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 Costs (O&amp;M)</w:t>
      </w:r>
      <w:r w:rsidRPr="00BB2F3C">
        <w:rPr>
          <w:rFonts w:ascii="Times New Roman" w:hAnsi="Times New Roman"/>
          <w:b/>
          <w:szCs w:val="24"/>
        </w:rPr>
        <w:tab/>
      </w:r>
      <w:r w:rsidRPr="00BB2F3C">
        <w:rPr>
          <w:rFonts w:ascii="Times New Roman" w:hAnsi="Times New Roman"/>
          <w:b/>
          <w:szCs w:val="24"/>
        </w:rPr>
        <w:tab/>
        <w:t xml:space="preserve">: </w:t>
      </w:r>
      <w:bookmarkStart w:id="16" w:name="OM"/>
      <w:r w:rsidR="00013E34" w:rsidRPr="00BB2F3C">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16"/>
      <w:r w:rsidR="003234BF">
        <w:rPr>
          <w:rFonts w:ascii="Times New Roman" w:hAnsi="Times New Roman"/>
          <w:b/>
          <w:szCs w:val="24"/>
        </w:rPr>
        <w:tab/>
        <w:t>$0</w:t>
      </w:r>
    </w:p>
    <w:p w14:paraId="5BB81BE6" w14:textId="77777777"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t xml:space="preserve"> ____________________</w:t>
      </w:r>
    </w:p>
    <w:p w14:paraId="5BB81BE7" w14:textId="77777777" w:rsidR="00386054" w:rsidRPr="00BB2F3C" w:rsidRDefault="00386054">
      <w:pPr>
        <w:tabs>
          <w:tab w:val="left" w:pos="-720"/>
        </w:tabs>
        <w:suppressAutoHyphens/>
        <w:rPr>
          <w:rFonts w:ascii="Times New Roman" w:hAnsi="Times New Roman"/>
          <w:b/>
          <w:szCs w:val="24"/>
        </w:rPr>
      </w:pPr>
      <w:r w:rsidRPr="00BB2F3C">
        <w:rPr>
          <w:rFonts w:ascii="Times New Roman" w:hAnsi="Times New Roman"/>
          <w:b/>
          <w:szCs w:val="24"/>
        </w:rPr>
        <w:tab/>
        <w:t>Total Annualized Costs Requested</w:t>
      </w:r>
      <w:r w:rsidRPr="00BB2F3C">
        <w:rPr>
          <w:rFonts w:ascii="Times New Roman" w:hAnsi="Times New Roman"/>
          <w:b/>
          <w:szCs w:val="24"/>
        </w:rPr>
        <w:tab/>
        <w:t xml:space="preserve">: </w:t>
      </w:r>
      <w:r w:rsidR="003234BF">
        <w:rPr>
          <w:rFonts w:ascii="Times New Roman" w:hAnsi="Times New Roman"/>
          <w:b/>
          <w:szCs w:val="24"/>
        </w:rPr>
        <w:tab/>
        <w:t>$0</w:t>
      </w:r>
    </w:p>
    <w:p w14:paraId="5BB81BE8" w14:textId="77777777" w:rsidR="00BB2F3C" w:rsidRPr="00EF7FF5" w:rsidRDefault="00500066">
      <w:pPr>
        <w:tabs>
          <w:tab w:val="left" w:pos="-720"/>
        </w:tabs>
        <w:suppressAutoHyphens/>
        <w:rPr>
          <w:rFonts w:ascii="Times New Roman" w:hAnsi="Times New Roman"/>
          <w:szCs w:val="24"/>
        </w:rPr>
      </w:pPr>
      <w:r w:rsidRPr="00500066">
        <w:rPr>
          <w:rFonts w:ascii="Arial" w:hAnsi="Arial" w:cs="Arial"/>
        </w:rPr>
        <w:t>The nature of business for State and Territorial agencies is such that purchases of equipment and provision of services that are required for completion of their directory submissions are a part of their customary and usual business practice.  They use the type of equipment and services normally necessary to successfully operate any State entity.  Therefore, no special equipment or services are required for providing data.</w:t>
      </w:r>
    </w:p>
    <w:p w14:paraId="5BB81BE9" w14:textId="77777777" w:rsidR="009568A2" w:rsidRDefault="00386054" w:rsidP="00DD40C2">
      <w:pPr>
        <w:pStyle w:val="Heading1"/>
        <w:rPr>
          <w:rStyle w:val="a"/>
          <w:rFonts w:ascii="Times New Roman" w:hAnsi="Times New Roman"/>
          <w:b w:val="0"/>
          <w:szCs w:val="24"/>
        </w:rPr>
      </w:pPr>
      <w:bookmarkStart w:id="17" w:name="_Toc499559154"/>
      <w:r w:rsidRPr="00DD40C2">
        <w:t>14. Provide estimates of annualized cost to the Federal government.</w:t>
      </w:r>
      <w:bookmarkEnd w:id="17"/>
      <w:r w:rsidRPr="00BB2F3C">
        <w:rPr>
          <w:rStyle w:val="a"/>
          <w:rFonts w:ascii="Times New Roman" w:hAnsi="Times New Roman"/>
          <w:b w:val="0"/>
          <w:szCs w:val="24"/>
        </w:rPr>
        <w:t xml:space="preserve">  </w:t>
      </w:r>
    </w:p>
    <w:p w14:paraId="5BB81BEA" w14:textId="77777777" w:rsidR="00386054" w:rsidRPr="00BB2F3C" w:rsidRDefault="00386054">
      <w:pPr>
        <w:tabs>
          <w:tab w:val="left" w:pos="-720"/>
        </w:tabs>
        <w:suppressAutoHyphens/>
        <w:rPr>
          <w:rFonts w:ascii="Times New Roman" w:hAnsi="Times New Roman"/>
          <w:b/>
          <w:szCs w:val="24"/>
        </w:rPr>
      </w:pPr>
      <w:r w:rsidRPr="00BB2F3C">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5B76D36" w14:textId="77777777" w:rsidR="009C79C8" w:rsidRDefault="009C79C8" w:rsidP="00BB2F3C">
      <w:pPr>
        <w:tabs>
          <w:tab w:val="left" w:pos="-720"/>
        </w:tabs>
        <w:suppressAutoHyphens/>
        <w:rPr>
          <w:rFonts w:ascii="Arial" w:hAnsi="Arial" w:cs="Arial"/>
        </w:rPr>
      </w:pPr>
    </w:p>
    <w:p w14:paraId="128DD25B" w14:textId="7894771A" w:rsidR="009C79C8" w:rsidRDefault="009C79C8" w:rsidP="00BB2F3C">
      <w:pPr>
        <w:tabs>
          <w:tab w:val="left" w:pos="-720"/>
        </w:tabs>
        <w:suppressAutoHyphens/>
        <w:rPr>
          <w:rFonts w:ascii="Arial" w:hAnsi="Arial" w:cs="Arial"/>
        </w:rPr>
      </w:pPr>
      <w:r>
        <w:rPr>
          <w:rFonts w:ascii="Arial" w:hAnsi="Arial" w:cs="Arial"/>
        </w:rPr>
        <w:t>A total of 8.25 FTEs process all Campus-Based data, forms and materials annually at an average cost of $874,579 equating to an average hourly cost of $50.97.</w:t>
      </w:r>
    </w:p>
    <w:p w14:paraId="7ADC82D7" w14:textId="3EAEDBC7" w:rsidR="009C79C8" w:rsidRDefault="009C79C8" w:rsidP="00BB2F3C">
      <w:pPr>
        <w:tabs>
          <w:tab w:val="left" w:pos="-720"/>
        </w:tabs>
        <w:suppressAutoHyphens/>
        <w:rPr>
          <w:rFonts w:ascii="Arial" w:hAnsi="Arial" w:cs="Arial"/>
        </w:rPr>
      </w:pPr>
      <w:r>
        <w:rPr>
          <w:rFonts w:ascii="Arial" w:hAnsi="Arial" w:cs="Arial"/>
        </w:rPr>
        <w:t>Oversight and processing of this form requires staff 160 hours for a total annual cost to the government of $4,077.29.</w:t>
      </w:r>
    </w:p>
    <w:p w14:paraId="5BB81C0A" w14:textId="77777777" w:rsidR="00DD40C2" w:rsidRDefault="00386054" w:rsidP="00DD40C2">
      <w:pPr>
        <w:pStyle w:val="Heading1"/>
        <w:rPr>
          <w:rFonts w:ascii="Times New Roman" w:hAnsi="Times New Roman"/>
          <w:szCs w:val="24"/>
        </w:rPr>
      </w:pPr>
      <w:bookmarkStart w:id="18" w:name="_Toc499559155"/>
      <w:r w:rsidRPr="00DD40C2">
        <w:t>15. Explain the reasons for any program changes or adjustments.</w:t>
      </w:r>
      <w:bookmarkEnd w:id="18"/>
      <w:r w:rsidRPr="0078745C">
        <w:rPr>
          <w:rFonts w:ascii="Times New Roman" w:hAnsi="Times New Roman"/>
          <w:szCs w:val="24"/>
        </w:rPr>
        <w:t xml:space="preserve"> </w:t>
      </w:r>
    </w:p>
    <w:p w14:paraId="5BB81C0B" w14:textId="77777777" w:rsidR="00386054" w:rsidRPr="00A339E7" w:rsidRDefault="00386054">
      <w:pPr>
        <w:tabs>
          <w:tab w:val="left" w:pos="-720"/>
        </w:tabs>
        <w:suppressAutoHyphens/>
        <w:rPr>
          <w:rFonts w:ascii="Times New Roman" w:hAnsi="Times New Roman"/>
          <w:b/>
          <w:szCs w:val="24"/>
        </w:rPr>
      </w:pPr>
      <w:r w:rsidRPr="0078745C">
        <w:rPr>
          <w:rFonts w:ascii="Times New Roman" w:hAnsi="Times New Roman"/>
          <w:b/>
          <w:szCs w:val="24"/>
        </w:rPr>
        <w:t>Generally, adjustments in</w:t>
      </w:r>
      <w:r w:rsidRPr="00A339E7">
        <w:rPr>
          <w:rFonts w:ascii="Times New Roman" w:hAnsi="Times New Roman"/>
          <w:b/>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339E7">
        <w:rPr>
          <w:rFonts w:ascii="Times New Roman" w:hAnsi="Times New Roman"/>
          <w:b/>
          <w:szCs w:val="24"/>
        </w:rPr>
        <w:t xml:space="preserve">totals for </w:t>
      </w:r>
      <w:r w:rsidRPr="00A339E7">
        <w:rPr>
          <w:rFonts w:ascii="Times New Roman" w:hAnsi="Times New Roman"/>
          <w:b/>
          <w:szCs w:val="24"/>
        </w:rPr>
        <w:t>changes in burden hours</w:t>
      </w:r>
      <w:r w:rsidR="002473CE" w:rsidRPr="00A339E7">
        <w:rPr>
          <w:rFonts w:ascii="Times New Roman" w:hAnsi="Times New Roman"/>
          <w:b/>
          <w:szCs w:val="24"/>
        </w:rPr>
        <w:t>, responses</w:t>
      </w:r>
      <w:r w:rsidRPr="00A339E7">
        <w:rPr>
          <w:rFonts w:ascii="Times New Roman" w:hAnsi="Times New Roman"/>
          <w:b/>
          <w:szCs w:val="24"/>
        </w:rPr>
        <w:t xml:space="preserve"> and cost</w:t>
      </w:r>
      <w:r w:rsidR="002473CE" w:rsidRPr="00A339E7">
        <w:rPr>
          <w:rFonts w:ascii="Times New Roman" w:hAnsi="Times New Roman"/>
          <w:b/>
          <w:szCs w:val="24"/>
        </w:rPr>
        <w:t>s</w:t>
      </w:r>
      <w:r w:rsidRPr="00A339E7">
        <w:rPr>
          <w:rFonts w:ascii="Times New Roman" w:hAnsi="Times New Roman"/>
          <w:b/>
          <w:szCs w:val="24"/>
        </w:rPr>
        <w:t xml:space="preserve"> </w:t>
      </w:r>
      <w:r w:rsidR="002473CE" w:rsidRPr="00A339E7">
        <w:rPr>
          <w:rFonts w:ascii="Times New Roman" w:hAnsi="Times New Roman"/>
          <w:b/>
          <w:szCs w:val="24"/>
        </w:rPr>
        <w:t>(if applicable)</w:t>
      </w:r>
      <w:r w:rsidRPr="00A339E7">
        <w:rPr>
          <w:rFonts w:ascii="Times New Roman" w:hAnsi="Times New Roman"/>
          <w:b/>
          <w:szCs w:val="24"/>
        </w:rPr>
        <w:t>.</w:t>
      </w:r>
    </w:p>
    <w:p w14:paraId="3B7DA6BC" w14:textId="11F5187F" w:rsidR="00287BAB" w:rsidRDefault="00C76B0D" w:rsidP="00A339E7">
      <w:pPr>
        <w:tabs>
          <w:tab w:val="left" w:pos="-720"/>
        </w:tabs>
        <w:suppressAutoHyphens/>
        <w:rPr>
          <w:rFonts w:ascii="Arial" w:hAnsi="Arial" w:cs="Arial"/>
        </w:rPr>
      </w:pPr>
      <w:r>
        <w:rPr>
          <w:rFonts w:ascii="Arial" w:hAnsi="Arial" w:cs="Arial"/>
        </w:rPr>
        <w:t xml:space="preserve">This is a request for an extension of the currently approved information collection 1845-0077.  There has been no change to the underlying regulatory requirements. While entities can submit data more than one time per year, the average is once a year.  </w:t>
      </w:r>
      <w:r w:rsidR="0012136A">
        <w:rPr>
          <w:rFonts w:ascii="Arial" w:hAnsi="Arial" w:cs="Arial"/>
        </w:rPr>
        <w:t>The</w:t>
      </w:r>
      <w:r w:rsidR="00DD40C2">
        <w:rPr>
          <w:rFonts w:ascii="Arial" w:hAnsi="Arial" w:cs="Arial"/>
        </w:rPr>
        <w:t xml:space="preserve"> estimated</w:t>
      </w:r>
      <w:r w:rsidR="0012136A">
        <w:rPr>
          <w:rFonts w:ascii="Arial" w:hAnsi="Arial" w:cs="Arial"/>
        </w:rPr>
        <w:t xml:space="preserve"> </w:t>
      </w:r>
      <w:r w:rsidR="00DD40C2">
        <w:rPr>
          <w:rFonts w:ascii="Arial" w:hAnsi="Arial" w:cs="Arial"/>
        </w:rPr>
        <w:t xml:space="preserve">total annual reporting and record keeping hour burden has not changed from the current OMB inventory of </w:t>
      </w:r>
      <w:r>
        <w:rPr>
          <w:rFonts w:ascii="Arial" w:hAnsi="Arial" w:cs="Arial"/>
        </w:rPr>
        <w:t xml:space="preserve">120 </w:t>
      </w:r>
      <w:r w:rsidR="00DD40C2">
        <w:rPr>
          <w:rFonts w:ascii="Arial" w:hAnsi="Arial" w:cs="Arial"/>
        </w:rPr>
        <w:t>hours per respondent</w:t>
      </w:r>
      <w:r>
        <w:rPr>
          <w:rFonts w:ascii="Arial" w:hAnsi="Arial" w:cs="Arial"/>
        </w:rPr>
        <w:t>, times 57 respondents for a total burden of 6</w:t>
      </w:r>
      <w:r w:rsidR="00BF611E">
        <w:rPr>
          <w:rFonts w:ascii="Arial" w:hAnsi="Arial" w:cs="Arial"/>
        </w:rPr>
        <w:t>,</w:t>
      </w:r>
      <w:r>
        <w:rPr>
          <w:rFonts w:ascii="Arial" w:hAnsi="Arial" w:cs="Arial"/>
        </w:rPr>
        <w:t>840 hours</w:t>
      </w:r>
      <w:r w:rsidR="00DD40C2">
        <w:rPr>
          <w:rFonts w:ascii="Arial" w:hAnsi="Arial" w:cs="Arial"/>
        </w:rPr>
        <w:t xml:space="preserve">.  </w:t>
      </w:r>
    </w:p>
    <w:p w14:paraId="643AA710" w14:textId="77777777" w:rsidR="00287BAB" w:rsidRDefault="00287BAB">
      <w:pPr>
        <w:rPr>
          <w:rFonts w:ascii="Arial" w:hAnsi="Arial" w:cs="Arial"/>
        </w:rPr>
      </w:pPr>
      <w:r>
        <w:rPr>
          <w:rFonts w:ascii="Arial" w:hAnsi="Arial" w:cs="Arial"/>
        </w:rPr>
        <w:br w:type="page"/>
      </w:r>
    </w:p>
    <w:p w14:paraId="5BB81C0D" w14:textId="7E5549B7" w:rsidR="00DD40C2" w:rsidRDefault="00386054" w:rsidP="00DD40C2">
      <w:pPr>
        <w:pStyle w:val="Heading1"/>
        <w:rPr>
          <w:rStyle w:val="a"/>
          <w:rFonts w:ascii="Times New Roman" w:hAnsi="Times New Roman"/>
          <w:b w:val="0"/>
          <w:szCs w:val="24"/>
        </w:rPr>
      </w:pPr>
      <w:bookmarkStart w:id="19" w:name="_Toc499559156"/>
      <w:r w:rsidRPr="00DD40C2">
        <w:t>16. For collections of information whose results will be published, outline plans for tabulation and publication.  Address any complex analytical techniques that will be used.</w:t>
      </w:r>
      <w:bookmarkEnd w:id="19"/>
      <w:r w:rsidRPr="00A339E7">
        <w:rPr>
          <w:rStyle w:val="a"/>
          <w:rFonts w:ascii="Times New Roman" w:hAnsi="Times New Roman"/>
          <w:b w:val="0"/>
          <w:szCs w:val="24"/>
        </w:rPr>
        <w:t xml:space="preserve">  </w:t>
      </w:r>
    </w:p>
    <w:p w14:paraId="5BB81C0E" w14:textId="77777777" w:rsidR="00386054" w:rsidRPr="00A339E7" w:rsidRDefault="00386054">
      <w:pPr>
        <w:tabs>
          <w:tab w:val="left" w:pos="-720"/>
        </w:tabs>
        <w:suppressAutoHyphens/>
        <w:rPr>
          <w:rFonts w:ascii="Times New Roman" w:hAnsi="Times New Roman"/>
          <w:b/>
          <w:szCs w:val="24"/>
        </w:rPr>
      </w:pPr>
      <w:r w:rsidRPr="00A339E7">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14:paraId="5BB81C0F" w14:textId="77777777" w:rsidR="00A339E7" w:rsidRPr="00944260" w:rsidRDefault="00A339E7" w:rsidP="00A339E7">
      <w:pPr>
        <w:tabs>
          <w:tab w:val="left" w:pos="-720"/>
        </w:tabs>
        <w:suppressAutoHyphens/>
        <w:rPr>
          <w:rFonts w:ascii="Arial" w:hAnsi="Arial" w:cs="Arial"/>
        </w:rPr>
      </w:pPr>
      <w:r w:rsidRPr="00944260">
        <w:rPr>
          <w:rFonts w:ascii="Arial" w:hAnsi="Arial" w:cs="Arial"/>
        </w:rPr>
        <w:t xml:space="preserve">This information collected </w:t>
      </w:r>
      <w:r>
        <w:rPr>
          <w:rFonts w:ascii="Arial" w:hAnsi="Arial" w:cs="Arial"/>
        </w:rPr>
        <w:t xml:space="preserve">in </w:t>
      </w:r>
      <w:r w:rsidR="00472269">
        <w:rPr>
          <w:rFonts w:ascii="Arial" w:hAnsi="Arial" w:cs="Arial"/>
        </w:rPr>
        <w:t>the TCLI Directory</w:t>
      </w:r>
      <w:r>
        <w:rPr>
          <w:rFonts w:ascii="Arial" w:hAnsi="Arial" w:cs="Arial"/>
        </w:rPr>
        <w:t xml:space="preserve"> </w:t>
      </w:r>
      <w:r w:rsidRPr="00944260">
        <w:rPr>
          <w:rFonts w:ascii="Arial" w:hAnsi="Arial" w:cs="Arial"/>
        </w:rPr>
        <w:t>is not collected for statistical publication.</w:t>
      </w:r>
    </w:p>
    <w:p w14:paraId="5BB81C10" w14:textId="77777777" w:rsidR="00386054" w:rsidRPr="00DD40C2" w:rsidRDefault="00386054" w:rsidP="00DD40C2">
      <w:pPr>
        <w:pStyle w:val="Heading1"/>
      </w:pPr>
      <w:bookmarkStart w:id="20" w:name="_Toc499559157"/>
      <w:r w:rsidRPr="00A339E7">
        <w:t>1</w:t>
      </w:r>
      <w:r w:rsidRPr="00DD40C2">
        <w:t>7. If seeking approval to not display the expiration date for OMB approval of the information collection, explain the reasons that display would be inappropriate.</w:t>
      </w:r>
      <w:bookmarkEnd w:id="20"/>
    </w:p>
    <w:p w14:paraId="5BB81C11" w14:textId="77777777" w:rsidR="00A339E7" w:rsidRPr="00944260" w:rsidRDefault="00A339E7" w:rsidP="00A339E7">
      <w:pPr>
        <w:tabs>
          <w:tab w:val="left" w:pos="-720"/>
        </w:tabs>
        <w:suppressAutoHyphens/>
        <w:rPr>
          <w:rFonts w:ascii="Arial" w:hAnsi="Arial" w:cs="Arial"/>
        </w:rPr>
      </w:pPr>
      <w:r w:rsidRPr="00944260">
        <w:rPr>
          <w:rFonts w:ascii="Arial" w:hAnsi="Arial" w:cs="Arial"/>
        </w:rPr>
        <w:t>The Department is not seeking this approval.</w:t>
      </w:r>
    </w:p>
    <w:p w14:paraId="5BB81C12" w14:textId="77777777" w:rsidR="00386054" w:rsidRDefault="00386054" w:rsidP="00DD40C2">
      <w:pPr>
        <w:pStyle w:val="Heading1"/>
        <w:rPr>
          <w:rStyle w:val="a"/>
          <w:rFonts w:ascii="Times New Roman" w:hAnsi="Times New Roman"/>
          <w:b w:val="0"/>
          <w:szCs w:val="24"/>
        </w:rPr>
      </w:pPr>
      <w:bookmarkStart w:id="21" w:name="_Toc499559158"/>
      <w:r w:rsidRPr="00DD40C2">
        <w:t xml:space="preserve">18. </w:t>
      </w:r>
      <w:r w:rsidRPr="00DD40C2">
        <w:rPr>
          <w:rStyle w:val="a"/>
          <w:rFonts w:cstheme="majorBidi"/>
        </w:rPr>
        <w:t>Explain each exception to the certification statement identified in the Certification of Paperwork Reduction Act</w:t>
      </w:r>
      <w:r w:rsidRPr="00A339E7">
        <w:rPr>
          <w:rStyle w:val="a"/>
          <w:rFonts w:ascii="Times New Roman" w:hAnsi="Times New Roman"/>
          <w:b w:val="0"/>
          <w:szCs w:val="24"/>
        </w:rPr>
        <w:t>.</w:t>
      </w:r>
      <w:bookmarkEnd w:id="21"/>
    </w:p>
    <w:p w14:paraId="5BB81C13" w14:textId="77777777" w:rsidR="00A339E7" w:rsidRPr="00C8041B" w:rsidRDefault="00A339E7" w:rsidP="00A339E7">
      <w:pPr>
        <w:tabs>
          <w:tab w:val="left" w:pos="-720"/>
        </w:tabs>
        <w:suppressAutoHyphens/>
        <w:rPr>
          <w:rFonts w:ascii="Arial" w:hAnsi="Arial" w:cs="Arial"/>
        </w:rPr>
      </w:pPr>
      <w:r w:rsidRPr="00944260">
        <w:rPr>
          <w:rFonts w:ascii="Arial" w:hAnsi="Arial" w:cs="Arial"/>
        </w:rPr>
        <w:t>There are no exceptions to the certification statement.</w:t>
      </w:r>
    </w:p>
    <w:p w14:paraId="5BB81C14" w14:textId="77777777" w:rsidR="00A339E7" w:rsidRPr="00A339E7" w:rsidRDefault="00A339E7">
      <w:pPr>
        <w:tabs>
          <w:tab w:val="left" w:pos="-720"/>
        </w:tabs>
        <w:suppressAutoHyphens/>
        <w:rPr>
          <w:rFonts w:ascii="Times New Roman" w:hAnsi="Times New Roman"/>
          <w:szCs w:val="24"/>
        </w:rPr>
      </w:pPr>
    </w:p>
    <w:sectPr w:rsidR="00A339E7" w:rsidRPr="00A339E7" w:rsidSect="00560073">
      <w:footerReference w:type="default" r:id="rId16"/>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70C3C" w14:textId="77777777" w:rsidR="00AC365F" w:rsidRDefault="00AC365F">
      <w:pPr>
        <w:spacing w:line="20" w:lineRule="exact"/>
      </w:pPr>
    </w:p>
  </w:endnote>
  <w:endnote w:type="continuationSeparator" w:id="0">
    <w:p w14:paraId="385813A7" w14:textId="77777777" w:rsidR="00AC365F" w:rsidRDefault="00AC365F">
      <w:r>
        <w:t xml:space="preserve"> </w:t>
      </w:r>
    </w:p>
  </w:endnote>
  <w:endnote w:type="continuationNotice" w:id="1">
    <w:p w14:paraId="0667C261" w14:textId="77777777" w:rsidR="00AC365F" w:rsidRDefault="00AC36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3689"/>
      <w:docPartObj>
        <w:docPartGallery w:val="Page Numbers (Bottom of Page)"/>
        <w:docPartUnique/>
      </w:docPartObj>
    </w:sdtPr>
    <w:sdtEndPr>
      <w:rPr>
        <w:noProof/>
      </w:rPr>
    </w:sdtEndPr>
    <w:sdtContent>
      <w:p w14:paraId="5BB81C1C" w14:textId="77777777" w:rsidR="00561F75" w:rsidRDefault="00561F75">
        <w:pPr>
          <w:pStyle w:val="Footer"/>
          <w:jc w:val="center"/>
        </w:pPr>
        <w:r>
          <w:fldChar w:fldCharType="begin"/>
        </w:r>
        <w:r>
          <w:instrText xml:space="preserve"> PAGE   \* MERGEFORMAT </w:instrText>
        </w:r>
        <w:r>
          <w:fldChar w:fldCharType="separate"/>
        </w:r>
        <w:r w:rsidR="00321B9D">
          <w:rPr>
            <w:noProof/>
          </w:rPr>
          <w:t>i</w:t>
        </w:r>
        <w:r>
          <w:rPr>
            <w:noProof/>
          </w:rPr>
          <w:fldChar w:fldCharType="end"/>
        </w:r>
      </w:p>
    </w:sdtContent>
  </w:sdt>
  <w:p w14:paraId="5BB81C1D" w14:textId="77777777" w:rsidR="00561F75" w:rsidRDefault="00561F75">
    <w:pPr>
      <w:tabs>
        <w:tab w:val="left" w:pos="0"/>
      </w:tabs>
      <w:suppressAutoHyphen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81C1E" w14:textId="77777777" w:rsidR="00561F75" w:rsidRDefault="00561F75">
    <w:pPr>
      <w:spacing w:before="140" w:line="100" w:lineRule="exact"/>
      <w:rPr>
        <w:sz w:val="10"/>
      </w:rPr>
    </w:pPr>
  </w:p>
  <w:p w14:paraId="5BB81C1F" w14:textId="77777777" w:rsidR="00561F75" w:rsidRDefault="00561F75">
    <w:pPr>
      <w:tabs>
        <w:tab w:val="left" w:pos="0"/>
      </w:tabs>
      <w:suppressAutoHyphens/>
    </w:pPr>
  </w:p>
  <w:p w14:paraId="5BB81C20" w14:textId="77777777" w:rsidR="00561F75" w:rsidRDefault="00561F75">
    <w:pPr>
      <w:tabs>
        <w:tab w:val="left" w:pos="0"/>
      </w:tabs>
      <w:suppressAutoHyphens/>
    </w:pPr>
    <w:r>
      <w:rPr>
        <w:noProof/>
      </w:rPr>
      <mc:AlternateContent>
        <mc:Choice Requires="wps">
          <w:drawing>
            <wp:anchor distT="0" distB="0" distL="114300" distR="114300" simplePos="0" relativeHeight="251659776" behindDoc="1" locked="0" layoutInCell="0" allowOverlap="1" wp14:anchorId="5BB81C21" wp14:editId="5BB81C22">
              <wp:simplePos x="0" y="0"/>
              <wp:positionH relativeFrom="margin">
                <wp:posOffset>19050</wp:posOffset>
              </wp:positionH>
              <wp:positionV relativeFrom="paragraph">
                <wp:posOffset>152400</wp:posOffset>
              </wp:positionV>
              <wp:extent cx="59055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B81C25" w14:textId="77777777" w:rsidR="00561F75" w:rsidRDefault="00561F75">
                          <w:pPr>
                            <w:tabs>
                              <w:tab w:val="center" w:pos="4650"/>
                            </w:tabs>
                            <w:suppressAutoHyphens/>
                            <w:jc w:val="both"/>
                          </w:pPr>
                          <w:r>
                            <w:tab/>
                          </w:r>
                          <w:r>
                            <w:fldChar w:fldCharType="begin"/>
                          </w:r>
                          <w:r>
                            <w:instrText>page \* arabic</w:instrText>
                          </w:r>
                          <w:r>
                            <w:fldChar w:fldCharType="separate"/>
                          </w:r>
                          <w:r w:rsidR="00B755E4">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DGIiWvpAIAAJ0FAAAOAAAAAAAAAAAAAAAAAC4C&#10;AABkcnMvZTJvRG9jLnhtbFBLAQItABQABgAIAAAAIQD7poUw3QAAAAcBAAAPAAAAAAAAAAAAAAAA&#10;AP4EAABkcnMvZG93bnJldi54bWxQSwUGAAAAAAQABADzAAAACAYAAAAA&#10;" o:allowincell="f" filled="f" stroked="f" strokeweight="0">
              <v:textbox inset="0,0,0,0">
                <w:txbxContent>
                  <w:p w14:paraId="5BB81C25" w14:textId="77777777" w:rsidR="00561F75" w:rsidRDefault="00561F75">
                    <w:pPr>
                      <w:tabs>
                        <w:tab w:val="center" w:pos="4650"/>
                      </w:tabs>
                      <w:suppressAutoHyphens/>
                      <w:jc w:val="both"/>
                    </w:pPr>
                    <w:r>
                      <w:tab/>
                    </w:r>
                    <w:r>
                      <w:fldChar w:fldCharType="begin"/>
                    </w:r>
                    <w:r>
                      <w:instrText>page \* arabic</w:instrText>
                    </w:r>
                    <w:r>
                      <w:fldChar w:fldCharType="separate"/>
                    </w:r>
                    <w:r w:rsidR="00B755E4">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09C09" w14:textId="77777777" w:rsidR="00AC365F" w:rsidRDefault="00AC365F">
      <w:r>
        <w:separator/>
      </w:r>
    </w:p>
  </w:footnote>
  <w:footnote w:type="continuationSeparator" w:id="0">
    <w:p w14:paraId="7DF0A242" w14:textId="77777777" w:rsidR="00AC365F" w:rsidRDefault="00AC365F">
      <w:r>
        <w:continuationSeparator/>
      </w:r>
    </w:p>
  </w:footnote>
  <w:footnote w:id="1">
    <w:p w14:paraId="5BB81C23" w14:textId="77777777" w:rsidR="00561F75" w:rsidRDefault="00561F75">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14:paraId="5BB81C24" w14:textId="77777777" w:rsidR="00561F75" w:rsidRDefault="00561F75">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81C1A" w14:textId="7F5D12B2" w:rsidR="00561F75" w:rsidRDefault="00561F75">
    <w:pPr>
      <w:pStyle w:val="Header"/>
      <w:rPr>
        <w:rFonts w:ascii="Times New Roman" w:hAnsi="Times New Roman"/>
      </w:rPr>
    </w:pPr>
    <w:r>
      <w:rPr>
        <w:rFonts w:ascii="Times New Roman" w:hAnsi="Times New Roman"/>
      </w:rPr>
      <w:t xml:space="preserve">OMB Number: 1845-0077                                        </w:t>
    </w:r>
    <w:r>
      <w:rPr>
        <w:rFonts w:ascii="Times New Roman" w:hAnsi="Times New Roman"/>
      </w:rPr>
      <w:tab/>
      <w:t xml:space="preserve">Revised: </w:t>
    </w:r>
    <w:r w:rsidR="00921EBA">
      <w:rPr>
        <w:rFonts w:ascii="Times New Roman" w:hAnsi="Times New Roman"/>
      </w:rPr>
      <w:t>2/13/2018</w:t>
    </w:r>
    <w:r>
      <w:rPr>
        <w:rFonts w:ascii="Times New Roman" w:hAnsi="Times New Roman"/>
      </w:rPr>
      <w:br/>
      <w:t xml:space="preserve">Teacher Cancellation Low Income (TCLI) Directory </w:t>
    </w:r>
  </w:p>
  <w:p w14:paraId="5BB81C1B" w14:textId="77777777" w:rsidR="00561F75" w:rsidRDefault="00561F75">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0507288"/>
    <w:multiLevelType w:val="hybridMultilevel"/>
    <w:tmpl w:val="2A426A8C"/>
    <w:lvl w:ilvl="0" w:tplc="33C8CDF0">
      <w:numFmt w:val="bullet"/>
      <w:lvlText w:val="•"/>
      <w:lvlJc w:val="left"/>
      <w:pPr>
        <w:ind w:left="720" w:hanging="72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791309"/>
    <w:multiLevelType w:val="hybridMultilevel"/>
    <w:tmpl w:val="A288EB22"/>
    <w:lvl w:ilvl="0" w:tplc="6A1E772E">
      <w:start w:val="8"/>
      <w:numFmt w:val="decimal"/>
      <w:lvlText w:val="%1."/>
      <w:lvlJc w:val="left"/>
      <w:pPr>
        <w:ind w:left="360" w:firstLine="0"/>
      </w:pPr>
      <w:rPr>
        <w:rFonts w:asciiTheme="majorHAnsi" w:eastAsiaTheme="majorEastAsia" w:hAnsiTheme="majorHAnsi" w:cstheme="majorBidi" w:hint="default"/>
        <w:b/>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D0F5C1E"/>
    <w:multiLevelType w:val="hybridMultilevel"/>
    <w:tmpl w:val="39DADB1A"/>
    <w:lvl w:ilvl="0" w:tplc="DBAA8F3A">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F163B"/>
    <w:multiLevelType w:val="hybridMultilevel"/>
    <w:tmpl w:val="0AD275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54B73EE4"/>
    <w:multiLevelType w:val="hybridMultilevel"/>
    <w:tmpl w:val="F106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0CA55D9"/>
    <w:multiLevelType w:val="hybridMultilevel"/>
    <w:tmpl w:val="B9EAD08E"/>
    <w:lvl w:ilvl="0" w:tplc="07848BC0">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4"/>
  </w:num>
  <w:num w:numId="5">
    <w:abstractNumId w:val="1"/>
  </w:num>
  <w:num w:numId="6">
    <w:abstractNumId w:val="2"/>
  </w:num>
  <w:num w:numId="7">
    <w:abstractNumId w:val="11"/>
  </w:num>
  <w:num w:numId="8">
    <w:abstractNumId w:val="10"/>
  </w:num>
  <w:num w:numId="9">
    <w:abstractNumId w:val="12"/>
  </w:num>
  <w:num w:numId="10">
    <w:abstractNumId w:val="16"/>
  </w:num>
  <w:num w:numId="11">
    <w:abstractNumId w:val="9"/>
  </w:num>
  <w:num w:numId="12">
    <w:abstractNumId w:val="6"/>
  </w:num>
  <w:num w:numId="13">
    <w:abstractNumId w:val="15"/>
  </w:num>
  <w:num w:numId="14">
    <w:abstractNumId w:val="4"/>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2241F"/>
    <w:rsid w:val="00050CBE"/>
    <w:rsid w:val="000672EB"/>
    <w:rsid w:val="000909E0"/>
    <w:rsid w:val="0009741E"/>
    <w:rsid w:val="000A4F28"/>
    <w:rsid w:val="000A7198"/>
    <w:rsid w:val="000B024A"/>
    <w:rsid w:val="000B14D8"/>
    <w:rsid w:val="000E0267"/>
    <w:rsid w:val="000E3CDD"/>
    <w:rsid w:val="000E592D"/>
    <w:rsid w:val="000F175B"/>
    <w:rsid w:val="00102521"/>
    <w:rsid w:val="0012136A"/>
    <w:rsid w:val="00123694"/>
    <w:rsid w:val="0014500F"/>
    <w:rsid w:val="00153F20"/>
    <w:rsid w:val="00166AE0"/>
    <w:rsid w:val="00173351"/>
    <w:rsid w:val="001743A5"/>
    <w:rsid w:val="0018279C"/>
    <w:rsid w:val="00214EC3"/>
    <w:rsid w:val="00215E14"/>
    <w:rsid w:val="002301E1"/>
    <w:rsid w:val="002473CE"/>
    <w:rsid w:val="00287BAB"/>
    <w:rsid w:val="00295BC5"/>
    <w:rsid w:val="002A15EC"/>
    <w:rsid w:val="002B0412"/>
    <w:rsid w:val="002B0A95"/>
    <w:rsid w:val="003212ED"/>
    <w:rsid w:val="00321B9D"/>
    <w:rsid w:val="003234BF"/>
    <w:rsid w:val="00370B44"/>
    <w:rsid w:val="00386054"/>
    <w:rsid w:val="00392808"/>
    <w:rsid w:val="00393E94"/>
    <w:rsid w:val="003C29C2"/>
    <w:rsid w:val="003C7F70"/>
    <w:rsid w:val="003E285A"/>
    <w:rsid w:val="00421391"/>
    <w:rsid w:val="00426DC3"/>
    <w:rsid w:val="004303CE"/>
    <w:rsid w:val="00472269"/>
    <w:rsid w:val="004A2DBB"/>
    <w:rsid w:val="004E23D9"/>
    <w:rsid w:val="004F692A"/>
    <w:rsid w:val="00500066"/>
    <w:rsid w:val="00512598"/>
    <w:rsid w:val="005160DF"/>
    <w:rsid w:val="005322D7"/>
    <w:rsid w:val="00560073"/>
    <w:rsid w:val="00561F75"/>
    <w:rsid w:val="00563CCF"/>
    <w:rsid w:val="005A1566"/>
    <w:rsid w:val="005A1DFC"/>
    <w:rsid w:val="005A4185"/>
    <w:rsid w:val="005D2E7B"/>
    <w:rsid w:val="005D44F4"/>
    <w:rsid w:val="005E66CA"/>
    <w:rsid w:val="00617A8D"/>
    <w:rsid w:val="0062549A"/>
    <w:rsid w:val="0063484C"/>
    <w:rsid w:val="00646491"/>
    <w:rsid w:val="006538EA"/>
    <w:rsid w:val="00654305"/>
    <w:rsid w:val="00654D84"/>
    <w:rsid w:val="006737C0"/>
    <w:rsid w:val="00677BC2"/>
    <w:rsid w:val="006A3B5C"/>
    <w:rsid w:val="006A699B"/>
    <w:rsid w:val="006C01D0"/>
    <w:rsid w:val="006E723B"/>
    <w:rsid w:val="00703484"/>
    <w:rsid w:val="007261C7"/>
    <w:rsid w:val="0075432F"/>
    <w:rsid w:val="007661D9"/>
    <w:rsid w:val="00766485"/>
    <w:rsid w:val="007837FA"/>
    <w:rsid w:val="0078745C"/>
    <w:rsid w:val="00790ED4"/>
    <w:rsid w:val="007A37C5"/>
    <w:rsid w:val="007B14E8"/>
    <w:rsid w:val="007B7790"/>
    <w:rsid w:val="007C12B5"/>
    <w:rsid w:val="007E77FA"/>
    <w:rsid w:val="008011B6"/>
    <w:rsid w:val="008174AF"/>
    <w:rsid w:val="00886CBD"/>
    <w:rsid w:val="008B5BF2"/>
    <w:rsid w:val="008F3062"/>
    <w:rsid w:val="008F348A"/>
    <w:rsid w:val="00921CB1"/>
    <w:rsid w:val="00921EBA"/>
    <w:rsid w:val="009544A3"/>
    <w:rsid w:val="009568A2"/>
    <w:rsid w:val="009949A8"/>
    <w:rsid w:val="009A68FF"/>
    <w:rsid w:val="009A7F85"/>
    <w:rsid w:val="009C79C8"/>
    <w:rsid w:val="00A01331"/>
    <w:rsid w:val="00A072F9"/>
    <w:rsid w:val="00A24065"/>
    <w:rsid w:val="00A339E7"/>
    <w:rsid w:val="00A41F2C"/>
    <w:rsid w:val="00A45138"/>
    <w:rsid w:val="00A451FD"/>
    <w:rsid w:val="00A87940"/>
    <w:rsid w:val="00A930ED"/>
    <w:rsid w:val="00A93B9F"/>
    <w:rsid w:val="00A94CCB"/>
    <w:rsid w:val="00AA4FAE"/>
    <w:rsid w:val="00AB0D7D"/>
    <w:rsid w:val="00AC365F"/>
    <w:rsid w:val="00AF56E7"/>
    <w:rsid w:val="00B23EC0"/>
    <w:rsid w:val="00B755E4"/>
    <w:rsid w:val="00B85F5A"/>
    <w:rsid w:val="00BA290E"/>
    <w:rsid w:val="00BB2F3C"/>
    <w:rsid w:val="00BC244F"/>
    <w:rsid w:val="00BD1325"/>
    <w:rsid w:val="00BF611E"/>
    <w:rsid w:val="00C1269A"/>
    <w:rsid w:val="00C641E9"/>
    <w:rsid w:val="00C723C2"/>
    <w:rsid w:val="00C76B0D"/>
    <w:rsid w:val="00C85C9A"/>
    <w:rsid w:val="00CA4C90"/>
    <w:rsid w:val="00CC702D"/>
    <w:rsid w:val="00CE72AF"/>
    <w:rsid w:val="00D115BF"/>
    <w:rsid w:val="00D163FA"/>
    <w:rsid w:val="00D269C3"/>
    <w:rsid w:val="00D43ED0"/>
    <w:rsid w:val="00D56470"/>
    <w:rsid w:val="00D868B7"/>
    <w:rsid w:val="00D959CE"/>
    <w:rsid w:val="00DC5E93"/>
    <w:rsid w:val="00DD40C2"/>
    <w:rsid w:val="00E023B7"/>
    <w:rsid w:val="00E07290"/>
    <w:rsid w:val="00E27CFD"/>
    <w:rsid w:val="00E37810"/>
    <w:rsid w:val="00EA3C1F"/>
    <w:rsid w:val="00EA44E3"/>
    <w:rsid w:val="00EC2CC4"/>
    <w:rsid w:val="00EE2CB3"/>
    <w:rsid w:val="00EE2FFB"/>
    <w:rsid w:val="00EF7FF5"/>
    <w:rsid w:val="00F1201A"/>
    <w:rsid w:val="00F2147F"/>
    <w:rsid w:val="00F313DF"/>
    <w:rsid w:val="00F33059"/>
    <w:rsid w:val="00F670C4"/>
    <w:rsid w:val="00F77933"/>
    <w:rsid w:val="00F834F7"/>
    <w:rsid w:val="00FB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B8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6E723B"/>
    <w:pPr>
      <w:pBdr>
        <w:top w:val="single" w:sz="24" w:space="0" w:color="17365D" w:themeColor="text2" w:themeShade="BF"/>
        <w:bottom w:val="single" w:sz="24" w:space="0" w:color="17365D" w:themeColor="text2" w:themeShade="BF"/>
      </w:pBdr>
      <w:shd w:val="clear" w:color="auto" w:fill="8DB3E2" w:themeFill="text2" w:themeFillTint="66"/>
      <w:spacing w:before="480" w:after="100" w:line="269" w:lineRule="auto"/>
      <w:contextualSpacing/>
      <w:outlineLvl w:val="0"/>
    </w:pPr>
    <w:rPr>
      <w:rFonts w:asciiTheme="majorHAnsi" w:eastAsiaTheme="majorEastAsia" w:hAnsiTheme="majorHAnsi" w:cstheme="majorBidi"/>
      <w:b/>
      <w:bCs/>
      <w:color w:val="17365D" w:themeColor="text2" w:themeShade="B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6E723B"/>
    <w:pPr>
      <w:pBdr>
        <w:top w:val="single" w:sz="48" w:space="0" w:color="17365D" w:themeColor="text2" w:themeShade="BF"/>
        <w:bottom w:val="single" w:sz="48" w:space="0" w:color="17365D" w:themeColor="text2" w:themeShade="BF"/>
      </w:pBdr>
      <w:shd w:val="clear" w:color="auto" w:fill="8DB3E2" w:themeFill="text2" w:themeFillTint="66"/>
      <w:spacing w:after="0" w:line="240" w:lineRule="auto"/>
      <w:jc w:val="center"/>
    </w:pPr>
    <w:rPr>
      <w:rFonts w:asciiTheme="majorHAnsi" w:eastAsiaTheme="majorEastAsia" w:hAnsiTheme="majorHAnsi" w:cstheme="majorBidi"/>
      <w:b/>
      <w:color w:val="17365D" w:themeColor="text2" w:themeShade="BF"/>
      <w:spacing w:val="10"/>
      <w:sz w:val="48"/>
      <w:szCs w:val="48"/>
    </w:rPr>
  </w:style>
  <w:style w:type="character" w:customStyle="1" w:styleId="TitleChar">
    <w:name w:val="Title Char"/>
    <w:basedOn w:val="DefaultParagraphFont"/>
    <w:link w:val="Title"/>
    <w:uiPriority w:val="10"/>
    <w:locked/>
    <w:rsid w:val="006E723B"/>
    <w:rPr>
      <w:rFonts w:asciiTheme="majorHAnsi" w:eastAsiaTheme="majorEastAsia" w:hAnsiTheme="majorHAnsi" w:cstheme="majorBidi"/>
      <w:b/>
      <w:i/>
      <w:iCs/>
      <w:color w:val="17365D" w:themeColor="text2" w:themeShade="BF"/>
      <w:spacing w:val="10"/>
      <w:sz w:val="48"/>
      <w:szCs w:val="48"/>
      <w:shd w:val="clear" w:color="auto" w:fill="8DB3E2" w:themeFill="text2" w:themeFillTint="66"/>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6E723B"/>
    <w:rPr>
      <w:rFonts w:asciiTheme="majorHAnsi" w:eastAsiaTheme="majorEastAsia" w:hAnsiTheme="majorHAnsi" w:cstheme="majorBidi"/>
      <w:b/>
      <w:bCs/>
      <w:i/>
      <w:iCs/>
      <w:color w:val="17365D" w:themeColor="text2" w:themeShade="BF"/>
      <w:shd w:val="clear" w:color="auto" w:fill="8DB3E2" w:themeFill="text2" w:themeFillTint="66"/>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 w:type="character" w:styleId="FollowedHyperlink">
    <w:name w:val="FollowedHyperlink"/>
    <w:basedOn w:val="DefaultParagraphFont"/>
    <w:uiPriority w:val="99"/>
    <w:semiHidden/>
    <w:unhideWhenUsed/>
    <w:rsid w:val="00F670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6E723B"/>
    <w:pPr>
      <w:pBdr>
        <w:top w:val="single" w:sz="24" w:space="0" w:color="17365D" w:themeColor="text2" w:themeShade="BF"/>
        <w:bottom w:val="single" w:sz="24" w:space="0" w:color="17365D" w:themeColor="text2" w:themeShade="BF"/>
      </w:pBdr>
      <w:shd w:val="clear" w:color="auto" w:fill="8DB3E2" w:themeFill="text2" w:themeFillTint="66"/>
      <w:spacing w:before="480" w:after="100" w:line="269" w:lineRule="auto"/>
      <w:contextualSpacing/>
      <w:outlineLvl w:val="0"/>
    </w:pPr>
    <w:rPr>
      <w:rFonts w:asciiTheme="majorHAnsi" w:eastAsiaTheme="majorEastAsia" w:hAnsiTheme="majorHAnsi" w:cstheme="majorBidi"/>
      <w:b/>
      <w:bCs/>
      <w:color w:val="17365D" w:themeColor="text2" w:themeShade="BF"/>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6E723B"/>
    <w:pPr>
      <w:pBdr>
        <w:top w:val="single" w:sz="48" w:space="0" w:color="17365D" w:themeColor="text2" w:themeShade="BF"/>
        <w:bottom w:val="single" w:sz="48" w:space="0" w:color="17365D" w:themeColor="text2" w:themeShade="BF"/>
      </w:pBdr>
      <w:shd w:val="clear" w:color="auto" w:fill="8DB3E2" w:themeFill="text2" w:themeFillTint="66"/>
      <w:spacing w:after="0" w:line="240" w:lineRule="auto"/>
      <w:jc w:val="center"/>
    </w:pPr>
    <w:rPr>
      <w:rFonts w:asciiTheme="majorHAnsi" w:eastAsiaTheme="majorEastAsia" w:hAnsiTheme="majorHAnsi" w:cstheme="majorBidi"/>
      <w:b/>
      <w:color w:val="17365D" w:themeColor="text2" w:themeShade="BF"/>
      <w:spacing w:val="10"/>
      <w:sz w:val="48"/>
      <w:szCs w:val="48"/>
    </w:rPr>
  </w:style>
  <w:style w:type="character" w:customStyle="1" w:styleId="TitleChar">
    <w:name w:val="Title Char"/>
    <w:basedOn w:val="DefaultParagraphFont"/>
    <w:link w:val="Title"/>
    <w:uiPriority w:val="10"/>
    <w:locked/>
    <w:rsid w:val="006E723B"/>
    <w:rPr>
      <w:rFonts w:asciiTheme="majorHAnsi" w:eastAsiaTheme="majorEastAsia" w:hAnsiTheme="majorHAnsi" w:cstheme="majorBidi"/>
      <w:b/>
      <w:i/>
      <w:iCs/>
      <w:color w:val="17365D" w:themeColor="text2" w:themeShade="BF"/>
      <w:spacing w:val="10"/>
      <w:sz w:val="48"/>
      <w:szCs w:val="48"/>
      <w:shd w:val="clear" w:color="auto" w:fill="8DB3E2" w:themeFill="text2" w:themeFillTint="66"/>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6E723B"/>
    <w:rPr>
      <w:rFonts w:asciiTheme="majorHAnsi" w:eastAsiaTheme="majorEastAsia" w:hAnsiTheme="majorHAnsi" w:cstheme="majorBidi"/>
      <w:b/>
      <w:bCs/>
      <w:i/>
      <w:iCs/>
      <w:color w:val="17365D" w:themeColor="text2" w:themeShade="BF"/>
      <w:shd w:val="clear" w:color="auto" w:fill="8DB3E2" w:themeFill="text2" w:themeFillTint="66"/>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CA4C90"/>
    <w:pPr>
      <w:outlineLvl w:val="9"/>
    </w:pPr>
    <w:rPr>
      <w:lang w:bidi="en-US"/>
    </w:rPr>
  </w:style>
  <w:style w:type="character" w:styleId="FollowedHyperlink">
    <w:name w:val="FollowedHyperlink"/>
    <w:basedOn w:val="DefaultParagraphFont"/>
    <w:uiPriority w:val="99"/>
    <w:semiHidden/>
    <w:unhideWhenUsed/>
    <w:rsid w:val="00F67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b89edc0df9ff1b6ef810d78b7900135a&amp;rgn=div8&amp;view=text&amp;node=34:4.1.1.1.3.2.1.18&amp;idno=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a1690a64388cb997ad56375d79fd9216&amp;node=pt34.4.682&amp;rgn=div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b89edc0df9ff1b6ef810d78b7900135a&amp;rgn=div8&amp;view=text&amp;node=34:3.1.3.1.37.4.39.3&amp;idno=34" TargetMode="External"/><Relationship Id="rId5" Type="http://schemas.openxmlformats.org/officeDocument/2006/relationships/settings" Target="settings.xml"/><Relationship Id="rId15" Type="http://schemas.openxmlformats.org/officeDocument/2006/relationships/hyperlink" Target="http://www2.ed.gov/about/offices/list/ope/library.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cfr.gpoaccess.gov/cgi/t/text/text-idx?c=ecfr&amp;sid=012a47b4e5ef7f1e359538e55c6447b0&amp;rgn=div8&amp;view=text&amp;node=34:4.1.1.1.4.5.1.1&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A762-F4A2-4345-9096-0BD291B8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2013-03-04T14:01:00Z</cp:lastPrinted>
  <dcterms:created xsi:type="dcterms:W3CDTF">2018-02-14T20:14:00Z</dcterms:created>
  <dcterms:modified xsi:type="dcterms:W3CDTF">2018-02-14T20:14:00Z</dcterms:modified>
</cp:coreProperties>
</file>