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F4F07" w14:textId="77777777" w:rsidR="003F5D47" w:rsidRPr="003F5D47" w:rsidRDefault="003F5D47" w:rsidP="003F5D47">
      <w:pPr>
        <w:spacing w:after="0" w:line="240" w:lineRule="auto"/>
        <w:outlineLvl w:val="2"/>
        <w:rPr>
          <w:rFonts w:ascii="Roboto Slab" w:eastAsia="Times New Roman" w:hAnsi="Roboto Slab" w:cs="Times New Roman"/>
          <w:b/>
          <w:bCs/>
          <w:color w:val="575757"/>
          <w:spacing w:val="30"/>
          <w:sz w:val="39"/>
          <w:szCs w:val="39"/>
        </w:rPr>
      </w:pPr>
      <w:bookmarkStart w:id="0" w:name="_GoBack"/>
      <w:bookmarkEnd w:id="0"/>
      <w:r w:rsidRPr="003F5D47">
        <w:rPr>
          <w:rFonts w:ascii="Roboto Slab" w:eastAsia="Times New Roman" w:hAnsi="Roboto Slab" w:cs="Times New Roman"/>
          <w:b/>
          <w:bCs/>
          <w:color w:val="575757"/>
          <w:spacing w:val="30"/>
          <w:sz w:val="39"/>
          <w:szCs w:val="39"/>
        </w:rPr>
        <w:t>Electronic Code of Federal Regulations</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5"/>
      </w:tblGrid>
      <w:tr w:rsidR="003F5D47" w:rsidRPr="003F5D47" w14:paraId="2A306301" w14:textId="77777777">
        <w:trPr>
          <w:tblCellSpacing w:w="15" w:type="dxa"/>
          <w:jc w:val="center"/>
        </w:trPr>
        <w:tc>
          <w:tcPr>
            <w:tcW w:w="0" w:type="auto"/>
            <w:hideMark/>
          </w:tcPr>
          <w:p w14:paraId="12B7A48D" w14:textId="77777777" w:rsidR="003F5D47" w:rsidRPr="003F5D47" w:rsidRDefault="003F5D47" w:rsidP="003F5D47">
            <w:pPr>
              <w:spacing w:before="100" w:beforeAutospacing="1" w:after="100" w:afterAutospacing="1" w:line="240" w:lineRule="auto"/>
              <w:rPr>
                <w:rFonts w:ascii="Arial" w:eastAsia="Times New Roman" w:hAnsi="Arial" w:cs="Arial"/>
                <w:b/>
                <w:bCs/>
                <w:color w:val="575757"/>
                <w:spacing w:val="15"/>
                <w:sz w:val="27"/>
                <w:szCs w:val="27"/>
              </w:rPr>
            </w:pPr>
            <w:r w:rsidRPr="003F5D47">
              <w:rPr>
                <w:rFonts w:ascii="Arial" w:eastAsia="Times New Roman" w:hAnsi="Arial" w:cs="Arial"/>
                <w:b/>
                <w:bCs/>
                <w:color w:val="575757"/>
                <w:spacing w:val="15"/>
                <w:sz w:val="27"/>
                <w:szCs w:val="27"/>
              </w:rPr>
              <w:t>e-CFR data is current as of December 18, 2017</w:t>
            </w:r>
          </w:p>
        </w:tc>
      </w:tr>
    </w:tbl>
    <w:p w14:paraId="1D52F688" w14:textId="77777777" w:rsidR="003F5D47" w:rsidRPr="003F5D47" w:rsidRDefault="003F5D47" w:rsidP="003F5D47">
      <w:pPr>
        <w:spacing w:after="0" w:line="240" w:lineRule="auto"/>
        <w:jc w:val="center"/>
        <w:rPr>
          <w:rFonts w:ascii="Open Sans" w:eastAsia="Times New Roman" w:hAnsi="Open Sans" w:cs="Times New Roman"/>
          <w:vanish/>
          <w:sz w:val="20"/>
          <w:szCs w:val="20"/>
        </w:rPr>
      </w:pPr>
    </w:p>
    <w:p w14:paraId="12C878BB" w14:textId="77777777" w:rsidR="003F5D47" w:rsidRPr="003F5D47" w:rsidRDefault="003F5D47" w:rsidP="003F5D47">
      <w:pPr>
        <w:spacing w:before="200" w:after="100" w:afterAutospacing="1" w:line="240" w:lineRule="auto"/>
        <w:rPr>
          <w:rFonts w:ascii="Open Sans" w:eastAsia="Times New Roman" w:hAnsi="Open Sans" w:cs="Times New Roman"/>
          <w:sz w:val="20"/>
          <w:szCs w:val="20"/>
        </w:rPr>
      </w:pPr>
      <w:r w:rsidRPr="003F5D47">
        <w:rPr>
          <w:rFonts w:ascii="Open Sans" w:eastAsia="Times New Roman" w:hAnsi="Open Sans" w:cs="Times New Roman"/>
          <w:sz w:val="20"/>
          <w:szCs w:val="20"/>
        </w:rPr>
        <w:t xml:space="preserve">Title 18: Conservation of Power and Water Resources </w:t>
      </w:r>
    </w:p>
    <w:p w14:paraId="2FCC4FB0" w14:textId="77777777" w:rsidR="003F5D47" w:rsidRPr="003F5D47" w:rsidRDefault="001714FB" w:rsidP="003F5D47">
      <w:pPr>
        <w:spacing w:after="0" w:line="240" w:lineRule="auto"/>
        <w:jc w:val="center"/>
        <w:rPr>
          <w:rFonts w:ascii="Open Sans" w:eastAsia="Times New Roman" w:hAnsi="Open Sans" w:cs="Times New Roman"/>
          <w:sz w:val="20"/>
          <w:szCs w:val="20"/>
        </w:rPr>
      </w:pPr>
      <w:r>
        <w:rPr>
          <w:rFonts w:ascii="Open Sans" w:eastAsia="Times New Roman" w:hAnsi="Open Sans" w:cs="Times New Roman"/>
          <w:sz w:val="20"/>
          <w:szCs w:val="20"/>
        </w:rPr>
        <w:pict w14:anchorId="6BFDA303">
          <v:rect id="_x0000_i1025" style="width:0;height:1.5pt" o:hralign="center" o:hrstd="t" o:hr="t" fillcolor="#a0a0a0" stroked="f"/>
        </w:pict>
      </w:r>
    </w:p>
    <w:p w14:paraId="4C19DDCA" w14:textId="77777777" w:rsidR="003F5D47" w:rsidRPr="003F5D47" w:rsidRDefault="003F5D47" w:rsidP="003F5D47">
      <w:pPr>
        <w:spacing w:before="200" w:after="100" w:line="240" w:lineRule="auto"/>
        <w:outlineLvl w:val="1"/>
        <w:rPr>
          <w:rFonts w:ascii="Open Sans" w:eastAsia="Times New Roman" w:hAnsi="Open Sans" w:cs="Times New Roman"/>
          <w:b/>
          <w:bCs/>
          <w:sz w:val="20"/>
          <w:szCs w:val="20"/>
        </w:rPr>
      </w:pPr>
      <w:bookmarkStart w:id="1" w:name="_top"/>
      <w:bookmarkEnd w:id="1"/>
      <w:r w:rsidRPr="003F5D47">
        <w:rPr>
          <w:rFonts w:ascii="Open Sans" w:eastAsia="Times New Roman" w:hAnsi="Open Sans" w:cs="Times New Roman"/>
          <w:b/>
          <w:bCs/>
          <w:sz w:val="20"/>
          <w:szCs w:val="20"/>
        </w:rPr>
        <w:t>PART 40—MANDATORY RELIABILITY STANDARDS FOR THE BULK-POWER SYSTEM</w:t>
      </w:r>
    </w:p>
    <w:p w14:paraId="175E79D5" w14:textId="77777777" w:rsidR="003F5D47" w:rsidRPr="003F5D47" w:rsidRDefault="001714FB" w:rsidP="003F5D47">
      <w:pPr>
        <w:spacing w:after="0" w:line="240" w:lineRule="auto"/>
        <w:jc w:val="center"/>
        <w:rPr>
          <w:rFonts w:ascii="Open Sans" w:eastAsia="Times New Roman" w:hAnsi="Open Sans" w:cs="Times New Roman"/>
          <w:sz w:val="20"/>
          <w:szCs w:val="20"/>
        </w:rPr>
      </w:pPr>
      <w:r>
        <w:rPr>
          <w:rFonts w:ascii="Open Sans" w:eastAsia="Times New Roman" w:hAnsi="Open Sans" w:cs="Times New Roman"/>
          <w:sz w:val="20"/>
          <w:szCs w:val="20"/>
        </w:rPr>
        <w:pict w14:anchorId="7C6399A8">
          <v:rect id="_x0000_i1026" style="width:0;height:1.5pt" o:hralign="center" o:hrstd="t" o:hr="t" fillcolor="#a0a0a0" stroked="f"/>
        </w:pict>
      </w:r>
    </w:p>
    <w:p w14:paraId="1E74A5FD" w14:textId="77777777" w:rsidR="003F5D47" w:rsidRPr="003F5D47" w:rsidRDefault="003F5D47" w:rsidP="003F5D47">
      <w:pPr>
        <w:spacing w:after="0" w:line="240" w:lineRule="auto"/>
        <w:rPr>
          <w:rFonts w:ascii="Open Sans" w:eastAsia="Times New Roman" w:hAnsi="Open Sans" w:cs="Times New Roman"/>
          <w:sz w:val="20"/>
          <w:szCs w:val="20"/>
        </w:rPr>
      </w:pPr>
      <w:r w:rsidRPr="003F5D47">
        <w:rPr>
          <w:rFonts w:ascii="Open Sans" w:eastAsia="Times New Roman" w:hAnsi="Open Sans" w:cs="Times New Roman"/>
          <w:b/>
          <w:bCs/>
          <w:sz w:val="20"/>
          <w:szCs w:val="20"/>
        </w:rPr>
        <w:t>Contents</w:t>
      </w:r>
      <w:r w:rsidRPr="003F5D47">
        <w:rPr>
          <w:rFonts w:ascii="Open Sans" w:eastAsia="Times New Roman" w:hAnsi="Open Sans" w:cs="Times New Roman"/>
          <w:sz w:val="20"/>
          <w:szCs w:val="20"/>
        </w:rPr>
        <w:br/>
      </w:r>
      <w:hyperlink r:id="rId10" w:anchor="se18.1.40_11" w:history="1">
        <w:r w:rsidRPr="003F5D47">
          <w:rPr>
            <w:rFonts w:ascii="Open Sans" w:eastAsia="Times New Roman" w:hAnsi="Open Sans" w:cs="Times New Roman"/>
            <w:color w:val="4278B6"/>
            <w:sz w:val="17"/>
            <w:szCs w:val="17"/>
          </w:rPr>
          <w:t>§40.1   Applicability.</w:t>
        </w:r>
      </w:hyperlink>
      <w:r w:rsidRPr="003F5D47">
        <w:rPr>
          <w:rFonts w:ascii="Open Sans" w:eastAsia="Times New Roman" w:hAnsi="Open Sans" w:cs="Times New Roman"/>
          <w:sz w:val="20"/>
          <w:szCs w:val="20"/>
        </w:rPr>
        <w:br/>
      </w:r>
      <w:hyperlink r:id="rId11" w:anchor="se18.1.40_12" w:history="1">
        <w:r w:rsidRPr="003F5D47">
          <w:rPr>
            <w:rFonts w:ascii="Open Sans" w:eastAsia="Times New Roman" w:hAnsi="Open Sans" w:cs="Times New Roman"/>
            <w:color w:val="4278B6"/>
            <w:sz w:val="17"/>
            <w:szCs w:val="17"/>
          </w:rPr>
          <w:t>§40.2   Mandatory Reliability Standards.</w:t>
        </w:r>
      </w:hyperlink>
      <w:r w:rsidRPr="003F5D47">
        <w:rPr>
          <w:rFonts w:ascii="Open Sans" w:eastAsia="Times New Roman" w:hAnsi="Open Sans" w:cs="Times New Roman"/>
          <w:sz w:val="20"/>
          <w:szCs w:val="20"/>
        </w:rPr>
        <w:br/>
      </w:r>
      <w:hyperlink r:id="rId12" w:anchor="se18.1.40_13" w:history="1">
        <w:r w:rsidRPr="003F5D47">
          <w:rPr>
            <w:rFonts w:ascii="Open Sans" w:eastAsia="Times New Roman" w:hAnsi="Open Sans" w:cs="Times New Roman"/>
            <w:color w:val="4278B6"/>
            <w:sz w:val="17"/>
            <w:szCs w:val="17"/>
          </w:rPr>
          <w:t>§40.3   Availability of Reliability Standards.</w:t>
        </w:r>
      </w:hyperlink>
    </w:p>
    <w:p w14:paraId="7C10AAEE" w14:textId="77777777" w:rsidR="003F5D47" w:rsidRPr="003F5D47" w:rsidRDefault="001714FB" w:rsidP="003F5D47">
      <w:pPr>
        <w:spacing w:after="0" w:line="240" w:lineRule="auto"/>
        <w:jc w:val="center"/>
        <w:rPr>
          <w:rFonts w:ascii="Open Sans" w:eastAsia="Times New Roman" w:hAnsi="Open Sans" w:cs="Times New Roman"/>
          <w:sz w:val="20"/>
          <w:szCs w:val="20"/>
        </w:rPr>
      </w:pPr>
      <w:r>
        <w:rPr>
          <w:rFonts w:ascii="Open Sans" w:eastAsia="Times New Roman" w:hAnsi="Open Sans" w:cs="Times New Roman"/>
          <w:sz w:val="20"/>
          <w:szCs w:val="20"/>
        </w:rPr>
        <w:pict w14:anchorId="140AADB5">
          <v:rect id="_x0000_i1027" style="width:0;height:1.5pt" o:hralign="center" o:hrstd="t" o:hr="t" fillcolor="#a0a0a0" stroked="f"/>
        </w:pict>
      </w:r>
    </w:p>
    <w:p w14:paraId="267A6C5E" w14:textId="77777777" w:rsidR="003F5D47" w:rsidRPr="003F5D47" w:rsidRDefault="003F5D47" w:rsidP="003F5D47">
      <w:pPr>
        <w:spacing w:before="200" w:after="100" w:afterAutospacing="1" w:line="240" w:lineRule="auto"/>
        <w:ind w:firstLine="480"/>
        <w:rPr>
          <w:rFonts w:ascii="Open Sans" w:eastAsia="Times New Roman" w:hAnsi="Open Sans" w:cs="Times New Roman"/>
          <w:sz w:val="18"/>
          <w:szCs w:val="18"/>
        </w:rPr>
      </w:pPr>
      <w:r w:rsidRPr="003F5D47">
        <w:rPr>
          <w:rFonts w:ascii="Open Sans" w:eastAsia="Times New Roman" w:hAnsi="Open Sans" w:cs="Times New Roman"/>
          <w:smallCaps/>
          <w:sz w:val="18"/>
          <w:szCs w:val="18"/>
        </w:rPr>
        <w:t>Authority:</w:t>
      </w:r>
      <w:r w:rsidRPr="003F5D47">
        <w:rPr>
          <w:rFonts w:ascii="Open Sans" w:eastAsia="Times New Roman" w:hAnsi="Open Sans" w:cs="Times New Roman"/>
          <w:sz w:val="18"/>
          <w:szCs w:val="18"/>
        </w:rPr>
        <w:t xml:space="preserve"> 16 U.S.C. 824o. </w:t>
      </w:r>
    </w:p>
    <w:p w14:paraId="419C0806" w14:textId="77777777" w:rsidR="003F5D47" w:rsidRPr="003F5D47" w:rsidRDefault="003F5D47" w:rsidP="003F5D47">
      <w:pPr>
        <w:spacing w:before="200" w:after="100" w:afterAutospacing="1" w:line="240" w:lineRule="auto"/>
        <w:ind w:firstLine="480"/>
        <w:rPr>
          <w:rFonts w:ascii="Open Sans" w:eastAsia="Times New Roman" w:hAnsi="Open Sans" w:cs="Times New Roman"/>
          <w:sz w:val="18"/>
          <w:szCs w:val="18"/>
        </w:rPr>
      </w:pPr>
      <w:r w:rsidRPr="003F5D47">
        <w:rPr>
          <w:rFonts w:ascii="Open Sans" w:eastAsia="Times New Roman" w:hAnsi="Open Sans" w:cs="Times New Roman"/>
          <w:smallCaps/>
          <w:sz w:val="18"/>
          <w:szCs w:val="18"/>
        </w:rPr>
        <w:t>Source:</w:t>
      </w:r>
      <w:r w:rsidRPr="003F5D47">
        <w:rPr>
          <w:rFonts w:ascii="Open Sans" w:eastAsia="Times New Roman" w:hAnsi="Open Sans" w:cs="Times New Roman"/>
          <w:sz w:val="18"/>
          <w:szCs w:val="18"/>
        </w:rPr>
        <w:t xml:space="preserve"> Order 693, 72 FR 16598, Apr. 4, 2007, unless otherwise noted. </w:t>
      </w:r>
    </w:p>
    <w:p w14:paraId="19EC98A9" w14:textId="77777777" w:rsidR="003F5D47" w:rsidRPr="003F5D47" w:rsidRDefault="003F5D47" w:rsidP="003F5D47">
      <w:pPr>
        <w:spacing w:before="200" w:after="100" w:line="240" w:lineRule="auto"/>
        <w:outlineLvl w:val="1"/>
        <w:rPr>
          <w:rFonts w:ascii="Open Sans" w:eastAsia="Times New Roman" w:hAnsi="Open Sans" w:cs="Times New Roman"/>
          <w:b/>
          <w:bCs/>
          <w:sz w:val="20"/>
          <w:szCs w:val="20"/>
        </w:rPr>
      </w:pPr>
      <w:bookmarkStart w:id="2" w:name="se18.1.40_11"/>
      <w:bookmarkEnd w:id="2"/>
      <w:r w:rsidRPr="003F5D47">
        <w:rPr>
          <w:rFonts w:ascii="Open Sans" w:eastAsia="Times New Roman" w:hAnsi="Open Sans" w:cs="Times New Roman"/>
          <w:b/>
          <w:bCs/>
          <w:sz w:val="20"/>
          <w:szCs w:val="20"/>
        </w:rPr>
        <w:t>§40.1   Applicability.</w:t>
      </w:r>
    </w:p>
    <w:p w14:paraId="24A95401" w14:textId="77777777" w:rsidR="003F5D47" w:rsidRPr="003F5D47" w:rsidRDefault="003F5D47" w:rsidP="003F5D47">
      <w:pPr>
        <w:spacing w:before="100" w:beforeAutospacing="1" w:after="100" w:afterAutospacing="1" w:line="240" w:lineRule="auto"/>
        <w:ind w:firstLine="480"/>
        <w:rPr>
          <w:rFonts w:ascii="Open Sans" w:eastAsia="Times New Roman" w:hAnsi="Open Sans" w:cs="Times New Roman"/>
          <w:sz w:val="20"/>
          <w:szCs w:val="20"/>
        </w:rPr>
      </w:pPr>
      <w:r w:rsidRPr="003F5D47">
        <w:rPr>
          <w:rFonts w:ascii="Open Sans" w:eastAsia="Times New Roman" w:hAnsi="Open Sans" w:cs="Times New Roman"/>
          <w:sz w:val="20"/>
          <w:szCs w:val="20"/>
        </w:rPr>
        <w:t>(a) This part applies to all users, owners and operators of the Bulk-Power System within the United States (other than Alaska or Hawaii), including, but not limited to, entities described in section 201(f) of the Federal Power Act.</w:t>
      </w:r>
    </w:p>
    <w:p w14:paraId="0F085E38" w14:textId="77777777" w:rsidR="003F5D47" w:rsidRPr="003F5D47" w:rsidRDefault="003F5D47" w:rsidP="003F5D47">
      <w:pPr>
        <w:spacing w:before="100" w:beforeAutospacing="1" w:after="100" w:afterAutospacing="1" w:line="240" w:lineRule="auto"/>
        <w:ind w:firstLine="480"/>
        <w:rPr>
          <w:rFonts w:ascii="Open Sans" w:eastAsia="Times New Roman" w:hAnsi="Open Sans" w:cs="Times New Roman"/>
          <w:sz w:val="20"/>
          <w:szCs w:val="20"/>
        </w:rPr>
      </w:pPr>
      <w:r w:rsidRPr="003F5D47">
        <w:rPr>
          <w:rFonts w:ascii="Open Sans" w:eastAsia="Times New Roman" w:hAnsi="Open Sans" w:cs="Times New Roman"/>
          <w:sz w:val="20"/>
          <w:szCs w:val="20"/>
        </w:rPr>
        <w:t xml:space="preserve">(b) Each Reliability Standard made effective by §40.2 must identify the subset of users, owners and operators of the Bulk-Power System to which a particular Reliability Standard applies. </w:t>
      </w:r>
    </w:p>
    <w:p w14:paraId="4F133221" w14:textId="77777777" w:rsidR="003F5D47" w:rsidRPr="003F5D47" w:rsidRDefault="003F5D47" w:rsidP="003F5D47">
      <w:pPr>
        <w:spacing w:before="200" w:after="100" w:line="240" w:lineRule="auto"/>
        <w:outlineLvl w:val="1"/>
        <w:rPr>
          <w:rFonts w:ascii="Open Sans" w:eastAsia="Times New Roman" w:hAnsi="Open Sans" w:cs="Times New Roman"/>
          <w:b/>
          <w:bCs/>
          <w:sz w:val="20"/>
          <w:szCs w:val="20"/>
        </w:rPr>
      </w:pPr>
      <w:bookmarkStart w:id="3" w:name="se18.1.40_12"/>
      <w:bookmarkEnd w:id="3"/>
      <w:r w:rsidRPr="003F5D47">
        <w:rPr>
          <w:rFonts w:ascii="Open Sans" w:eastAsia="Times New Roman" w:hAnsi="Open Sans" w:cs="Times New Roman"/>
          <w:b/>
          <w:bCs/>
          <w:sz w:val="20"/>
          <w:szCs w:val="20"/>
        </w:rPr>
        <w:t>§40.2   Mandatory Reliability Standards.</w:t>
      </w:r>
    </w:p>
    <w:p w14:paraId="2E770723" w14:textId="77777777" w:rsidR="003F5D47" w:rsidRPr="003F5D47" w:rsidRDefault="003F5D47" w:rsidP="003F5D47">
      <w:pPr>
        <w:spacing w:before="100" w:beforeAutospacing="1" w:after="100" w:afterAutospacing="1" w:line="240" w:lineRule="auto"/>
        <w:ind w:firstLine="480"/>
        <w:rPr>
          <w:rFonts w:ascii="Open Sans" w:eastAsia="Times New Roman" w:hAnsi="Open Sans" w:cs="Times New Roman"/>
          <w:sz w:val="20"/>
          <w:szCs w:val="20"/>
        </w:rPr>
      </w:pPr>
      <w:r w:rsidRPr="003F5D47">
        <w:rPr>
          <w:rFonts w:ascii="Open Sans" w:eastAsia="Times New Roman" w:hAnsi="Open Sans" w:cs="Times New Roman"/>
          <w:sz w:val="20"/>
          <w:szCs w:val="20"/>
        </w:rPr>
        <w:t>(a) Each applicable user, owner or operator of the Bulk-Power System must comply with Commission-approved Reliability Standards developed by the Electric Reliability Organization.</w:t>
      </w:r>
    </w:p>
    <w:p w14:paraId="275999D1" w14:textId="77777777" w:rsidR="003F5D47" w:rsidRPr="003F5D47" w:rsidRDefault="003F5D47" w:rsidP="003F5D47">
      <w:pPr>
        <w:spacing w:before="100" w:beforeAutospacing="1" w:after="100" w:afterAutospacing="1" w:line="240" w:lineRule="auto"/>
        <w:ind w:firstLine="480"/>
        <w:rPr>
          <w:rFonts w:ascii="Open Sans" w:eastAsia="Times New Roman" w:hAnsi="Open Sans" w:cs="Times New Roman"/>
          <w:sz w:val="20"/>
          <w:szCs w:val="20"/>
        </w:rPr>
      </w:pPr>
      <w:r w:rsidRPr="003F5D47">
        <w:rPr>
          <w:rFonts w:ascii="Open Sans" w:eastAsia="Times New Roman" w:hAnsi="Open Sans" w:cs="Times New Roman"/>
          <w:sz w:val="20"/>
          <w:szCs w:val="20"/>
        </w:rPr>
        <w:t xml:space="preserve">(b) A proposed modification to a Reliability Standard proposed to become effective pursuant to §39.5 of this Chapter will not be effective until approved by the Commission. </w:t>
      </w:r>
    </w:p>
    <w:p w14:paraId="336EA112" w14:textId="77777777" w:rsidR="003F5D47" w:rsidRPr="003F5D47" w:rsidRDefault="003F5D47" w:rsidP="003F5D47">
      <w:pPr>
        <w:spacing w:before="200" w:after="100" w:line="240" w:lineRule="auto"/>
        <w:outlineLvl w:val="1"/>
        <w:rPr>
          <w:rFonts w:ascii="Open Sans" w:eastAsia="Times New Roman" w:hAnsi="Open Sans" w:cs="Times New Roman"/>
          <w:b/>
          <w:bCs/>
          <w:sz w:val="20"/>
          <w:szCs w:val="20"/>
        </w:rPr>
      </w:pPr>
      <w:bookmarkStart w:id="4" w:name="se18.1.40_13"/>
      <w:bookmarkEnd w:id="4"/>
      <w:r w:rsidRPr="003F5D47">
        <w:rPr>
          <w:rFonts w:ascii="Open Sans" w:eastAsia="Times New Roman" w:hAnsi="Open Sans" w:cs="Times New Roman"/>
          <w:b/>
          <w:bCs/>
          <w:sz w:val="20"/>
          <w:szCs w:val="20"/>
        </w:rPr>
        <w:t>§40.3   Availability of Reliability Standards.</w:t>
      </w:r>
    </w:p>
    <w:p w14:paraId="36260795" w14:textId="77777777" w:rsidR="00DD4F2F" w:rsidRDefault="003F5D47" w:rsidP="003F5D47">
      <w:pPr>
        <w:ind w:firstLine="720"/>
      </w:pPr>
      <w:r w:rsidRPr="003F5D47">
        <w:rPr>
          <w:rFonts w:ascii="Open Sans" w:eastAsia="Times New Roman" w:hAnsi="Open Sans" w:cs="Times New Roman"/>
          <w:sz w:val="20"/>
          <w:szCs w:val="20"/>
        </w:rPr>
        <w:t>The Electric Reliability Organization must post on its Web site the currently effective Reliability Standards as approved and enforceable by the Commission. The effective date of the Reliability Standards must be included in the posting.</w:t>
      </w:r>
    </w:p>
    <w:sectPr w:rsidR="00DD4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 Slab">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D47"/>
    <w:rsid w:val="001714FB"/>
    <w:rsid w:val="003F5D47"/>
    <w:rsid w:val="00DD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0B1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360338">
      <w:bodyDiv w:val="1"/>
      <w:marLeft w:val="0"/>
      <w:marRight w:val="0"/>
      <w:marTop w:val="30"/>
      <w:marBottom w:val="750"/>
      <w:divBdr>
        <w:top w:val="none" w:sz="0" w:space="0" w:color="auto"/>
        <w:left w:val="none" w:sz="0" w:space="0" w:color="auto"/>
        <w:bottom w:val="none" w:sz="0" w:space="0" w:color="auto"/>
        <w:right w:val="none" w:sz="0" w:space="0" w:color="auto"/>
      </w:divBdr>
      <w:divsChild>
        <w:div w:id="785580503">
          <w:marLeft w:val="0"/>
          <w:marRight w:val="0"/>
          <w:marTop w:val="0"/>
          <w:marBottom w:val="0"/>
          <w:divBdr>
            <w:top w:val="none" w:sz="0" w:space="0" w:color="auto"/>
            <w:left w:val="none" w:sz="0" w:space="0" w:color="auto"/>
            <w:bottom w:val="none" w:sz="0" w:space="0" w:color="auto"/>
            <w:right w:val="none" w:sz="0" w:space="0" w:color="auto"/>
          </w:divBdr>
        </w:div>
        <w:div w:id="656302257">
          <w:marLeft w:val="0"/>
          <w:marRight w:val="0"/>
          <w:marTop w:val="0"/>
          <w:marBottom w:val="0"/>
          <w:divBdr>
            <w:top w:val="none" w:sz="0" w:space="0" w:color="auto"/>
            <w:left w:val="none" w:sz="0" w:space="0" w:color="auto"/>
            <w:bottom w:val="none" w:sz="0" w:space="0" w:color="auto"/>
            <w:right w:val="none" w:sz="0" w:space="0" w:color="auto"/>
          </w:divBdr>
        </w:div>
        <w:div w:id="307705131">
          <w:marLeft w:val="0"/>
          <w:marRight w:val="0"/>
          <w:marTop w:val="0"/>
          <w:marBottom w:val="0"/>
          <w:divBdr>
            <w:top w:val="none" w:sz="0" w:space="0" w:color="auto"/>
            <w:left w:val="none" w:sz="0" w:space="0" w:color="auto"/>
            <w:bottom w:val="none" w:sz="0" w:space="0" w:color="auto"/>
            <w:right w:val="none" w:sz="0" w:space="0" w:color="auto"/>
          </w:divBdr>
        </w:div>
        <w:div w:id="959579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ecfr.gov/cgi-bin/text-idx?SID=1d8fb4bff66d24c0b4d5abea74888a87&amp;mc=true&amp;node=pt18.1.40&amp;rgn=div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gi-bin/text-idx?SID=1d8fb4bff66d24c0b4d5abea74888a87&amp;mc=true&amp;node=pt18.1.40&amp;rgn=div5" TargetMode="External"/><Relationship Id="rId5" Type="http://schemas.openxmlformats.org/officeDocument/2006/relationships/customXml" Target="../customXml/item5.xml"/><Relationship Id="rId10" Type="http://schemas.openxmlformats.org/officeDocument/2006/relationships/hyperlink" Target="https://www.ecfr.gov/cgi-bin/text-idx?SID=1d8fb4bff66d24c0b4d5abea74888a87&amp;mc=true&amp;node=pt18.1.40&amp;rgn=div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Supporting Information</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725F</_x0031__x002e__x0020_Collection_x0020_Number>
    <Date xmlns="d6eefc7d-9817-4fa6-84d5-3bc009be21b8">2017-12-18T00:00:00-05:00</Date>
    <Status xmlns="d6eefc7d-9817-4fa6-84d5-3bc009be21b8">Published</Status>
    <_x0032__x002e__x0020_Docket_x0020_Number xmlns="d6eefc7d-9817-4fa6-84d5-3bc009be21b8" xsi:nil="true"/>
    <_x0032__x002e__x0020_Collection_x0020_Number xmlns="d6eefc7d-9817-4fa6-84d5-3bc009be21b8" xsi:nil="true"/>
    <_x0031__x002e__x0020_Docket_x0020_Number xmlns="d6eefc7d-9817-4fa6-84d5-3bc009be21b8">IC18-3</_x0031__x002e__x0020_Docket_x0020_Number>
    <_x0033__x002e__x0020_Collection_x0020_Number xmlns="d6eefc7d-9817-4fa6-84d5-3bc009be21b8"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1ECA3E-20CC-4854-8812-36AD0901918F}">
  <ds:schemaRefs>
    <ds:schemaRef ds:uri="Microsoft.SharePoint.Taxonomy.ContentTypeSync"/>
  </ds:schemaRefs>
</ds:datastoreItem>
</file>

<file path=customXml/itemProps2.xml><?xml version="1.0" encoding="utf-8"?>
<ds:datastoreItem xmlns:ds="http://schemas.openxmlformats.org/officeDocument/2006/customXml" ds:itemID="{C572EAF4-C04C-40FA-AA71-C367B8F2C457}">
  <ds:schemaRefs>
    <ds:schemaRef ds:uri="http://schemas.microsoft.com/office/2006/metadata/customXsn"/>
  </ds:schemaRefs>
</ds:datastoreItem>
</file>

<file path=customXml/itemProps3.xml><?xml version="1.0" encoding="utf-8"?>
<ds:datastoreItem xmlns:ds="http://schemas.openxmlformats.org/officeDocument/2006/customXml" ds:itemID="{C5754A80-039D-44F8-9B8E-8AF948337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59565F-20B8-4D8F-9A3E-D233B04F5C02}">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elements/1.1/"/>
    <ds:schemaRef ds:uri="http://purl.org/dc/terms/"/>
    <ds:schemaRef ds:uri="d6eefc7d-9817-4fa6-84d5-3bc009be21b8"/>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92794431-4500-4575-9020-682085CDE2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Brown</dc:creator>
  <cp:keywords/>
  <dc:description/>
  <cp:lastModifiedBy>SYSTEM</cp:lastModifiedBy>
  <cp:revision>2</cp:revision>
  <dcterms:created xsi:type="dcterms:W3CDTF">2017-12-20T14:10:00Z</dcterms:created>
  <dcterms:modified xsi:type="dcterms:W3CDTF">2017-12-20T14:10:00Z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