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933321" w:rsidRDefault="00AB648D">
      <w:r>
        <w:t>SF 3112 – CSRS/FERS Documentation in Support of Disability Retirement Application</w:t>
      </w:r>
    </w:p>
    <w:p w:rsidR="00933321" w:rsidRDefault="00933321"/>
    <w:p w:rsidR="00933321" w:rsidRDefault="00933321">
      <w:pPr>
        <w:numPr>
          <w:ilvl w:val="0"/>
          <w:numId w:val="1"/>
        </w:numPr>
      </w:pPr>
      <w:r>
        <w:t>Justification</w:t>
      </w:r>
    </w:p>
    <w:p w:rsidR="00933321" w:rsidRDefault="00933321"/>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RDefault="00EB14B8" w:rsidP="00EB14B8">
      <w:pPr>
        <w:ind w:left="720"/>
      </w:pPr>
    </w:p>
    <w:p w:rsidR="00026879" w:rsidRDefault="00026879" w:rsidP="00026879">
      <w:pPr>
        <w:ind w:left="432"/>
      </w:pPr>
      <w:r>
        <w:t xml:space="preserve">Sections 8337 and 8451, </w:t>
      </w:r>
      <w:r w:rsidRPr="00F66C81">
        <w:rPr>
          <w:i/>
        </w:rPr>
        <w:t>et seq</w:t>
      </w:r>
      <w:r>
        <w:t>., title 5, United States Code, provide that the Office of Personnel Management (OPM) determines whether employees and former employees who apply for disability retirement are eligible for that benefit.  Subject to the authority provided in 5 USC, OPM has prescribed regulations, contained in 5 CFR 831, Subpart L and 844 to administer the provisions of 5 USC.</w:t>
      </w:r>
    </w:p>
    <w:p w:rsidR="00026879" w:rsidRDefault="00026879" w:rsidP="00026879"/>
    <w:p w:rsidR="00026879" w:rsidRDefault="00026879" w:rsidP="00026879">
      <w:pPr>
        <w:ind w:left="432"/>
      </w:pPr>
      <w:r>
        <w:t>SF 3112 and its associated forms –</w:t>
      </w:r>
    </w:p>
    <w:p w:rsidR="00026879" w:rsidRDefault="00026879" w:rsidP="00026879">
      <w:r>
        <w:tab/>
        <w:t>SF 3112A</w:t>
      </w:r>
      <w:r>
        <w:tab/>
        <w:t>-</w:t>
      </w:r>
      <w:r>
        <w:tab/>
        <w:t>Applicant’s Statement of Disability</w:t>
      </w:r>
    </w:p>
    <w:p w:rsidR="00026879" w:rsidRDefault="00026879" w:rsidP="00026879">
      <w:r>
        <w:tab/>
        <w:t>SF 3112B</w:t>
      </w:r>
      <w:r>
        <w:tab/>
        <w:t>-</w:t>
      </w:r>
      <w:r>
        <w:tab/>
        <w:t>Supervisor’s Statement</w:t>
      </w:r>
    </w:p>
    <w:p w:rsidR="00026879" w:rsidRDefault="00026879" w:rsidP="00026879">
      <w:r>
        <w:tab/>
        <w:t>SF 3112C</w:t>
      </w:r>
      <w:r>
        <w:tab/>
        <w:t>-</w:t>
      </w:r>
      <w:r>
        <w:tab/>
        <w:t>Physician’s Statement</w:t>
      </w:r>
    </w:p>
    <w:p w:rsidR="00026879" w:rsidRDefault="00026879" w:rsidP="00026879">
      <w:r>
        <w:tab/>
        <w:t>SF 3112D</w:t>
      </w:r>
      <w:r>
        <w:tab/>
        <w:t>-</w:t>
      </w:r>
      <w:r>
        <w:tab/>
        <w:t>Agency Certification of Reassignment and Accommodation Efforts</w:t>
      </w:r>
    </w:p>
    <w:p w:rsidR="00026879" w:rsidRDefault="00026879" w:rsidP="00026879">
      <w:r>
        <w:tab/>
        <w:t>SF 3112E</w:t>
      </w:r>
      <w:r>
        <w:tab/>
        <w:t>-</w:t>
      </w:r>
      <w:r>
        <w:tab/>
        <w:t>Disability Retirement Application Checklist</w:t>
      </w:r>
    </w:p>
    <w:p w:rsidR="00026879" w:rsidRDefault="00026879" w:rsidP="00026879">
      <w:r>
        <w:tab/>
      </w:r>
    </w:p>
    <w:p w:rsidR="00933321" w:rsidRDefault="00026879" w:rsidP="00026879">
      <w:pPr>
        <w:ind w:left="720"/>
      </w:pPr>
      <w:r>
        <w:t>are designed to collect information for disability retirement purposes.  SF 3112, supplemented by the information contained in SF 3112-1, Information about Disability Retirement (CSRS), and SF 3112-2, Information about Disability Retirement (FERS), is a complete information and instruction package for persons who wish to apply for disability retirement.  These forms stipulate the documentation and eligibility requirements contained in the law and regulation.  Information is collected from the applicant, the agency, and the applicant’s private physician.  The law defines employees eligible to apply for disability retirement to include separated employees who apply within one year of the date of separation.</w:t>
      </w: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933321" w:rsidRDefault="00C44F4E" w:rsidP="00EB14B8">
      <w:pPr>
        <w:ind w:left="720"/>
      </w:pPr>
      <w:r>
        <w:t>The information collected is used by OPM to determine the allowance or disallowance of disability retirement applications.  S</w:t>
      </w:r>
      <w:r w:rsidR="001465AD">
        <w:t xml:space="preserve">tandard </w:t>
      </w:r>
      <w:r>
        <w:t>F</w:t>
      </w:r>
      <w:r w:rsidR="001465AD">
        <w:t>orms</w:t>
      </w:r>
      <w:r>
        <w:t xml:space="preserve"> 3112A and 3112C collect information about the disabling condition of the applicant. If information about the disability were not collected, OPM would be unable to determine whether the applicant meets the legal requirements for disability retirement. Revision to this information collection request includes editorial updates to the Privacy Act and Public Burden statements. The Public Burden Statement meets the requirements of 5 </w:t>
      </w:r>
      <w:smartTag w:uri="urn:schemas-microsoft-com:office:smarttags" w:element="stockticker">
        <w:r>
          <w:t>CFR</w:t>
        </w:r>
      </w:smartTag>
      <w:r>
        <w:t xml:space="preserve"> 1320.8(b)(3).</w:t>
      </w:r>
    </w:p>
    <w:p w:rsidR="007D1502" w:rsidRDefault="007D1502" w:rsidP="007D1502">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lastRenderedPageBreak/>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RDefault="00EB14B8" w:rsidP="00EB14B8">
      <w:pPr>
        <w:ind w:left="720"/>
      </w:pPr>
    </w:p>
    <w:p w:rsidR="00933321" w:rsidRDefault="005F46F0" w:rsidP="00EB14B8">
      <w:pPr>
        <w:ind w:left="720"/>
      </w:pPr>
      <w:r>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this form is available in a PDF fillable format on our website and meets the GPEA requirements.</w:t>
      </w:r>
    </w:p>
    <w:p w:rsidR="00933321" w:rsidRDefault="00933321">
      <w:pPr>
        <w:ind w:left="360"/>
      </w:pPr>
    </w:p>
    <w:p w:rsidR="009B7453" w:rsidRPr="00741061" w:rsidRDefault="00EB14B8"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RDefault="009B7453" w:rsidP="009B7453">
      <w:pPr>
        <w:ind w:left="720"/>
      </w:pPr>
    </w:p>
    <w:p w:rsidR="00933321" w:rsidRDefault="00A75656" w:rsidP="009B7453">
      <w:pPr>
        <w:ind w:left="720"/>
      </w:pPr>
      <w:r>
        <w:t>Applications are filed individually.  There is no similar information available.  Duplication is minimized.</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RDefault="009B7453" w:rsidP="009B7453">
      <w:pPr>
        <w:ind w:left="720"/>
      </w:pPr>
      <w:r w:rsidRPr="00741061">
        <w:tab/>
      </w:r>
    </w:p>
    <w:p w:rsidR="00933321" w:rsidRDefault="007323C2" w:rsidP="009B7453">
      <w:pPr>
        <w:ind w:left="720"/>
      </w:pPr>
      <w:r>
        <w:t>This information collection request has no impact on small businesses</w:t>
      </w:r>
      <w:r w:rsidR="00BA1768">
        <w:t xml:space="preserve"> and</w:t>
      </w:r>
      <w:r>
        <w:t xml:space="preserve"> organizations.</w:t>
      </w:r>
    </w:p>
    <w:p w:rsidR="00933321" w:rsidRDefault="00933321"/>
    <w:p w:rsidR="009B7453" w:rsidRPr="00741061" w:rsidRDefault="009B7453" w:rsidP="009B7453">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9B7453" w:rsidP="009B7453">
      <w:pPr>
        <w:ind w:left="720"/>
      </w:pPr>
    </w:p>
    <w:p w:rsidR="00933321" w:rsidRDefault="00262A13" w:rsidP="009B7453">
      <w:pPr>
        <w:ind w:left="720"/>
      </w:pPr>
      <w:r>
        <w:t xml:space="preserve">The collection of this information is performed as needed to pay eligible persons.  </w:t>
      </w:r>
      <w:r>
        <w:br/>
        <w:t>Less frequent collection would delay the payment of annuities provided by law.</w:t>
      </w:r>
      <w:r w:rsidR="00E704B7">
        <w:t xml:space="preserve"> </w:t>
      </w:r>
      <w:r w:rsidR="00BF2C23">
        <w:br/>
      </w:r>
      <w:r w:rsidR="00E704B7">
        <w:t>This collection is consistent with the guidelines of 5 CFR 1320.6.</w:t>
      </w:r>
    </w:p>
    <w:p w:rsidR="00933321" w:rsidRDefault="00933321"/>
    <w:p w:rsidR="00BF2C23" w:rsidRDefault="00E54E94" w:rsidP="00BF2C23">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RDefault="00BF2C23" w:rsidP="00BF2C23">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RDefault="00BF2C23" w:rsidP="00BF2C23">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RDefault="00BF2C23" w:rsidP="00BF2C23">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RDefault="00BF2C23" w:rsidP="00BF2C23">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RDefault="00BF2C23" w:rsidP="00BF2C23">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RDefault="00BF2C23" w:rsidP="00BF2C23">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RDefault="00BF2C23" w:rsidP="00BF2C23">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RDefault="00BF2C23" w:rsidP="00BF2C23">
      <w:pPr>
        <w:pStyle w:val="ListParagraph"/>
        <w:numPr>
          <w:ilvl w:val="0"/>
          <w:numId w:val="3"/>
        </w:numPr>
        <w:shd w:val="pct25" w:color="auto" w:fill="auto"/>
        <w:tabs>
          <w:tab w:val="left" w:pos="-720"/>
        </w:tabs>
        <w:suppressAutoHyphens/>
      </w:pPr>
      <w: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E54E94" w:rsidRDefault="00E54E94" w:rsidP="00E54E94">
      <w:pPr>
        <w:ind w:left="720"/>
      </w:pPr>
    </w:p>
    <w:p w:rsidR="00933321" w:rsidRDefault="00BF2C23" w:rsidP="00E54E94">
      <w:pPr>
        <w:ind w:left="720"/>
      </w:pPr>
      <w:r>
        <w:t>There are no special circumstances involved in the collection of this information.</w:t>
      </w:r>
    </w:p>
    <w:p w:rsidR="00933321" w:rsidRDefault="00933321"/>
    <w:p w:rsidR="00E54E94" w:rsidRPr="00741061" w:rsidRDefault="00E54E94" w:rsidP="00E54E94">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r w:rsidR="00D63221">
        <w:t>.</w:t>
      </w:r>
    </w:p>
    <w:p w:rsidR="00E54E94" w:rsidRDefault="00E54E94" w:rsidP="00E54E94">
      <w:pPr>
        <w:ind w:left="720"/>
      </w:pPr>
    </w:p>
    <w:p w:rsidR="00E54E94" w:rsidRDefault="00BF2C23" w:rsidP="00E54E94">
      <w:pPr>
        <w:ind w:left="720"/>
      </w:pPr>
      <w:r>
        <w:t>On April 13, 2017, a 60 Day Federal Register Notice was published at 82 FR 17893. There were no comments received.</w:t>
      </w:r>
      <w:r w:rsidR="00E54E94" w:rsidRPr="00741061">
        <w:t xml:space="preserve">  </w:t>
      </w:r>
    </w:p>
    <w:p w:rsidR="00E54E94" w:rsidRDefault="00E54E94" w:rsidP="00E54E94">
      <w:pPr>
        <w:ind w:left="720"/>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RDefault="00E54E94" w:rsidP="00E54E94">
      <w:pPr>
        <w:tabs>
          <w:tab w:val="left" w:pos="-720"/>
        </w:tabs>
        <w:suppressAutoHyphens/>
        <w:ind w:right="-288"/>
      </w:pPr>
    </w:p>
    <w:p w:rsidR="00E54E94" w:rsidRPr="00741061" w:rsidRDefault="00E54E94" w:rsidP="00E54E94">
      <w:pPr>
        <w:tabs>
          <w:tab w:val="left" w:pos="-720"/>
        </w:tabs>
        <w:suppressAutoHyphens/>
        <w:ind w:left="720" w:right="-576"/>
      </w:pPr>
      <w:r w:rsidRPr="00741061">
        <w:t>No gifts or payments of any kind have been provided to any individuals who are connected to this collection.</w:t>
      </w:r>
    </w:p>
    <w:p w:rsidR="00E54E94" w:rsidRDefault="00E54E94" w:rsidP="00E54E94">
      <w:pPr>
        <w:ind w:left="720" w:right="-288"/>
      </w:pPr>
    </w:p>
    <w:p w:rsidR="00E54E94" w:rsidRPr="00741061" w:rsidRDefault="00E54E94" w:rsidP="00E54E94">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RDefault="00E54E94" w:rsidP="00E54E94">
      <w:pPr>
        <w:ind w:left="720" w:right="-288"/>
      </w:pPr>
    </w:p>
    <w:p w:rsidR="00E54E94" w:rsidRDefault="00E54E94" w:rsidP="00E54E94">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RDefault="00933321" w:rsidP="00E54E94">
      <w:pPr>
        <w:ind w:left="720"/>
      </w:pPr>
    </w:p>
    <w:p w:rsidR="00E54E94" w:rsidRDefault="00E54E94" w:rsidP="00E54E94"/>
    <w:p w:rsidR="00E54E94" w:rsidRPr="00741061" w:rsidRDefault="00E54E94" w:rsidP="00E54E94">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RDefault="00E54E94" w:rsidP="00E54E94"/>
    <w:p w:rsidR="00933321" w:rsidRDefault="0024281C" w:rsidP="00E54E94">
      <w:pPr>
        <w:spacing w:before="240"/>
        <w:ind w:left="720"/>
      </w:pPr>
      <w:r>
        <w:t>The information collection does not include questions regarding sexual behavior and attitudes or religious beliefs.  However, SF 3112 does collect information regarding the applicant’s medical condition so that OPM can determine whether the applicant is able to perform the duties shown in the position description.  The applicant’s physician responds to SF 3112C.  The applicant is aware that OPM needs the medical documentation.  The applicant desires to be considered for disability retirement and indicates consent to the release of private information to OPM by signing the SF 3112 and by taking it to the physician of his choice for completion and submission to OPM.</w:t>
      </w:r>
    </w:p>
    <w:p w:rsidR="00A10BE7" w:rsidRDefault="00A10BE7" w:rsidP="00E54E94">
      <w:pPr>
        <w:spacing w:before="240"/>
        <w:ind w:left="720"/>
      </w:pPr>
    </w:p>
    <w:p w:rsidR="00E54E94" w:rsidRPr="00741061" w:rsidRDefault="00E54E94" w:rsidP="00D63221">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00E54E94" w:rsidRPr="00741061" w:rsidRDefault="00E54E94" w:rsidP="00E54E94">
      <w:pPr>
        <w:pStyle w:val="ListParagraph"/>
        <w:tabs>
          <w:tab w:val="left" w:pos="-720"/>
        </w:tabs>
        <w:suppressAutoHyphens/>
      </w:pPr>
    </w:p>
    <w:p w:rsidR="00A10BE7" w:rsidRDefault="00D63221" w:rsidP="00D63221">
      <w:pPr>
        <w:pStyle w:val="ListParagraph"/>
        <w:shd w:val="pct25" w:color="auto" w:fill="auto"/>
        <w:tabs>
          <w:tab w:val="left" w:pos="-720"/>
        </w:tabs>
        <w:suppressAutoHyphens/>
        <w:ind w:left="1440" w:hanging="720"/>
      </w:pPr>
      <w:r>
        <w:t xml:space="preserve">a. </w:t>
      </w:r>
      <w:r>
        <w:tab/>
      </w:r>
      <w:r w:rsidR="00E54E94" w:rsidRPr="00741061">
        <w:t>Indicate the number of respondents, frequency of response, annual hour burden,</w:t>
      </w:r>
      <w:r>
        <w:br/>
      </w:r>
      <w:r w:rsidR="00E54E94" w:rsidRPr="00741061">
        <w:t>and</w:t>
      </w:r>
      <w:r>
        <w:t xml:space="preserve"> </w:t>
      </w:r>
      <w:r w:rsidR="00E54E94" w:rsidRPr="00741061">
        <w:t xml:space="preserve">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10BE7" w:rsidRPr="00A10BE7">
        <w:t xml:space="preserve"> </w:t>
      </w:r>
    </w:p>
    <w:p w:rsidR="00A10BE7" w:rsidRDefault="00A10BE7" w:rsidP="00D63221">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00A10BE7" w:rsidRPr="00741061" w:rsidRDefault="00A10BE7" w:rsidP="00D63221">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RDefault="00A10BE7" w:rsidP="00E54E94">
      <w:pPr>
        <w:pStyle w:val="ListParagraph"/>
        <w:shd w:val="pct25" w:color="auto" w:fill="auto"/>
        <w:tabs>
          <w:tab w:val="left" w:pos="-720"/>
        </w:tabs>
        <w:suppressAutoHyphens/>
      </w:pPr>
    </w:p>
    <w:p w:rsidR="00364C47" w:rsidRDefault="00A10BE7" w:rsidP="00A10BE7">
      <w:pPr>
        <w:spacing w:before="240"/>
        <w:ind w:left="720"/>
      </w:pPr>
      <w:r>
        <w:t>Approximately 1</w:t>
      </w:r>
      <w:r w:rsidR="00364C47">
        <w:t>2</w:t>
      </w:r>
      <w:r>
        <w:t>,</w:t>
      </w:r>
      <w:r w:rsidR="00364C47">
        <w:t>1</w:t>
      </w:r>
      <w:r>
        <w:t xml:space="preserve">00 </w:t>
      </w:r>
      <w:r w:rsidR="00364C47">
        <w:t>disability retirements are</w:t>
      </w:r>
      <w:r>
        <w:t xml:space="preserve"> processed annually.  </w:t>
      </w:r>
      <w:r w:rsidR="00364C47">
        <w:t xml:space="preserve">All 12,100 respondents must use the SF 3112C. Only 1,350 respondents are not Federal employees and use SF 3112A. </w:t>
      </w:r>
    </w:p>
    <w:p w:rsidR="00364C47" w:rsidRDefault="00364C47" w:rsidP="00A10BE7">
      <w:pPr>
        <w:spacing w:before="240"/>
        <w:ind w:left="720"/>
      </w:pPr>
      <w:r>
        <w:t>We estimate it takes one hour to fill our SF 3112C. A burden of 12,100 hours is estimated for SF 3112C. We estimate it takes 30 minutes to fill out SF 3112A. A burden of 675 hours is estimated for SF 3112A</w:t>
      </w:r>
      <w:r w:rsidR="00933321">
        <w:t>.</w:t>
      </w:r>
      <w:r w:rsidR="00A10BE7" w:rsidRPr="00A10BE7">
        <w:t xml:space="preserve"> </w:t>
      </w:r>
    </w:p>
    <w:p w:rsidR="00EE35E7" w:rsidRDefault="00364C47" w:rsidP="00A10BE7">
      <w:pPr>
        <w:spacing w:before="240"/>
        <w:ind w:left="720"/>
      </w:pPr>
      <w:r>
        <w:t>The total burden for SF 3112 and its associated forms is 12,775 hours.</w:t>
      </w:r>
      <w:r w:rsidR="00EE35E7">
        <w:br/>
      </w:r>
    </w:p>
    <w:tbl>
      <w:tblPr>
        <w:tblStyle w:val="TableGrid"/>
        <w:tblW w:w="0" w:type="auto"/>
        <w:tblInd w:w="720" w:type="dxa"/>
        <w:tblLook w:val="04A0" w:firstRow="1" w:lastRow="0" w:firstColumn="1" w:lastColumn="0" w:noHBand="0" w:noVBand="1"/>
      </w:tblPr>
      <w:tblGrid>
        <w:gridCol w:w="1131"/>
        <w:gridCol w:w="1022"/>
        <w:gridCol w:w="1230"/>
        <w:gridCol w:w="1171"/>
        <w:gridCol w:w="1096"/>
        <w:gridCol w:w="1001"/>
        <w:gridCol w:w="1034"/>
        <w:gridCol w:w="1171"/>
      </w:tblGrid>
      <w:tr w:rsidR="008869F8" w:rsidTr="00AD2666">
        <w:tc>
          <w:tcPr>
            <w:tcW w:w="113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Name</w:t>
            </w:r>
          </w:p>
        </w:tc>
        <w:tc>
          <w:tcPr>
            <w:tcW w:w="1022"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Respondents</w:t>
            </w:r>
          </w:p>
        </w:tc>
        <w:tc>
          <w:tcPr>
            <w:tcW w:w="11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No. of Responses per Respondent</w:t>
            </w:r>
          </w:p>
        </w:tc>
        <w:tc>
          <w:tcPr>
            <w:tcW w:w="1096" w:type="dxa"/>
            <w:shd w:val="clear" w:color="auto" w:fill="D9D9D9" w:themeFill="background1" w:themeFillShade="D9"/>
          </w:tcPr>
          <w:p w:rsidR="00EE35E7" w:rsidRPr="008869F8" w:rsidRDefault="00723DAF" w:rsidP="002A25A7">
            <w:pPr>
              <w:spacing w:before="240"/>
              <w:rPr>
                <w:rFonts w:ascii="Arial" w:hAnsi="Arial" w:cs="Arial"/>
                <w:b/>
                <w:sz w:val="16"/>
                <w:szCs w:val="16"/>
              </w:rPr>
            </w:pPr>
            <w:r w:rsidRPr="008869F8">
              <w:rPr>
                <w:rFonts w:ascii="Arial" w:hAnsi="Arial" w:cs="Arial"/>
                <w:b/>
                <w:sz w:val="16"/>
                <w:szCs w:val="16"/>
              </w:rPr>
              <w:t>Av</w:t>
            </w:r>
            <w:r w:rsidR="008869F8" w:rsidRPr="008869F8">
              <w:rPr>
                <w:rFonts w:ascii="Arial" w:hAnsi="Arial" w:cs="Arial"/>
                <w:b/>
                <w:sz w:val="16"/>
                <w:szCs w:val="16"/>
              </w:rPr>
              <w:t>era</w:t>
            </w:r>
            <w:r w:rsidRPr="008869F8">
              <w:rPr>
                <w:rFonts w:ascii="Arial" w:hAnsi="Arial" w:cs="Arial"/>
                <w:b/>
                <w:sz w:val="16"/>
                <w:szCs w:val="16"/>
              </w:rPr>
              <w:t>g</w:t>
            </w:r>
            <w:r w:rsidR="008869F8" w:rsidRP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0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34"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1" w:type="dxa"/>
            <w:shd w:val="clear" w:color="auto" w:fill="D9D9D9" w:themeFill="background1" w:themeFillShade="D9"/>
          </w:tcPr>
          <w:p w:rsidR="00EE35E7" w:rsidRPr="008869F8" w:rsidRDefault="00723DAF" w:rsidP="00EE35E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AD2666">
        <w:tc>
          <w:tcPr>
            <w:tcW w:w="1131" w:type="dxa"/>
          </w:tcPr>
          <w:p w:rsidR="00EE35E7" w:rsidRDefault="00364C47" w:rsidP="00EE35E7">
            <w:pPr>
              <w:spacing w:before="240"/>
              <w:rPr>
                <w:sz w:val="18"/>
                <w:szCs w:val="18"/>
              </w:rPr>
            </w:pPr>
            <w:r>
              <w:rPr>
                <w:sz w:val="18"/>
                <w:szCs w:val="18"/>
              </w:rPr>
              <w:t>Applicant’s Statement of Disability</w:t>
            </w:r>
          </w:p>
          <w:p w:rsidR="00364C47" w:rsidRPr="008869F8" w:rsidRDefault="00364C47" w:rsidP="00EE35E7">
            <w:pPr>
              <w:spacing w:before="240"/>
              <w:rPr>
                <w:sz w:val="18"/>
                <w:szCs w:val="18"/>
              </w:rPr>
            </w:pPr>
            <w:r>
              <w:rPr>
                <w:sz w:val="18"/>
                <w:szCs w:val="18"/>
              </w:rPr>
              <w:t>Physician’s Statement</w:t>
            </w:r>
          </w:p>
        </w:tc>
        <w:tc>
          <w:tcPr>
            <w:tcW w:w="1022" w:type="dxa"/>
          </w:tcPr>
          <w:p w:rsidR="00EE35E7" w:rsidRDefault="00364C47" w:rsidP="00EE35E7">
            <w:pPr>
              <w:spacing w:before="240"/>
              <w:rPr>
                <w:sz w:val="18"/>
                <w:szCs w:val="18"/>
              </w:rPr>
            </w:pPr>
            <w:r>
              <w:rPr>
                <w:sz w:val="18"/>
                <w:szCs w:val="18"/>
              </w:rPr>
              <w:t>SF 3112A</w:t>
            </w:r>
          </w:p>
          <w:p w:rsidR="00364C47" w:rsidRDefault="00364C47" w:rsidP="00EE35E7">
            <w:pPr>
              <w:spacing w:before="240"/>
              <w:rPr>
                <w:sz w:val="18"/>
                <w:szCs w:val="18"/>
              </w:rPr>
            </w:pPr>
          </w:p>
          <w:p w:rsidR="00364C47" w:rsidRPr="008869F8" w:rsidRDefault="00364C47" w:rsidP="00EE35E7">
            <w:pPr>
              <w:spacing w:before="240"/>
              <w:rPr>
                <w:sz w:val="18"/>
                <w:szCs w:val="18"/>
              </w:rPr>
            </w:pPr>
            <w:r>
              <w:rPr>
                <w:sz w:val="18"/>
                <w:szCs w:val="18"/>
              </w:rPr>
              <w:t>SF 3112C</w:t>
            </w:r>
          </w:p>
        </w:tc>
        <w:tc>
          <w:tcPr>
            <w:tcW w:w="1230" w:type="dxa"/>
          </w:tcPr>
          <w:p w:rsidR="00EE35E7" w:rsidRDefault="00364C47" w:rsidP="008869F8">
            <w:pPr>
              <w:spacing w:before="240"/>
              <w:jc w:val="right"/>
              <w:rPr>
                <w:sz w:val="18"/>
                <w:szCs w:val="18"/>
              </w:rPr>
            </w:pPr>
            <w:r>
              <w:rPr>
                <w:sz w:val="18"/>
                <w:szCs w:val="18"/>
              </w:rPr>
              <w:t>1,35</w:t>
            </w:r>
            <w:r w:rsidR="008869F8">
              <w:rPr>
                <w:sz w:val="18"/>
                <w:szCs w:val="18"/>
              </w:rPr>
              <w:t>0</w:t>
            </w:r>
          </w:p>
          <w:p w:rsidR="00364C47" w:rsidRDefault="00364C47" w:rsidP="008869F8">
            <w:pPr>
              <w:spacing w:before="240"/>
              <w:jc w:val="right"/>
              <w:rPr>
                <w:sz w:val="18"/>
                <w:szCs w:val="18"/>
              </w:rPr>
            </w:pPr>
          </w:p>
          <w:p w:rsidR="00364C47" w:rsidRPr="008869F8" w:rsidRDefault="00364C47" w:rsidP="008869F8">
            <w:pPr>
              <w:spacing w:before="240"/>
              <w:jc w:val="right"/>
              <w:rPr>
                <w:sz w:val="18"/>
                <w:szCs w:val="18"/>
              </w:rPr>
            </w:pPr>
            <w:r>
              <w:rPr>
                <w:sz w:val="18"/>
                <w:szCs w:val="18"/>
              </w:rPr>
              <w:t>12,100</w:t>
            </w:r>
          </w:p>
        </w:tc>
        <w:tc>
          <w:tcPr>
            <w:tcW w:w="1171" w:type="dxa"/>
          </w:tcPr>
          <w:p w:rsidR="00EE35E7" w:rsidRDefault="008869F8" w:rsidP="008869F8">
            <w:pPr>
              <w:spacing w:before="240"/>
              <w:jc w:val="right"/>
              <w:rPr>
                <w:sz w:val="18"/>
                <w:szCs w:val="18"/>
              </w:rPr>
            </w:pPr>
            <w:r>
              <w:rPr>
                <w:sz w:val="18"/>
                <w:szCs w:val="18"/>
              </w:rPr>
              <w:t>1</w:t>
            </w:r>
          </w:p>
          <w:p w:rsidR="00364C47" w:rsidRDefault="00364C47" w:rsidP="008869F8">
            <w:pPr>
              <w:spacing w:before="240"/>
              <w:jc w:val="right"/>
              <w:rPr>
                <w:sz w:val="18"/>
                <w:szCs w:val="18"/>
              </w:rPr>
            </w:pPr>
          </w:p>
          <w:p w:rsidR="00364C47" w:rsidRPr="008869F8" w:rsidRDefault="00364C47" w:rsidP="008869F8">
            <w:pPr>
              <w:spacing w:before="240"/>
              <w:jc w:val="right"/>
              <w:rPr>
                <w:sz w:val="18"/>
                <w:szCs w:val="18"/>
              </w:rPr>
            </w:pPr>
            <w:r>
              <w:rPr>
                <w:sz w:val="18"/>
                <w:szCs w:val="18"/>
              </w:rPr>
              <w:t>1</w:t>
            </w:r>
          </w:p>
        </w:tc>
        <w:tc>
          <w:tcPr>
            <w:tcW w:w="1096" w:type="dxa"/>
          </w:tcPr>
          <w:p w:rsidR="00EE35E7" w:rsidRDefault="00364C47" w:rsidP="00364C47">
            <w:pPr>
              <w:spacing w:before="240"/>
              <w:jc w:val="right"/>
              <w:rPr>
                <w:sz w:val="18"/>
                <w:szCs w:val="18"/>
              </w:rPr>
            </w:pPr>
            <w:r>
              <w:rPr>
                <w:sz w:val="18"/>
                <w:szCs w:val="18"/>
              </w:rPr>
              <w:t>30</w:t>
            </w:r>
            <w:r w:rsidR="008869F8">
              <w:rPr>
                <w:sz w:val="18"/>
                <w:szCs w:val="18"/>
              </w:rPr>
              <w:t xml:space="preserve"> </w:t>
            </w:r>
            <w:r>
              <w:rPr>
                <w:sz w:val="18"/>
                <w:szCs w:val="18"/>
              </w:rPr>
              <w:t>minutes</w:t>
            </w:r>
          </w:p>
          <w:p w:rsidR="00364C47" w:rsidRDefault="00364C47" w:rsidP="00364C47">
            <w:pPr>
              <w:spacing w:before="240"/>
              <w:jc w:val="right"/>
              <w:rPr>
                <w:sz w:val="18"/>
                <w:szCs w:val="18"/>
              </w:rPr>
            </w:pPr>
          </w:p>
          <w:p w:rsidR="00364C47" w:rsidRPr="008869F8" w:rsidRDefault="00364C47" w:rsidP="00364C47">
            <w:pPr>
              <w:spacing w:before="240"/>
              <w:jc w:val="right"/>
              <w:rPr>
                <w:sz w:val="18"/>
                <w:szCs w:val="18"/>
              </w:rPr>
            </w:pPr>
            <w:r>
              <w:rPr>
                <w:sz w:val="18"/>
                <w:szCs w:val="18"/>
              </w:rPr>
              <w:t>1 hour</w:t>
            </w:r>
          </w:p>
        </w:tc>
        <w:tc>
          <w:tcPr>
            <w:tcW w:w="1001" w:type="dxa"/>
          </w:tcPr>
          <w:p w:rsidR="00EE35E7" w:rsidRDefault="00364C47" w:rsidP="008869F8">
            <w:pPr>
              <w:spacing w:before="240"/>
              <w:jc w:val="right"/>
              <w:rPr>
                <w:sz w:val="18"/>
                <w:szCs w:val="18"/>
              </w:rPr>
            </w:pPr>
            <w:r>
              <w:rPr>
                <w:sz w:val="18"/>
                <w:szCs w:val="18"/>
              </w:rPr>
              <w:t>675</w:t>
            </w:r>
          </w:p>
          <w:p w:rsidR="00364C47" w:rsidRDefault="00364C47" w:rsidP="008869F8">
            <w:pPr>
              <w:spacing w:before="240"/>
              <w:jc w:val="right"/>
              <w:rPr>
                <w:sz w:val="18"/>
                <w:szCs w:val="18"/>
              </w:rPr>
            </w:pPr>
          </w:p>
          <w:p w:rsidR="00364C47" w:rsidRPr="008869F8" w:rsidRDefault="00364C47" w:rsidP="008869F8">
            <w:pPr>
              <w:spacing w:before="240"/>
              <w:jc w:val="right"/>
              <w:rPr>
                <w:sz w:val="18"/>
                <w:szCs w:val="18"/>
              </w:rPr>
            </w:pPr>
            <w:r>
              <w:rPr>
                <w:sz w:val="18"/>
                <w:szCs w:val="18"/>
              </w:rPr>
              <w:t>12,100</w:t>
            </w:r>
          </w:p>
        </w:tc>
        <w:tc>
          <w:tcPr>
            <w:tcW w:w="1034" w:type="dxa"/>
          </w:tcPr>
          <w:p w:rsidR="00EE35E7" w:rsidRDefault="002A25A7" w:rsidP="002A25A7">
            <w:pPr>
              <w:spacing w:before="240"/>
              <w:jc w:val="center"/>
              <w:rPr>
                <w:sz w:val="18"/>
                <w:szCs w:val="18"/>
              </w:rPr>
            </w:pPr>
            <w:r>
              <w:rPr>
                <w:sz w:val="18"/>
                <w:szCs w:val="18"/>
              </w:rPr>
              <w:t>$</w:t>
            </w:r>
            <w:r w:rsidR="00433131">
              <w:rPr>
                <w:sz w:val="18"/>
                <w:szCs w:val="18"/>
              </w:rPr>
              <w:t>0</w:t>
            </w:r>
          </w:p>
          <w:p w:rsidR="00364C47" w:rsidRDefault="00364C47" w:rsidP="002A25A7">
            <w:pPr>
              <w:spacing w:before="240"/>
              <w:jc w:val="center"/>
              <w:rPr>
                <w:sz w:val="18"/>
                <w:szCs w:val="18"/>
              </w:rPr>
            </w:pPr>
          </w:p>
          <w:p w:rsidR="00364C47" w:rsidRPr="008869F8" w:rsidRDefault="00364C47" w:rsidP="002A25A7">
            <w:pPr>
              <w:spacing w:before="240"/>
              <w:jc w:val="center"/>
              <w:rPr>
                <w:sz w:val="18"/>
                <w:szCs w:val="18"/>
              </w:rPr>
            </w:pPr>
            <w:r>
              <w:rPr>
                <w:sz w:val="18"/>
                <w:szCs w:val="18"/>
              </w:rPr>
              <w:t>$0</w:t>
            </w:r>
          </w:p>
        </w:tc>
        <w:tc>
          <w:tcPr>
            <w:tcW w:w="1171" w:type="dxa"/>
          </w:tcPr>
          <w:p w:rsidR="00EE35E7" w:rsidRDefault="002A25A7" w:rsidP="002A25A7">
            <w:pPr>
              <w:spacing w:before="240"/>
              <w:jc w:val="center"/>
              <w:rPr>
                <w:sz w:val="18"/>
                <w:szCs w:val="18"/>
              </w:rPr>
            </w:pPr>
            <w:r>
              <w:rPr>
                <w:sz w:val="18"/>
                <w:szCs w:val="18"/>
              </w:rPr>
              <w:t>$0</w:t>
            </w:r>
          </w:p>
          <w:p w:rsidR="00364C47" w:rsidRDefault="00364C47" w:rsidP="002A25A7">
            <w:pPr>
              <w:spacing w:before="240"/>
              <w:jc w:val="center"/>
              <w:rPr>
                <w:sz w:val="18"/>
                <w:szCs w:val="18"/>
              </w:rPr>
            </w:pPr>
          </w:p>
          <w:p w:rsidR="00364C47" w:rsidRPr="008869F8" w:rsidRDefault="00364C47" w:rsidP="002A25A7">
            <w:pPr>
              <w:spacing w:before="240"/>
              <w:jc w:val="center"/>
              <w:rPr>
                <w:sz w:val="18"/>
                <w:szCs w:val="18"/>
              </w:rPr>
            </w:pPr>
            <w:r>
              <w:rPr>
                <w:sz w:val="18"/>
                <w:szCs w:val="18"/>
              </w:rPr>
              <w:t>$0</w:t>
            </w:r>
          </w:p>
        </w:tc>
      </w:tr>
    </w:tbl>
    <w:p w:rsidR="00933321" w:rsidRDefault="00AD2666" w:rsidP="00A10BE7">
      <w:pPr>
        <w:spacing w:before="240"/>
        <w:ind w:left="720"/>
      </w:pPr>
      <w:r>
        <w:t>We estimate that respondents pay $150 to $200 to obtain needed medical records and physician’s statements to apply for disability retirement.</w:t>
      </w:r>
    </w:p>
    <w:p w:rsidR="00AD2666" w:rsidRDefault="00AD2666" w:rsidP="00DA60A6">
      <w:pPr>
        <w:spacing w:before="240"/>
        <w:ind w:left="288"/>
      </w:pPr>
    </w:p>
    <w:p w:rsidR="00A10BE7" w:rsidRPr="00741061" w:rsidRDefault="00A10BE7" w:rsidP="00D63221">
      <w:pPr>
        <w:pStyle w:val="ListParagraph"/>
        <w:shd w:val="pct25" w:color="auto" w:fill="auto"/>
        <w:tabs>
          <w:tab w:val="left" w:pos="-720"/>
        </w:tabs>
        <w:suppressAutoHyphens/>
        <w:ind w:left="288"/>
      </w:pPr>
      <w:r w:rsidRPr="00741061">
        <w:t xml:space="preserve">13.   Provide an estimate of the total annual cost burden to respondents or </w:t>
      </w:r>
      <w:r w:rsidR="00FC7E12" w:rsidRPr="00741061">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00A10BE7" w:rsidRPr="00741061" w:rsidRDefault="00A10BE7" w:rsidP="00A10BE7">
      <w:pPr>
        <w:pStyle w:val="ListParagraph"/>
        <w:shd w:val="pct25" w:color="auto" w:fill="auto"/>
        <w:tabs>
          <w:tab w:val="left" w:pos="-720"/>
        </w:tabs>
        <w:suppressAutoHyphens/>
      </w:pPr>
    </w:p>
    <w:p w:rsidR="00A10BE7" w:rsidRPr="00741061" w:rsidRDefault="00A10BE7" w:rsidP="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RDefault="00A10BE7" w:rsidP="00A10BE7">
      <w:pPr>
        <w:pStyle w:val="ListParagraph"/>
        <w:shd w:val="pct25" w:color="auto" w:fill="FFFFFF"/>
        <w:tabs>
          <w:tab w:val="left" w:pos="-720"/>
        </w:tabs>
        <w:suppressAutoHyphens/>
      </w:pPr>
    </w:p>
    <w:p w:rsidR="00A10BE7" w:rsidRPr="00741061" w:rsidRDefault="00A10BE7" w:rsidP="00A10BE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RDefault="00933321" w:rsidP="00A10BE7">
      <w:pPr>
        <w:spacing w:before="240"/>
        <w:ind w:left="720"/>
      </w:pPr>
      <w:r>
        <w:t>There is no change in the respondent burden.</w:t>
      </w:r>
    </w:p>
    <w:p w:rsidR="00A10BE7" w:rsidRDefault="00A10BE7" w:rsidP="0019732A">
      <w:pPr>
        <w:spacing w:before="240"/>
        <w:ind w:left="288"/>
      </w:pPr>
    </w:p>
    <w:p w:rsidR="0019732A" w:rsidRDefault="0024797F" w:rsidP="0019732A">
      <w:pPr>
        <w:spacing w:before="240"/>
        <w:ind w:left="288"/>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RDefault="00DA60A6" w:rsidP="0019732A">
      <w:pPr>
        <w:spacing w:before="240"/>
        <w:ind w:left="288"/>
      </w:pPr>
      <w:r>
        <w:t>The annualized cost to the Federal government is $1,123,500.  This cost includes employee salary hours devoted to the program, forms cost, and overhead.</w:t>
      </w:r>
    </w:p>
    <w:p w:rsidR="0024797F" w:rsidRDefault="0024797F" w:rsidP="0019732A">
      <w:pPr>
        <w:spacing w:before="240"/>
        <w:ind w:left="288"/>
      </w:pPr>
    </w:p>
    <w:p w:rsidR="00A10BE7" w:rsidRPr="00741061" w:rsidRDefault="00A10BE7" w:rsidP="00D63221">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00A10BE7" w:rsidRPr="00741061" w:rsidRDefault="00A10BE7" w:rsidP="00A10BE7">
      <w:pPr>
        <w:pStyle w:val="ListParagraph"/>
        <w:tabs>
          <w:tab w:val="left" w:pos="-720"/>
        </w:tabs>
        <w:suppressAutoHyphens/>
      </w:pPr>
    </w:p>
    <w:p w:rsidR="00A10BE7" w:rsidRDefault="00A10BE7" w:rsidP="00A10BE7">
      <w:pPr>
        <w:pStyle w:val="ListParagraph"/>
        <w:tabs>
          <w:tab w:val="left" w:pos="-720"/>
        </w:tabs>
        <w:suppressAutoHyphens/>
      </w:pPr>
      <w:r>
        <w:t>N/A</w:t>
      </w:r>
    </w:p>
    <w:p w:rsidR="00A10BE7" w:rsidRPr="00741061" w:rsidRDefault="00A10BE7" w:rsidP="00A10BE7">
      <w:pPr>
        <w:pStyle w:val="ListParagraph"/>
        <w:tabs>
          <w:tab w:val="left" w:pos="-720"/>
        </w:tabs>
        <w:suppressAutoHyphens/>
      </w:pPr>
    </w:p>
    <w:p w:rsidR="00A10BE7" w:rsidRPr="00741061" w:rsidRDefault="00A10BE7" w:rsidP="000E6451">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00A10BE7" w:rsidRPr="00741061" w:rsidRDefault="00A10BE7" w:rsidP="00A10BE7">
      <w:pPr>
        <w:pStyle w:val="ListParagraph"/>
      </w:pPr>
    </w:p>
    <w:p w:rsidR="00A10BE7" w:rsidRDefault="00A10BE7" w:rsidP="00A10BE7">
      <w:pPr>
        <w:pStyle w:val="ListParagraph"/>
      </w:pPr>
      <w:r w:rsidRPr="00741061">
        <w:t>No information collected from the form will be published.</w:t>
      </w:r>
    </w:p>
    <w:p w:rsidR="0097112F" w:rsidRPr="00741061" w:rsidRDefault="0097112F" w:rsidP="00A10BE7">
      <w:pPr>
        <w:pStyle w:val="ListParagraph"/>
      </w:pPr>
    </w:p>
    <w:p w:rsidR="00A10BE7" w:rsidRPr="00741061" w:rsidRDefault="00A10BE7" w:rsidP="000E6451">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RDefault="00A10BE7" w:rsidP="00A10BE7">
      <w:pPr>
        <w:spacing w:before="240"/>
        <w:ind w:left="720"/>
      </w:pPr>
      <w:r>
        <w:t>It is not cost-effective to reprint the whole supply of forms to change the OMB clearance expiration date.  Therefore, we seek approval not to display the OMB clearance expiration date on the form.</w:t>
      </w:r>
    </w:p>
    <w:p w:rsidR="00A10BE7" w:rsidRPr="00741061" w:rsidRDefault="00A10BE7" w:rsidP="00A10BE7">
      <w:pPr>
        <w:pStyle w:val="ListParagraph"/>
        <w:tabs>
          <w:tab w:val="left" w:pos="-720"/>
        </w:tabs>
        <w:suppressAutoHyphens/>
      </w:pPr>
    </w:p>
    <w:p w:rsidR="00A10BE7" w:rsidRPr="00741061" w:rsidRDefault="00A10BE7" w:rsidP="000E6451">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00A10BE7" w:rsidRPr="00741061" w:rsidRDefault="00A10BE7" w:rsidP="00A10BE7">
      <w:pPr>
        <w:pStyle w:val="ListParagraph"/>
      </w:pPr>
    </w:p>
    <w:p w:rsidR="00A10BE7" w:rsidRDefault="00A10BE7" w:rsidP="00A10BE7">
      <w:pPr>
        <w:spacing w:before="240"/>
        <w:ind w:left="720"/>
      </w:pPr>
      <w:r>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26879"/>
    <w:rsid w:val="000E6451"/>
    <w:rsid w:val="001465AD"/>
    <w:rsid w:val="0019732A"/>
    <w:rsid w:val="0024281C"/>
    <w:rsid w:val="0024797F"/>
    <w:rsid w:val="00262A13"/>
    <w:rsid w:val="002A25A7"/>
    <w:rsid w:val="002C1F76"/>
    <w:rsid w:val="002C52D2"/>
    <w:rsid w:val="003016AB"/>
    <w:rsid w:val="00332AC9"/>
    <w:rsid w:val="00364C47"/>
    <w:rsid w:val="003F0958"/>
    <w:rsid w:val="00433131"/>
    <w:rsid w:val="00461DF9"/>
    <w:rsid w:val="00513374"/>
    <w:rsid w:val="005F46F0"/>
    <w:rsid w:val="00665692"/>
    <w:rsid w:val="00723DAF"/>
    <w:rsid w:val="00724C87"/>
    <w:rsid w:val="007323C2"/>
    <w:rsid w:val="007678A9"/>
    <w:rsid w:val="00785DBB"/>
    <w:rsid w:val="007D1502"/>
    <w:rsid w:val="007E0CA7"/>
    <w:rsid w:val="0080222A"/>
    <w:rsid w:val="008869F8"/>
    <w:rsid w:val="00933321"/>
    <w:rsid w:val="0097112F"/>
    <w:rsid w:val="00993A7C"/>
    <w:rsid w:val="009B7453"/>
    <w:rsid w:val="00A10BE7"/>
    <w:rsid w:val="00A70FA6"/>
    <w:rsid w:val="00A75656"/>
    <w:rsid w:val="00AB648D"/>
    <w:rsid w:val="00AD2666"/>
    <w:rsid w:val="00BA1768"/>
    <w:rsid w:val="00BE2F13"/>
    <w:rsid w:val="00BE4504"/>
    <w:rsid w:val="00BF2C23"/>
    <w:rsid w:val="00C34D5B"/>
    <w:rsid w:val="00C44F4E"/>
    <w:rsid w:val="00CF3469"/>
    <w:rsid w:val="00D63221"/>
    <w:rsid w:val="00DA60A6"/>
    <w:rsid w:val="00E54E94"/>
    <w:rsid w:val="00E704B7"/>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2011-06-06T16:22:00Z</cp:lastPrinted>
  <dcterms:created xsi:type="dcterms:W3CDTF">2018-02-02T15:07:00Z</dcterms:created>
  <dcterms:modified xsi:type="dcterms:W3CDTF">2018-02-02T15:07:00Z</dcterms:modified>
</cp:coreProperties>
</file>