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B6B61" w:rsidRPr="009B6B61" w:rsidRDefault="009B6B61" w:rsidP="009B6B61">
      <w:pPr>
        <w:widowControl w:val="0"/>
        <w:tabs>
          <w:tab w:val="left" w:pos="-1440"/>
        </w:tabs>
        <w:ind w:left="1440" w:hanging="1440"/>
        <w:rPr>
          <w:i/>
          <w:snapToGrid w:val="0"/>
          <w:sz w:val="22"/>
          <w:szCs w:val="22"/>
        </w:rPr>
      </w:pPr>
      <w:r w:rsidRPr="009B6B61">
        <w:rPr>
          <w:snapToGrid w:val="0"/>
          <w:sz w:val="22"/>
          <w:szCs w:val="22"/>
        </w:rPr>
        <w:t>SF 3106</w:t>
      </w:r>
      <w:r w:rsidRPr="009B6B61">
        <w:rPr>
          <w:snapToGrid w:val="0"/>
          <w:sz w:val="22"/>
          <w:szCs w:val="22"/>
        </w:rPr>
        <w:tab/>
      </w:r>
      <w:r w:rsidRPr="009B6B61">
        <w:rPr>
          <w:i/>
          <w:snapToGrid w:val="0"/>
          <w:sz w:val="22"/>
          <w:szCs w:val="22"/>
        </w:rPr>
        <w:t>Application for Refund of Retirement Deductions</w:t>
      </w:r>
    </w:p>
    <w:p w:rsidR="009B6B61" w:rsidRPr="009B6B61" w:rsidRDefault="009B6B61" w:rsidP="009B6B61">
      <w:pPr>
        <w:widowControl w:val="0"/>
        <w:tabs>
          <w:tab w:val="left" w:pos="-1440"/>
        </w:tabs>
        <w:ind w:left="1440" w:hanging="1440"/>
        <w:rPr>
          <w:i/>
          <w:snapToGrid w:val="0"/>
          <w:sz w:val="22"/>
          <w:szCs w:val="22"/>
        </w:rPr>
      </w:pPr>
      <w:r w:rsidRPr="009B6B61">
        <w:rPr>
          <w:snapToGrid w:val="0"/>
          <w:sz w:val="22"/>
          <w:szCs w:val="22"/>
        </w:rPr>
        <w:t>SF 3106A</w:t>
      </w:r>
      <w:r w:rsidRPr="009B6B61">
        <w:rPr>
          <w:snapToGrid w:val="0"/>
          <w:sz w:val="22"/>
          <w:szCs w:val="22"/>
        </w:rPr>
        <w:tab/>
      </w:r>
      <w:r w:rsidRPr="009B6B61">
        <w:rPr>
          <w:i/>
          <w:snapToGrid w:val="0"/>
          <w:sz w:val="22"/>
          <w:szCs w:val="22"/>
        </w:rPr>
        <w:t>Current/Former Spouse's Notification of Application for Refund of Retirement Deductions</w:t>
      </w:r>
    </w:p>
    <w:p w:rsidR="00933321" w:rsidRDefault="00933321"/>
    <w:p w:rsidR="00933321" w:rsidRDefault="00933321">
      <w:pPr>
        <w:numPr>
          <w:ilvl w:val="0"/>
          <w:numId w:val="1"/>
        </w:numPr>
      </w:pPr>
      <w:r>
        <w:t>Justification</w:t>
      </w:r>
    </w:p>
    <w:p w:rsidR="00933321" w:rsidRDefault="00933321"/>
    <w:p w:rsidR="00667D8F" w:rsidRPr="00667D8F" w:rsidRDefault="00EB14B8" w:rsidP="008270E7">
      <w:pPr>
        <w:pStyle w:val="ListParagraph"/>
        <w:numPr>
          <w:ilvl w:val="0"/>
          <w:numId w:val="2"/>
        </w:numPr>
        <w:tabs>
          <w:tab w:val="left" w:pos="-720"/>
        </w:tabs>
        <w:suppressAutoHyphens/>
        <w:rPr>
          <w:snapToGrid w:val="0"/>
          <w:sz w:val="22"/>
          <w:szCs w:val="22"/>
        </w:rPr>
      </w:pPr>
      <w:r w:rsidRPr="00741061">
        <w:fldChar w:fldCharType="begin"/>
      </w:r>
      <w:r w:rsidRPr="00741061">
        <w:instrText>ADVANCE \R 0.95</w:instrText>
      </w:r>
      <w:r w:rsidRPr="00741061">
        <w:fldChar w:fldCharType="end"/>
      </w:r>
      <w:r w:rsidR="00667D8F" w:rsidRPr="00667D8F">
        <w:rPr>
          <w:snapToGrid w:val="0"/>
          <w:sz w:val="22"/>
          <w:szCs w:val="22"/>
        </w:rPr>
        <w:t>5 USC, Chapter 84 provides for the payment from the Federal Employees Retirement System of lump sum refunds of retirement deductions and any other monies to the credit of the eligible individual, plus any interest provided by law.</w:t>
      </w:r>
    </w:p>
    <w:p w:rsidR="00667D8F" w:rsidRPr="00667D8F" w:rsidRDefault="00667D8F" w:rsidP="00667D8F">
      <w:pPr>
        <w:widowControl w:val="0"/>
        <w:rPr>
          <w:snapToGrid w:val="0"/>
          <w:sz w:val="22"/>
          <w:szCs w:val="22"/>
        </w:rPr>
      </w:pPr>
    </w:p>
    <w:p w:rsidR="00933321" w:rsidRDefault="00667D8F" w:rsidP="00667D8F">
      <w:pPr>
        <w:ind w:left="720"/>
      </w:pPr>
      <w:r w:rsidRPr="00667D8F">
        <w:rPr>
          <w:snapToGrid w:val="0"/>
          <w:sz w:val="22"/>
          <w:szCs w:val="22"/>
        </w:rPr>
        <w:t>5 USC, Chapter 84 also provides for the notification of any current spouse and any former spouse of the application for refund of retirement deductions prior to payment of the lump sum credit.</w:t>
      </w:r>
    </w:p>
    <w:p w:rsidR="00933321" w:rsidRDefault="00933321">
      <w:pPr>
        <w:ind w:left="360"/>
      </w:pPr>
    </w:p>
    <w:p w:rsidR="00933321" w:rsidRDefault="00EB14B8" w:rsidP="008270E7">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6CA7" w:rsidRPr="00F537B2">
        <w:rPr>
          <w:sz w:val="22"/>
          <w:szCs w:val="22"/>
        </w:rPr>
        <w:t>The information collected permits OPM to determine whether the respondent is eligible to receive the refund, whether to withhold for Federal income tax and to meet requirements of the law.  If this information is not collected, OPM cannot pay the refund.</w:t>
      </w:r>
      <w:r w:rsidR="00D26CA7">
        <w:rPr>
          <w:sz w:val="22"/>
          <w:szCs w:val="22"/>
        </w:rPr>
        <w:t xml:space="preserve"> </w:t>
      </w:r>
      <w:r w:rsidR="00D26CA7" w:rsidRPr="00F36C24">
        <w:rPr>
          <w:sz w:val="22"/>
          <w:szCs w:val="22"/>
        </w:rPr>
        <w:t>There are editorial</w:t>
      </w:r>
      <w:r w:rsidR="008270E7">
        <w:rPr>
          <w:sz w:val="22"/>
          <w:szCs w:val="22"/>
        </w:rPr>
        <w:t xml:space="preserve"> changes to the Public Burden Statement</w:t>
      </w:r>
      <w:r w:rsidR="00D26CA7" w:rsidRPr="00F36C24">
        <w:rPr>
          <w:sz w:val="22"/>
          <w:szCs w:val="22"/>
        </w:rPr>
        <w:t>.</w:t>
      </w:r>
      <w:r w:rsidR="008270E7">
        <w:rPr>
          <w:sz w:val="22"/>
          <w:szCs w:val="22"/>
        </w:rPr>
        <w:t xml:space="preserve"> The Privacy Act Statement has been revised due to a general systematic review by our Chief Privacy Officer.</w:t>
      </w:r>
      <w:r w:rsidR="00D26CA7" w:rsidRPr="00F36C24">
        <w:rPr>
          <w:sz w:val="22"/>
          <w:szCs w:val="22"/>
        </w:rPr>
        <w:t xml:space="preserve"> </w:t>
      </w:r>
    </w:p>
    <w:p w:rsidR="007D1502" w:rsidRDefault="007D1502" w:rsidP="007D1502">
      <w:pPr>
        <w:ind w:left="360"/>
      </w:pPr>
    </w:p>
    <w:p w:rsidR="00933321" w:rsidRDefault="00EB14B8" w:rsidP="00F824B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71269" w:rsidRPr="00F537B2">
        <w:rPr>
          <w:sz w:val="22"/>
          <w:szCs w:val="22"/>
        </w:rPr>
        <w:t>The information collected can only be obtained from the respondents.  New methods of information technology would do little to reduce the burden on the respondents; they must sign the application attesting to its truth, under penalty of law, to the best of their knowledge.  The form is available in PDF fillable format on our website at www.opm.gov/forms.</w:t>
      </w:r>
    </w:p>
    <w:p w:rsidR="00933321" w:rsidRDefault="00933321">
      <w:pPr>
        <w:ind w:left="360"/>
      </w:pPr>
    </w:p>
    <w:p w:rsidR="00933321" w:rsidRDefault="00EB14B8" w:rsidP="00F824B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75370D" w:rsidRPr="00F537B2">
        <w:rPr>
          <w:sz w:val="22"/>
          <w:szCs w:val="22"/>
        </w:rPr>
        <w:t>These applications are filed individually each time a former employee requests a refund of retirement contributions.  This request is not recorded elsewhere.  Duplication is minimized as up-to-date, similar information is not available.</w:t>
      </w:r>
    </w:p>
    <w:p w:rsidR="00933321" w:rsidRDefault="00933321"/>
    <w:p w:rsidR="00933321" w:rsidRDefault="009B7453" w:rsidP="00F824B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933321" w:rsidRDefault="00933321"/>
    <w:p w:rsidR="00933321" w:rsidRDefault="00D708B5" w:rsidP="00F824BF">
      <w:pPr>
        <w:pStyle w:val="ListParagraph"/>
        <w:numPr>
          <w:ilvl w:val="0"/>
          <w:numId w:val="2"/>
        </w:numPr>
        <w:tabs>
          <w:tab w:val="left" w:pos="-720"/>
        </w:tabs>
        <w:suppressAutoHyphens/>
      </w:pPr>
      <w:r w:rsidRPr="00F824BF">
        <w:rPr>
          <w:sz w:val="22"/>
          <w:szCs w:val="22"/>
        </w:rPr>
        <w:t>The collection of this information is performed as needed to determine eligibility.  Less frequent collection is not applicable.</w:t>
      </w:r>
      <w:r w:rsidR="002C1F76">
        <w:t xml:space="preserve"> </w:t>
      </w:r>
      <w:r w:rsidR="002C1F76" w:rsidRPr="002C1F76">
        <w:t>This information collection is consistent with the guidelines in 5 CFR 1320.6.</w:t>
      </w:r>
    </w:p>
    <w:p w:rsidR="00933321" w:rsidRDefault="00933321"/>
    <w:p w:rsidR="00933321" w:rsidRDefault="00463DB1" w:rsidP="000F3BE1">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3531FA" w:rsidP="000F3BE1">
      <w:pPr>
        <w:pStyle w:val="ListParagraph"/>
        <w:numPr>
          <w:ilvl w:val="0"/>
          <w:numId w:val="2"/>
        </w:numPr>
        <w:tabs>
          <w:tab w:val="left" w:pos="-720"/>
        </w:tabs>
        <w:suppressAutoHyphens/>
      </w:pPr>
      <w:r>
        <w:t>On April 13, 2017, a 60 Day Federal Register Notice was published at 82 FR 17893. There were no comments received.</w:t>
      </w:r>
      <w:r w:rsidR="00E54E94" w:rsidRPr="00741061">
        <w:t xml:space="preserve">  </w:t>
      </w:r>
    </w:p>
    <w:p w:rsidR="00E54E94" w:rsidRDefault="00E54E94" w:rsidP="00E54E94">
      <w:pPr>
        <w:ind w:left="720"/>
      </w:pPr>
    </w:p>
    <w:p w:rsidR="00E54E94" w:rsidRPr="00741061" w:rsidRDefault="00E54E94" w:rsidP="000F3BE1">
      <w:pPr>
        <w:pStyle w:val="ListParagraph"/>
        <w:numPr>
          <w:ilvl w:val="0"/>
          <w:numId w:val="2"/>
        </w:numPr>
        <w:tabs>
          <w:tab w:val="left" w:pos="-720"/>
        </w:tabs>
        <w:suppressAutoHyphens/>
        <w:ind w:right="-288"/>
      </w:pPr>
      <w:r w:rsidRPr="00741061">
        <w:t>No gifts or payments of any kind have been provided to any individuals who are connected to this collection.</w:t>
      </w:r>
    </w:p>
    <w:p w:rsidR="00E54E94" w:rsidRDefault="00E54E94" w:rsidP="00E54E94">
      <w:pPr>
        <w:ind w:left="720" w:right="-288"/>
      </w:pPr>
    </w:p>
    <w:p w:rsidR="00E54E94" w:rsidRDefault="000F3BE1" w:rsidP="000F3BE1">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(5 CFR 831.106).  The routine uses of disclosure appear in the </w:t>
      </w:r>
      <w:r w:rsidR="00E54E94" w:rsidRPr="000F3BE1">
        <w:rPr>
          <w:i/>
        </w:rPr>
        <w:t>Federal Register</w:t>
      </w:r>
      <w:r w:rsidR="00E54E94">
        <w:t xml:space="preserve"> for OPM/Central-1 (73 FR 15013, </w:t>
      </w:r>
      <w:r w:rsidR="00E54E94" w:rsidRPr="000F3BE1">
        <w:rPr>
          <w:i/>
        </w:rPr>
        <w:t>et seq</w:t>
      </w:r>
      <w:r w:rsidR="00E54E94">
        <w:t>., March 20, 2008, effective April 21, 2008).</w:t>
      </w:r>
    </w:p>
    <w:p w:rsidR="00933321" w:rsidRDefault="00933321" w:rsidP="00E54E94">
      <w:pPr>
        <w:ind w:left="720"/>
      </w:pPr>
    </w:p>
    <w:p w:rsidR="00E54E94" w:rsidRDefault="00E54E94" w:rsidP="00E54E94"/>
    <w:p w:rsidR="00933321" w:rsidRDefault="00933321" w:rsidP="00901E50">
      <w:pPr>
        <w:pStyle w:val="ListParagraph"/>
        <w:numPr>
          <w:ilvl w:val="0"/>
          <w:numId w:val="2"/>
        </w:numPr>
        <w:tabs>
          <w:tab w:val="left" w:pos="-720"/>
        </w:tabs>
        <w:suppressAutoHyphens/>
      </w:pPr>
      <w:r>
        <w:lastRenderedPageBreak/>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93455" w:rsidRPr="00901E50" w:rsidRDefault="00901E50" w:rsidP="00901E50">
      <w:pPr>
        <w:pStyle w:val="ListParagraph"/>
        <w:tabs>
          <w:tab w:val="left" w:pos="-720"/>
        </w:tabs>
        <w:suppressAutoHyphens/>
        <w:ind w:left="288"/>
      </w:pPr>
      <w:r>
        <w:t xml:space="preserve">12. </w:t>
      </w:r>
      <w:r>
        <w:tab/>
      </w:r>
      <w:r w:rsidR="00E93455" w:rsidRPr="00E93455">
        <w:rPr>
          <w:snapToGrid w:val="0"/>
          <w:sz w:val="22"/>
          <w:szCs w:val="22"/>
        </w:rPr>
        <w:t>A total of approximately 4,534 hours are used to complete the SF 3106 and SF 3106A annually.</w:t>
      </w:r>
    </w:p>
    <w:p w:rsidR="00E93455" w:rsidRPr="00E93455" w:rsidRDefault="00E93455" w:rsidP="00E93455">
      <w:pPr>
        <w:widowControl w:val="0"/>
        <w:rPr>
          <w:snapToGrid w:val="0"/>
          <w:sz w:val="22"/>
          <w:szCs w:val="22"/>
        </w:rPr>
      </w:pPr>
    </w:p>
    <w:p w:rsidR="00EE35E7" w:rsidRPr="00901E50" w:rsidRDefault="00E93455" w:rsidP="00901E50">
      <w:pPr>
        <w:widowControl w:val="0"/>
        <w:ind w:left="720"/>
        <w:rPr>
          <w:snapToGrid w:val="0"/>
          <w:sz w:val="22"/>
          <w:szCs w:val="22"/>
        </w:rPr>
      </w:pPr>
      <w:r w:rsidRPr="00E93455">
        <w:rPr>
          <w:snapToGrid w:val="0"/>
          <w:sz w:val="22"/>
          <w:szCs w:val="22"/>
        </w:rPr>
        <w:t xml:space="preserve">Approximately 8,000 SF 3106, </w:t>
      </w:r>
      <w:r w:rsidRPr="00E93455">
        <w:rPr>
          <w:i/>
          <w:snapToGrid w:val="0"/>
          <w:sz w:val="22"/>
          <w:szCs w:val="22"/>
        </w:rPr>
        <w:t>Application for Refund of Retirement Deductions,</w:t>
      </w:r>
      <w:r w:rsidRPr="00E93455">
        <w:rPr>
          <w:snapToGrid w:val="0"/>
          <w:sz w:val="22"/>
          <w:szCs w:val="22"/>
        </w:rPr>
        <w:t xml:space="preserve"> will be processed annually.  The SF 3106 takes 30 minutes to complete for a total of 4,000 hours annually.</w:t>
      </w:r>
      <w:r w:rsidR="00901E50">
        <w:rPr>
          <w:snapToGrid w:val="0"/>
          <w:sz w:val="22"/>
          <w:szCs w:val="22"/>
        </w:rPr>
        <w:br/>
      </w:r>
      <w:r w:rsidR="00901E50">
        <w:rPr>
          <w:snapToGrid w:val="0"/>
          <w:sz w:val="22"/>
          <w:szCs w:val="22"/>
        </w:rPr>
        <w:br/>
      </w:r>
      <w:r w:rsidRPr="00E93455">
        <w:rPr>
          <w:snapToGrid w:val="0"/>
          <w:sz w:val="22"/>
          <w:szCs w:val="22"/>
        </w:rPr>
        <w:t xml:space="preserve">Approximately 6,400 SF 3106A, </w:t>
      </w:r>
      <w:r w:rsidRPr="00E93455">
        <w:rPr>
          <w:i/>
          <w:snapToGrid w:val="0"/>
          <w:sz w:val="22"/>
          <w:szCs w:val="22"/>
        </w:rPr>
        <w:t>Current/Former Spouse’s Notification of Application for Refund of Retirement Deductions</w:t>
      </w:r>
      <w:r w:rsidRPr="00E93455">
        <w:rPr>
          <w:snapToGrid w:val="0"/>
          <w:sz w:val="22"/>
          <w:szCs w:val="22"/>
        </w:rPr>
        <w:t>, will be processed annually.  The SF 3106A takes 5 minutes to complete for a total of 534 hours annually.</w:t>
      </w:r>
      <w:r w:rsidR="00EE35E7">
        <w:br/>
      </w:r>
    </w:p>
    <w:tbl>
      <w:tblPr>
        <w:tblStyle w:val="TableGrid"/>
        <w:tblW w:w="0" w:type="auto"/>
        <w:tblInd w:w="720" w:type="dxa"/>
        <w:tblLook w:val="04A0" w:firstRow="1" w:lastRow="0" w:firstColumn="1" w:lastColumn="0" w:noHBand="0" w:noVBand="1"/>
      </w:tblPr>
      <w:tblGrid>
        <w:gridCol w:w="1346"/>
        <w:gridCol w:w="967"/>
        <w:gridCol w:w="1230"/>
        <w:gridCol w:w="1163"/>
        <w:gridCol w:w="1065"/>
        <w:gridCol w:w="939"/>
        <w:gridCol w:w="983"/>
        <w:gridCol w:w="1163"/>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2149DF" w:rsidP="00EE35E7">
            <w:pPr>
              <w:spacing w:before="240"/>
              <w:rPr>
                <w:sz w:val="18"/>
                <w:szCs w:val="18"/>
              </w:rPr>
            </w:pPr>
            <w:r>
              <w:rPr>
                <w:sz w:val="18"/>
                <w:szCs w:val="18"/>
              </w:rPr>
              <w:t>Application for Refund of Retirement Deductions</w:t>
            </w:r>
          </w:p>
        </w:tc>
        <w:tc>
          <w:tcPr>
            <w:tcW w:w="1197" w:type="dxa"/>
          </w:tcPr>
          <w:p w:rsidR="00EE35E7" w:rsidRPr="008869F8" w:rsidRDefault="002149DF" w:rsidP="00EE35E7">
            <w:pPr>
              <w:spacing w:before="240"/>
              <w:rPr>
                <w:sz w:val="18"/>
                <w:szCs w:val="18"/>
              </w:rPr>
            </w:pPr>
            <w:r>
              <w:rPr>
                <w:sz w:val="18"/>
                <w:szCs w:val="18"/>
              </w:rPr>
              <w:t>SF 3106</w:t>
            </w:r>
          </w:p>
        </w:tc>
        <w:tc>
          <w:tcPr>
            <w:tcW w:w="1197" w:type="dxa"/>
          </w:tcPr>
          <w:p w:rsidR="00EE35E7" w:rsidRPr="008869F8" w:rsidRDefault="002149DF" w:rsidP="008869F8">
            <w:pPr>
              <w:spacing w:before="240"/>
              <w:jc w:val="right"/>
              <w:rPr>
                <w:sz w:val="18"/>
                <w:szCs w:val="18"/>
              </w:rPr>
            </w:pPr>
            <w:r>
              <w:rPr>
                <w:sz w:val="18"/>
                <w:szCs w:val="18"/>
              </w:rPr>
              <w:t>8</w:t>
            </w:r>
            <w:r w:rsidR="008869F8">
              <w:rPr>
                <w:sz w:val="18"/>
                <w:szCs w:val="18"/>
              </w:rPr>
              <w:t>,000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2149DF" w:rsidP="008869F8">
            <w:pPr>
              <w:spacing w:before="240"/>
              <w:jc w:val="right"/>
              <w:rPr>
                <w:sz w:val="18"/>
                <w:szCs w:val="18"/>
              </w:rPr>
            </w:pPr>
            <w:r>
              <w:rPr>
                <w:sz w:val="18"/>
                <w:szCs w:val="18"/>
              </w:rPr>
              <w:t>30 minutes</w:t>
            </w:r>
          </w:p>
        </w:tc>
        <w:tc>
          <w:tcPr>
            <w:tcW w:w="1197" w:type="dxa"/>
          </w:tcPr>
          <w:p w:rsidR="00EE35E7" w:rsidRPr="008869F8" w:rsidRDefault="002149DF" w:rsidP="008869F8">
            <w:pPr>
              <w:spacing w:before="240"/>
              <w:jc w:val="right"/>
              <w:rPr>
                <w:sz w:val="18"/>
                <w:szCs w:val="18"/>
              </w:rPr>
            </w:pPr>
            <w:r>
              <w:rPr>
                <w:sz w:val="18"/>
                <w:szCs w:val="18"/>
              </w:rPr>
              <w:t>4</w:t>
            </w:r>
            <w:r w:rsidR="008869F8">
              <w:rPr>
                <w:sz w:val="18"/>
                <w:szCs w:val="18"/>
              </w:rPr>
              <w:t>,000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r w:rsidR="00E93455" w:rsidTr="00EE35E7">
        <w:tc>
          <w:tcPr>
            <w:tcW w:w="1197" w:type="dxa"/>
          </w:tcPr>
          <w:p w:rsidR="00E93455" w:rsidRDefault="00E93455" w:rsidP="00EE35E7">
            <w:pPr>
              <w:spacing w:before="240"/>
              <w:rPr>
                <w:sz w:val="18"/>
                <w:szCs w:val="18"/>
              </w:rPr>
            </w:pPr>
            <w:r>
              <w:rPr>
                <w:sz w:val="18"/>
                <w:szCs w:val="18"/>
              </w:rPr>
              <w:t>Current/Former Spouse’s Notification of Application for Refund of Retirement Deductions</w:t>
            </w:r>
          </w:p>
        </w:tc>
        <w:tc>
          <w:tcPr>
            <w:tcW w:w="1197" w:type="dxa"/>
          </w:tcPr>
          <w:p w:rsidR="00E93455" w:rsidRDefault="00E93455" w:rsidP="00EE35E7">
            <w:pPr>
              <w:spacing w:before="240"/>
              <w:rPr>
                <w:sz w:val="18"/>
                <w:szCs w:val="18"/>
              </w:rPr>
            </w:pPr>
            <w:r>
              <w:rPr>
                <w:sz w:val="18"/>
                <w:szCs w:val="18"/>
              </w:rPr>
              <w:t>SF 3106A</w:t>
            </w:r>
          </w:p>
        </w:tc>
        <w:tc>
          <w:tcPr>
            <w:tcW w:w="1197" w:type="dxa"/>
          </w:tcPr>
          <w:p w:rsidR="00E93455" w:rsidRDefault="00E93455" w:rsidP="008869F8">
            <w:pPr>
              <w:spacing w:before="240"/>
              <w:jc w:val="right"/>
              <w:rPr>
                <w:sz w:val="18"/>
                <w:szCs w:val="18"/>
              </w:rPr>
            </w:pPr>
            <w:r>
              <w:rPr>
                <w:sz w:val="18"/>
                <w:szCs w:val="18"/>
              </w:rPr>
              <w:t>6,400</w:t>
            </w:r>
          </w:p>
        </w:tc>
        <w:tc>
          <w:tcPr>
            <w:tcW w:w="1197" w:type="dxa"/>
          </w:tcPr>
          <w:p w:rsidR="00E93455" w:rsidRDefault="00E93455" w:rsidP="008869F8">
            <w:pPr>
              <w:spacing w:before="240"/>
              <w:jc w:val="right"/>
              <w:rPr>
                <w:sz w:val="18"/>
                <w:szCs w:val="18"/>
              </w:rPr>
            </w:pPr>
            <w:r>
              <w:rPr>
                <w:sz w:val="18"/>
                <w:szCs w:val="18"/>
              </w:rPr>
              <w:t>1</w:t>
            </w:r>
          </w:p>
        </w:tc>
        <w:tc>
          <w:tcPr>
            <w:tcW w:w="1197" w:type="dxa"/>
          </w:tcPr>
          <w:p w:rsidR="00E93455" w:rsidRDefault="00E93455" w:rsidP="008869F8">
            <w:pPr>
              <w:spacing w:before="240"/>
              <w:jc w:val="right"/>
              <w:rPr>
                <w:sz w:val="18"/>
                <w:szCs w:val="18"/>
              </w:rPr>
            </w:pPr>
            <w:r>
              <w:rPr>
                <w:sz w:val="18"/>
                <w:szCs w:val="18"/>
              </w:rPr>
              <w:t>5 minutes</w:t>
            </w:r>
          </w:p>
        </w:tc>
        <w:tc>
          <w:tcPr>
            <w:tcW w:w="1197" w:type="dxa"/>
          </w:tcPr>
          <w:p w:rsidR="00E93455" w:rsidRDefault="00E93455" w:rsidP="008869F8">
            <w:pPr>
              <w:spacing w:before="240"/>
              <w:jc w:val="right"/>
              <w:rPr>
                <w:sz w:val="18"/>
                <w:szCs w:val="18"/>
              </w:rPr>
            </w:pPr>
            <w:r>
              <w:rPr>
                <w:sz w:val="18"/>
                <w:szCs w:val="18"/>
              </w:rPr>
              <w:t>534</w:t>
            </w:r>
          </w:p>
        </w:tc>
        <w:tc>
          <w:tcPr>
            <w:tcW w:w="1197" w:type="dxa"/>
          </w:tcPr>
          <w:p w:rsidR="00E93455" w:rsidRDefault="00E93455" w:rsidP="002A25A7">
            <w:pPr>
              <w:spacing w:before="240"/>
              <w:jc w:val="center"/>
              <w:rPr>
                <w:sz w:val="18"/>
                <w:szCs w:val="18"/>
              </w:rPr>
            </w:pPr>
            <w:r>
              <w:rPr>
                <w:sz w:val="18"/>
                <w:szCs w:val="18"/>
              </w:rPr>
              <w:t>$0</w:t>
            </w:r>
          </w:p>
        </w:tc>
        <w:tc>
          <w:tcPr>
            <w:tcW w:w="1197" w:type="dxa"/>
          </w:tcPr>
          <w:p w:rsidR="00E93455" w:rsidRDefault="00E93455"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957EE5" w:rsidRDefault="00957EE5" w:rsidP="007E2B7D">
      <w:pPr>
        <w:spacing w:before="240"/>
      </w:pPr>
    </w:p>
    <w:p w:rsidR="00933321" w:rsidRDefault="00D840DF" w:rsidP="00901E50">
      <w:pPr>
        <w:pStyle w:val="ListParagraph"/>
        <w:tabs>
          <w:tab w:val="left" w:pos="-720"/>
        </w:tabs>
        <w:suppressAutoHyphens/>
        <w:ind w:left="288"/>
      </w:pPr>
      <w:r>
        <w:t>13.</w:t>
      </w:r>
      <w:r>
        <w:tab/>
      </w:r>
      <w:r w:rsidR="00933321">
        <w:t>There is no change in the respondent burden.</w:t>
      </w:r>
    </w:p>
    <w:p w:rsidR="00A10BE7" w:rsidRDefault="00A10BE7" w:rsidP="00D36669">
      <w:pPr>
        <w:spacing w:before="240"/>
        <w:ind w:left="288"/>
      </w:pPr>
    </w:p>
    <w:p w:rsidR="00D36669" w:rsidRDefault="00901E50" w:rsidP="00901E50">
      <w:pPr>
        <w:spacing w:before="240"/>
        <w:ind w:left="288"/>
      </w:pPr>
      <w:r>
        <w:t>14.</w:t>
      </w:r>
      <w:r>
        <w:tab/>
      </w:r>
      <w:r w:rsidR="007E2B7D" w:rsidRPr="00F537B2">
        <w:rPr>
          <w:sz w:val="22"/>
          <w:szCs w:val="22"/>
        </w:rPr>
        <w:t>The annualized cost to the Federal government for both forms is $136,512.  This cost includes</w:t>
      </w:r>
      <w:r w:rsidR="00110796">
        <w:rPr>
          <w:sz w:val="22"/>
          <w:szCs w:val="22"/>
        </w:rPr>
        <w:br/>
        <w:t xml:space="preserve">       </w:t>
      </w:r>
      <w:r w:rsidR="007E2B7D" w:rsidRPr="00F537B2">
        <w:rPr>
          <w:sz w:val="22"/>
          <w:szCs w:val="22"/>
        </w:rPr>
        <w:t xml:space="preserve"> employee salary hours devoted to this program, forms and overhead.</w:t>
      </w:r>
    </w:p>
    <w:p w:rsidR="007E2B7D" w:rsidRDefault="007E2B7D" w:rsidP="00D36669">
      <w:pPr>
        <w:spacing w:before="240"/>
        <w:ind w:left="288"/>
      </w:pPr>
    </w:p>
    <w:p w:rsidR="00A10BE7" w:rsidRDefault="00A37A40" w:rsidP="00A37A40">
      <w:pPr>
        <w:pStyle w:val="ListParagraph"/>
        <w:tabs>
          <w:tab w:val="left" w:pos="-720"/>
        </w:tabs>
        <w:suppressAutoHyphens/>
        <w:ind w:left="288"/>
      </w:pPr>
      <w:r>
        <w:t xml:space="preserve">15.  </w:t>
      </w:r>
      <w:r w:rsidR="00A10BE7">
        <w:t>N/A</w:t>
      </w:r>
    </w:p>
    <w:p w:rsidR="00A10BE7" w:rsidRPr="00741061" w:rsidRDefault="00A10BE7" w:rsidP="00A10BE7">
      <w:pPr>
        <w:pStyle w:val="ListParagraph"/>
        <w:tabs>
          <w:tab w:val="left" w:pos="-720"/>
        </w:tabs>
        <w:suppressAutoHyphens/>
      </w:pPr>
    </w:p>
    <w:p w:rsidR="00A10BE7" w:rsidRDefault="00A37A40" w:rsidP="00A37A40">
      <w:pPr>
        <w:pStyle w:val="ListParagraph"/>
        <w:tabs>
          <w:tab w:val="left" w:pos="-720"/>
        </w:tabs>
        <w:suppressAutoHyphens/>
        <w:ind w:left="288"/>
      </w:pPr>
      <w:r>
        <w:t xml:space="preserve">16.  </w:t>
      </w:r>
      <w:r w:rsidR="00A10BE7" w:rsidRPr="00741061">
        <w:t>No information collected from the form will be published.</w:t>
      </w:r>
    </w:p>
    <w:p w:rsidR="00A65744" w:rsidRPr="00741061" w:rsidRDefault="00A65744" w:rsidP="00A10BE7">
      <w:pPr>
        <w:pStyle w:val="ListParagraph"/>
      </w:pPr>
    </w:p>
    <w:p w:rsidR="00850060" w:rsidRDefault="00A37A40" w:rsidP="00A37A40">
      <w:pPr>
        <w:pStyle w:val="ListParagraph"/>
        <w:tabs>
          <w:tab w:val="left" w:pos="-720"/>
        </w:tabs>
        <w:suppressAutoHyphens/>
        <w:ind w:left="288"/>
      </w:pPr>
      <w:r>
        <w:t xml:space="preserve">17.  </w:t>
      </w:r>
      <w:r w:rsidR="00850060" w:rsidRPr="0021279C">
        <w:t>The Retirement Services program office is the lone processor of the data collected on</w:t>
      </w:r>
      <w:r w:rsidR="0008254F">
        <w:br/>
      </w:r>
      <w:r w:rsidR="00850060" w:rsidRPr="0021279C">
        <w:t xml:space="preserve">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w:t>
      </w:r>
      <w:r w:rsidR="00850060" w:rsidRPr="0021279C">
        <w:lastRenderedPageBreak/>
        <w:t>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850060">
        <w:t xml:space="preserve">rsion. Last year, under current </w:t>
      </w:r>
      <w:r w:rsidR="00850060" w:rsidRPr="0021279C">
        <w:t>practice, Retirement Services printed approximately 2 million documents subject to OMB clearance at a cost of approximately $85,000.  Our costs would rise substantially</w:t>
      </w:r>
      <w:r>
        <w:t xml:space="preserve"> </w:t>
      </w:r>
      <w:r w:rsidR="00850060"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850060">
        <w:t xml:space="preserve">nce expiration date </w:t>
      </w:r>
      <w:r w:rsidR="00850060" w:rsidRPr="0021279C">
        <w:t>on the forms and to communicate version changes to the public v</w:t>
      </w:r>
      <w:r w:rsidR="00850060">
        <w:t>ia the revision date</w:t>
      </w:r>
      <w:r w:rsidR="00850060" w:rsidRPr="0021279C">
        <w:t>.</w:t>
      </w:r>
    </w:p>
    <w:p w:rsidR="00A10BE7" w:rsidRPr="00741061" w:rsidRDefault="00A10BE7" w:rsidP="00A10BE7">
      <w:pPr>
        <w:pStyle w:val="ListParagraph"/>
        <w:tabs>
          <w:tab w:val="left" w:pos="-720"/>
        </w:tabs>
        <w:suppressAutoHyphens/>
      </w:pPr>
    </w:p>
    <w:p w:rsidR="00A10BE7" w:rsidRDefault="00A37A40" w:rsidP="00A37A40">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0"/>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8254F"/>
    <w:rsid w:val="000F2435"/>
    <w:rsid w:val="000F3BE1"/>
    <w:rsid w:val="00110796"/>
    <w:rsid w:val="001D5EE6"/>
    <w:rsid w:val="002149DF"/>
    <w:rsid w:val="002633EA"/>
    <w:rsid w:val="002A25A7"/>
    <w:rsid w:val="002C1F76"/>
    <w:rsid w:val="002C52D2"/>
    <w:rsid w:val="002F46F3"/>
    <w:rsid w:val="003016AB"/>
    <w:rsid w:val="00332AC9"/>
    <w:rsid w:val="003531FA"/>
    <w:rsid w:val="003B3C6B"/>
    <w:rsid w:val="003F0958"/>
    <w:rsid w:val="00433131"/>
    <w:rsid w:val="00461DF9"/>
    <w:rsid w:val="00463DB1"/>
    <w:rsid w:val="004B7139"/>
    <w:rsid w:val="00513374"/>
    <w:rsid w:val="0055724B"/>
    <w:rsid w:val="00665692"/>
    <w:rsid w:val="00667D8F"/>
    <w:rsid w:val="00723DAF"/>
    <w:rsid w:val="00725964"/>
    <w:rsid w:val="007323C2"/>
    <w:rsid w:val="0075370D"/>
    <w:rsid w:val="007678A9"/>
    <w:rsid w:val="00785DBB"/>
    <w:rsid w:val="007D1502"/>
    <w:rsid w:val="007E0CA7"/>
    <w:rsid w:val="007E2B7D"/>
    <w:rsid w:val="008270E7"/>
    <w:rsid w:val="00850060"/>
    <w:rsid w:val="008869F8"/>
    <w:rsid w:val="008C38B4"/>
    <w:rsid w:val="00901E50"/>
    <w:rsid w:val="00933321"/>
    <w:rsid w:val="00957EE5"/>
    <w:rsid w:val="00992505"/>
    <w:rsid w:val="00993A7C"/>
    <w:rsid w:val="00996461"/>
    <w:rsid w:val="009B6B61"/>
    <w:rsid w:val="009B7453"/>
    <w:rsid w:val="009E3188"/>
    <w:rsid w:val="00A10BE7"/>
    <w:rsid w:val="00A1458A"/>
    <w:rsid w:val="00A37A40"/>
    <w:rsid w:val="00A65744"/>
    <w:rsid w:val="00BA1768"/>
    <w:rsid w:val="00BE2F13"/>
    <w:rsid w:val="00C34D5B"/>
    <w:rsid w:val="00D25BFD"/>
    <w:rsid w:val="00D26CA7"/>
    <w:rsid w:val="00D36669"/>
    <w:rsid w:val="00D570AB"/>
    <w:rsid w:val="00D6401C"/>
    <w:rsid w:val="00D708B5"/>
    <w:rsid w:val="00D840DF"/>
    <w:rsid w:val="00E54E94"/>
    <w:rsid w:val="00E71269"/>
    <w:rsid w:val="00E93455"/>
    <w:rsid w:val="00EB14B8"/>
    <w:rsid w:val="00EE35E7"/>
    <w:rsid w:val="00EF5963"/>
    <w:rsid w:val="00F03B3A"/>
    <w:rsid w:val="00F30321"/>
    <w:rsid w:val="00F60B26"/>
    <w:rsid w:val="00F824BF"/>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0F2435"/>
    <w:rPr>
      <w:rFonts w:ascii="Tahoma" w:hAnsi="Tahoma" w:cs="Tahoma"/>
      <w:sz w:val="16"/>
      <w:szCs w:val="16"/>
    </w:rPr>
  </w:style>
  <w:style w:type="character" w:customStyle="1" w:styleId="BalloonTextChar">
    <w:name w:val="Balloon Text Char"/>
    <w:basedOn w:val="DefaultParagraphFont"/>
    <w:link w:val="BalloonText"/>
    <w:uiPriority w:val="99"/>
    <w:semiHidden/>
    <w:rsid w:val="000F2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0F2435"/>
    <w:rPr>
      <w:rFonts w:ascii="Tahoma" w:hAnsi="Tahoma" w:cs="Tahoma"/>
      <w:sz w:val="16"/>
      <w:szCs w:val="16"/>
    </w:rPr>
  </w:style>
  <w:style w:type="character" w:customStyle="1" w:styleId="BalloonTextChar">
    <w:name w:val="Balloon Text Char"/>
    <w:basedOn w:val="DefaultParagraphFont"/>
    <w:link w:val="BalloonText"/>
    <w:uiPriority w:val="99"/>
    <w:semiHidden/>
    <w:rsid w:val="000F2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2018-02-02T13:29:00Z</cp:lastPrinted>
  <dcterms:created xsi:type="dcterms:W3CDTF">2018-05-30T19:27:00Z</dcterms:created>
  <dcterms:modified xsi:type="dcterms:W3CDTF">2018-05-30T19:27:00Z</dcterms:modified>
</cp:coreProperties>
</file>