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B9ED0" w14:textId="77777777" w:rsidR="006D3765" w:rsidRPr="00FE3A74" w:rsidRDefault="006D3765" w:rsidP="00001D5E">
      <w:pPr>
        <w:spacing w:line="360" w:lineRule="auto"/>
        <w:jc w:val="center"/>
        <w:rPr>
          <w:b/>
          <w:caps/>
          <w:sz w:val="36"/>
          <w:szCs w:val="36"/>
        </w:rPr>
      </w:pPr>
      <w:bookmarkStart w:id="0" w:name="_GoBack"/>
      <w:bookmarkEnd w:id="0"/>
      <w:r w:rsidRPr="00FE3A74">
        <w:rPr>
          <w:b/>
          <w:caps/>
          <w:sz w:val="36"/>
          <w:szCs w:val="36"/>
        </w:rPr>
        <w:t xml:space="preserve"> </w:t>
      </w:r>
    </w:p>
    <w:p w14:paraId="3F7886E7" w14:textId="338750BE" w:rsidR="00837CF0" w:rsidRDefault="00837CF0" w:rsidP="00837CF0">
      <w:pPr>
        <w:spacing w:line="360" w:lineRule="auto"/>
        <w:jc w:val="center"/>
        <w:rPr>
          <w:b/>
          <w:sz w:val="36"/>
          <w:szCs w:val="36"/>
        </w:rPr>
      </w:pPr>
      <w:r w:rsidRPr="00FE3A74">
        <w:rPr>
          <w:b/>
          <w:sz w:val="36"/>
          <w:szCs w:val="36"/>
        </w:rPr>
        <w:t xml:space="preserve">Supporting </w:t>
      </w:r>
      <w:r w:rsidR="00537CF3">
        <w:rPr>
          <w:b/>
          <w:sz w:val="36"/>
          <w:szCs w:val="36"/>
        </w:rPr>
        <w:t>Statement</w:t>
      </w:r>
      <w:r w:rsidRPr="00FE3A74">
        <w:rPr>
          <w:b/>
          <w:sz w:val="36"/>
          <w:szCs w:val="36"/>
        </w:rPr>
        <w:t xml:space="preserve"> for OMB Clearance for</w:t>
      </w:r>
      <w:r w:rsidR="00CD7976" w:rsidRPr="00FE3A74">
        <w:rPr>
          <w:b/>
          <w:sz w:val="36"/>
          <w:szCs w:val="36"/>
        </w:rPr>
        <w:br/>
      </w:r>
      <w:r w:rsidR="001C56FD">
        <w:rPr>
          <w:b/>
          <w:sz w:val="36"/>
          <w:szCs w:val="36"/>
        </w:rPr>
        <w:t xml:space="preserve">Third </w:t>
      </w:r>
      <w:r w:rsidR="003A59CE" w:rsidRPr="003A59CE">
        <w:rPr>
          <w:b/>
          <w:sz w:val="36"/>
          <w:szCs w:val="36"/>
        </w:rPr>
        <w:t>National Survey of WIC Participants (NSWP-III)</w:t>
      </w:r>
    </w:p>
    <w:p w14:paraId="0E1C353B" w14:textId="6B32C7DC" w:rsidR="008B0DC1" w:rsidRPr="00FE3A74" w:rsidRDefault="008B0DC1" w:rsidP="00837CF0">
      <w:pPr>
        <w:spacing w:line="360" w:lineRule="auto"/>
        <w:jc w:val="center"/>
        <w:rPr>
          <w:b/>
          <w:caps/>
          <w:sz w:val="36"/>
          <w:szCs w:val="36"/>
        </w:rPr>
      </w:pPr>
      <w:r>
        <w:rPr>
          <w:b/>
          <w:sz w:val="36"/>
          <w:szCs w:val="36"/>
        </w:rPr>
        <w:t>0584-NEW</w:t>
      </w:r>
    </w:p>
    <w:p w14:paraId="0DDC10A1" w14:textId="77777777" w:rsidR="00A21C89" w:rsidRPr="00FE3A74" w:rsidRDefault="00A21C89" w:rsidP="00A21C89">
      <w:pPr>
        <w:spacing w:line="360" w:lineRule="auto"/>
        <w:jc w:val="center"/>
        <w:rPr>
          <w:b/>
          <w:sz w:val="36"/>
          <w:szCs w:val="36"/>
        </w:rPr>
      </w:pPr>
    </w:p>
    <w:p w14:paraId="4E76B99E" w14:textId="270321F9" w:rsidR="00837CF0" w:rsidRPr="00FE3A74" w:rsidRDefault="00837CF0" w:rsidP="00A21C89">
      <w:pPr>
        <w:spacing w:line="360" w:lineRule="auto"/>
        <w:jc w:val="center"/>
        <w:rPr>
          <w:b/>
          <w:sz w:val="36"/>
          <w:szCs w:val="36"/>
        </w:rPr>
      </w:pPr>
      <w:r w:rsidRPr="00FE3A74">
        <w:rPr>
          <w:b/>
          <w:sz w:val="36"/>
          <w:szCs w:val="36"/>
        </w:rPr>
        <w:t xml:space="preserve">Part </w:t>
      </w:r>
      <w:r w:rsidR="00AB1624" w:rsidRPr="00FE3A74">
        <w:rPr>
          <w:b/>
          <w:sz w:val="36"/>
          <w:szCs w:val="36"/>
        </w:rPr>
        <w:t>B</w:t>
      </w:r>
    </w:p>
    <w:p w14:paraId="3BBBC707" w14:textId="77777777" w:rsidR="00837CF0" w:rsidRPr="00FE3A74" w:rsidRDefault="00837CF0" w:rsidP="00837CF0">
      <w:pPr>
        <w:spacing w:line="360" w:lineRule="auto"/>
        <w:jc w:val="center"/>
        <w:rPr>
          <w:b/>
          <w:sz w:val="36"/>
          <w:szCs w:val="36"/>
        </w:rPr>
      </w:pPr>
    </w:p>
    <w:p w14:paraId="2DCF2F36" w14:textId="77777777" w:rsidR="007437A0" w:rsidRDefault="007437A0" w:rsidP="00101EB5">
      <w:pPr>
        <w:spacing w:line="360" w:lineRule="auto"/>
        <w:jc w:val="center"/>
        <w:rPr>
          <w:b/>
          <w:sz w:val="36"/>
          <w:szCs w:val="36"/>
        </w:rPr>
      </w:pPr>
    </w:p>
    <w:p w14:paraId="0052F207" w14:textId="77777777" w:rsidR="007437A0" w:rsidRDefault="007437A0" w:rsidP="00101EB5">
      <w:pPr>
        <w:spacing w:line="360" w:lineRule="auto"/>
        <w:jc w:val="center"/>
        <w:rPr>
          <w:b/>
          <w:sz w:val="36"/>
          <w:szCs w:val="36"/>
        </w:rPr>
      </w:pPr>
    </w:p>
    <w:p w14:paraId="091BADFE" w14:textId="2726BAFC" w:rsidR="00101EB5" w:rsidRPr="00FE3A74" w:rsidRDefault="0021289A" w:rsidP="00101EB5">
      <w:pPr>
        <w:spacing w:line="360" w:lineRule="auto"/>
        <w:jc w:val="center"/>
        <w:rPr>
          <w:b/>
          <w:sz w:val="36"/>
          <w:szCs w:val="36"/>
        </w:rPr>
      </w:pPr>
      <w:r>
        <w:rPr>
          <w:b/>
          <w:sz w:val="36"/>
          <w:szCs w:val="36"/>
        </w:rPr>
        <w:t>September 1</w:t>
      </w:r>
      <w:r w:rsidR="00F9231B">
        <w:rPr>
          <w:b/>
          <w:sz w:val="36"/>
          <w:szCs w:val="36"/>
        </w:rPr>
        <w:t>8</w:t>
      </w:r>
      <w:r w:rsidR="000F2E1E" w:rsidRPr="005F6E90">
        <w:rPr>
          <w:b/>
          <w:sz w:val="36"/>
          <w:szCs w:val="36"/>
        </w:rPr>
        <w:t>, 2018</w:t>
      </w:r>
    </w:p>
    <w:p w14:paraId="05EEACA4" w14:textId="77777777" w:rsidR="00837CF0" w:rsidRPr="00FE3A74" w:rsidRDefault="00837CF0" w:rsidP="00837CF0">
      <w:pPr>
        <w:spacing w:line="360" w:lineRule="auto"/>
        <w:rPr>
          <w:b/>
          <w:sz w:val="36"/>
          <w:szCs w:val="36"/>
        </w:rPr>
      </w:pPr>
    </w:p>
    <w:p w14:paraId="3061B662" w14:textId="77777777" w:rsidR="00837CF0" w:rsidRPr="00FE3A74" w:rsidRDefault="00837CF0" w:rsidP="00837CF0">
      <w:pPr>
        <w:spacing w:line="320" w:lineRule="atLeast"/>
        <w:jc w:val="center"/>
        <w:rPr>
          <w:szCs w:val="24"/>
        </w:rPr>
      </w:pPr>
    </w:p>
    <w:p w14:paraId="2F9E9BA2" w14:textId="77777777" w:rsidR="00837CF0" w:rsidRPr="00FE3A74" w:rsidRDefault="00837CF0" w:rsidP="00837CF0">
      <w:pPr>
        <w:spacing w:line="320" w:lineRule="atLeast"/>
        <w:jc w:val="center"/>
        <w:rPr>
          <w:szCs w:val="24"/>
        </w:rPr>
      </w:pPr>
    </w:p>
    <w:p w14:paraId="72C5541D" w14:textId="77777777" w:rsidR="00837CF0" w:rsidRPr="007437A0" w:rsidRDefault="00837CF0" w:rsidP="00837CF0">
      <w:pPr>
        <w:spacing w:line="320" w:lineRule="atLeast"/>
        <w:jc w:val="center"/>
        <w:rPr>
          <w:szCs w:val="24"/>
        </w:rPr>
      </w:pPr>
    </w:p>
    <w:p w14:paraId="1738DA91" w14:textId="77777777" w:rsidR="00837CF0" w:rsidRPr="007437A0" w:rsidRDefault="00837CF0" w:rsidP="00837CF0">
      <w:pPr>
        <w:spacing w:line="320" w:lineRule="atLeast"/>
        <w:jc w:val="center"/>
        <w:rPr>
          <w:szCs w:val="24"/>
        </w:rPr>
      </w:pPr>
    </w:p>
    <w:p w14:paraId="7B25B43B" w14:textId="77777777" w:rsidR="00837CF0" w:rsidRPr="007437A0" w:rsidRDefault="00837CF0" w:rsidP="00837CF0">
      <w:pPr>
        <w:spacing w:line="320" w:lineRule="atLeast"/>
        <w:jc w:val="center"/>
        <w:rPr>
          <w:szCs w:val="24"/>
        </w:rPr>
      </w:pPr>
    </w:p>
    <w:p w14:paraId="7080272E" w14:textId="77777777" w:rsidR="00837CF0" w:rsidRPr="007437A0" w:rsidRDefault="00837CF0" w:rsidP="00837CF0">
      <w:pPr>
        <w:spacing w:line="320" w:lineRule="atLeast"/>
        <w:jc w:val="center"/>
        <w:rPr>
          <w:szCs w:val="24"/>
        </w:rPr>
      </w:pPr>
    </w:p>
    <w:p w14:paraId="7F6BF157" w14:textId="77777777" w:rsidR="00837CF0" w:rsidRPr="007437A0" w:rsidRDefault="00837CF0" w:rsidP="00837CF0">
      <w:pPr>
        <w:spacing w:line="320" w:lineRule="atLeast"/>
        <w:jc w:val="center"/>
        <w:rPr>
          <w:szCs w:val="24"/>
        </w:rPr>
      </w:pPr>
    </w:p>
    <w:p w14:paraId="6B168A84" w14:textId="77777777" w:rsidR="00837CF0" w:rsidRPr="007437A0" w:rsidRDefault="00837CF0" w:rsidP="00837CF0">
      <w:pPr>
        <w:spacing w:line="320" w:lineRule="atLeast"/>
        <w:jc w:val="center"/>
        <w:rPr>
          <w:szCs w:val="24"/>
        </w:rPr>
      </w:pPr>
    </w:p>
    <w:p w14:paraId="5ACCEA27" w14:textId="77777777" w:rsidR="007437A0" w:rsidRPr="007437A0" w:rsidRDefault="007437A0" w:rsidP="007437A0">
      <w:pPr>
        <w:spacing w:line="240" w:lineRule="auto"/>
        <w:jc w:val="center"/>
        <w:rPr>
          <w:b/>
          <w:sz w:val="36"/>
          <w:szCs w:val="36"/>
        </w:rPr>
      </w:pPr>
      <w:r w:rsidRPr="007437A0">
        <w:rPr>
          <w:b/>
          <w:sz w:val="36"/>
          <w:szCs w:val="36"/>
        </w:rPr>
        <w:t>United States Department of Agriculture</w:t>
      </w:r>
    </w:p>
    <w:p w14:paraId="023FD248" w14:textId="77777777" w:rsidR="007437A0" w:rsidRPr="007437A0" w:rsidRDefault="007437A0" w:rsidP="007437A0">
      <w:pPr>
        <w:spacing w:line="240" w:lineRule="auto"/>
        <w:jc w:val="center"/>
        <w:rPr>
          <w:b/>
          <w:sz w:val="36"/>
          <w:szCs w:val="36"/>
        </w:rPr>
      </w:pPr>
      <w:r w:rsidRPr="007437A0">
        <w:rPr>
          <w:b/>
          <w:sz w:val="36"/>
          <w:szCs w:val="36"/>
        </w:rPr>
        <w:t>Food and Nutrition Service</w:t>
      </w:r>
    </w:p>
    <w:p w14:paraId="3F8D1A13" w14:textId="77777777" w:rsidR="007437A0" w:rsidRPr="007437A0" w:rsidRDefault="007437A0" w:rsidP="007437A0">
      <w:pPr>
        <w:spacing w:line="240" w:lineRule="auto"/>
        <w:jc w:val="center"/>
        <w:rPr>
          <w:b/>
          <w:sz w:val="36"/>
          <w:szCs w:val="36"/>
        </w:rPr>
      </w:pPr>
      <w:r w:rsidRPr="007437A0">
        <w:rPr>
          <w:b/>
          <w:sz w:val="36"/>
          <w:szCs w:val="36"/>
        </w:rPr>
        <w:t>3101 Park Center Drive</w:t>
      </w:r>
    </w:p>
    <w:p w14:paraId="232E32F1" w14:textId="77777777" w:rsidR="007437A0" w:rsidRPr="007437A0" w:rsidRDefault="007437A0" w:rsidP="007437A0">
      <w:pPr>
        <w:spacing w:line="240" w:lineRule="auto"/>
        <w:jc w:val="center"/>
        <w:rPr>
          <w:b/>
          <w:sz w:val="36"/>
          <w:szCs w:val="36"/>
        </w:rPr>
      </w:pPr>
      <w:r w:rsidRPr="007437A0">
        <w:rPr>
          <w:b/>
          <w:sz w:val="36"/>
          <w:szCs w:val="36"/>
        </w:rPr>
        <w:t>Alexandria, Virginia 22302</w:t>
      </w:r>
    </w:p>
    <w:p w14:paraId="3E65163A" w14:textId="1785A8D9" w:rsidR="00B96B84" w:rsidRDefault="00B86B3A" w:rsidP="00B96B84">
      <w:pPr>
        <w:spacing w:line="240" w:lineRule="auto"/>
        <w:jc w:val="center"/>
        <w:rPr>
          <w:b/>
          <w:sz w:val="36"/>
          <w:szCs w:val="36"/>
        </w:rPr>
      </w:pPr>
      <w:r>
        <w:rPr>
          <w:b/>
          <w:sz w:val="36"/>
          <w:szCs w:val="36"/>
        </w:rPr>
        <w:t>Karen Castellanos-Brown</w:t>
      </w:r>
    </w:p>
    <w:p w14:paraId="47127E45" w14:textId="543A24FF" w:rsidR="00B96B84" w:rsidRDefault="00B96B84" w:rsidP="00B96B84">
      <w:pPr>
        <w:spacing w:line="240" w:lineRule="auto"/>
        <w:jc w:val="center"/>
        <w:rPr>
          <w:b/>
          <w:sz w:val="36"/>
          <w:szCs w:val="36"/>
        </w:rPr>
      </w:pPr>
      <w:r>
        <w:rPr>
          <w:b/>
          <w:sz w:val="36"/>
          <w:szCs w:val="36"/>
        </w:rPr>
        <w:t>Office of Policy Support</w:t>
      </w:r>
      <w:r w:rsidR="007437A0" w:rsidRPr="007437A0">
        <w:rPr>
          <w:b/>
          <w:sz w:val="36"/>
          <w:szCs w:val="36"/>
        </w:rPr>
        <w:br/>
        <w:t>Telephone: 703-305-2</w:t>
      </w:r>
      <w:r w:rsidR="00B86B3A">
        <w:rPr>
          <w:b/>
          <w:sz w:val="36"/>
          <w:szCs w:val="36"/>
        </w:rPr>
        <w:t>017</w:t>
      </w:r>
    </w:p>
    <w:p w14:paraId="61B4A4CE" w14:textId="77777777" w:rsidR="00B96B84" w:rsidRPr="007437A0" w:rsidRDefault="00B96B84" w:rsidP="007437A0">
      <w:pPr>
        <w:spacing w:line="240" w:lineRule="auto"/>
        <w:jc w:val="center"/>
        <w:rPr>
          <w:b/>
          <w:sz w:val="36"/>
          <w:szCs w:val="36"/>
        </w:rPr>
        <w:sectPr w:rsidR="00B96B84" w:rsidRPr="007437A0" w:rsidSect="0052645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fmt="lowerRoman" w:start="1"/>
          <w:cols w:space="720"/>
          <w:docGrid w:linePitch="360"/>
        </w:sectPr>
      </w:pPr>
    </w:p>
    <w:p w14:paraId="42496BB4" w14:textId="77777777" w:rsidR="00981A47" w:rsidRPr="00FE3A74" w:rsidRDefault="00981A47" w:rsidP="00CD1A50">
      <w:pPr>
        <w:pStyle w:val="TC-TableofContentsHeading"/>
        <w:spacing w:after="0"/>
        <w:ind w:left="0"/>
        <w:jc w:val="left"/>
        <w:rPr>
          <w:rFonts w:ascii="Times New Roman" w:hAnsi="Times New Roman"/>
        </w:rPr>
      </w:pPr>
      <w:bookmarkStart w:id="1" w:name="_Toc339621277"/>
      <w:bookmarkStart w:id="2" w:name="_Toc339617093"/>
      <w:bookmarkStart w:id="3" w:name="_Toc339616922"/>
      <w:r w:rsidRPr="001D434A">
        <w:rPr>
          <w:rFonts w:ascii="Times New Roman" w:hAnsi="Times New Roman"/>
        </w:rPr>
        <w:lastRenderedPageBreak/>
        <w:t>Table of Contents</w:t>
      </w:r>
      <w:bookmarkEnd w:id="1"/>
      <w:bookmarkEnd w:id="2"/>
      <w:bookmarkEnd w:id="3"/>
    </w:p>
    <w:p w14:paraId="15B5B3E2" w14:textId="77777777" w:rsidR="00981A47" w:rsidRPr="00FE3A74" w:rsidRDefault="00981A47" w:rsidP="000B60DD">
      <w:pPr>
        <w:tabs>
          <w:tab w:val="left" w:pos="1080"/>
          <w:tab w:val="right" w:leader="dot" w:pos="9360"/>
        </w:tabs>
        <w:spacing w:line="240" w:lineRule="auto"/>
        <w:ind w:left="1080" w:hanging="1080"/>
      </w:pPr>
      <w:r w:rsidRPr="00FE3A74">
        <w:fldChar w:fldCharType="begin"/>
      </w:r>
      <w:r w:rsidRPr="00FE3A74">
        <w:instrText xml:space="preserve"> TOC \o "1-3" \h \z \u </w:instrText>
      </w:r>
      <w:r w:rsidRPr="00FE3A74">
        <w:fldChar w:fldCharType="separate"/>
      </w:r>
    </w:p>
    <w:p w14:paraId="3A6F11C6" w14:textId="77777777" w:rsidR="00216FA3" w:rsidRPr="00066280" w:rsidRDefault="00216FA3" w:rsidP="00216FA3">
      <w:pPr>
        <w:pStyle w:val="TOC1"/>
        <w:tabs>
          <w:tab w:val="clear" w:pos="8208"/>
          <w:tab w:val="clear" w:pos="8640"/>
          <w:tab w:val="right" w:leader="dot" w:pos="9360"/>
        </w:tabs>
        <w:spacing w:line="240" w:lineRule="auto"/>
        <w:ind w:left="1152" w:right="0"/>
        <w:rPr>
          <w:rFonts w:eastAsiaTheme="minorEastAsia"/>
          <w:b/>
          <w:szCs w:val="24"/>
        </w:rPr>
      </w:pPr>
      <w:r w:rsidRPr="00066280">
        <w:rPr>
          <w:rFonts w:eastAsiaTheme="minorEastAsia"/>
          <w:b/>
          <w:szCs w:val="24"/>
        </w:rPr>
        <w:t>Section</w:t>
      </w:r>
      <w:r w:rsidRPr="00066280">
        <w:rPr>
          <w:rFonts w:eastAsiaTheme="minorEastAsia"/>
          <w:b/>
          <w:szCs w:val="24"/>
        </w:rPr>
        <w:tab/>
        <w:t>Content</w:t>
      </w:r>
      <w:r w:rsidRPr="00066280">
        <w:rPr>
          <w:rFonts w:eastAsiaTheme="minorEastAsia"/>
          <w:b/>
          <w:szCs w:val="24"/>
        </w:rPr>
        <w:tab/>
        <w:t>Page Number</w:t>
      </w:r>
    </w:p>
    <w:p w14:paraId="2302648B" w14:textId="60E66321" w:rsidR="00981A47" w:rsidRPr="00FE3A74" w:rsidRDefault="00981A47" w:rsidP="00216FA3">
      <w:pPr>
        <w:tabs>
          <w:tab w:val="left" w:pos="1080"/>
          <w:tab w:val="right" w:leader="dot" w:pos="9360"/>
        </w:tabs>
        <w:spacing w:line="240" w:lineRule="auto"/>
        <w:rPr>
          <w:b/>
        </w:rPr>
      </w:pPr>
    </w:p>
    <w:p w14:paraId="76C29042" w14:textId="5C734CBE" w:rsidR="00981A47" w:rsidRPr="00FE3A74" w:rsidRDefault="0099228D" w:rsidP="000B60DD">
      <w:pPr>
        <w:tabs>
          <w:tab w:val="left" w:pos="1080"/>
          <w:tab w:val="right" w:leader="dot" w:pos="9360"/>
        </w:tabs>
        <w:spacing w:line="240" w:lineRule="auto"/>
        <w:ind w:left="1080" w:hanging="1080"/>
        <w:rPr>
          <w:b/>
        </w:rPr>
      </w:pPr>
      <w:r w:rsidRPr="00FE3A74">
        <w:rPr>
          <w:b/>
        </w:rPr>
        <w:t xml:space="preserve">Part </w:t>
      </w:r>
      <w:hyperlink w:anchor="_Toc339621302" w:history="1">
        <w:r w:rsidR="00617596" w:rsidRPr="00FE3A74">
          <w:rPr>
            <w:rStyle w:val="Hyperlink"/>
            <w:b/>
          </w:rPr>
          <w:t>B.</w:t>
        </w:r>
        <w:r w:rsidR="00617596" w:rsidRPr="00FE3A74">
          <w:rPr>
            <w:rStyle w:val="Hyperlink"/>
          </w:rPr>
          <w:tab/>
        </w:r>
        <w:r w:rsidR="00981A47" w:rsidRPr="00FE3A74">
          <w:rPr>
            <w:rStyle w:val="Hyperlink"/>
            <w:b/>
          </w:rPr>
          <w:t>Collections of Information Employing Statistical Methods</w:t>
        </w:r>
        <w:r w:rsidR="00981A47" w:rsidRPr="00FE3A74">
          <w:rPr>
            <w:rStyle w:val="Hyperlink"/>
            <w:webHidden/>
          </w:rPr>
          <w:tab/>
        </w:r>
      </w:hyperlink>
      <w:r w:rsidR="00DF1E31">
        <w:rPr>
          <w:rStyle w:val="Hyperlink"/>
          <w:color w:val="auto"/>
          <w:u w:val="none"/>
        </w:rPr>
        <w:t>1</w:t>
      </w:r>
    </w:p>
    <w:p w14:paraId="212525CB" w14:textId="77777777" w:rsidR="00617596" w:rsidRPr="00FE3A74" w:rsidRDefault="00617596" w:rsidP="000B60DD">
      <w:pPr>
        <w:tabs>
          <w:tab w:val="left" w:pos="1080"/>
          <w:tab w:val="right" w:leader="dot" w:pos="9360"/>
        </w:tabs>
        <w:spacing w:line="240" w:lineRule="auto"/>
        <w:ind w:left="1080" w:hanging="1080"/>
        <w:rPr>
          <w:b/>
        </w:rPr>
      </w:pPr>
    </w:p>
    <w:p w14:paraId="2927B34A" w14:textId="088E9CF7" w:rsidR="00981A47" w:rsidRPr="00FE3A74" w:rsidRDefault="006F08A4" w:rsidP="00366604">
      <w:pPr>
        <w:tabs>
          <w:tab w:val="left" w:pos="1080"/>
          <w:tab w:val="left" w:pos="1620"/>
          <w:tab w:val="right" w:leader="dot" w:pos="9360"/>
        </w:tabs>
        <w:spacing w:line="240" w:lineRule="auto"/>
        <w:ind w:left="1080" w:hanging="1080"/>
      </w:pPr>
      <w:r w:rsidRPr="00FE3A74">
        <w:t>B.1</w:t>
      </w:r>
      <w:r w:rsidR="0003285F" w:rsidRPr="00FE3A74">
        <w:tab/>
      </w:r>
      <w:r w:rsidR="00981A47" w:rsidRPr="00FE3A74">
        <w:t>Respondent U</w:t>
      </w:r>
      <w:r w:rsidR="0068397C" w:rsidRPr="00FE3A74">
        <w:t>niverse and Sampling Methods</w:t>
      </w:r>
      <w:r w:rsidR="0068397C" w:rsidRPr="00FE3A74">
        <w:tab/>
      </w:r>
      <w:r w:rsidR="00DF1E31">
        <w:t>1</w:t>
      </w:r>
    </w:p>
    <w:p w14:paraId="7315EFDA" w14:textId="574B5812" w:rsidR="00981A47" w:rsidRPr="00FE3A74" w:rsidRDefault="006F08A4" w:rsidP="000B60DD">
      <w:pPr>
        <w:tabs>
          <w:tab w:val="left" w:pos="1080"/>
          <w:tab w:val="right" w:leader="dot" w:pos="9360"/>
        </w:tabs>
        <w:spacing w:line="240" w:lineRule="auto"/>
        <w:ind w:left="1080" w:hanging="1080"/>
      </w:pPr>
      <w:r w:rsidRPr="00FE3A74">
        <w:t>B.2</w:t>
      </w:r>
      <w:r w:rsidRPr="00FE3A74">
        <w:tab/>
      </w:r>
      <w:r w:rsidR="000D349B">
        <w:t>Statistical Methods for Sample Selection and Degree of Accuracy Needed</w:t>
      </w:r>
      <w:r w:rsidR="0068397C" w:rsidRPr="00FE3A74">
        <w:tab/>
      </w:r>
      <w:r w:rsidR="000D45E5">
        <w:t>1</w:t>
      </w:r>
      <w:r w:rsidR="00526457">
        <w:t>6</w:t>
      </w:r>
    </w:p>
    <w:p w14:paraId="2B9F7376" w14:textId="1474E333" w:rsidR="00981A47" w:rsidRPr="00FE3A74" w:rsidRDefault="006F08A4" w:rsidP="000B60DD">
      <w:pPr>
        <w:tabs>
          <w:tab w:val="left" w:pos="1080"/>
          <w:tab w:val="right" w:leader="dot" w:pos="9360"/>
        </w:tabs>
        <w:spacing w:line="240" w:lineRule="auto"/>
        <w:ind w:left="1080" w:hanging="1080"/>
      </w:pPr>
      <w:r w:rsidRPr="00FE3A74">
        <w:t>B.3</w:t>
      </w:r>
      <w:r w:rsidRPr="00FE3A74">
        <w:tab/>
      </w:r>
      <w:r w:rsidR="00981A47" w:rsidRPr="00FE3A74">
        <w:t>Methods to Maximize the Response Rates and to Deal with Nonresponse</w:t>
      </w:r>
      <w:r w:rsidR="00981A47" w:rsidRPr="00FE3A74">
        <w:tab/>
      </w:r>
      <w:r w:rsidR="000D45E5">
        <w:t>4</w:t>
      </w:r>
      <w:r w:rsidR="00526457">
        <w:t>0</w:t>
      </w:r>
    </w:p>
    <w:p w14:paraId="1F1D33AF" w14:textId="32C68988" w:rsidR="00981A47" w:rsidRPr="00FE3A74" w:rsidRDefault="006F08A4" w:rsidP="000B60DD">
      <w:pPr>
        <w:tabs>
          <w:tab w:val="left" w:pos="1080"/>
          <w:tab w:val="right" w:leader="dot" w:pos="9360"/>
        </w:tabs>
        <w:spacing w:line="240" w:lineRule="auto"/>
        <w:ind w:left="1080" w:hanging="1080"/>
      </w:pPr>
      <w:r w:rsidRPr="00FE3A74">
        <w:t>B.4</w:t>
      </w:r>
      <w:r w:rsidRPr="00FE3A74">
        <w:tab/>
      </w:r>
      <w:r w:rsidR="00981A47" w:rsidRPr="00FE3A74">
        <w:t>Test of Procedures or Methods to be Undertaken</w:t>
      </w:r>
      <w:r w:rsidR="00981A47" w:rsidRPr="00FE3A74">
        <w:tab/>
      </w:r>
      <w:r w:rsidR="000D45E5">
        <w:t>4</w:t>
      </w:r>
      <w:r w:rsidR="00526457">
        <w:t>3</w:t>
      </w:r>
    </w:p>
    <w:p w14:paraId="3E5494CB" w14:textId="0CE00357" w:rsidR="006F08A4" w:rsidRPr="00FE3A74" w:rsidRDefault="006F08A4" w:rsidP="000B60DD">
      <w:pPr>
        <w:tabs>
          <w:tab w:val="left" w:pos="1080"/>
          <w:tab w:val="right" w:leader="dot" w:pos="9360"/>
        </w:tabs>
        <w:spacing w:line="240" w:lineRule="auto"/>
        <w:ind w:left="1080" w:hanging="1080"/>
      </w:pPr>
      <w:r w:rsidRPr="00FE3A74">
        <w:t>B.5</w:t>
      </w:r>
      <w:r w:rsidRPr="00FE3A74">
        <w:tab/>
      </w:r>
      <w:r w:rsidR="00981A47" w:rsidRPr="00FE3A74">
        <w:t xml:space="preserve">Individuals Consulted on Statistical Aspects and Individuals </w:t>
      </w:r>
      <w:r w:rsidR="0003285F" w:rsidRPr="00FE3A74">
        <w:t>Collecting</w:t>
      </w:r>
      <w:r w:rsidR="0003285F" w:rsidRPr="00FE3A74">
        <w:br/>
      </w:r>
      <w:r w:rsidR="00981A47" w:rsidRPr="00FE3A74">
        <w:t>and/or Analyzing Data</w:t>
      </w:r>
      <w:r w:rsidR="00981A47" w:rsidRPr="00FE3A74">
        <w:tab/>
      </w:r>
      <w:r w:rsidR="00981A47" w:rsidRPr="00FE3A74">
        <w:fldChar w:fldCharType="end"/>
      </w:r>
      <w:r w:rsidR="005B0195">
        <w:t>4</w:t>
      </w:r>
      <w:r w:rsidR="00526457">
        <w:t>6</w:t>
      </w:r>
    </w:p>
    <w:p w14:paraId="4DDD0FE1" w14:textId="13400E21" w:rsidR="006F08A4" w:rsidRPr="00FE3A74" w:rsidRDefault="004D3F24" w:rsidP="004D3F24">
      <w:pPr>
        <w:tabs>
          <w:tab w:val="right" w:leader="dot" w:pos="9360"/>
        </w:tabs>
        <w:spacing w:line="240" w:lineRule="auto"/>
        <w:rPr>
          <w:b/>
        </w:rPr>
      </w:pPr>
      <w:r>
        <w:rPr>
          <w:b/>
        </w:rPr>
        <w:t>Tables</w:t>
      </w:r>
    </w:p>
    <w:p w14:paraId="634EAA09" w14:textId="77777777" w:rsidR="00320C65" w:rsidRPr="00E918C5" w:rsidRDefault="00320C65" w:rsidP="004D3F24">
      <w:pPr>
        <w:tabs>
          <w:tab w:val="right" w:leader="dot" w:pos="9360"/>
        </w:tabs>
        <w:spacing w:line="240" w:lineRule="auto"/>
      </w:pPr>
    </w:p>
    <w:p w14:paraId="454B47CA" w14:textId="49A553CA" w:rsidR="004D3F24" w:rsidRPr="004D3F24" w:rsidRDefault="004D3F24" w:rsidP="00E918C5">
      <w:pPr>
        <w:tabs>
          <w:tab w:val="right" w:leader="dot" w:pos="9360"/>
        </w:tabs>
        <w:spacing w:line="240" w:lineRule="auto"/>
        <w:ind w:left="1080" w:hanging="1080"/>
      </w:pPr>
      <w:r w:rsidRPr="004D3F24">
        <w:t>Table B</w:t>
      </w:r>
      <w:r>
        <w:t>1</w:t>
      </w:r>
      <w:r w:rsidRPr="004D3F24">
        <w:t xml:space="preserve">. </w:t>
      </w:r>
      <w:r w:rsidR="00FB1CFB">
        <w:t xml:space="preserve"> </w:t>
      </w:r>
      <w:r w:rsidRPr="004D3F24">
        <w:t>Respondent Universe, Initial Sample Sizes, Expected Response Rates, Final Sample Sizes, and Design Features for Each Data Collection</w:t>
      </w:r>
      <w:r w:rsidRPr="004D3F24">
        <w:tab/>
      </w:r>
      <w:r w:rsidR="000D45E5">
        <w:t>3</w:t>
      </w:r>
    </w:p>
    <w:p w14:paraId="78A53616" w14:textId="149B6AD7" w:rsidR="00FB1CFB" w:rsidRPr="00FB1CFB" w:rsidRDefault="00FB1CFB" w:rsidP="00FB1CFB">
      <w:pPr>
        <w:pStyle w:val="table"/>
        <w:spacing w:after="0" w:line="240" w:lineRule="auto"/>
        <w:ind w:left="1080" w:hanging="1080"/>
        <w:rPr>
          <w:b w:val="0"/>
        </w:rPr>
      </w:pPr>
      <w:r w:rsidRPr="00E918C5">
        <w:rPr>
          <w:b w:val="0"/>
        </w:rPr>
        <w:t xml:space="preserve">Table B2. </w:t>
      </w:r>
      <w:r w:rsidRPr="00FB1CFB">
        <w:rPr>
          <w:b w:val="0"/>
        </w:rPr>
        <w:t xml:space="preserve"> Proportion of U.S. WIC Population in Sites E</w:t>
      </w:r>
      <w:r>
        <w:rPr>
          <w:b w:val="0"/>
        </w:rPr>
        <w:t xml:space="preserve">xcluded from Sampling Frame for </w:t>
      </w:r>
      <w:r w:rsidRPr="00FB1CFB">
        <w:rPr>
          <w:b w:val="0"/>
        </w:rPr>
        <w:t>Certification and Denied Applicant Surveys</w:t>
      </w:r>
      <w:r>
        <w:rPr>
          <w:b w:val="0"/>
        </w:rPr>
        <w:t>………………………………………….</w:t>
      </w:r>
      <w:r w:rsidR="000D45E5">
        <w:rPr>
          <w:b w:val="0"/>
        </w:rPr>
        <w:t>6</w:t>
      </w:r>
    </w:p>
    <w:p w14:paraId="7EE61B80" w14:textId="668C37AF" w:rsidR="000D45E5" w:rsidRDefault="004D3F24" w:rsidP="000D45E5">
      <w:pPr>
        <w:tabs>
          <w:tab w:val="right" w:leader="dot" w:pos="9360"/>
        </w:tabs>
        <w:spacing w:line="240" w:lineRule="auto"/>
        <w:ind w:left="1080" w:hanging="1080"/>
      </w:pPr>
      <w:r w:rsidRPr="00FB1CFB">
        <w:t xml:space="preserve">Table </w:t>
      </w:r>
      <w:r w:rsidR="005C5B83" w:rsidRPr="00FB1CFB">
        <w:t>B3</w:t>
      </w:r>
      <w:r w:rsidRPr="00FB1CFB">
        <w:t xml:space="preserve">. </w:t>
      </w:r>
      <w:r w:rsidR="000D45E5">
        <w:tab/>
      </w:r>
      <w:r w:rsidRPr="00FB1CFB">
        <w:t>Key Features of Each Sampling Stage for</w:t>
      </w:r>
      <w:r w:rsidRPr="004D3F24">
        <w:t xml:space="preserve"> the Recently Certified WIC Participant</w:t>
      </w:r>
    </w:p>
    <w:p w14:paraId="740DE067" w14:textId="7E74939C" w:rsidR="004D3F24" w:rsidRPr="004D3F24" w:rsidRDefault="000D45E5" w:rsidP="00E918C5">
      <w:pPr>
        <w:tabs>
          <w:tab w:val="right" w:leader="dot" w:pos="9360"/>
        </w:tabs>
        <w:spacing w:line="240" w:lineRule="auto"/>
        <w:ind w:left="1080" w:hanging="1080"/>
      </w:pPr>
      <w:r>
        <w:tab/>
      </w:r>
      <w:r w:rsidR="004D3F24" w:rsidRPr="004D3F24">
        <w:t>Certification Survey</w:t>
      </w:r>
      <w:r w:rsidRPr="004D3F24">
        <w:t>.</w:t>
      </w:r>
      <w:r w:rsidRPr="004D3F24">
        <w:tab/>
      </w:r>
      <w:r>
        <w:t>….</w:t>
      </w:r>
      <w:r w:rsidR="00FB1CFB">
        <w:t xml:space="preserve"> </w:t>
      </w:r>
      <w:r w:rsidRPr="004D3F24">
        <w:t>1</w:t>
      </w:r>
      <w:r w:rsidR="00526457">
        <w:t>8</w:t>
      </w:r>
    </w:p>
    <w:p w14:paraId="5366CF52" w14:textId="5A069D57" w:rsidR="004D3F24" w:rsidRPr="004D3F24" w:rsidRDefault="004D3F24" w:rsidP="00E918C5">
      <w:pPr>
        <w:tabs>
          <w:tab w:val="right" w:leader="dot" w:pos="9360"/>
        </w:tabs>
        <w:spacing w:line="240" w:lineRule="auto"/>
        <w:ind w:left="1080" w:hanging="1080"/>
      </w:pPr>
      <w:r w:rsidRPr="004D3F24">
        <w:t xml:space="preserve">Table </w:t>
      </w:r>
      <w:r w:rsidR="005C5B83" w:rsidRPr="004D3F24">
        <w:t>B</w:t>
      </w:r>
      <w:r w:rsidR="005C5B83">
        <w:t>4</w:t>
      </w:r>
      <w:r w:rsidRPr="004D3F24">
        <w:t xml:space="preserve">. </w:t>
      </w:r>
      <w:r w:rsidR="000D45E5">
        <w:tab/>
      </w:r>
      <w:r w:rsidRPr="004D3F24">
        <w:t>Example Showing Method of Determining Measure of Size for the First Stage of the Sampling for Recently Certified WIC Participants</w:t>
      </w:r>
      <w:r w:rsidRPr="004D3F24">
        <w:tab/>
      </w:r>
      <w:r w:rsidR="00526457">
        <w:t>19</w:t>
      </w:r>
    </w:p>
    <w:p w14:paraId="2A2C5907" w14:textId="023D0177" w:rsidR="004D3F24" w:rsidRPr="004D3F24" w:rsidRDefault="004D3F24" w:rsidP="00E918C5">
      <w:pPr>
        <w:tabs>
          <w:tab w:val="right" w:leader="dot" w:pos="9360"/>
        </w:tabs>
        <w:spacing w:line="240" w:lineRule="auto"/>
        <w:ind w:left="1080" w:hanging="1080"/>
      </w:pPr>
      <w:r w:rsidRPr="004D3F24">
        <w:t xml:space="preserve">Table </w:t>
      </w:r>
      <w:r w:rsidR="005C5B83" w:rsidRPr="004D3F24">
        <w:t>B</w:t>
      </w:r>
      <w:r w:rsidR="005C5B83">
        <w:t>5</w:t>
      </w:r>
      <w:r w:rsidRPr="004D3F24">
        <w:t xml:space="preserve">. </w:t>
      </w:r>
      <w:r w:rsidR="000D45E5">
        <w:tab/>
      </w:r>
      <w:r w:rsidRPr="004D3F24">
        <w:t>Allocation of Primary Sampling Units for Sample of Recently Certified WIC Participants in the U.S.</w:t>
      </w:r>
      <w:r w:rsidRPr="004D3F24">
        <w:tab/>
      </w:r>
      <w:r w:rsidR="000D45E5">
        <w:t>2</w:t>
      </w:r>
      <w:r w:rsidR="00526457">
        <w:t>1</w:t>
      </w:r>
    </w:p>
    <w:p w14:paraId="3E85AAC9" w14:textId="08685E8D" w:rsidR="004D3F24" w:rsidRPr="004D3F24" w:rsidRDefault="004D3F24" w:rsidP="00E918C5">
      <w:pPr>
        <w:tabs>
          <w:tab w:val="right" w:leader="dot" w:pos="9360"/>
        </w:tabs>
        <w:spacing w:line="240" w:lineRule="auto"/>
        <w:ind w:left="1080" w:hanging="1080"/>
      </w:pPr>
      <w:r w:rsidRPr="004D3F24">
        <w:t xml:space="preserve">Table </w:t>
      </w:r>
      <w:r w:rsidR="005C5B83" w:rsidRPr="004D3F24">
        <w:t>B</w:t>
      </w:r>
      <w:r w:rsidR="005F6E90">
        <w:t>6</w:t>
      </w:r>
      <w:r w:rsidRPr="004D3F24">
        <w:t xml:space="preserve">. </w:t>
      </w:r>
      <w:r w:rsidR="000D45E5">
        <w:tab/>
      </w:r>
      <w:r w:rsidRPr="004D3F24">
        <w:t>Allocation of the Population and Sample Local Agencies over FNS Region</w:t>
      </w:r>
      <w:r w:rsidRPr="004D3F24">
        <w:tab/>
      </w:r>
      <w:r w:rsidR="000D45E5">
        <w:t>3</w:t>
      </w:r>
      <w:r w:rsidR="00526457">
        <w:t>0</w:t>
      </w:r>
    </w:p>
    <w:p w14:paraId="13EAD4B8" w14:textId="457E36A2" w:rsidR="004D3F24" w:rsidRPr="004D3F24" w:rsidRDefault="004D3F24" w:rsidP="00E918C5">
      <w:pPr>
        <w:tabs>
          <w:tab w:val="right" w:leader="dot" w:pos="9360"/>
        </w:tabs>
        <w:spacing w:line="240" w:lineRule="auto"/>
        <w:ind w:left="1080" w:hanging="1080"/>
      </w:pPr>
      <w:r w:rsidRPr="004D3F24">
        <w:t xml:space="preserve">Table </w:t>
      </w:r>
      <w:r w:rsidR="005C5B83" w:rsidRPr="004D3F24">
        <w:t>B</w:t>
      </w:r>
      <w:r w:rsidR="005F6E90">
        <w:t>7</w:t>
      </w:r>
      <w:r w:rsidRPr="004D3F24">
        <w:t xml:space="preserve">. </w:t>
      </w:r>
      <w:r w:rsidR="000D45E5">
        <w:tab/>
      </w:r>
      <w:r w:rsidRPr="004D3F24">
        <w:t>Research Team Contact Information</w:t>
      </w:r>
      <w:r w:rsidRPr="004D3F24">
        <w:tab/>
      </w:r>
      <w:r w:rsidR="000D45E5" w:rsidRPr="004D3F24">
        <w:t>4</w:t>
      </w:r>
      <w:r w:rsidR="006E1F1B">
        <w:t>6</w:t>
      </w:r>
    </w:p>
    <w:p w14:paraId="6B8CF181" w14:textId="50CC2262" w:rsidR="00C77899" w:rsidRDefault="004F56D0" w:rsidP="00FB1CFB">
      <w:pPr>
        <w:tabs>
          <w:tab w:val="right" w:leader="dot" w:pos="9360"/>
        </w:tabs>
        <w:spacing w:line="240" w:lineRule="auto"/>
        <w:rPr>
          <w:rFonts w:asciiTheme="minorHAnsi" w:eastAsiaTheme="minorEastAsia" w:hAnsiTheme="minorHAnsi" w:cstheme="minorBidi"/>
          <w:noProof/>
          <w:sz w:val="22"/>
          <w:szCs w:val="22"/>
        </w:rPr>
      </w:pPr>
      <w:r>
        <w:rPr>
          <w:b/>
          <w:webHidden/>
        </w:rPr>
        <w:fldChar w:fldCharType="begin"/>
      </w:r>
      <w:r>
        <w:rPr>
          <w:b/>
          <w:webHidden/>
        </w:rPr>
        <w:instrText xml:space="preserve"> TOC \h \z \t "table" \c </w:instrText>
      </w:r>
      <w:r>
        <w:rPr>
          <w:b/>
          <w:webHidden/>
        </w:rPr>
        <w:fldChar w:fldCharType="separate"/>
      </w:r>
    </w:p>
    <w:p w14:paraId="58AB97F6" w14:textId="38CBBBF8" w:rsidR="00B96B84" w:rsidRDefault="004F56D0" w:rsidP="00FB1CFB">
      <w:r>
        <w:rPr>
          <w:b/>
          <w:webHidden/>
        </w:rPr>
        <w:fldChar w:fldCharType="end"/>
      </w:r>
      <w:r w:rsidR="00B96B84">
        <w:rPr>
          <w:b/>
          <w:bCs/>
        </w:rPr>
        <w:t>Appendix A. Study Background and Regulatory Information</w:t>
      </w:r>
    </w:p>
    <w:p w14:paraId="20B538BF" w14:textId="77777777" w:rsidR="00320C65" w:rsidRDefault="00320C65" w:rsidP="00E918C5">
      <w:pPr>
        <w:pStyle w:val="L1-FlLSp12"/>
        <w:tabs>
          <w:tab w:val="left" w:pos="1800"/>
        </w:tabs>
        <w:spacing w:line="240" w:lineRule="auto"/>
      </w:pPr>
    </w:p>
    <w:p w14:paraId="49F1AA55" w14:textId="7C8A3F0C" w:rsidR="00B96B84" w:rsidRDefault="00B96B84" w:rsidP="00B96B84">
      <w:pPr>
        <w:pStyle w:val="L1-FlLSp12"/>
        <w:tabs>
          <w:tab w:val="left" w:pos="1800"/>
        </w:tabs>
        <w:spacing w:line="240" w:lineRule="auto"/>
      </w:pPr>
      <w:r>
        <w:t>Appendix A1.</w:t>
      </w:r>
      <w:r>
        <w:tab/>
      </w:r>
      <w:bookmarkStart w:id="4" w:name="_Hlk488216242"/>
      <w:r>
        <w:t>Improper Payment Elimination and Recovery Improvement Act of 2012</w:t>
      </w:r>
      <w:bookmarkEnd w:id="4"/>
    </w:p>
    <w:p w14:paraId="57206348" w14:textId="77777777" w:rsidR="00B96B84" w:rsidRDefault="00B96B84" w:rsidP="00B96B84">
      <w:pPr>
        <w:pStyle w:val="L1-FlLSp12"/>
        <w:tabs>
          <w:tab w:val="left" w:pos="1800"/>
        </w:tabs>
        <w:spacing w:line="240" w:lineRule="auto"/>
        <w:ind w:left="1800" w:hanging="1800"/>
      </w:pPr>
      <w:r>
        <w:t>Appendix A2.</w:t>
      </w:r>
      <w:r>
        <w:tab/>
      </w:r>
      <w:r w:rsidRPr="001B362A">
        <w:t>2009 Executive Order 13520—Reducing Improper Payments</w:t>
      </w:r>
    </w:p>
    <w:p w14:paraId="108DAA49" w14:textId="74972D2E" w:rsidR="00B96B84" w:rsidRDefault="00B96B84" w:rsidP="00B96B84">
      <w:pPr>
        <w:pStyle w:val="L1-FlLSp12"/>
        <w:tabs>
          <w:tab w:val="left" w:pos="1800"/>
        </w:tabs>
        <w:spacing w:line="240" w:lineRule="auto"/>
        <w:ind w:left="1800" w:hanging="1800"/>
      </w:pPr>
      <w:r>
        <w:t>Appendix A3.</w:t>
      </w:r>
      <w:r>
        <w:tab/>
        <w:t>(OIG) FY 2014 Compliance Improper Payment Requirements</w:t>
      </w:r>
    </w:p>
    <w:p w14:paraId="25CA5FEE" w14:textId="39C985C6" w:rsidR="00B96B84" w:rsidRDefault="00B96B84" w:rsidP="00B96B84">
      <w:pPr>
        <w:pStyle w:val="L1-FlLSp12"/>
        <w:tabs>
          <w:tab w:val="left" w:pos="1800"/>
        </w:tabs>
        <w:spacing w:line="240" w:lineRule="auto"/>
        <w:ind w:left="1800" w:hanging="1800"/>
      </w:pPr>
      <w:r>
        <w:t>Appendix A4.</w:t>
      </w:r>
      <w:r>
        <w:tab/>
      </w:r>
      <w:r w:rsidR="00F777DA">
        <w:t>M-18-20 – Appendix C to Circular No. A-123, Requirements for Payment Integrity Improvement</w:t>
      </w:r>
    </w:p>
    <w:p w14:paraId="5FCEE3C8" w14:textId="77777777" w:rsidR="00B96B84" w:rsidRDefault="00B96B84" w:rsidP="00B96B84">
      <w:pPr>
        <w:pStyle w:val="L1-FlLSp12"/>
        <w:tabs>
          <w:tab w:val="left" w:pos="1800"/>
        </w:tabs>
        <w:spacing w:line="240" w:lineRule="auto"/>
      </w:pPr>
      <w:r w:rsidRPr="00E3349A">
        <w:t>Appendix A</w:t>
      </w:r>
      <w:r>
        <w:t>5</w:t>
      </w:r>
      <w:r w:rsidRPr="00E3349A">
        <w:t>.</w:t>
      </w:r>
      <w:r w:rsidRPr="00E3349A">
        <w:tab/>
        <w:t>NSWP-III Research Questions and Objectives</w:t>
      </w:r>
    </w:p>
    <w:p w14:paraId="1F0563F3" w14:textId="1E54227A" w:rsidR="00B96B84" w:rsidRDefault="00B96B84" w:rsidP="00797225">
      <w:pPr>
        <w:pStyle w:val="L1-FlLSp12"/>
        <w:tabs>
          <w:tab w:val="left" w:pos="1800"/>
        </w:tabs>
        <w:spacing w:line="240" w:lineRule="auto"/>
        <w:ind w:left="1800" w:hanging="1800"/>
      </w:pPr>
      <w:r>
        <w:t>Appendix A6.</w:t>
      </w:r>
      <w:r>
        <w:tab/>
      </w:r>
      <w:bookmarkStart w:id="5" w:name="_Hlk497147319"/>
      <w:bookmarkStart w:id="6" w:name="_Hlk497147158"/>
      <w:r w:rsidRPr="009F3C4F">
        <w:t>C</w:t>
      </w:r>
      <w:r>
        <w:t xml:space="preserve">ode of </w:t>
      </w:r>
      <w:r w:rsidRPr="009F3C4F">
        <w:t>F</w:t>
      </w:r>
      <w:r>
        <w:t xml:space="preserve">ederal </w:t>
      </w:r>
      <w:r w:rsidRPr="009F3C4F">
        <w:t>R</w:t>
      </w:r>
      <w:r>
        <w:t>egulations</w:t>
      </w:r>
      <w:r w:rsidRPr="009F3C4F">
        <w:t xml:space="preserve">. §215.11 </w:t>
      </w:r>
      <w:bookmarkEnd w:id="5"/>
      <w:r w:rsidRPr="009F3C4F">
        <w:t xml:space="preserve">Special </w:t>
      </w:r>
      <w:r>
        <w:t>R</w:t>
      </w:r>
      <w:r w:rsidRPr="009F3C4F">
        <w:t>esponsibilities of State</w:t>
      </w:r>
      <w:r w:rsidR="00797225">
        <w:t xml:space="preserve"> </w:t>
      </w:r>
      <w:r>
        <w:t>Agencies</w:t>
      </w:r>
    </w:p>
    <w:p w14:paraId="2CD81128" w14:textId="77777777" w:rsidR="00B96B84" w:rsidRDefault="00B96B84" w:rsidP="00B96B84">
      <w:pPr>
        <w:pStyle w:val="L1-FlLSp12"/>
        <w:tabs>
          <w:tab w:val="left" w:pos="1800"/>
        </w:tabs>
        <w:spacing w:line="240" w:lineRule="auto"/>
      </w:pPr>
      <w:bookmarkStart w:id="7" w:name="_Hlk487806248"/>
      <w:bookmarkEnd w:id="6"/>
      <w:r>
        <w:t>Appendix A7.</w:t>
      </w:r>
      <w:r>
        <w:tab/>
      </w:r>
      <w:r w:rsidRPr="009F3C4F">
        <w:t>C</w:t>
      </w:r>
      <w:r>
        <w:t xml:space="preserve">ode of </w:t>
      </w:r>
      <w:r w:rsidRPr="009F3C4F">
        <w:t>F</w:t>
      </w:r>
      <w:r>
        <w:t xml:space="preserve">ederal </w:t>
      </w:r>
      <w:r w:rsidRPr="009F3C4F">
        <w:t>R</w:t>
      </w:r>
      <w:r>
        <w:t>egulations</w:t>
      </w:r>
      <w:r w:rsidRPr="009B07C1">
        <w:t xml:space="preserve">. §246.7 Certification of </w:t>
      </w:r>
      <w:r>
        <w:t>P</w:t>
      </w:r>
      <w:r w:rsidRPr="009B07C1">
        <w:t>articipants</w:t>
      </w:r>
    </w:p>
    <w:bookmarkEnd w:id="7"/>
    <w:p w14:paraId="28017CAD" w14:textId="66AD3B83" w:rsidR="00993D35" w:rsidRDefault="00B96B84" w:rsidP="00993D35">
      <w:pPr>
        <w:pStyle w:val="L1-FlLSp12"/>
        <w:tabs>
          <w:tab w:val="left" w:pos="1800"/>
        </w:tabs>
        <w:spacing w:line="240" w:lineRule="auto"/>
      </w:pPr>
      <w:r w:rsidRPr="00E3349A">
        <w:t>Appendix A</w:t>
      </w:r>
      <w:r>
        <w:t>8</w:t>
      </w:r>
      <w:r w:rsidRPr="00E3349A">
        <w:t>.</w:t>
      </w:r>
      <w:r w:rsidRPr="00E3349A">
        <w:tab/>
        <w:t>Contractor Confidentiality Form</w:t>
      </w:r>
      <w:r w:rsidRPr="00E3349A">
        <w:tab/>
      </w:r>
    </w:p>
    <w:p w14:paraId="781707FD" w14:textId="787F2493" w:rsidR="00B96B84" w:rsidRDefault="00993D35" w:rsidP="00797225">
      <w:pPr>
        <w:pStyle w:val="L1-FlLSp12"/>
        <w:tabs>
          <w:tab w:val="left" w:pos="1800"/>
        </w:tabs>
        <w:spacing w:line="240" w:lineRule="auto"/>
        <w:ind w:left="1800" w:hanging="1800"/>
      </w:pPr>
      <w:r>
        <w:t>Appendix A9.</w:t>
      </w:r>
      <w:r>
        <w:tab/>
      </w:r>
      <w:r w:rsidRPr="00993D35">
        <w:t>Section 28 of the Richard B Russel</w:t>
      </w:r>
      <w:r w:rsidR="00797225">
        <w:t>l</w:t>
      </w:r>
      <w:r w:rsidRPr="00993D35">
        <w:t xml:space="preserve"> National School Lunch Act as amended by</w:t>
      </w:r>
      <w:r>
        <w:t xml:space="preserve"> </w:t>
      </w:r>
      <w:r w:rsidRPr="00993D35">
        <w:t>the Healthy, Hunger-Free Kids Act of 2010 (HHFKA)</w:t>
      </w:r>
      <w:r w:rsidR="00B96B84">
        <w:br/>
      </w:r>
    </w:p>
    <w:p w14:paraId="4C92A7F2" w14:textId="1ED10FE5" w:rsidR="00B96B84" w:rsidRDefault="00556E33" w:rsidP="00B96B84">
      <w:pPr>
        <w:pStyle w:val="L1-FlLSp12"/>
        <w:tabs>
          <w:tab w:val="left" w:pos="1800"/>
        </w:tabs>
        <w:spacing w:line="240" w:lineRule="auto"/>
      </w:pPr>
      <w:r w:rsidRPr="00556E33">
        <w:rPr>
          <w:b/>
        </w:rPr>
        <w:t>Appendix B. Survey Instruments</w:t>
      </w:r>
      <w:r w:rsidR="00466D44">
        <w:br/>
      </w:r>
    </w:p>
    <w:p w14:paraId="18807FA1" w14:textId="77777777" w:rsidR="00B96B84" w:rsidRDefault="00B96B84" w:rsidP="00B96B84">
      <w:pPr>
        <w:pStyle w:val="L1-FlLSp12"/>
        <w:tabs>
          <w:tab w:val="left" w:pos="1800"/>
        </w:tabs>
        <w:spacing w:line="240" w:lineRule="auto"/>
      </w:pPr>
      <w:r>
        <w:t>Appendix B1.a</w:t>
      </w:r>
      <w:r>
        <w:tab/>
        <w:t>State Agency Survey</w:t>
      </w:r>
    </w:p>
    <w:p w14:paraId="14AD056E" w14:textId="77777777" w:rsidR="00B96B84" w:rsidRDefault="00B96B84" w:rsidP="00B96B84">
      <w:pPr>
        <w:pStyle w:val="L1-FlLSp12"/>
        <w:tabs>
          <w:tab w:val="left" w:pos="1800"/>
        </w:tabs>
        <w:spacing w:line="240" w:lineRule="auto"/>
      </w:pPr>
      <w:r>
        <w:t>Appendix B1.b</w:t>
      </w:r>
      <w:r>
        <w:tab/>
        <w:t>State Agency Survey – Screenshots</w:t>
      </w:r>
    </w:p>
    <w:p w14:paraId="4CB5FA71" w14:textId="77777777" w:rsidR="00B96B84" w:rsidRDefault="00B96B84" w:rsidP="00B96B84">
      <w:pPr>
        <w:pStyle w:val="L1-FlLSp12"/>
        <w:tabs>
          <w:tab w:val="left" w:pos="1800"/>
        </w:tabs>
        <w:spacing w:line="240" w:lineRule="auto"/>
      </w:pPr>
      <w:r>
        <w:t>Appendix B2.a</w:t>
      </w:r>
      <w:r>
        <w:tab/>
        <w:t>Local Agency Survey</w:t>
      </w:r>
    </w:p>
    <w:p w14:paraId="7C55A4B4" w14:textId="77777777" w:rsidR="00B96B84" w:rsidRDefault="00B96B84" w:rsidP="00B96B84">
      <w:pPr>
        <w:pStyle w:val="L1-FlLSp12"/>
        <w:tabs>
          <w:tab w:val="left" w:pos="1800"/>
        </w:tabs>
        <w:spacing w:line="240" w:lineRule="auto"/>
      </w:pPr>
      <w:r>
        <w:t>Appendix B2.b</w:t>
      </w:r>
      <w:r>
        <w:tab/>
        <w:t>Local Agency Survey - Screenshots</w:t>
      </w:r>
    </w:p>
    <w:p w14:paraId="7C9C7D8E" w14:textId="77777777" w:rsidR="00B96B84" w:rsidRDefault="00B96B84" w:rsidP="00B96B84">
      <w:pPr>
        <w:pStyle w:val="L1-FlLSp12"/>
        <w:tabs>
          <w:tab w:val="left" w:pos="1800"/>
        </w:tabs>
        <w:spacing w:line="240" w:lineRule="auto"/>
      </w:pPr>
      <w:r>
        <w:t>Appendix B3.a</w:t>
      </w:r>
      <w:r>
        <w:tab/>
        <w:t>Certification Survey Version A (Adult)-English</w:t>
      </w:r>
    </w:p>
    <w:p w14:paraId="1A89ADA5" w14:textId="77777777" w:rsidR="00B96B84" w:rsidRDefault="00B96B84" w:rsidP="00B96B84">
      <w:pPr>
        <w:pStyle w:val="L1-FlLSp12"/>
        <w:tabs>
          <w:tab w:val="left" w:pos="1800"/>
        </w:tabs>
        <w:spacing w:line="240" w:lineRule="auto"/>
      </w:pPr>
      <w:r>
        <w:t>Appendix B3.b</w:t>
      </w:r>
      <w:r>
        <w:tab/>
        <w:t>Certification Survey Version B (Infant/Child)-English</w:t>
      </w:r>
    </w:p>
    <w:p w14:paraId="2ED74C90" w14:textId="77777777" w:rsidR="00B96B84" w:rsidRDefault="00B96B84" w:rsidP="00B96B84">
      <w:pPr>
        <w:pStyle w:val="L1-FlLSp12"/>
        <w:tabs>
          <w:tab w:val="left" w:pos="1800"/>
        </w:tabs>
        <w:spacing w:line="240" w:lineRule="auto"/>
      </w:pPr>
      <w:r>
        <w:t>Appendix B3.c</w:t>
      </w:r>
      <w:r>
        <w:tab/>
        <w:t>Certification Survey Version A (Adult)-Spanish</w:t>
      </w:r>
    </w:p>
    <w:p w14:paraId="14A0FDF1" w14:textId="77777777" w:rsidR="00B96B84" w:rsidRDefault="00B96B84" w:rsidP="00B96B84">
      <w:pPr>
        <w:pStyle w:val="L1-FlLSp12"/>
        <w:tabs>
          <w:tab w:val="left" w:pos="1800"/>
        </w:tabs>
        <w:spacing w:line="240" w:lineRule="auto"/>
      </w:pPr>
      <w:r>
        <w:t>Appendix B3.d</w:t>
      </w:r>
      <w:r>
        <w:tab/>
        <w:t>Certification Survey Version B (Infant/Child)-Spanish</w:t>
      </w:r>
    </w:p>
    <w:p w14:paraId="7F3AC0EB" w14:textId="77777777" w:rsidR="00B96B84" w:rsidRDefault="00B96B84" w:rsidP="00B96B84">
      <w:pPr>
        <w:pStyle w:val="L1-FlLSp12"/>
        <w:tabs>
          <w:tab w:val="left" w:pos="1800"/>
        </w:tabs>
        <w:spacing w:line="240" w:lineRule="auto"/>
      </w:pPr>
      <w:r>
        <w:t>Appendix B4.a</w:t>
      </w:r>
      <w:r>
        <w:tab/>
        <w:t>Denied Applicant Survey Version A (Adult)-English</w:t>
      </w:r>
    </w:p>
    <w:p w14:paraId="0C07E452" w14:textId="77777777" w:rsidR="00B96B84" w:rsidRDefault="00B96B84" w:rsidP="00B96B84">
      <w:pPr>
        <w:pStyle w:val="L1-FlLSp12"/>
        <w:tabs>
          <w:tab w:val="left" w:pos="1800"/>
        </w:tabs>
        <w:spacing w:line="240" w:lineRule="auto"/>
      </w:pPr>
      <w:r>
        <w:t>Appendix B4.b</w:t>
      </w:r>
      <w:r>
        <w:tab/>
        <w:t>Denied Applicant Survey Version B (Infant/Child)-English</w:t>
      </w:r>
    </w:p>
    <w:p w14:paraId="25CED576" w14:textId="77777777" w:rsidR="00B96B84" w:rsidRDefault="00B96B84" w:rsidP="00B96B84">
      <w:pPr>
        <w:pStyle w:val="L1-FlLSp12"/>
        <w:tabs>
          <w:tab w:val="left" w:pos="1800"/>
        </w:tabs>
        <w:spacing w:line="240" w:lineRule="auto"/>
      </w:pPr>
      <w:r>
        <w:t>Appendix B4.c</w:t>
      </w:r>
      <w:r>
        <w:tab/>
        <w:t>Denied Applicant Survey: Version A (Adult)-Spanish</w:t>
      </w:r>
    </w:p>
    <w:p w14:paraId="0ADFE823" w14:textId="77777777" w:rsidR="00B96B84" w:rsidRDefault="00B96B84" w:rsidP="00B96B84">
      <w:pPr>
        <w:pStyle w:val="L1-FlLSp12"/>
        <w:tabs>
          <w:tab w:val="left" w:pos="1800"/>
        </w:tabs>
        <w:spacing w:line="240" w:lineRule="auto"/>
      </w:pPr>
      <w:r>
        <w:t>Appendix B4.d</w:t>
      </w:r>
      <w:r>
        <w:tab/>
        <w:t xml:space="preserve">Denied Applicant Survey Version B (Infant/Child)-Spanish </w:t>
      </w:r>
    </w:p>
    <w:p w14:paraId="4AD93924" w14:textId="77777777" w:rsidR="00B96B84" w:rsidRDefault="00B96B84" w:rsidP="00B96B84">
      <w:pPr>
        <w:pStyle w:val="L1-FlLSp12"/>
        <w:tabs>
          <w:tab w:val="left" w:pos="1800"/>
        </w:tabs>
        <w:spacing w:line="240" w:lineRule="auto"/>
      </w:pPr>
      <w:r>
        <w:t>Appendix B5.a</w:t>
      </w:r>
      <w:r>
        <w:tab/>
        <w:t>Program Experiences Survey Version A (Adult)-English</w:t>
      </w:r>
    </w:p>
    <w:p w14:paraId="0A71FD49" w14:textId="77777777" w:rsidR="00B96B84" w:rsidRDefault="00B96B84" w:rsidP="00B96B84">
      <w:pPr>
        <w:pStyle w:val="L1-FlLSp12"/>
        <w:tabs>
          <w:tab w:val="left" w:pos="1800"/>
        </w:tabs>
        <w:spacing w:line="240" w:lineRule="auto"/>
      </w:pPr>
      <w:r>
        <w:t>Appendix B5.b</w:t>
      </w:r>
      <w:r>
        <w:tab/>
        <w:t>Program Experiences Survey Version B (Infant/Child)-English</w:t>
      </w:r>
    </w:p>
    <w:p w14:paraId="520E9FE0" w14:textId="77777777" w:rsidR="00B96B84" w:rsidRDefault="00B96B84" w:rsidP="00B96B84">
      <w:pPr>
        <w:pStyle w:val="L1-FlLSp12"/>
        <w:tabs>
          <w:tab w:val="left" w:pos="1800"/>
        </w:tabs>
        <w:spacing w:line="240" w:lineRule="auto"/>
      </w:pPr>
      <w:r>
        <w:t>Appendix B5.c</w:t>
      </w:r>
      <w:r>
        <w:tab/>
        <w:t>Program Experiences Survey Version A (Adult)-Spanish</w:t>
      </w:r>
    </w:p>
    <w:p w14:paraId="161843B9" w14:textId="77777777" w:rsidR="00B96B84" w:rsidRDefault="00B96B84" w:rsidP="00B96B84">
      <w:pPr>
        <w:pStyle w:val="L1-FlLSp12"/>
        <w:tabs>
          <w:tab w:val="left" w:pos="1800"/>
        </w:tabs>
        <w:spacing w:line="240" w:lineRule="auto"/>
      </w:pPr>
      <w:r>
        <w:t>Appendix B5.d</w:t>
      </w:r>
      <w:r>
        <w:tab/>
        <w:t>Program Experiences Survey Version B (Infant/Child)-Spanish</w:t>
      </w:r>
    </w:p>
    <w:p w14:paraId="3BEAC089" w14:textId="77777777" w:rsidR="00B96B84" w:rsidRDefault="00B96B84" w:rsidP="00B96B84">
      <w:pPr>
        <w:pStyle w:val="L1-FlLSp12"/>
        <w:tabs>
          <w:tab w:val="left" w:pos="1800"/>
        </w:tabs>
        <w:spacing w:line="240" w:lineRule="auto"/>
      </w:pPr>
      <w:r>
        <w:t>Appendix B6.a</w:t>
      </w:r>
      <w:r>
        <w:tab/>
        <w:t>Former WIC Participant Case Study Interview Guide-English</w:t>
      </w:r>
    </w:p>
    <w:p w14:paraId="37E927AE" w14:textId="77777777" w:rsidR="00B96B84" w:rsidRDefault="00B96B84" w:rsidP="00B96B84">
      <w:pPr>
        <w:pStyle w:val="L1-FlLSp12"/>
        <w:tabs>
          <w:tab w:val="left" w:pos="1800"/>
        </w:tabs>
        <w:spacing w:line="240" w:lineRule="auto"/>
      </w:pPr>
      <w:r>
        <w:t>Appendix B6.b</w:t>
      </w:r>
      <w:r>
        <w:tab/>
        <w:t>Former WIC Participant Case Study Interview Guide-Spanish</w:t>
      </w:r>
    </w:p>
    <w:p w14:paraId="06A404DF" w14:textId="77777777" w:rsidR="00B96B84" w:rsidRDefault="00B96B84" w:rsidP="00B96B84">
      <w:pPr>
        <w:pStyle w:val="L1-FlLSp12"/>
        <w:tabs>
          <w:tab w:val="left" w:pos="1800"/>
        </w:tabs>
        <w:spacing w:line="240" w:lineRule="auto"/>
      </w:pPr>
      <w:r>
        <w:t>Appendix B7.a</w:t>
      </w:r>
      <w:r>
        <w:tab/>
        <w:t>Denied Applicant Log Request Email</w:t>
      </w:r>
    </w:p>
    <w:p w14:paraId="5D5B9D80" w14:textId="77777777" w:rsidR="00B96B84" w:rsidRDefault="00B96B84" w:rsidP="00B96B84">
      <w:pPr>
        <w:pStyle w:val="L1-FlLSp12"/>
        <w:tabs>
          <w:tab w:val="left" w:pos="1800"/>
        </w:tabs>
        <w:spacing w:line="240" w:lineRule="auto"/>
      </w:pPr>
      <w:r>
        <w:t>Appendix B7.b</w:t>
      </w:r>
      <w:r>
        <w:tab/>
        <w:t>Denied Applicant Log</w:t>
      </w:r>
    </w:p>
    <w:p w14:paraId="0C86E7B4" w14:textId="76834DE8" w:rsidR="00B96B84" w:rsidRDefault="00B96B84" w:rsidP="00B96B84">
      <w:pPr>
        <w:pStyle w:val="L1-FlLSp12"/>
        <w:tabs>
          <w:tab w:val="left" w:pos="1800"/>
        </w:tabs>
        <w:spacing w:line="240" w:lineRule="auto"/>
      </w:pPr>
      <w:r>
        <w:t>Appendix B7.c</w:t>
      </w:r>
      <w:r>
        <w:tab/>
        <w:t>Denied Applicant Log Request Reminder</w:t>
      </w:r>
      <w:r w:rsidR="00E46D7B">
        <w:t xml:space="preserve"> Email</w:t>
      </w:r>
    </w:p>
    <w:p w14:paraId="6FBA7498" w14:textId="2A5576CF" w:rsidR="00E46D7B" w:rsidRDefault="00E46D7B" w:rsidP="00B96B84">
      <w:pPr>
        <w:pStyle w:val="L1-FlLSp12"/>
        <w:tabs>
          <w:tab w:val="left" w:pos="1800"/>
        </w:tabs>
        <w:spacing w:line="240" w:lineRule="auto"/>
      </w:pPr>
      <w:r>
        <w:t>Appendix B7.d</w:t>
      </w:r>
      <w:r>
        <w:tab/>
        <w:t>Denied Applicant Log Request Reminder Telephone Script</w:t>
      </w:r>
    </w:p>
    <w:p w14:paraId="2C5E71E3" w14:textId="77777777" w:rsidR="0007533A" w:rsidRDefault="0007533A" w:rsidP="0007533A">
      <w:pPr>
        <w:pStyle w:val="L1-FlLSp12"/>
        <w:tabs>
          <w:tab w:val="left" w:pos="1800"/>
        </w:tabs>
        <w:spacing w:line="240" w:lineRule="auto"/>
      </w:pPr>
      <w:r>
        <w:t>Appendix B8</w:t>
      </w:r>
      <w:r>
        <w:tab/>
        <w:t>State Agency Administrative Data Request Email</w:t>
      </w:r>
    </w:p>
    <w:p w14:paraId="050D7316" w14:textId="031DE05D" w:rsidR="00320C65" w:rsidRDefault="00320C65" w:rsidP="00E918C5">
      <w:pPr>
        <w:pStyle w:val="L1-FlLSp12"/>
        <w:spacing w:line="240" w:lineRule="auto"/>
      </w:pPr>
    </w:p>
    <w:p w14:paraId="2318A0F2" w14:textId="43D61F91" w:rsidR="00556E33" w:rsidRPr="00556E33" w:rsidRDefault="00556E33" w:rsidP="00E918C5">
      <w:pPr>
        <w:pStyle w:val="L1-FlLSp12"/>
        <w:spacing w:line="240" w:lineRule="auto"/>
        <w:rPr>
          <w:b/>
        </w:rPr>
      </w:pPr>
      <w:r w:rsidRPr="00556E33">
        <w:rPr>
          <w:b/>
        </w:rPr>
        <w:t>Appendix C. Recruitment Materials</w:t>
      </w:r>
    </w:p>
    <w:p w14:paraId="6CC2A1EC" w14:textId="77777777" w:rsidR="00320C65" w:rsidRDefault="00320C65" w:rsidP="00D97FC3">
      <w:pPr>
        <w:pStyle w:val="L1-FlLSp12"/>
        <w:tabs>
          <w:tab w:val="left" w:pos="1800"/>
          <w:tab w:val="left" w:pos="1890"/>
        </w:tabs>
        <w:spacing w:line="240" w:lineRule="auto"/>
      </w:pPr>
    </w:p>
    <w:p w14:paraId="0BE15A66" w14:textId="1EF7723B" w:rsidR="00D97FC3" w:rsidRDefault="00D97FC3" w:rsidP="00D97FC3">
      <w:pPr>
        <w:pStyle w:val="L1-FlLSp12"/>
        <w:tabs>
          <w:tab w:val="left" w:pos="1800"/>
          <w:tab w:val="left" w:pos="1890"/>
        </w:tabs>
        <w:spacing w:line="240" w:lineRule="auto"/>
      </w:pPr>
      <w:r>
        <w:t>Appendix C1.</w:t>
      </w:r>
      <w:r>
        <w:tab/>
        <w:t xml:space="preserve">Notification Email to </w:t>
      </w:r>
      <w:r w:rsidR="00C10A8F">
        <w:t xml:space="preserve">FNS </w:t>
      </w:r>
      <w:r>
        <w:t>Regional Offices</w:t>
      </w:r>
    </w:p>
    <w:p w14:paraId="5F55AADB" w14:textId="77777777" w:rsidR="00D97FC3" w:rsidRDefault="00D97FC3" w:rsidP="00D97FC3">
      <w:pPr>
        <w:pStyle w:val="L1-FlLSp12"/>
        <w:tabs>
          <w:tab w:val="left" w:pos="1800"/>
          <w:tab w:val="left" w:pos="1890"/>
        </w:tabs>
        <w:spacing w:line="240" w:lineRule="auto"/>
      </w:pPr>
      <w:r>
        <w:t>Appendix C2.</w:t>
      </w:r>
      <w:r>
        <w:tab/>
        <w:t>Letter to State Agencies from Regional Offices</w:t>
      </w:r>
    </w:p>
    <w:p w14:paraId="74888F6A" w14:textId="77777777" w:rsidR="00D97FC3" w:rsidRDefault="00D97FC3" w:rsidP="00D97FC3">
      <w:pPr>
        <w:pStyle w:val="L1-FlLSp12"/>
        <w:tabs>
          <w:tab w:val="left" w:pos="1800"/>
          <w:tab w:val="left" w:pos="1890"/>
        </w:tabs>
        <w:spacing w:line="240" w:lineRule="auto"/>
      </w:pPr>
      <w:r>
        <w:t>Appendix C3.</w:t>
      </w:r>
      <w:r>
        <w:tab/>
        <w:t>State Agency Survey Invitation Email</w:t>
      </w:r>
    </w:p>
    <w:p w14:paraId="35F2B903" w14:textId="77777777" w:rsidR="00D97FC3" w:rsidRDefault="00D97FC3" w:rsidP="00D97FC3">
      <w:pPr>
        <w:pStyle w:val="L1-FlLSp12"/>
        <w:tabs>
          <w:tab w:val="left" w:pos="1800"/>
          <w:tab w:val="left" w:pos="1890"/>
        </w:tabs>
        <w:spacing w:line="240" w:lineRule="auto"/>
      </w:pPr>
      <w:r>
        <w:t>Appendix C4.</w:t>
      </w:r>
      <w:r>
        <w:tab/>
        <w:t>State Agency Survey Invitation Letter with Instrument</w:t>
      </w:r>
    </w:p>
    <w:p w14:paraId="3BB08A52" w14:textId="77777777" w:rsidR="00D97FC3" w:rsidRDefault="00D97FC3" w:rsidP="00D97FC3">
      <w:pPr>
        <w:pStyle w:val="L1-FlLSp12"/>
        <w:tabs>
          <w:tab w:val="left" w:pos="1800"/>
          <w:tab w:val="left" w:pos="1890"/>
        </w:tabs>
        <w:spacing w:line="240" w:lineRule="auto"/>
      </w:pPr>
      <w:r>
        <w:t>Appendix C5.</w:t>
      </w:r>
      <w:r>
        <w:tab/>
        <w:t>State Agency Survey Reminder Email</w:t>
      </w:r>
    </w:p>
    <w:p w14:paraId="7EB74AA5" w14:textId="77777777" w:rsidR="00D97FC3" w:rsidRDefault="00D97FC3" w:rsidP="00D97FC3">
      <w:pPr>
        <w:pStyle w:val="L1-FlLSp12"/>
        <w:tabs>
          <w:tab w:val="left" w:pos="1800"/>
          <w:tab w:val="left" w:pos="1890"/>
        </w:tabs>
        <w:spacing w:line="240" w:lineRule="auto"/>
      </w:pPr>
      <w:r>
        <w:t>Appendix C6.</w:t>
      </w:r>
      <w:r>
        <w:tab/>
        <w:t>State Agency Survey Reminder Telephone Script</w:t>
      </w:r>
    </w:p>
    <w:p w14:paraId="58B79A7E" w14:textId="77777777" w:rsidR="00D97FC3" w:rsidRDefault="00D97FC3" w:rsidP="00D97FC3">
      <w:pPr>
        <w:pStyle w:val="L1-FlLSp12"/>
        <w:tabs>
          <w:tab w:val="left" w:pos="1800"/>
          <w:tab w:val="left" w:pos="1890"/>
        </w:tabs>
        <w:spacing w:line="240" w:lineRule="auto"/>
      </w:pPr>
      <w:r>
        <w:t>Appendix C7.</w:t>
      </w:r>
      <w:r>
        <w:tab/>
        <w:t>Local Agency Survey Invitation Email</w:t>
      </w:r>
    </w:p>
    <w:p w14:paraId="16AECC09" w14:textId="77777777" w:rsidR="00D97FC3" w:rsidRDefault="00D97FC3" w:rsidP="00D97FC3">
      <w:pPr>
        <w:pStyle w:val="L1-FlLSp12"/>
        <w:tabs>
          <w:tab w:val="left" w:pos="1620"/>
          <w:tab w:val="left" w:pos="1800"/>
        </w:tabs>
        <w:spacing w:line="240" w:lineRule="auto"/>
      </w:pPr>
      <w:r>
        <w:t>Appendix C8.</w:t>
      </w:r>
      <w:r>
        <w:tab/>
      </w:r>
      <w:r>
        <w:tab/>
        <w:t>Local Agency Survey Invitation Letter with Instrument</w:t>
      </w:r>
    </w:p>
    <w:p w14:paraId="4AD63D33" w14:textId="77777777" w:rsidR="00D97FC3" w:rsidRDefault="00D97FC3" w:rsidP="00D97FC3">
      <w:pPr>
        <w:pStyle w:val="L1-FlLSp12"/>
        <w:tabs>
          <w:tab w:val="left" w:pos="1620"/>
          <w:tab w:val="left" w:pos="1800"/>
        </w:tabs>
        <w:spacing w:line="240" w:lineRule="auto"/>
      </w:pPr>
      <w:r>
        <w:t>Appendix C9.</w:t>
      </w:r>
      <w:r>
        <w:tab/>
      </w:r>
      <w:r>
        <w:tab/>
        <w:t>Local Agency Survey Reminder Email</w:t>
      </w:r>
    </w:p>
    <w:p w14:paraId="17F6B5C1" w14:textId="77777777" w:rsidR="00D97FC3" w:rsidRDefault="00D97FC3" w:rsidP="00D97FC3">
      <w:pPr>
        <w:pStyle w:val="L1-FlLSp12"/>
        <w:tabs>
          <w:tab w:val="left" w:pos="1620"/>
          <w:tab w:val="left" w:pos="1800"/>
        </w:tabs>
        <w:spacing w:line="240" w:lineRule="auto"/>
      </w:pPr>
      <w:r>
        <w:t>Appendix C10.</w:t>
      </w:r>
      <w:r>
        <w:tab/>
      </w:r>
      <w:r>
        <w:tab/>
        <w:t>Local Agency Survey Reminder Telephone Script</w:t>
      </w:r>
    </w:p>
    <w:p w14:paraId="6EA779FD" w14:textId="77777777" w:rsidR="00D97FC3" w:rsidRDefault="00D97FC3" w:rsidP="00D97FC3">
      <w:pPr>
        <w:pStyle w:val="L1-FlLSp12"/>
        <w:tabs>
          <w:tab w:val="left" w:pos="1620"/>
          <w:tab w:val="left" w:pos="1800"/>
        </w:tabs>
        <w:spacing w:line="240" w:lineRule="auto"/>
      </w:pPr>
      <w:r>
        <w:t>Appendix C11.a</w:t>
      </w:r>
      <w:r>
        <w:tab/>
      </w:r>
      <w:r>
        <w:tab/>
        <w:t>Certification Survey Recruitment Telephone Script-English</w:t>
      </w:r>
    </w:p>
    <w:p w14:paraId="29FFC6B0" w14:textId="77777777" w:rsidR="00D97FC3" w:rsidRDefault="00D97FC3" w:rsidP="00D97FC3">
      <w:pPr>
        <w:pStyle w:val="L1-FlLSp12"/>
        <w:tabs>
          <w:tab w:val="left" w:pos="1620"/>
          <w:tab w:val="left" w:pos="1800"/>
        </w:tabs>
        <w:spacing w:line="240" w:lineRule="auto"/>
      </w:pPr>
      <w:r>
        <w:t>Appendix C11.b</w:t>
      </w:r>
      <w:r>
        <w:tab/>
      </w:r>
      <w:r>
        <w:tab/>
        <w:t>Certification Survey Recruitment Telephone Script-Spanish</w:t>
      </w:r>
    </w:p>
    <w:p w14:paraId="54761771" w14:textId="77777777" w:rsidR="00D97FC3" w:rsidRDefault="00D97FC3" w:rsidP="00D97FC3">
      <w:pPr>
        <w:pStyle w:val="L1-FlLSp12"/>
        <w:tabs>
          <w:tab w:val="left" w:pos="1620"/>
          <w:tab w:val="left" w:pos="1800"/>
        </w:tabs>
        <w:spacing w:line="240" w:lineRule="auto"/>
      </w:pPr>
      <w:r>
        <w:t>Appendix C12.a</w:t>
      </w:r>
      <w:r>
        <w:tab/>
      </w:r>
      <w:r>
        <w:tab/>
        <w:t>Certification Survey Recruitment In-Person Script-English </w:t>
      </w:r>
    </w:p>
    <w:p w14:paraId="516E2B28" w14:textId="77777777" w:rsidR="00D97FC3" w:rsidRDefault="00D97FC3" w:rsidP="00D97FC3">
      <w:pPr>
        <w:pStyle w:val="L1-FlLSp12"/>
        <w:tabs>
          <w:tab w:val="left" w:pos="1620"/>
          <w:tab w:val="left" w:pos="1800"/>
        </w:tabs>
        <w:spacing w:line="240" w:lineRule="auto"/>
      </w:pPr>
      <w:r>
        <w:t>Appendix C12.b</w:t>
      </w:r>
      <w:r>
        <w:tab/>
      </w:r>
      <w:r>
        <w:tab/>
        <w:t>Certification Survey Recruitment In-Person Script-Spanish</w:t>
      </w:r>
    </w:p>
    <w:p w14:paraId="0A7A86F5" w14:textId="77777777" w:rsidR="00D97FC3" w:rsidRDefault="00D97FC3" w:rsidP="00D97FC3">
      <w:pPr>
        <w:pStyle w:val="L1-FlLSp12"/>
        <w:tabs>
          <w:tab w:val="left" w:pos="1620"/>
          <w:tab w:val="left" w:pos="1800"/>
        </w:tabs>
        <w:spacing w:line="240" w:lineRule="auto"/>
      </w:pPr>
      <w:r>
        <w:t>Appendix C13.a</w:t>
      </w:r>
      <w:r>
        <w:tab/>
      </w:r>
      <w:r>
        <w:tab/>
        <w:t>Text Message Reminder for Scheduled Certification Survey-English</w:t>
      </w:r>
    </w:p>
    <w:p w14:paraId="19982E49" w14:textId="77777777" w:rsidR="00D97FC3" w:rsidRDefault="00D97FC3" w:rsidP="00D97FC3">
      <w:pPr>
        <w:pStyle w:val="L1-FlLSp12"/>
        <w:tabs>
          <w:tab w:val="left" w:pos="1620"/>
          <w:tab w:val="left" w:pos="1800"/>
        </w:tabs>
        <w:spacing w:line="240" w:lineRule="auto"/>
      </w:pPr>
      <w:r>
        <w:t>Appendix C13.b</w:t>
      </w:r>
      <w:r>
        <w:tab/>
      </w:r>
      <w:r>
        <w:tab/>
        <w:t>Text Message Reminder for Scheduled Certification Survey-Spanish</w:t>
      </w:r>
    </w:p>
    <w:p w14:paraId="7E3472B8" w14:textId="77777777" w:rsidR="00D97FC3" w:rsidRDefault="00D97FC3" w:rsidP="00D97FC3">
      <w:pPr>
        <w:pStyle w:val="L1-FlLSp12"/>
        <w:tabs>
          <w:tab w:val="left" w:pos="1620"/>
          <w:tab w:val="left" w:pos="1800"/>
        </w:tabs>
        <w:spacing w:line="240" w:lineRule="auto"/>
      </w:pPr>
      <w:r>
        <w:t>Appendix C14.a</w:t>
      </w:r>
      <w:r>
        <w:tab/>
      </w:r>
      <w:r>
        <w:tab/>
        <w:t>Telephone Reminder for Scheduled Certification Survey-English</w:t>
      </w:r>
    </w:p>
    <w:p w14:paraId="3D21F2A2" w14:textId="77777777" w:rsidR="00D97FC3" w:rsidRDefault="00D97FC3" w:rsidP="00D97FC3">
      <w:pPr>
        <w:pStyle w:val="L1-FlLSp12"/>
        <w:tabs>
          <w:tab w:val="left" w:pos="1620"/>
          <w:tab w:val="left" w:pos="1800"/>
        </w:tabs>
        <w:spacing w:line="240" w:lineRule="auto"/>
      </w:pPr>
      <w:r>
        <w:t>Appendix C14.b</w:t>
      </w:r>
      <w:r>
        <w:tab/>
      </w:r>
      <w:r>
        <w:tab/>
        <w:t>Telephone Reminder for Scheduled Certification Survey-Spanish</w:t>
      </w:r>
    </w:p>
    <w:p w14:paraId="5A65F902" w14:textId="77777777" w:rsidR="00D97FC3" w:rsidRDefault="00D97FC3" w:rsidP="00D97FC3">
      <w:pPr>
        <w:pStyle w:val="L1-FlLSp12"/>
        <w:tabs>
          <w:tab w:val="left" w:pos="1620"/>
          <w:tab w:val="left" w:pos="1800"/>
        </w:tabs>
        <w:spacing w:line="240" w:lineRule="auto"/>
      </w:pPr>
      <w:r>
        <w:t>Appendix C15.a</w:t>
      </w:r>
      <w:r>
        <w:tab/>
      </w:r>
      <w:r>
        <w:tab/>
        <w:t>Denied WIC Applicant Survey Recruitment Telephone Script-English</w:t>
      </w:r>
    </w:p>
    <w:p w14:paraId="150E987F" w14:textId="77777777" w:rsidR="00D97FC3" w:rsidRDefault="00D97FC3" w:rsidP="00D97FC3">
      <w:pPr>
        <w:pStyle w:val="L1-FlLSp12"/>
        <w:tabs>
          <w:tab w:val="left" w:pos="1620"/>
          <w:tab w:val="left" w:pos="1800"/>
        </w:tabs>
        <w:spacing w:line="240" w:lineRule="auto"/>
      </w:pPr>
      <w:r>
        <w:t>Appendix C15.b</w:t>
      </w:r>
      <w:r>
        <w:tab/>
      </w:r>
      <w:r>
        <w:tab/>
        <w:t>Denied WIC Applicant Survey Recruitment Telephone Script-Spanish</w:t>
      </w:r>
    </w:p>
    <w:p w14:paraId="6BFD00A6" w14:textId="77777777" w:rsidR="00D97FC3" w:rsidRDefault="00D97FC3" w:rsidP="00D97FC3">
      <w:pPr>
        <w:pStyle w:val="L1-FlLSp12"/>
        <w:tabs>
          <w:tab w:val="left" w:pos="1620"/>
          <w:tab w:val="left" w:pos="1800"/>
        </w:tabs>
        <w:spacing w:line="240" w:lineRule="auto"/>
      </w:pPr>
      <w:r>
        <w:t>Appendix C16.a</w:t>
      </w:r>
      <w:r>
        <w:tab/>
      </w:r>
      <w:r>
        <w:tab/>
        <w:t>Denied WIC Applicant Survey Recruitment In-Person Script-English</w:t>
      </w:r>
    </w:p>
    <w:p w14:paraId="640EC934" w14:textId="77777777" w:rsidR="00D97FC3" w:rsidRDefault="00D97FC3" w:rsidP="00D97FC3">
      <w:pPr>
        <w:pStyle w:val="L1-FlLSp12"/>
        <w:tabs>
          <w:tab w:val="left" w:pos="1620"/>
          <w:tab w:val="left" w:pos="1800"/>
        </w:tabs>
        <w:spacing w:line="240" w:lineRule="auto"/>
      </w:pPr>
      <w:r>
        <w:t>Appendix C16.b</w:t>
      </w:r>
      <w:r>
        <w:tab/>
      </w:r>
      <w:r>
        <w:tab/>
        <w:t>Denied WIC Applicant Survey Recruitment In-Person Script-Spanish</w:t>
      </w:r>
    </w:p>
    <w:p w14:paraId="2649B51F" w14:textId="77777777" w:rsidR="00D97FC3" w:rsidRDefault="00D97FC3" w:rsidP="00D97FC3">
      <w:pPr>
        <w:pStyle w:val="L1-FlLSp12"/>
        <w:tabs>
          <w:tab w:val="left" w:pos="1620"/>
          <w:tab w:val="left" w:pos="1800"/>
        </w:tabs>
        <w:spacing w:line="240" w:lineRule="auto"/>
      </w:pPr>
      <w:r>
        <w:t>Appendix C17.a</w:t>
      </w:r>
      <w:r>
        <w:tab/>
      </w:r>
      <w:r>
        <w:tab/>
        <w:t>Text Message Reminder for Scheduled Denied Applicant Survey-English</w:t>
      </w:r>
    </w:p>
    <w:p w14:paraId="74B628F2" w14:textId="77777777" w:rsidR="00D97FC3" w:rsidRDefault="00D97FC3" w:rsidP="00D97FC3">
      <w:pPr>
        <w:pStyle w:val="L1-FlLSp12"/>
        <w:tabs>
          <w:tab w:val="left" w:pos="1620"/>
          <w:tab w:val="left" w:pos="1800"/>
        </w:tabs>
        <w:spacing w:line="240" w:lineRule="auto"/>
      </w:pPr>
      <w:r>
        <w:t>Appendix C17.b</w:t>
      </w:r>
      <w:r>
        <w:tab/>
      </w:r>
      <w:r>
        <w:tab/>
        <w:t>Text Message Reminder for Scheduled Denied Applicant Survey-Spanish</w:t>
      </w:r>
    </w:p>
    <w:p w14:paraId="0B4DBF15" w14:textId="77777777" w:rsidR="00D97FC3" w:rsidRDefault="00D97FC3" w:rsidP="00D97FC3">
      <w:pPr>
        <w:pStyle w:val="L1-FlLSp12"/>
        <w:tabs>
          <w:tab w:val="left" w:pos="1620"/>
          <w:tab w:val="left" w:pos="1800"/>
        </w:tabs>
        <w:spacing w:line="240" w:lineRule="auto"/>
      </w:pPr>
      <w:r>
        <w:t>Appendix C18.a</w:t>
      </w:r>
      <w:r>
        <w:tab/>
      </w:r>
      <w:r>
        <w:tab/>
        <w:t>Telephone Reminder for Scheduled Denied Applicant Survey-English</w:t>
      </w:r>
    </w:p>
    <w:p w14:paraId="40A84326" w14:textId="77777777" w:rsidR="00D97FC3" w:rsidRDefault="00D97FC3" w:rsidP="00D97FC3">
      <w:pPr>
        <w:pStyle w:val="L1-FlLSp12"/>
        <w:tabs>
          <w:tab w:val="left" w:pos="1620"/>
          <w:tab w:val="left" w:pos="1800"/>
        </w:tabs>
        <w:spacing w:line="240" w:lineRule="auto"/>
      </w:pPr>
      <w:r>
        <w:t>Appendix C18.b</w:t>
      </w:r>
      <w:r>
        <w:tab/>
      </w:r>
      <w:r>
        <w:tab/>
        <w:t>Telephone Reminder for Scheduled Denied Applicant Survey-Spanish</w:t>
      </w:r>
    </w:p>
    <w:p w14:paraId="1224DD54" w14:textId="77777777" w:rsidR="00D97FC3" w:rsidRDefault="00D97FC3" w:rsidP="00D97FC3">
      <w:pPr>
        <w:pStyle w:val="L1-FlLSp12"/>
        <w:tabs>
          <w:tab w:val="left" w:pos="1620"/>
          <w:tab w:val="left" w:pos="1800"/>
        </w:tabs>
        <w:spacing w:line="240" w:lineRule="auto"/>
      </w:pPr>
      <w:r>
        <w:t>Appendix C19.a</w:t>
      </w:r>
      <w:r>
        <w:tab/>
      </w:r>
      <w:r>
        <w:tab/>
        <w:t>Program Experiences Survey Invitation Telephone Script-English</w:t>
      </w:r>
    </w:p>
    <w:p w14:paraId="2B4B8ECC" w14:textId="77777777" w:rsidR="00D97FC3" w:rsidRDefault="00D97FC3" w:rsidP="00D97FC3">
      <w:pPr>
        <w:pStyle w:val="L1-FlLSp12"/>
        <w:tabs>
          <w:tab w:val="left" w:pos="1620"/>
          <w:tab w:val="left" w:pos="1800"/>
        </w:tabs>
        <w:spacing w:line="240" w:lineRule="auto"/>
      </w:pPr>
      <w:r>
        <w:t>Appendix C19.b</w:t>
      </w:r>
      <w:r>
        <w:tab/>
      </w:r>
      <w:r>
        <w:tab/>
        <w:t>Program Experiences Survey Invitation Telephone Script-Spanish</w:t>
      </w:r>
    </w:p>
    <w:p w14:paraId="0CB1F331" w14:textId="77777777" w:rsidR="00D97FC3" w:rsidRDefault="00D97FC3" w:rsidP="00D97FC3">
      <w:pPr>
        <w:pStyle w:val="L1-FlLSp12"/>
        <w:tabs>
          <w:tab w:val="left" w:pos="1620"/>
          <w:tab w:val="left" w:pos="1800"/>
        </w:tabs>
        <w:spacing w:line="240" w:lineRule="auto"/>
      </w:pPr>
      <w:bookmarkStart w:id="8" w:name="_Hlk502217363"/>
      <w:r>
        <w:t>Appendix C20.a</w:t>
      </w:r>
      <w:r>
        <w:tab/>
      </w:r>
      <w:r>
        <w:tab/>
        <w:t>Program Experiences Survey Invitation Letter-English</w:t>
      </w:r>
    </w:p>
    <w:p w14:paraId="21CB526E" w14:textId="77777777" w:rsidR="00D97FC3" w:rsidRDefault="00D97FC3" w:rsidP="00D97FC3">
      <w:pPr>
        <w:pStyle w:val="L1-FlLSp12"/>
        <w:tabs>
          <w:tab w:val="left" w:pos="1620"/>
          <w:tab w:val="left" w:pos="1800"/>
        </w:tabs>
        <w:spacing w:line="240" w:lineRule="auto"/>
      </w:pPr>
      <w:r>
        <w:t>Appendix C20.b</w:t>
      </w:r>
      <w:r>
        <w:tab/>
      </w:r>
      <w:r>
        <w:tab/>
        <w:t>Program Experiences Survey Invitation Letter-Spanish</w:t>
      </w:r>
    </w:p>
    <w:p w14:paraId="1025FF36" w14:textId="77777777" w:rsidR="00D97FC3" w:rsidRDefault="00D97FC3" w:rsidP="00D97FC3">
      <w:pPr>
        <w:pStyle w:val="L1-FlLSp12"/>
        <w:tabs>
          <w:tab w:val="left" w:pos="1620"/>
          <w:tab w:val="left" w:pos="1800"/>
        </w:tabs>
        <w:spacing w:line="240" w:lineRule="auto"/>
      </w:pPr>
      <w:r>
        <w:t>Appendix C21.a</w:t>
      </w:r>
      <w:r>
        <w:tab/>
      </w:r>
      <w:r>
        <w:tab/>
        <w:t>Program Experiences Survey Invitation Email-English</w:t>
      </w:r>
    </w:p>
    <w:p w14:paraId="1CBC6567" w14:textId="77777777" w:rsidR="00D97FC3" w:rsidRDefault="00D97FC3" w:rsidP="00D97FC3">
      <w:pPr>
        <w:pStyle w:val="L1-FlLSp12"/>
        <w:tabs>
          <w:tab w:val="left" w:pos="1620"/>
          <w:tab w:val="left" w:pos="1800"/>
        </w:tabs>
        <w:spacing w:line="240" w:lineRule="auto"/>
      </w:pPr>
      <w:r>
        <w:t>Appendix C21.b</w:t>
      </w:r>
      <w:r>
        <w:tab/>
      </w:r>
      <w:r>
        <w:tab/>
        <w:t>Program Experiences Survey Invitation Email-Spanish</w:t>
      </w:r>
    </w:p>
    <w:bookmarkEnd w:id="8"/>
    <w:p w14:paraId="028AEF65" w14:textId="15E61415" w:rsidR="00D97FC3" w:rsidRDefault="00D97FC3" w:rsidP="00D97FC3">
      <w:pPr>
        <w:pStyle w:val="L1-FlLSp12"/>
        <w:tabs>
          <w:tab w:val="left" w:pos="1620"/>
          <w:tab w:val="left" w:pos="1800"/>
        </w:tabs>
        <w:spacing w:line="240" w:lineRule="auto"/>
      </w:pPr>
      <w:r>
        <w:t>Appendix C22.a</w:t>
      </w:r>
      <w:r>
        <w:tab/>
      </w:r>
      <w:r>
        <w:tab/>
        <w:t xml:space="preserve">Program Experiences Survey </w:t>
      </w:r>
      <w:r w:rsidR="00C10A8F">
        <w:t xml:space="preserve">Invitation </w:t>
      </w:r>
      <w:r>
        <w:t>In-Person Script-English</w:t>
      </w:r>
    </w:p>
    <w:p w14:paraId="270EBA67" w14:textId="4AFCFB99" w:rsidR="00D97FC3" w:rsidRDefault="00D97FC3" w:rsidP="00D97FC3">
      <w:pPr>
        <w:pStyle w:val="L1-FlLSp12"/>
        <w:tabs>
          <w:tab w:val="left" w:pos="1620"/>
          <w:tab w:val="left" w:pos="1800"/>
        </w:tabs>
        <w:spacing w:line="240" w:lineRule="auto"/>
      </w:pPr>
      <w:r>
        <w:t>Appendix C22.b</w:t>
      </w:r>
      <w:r>
        <w:tab/>
      </w:r>
      <w:r>
        <w:tab/>
        <w:t xml:space="preserve">Program Experiences Survey </w:t>
      </w:r>
      <w:r w:rsidR="008B0DC1">
        <w:t xml:space="preserve">Invitation </w:t>
      </w:r>
      <w:r>
        <w:t>In-Person Script-Spanish</w:t>
      </w:r>
    </w:p>
    <w:p w14:paraId="7B11CA8C" w14:textId="77777777" w:rsidR="00D97FC3" w:rsidRDefault="00D97FC3" w:rsidP="00D97FC3">
      <w:pPr>
        <w:pStyle w:val="L1-FlLSp12"/>
        <w:tabs>
          <w:tab w:val="left" w:pos="1620"/>
          <w:tab w:val="left" w:pos="1800"/>
        </w:tabs>
        <w:spacing w:line="240" w:lineRule="auto"/>
        <w:ind w:left="1800" w:hanging="1800"/>
      </w:pPr>
      <w:r>
        <w:t>Appendix C23.a</w:t>
      </w:r>
      <w:r>
        <w:tab/>
      </w:r>
      <w:r>
        <w:tab/>
        <w:t>Former WIC Participant Case Study Interview Invitation Telephone Script-English</w:t>
      </w:r>
    </w:p>
    <w:p w14:paraId="7494587D" w14:textId="042C087A" w:rsidR="00D97FC3" w:rsidRDefault="00D97FC3" w:rsidP="00D97FC3">
      <w:pPr>
        <w:pStyle w:val="L1-FlLSp12"/>
        <w:tabs>
          <w:tab w:val="left" w:pos="1620"/>
          <w:tab w:val="left" w:pos="1800"/>
        </w:tabs>
        <w:spacing w:line="240" w:lineRule="auto"/>
        <w:ind w:left="1800" w:hanging="1800"/>
      </w:pPr>
      <w:r>
        <w:t>Appendix C23.b</w:t>
      </w:r>
      <w:r>
        <w:tab/>
      </w:r>
      <w:r>
        <w:tab/>
        <w:t>Former WIC Participant Case Study Interview Invitation Telephone Script-Spanish</w:t>
      </w:r>
    </w:p>
    <w:p w14:paraId="612A9CAC" w14:textId="77777777" w:rsidR="0007533A" w:rsidRDefault="0007533A" w:rsidP="00D97FC3">
      <w:pPr>
        <w:pStyle w:val="L1-FlLSp12"/>
        <w:tabs>
          <w:tab w:val="left" w:pos="1620"/>
          <w:tab w:val="left" w:pos="1800"/>
        </w:tabs>
        <w:spacing w:line="240" w:lineRule="auto"/>
        <w:ind w:left="1800" w:hanging="1800"/>
      </w:pPr>
      <w:bookmarkStart w:id="9" w:name="_Hlk499542667"/>
      <w:r>
        <w:t>Appendix C24</w:t>
      </w:r>
      <w:r>
        <w:tab/>
      </w:r>
      <w:r>
        <w:tab/>
        <w:t>WIC Administrative Data Request to States from Regions</w:t>
      </w:r>
    </w:p>
    <w:p w14:paraId="284DD2A4" w14:textId="0C09D414" w:rsidR="0007533A" w:rsidRDefault="0007533A" w:rsidP="00D97FC3">
      <w:pPr>
        <w:pStyle w:val="L1-FlLSp12"/>
        <w:tabs>
          <w:tab w:val="left" w:pos="1620"/>
          <w:tab w:val="left" w:pos="1800"/>
        </w:tabs>
        <w:spacing w:line="240" w:lineRule="auto"/>
        <w:ind w:left="1800" w:hanging="1800"/>
      </w:pPr>
      <w:r>
        <w:t>Appendix C25</w:t>
      </w:r>
      <w:r>
        <w:tab/>
      </w:r>
      <w:r>
        <w:tab/>
        <w:t>State Agency Administrative Data Request Reminder Email</w:t>
      </w:r>
    </w:p>
    <w:p w14:paraId="0FB57364" w14:textId="0ABB8C3B" w:rsidR="0007533A" w:rsidRDefault="0007533A" w:rsidP="0007533A">
      <w:pPr>
        <w:pStyle w:val="L1-FlLSp12"/>
        <w:tabs>
          <w:tab w:val="left" w:pos="1620"/>
          <w:tab w:val="left" w:pos="1800"/>
        </w:tabs>
        <w:spacing w:line="240" w:lineRule="auto"/>
        <w:ind w:left="1800" w:hanging="1800"/>
      </w:pPr>
      <w:r>
        <w:t>Appendix C26</w:t>
      </w:r>
      <w:r>
        <w:tab/>
      </w:r>
      <w:r>
        <w:tab/>
        <w:t>State Agency Administrative Data Request Reminder Telephone Script</w:t>
      </w:r>
    </w:p>
    <w:bookmarkEnd w:id="9"/>
    <w:p w14:paraId="3DEFAE03" w14:textId="77777777" w:rsidR="00556E33" w:rsidRPr="00E918C5" w:rsidRDefault="00556E33" w:rsidP="00E918C5">
      <w:pPr>
        <w:pStyle w:val="L1-FlLSp12"/>
        <w:tabs>
          <w:tab w:val="left" w:pos="1800"/>
        </w:tabs>
        <w:spacing w:line="240" w:lineRule="auto"/>
      </w:pPr>
    </w:p>
    <w:p w14:paraId="59CA38BE" w14:textId="77777777" w:rsidR="00556E33" w:rsidRPr="000F1B22" w:rsidRDefault="00556E33" w:rsidP="00556E33">
      <w:pPr>
        <w:pStyle w:val="L1-FlLSp12"/>
        <w:tabs>
          <w:tab w:val="left" w:pos="1800"/>
        </w:tabs>
        <w:spacing w:line="240" w:lineRule="auto"/>
        <w:rPr>
          <w:b/>
        </w:rPr>
      </w:pPr>
      <w:r w:rsidRPr="000F1B22">
        <w:rPr>
          <w:b/>
        </w:rPr>
        <w:t>Appendix D. Communications Materials</w:t>
      </w:r>
    </w:p>
    <w:p w14:paraId="7777C7A3" w14:textId="77777777" w:rsidR="00320C65" w:rsidRDefault="00320C65" w:rsidP="00E918C5">
      <w:pPr>
        <w:pStyle w:val="L1-FlLSp12"/>
        <w:tabs>
          <w:tab w:val="left" w:pos="1800"/>
        </w:tabs>
        <w:spacing w:line="240" w:lineRule="auto"/>
      </w:pPr>
    </w:p>
    <w:p w14:paraId="5F34F2EC" w14:textId="77777777" w:rsidR="00D97FC3" w:rsidRDefault="00D97FC3" w:rsidP="00D97FC3">
      <w:pPr>
        <w:pStyle w:val="L1-FlLSp12"/>
        <w:tabs>
          <w:tab w:val="left" w:pos="1800"/>
        </w:tabs>
        <w:spacing w:line="240" w:lineRule="auto"/>
      </w:pPr>
      <w:r>
        <w:t>Appendix D1.</w:t>
      </w:r>
      <w:r>
        <w:tab/>
        <w:t>Study Description for State and Local WIC Agencies</w:t>
      </w:r>
    </w:p>
    <w:p w14:paraId="7A0502C5" w14:textId="0C6D9C28" w:rsidR="00D97FC3" w:rsidRDefault="00D97FC3" w:rsidP="00D97FC3">
      <w:pPr>
        <w:pStyle w:val="L1-FlLSp12"/>
        <w:tabs>
          <w:tab w:val="left" w:pos="1800"/>
        </w:tabs>
        <w:spacing w:line="240" w:lineRule="auto"/>
      </w:pPr>
      <w:r>
        <w:t xml:space="preserve">Appendix </w:t>
      </w:r>
      <w:r w:rsidR="00463469">
        <w:t>D</w:t>
      </w:r>
      <w:r w:rsidR="005A7692">
        <w:t>2</w:t>
      </w:r>
      <w:r>
        <w:t>.</w:t>
      </w:r>
      <w:r>
        <w:tab/>
        <w:t>State Agency Survey Thank You Letter</w:t>
      </w:r>
    </w:p>
    <w:p w14:paraId="2D4825FF" w14:textId="7E145281" w:rsidR="00D97FC3" w:rsidRDefault="00D97FC3" w:rsidP="00D97FC3">
      <w:pPr>
        <w:pStyle w:val="L1-FlLSp12"/>
        <w:tabs>
          <w:tab w:val="left" w:pos="1800"/>
        </w:tabs>
        <w:spacing w:line="240" w:lineRule="auto"/>
      </w:pPr>
      <w:r>
        <w:t xml:space="preserve">Appendix </w:t>
      </w:r>
      <w:r w:rsidR="00463469">
        <w:t>D</w:t>
      </w:r>
      <w:r w:rsidR="005A7692">
        <w:t>3</w:t>
      </w:r>
      <w:r>
        <w:t>.</w:t>
      </w:r>
      <w:r>
        <w:tab/>
        <w:t>Certification End Date Verification Email</w:t>
      </w:r>
    </w:p>
    <w:p w14:paraId="43E666CD" w14:textId="41E2E7F5" w:rsidR="00D97FC3" w:rsidRDefault="00D97FC3" w:rsidP="00D97FC3">
      <w:pPr>
        <w:pStyle w:val="L1-FlLSp12"/>
        <w:tabs>
          <w:tab w:val="left" w:pos="1800"/>
        </w:tabs>
        <w:spacing w:line="240" w:lineRule="auto"/>
      </w:pPr>
      <w:r>
        <w:t xml:space="preserve">Appendix </w:t>
      </w:r>
      <w:r w:rsidR="00463469">
        <w:t>D</w:t>
      </w:r>
      <w:r w:rsidR="005A7692">
        <w:t>4</w:t>
      </w:r>
      <w:r>
        <w:t>.</w:t>
      </w:r>
      <w:r>
        <w:tab/>
        <w:t>Certification End Date Verification Reminder Telephone Script</w:t>
      </w:r>
    </w:p>
    <w:p w14:paraId="7902A507" w14:textId="7095AE3C" w:rsidR="00D97FC3" w:rsidRDefault="00D97FC3" w:rsidP="00D97FC3">
      <w:pPr>
        <w:pStyle w:val="L1-FlLSp12"/>
        <w:tabs>
          <w:tab w:val="left" w:pos="1800"/>
        </w:tabs>
        <w:spacing w:line="240" w:lineRule="auto"/>
      </w:pPr>
      <w:r>
        <w:t xml:space="preserve">Appendix </w:t>
      </w:r>
      <w:r w:rsidR="00463469">
        <w:t>D</w:t>
      </w:r>
      <w:r w:rsidR="005A7692">
        <w:t>5</w:t>
      </w:r>
      <w:r>
        <w:t>.</w:t>
      </w:r>
      <w:r>
        <w:tab/>
        <w:t>Local Agency Survey Thank You Letter</w:t>
      </w:r>
    </w:p>
    <w:p w14:paraId="75820695" w14:textId="4432A835" w:rsidR="00D97FC3" w:rsidRDefault="00D97FC3" w:rsidP="00D97FC3">
      <w:pPr>
        <w:pStyle w:val="L1-FlLSp12"/>
        <w:tabs>
          <w:tab w:val="left" w:pos="1800"/>
        </w:tabs>
        <w:spacing w:line="240" w:lineRule="auto"/>
      </w:pPr>
      <w:r>
        <w:t>Appendix D</w:t>
      </w:r>
      <w:r w:rsidR="005A7692">
        <w:t>6</w:t>
      </w:r>
      <w:r>
        <w:t>.a</w:t>
      </w:r>
      <w:r>
        <w:tab/>
        <w:t>Certification Survey Information Letter from State Agencies-English</w:t>
      </w:r>
    </w:p>
    <w:p w14:paraId="18438AE0" w14:textId="2CF1D800" w:rsidR="00D97FC3" w:rsidRDefault="00D97FC3" w:rsidP="00D97FC3">
      <w:pPr>
        <w:pStyle w:val="L1-FlLSp12"/>
        <w:tabs>
          <w:tab w:val="left" w:pos="1800"/>
        </w:tabs>
        <w:spacing w:line="240" w:lineRule="auto"/>
      </w:pPr>
      <w:r>
        <w:t xml:space="preserve">Appendix </w:t>
      </w:r>
      <w:r w:rsidR="00463469">
        <w:t>D</w:t>
      </w:r>
      <w:r w:rsidR="005A7692">
        <w:t>6</w:t>
      </w:r>
      <w:r>
        <w:t>.b</w:t>
      </w:r>
      <w:r>
        <w:tab/>
        <w:t>Certification Survey Information Letter from State Agencies-Spanish</w:t>
      </w:r>
    </w:p>
    <w:p w14:paraId="723379E1" w14:textId="6EEC1C83" w:rsidR="00D97FC3" w:rsidRDefault="00D97FC3" w:rsidP="00D97FC3">
      <w:pPr>
        <w:pStyle w:val="L1-FlLSp12"/>
        <w:tabs>
          <w:tab w:val="left" w:pos="1800"/>
        </w:tabs>
        <w:spacing w:line="240" w:lineRule="auto"/>
      </w:pPr>
      <w:r>
        <w:t>Appendix D</w:t>
      </w:r>
      <w:r w:rsidR="005A7692">
        <w:t>7</w:t>
      </w:r>
      <w:r>
        <w:t>.a</w:t>
      </w:r>
      <w:r>
        <w:tab/>
        <w:t>Participant Consent Form-Certification Survey-English</w:t>
      </w:r>
    </w:p>
    <w:p w14:paraId="3BD7AA05" w14:textId="4FAD4EB5" w:rsidR="00D97FC3" w:rsidRDefault="00D97FC3" w:rsidP="00D97FC3">
      <w:pPr>
        <w:pStyle w:val="L1-FlLSp12"/>
        <w:tabs>
          <w:tab w:val="left" w:pos="1800"/>
        </w:tabs>
        <w:spacing w:line="240" w:lineRule="auto"/>
      </w:pPr>
      <w:r>
        <w:t>Appendix D</w:t>
      </w:r>
      <w:r w:rsidR="005A7692">
        <w:t>7</w:t>
      </w:r>
      <w:r>
        <w:t>.b</w:t>
      </w:r>
      <w:r>
        <w:tab/>
        <w:t>Participant Consent Form-Certification Survey-Spanish</w:t>
      </w:r>
    </w:p>
    <w:p w14:paraId="5BA25044" w14:textId="24425EB6" w:rsidR="00D97FC3" w:rsidRDefault="005A7692" w:rsidP="00D97FC3">
      <w:pPr>
        <w:pStyle w:val="L1-FlLSp12"/>
        <w:tabs>
          <w:tab w:val="left" w:pos="1800"/>
        </w:tabs>
        <w:spacing w:line="240" w:lineRule="auto"/>
      </w:pPr>
      <w:r>
        <w:t>Appendix D8</w:t>
      </w:r>
      <w:r w:rsidR="00D97FC3">
        <w:t>.a</w:t>
      </w:r>
      <w:r w:rsidR="00D97FC3">
        <w:tab/>
        <w:t>Denied WIC Applicant Information Letter from State Agencies-English</w:t>
      </w:r>
    </w:p>
    <w:p w14:paraId="7CEE215B" w14:textId="532F1F01" w:rsidR="00D97FC3" w:rsidRDefault="005A7692" w:rsidP="00D97FC3">
      <w:pPr>
        <w:pStyle w:val="L1-FlLSp12"/>
        <w:tabs>
          <w:tab w:val="left" w:pos="1800"/>
        </w:tabs>
        <w:spacing w:line="240" w:lineRule="auto"/>
      </w:pPr>
      <w:r>
        <w:t>Appendix D8</w:t>
      </w:r>
      <w:r w:rsidR="00D97FC3">
        <w:t>.b</w:t>
      </w:r>
      <w:r w:rsidR="00D97FC3">
        <w:tab/>
        <w:t>Denied WIC Applicant Information Letter from State Agencies-Spanish</w:t>
      </w:r>
    </w:p>
    <w:p w14:paraId="5682AC66" w14:textId="1588AE81" w:rsidR="00D97FC3" w:rsidRDefault="005A7692" w:rsidP="00D97FC3">
      <w:pPr>
        <w:pStyle w:val="L1-FlLSp12"/>
        <w:tabs>
          <w:tab w:val="left" w:pos="1800"/>
        </w:tabs>
        <w:spacing w:line="240" w:lineRule="auto"/>
      </w:pPr>
      <w:r>
        <w:t>Appendix D9</w:t>
      </w:r>
      <w:r w:rsidR="00D97FC3">
        <w:t>.a</w:t>
      </w:r>
      <w:r w:rsidR="00D97FC3">
        <w:tab/>
      </w:r>
      <w:r w:rsidR="004244BD">
        <w:t>Participant Consent Form-</w:t>
      </w:r>
      <w:r w:rsidR="00D97FC3">
        <w:t>Denied Applicant Survey-English</w:t>
      </w:r>
    </w:p>
    <w:p w14:paraId="6E1CA722" w14:textId="295A22DB" w:rsidR="00D97FC3" w:rsidRDefault="005A7692" w:rsidP="00D97FC3">
      <w:pPr>
        <w:pStyle w:val="L1-FlLSp12"/>
        <w:tabs>
          <w:tab w:val="left" w:pos="1800"/>
        </w:tabs>
        <w:spacing w:line="240" w:lineRule="auto"/>
      </w:pPr>
      <w:r>
        <w:t>Appendix D9</w:t>
      </w:r>
      <w:r w:rsidR="00D97FC3">
        <w:t>.b</w:t>
      </w:r>
      <w:r w:rsidR="00D97FC3">
        <w:tab/>
      </w:r>
      <w:r w:rsidR="004244BD">
        <w:t>Participant Consent Form-</w:t>
      </w:r>
      <w:r w:rsidR="00D97FC3">
        <w:t>Denied Applicant Survey-Spanish</w:t>
      </w:r>
    </w:p>
    <w:p w14:paraId="5C44BAA3" w14:textId="08F0BD79" w:rsidR="00D97FC3" w:rsidRDefault="00D97FC3" w:rsidP="00D97FC3">
      <w:pPr>
        <w:pStyle w:val="L1-FlLSp12"/>
        <w:tabs>
          <w:tab w:val="left" w:pos="1800"/>
        </w:tabs>
        <w:spacing w:line="240" w:lineRule="auto"/>
      </w:pPr>
      <w:bookmarkStart w:id="10" w:name="_Hlk502217324"/>
      <w:r>
        <w:t>Appendix D1</w:t>
      </w:r>
      <w:r w:rsidR="005A7692">
        <w:t>0</w:t>
      </w:r>
      <w:r>
        <w:t>.a</w:t>
      </w:r>
      <w:r>
        <w:tab/>
        <w:t>Program Experiences Survey Invitation Postcard-English</w:t>
      </w:r>
    </w:p>
    <w:p w14:paraId="53B8DFA6" w14:textId="0F571428" w:rsidR="00D97FC3" w:rsidRDefault="00D97FC3" w:rsidP="00D97FC3">
      <w:pPr>
        <w:pStyle w:val="L1-FlLSp12"/>
        <w:tabs>
          <w:tab w:val="left" w:pos="1800"/>
        </w:tabs>
        <w:spacing w:line="240" w:lineRule="auto"/>
      </w:pPr>
      <w:r>
        <w:t>Appendix D1</w:t>
      </w:r>
      <w:r w:rsidR="005A7692">
        <w:t>0.</w:t>
      </w:r>
      <w:r>
        <w:t>b</w:t>
      </w:r>
      <w:r>
        <w:tab/>
        <w:t>Program Experiences Survey Invitation Postcard-Spanish</w:t>
      </w:r>
    </w:p>
    <w:p w14:paraId="1321FACC" w14:textId="6F39E49E" w:rsidR="00D97FC3" w:rsidRDefault="00D97FC3" w:rsidP="00D97FC3">
      <w:pPr>
        <w:pStyle w:val="L1-FlLSp12"/>
        <w:tabs>
          <w:tab w:val="left" w:pos="1800"/>
        </w:tabs>
        <w:spacing w:line="240" w:lineRule="auto"/>
      </w:pPr>
      <w:r>
        <w:t>Appendix D1</w:t>
      </w:r>
      <w:r w:rsidR="005A7692">
        <w:t>1</w:t>
      </w:r>
      <w:r>
        <w:t>.a</w:t>
      </w:r>
      <w:r>
        <w:tab/>
        <w:t xml:space="preserve">Participant </w:t>
      </w:r>
      <w:r w:rsidR="006C5AD7">
        <w:t xml:space="preserve">Information </w:t>
      </w:r>
      <w:r>
        <w:t>Brochure-English</w:t>
      </w:r>
    </w:p>
    <w:p w14:paraId="199F0D79" w14:textId="41AEEE6A" w:rsidR="00D97FC3" w:rsidRDefault="00D97FC3" w:rsidP="00D97FC3">
      <w:pPr>
        <w:pStyle w:val="L1-FlLSp12"/>
        <w:tabs>
          <w:tab w:val="left" w:pos="1800"/>
        </w:tabs>
        <w:spacing w:line="240" w:lineRule="auto"/>
      </w:pPr>
      <w:r>
        <w:t>Appendix D1</w:t>
      </w:r>
      <w:r w:rsidR="005A7692">
        <w:t>1</w:t>
      </w:r>
      <w:r>
        <w:t>.b</w:t>
      </w:r>
      <w:r>
        <w:tab/>
        <w:t xml:space="preserve">Participant </w:t>
      </w:r>
      <w:r w:rsidR="006C5AD7">
        <w:t xml:space="preserve">Information </w:t>
      </w:r>
      <w:r>
        <w:t>Brochure-Spanish</w:t>
      </w:r>
      <w:bookmarkEnd w:id="10"/>
    </w:p>
    <w:p w14:paraId="7FC53855" w14:textId="0B71483A" w:rsidR="00466D44" w:rsidRDefault="00466D44" w:rsidP="00466D44">
      <w:pPr>
        <w:pStyle w:val="L1-FlLSp12"/>
        <w:tabs>
          <w:tab w:val="left" w:pos="1800"/>
        </w:tabs>
        <w:spacing w:line="240" w:lineRule="auto"/>
      </w:pPr>
      <w:bookmarkStart w:id="11" w:name="_Hlk497878277"/>
      <w:r>
        <w:t>Appendix D1</w:t>
      </w:r>
      <w:r w:rsidR="005A7692">
        <w:t>2</w:t>
      </w:r>
      <w:r>
        <w:t>.a</w:t>
      </w:r>
      <w:r>
        <w:tab/>
        <w:t xml:space="preserve">Program Experiences Survey Thank You Letter and </w:t>
      </w:r>
      <w:r w:rsidR="008B0DC1">
        <w:t xml:space="preserve">Visa Debit </w:t>
      </w:r>
      <w:r>
        <w:t>Card-English</w:t>
      </w:r>
    </w:p>
    <w:p w14:paraId="4C0F0439" w14:textId="13EC82E2" w:rsidR="00466D44" w:rsidRDefault="00466D44" w:rsidP="00466D44">
      <w:pPr>
        <w:pStyle w:val="L1-FlLSp12"/>
        <w:tabs>
          <w:tab w:val="left" w:pos="1800"/>
        </w:tabs>
        <w:spacing w:line="240" w:lineRule="auto"/>
      </w:pPr>
      <w:r>
        <w:t>Appendix D1</w:t>
      </w:r>
      <w:r w:rsidR="005A7692">
        <w:t>2</w:t>
      </w:r>
      <w:r>
        <w:t>.b</w:t>
      </w:r>
      <w:r>
        <w:tab/>
        <w:t xml:space="preserve">Program Experiences Survey Thank You Letter and </w:t>
      </w:r>
      <w:r w:rsidR="008B0DC1">
        <w:t xml:space="preserve">Visa Debit </w:t>
      </w:r>
      <w:r>
        <w:t>Card-Spanish</w:t>
      </w:r>
    </w:p>
    <w:p w14:paraId="05D498A0" w14:textId="77EC41CE" w:rsidR="00D97FC3" w:rsidRDefault="00D97FC3" w:rsidP="00D97FC3">
      <w:pPr>
        <w:pStyle w:val="L1-FlLSp12"/>
        <w:tabs>
          <w:tab w:val="left" w:pos="1800"/>
        </w:tabs>
        <w:spacing w:line="240" w:lineRule="auto"/>
        <w:ind w:left="1800" w:hanging="1800"/>
      </w:pPr>
      <w:r>
        <w:t>Appendix D1</w:t>
      </w:r>
      <w:r w:rsidR="005A7692">
        <w:t>3</w:t>
      </w:r>
      <w:r>
        <w:t>.a</w:t>
      </w:r>
      <w:r>
        <w:tab/>
        <w:t xml:space="preserve">Former WIC Participant Case Study Interview Thank You Letter and </w:t>
      </w:r>
      <w:r w:rsidR="00B40A02">
        <w:t xml:space="preserve">Visa Debit </w:t>
      </w:r>
      <w:r>
        <w:t>Card-English</w:t>
      </w:r>
    </w:p>
    <w:p w14:paraId="47EFF868" w14:textId="4E436B1E" w:rsidR="00D97FC3" w:rsidRDefault="00D97FC3" w:rsidP="00D97FC3">
      <w:pPr>
        <w:pStyle w:val="L1-FlLSp12"/>
        <w:tabs>
          <w:tab w:val="left" w:pos="1800"/>
        </w:tabs>
        <w:spacing w:line="240" w:lineRule="auto"/>
        <w:ind w:left="1800" w:hanging="1800"/>
      </w:pPr>
      <w:r>
        <w:t>Appendix D1</w:t>
      </w:r>
      <w:r w:rsidR="005A7692">
        <w:t>3</w:t>
      </w:r>
      <w:r>
        <w:t>.b</w:t>
      </w:r>
      <w:r>
        <w:tab/>
        <w:t xml:space="preserve">Former WIC Participant Case Study Interview Thank You Letter and </w:t>
      </w:r>
      <w:r w:rsidR="00B40A02">
        <w:t xml:space="preserve">Visa Debit </w:t>
      </w:r>
      <w:r>
        <w:t>Card-Spanish</w:t>
      </w:r>
    </w:p>
    <w:bookmarkEnd w:id="11"/>
    <w:p w14:paraId="1FF0D05B" w14:textId="77777777" w:rsidR="00894B2B" w:rsidRDefault="00894B2B" w:rsidP="00B96B84">
      <w:pPr>
        <w:pStyle w:val="L1-FlLSp12"/>
        <w:tabs>
          <w:tab w:val="left" w:pos="1800"/>
        </w:tabs>
        <w:spacing w:line="240" w:lineRule="auto"/>
        <w:rPr>
          <w:b/>
        </w:rPr>
      </w:pPr>
    </w:p>
    <w:p w14:paraId="5BDE1361" w14:textId="77777777" w:rsidR="00320C65" w:rsidRDefault="00320C65" w:rsidP="00B96B84">
      <w:pPr>
        <w:pStyle w:val="L1-FlLSp12"/>
        <w:tabs>
          <w:tab w:val="left" w:pos="1800"/>
        </w:tabs>
        <w:spacing w:line="240" w:lineRule="auto"/>
        <w:rPr>
          <w:b/>
        </w:rPr>
      </w:pPr>
    </w:p>
    <w:p w14:paraId="4C74FDC6" w14:textId="2F5BCEDC" w:rsidR="00B96B84" w:rsidRPr="005D5F75" w:rsidRDefault="00B96B84" w:rsidP="00B96B84">
      <w:pPr>
        <w:pStyle w:val="L1-FlLSp12"/>
        <w:tabs>
          <w:tab w:val="left" w:pos="1800"/>
        </w:tabs>
        <w:spacing w:line="240" w:lineRule="auto"/>
        <w:rPr>
          <w:b/>
        </w:rPr>
      </w:pPr>
      <w:r w:rsidRPr="005D5F75">
        <w:rPr>
          <w:b/>
        </w:rPr>
        <w:t xml:space="preserve">Appendix E. </w:t>
      </w:r>
      <w:r w:rsidR="0006740F">
        <w:rPr>
          <w:b/>
        </w:rPr>
        <w:tab/>
      </w:r>
      <w:r w:rsidRPr="005D5F75">
        <w:rPr>
          <w:b/>
        </w:rPr>
        <w:t xml:space="preserve">Requirements for Office of Management and Budget Review </w:t>
      </w:r>
    </w:p>
    <w:p w14:paraId="3F387596" w14:textId="77777777" w:rsidR="00B96B84" w:rsidRDefault="00B96B84" w:rsidP="00B96B84">
      <w:pPr>
        <w:pStyle w:val="L1-FlLSp12"/>
        <w:tabs>
          <w:tab w:val="left" w:pos="1800"/>
        </w:tabs>
        <w:spacing w:line="240" w:lineRule="auto"/>
      </w:pPr>
    </w:p>
    <w:p w14:paraId="7403E177" w14:textId="77777777" w:rsidR="00B96B84" w:rsidRPr="00E3349A" w:rsidRDefault="00B96B84" w:rsidP="00B96B84">
      <w:pPr>
        <w:pStyle w:val="L1-FlLSp12"/>
        <w:tabs>
          <w:tab w:val="left" w:pos="1800"/>
        </w:tabs>
        <w:spacing w:line="240" w:lineRule="auto"/>
      </w:pPr>
      <w:r w:rsidRPr="00E3349A">
        <w:t>Appendix E1.1</w:t>
      </w:r>
      <w:r w:rsidRPr="00E3349A">
        <w:tab/>
        <w:t>Federal Register 60-Day Notice Public Comment 1</w:t>
      </w:r>
    </w:p>
    <w:p w14:paraId="53ED9A99" w14:textId="77777777" w:rsidR="00B96B84" w:rsidRDefault="00B96B84" w:rsidP="00B96B84">
      <w:pPr>
        <w:pStyle w:val="L1-FlLSp12"/>
        <w:tabs>
          <w:tab w:val="left" w:pos="1800"/>
        </w:tabs>
        <w:spacing w:line="240" w:lineRule="auto"/>
      </w:pPr>
      <w:r w:rsidRPr="00E3349A">
        <w:t>Appendix E1.2</w:t>
      </w:r>
      <w:r w:rsidRPr="00E3349A">
        <w:tab/>
        <w:t>Federal Register 60-Day Notice Public Comment 2</w:t>
      </w:r>
    </w:p>
    <w:p w14:paraId="5D50CFE6" w14:textId="77777777" w:rsidR="00B96B84" w:rsidRPr="00E3349A" w:rsidRDefault="00B96B84" w:rsidP="00B96B84">
      <w:pPr>
        <w:pStyle w:val="L1-FlLSp12"/>
        <w:tabs>
          <w:tab w:val="left" w:pos="1800"/>
        </w:tabs>
        <w:spacing w:line="240" w:lineRule="auto"/>
      </w:pPr>
      <w:r>
        <w:t>Appendix E1.3</w:t>
      </w:r>
      <w:r w:rsidRPr="00F43570">
        <w:tab/>
        <w:t xml:space="preserve">Federal Register 60-Day Notice Public Comment </w:t>
      </w:r>
      <w:r>
        <w:t>3</w:t>
      </w:r>
    </w:p>
    <w:p w14:paraId="00448F1D" w14:textId="77777777" w:rsidR="00B96B84" w:rsidRPr="00E3349A" w:rsidRDefault="00B96B84" w:rsidP="00B96B84">
      <w:pPr>
        <w:pStyle w:val="L1-FlLSp12"/>
        <w:tabs>
          <w:tab w:val="left" w:pos="1800"/>
        </w:tabs>
        <w:spacing w:line="240" w:lineRule="auto"/>
      </w:pPr>
      <w:r w:rsidRPr="00E3349A">
        <w:t>Appendix E2.1</w:t>
      </w:r>
      <w:r w:rsidRPr="00E3349A">
        <w:tab/>
        <w:t>Federal Register 60-Day Notice: FNS’s Response to Public Comment 1</w:t>
      </w:r>
    </w:p>
    <w:p w14:paraId="6132F5DE" w14:textId="77777777" w:rsidR="00B96B84" w:rsidRDefault="00B96B84" w:rsidP="00B96B84">
      <w:pPr>
        <w:pStyle w:val="L1-FlLSp12"/>
        <w:tabs>
          <w:tab w:val="left" w:pos="1800"/>
        </w:tabs>
        <w:spacing w:line="240" w:lineRule="auto"/>
      </w:pPr>
      <w:r w:rsidRPr="00E3349A">
        <w:t>Appendix E2.2</w:t>
      </w:r>
      <w:r w:rsidRPr="00E3349A">
        <w:tab/>
      </w:r>
      <w:bookmarkStart w:id="12" w:name="_Hlk497863004"/>
      <w:r w:rsidRPr="00E3349A">
        <w:t>Federal Register 60-Day Notice: FNS’s Response to Public Comment 2</w:t>
      </w:r>
    </w:p>
    <w:bookmarkEnd w:id="12"/>
    <w:p w14:paraId="7B0F378A" w14:textId="77777777" w:rsidR="00B96B84" w:rsidRPr="00E3349A" w:rsidRDefault="00B96B84" w:rsidP="00B96B84">
      <w:pPr>
        <w:pStyle w:val="L1-FlLSp12"/>
        <w:tabs>
          <w:tab w:val="left" w:pos="1800"/>
        </w:tabs>
        <w:spacing w:line="240" w:lineRule="auto"/>
      </w:pPr>
      <w:r>
        <w:t>Appendix E2.3</w:t>
      </w:r>
      <w:r>
        <w:tab/>
      </w:r>
      <w:r w:rsidRPr="00E43573">
        <w:t xml:space="preserve">Federal Register 60-Day Notice: FNS’s Response to Public Comment </w:t>
      </w:r>
      <w:r>
        <w:t>3</w:t>
      </w:r>
    </w:p>
    <w:p w14:paraId="11D294F5" w14:textId="77777777" w:rsidR="00B96B84" w:rsidRDefault="00B96B84" w:rsidP="00B96B84">
      <w:pPr>
        <w:pStyle w:val="L1-FlLSp12"/>
        <w:tabs>
          <w:tab w:val="left" w:pos="1800"/>
        </w:tabs>
        <w:spacing w:line="240" w:lineRule="auto"/>
      </w:pPr>
      <w:r w:rsidRPr="00E3349A">
        <w:t>Appendix E3.</w:t>
      </w:r>
      <w:r>
        <w:t>1</w:t>
      </w:r>
      <w:r w:rsidRPr="00E3349A">
        <w:tab/>
      </w:r>
      <w:bookmarkStart w:id="13" w:name="_Hlk497874426"/>
      <w:r w:rsidRPr="00E3349A">
        <w:t>National Agricultural Statistics Service (NASS) Comments</w:t>
      </w:r>
      <w:bookmarkEnd w:id="13"/>
    </w:p>
    <w:p w14:paraId="56A93D2A" w14:textId="77777777" w:rsidR="00B96B84" w:rsidRPr="00E3349A" w:rsidRDefault="00B96B84" w:rsidP="00B96B84">
      <w:pPr>
        <w:pStyle w:val="L1-FlLSp12"/>
        <w:tabs>
          <w:tab w:val="left" w:pos="1800"/>
        </w:tabs>
        <w:spacing w:line="240" w:lineRule="auto"/>
      </w:pPr>
      <w:r>
        <w:t>Appendix E3.2</w:t>
      </w:r>
      <w:r>
        <w:tab/>
        <w:t xml:space="preserve">Response to </w:t>
      </w:r>
      <w:r w:rsidRPr="00153183">
        <w:t>National Agricultural Statistics Service (NASS) Comments</w:t>
      </w:r>
    </w:p>
    <w:p w14:paraId="359C5D02" w14:textId="77777777" w:rsidR="00B96B84" w:rsidRPr="00E3349A" w:rsidRDefault="00B96B84" w:rsidP="00B96B84">
      <w:pPr>
        <w:pStyle w:val="L1-FlLSp12"/>
        <w:tabs>
          <w:tab w:val="left" w:pos="1800"/>
        </w:tabs>
        <w:spacing w:line="240" w:lineRule="auto"/>
      </w:pPr>
      <w:r w:rsidRPr="00E3349A">
        <w:t>Appendix E</w:t>
      </w:r>
      <w:r>
        <w:t>4</w:t>
      </w:r>
      <w:r w:rsidRPr="00E3349A">
        <w:t>.</w:t>
      </w:r>
      <w:r w:rsidRPr="00E3349A">
        <w:tab/>
        <w:t>Estimates of Respondent Burden</w:t>
      </w:r>
    </w:p>
    <w:p w14:paraId="4AA8ED05" w14:textId="77777777" w:rsidR="00B96B84" w:rsidRDefault="00B96B84" w:rsidP="00B96B84">
      <w:pPr>
        <w:pStyle w:val="L1-FlLSp12"/>
        <w:tabs>
          <w:tab w:val="left" w:pos="1800"/>
        </w:tabs>
        <w:spacing w:line="240" w:lineRule="auto"/>
      </w:pPr>
      <w:r w:rsidRPr="00E3349A">
        <w:t>Appendix E</w:t>
      </w:r>
      <w:r>
        <w:t>5</w:t>
      </w:r>
      <w:r w:rsidRPr="00E3349A">
        <w:t>.</w:t>
      </w:r>
      <w:r w:rsidRPr="00E3349A">
        <w:tab/>
        <w:t>Annualized Cost to Respondents</w:t>
      </w:r>
    </w:p>
    <w:p w14:paraId="64B04960" w14:textId="77777777" w:rsidR="0006740F" w:rsidRPr="00E918C5" w:rsidRDefault="0006740F" w:rsidP="00E918C5">
      <w:pPr>
        <w:pStyle w:val="L1-FlLSp12"/>
        <w:tabs>
          <w:tab w:val="left" w:pos="1800"/>
        </w:tabs>
        <w:spacing w:line="240" w:lineRule="auto"/>
        <w:rPr>
          <w:b/>
        </w:rPr>
      </w:pPr>
    </w:p>
    <w:p w14:paraId="5C199628" w14:textId="2C3504B0" w:rsidR="00D97FC3" w:rsidRDefault="007A0E85" w:rsidP="00E918C5">
      <w:pPr>
        <w:pStyle w:val="L1-FlLSp12"/>
        <w:tabs>
          <w:tab w:val="left" w:pos="1800"/>
        </w:tabs>
        <w:spacing w:line="240" w:lineRule="auto"/>
        <w:rPr>
          <w:b/>
        </w:rPr>
      </w:pPr>
      <w:r w:rsidRPr="00556E33">
        <w:rPr>
          <w:b/>
        </w:rPr>
        <w:t>Appendix F</w:t>
      </w:r>
      <w:r w:rsidR="00056A9B">
        <w:rPr>
          <w:b/>
        </w:rPr>
        <w:t>1</w:t>
      </w:r>
      <w:r w:rsidRPr="00556E33">
        <w:rPr>
          <w:b/>
        </w:rPr>
        <w:t>.</w:t>
      </w:r>
      <w:r w:rsidRPr="00556E33">
        <w:rPr>
          <w:b/>
        </w:rPr>
        <w:tab/>
      </w:r>
      <w:r w:rsidR="00031A03">
        <w:rPr>
          <w:b/>
        </w:rPr>
        <w:t>Pre-Test</w:t>
      </w:r>
      <w:r w:rsidRPr="00556E33">
        <w:rPr>
          <w:b/>
        </w:rPr>
        <w:t xml:space="preserve"> Memorandum</w:t>
      </w:r>
      <w:r w:rsidR="00D97FC3" w:rsidRPr="00556E33">
        <w:rPr>
          <w:b/>
        </w:rPr>
        <w:tab/>
      </w:r>
    </w:p>
    <w:p w14:paraId="10AF94F9" w14:textId="77777777" w:rsidR="0006740F" w:rsidRDefault="0006740F" w:rsidP="0006740F">
      <w:pPr>
        <w:pStyle w:val="L1-FlLSp12"/>
        <w:tabs>
          <w:tab w:val="left" w:pos="1800"/>
        </w:tabs>
        <w:spacing w:line="240" w:lineRule="auto"/>
        <w:rPr>
          <w:b/>
        </w:rPr>
      </w:pPr>
    </w:p>
    <w:p w14:paraId="5230EF65" w14:textId="3F2449CA" w:rsidR="00056A9B" w:rsidRDefault="00056A9B" w:rsidP="00E918C5">
      <w:pPr>
        <w:pStyle w:val="L1-FlLSp12"/>
        <w:tabs>
          <w:tab w:val="left" w:pos="1800"/>
        </w:tabs>
        <w:spacing w:line="240" w:lineRule="auto"/>
        <w:rPr>
          <w:b/>
        </w:rPr>
      </w:pPr>
      <w:r>
        <w:rPr>
          <w:b/>
        </w:rPr>
        <w:t>Appendix F2.</w:t>
      </w:r>
      <w:r>
        <w:rPr>
          <w:b/>
        </w:rPr>
        <w:tab/>
        <w:t>Pre-Test Revisions Summary</w:t>
      </w:r>
    </w:p>
    <w:p w14:paraId="32481FBF" w14:textId="77777777" w:rsidR="0006740F" w:rsidRDefault="0006740F" w:rsidP="0006740F">
      <w:pPr>
        <w:pStyle w:val="L1-FlLSp12"/>
        <w:tabs>
          <w:tab w:val="left" w:pos="1800"/>
        </w:tabs>
        <w:spacing w:line="240" w:lineRule="auto"/>
        <w:rPr>
          <w:b/>
        </w:rPr>
      </w:pPr>
      <w:bookmarkStart w:id="14" w:name="_Hlk499118518"/>
    </w:p>
    <w:p w14:paraId="396F5C83" w14:textId="217332D4" w:rsidR="00A713AA" w:rsidRDefault="00A713AA" w:rsidP="0006740F">
      <w:pPr>
        <w:pStyle w:val="L1-FlLSp12"/>
        <w:tabs>
          <w:tab w:val="left" w:pos="1800"/>
        </w:tabs>
        <w:spacing w:line="240" w:lineRule="auto"/>
        <w:rPr>
          <w:b/>
        </w:rPr>
      </w:pPr>
      <w:r>
        <w:rPr>
          <w:b/>
        </w:rPr>
        <w:t xml:space="preserve">Appendix </w:t>
      </w:r>
      <w:r w:rsidR="00147933">
        <w:rPr>
          <w:b/>
        </w:rPr>
        <w:t>G.</w:t>
      </w:r>
      <w:r w:rsidR="00147933">
        <w:rPr>
          <w:b/>
        </w:rPr>
        <w:tab/>
        <w:t>NSWP-III General Data Collection Procedures</w:t>
      </w:r>
    </w:p>
    <w:bookmarkEnd w:id="14"/>
    <w:p w14:paraId="13F6AE38" w14:textId="77777777" w:rsidR="0006740F" w:rsidRDefault="0006740F" w:rsidP="00E918C5">
      <w:pPr>
        <w:spacing w:line="240" w:lineRule="auto"/>
        <w:ind w:left="1800" w:hanging="1800"/>
        <w:rPr>
          <w:b/>
        </w:rPr>
      </w:pPr>
    </w:p>
    <w:p w14:paraId="34A764E7" w14:textId="7365D936" w:rsidR="00DB615C" w:rsidRPr="00656E17" w:rsidRDefault="006652E4" w:rsidP="0006740F">
      <w:pPr>
        <w:spacing w:line="240" w:lineRule="auto"/>
        <w:ind w:left="1800" w:hanging="1800"/>
        <w:rPr>
          <w:bCs/>
        </w:rPr>
      </w:pPr>
      <w:r>
        <w:rPr>
          <w:b/>
        </w:rPr>
        <w:t>Appendix H.</w:t>
      </w:r>
      <w:r>
        <w:rPr>
          <w:b/>
        </w:rPr>
        <w:tab/>
        <w:t>Institutional Review Board Approval Letter</w:t>
      </w:r>
    </w:p>
    <w:p w14:paraId="71709D39" w14:textId="77777777" w:rsidR="00CB2A9B" w:rsidRPr="00FE3A74" w:rsidRDefault="00CB2A9B" w:rsidP="0006740F">
      <w:pPr>
        <w:spacing w:line="240" w:lineRule="auto"/>
        <w:rPr>
          <w:szCs w:val="24"/>
        </w:rPr>
        <w:sectPr w:rsidR="00CB2A9B" w:rsidRPr="00FE3A74" w:rsidSect="00325EB9">
          <w:footerReference w:type="default" r:id="rId18"/>
          <w:pgSz w:w="12240" w:h="15840" w:code="1"/>
          <w:pgMar w:top="1440" w:right="1440" w:bottom="1440" w:left="1440" w:header="720" w:footer="576" w:gutter="0"/>
          <w:pgNumType w:fmt="lowerRoman" w:start="1"/>
          <w:cols w:space="720"/>
          <w:docGrid w:linePitch="360"/>
        </w:sectPr>
      </w:pPr>
    </w:p>
    <w:p w14:paraId="11582137" w14:textId="77777777" w:rsidR="00B06525" w:rsidRPr="00CA6A9E" w:rsidRDefault="00B06525" w:rsidP="004344A1">
      <w:pPr>
        <w:pStyle w:val="Heading1"/>
        <w:numPr>
          <w:ilvl w:val="0"/>
          <w:numId w:val="6"/>
        </w:numPr>
        <w:tabs>
          <w:tab w:val="clear" w:pos="1152"/>
          <w:tab w:val="left" w:pos="720"/>
        </w:tabs>
        <w:ind w:left="720" w:hanging="720"/>
        <w:rPr>
          <w:rFonts w:ascii="Times New Roman" w:hAnsi="Times New Roman"/>
          <w:bCs/>
          <w:color w:val="auto"/>
          <w:sz w:val="24"/>
          <w:szCs w:val="24"/>
        </w:rPr>
      </w:pPr>
      <w:bookmarkStart w:id="15" w:name="_Toc282506041"/>
      <w:bookmarkStart w:id="16" w:name="_Toc339621302"/>
      <w:r w:rsidRPr="00CA6A9E">
        <w:rPr>
          <w:rFonts w:ascii="Times New Roman" w:hAnsi="Times New Roman"/>
          <w:bCs/>
          <w:color w:val="auto"/>
          <w:sz w:val="24"/>
          <w:szCs w:val="24"/>
        </w:rPr>
        <w:t>COLLECTIONS OF INFORMATION EMPLOYING STATISTICAL METHODS</w:t>
      </w:r>
      <w:bookmarkEnd w:id="15"/>
      <w:bookmarkEnd w:id="16"/>
    </w:p>
    <w:p w14:paraId="7CFEF1D3" w14:textId="77777777" w:rsidR="00F45ED3" w:rsidRPr="00CA6A9E" w:rsidRDefault="00B06525" w:rsidP="009D0CD3">
      <w:pPr>
        <w:pStyle w:val="Heading2"/>
        <w:tabs>
          <w:tab w:val="clear" w:pos="1152"/>
          <w:tab w:val="left" w:pos="720"/>
        </w:tabs>
        <w:ind w:left="720" w:hanging="720"/>
        <w:rPr>
          <w:szCs w:val="24"/>
        </w:rPr>
      </w:pPr>
      <w:bookmarkStart w:id="17" w:name="_Toc282506042"/>
      <w:r w:rsidRPr="00CA6A9E">
        <w:rPr>
          <w:szCs w:val="24"/>
        </w:rPr>
        <w:t>B.1</w:t>
      </w:r>
      <w:r w:rsidRPr="00CA6A9E">
        <w:rPr>
          <w:szCs w:val="24"/>
        </w:rPr>
        <w:tab/>
      </w:r>
      <w:bookmarkEnd w:id="17"/>
      <w:r w:rsidRPr="00CA6A9E">
        <w:rPr>
          <w:szCs w:val="24"/>
        </w:rPr>
        <w:t xml:space="preserve">Describe (including a numerical estimate) the potential </w:t>
      </w:r>
      <w:r w:rsidR="00D35A00" w:rsidRPr="00CA6A9E">
        <w:rPr>
          <w:szCs w:val="24"/>
        </w:rPr>
        <w:t>respondent universe and any sam</w:t>
      </w:r>
      <w:r w:rsidRPr="00CA6A9E">
        <w:rPr>
          <w:szCs w:val="24"/>
        </w:rPr>
        <w:t xml:space="preserve">pling or other respondent selection method to be used. Data on the number of entities (e.g., establishments, State and local government units, households, or persons) in the universe covered by </w:t>
      </w:r>
      <w:r w:rsidR="00D35A00" w:rsidRPr="00CA6A9E">
        <w:rPr>
          <w:szCs w:val="24"/>
        </w:rPr>
        <w:t>the collection and in the corre</w:t>
      </w:r>
      <w:r w:rsidRPr="00CA6A9E">
        <w:rPr>
          <w:szCs w:val="24"/>
        </w:rPr>
        <w:t>sponding sample are to be provi</w:t>
      </w:r>
      <w:r w:rsidR="00D35A00" w:rsidRPr="00CA6A9E">
        <w:rPr>
          <w:szCs w:val="24"/>
        </w:rPr>
        <w:t>ded in tabular form for the uni</w:t>
      </w:r>
      <w:r w:rsidRPr="00CA6A9E">
        <w:rPr>
          <w:szCs w:val="24"/>
        </w:rPr>
        <w:t>verse as a whole and for each of the strata in the proposed sample. Indicate expected response rates for the collection as a whole. If the collection had been conducted previously, include the actual response rate achieved during the last collection.</w:t>
      </w:r>
    </w:p>
    <w:p w14:paraId="01E487B3" w14:textId="6A5EE261" w:rsidR="00566F5C" w:rsidRDefault="008A506C" w:rsidP="003B3188">
      <w:pPr>
        <w:pStyle w:val="Default"/>
        <w:spacing w:line="480" w:lineRule="auto"/>
        <w:ind w:firstLine="720"/>
        <w:rPr>
          <w:rFonts w:ascii="Times New Roman" w:hAnsi="Times New Roman" w:cs="Times New Roman"/>
        </w:rPr>
      </w:pPr>
      <w:r w:rsidRPr="00CA6A9E">
        <w:rPr>
          <w:rFonts w:ascii="Times New Roman" w:hAnsi="Times New Roman" w:cs="Times New Roman"/>
        </w:rPr>
        <w:t xml:space="preserve">The </w:t>
      </w:r>
      <w:r w:rsidR="00062C32" w:rsidRPr="00881EF4">
        <w:rPr>
          <w:rFonts w:ascii="Times New Roman" w:hAnsi="Times New Roman" w:cs="Times New Roman"/>
        </w:rPr>
        <w:t xml:space="preserve">Third National Survey of WIC Participants (NSWP-III) </w:t>
      </w:r>
      <w:r w:rsidR="00FC794E">
        <w:rPr>
          <w:rFonts w:ascii="Times New Roman" w:hAnsi="Times New Roman" w:cs="Times New Roman"/>
        </w:rPr>
        <w:t xml:space="preserve">will collect </w:t>
      </w:r>
      <w:r w:rsidR="00566F5C">
        <w:rPr>
          <w:rFonts w:ascii="Times New Roman" w:hAnsi="Times New Roman" w:cs="Times New Roman"/>
        </w:rPr>
        <w:t xml:space="preserve">data from </w:t>
      </w:r>
      <w:r w:rsidR="003C71F1">
        <w:rPr>
          <w:rFonts w:ascii="Times New Roman" w:hAnsi="Times New Roman" w:cs="Times New Roman"/>
        </w:rPr>
        <w:t>six</w:t>
      </w:r>
      <w:r w:rsidR="00566F5C">
        <w:rPr>
          <w:rFonts w:ascii="Times New Roman" w:hAnsi="Times New Roman" w:cs="Times New Roman"/>
        </w:rPr>
        <w:t xml:space="preserve"> distinct </w:t>
      </w:r>
      <w:r w:rsidR="003C71F1">
        <w:rPr>
          <w:rFonts w:ascii="Times New Roman" w:hAnsi="Times New Roman" w:cs="Times New Roman"/>
        </w:rPr>
        <w:t>data collection activities</w:t>
      </w:r>
      <w:r w:rsidR="00931E18">
        <w:rPr>
          <w:rFonts w:ascii="Times New Roman" w:hAnsi="Times New Roman" w:cs="Times New Roman"/>
        </w:rPr>
        <w:t xml:space="preserve"> and one pilot study</w:t>
      </w:r>
      <w:r w:rsidR="00566F5C">
        <w:rPr>
          <w:rFonts w:ascii="Times New Roman" w:hAnsi="Times New Roman" w:cs="Times New Roman"/>
        </w:rPr>
        <w:t>:</w:t>
      </w:r>
    </w:p>
    <w:p w14:paraId="2A9DBB35" w14:textId="14F55016" w:rsidR="00566F5C" w:rsidRDefault="00566F5C" w:rsidP="005B365F">
      <w:pPr>
        <w:pStyle w:val="Default"/>
        <w:numPr>
          <w:ilvl w:val="0"/>
          <w:numId w:val="12"/>
        </w:numPr>
        <w:spacing w:line="480" w:lineRule="auto"/>
        <w:rPr>
          <w:rFonts w:ascii="Times New Roman" w:hAnsi="Times New Roman" w:cs="Times New Roman"/>
        </w:rPr>
      </w:pPr>
      <w:r>
        <w:rPr>
          <w:rFonts w:ascii="Times New Roman" w:hAnsi="Times New Roman" w:cs="Times New Roman"/>
        </w:rPr>
        <w:t>State Agency Survey</w:t>
      </w:r>
    </w:p>
    <w:p w14:paraId="220E10F8" w14:textId="28386B78" w:rsidR="00566F5C" w:rsidRDefault="00383997" w:rsidP="005B365F">
      <w:pPr>
        <w:pStyle w:val="Default"/>
        <w:numPr>
          <w:ilvl w:val="0"/>
          <w:numId w:val="12"/>
        </w:numPr>
        <w:spacing w:line="480" w:lineRule="auto"/>
        <w:rPr>
          <w:rFonts w:ascii="Times New Roman" w:hAnsi="Times New Roman" w:cs="Times New Roman"/>
        </w:rPr>
      </w:pPr>
      <w:r w:rsidRPr="00365141">
        <w:rPr>
          <w:rFonts w:ascii="Times New Roman" w:hAnsi="Times New Roman"/>
        </w:rPr>
        <w:t xml:space="preserve">Local </w:t>
      </w:r>
      <w:r w:rsidR="008A3721" w:rsidRPr="00365141">
        <w:rPr>
          <w:rFonts w:ascii="Times New Roman" w:hAnsi="Times New Roman"/>
        </w:rPr>
        <w:t>A</w:t>
      </w:r>
      <w:r w:rsidRPr="00365141">
        <w:rPr>
          <w:rFonts w:ascii="Times New Roman" w:hAnsi="Times New Roman"/>
        </w:rPr>
        <w:t xml:space="preserve">gency </w:t>
      </w:r>
      <w:r w:rsidR="008A3721" w:rsidRPr="00365141">
        <w:rPr>
          <w:rFonts w:ascii="Times New Roman" w:hAnsi="Times New Roman"/>
        </w:rPr>
        <w:t>S</w:t>
      </w:r>
      <w:r w:rsidRPr="00365141">
        <w:rPr>
          <w:rFonts w:ascii="Times New Roman" w:hAnsi="Times New Roman"/>
        </w:rPr>
        <w:t>urvey</w:t>
      </w:r>
    </w:p>
    <w:p w14:paraId="336F7D22" w14:textId="78AB5AF3" w:rsidR="00566F5C" w:rsidRDefault="00566F5C" w:rsidP="005B365F">
      <w:pPr>
        <w:pStyle w:val="Default"/>
        <w:numPr>
          <w:ilvl w:val="0"/>
          <w:numId w:val="12"/>
        </w:numPr>
        <w:spacing w:line="480" w:lineRule="auto"/>
        <w:rPr>
          <w:rFonts w:ascii="Times New Roman" w:hAnsi="Times New Roman" w:cs="Times New Roman"/>
        </w:rPr>
      </w:pPr>
      <w:r>
        <w:rPr>
          <w:rFonts w:ascii="Times New Roman" w:hAnsi="Times New Roman" w:cs="Times New Roman"/>
        </w:rPr>
        <w:t>Certification Survey</w:t>
      </w:r>
    </w:p>
    <w:p w14:paraId="5306FF91" w14:textId="55E55D1B" w:rsidR="00566F5C" w:rsidRDefault="00566F5C" w:rsidP="005B365F">
      <w:pPr>
        <w:pStyle w:val="Default"/>
        <w:numPr>
          <w:ilvl w:val="0"/>
          <w:numId w:val="12"/>
        </w:numPr>
        <w:spacing w:line="480" w:lineRule="auto"/>
        <w:rPr>
          <w:rFonts w:ascii="Times New Roman" w:hAnsi="Times New Roman" w:cs="Times New Roman"/>
        </w:rPr>
      </w:pPr>
      <w:r>
        <w:rPr>
          <w:rFonts w:ascii="Times New Roman" w:hAnsi="Times New Roman" w:cs="Times New Roman"/>
        </w:rPr>
        <w:t>Denied Applicant Survey</w:t>
      </w:r>
    </w:p>
    <w:p w14:paraId="5B31B1CB" w14:textId="3575EEC4" w:rsidR="00566F5C" w:rsidRDefault="00566F5C" w:rsidP="005B365F">
      <w:pPr>
        <w:pStyle w:val="Default"/>
        <w:numPr>
          <w:ilvl w:val="0"/>
          <w:numId w:val="12"/>
        </w:numPr>
        <w:spacing w:line="480" w:lineRule="auto"/>
        <w:rPr>
          <w:rFonts w:ascii="Times New Roman" w:hAnsi="Times New Roman" w:cs="Times New Roman"/>
        </w:rPr>
      </w:pPr>
      <w:r>
        <w:rPr>
          <w:rFonts w:ascii="Times New Roman" w:hAnsi="Times New Roman" w:cs="Times New Roman"/>
        </w:rPr>
        <w:t>WIC Participant Program Experiences Survey</w:t>
      </w:r>
    </w:p>
    <w:p w14:paraId="0855B4F7" w14:textId="4CA314D0" w:rsidR="00566F5C" w:rsidRDefault="00566F5C" w:rsidP="005B365F">
      <w:pPr>
        <w:pStyle w:val="Default"/>
        <w:numPr>
          <w:ilvl w:val="0"/>
          <w:numId w:val="12"/>
        </w:numPr>
        <w:spacing w:line="480" w:lineRule="auto"/>
        <w:rPr>
          <w:rFonts w:ascii="Times New Roman" w:hAnsi="Times New Roman" w:cs="Times New Roman"/>
        </w:rPr>
      </w:pPr>
      <w:r>
        <w:rPr>
          <w:rFonts w:ascii="Times New Roman" w:hAnsi="Times New Roman" w:cs="Times New Roman"/>
        </w:rPr>
        <w:t xml:space="preserve">Former </w:t>
      </w:r>
      <w:r w:rsidR="007A2B34">
        <w:rPr>
          <w:rFonts w:ascii="Times New Roman" w:hAnsi="Times New Roman" w:cs="Times New Roman"/>
        </w:rPr>
        <w:t xml:space="preserve">WIC </w:t>
      </w:r>
      <w:r>
        <w:rPr>
          <w:rFonts w:ascii="Times New Roman" w:hAnsi="Times New Roman" w:cs="Times New Roman"/>
        </w:rPr>
        <w:t xml:space="preserve">Participants </w:t>
      </w:r>
      <w:r w:rsidR="00094300">
        <w:rPr>
          <w:rFonts w:ascii="Times New Roman" w:hAnsi="Times New Roman" w:cs="Times New Roman"/>
        </w:rPr>
        <w:t>Case Study</w:t>
      </w:r>
    </w:p>
    <w:p w14:paraId="50433D17" w14:textId="20F8FFD3" w:rsidR="00931E18" w:rsidRDefault="00931E18" w:rsidP="005B365F">
      <w:pPr>
        <w:pStyle w:val="Default"/>
        <w:numPr>
          <w:ilvl w:val="0"/>
          <w:numId w:val="12"/>
        </w:numPr>
        <w:spacing w:line="480" w:lineRule="auto"/>
        <w:rPr>
          <w:rFonts w:ascii="Times New Roman" w:hAnsi="Times New Roman" w:cs="Times New Roman"/>
        </w:rPr>
      </w:pPr>
      <w:r w:rsidRPr="00931E18">
        <w:rPr>
          <w:rFonts w:ascii="Times New Roman" w:hAnsi="Times New Roman" w:cs="Times New Roman"/>
        </w:rPr>
        <w:t>Pilot of Alternative Methodology to Provide Annual Estimates of Improper Payments in WIC</w:t>
      </w:r>
    </w:p>
    <w:p w14:paraId="5DFC8D10" w14:textId="161CE8E9" w:rsidR="00566F5C" w:rsidRDefault="00566F5C" w:rsidP="00566F5C">
      <w:pPr>
        <w:pStyle w:val="Default"/>
        <w:spacing w:line="480" w:lineRule="auto"/>
        <w:rPr>
          <w:rFonts w:ascii="Times New Roman" w:hAnsi="Times New Roman" w:cs="Times New Roman"/>
        </w:rPr>
      </w:pPr>
      <w:r>
        <w:rPr>
          <w:rFonts w:ascii="Times New Roman" w:hAnsi="Times New Roman" w:cs="Times New Roman"/>
        </w:rPr>
        <w:t xml:space="preserve">The collective goal of these </w:t>
      </w:r>
      <w:r w:rsidR="001B77E1">
        <w:rPr>
          <w:rFonts w:ascii="Times New Roman" w:hAnsi="Times New Roman" w:cs="Times New Roman"/>
        </w:rPr>
        <w:t>data collection efforts</w:t>
      </w:r>
      <w:r>
        <w:rPr>
          <w:rFonts w:ascii="Times New Roman" w:hAnsi="Times New Roman" w:cs="Times New Roman"/>
        </w:rPr>
        <w:t xml:space="preserve"> </w:t>
      </w:r>
      <w:r w:rsidR="00826A0B">
        <w:rPr>
          <w:rFonts w:ascii="Times New Roman" w:hAnsi="Times New Roman" w:cs="Times New Roman"/>
        </w:rPr>
        <w:t xml:space="preserve">(other than the pilot) </w:t>
      </w:r>
      <w:r>
        <w:rPr>
          <w:rFonts w:ascii="Times New Roman" w:hAnsi="Times New Roman" w:cs="Times New Roman"/>
        </w:rPr>
        <w:t xml:space="preserve">is </w:t>
      </w:r>
      <w:r w:rsidR="00094300">
        <w:rPr>
          <w:rFonts w:ascii="Times New Roman" w:hAnsi="Times New Roman" w:cs="Times New Roman"/>
        </w:rPr>
        <w:t xml:space="preserve">to provide the U.S. Department of Agriculture (USDA) Food and Nutrition Service (FNS) with </w:t>
      </w:r>
      <w:r w:rsidRPr="00881EF4">
        <w:rPr>
          <w:rFonts w:ascii="Times New Roman" w:hAnsi="Times New Roman" w:cs="Times New Roman"/>
        </w:rPr>
        <w:t>(a) representative estimates of the number and rate of erroneous certifications (i.e., of participants) and denials (of applicants) and corresponding improper payments in the Special Supplemental Nutrition Program for Women, Infants, and Children (WIC), both excluding and including rebates for infant formula and other foods;</w:t>
      </w:r>
      <w:r w:rsidR="007F26F4" w:rsidRPr="00E918C5">
        <w:rPr>
          <w:rStyle w:val="FootnoteReference"/>
          <w:rFonts w:ascii="Times New Roman" w:hAnsi="Times New Roman"/>
        </w:rPr>
        <w:t xml:space="preserve"> </w:t>
      </w:r>
      <w:r w:rsidR="007F26F4">
        <w:rPr>
          <w:rStyle w:val="FootnoteReference"/>
          <w:rFonts w:ascii="Times New Roman" w:hAnsi="Times New Roman" w:cs="Times New Roman"/>
        </w:rPr>
        <w:footnoteReference w:id="2"/>
      </w:r>
      <w:r w:rsidRPr="00881EF4">
        <w:rPr>
          <w:rFonts w:ascii="Times New Roman" w:hAnsi="Times New Roman" w:cs="Times New Roman"/>
        </w:rPr>
        <w:t xml:space="preserve"> (b) information on potential State and local WIC agency and participant characteristics that may be associated with improper payments; (c) information on State and local WIC agencies’ certification policies and procedures, caseloads, and other operations; (d) nationally representative descriptions of WIC participants’ experiences with the WIC program, including the program certification procedures, services, and agency staff; </w:t>
      </w:r>
      <w:r w:rsidR="001C1765">
        <w:rPr>
          <w:rFonts w:ascii="Times New Roman" w:hAnsi="Times New Roman" w:cs="Times New Roman"/>
        </w:rPr>
        <w:t xml:space="preserve">and </w:t>
      </w:r>
      <w:r w:rsidRPr="00881EF4">
        <w:rPr>
          <w:rFonts w:ascii="Times New Roman" w:hAnsi="Times New Roman" w:cs="Times New Roman"/>
        </w:rPr>
        <w:t>(e) information about factors that facilitate or hinder the retention of eligible WIC participants in the program</w:t>
      </w:r>
      <w:r w:rsidR="001C1765">
        <w:rPr>
          <w:rFonts w:ascii="Times New Roman" w:hAnsi="Times New Roman" w:cs="Times New Roman"/>
        </w:rPr>
        <w:t xml:space="preserve">. </w:t>
      </w:r>
      <w:r w:rsidRPr="00881EF4">
        <w:rPr>
          <w:rFonts w:ascii="Times New Roman" w:hAnsi="Times New Roman" w:cs="Times New Roman"/>
        </w:rPr>
        <w:t xml:space="preserve">NSWP-III will </w:t>
      </w:r>
      <w:r w:rsidR="00094300">
        <w:rPr>
          <w:rFonts w:ascii="Times New Roman" w:hAnsi="Times New Roman" w:cs="Times New Roman"/>
        </w:rPr>
        <w:t xml:space="preserve">also </w:t>
      </w:r>
      <w:r w:rsidRPr="00881EF4">
        <w:rPr>
          <w:rFonts w:ascii="Times New Roman" w:hAnsi="Times New Roman" w:cs="Times New Roman"/>
        </w:rPr>
        <w:t>pilot a method to produce annual updates of the estimates of the number and rate of case errors and the amount and rates of associated dollar error.</w:t>
      </w:r>
      <w:r w:rsidR="001B77E1">
        <w:rPr>
          <w:rFonts w:ascii="Times New Roman" w:hAnsi="Times New Roman" w:cs="Times New Roman"/>
        </w:rPr>
        <w:t xml:space="preserve"> Table B1 summarizes, for each data collection, the universe, initial sample size, anticipated response rates, expected final sample sizes for analysis, and key design features. </w:t>
      </w:r>
      <w:r w:rsidR="009D3DF2">
        <w:rPr>
          <w:rFonts w:ascii="Times New Roman" w:hAnsi="Times New Roman" w:cs="Times New Roman"/>
        </w:rPr>
        <w:t>The overall expected response rate for the study is 76 percent (</w:t>
      </w:r>
      <w:r w:rsidR="0089720D">
        <w:rPr>
          <w:rFonts w:ascii="Times New Roman" w:hAnsi="Times New Roman" w:cs="Times New Roman"/>
        </w:rPr>
        <w:t>Ta</w:t>
      </w:r>
      <w:r w:rsidR="009D3DF2">
        <w:rPr>
          <w:rFonts w:ascii="Times New Roman" w:hAnsi="Times New Roman" w:cs="Times New Roman"/>
        </w:rPr>
        <w:t xml:space="preserve">ble B1). </w:t>
      </w:r>
      <w:r w:rsidR="001B77E1">
        <w:rPr>
          <w:rFonts w:ascii="Times New Roman" w:hAnsi="Times New Roman" w:cs="Times New Roman"/>
        </w:rPr>
        <w:t xml:space="preserve">More detailed descriptions of this information </w:t>
      </w:r>
      <w:r w:rsidR="002D4AEB">
        <w:rPr>
          <w:rFonts w:ascii="Times New Roman" w:hAnsi="Times New Roman" w:cs="Times New Roman"/>
        </w:rPr>
        <w:t>are</w:t>
      </w:r>
      <w:r w:rsidR="001B77E1">
        <w:rPr>
          <w:rFonts w:ascii="Times New Roman" w:hAnsi="Times New Roman" w:cs="Times New Roman"/>
        </w:rPr>
        <w:t xml:space="preserve"> provided below for each data collection.</w:t>
      </w:r>
    </w:p>
    <w:p w14:paraId="63AE152C" w14:textId="6E1FF447" w:rsidR="005C5B83" w:rsidRPr="00E918C5" w:rsidRDefault="005C5B83">
      <w:pPr>
        <w:spacing w:line="240" w:lineRule="auto"/>
        <w:rPr>
          <w:b/>
          <w:color w:val="000000"/>
        </w:rPr>
      </w:pPr>
      <w:r>
        <w:br w:type="page"/>
      </w:r>
    </w:p>
    <w:p w14:paraId="1831A458" w14:textId="20DB441C" w:rsidR="005C5B83" w:rsidRPr="008B7498" w:rsidRDefault="005C5B83" w:rsidP="005C5B83">
      <w:pPr>
        <w:pStyle w:val="table"/>
        <w:tabs>
          <w:tab w:val="clear" w:pos="1152"/>
        </w:tabs>
        <w:ind w:left="1080" w:hanging="1062"/>
      </w:pPr>
      <w:r w:rsidRPr="008B7498">
        <w:t>Table B1. Respondent Universe, Initial Sample Sizes, Expected Response Rates, Final Sample Sizes, and Design Features for Each Data Collection</w:t>
      </w:r>
    </w:p>
    <w:tbl>
      <w:tblPr>
        <w:tblStyle w:val="TableGrid2"/>
        <w:tblW w:w="4991" w:type="pct"/>
        <w:tblLook w:val="04A0" w:firstRow="1" w:lastRow="0" w:firstColumn="1" w:lastColumn="0" w:noHBand="0" w:noVBand="1"/>
      </w:tblPr>
      <w:tblGrid>
        <w:gridCol w:w="1790"/>
        <w:gridCol w:w="1845"/>
        <w:gridCol w:w="1246"/>
        <w:gridCol w:w="1078"/>
        <w:gridCol w:w="1260"/>
        <w:gridCol w:w="2340"/>
      </w:tblGrid>
      <w:tr w:rsidR="00F67612" w:rsidRPr="00E71BDF" w14:paraId="33CA4E0E" w14:textId="77777777" w:rsidTr="0094589C">
        <w:trPr>
          <w:trHeight w:val="20"/>
        </w:trPr>
        <w:tc>
          <w:tcPr>
            <w:tcW w:w="936" w:type="pct"/>
            <w:shd w:val="clear" w:color="auto" w:fill="C6D9F1" w:themeFill="text2" w:themeFillTint="33"/>
            <w:vAlign w:val="center"/>
          </w:tcPr>
          <w:p w14:paraId="437A7559" w14:textId="77777777" w:rsidR="005C5B83" w:rsidRPr="00E71BDF" w:rsidRDefault="005C5B83" w:rsidP="0094589C">
            <w:pPr>
              <w:spacing w:line="240" w:lineRule="auto"/>
              <w:rPr>
                <w:rFonts w:ascii="Arial Narrow" w:hAnsi="Arial Narrow"/>
                <w:sz w:val="20"/>
              </w:rPr>
            </w:pPr>
            <w:r>
              <w:rPr>
                <w:rFonts w:ascii="Arial Narrow" w:hAnsi="Arial Narrow"/>
                <w:b/>
                <w:sz w:val="20"/>
              </w:rPr>
              <w:t>Data Collection</w:t>
            </w:r>
          </w:p>
        </w:tc>
        <w:tc>
          <w:tcPr>
            <w:tcW w:w="965" w:type="pct"/>
            <w:shd w:val="clear" w:color="auto" w:fill="C6D9F1" w:themeFill="text2" w:themeFillTint="33"/>
            <w:vAlign w:val="center"/>
          </w:tcPr>
          <w:p w14:paraId="4BF4A5B5" w14:textId="77777777" w:rsidR="005C5B83" w:rsidRPr="00E71BDF" w:rsidRDefault="005C5B83" w:rsidP="0094589C">
            <w:pPr>
              <w:spacing w:line="240" w:lineRule="auto"/>
              <w:rPr>
                <w:rFonts w:ascii="Arial Narrow" w:hAnsi="Arial Narrow"/>
                <w:sz w:val="20"/>
              </w:rPr>
            </w:pPr>
            <w:r w:rsidRPr="00E71BDF">
              <w:rPr>
                <w:rFonts w:ascii="Arial Narrow" w:hAnsi="Arial Narrow"/>
                <w:b/>
                <w:sz w:val="20"/>
              </w:rPr>
              <w:t xml:space="preserve">Respondent </w:t>
            </w:r>
            <w:r>
              <w:rPr>
                <w:rFonts w:ascii="Arial Narrow" w:hAnsi="Arial Narrow"/>
                <w:b/>
                <w:sz w:val="20"/>
              </w:rPr>
              <w:t>Universe</w:t>
            </w:r>
          </w:p>
        </w:tc>
        <w:tc>
          <w:tcPr>
            <w:tcW w:w="652" w:type="pct"/>
            <w:shd w:val="clear" w:color="auto" w:fill="C6D9F1" w:themeFill="text2" w:themeFillTint="33"/>
            <w:vAlign w:val="center"/>
          </w:tcPr>
          <w:p w14:paraId="0385EA72" w14:textId="77777777" w:rsidR="005C5B83" w:rsidRPr="00E71BDF" w:rsidRDefault="005C5B83" w:rsidP="0094589C">
            <w:pPr>
              <w:spacing w:line="240" w:lineRule="auto"/>
              <w:jc w:val="center"/>
              <w:rPr>
                <w:rFonts w:ascii="Arial Narrow" w:hAnsi="Arial Narrow"/>
                <w:sz w:val="20"/>
              </w:rPr>
            </w:pPr>
            <w:r w:rsidRPr="00E71BDF">
              <w:rPr>
                <w:rFonts w:ascii="Arial Narrow" w:hAnsi="Arial Narrow"/>
                <w:b/>
                <w:sz w:val="20"/>
              </w:rPr>
              <w:t>Initial Sample Size</w:t>
            </w:r>
          </w:p>
        </w:tc>
        <w:tc>
          <w:tcPr>
            <w:tcW w:w="564" w:type="pct"/>
            <w:shd w:val="clear" w:color="auto" w:fill="C6D9F1" w:themeFill="text2" w:themeFillTint="33"/>
            <w:vAlign w:val="center"/>
          </w:tcPr>
          <w:p w14:paraId="437FDB26" w14:textId="77777777" w:rsidR="005C5B83" w:rsidRPr="00E71BDF" w:rsidRDefault="005C5B83" w:rsidP="0094589C">
            <w:pPr>
              <w:spacing w:line="240" w:lineRule="auto"/>
              <w:jc w:val="center"/>
              <w:rPr>
                <w:rFonts w:ascii="Arial Narrow" w:hAnsi="Arial Narrow"/>
                <w:sz w:val="20"/>
              </w:rPr>
            </w:pPr>
            <w:r w:rsidRPr="00E71BDF">
              <w:rPr>
                <w:rFonts w:ascii="Arial Narrow" w:hAnsi="Arial Narrow"/>
                <w:b/>
                <w:sz w:val="20"/>
              </w:rPr>
              <w:t>Response Rate</w:t>
            </w:r>
          </w:p>
        </w:tc>
        <w:tc>
          <w:tcPr>
            <w:tcW w:w="659" w:type="pct"/>
            <w:shd w:val="clear" w:color="auto" w:fill="C6D9F1" w:themeFill="text2" w:themeFillTint="33"/>
            <w:vAlign w:val="center"/>
          </w:tcPr>
          <w:p w14:paraId="1B072270" w14:textId="77777777" w:rsidR="005C5B83" w:rsidRPr="00E71BDF" w:rsidRDefault="005C5B83" w:rsidP="0094589C">
            <w:pPr>
              <w:spacing w:line="240" w:lineRule="auto"/>
              <w:jc w:val="center"/>
              <w:rPr>
                <w:rFonts w:ascii="Arial Narrow" w:hAnsi="Arial Narrow"/>
                <w:sz w:val="20"/>
              </w:rPr>
            </w:pPr>
            <w:r w:rsidRPr="00E71BDF">
              <w:rPr>
                <w:rFonts w:ascii="Arial Narrow" w:hAnsi="Arial Narrow"/>
                <w:b/>
                <w:sz w:val="20"/>
              </w:rPr>
              <w:t>Final Sample Size</w:t>
            </w:r>
          </w:p>
        </w:tc>
        <w:tc>
          <w:tcPr>
            <w:tcW w:w="1225" w:type="pct"/>
            <w:shd w:val="clear" w:color="auto" w:fill="C6D9F1" w:themeFill="text2" w:themeFillTint="33"/>
            <w:vAlign w:val="center"/>
          </w:tcPr>
          <w:p w14:paraId="7BC0F029" w14:textId="77777777" w:rsidR="005C5B83" w:rsidRDefault="005C5B83" w:rsidP="0094589C">
            <w:pPr>
              <w:spacing w:line="240" w:lineRule="auto"/>
              <w:jc w:val="center"/>
              <w:rPr>
                <w:rFonts w:ascii="Arial Narrow" w:hAnsi="Arial Narrow"/>
                <w:b/>
                <w:sz w:val="20"/>
              </w:rPr>
            </w:pPr>
            <w:r>
              <w:rPr>
                <w:rFonts w:ascii="Arial Narrow" w:hAnsi="Arial Narrow"/>
                <w:b/>
                <w:sz w:val="20"/>
              </w:rPr>
              <w:t>Design Features</w:t>
            </w:r>
          </w:p>
        </w:tc>
      </w:tr>
      <w:tr w:rsidR="005C5B83" w:rsidRPr="00E71BDF" w14:paraId="02A200B7" w14:textId="77777777" w:rsidTr="00E918C5">
        <w:trPr>
          <w:trHeight w:val="20"/>
        </w:trPr>
        <w:tc>
          <w:tcPr>
            <w:tcW w:w="936" w:type="pct"/>
            <w:vAlign w:val="center"/>
          </w:tcPr>
          <w:p w14:paraId="73213DFC" w14:textId="77777777" w:rsidR="005C5B83" w:rsidRPr="00E71BDF" w:rsidRDefault="005C5B83" w:rsidP="0094589C">
            <w:pPr>
              <w:spacing w:line="240" w:lineRule="auto"/>
              <w:rPr>
                <w:rFonts w:ascii="Arial Narrow" w:hAnsi="Arial Narrow"/>
                <w:sz w:val="20"/>
              </w:rPr>
            </w:pPr>
            <w:r>
              <w:rPr>
                <w:rFonts w:ascii="Arial Narrow" w:hAnsi="Arial Narrow"/>
                <w:sz w:val="20"/>
              </w:rPr>
              <w:t>State Agency</w:t>
            </w:r>
            <w:r w:rsidRPr="00E71BDF">
              <w:rPr>
                <w:rFonts w:ascii="Arial Narrow" w:hAnsi="Arial Narrow"/>
                <w:sz w:val="20"/>
              </w:rPr>
              <w:t xml:space="preserve"> Survey</w:t>
            </w:r>
          </w:p>
        </w:tc>
        <w:tc>
          <w:tcPr>
            <w:tcW w:w="965" w:type="pct"/>
            <w:vAlign w:val="center"/>
          </w:tcPr>
          <w:p w14:paraId="5D53D0A6" w14:textId="77777777" w:rsidR="005C5B83" w:rsidRPr="00E71BDF" w:rsidRDefault="005C5B83" w:rsidP="0094589C">
            <w:pPr>
              <w:spacing w:line="240" w:lineRule="auto"/>
              <w:rPr>
                <w:rFonts w:ascii="Arial Narrow" w:hAnsi="Arial Narrow"/>
                <w:sz w:val="20"/>
              </w:rPr>
            </w:pPr>
            <w:r>
              <w:rPr>
                <w:rFonts w:ascii="Arial Narrow" w:hAnsi="Arial Narrow"/>
                <w:sz w:val="20"/>
              </w:rPr>
              <w:t>90 State Agencies</w:t>
            </w:r>
          </w:p>
        </w:tc>
        <w:tc>
          <w:tcPr>
            <w:tcW w:w="652" w:type="pct"/>
            <w:vAlign w:val="center"/>
          </w:tcPr>
          <w:p w14:paraId="737863EB" w14:textId="77777777" w:rsidR="005C5B83" w:rsidRPr="00E71BDF" w:rsidRDefault="005C5B83" w:rsidP="0094589C">
            <w:pPr>
              <w:spacing w:line="240" w:lineRule="auto"/>
              <w:jc w:val="right"/>
              <w:rPr>
                <w:rFonts w:ascii="Arial Narrow" w:hAnsi="Arial Narrow"/>
                <w:sz w:val="20"/>
              </w:rPr>
            </w:pPr>
            <w:r>
              <w:rPr>
                <w:rFonts w:ascii="Arial Narrow" w:hAnsi="Arial Narrow"/>
                <w:sz w:val="20"/>
              </w:rPr>
              <w:t>90</w:t>
            </w:r>
          </w:p>
        </w:tc>
        <w:tc>
          <w:tcPr>
            <w:tcW w:w="564" w:type="pct"/>
            <w:vAlign w:val="center"/>
          </w:tcPr>
          <w:p w14:paraId="6C9E129F" w14:textId="77777777" w:rsidR="005C5B83" w:rsidRPr="00E71BDF" w:rsidRDefault="005C5B83" w:rsidP="0094589C">
            <w:pPr>
              <w:spacing w:line="240" w:lineRule="auto"/>
              <w:jc w:val="right"/>
              <w:rPr>
                <w:rFonts w:ascii="Arial Narrow" w:hAnsi="Arial Narrow"/>
                <w:sz w:val="20"/>
              </w:rPr>
            </w:pPr>
            <w:r>
              <w:rPr>
                <w:rFonts w:ascii="Arial Narrow" w:hAnsi="Arial Narrow"/>
                <w:sz w:val="20"/>
              </w:rPr>
              <w:t>100</w:t>
            </w:r>
            <w:r w:rsidRPr="00E71BDF">
              <w:rPr>
                <w:rFonts w:ascii="Arial Narrow" w:hAnsi="Arial Narrow"/>
                <w:sz w:val="20"/>
              </w:rPr>
              <w:t>%</w:t>
            </w:r>
          </w:p>
        </w:tc>
        <w:tc>
          <w:tcPr>
            <w:tcW w:w="659" w:type="pct"/>
            <w:vAlign w:val="center"/>
          </w:tcPr>
          <w:p w14:paraId="073D5F51" w14:textId="77777777" w:rsidR="005C5B83" w:rsidRPr="00E71BDF" w:rsidRDefault="005C5B83" w:rsidP="0094589C">
            <w:pPr>
              <w:spacing w:line="240" w:lineRule="auto"/>
              <w:jc w:val="right"/>
              <w:rPr>
                <w:rFonts w:ascii="Arial Narrow" w:hAnsi="Arial Narrow"/>
                <w:sz w:val="20"/>
              </w:rPr>
            </w:pPr>
            <w:r>
              <w:rPr>
                <w:rFonts w:ascii="Arial Narrow" w:hAnsi="Arial Narrow"/>
                <w:sz w:val="20"/>
              </w:rPr>
              <w:t>90</w:t>
            </w:r>
          </w:p>
        </w:tc>
        <w:tc>
          <w:tcPr>
            <w:tcW w:w="1225" w:type="pct"/>
            <w:vAlign w:val="center"/>
          </w:tcPr>
          <w:p w14:paraId="587E5C26" w14:textId="77777777" w:rsidR="005C5B83" w:rsidRDefault="005C5B83" w:rsidP="0094589C">
            <w:pPr>
              <w:spacing w:line="240" w:lineRule="auto"/>
              <w:jc w:val="right"/>
              <w:rPr>
                <w:rFonts w:ascii="Arial Narrow" w:hAnsi="Arial Narrow"/>
                <w:sz w:val="20"/>
              </w:rPr>
            </w:pPr>
            <w:r>
              <w:rPr>
                <w:rFonts w:ascii="Arial Narrow" w:hAnsi="Arial Narrow"/>
                <w:sz w:val="20"/>
              </w:rPr>
              <w:t>Census of all State Agencies</w:t>
            </w:r>
          </w:p>
        </w:tc>
      </w:tr>
      <w:tr w:rsidR="005C5B83" w:rsidRPr="00E71BDF" w14:paraId="39706AFE" w14:textId="77777777" w:rsidTr="00E918C5">
        <w:trPr>
          <w:trHeight w:val="20"/>
        </w:trPr>
        <w:tc>
          <w:tcPr>
            <w:tcW w:w="936" w:type="pct"/>
            <w:vAlign w:val="center"/>
          </w:tcPr>
          <w:p w14:paraId="1C0216F8" w14:textId="77777777" w:rsidR="005C5B83" w:rsidRDefault="005C5B83" w:rsidP="0094589C">
            <w:pPr>
              <w:spacing w:line="240" w:lineRule="auto"/>
              <w:rPr>
                <w:rFonts w:ascii="Arial Narrow" w:hAnsi="Arial Narrow"/>
                <w:sz w:val="20"/>
              </w:rPr>
            </w:pPr>
            <w:r>
              <w:rPr>
                <w:rFonts w:ascii="Arial Narrow" w:hAnsi="Arial Narrow"/>
                <w:sz w:val="20"/>
              </w:rPr>
              <w:t xml:space="preserve">State Agency Administrative Data </w:t>
            </w:r>
          </w:p>
        </w:tc>
        <w:tc>
          <w:tcPr>
            <w:tcW w:w="965" w:type="pct"/>
            <w:vAlign w:val="center"/>
          </w:tcPr>
          <w:p w14:paraId="1737DB33" w14:textId="77777777" w:rsidR="005C5B83" w:rsidRDefault="005C5B83" w:rsidP="0094589C">
            <w:pPr>
              <w:spacing w:line="240" w:lineRule="auto"/>
              <w:rPr>
                <w:rFonts w:ascii="Arial Narrow" w:hAnsi="Arial Narrow"/>
                <w:sz w:val="20"/>
              </w:rPr>
            </w:pPr>
            <w:r>
              <w:rPr>
                <w:rFonts w:ascii="Arial Narrow" w:hAnsi="Arial Narrow"/>
                <w:sz w:val="20"/>
              </w:rPr>
              <w:t>20 State Agencies</w:t>
            </w:r>
          </w:p>
        </w:tc>
        <w:tc>
          <w:tcPr>
            <w:tcW w:w="652" w:type="pct"/>
            <w:vAlign w:val="center"/>
          </w:tcPr>
          <w:p w14:paraId="54E0F95C" w14:textId="77777777" w:rsidR="005C5B83" w:rsidRDefault="005C5B83" w:rsidP="0094589C">
            <w:pPr>
              <w:spacing w:line="240" w:lineRule="auto"/>
              <w:jc w:val="right"/>
              <w:rPr>
                <w:rFonts w:ascii="Arial Narrow" w:hAnsi="Arial Narrow"/>
                <w:sz w:val="20"/>
              </w:rPr>
            </w:pPr>
            <w:r>
              <w:rPr>
                <w:rFonts w:ascii="Arial Narrow" w:hAnsi="Arial Narrow"/>
                <w:sz w:val="20"/>
              </w:rPr>
              <w:t>20</w:t>
            </w:r>
          </w:p>
        </w:tc>
        <w:tc>
          <w:tcPr>
            <w:tcW w:w="564" w:type="pct"/>
            <w:vAlign w:val="center"/>
          </w:tcPr>
          <w:p w14:paraId="55CB2359" w14:textId="77777777" w:rsidR="005C5B83" w:rsidRDefault="005C5B83" w:rsidP="0094589C">
            <w:pPr>
              <w:spacing w:line="240" w:lineRule="auto"/>
              <w:jc w:val="right"/>
              <w:rPr>
                <w:rFonts w:ascii="Arial Narrow" w:hAnsi="Arial Narrow"/>
                <w:sz w:val="20"/>
              </w:rPr>
            </w:pPr>
            <w:r>
              <w:rPr>
                <w:rFonts w:ascii="Arial Narrow" w:hAnsi="Arial Narrow"/>
                <w:sz w:val="20"/>
              </w:rPr>
              <w:t>100%</w:t>
            </w:r>
          </w:p>
        </w:tc>
        <w:tc>
          <w:tcPr>
            <w:tcW w:w="659" w:type="pct"/>
            <w:vAlign w:val="center"/>
          </w:tcPr>
          <w:p w14:paraId="6D1800DE" w14:textId="77777777" w:rsidR="005C5B83" w:rsidRDefault="005C5B83" w:rsidP="0094589C">
            <w:pPr>
              <w:spacing w:line="240" w:lineRule="auto"/>
              <w:jc w:val="right"/>
              <w:rPr>
                <w:rFonts w:ascii="Arial Narrow" w:hAnsi="Arial Narrow"/>
                <w:sz w:val="20"/>
              </w:rPr>
            </w:pPr>
            <w:r>
              <w:rPr>
                <w:rFonts w:ascii="Arial Narrow" w:hAnsi="Arial Narrow"/>
                <w:sz w:val="20"/>
              </w:rPr>
              <w:t>20</w:t>
            </w:r>
          </w:p>
        </w:tc>
        <w:tc>
          <w:tcPr>
            <w:tcW w:w="1225" w:type="pct"/>
            <w:vAlign w:val="center"/>
          </w:tcPr>
          <w:p w14:paraId="4CE6484C" w14:textId="77777777" w:rsidR="005C5B83" w:rsidRDefault="005C5B83" w:rsidP="0094589C">
            <w:pPr>
              <w:spacing w:line="240" w:lineRule="auto"/>
              <w:jc w:val="right"/>
              <w:rPr>
                <w:rFonts w:ascii="Arial Narrow" w:hAnsi="Arial Narrow"/>
                <w:sz w:val="20"/>
              </w:rPr>
            </w:pPr>
            <w:r w:rsidRPr="009D3DF2">
              <w:rPr>
                <w:rFonts w:ascii="Arial Narrow" w:hAnsi="Arial Narrow"/>
                <w:sz w:val="20"/>
              </w:rPr>
              <w:t>Four-Stage Sample Selection of PSUs, Local Agencies, Clinics, and Participants</w:t>
            </w:r>
          </w:p>
        </w:tc>
      </w:tr>
      <w:tr w:rsidR="005C5B83" w:rsidRPr="00E71BDF" w14:paraId="167EF927" w14:textId="77777777" w:rsidTr="00E918C5">
        <w:trPr>
          <w:trHeight w:val="20"/>
        </w:trPr>
        <w:tc>
          <w:tcPr>
            <w:tcW w:w="936" w:type="pct"/>
            <w:vAlign w:val="center"/>
          </w:tcPr>
          <w:p w14:paraId="28C574E1" w14:textId="77777777" w:rsidR="005C5B83" w:rsidRPr="00E71BDF" w:rsidRDefault="005C5B83" w:rsidP="0094589C">
            <w:pPr>
              <w:spacing w:line="240" w:lineRule="auto"/>
              <w:rPr>
                <w:rFonts w:ascii="Arial Narrow" w:hAnsi="Arial Narrow"/>
                <w:sz w:val="20"/>
              </w:rPr>
            </w:pPr>
            <w:r>
              <w:rPr>
                <w:rFonts w:ascii="Arial Narrow" w:hAnsi="Arial Narrow"/>
                <w:sz w:val="20"/>
              </w:rPr>
              <w:t>Local Agency</w:t>
            </w:r>
            <w:r w:rsidRPr="00E71BDF">
              <w:rPr>
                <w:rFonts w:ascii="Arial Narrow" w:hAnsi="Arial Narrow"/>
                <w:sz w:val="20"/>
              </w:rPr>
              <w:t xml:space="preserve"> Survey</w:t>
            </w:r>
          </w:p>
        </w:tc>
        <w:tc>
          <w:tcPr>
            <w:tcW w:w="965" w:type="pct"/>
            <w:vAlign w:val="center"/>
          </w:tcPr>
          <w:p w14:paraId="3A21B714" w14:textId="77777777" w:rsidR="005C5B83" w:rsidRPr="00E71BDF" w:rsidRDefault="005C5B83" w:rsidP="0094589C">
            <w:pPr>
              <w:spacing w:line="240" w:lineRule="auto"/>
              <w:rPr>
                <w:rFonts w:ascii="Arial Narrow" w:hAnsi="Arial Narrow"/>
                <w:sz w:val="20"/>
              </w:rPr>
            </w:pPr>
            <w:r>
              <w:rPr>
                <w:rFonts w:ascii="Arial Narrow" w:hAnsi="Arial Narrow"/>
                <w:sz w:val="20"/>
              </w:rPr>
              <w:t>1,825 Local Agencies</w:t>
            </w:r>
          </w:p>
        </w:tc>
        <w:tc>
          <w:tcPr>
            <w:tcW w:w="652" w:type="pct"/>
            <w:vAlign w:val="center"/>
          </w:tcPr>
          <w:p w14:paraId="3A793DDA" w14:textId="77777777" w:rsidR="005C5B83" w:rsidRPr="00093034" w:rsidRDefault="005C5B83" w:rsidP="0094589C">
            <w:pPr>
              <w:spacing w:line="240" w:lineRule="auto"/>
              <w:jc w:val="right"/>
              <w:rPr>
                <w:rFonts w:ascii="Arial Narrow" w:hAnsi="Arial Narrow"/>
                <w:sz w:val="20"/>
                <w:highlight w:val="yellow"/>
              </w:rPr>
            </w:pPr>
            <w:r w:rsidRPr="00DE7F3A">
              <w:rPr>
                <w:rFonts w:ascii="Arial Narrow" w:hAnsi="Arial Narrow"/>
                <w:sz w:val="20"/>
              </w:rPr>
              <w:t>965</w:t>
            </w:r>
          </w:p>
        </w:tc>
        <w:tc>
          <w:tcPr>
            <w:tcW w:w="564" w:type="pct"/>
            <w:vAlign w:val="center"/>
          </w:tcPr>
          <w:p w14:paraId="5846A7E4" w14:textId="77777777" w:rsidR="005C5B83" w:rsidRPr="00E71BDF" w:rsidRDefault="005C5B83" w:rsidP="0094589C">
            <w:pPr>
              <w:spacing w:line="240" w:lineRule="auto"/>
              <w:jc w:val="right"/>
              <w:rPr>
                <w:rFonts w:ascii="Arial Narrow" w:hAnsi="Arial Narrow"/>
                <w:sz w:val="20"/>
              </w:rPr>
            </w:pPr>
            <w:r w:rsidRPr="00E71BDF">
              <w:rPr>
                <w:rFonts w:ascii="Arial Narrow" w:hAnsi="Arial Narrow"/>
                <w:sz w:val="20"/>
              </w:rPr>
              <w:t>80%</w:t>
            </w:r>
          </w:p>
        </w:tc>
        <w:tc>
          <w:tcPr>
            <w:tcW w:w="659" w:type="pct"/>
            <w:vAlign w:val="center"/>
          </w:tcPr>
          <w:p w14:paraId="29A3AB8C" w14:textId="77777777" w:rsidR="005C5B83" w:rsidRPr="00E71BDF" w:rsidRDefault="005C5B83" w:rsidP="0094589C">
            <w:pPr>
              <w:spacing w:line="240" w:lineRule="auto"/>
              <w:jc w:val="right"/>
              <w:rPr>
                <w:rFonts w:ascii="Arial Narrow" w:hAnsi="Arial Narrow"/>
                <w:sz w:val="20"/>
              </w:rPr>
            </w:pPr>
            <w:r>
              <w:rPr>
                <w:rFonts w:ascii="Arial Narrow" w:hAnsi="Arial Narrow"/>
                <w:sz w:val="20"/>
              </w:rPr>
              <w:t>772</w:t>
            </w:r>
          </w:p>
        </w:tc>
        <w:tc>
          <w:tcPr>
            <w:tcW w:w="1225" w:type="pct"/>
            <w:vAlign w:val="center"/>
          </w:tcPr>
          <w:p w14:paraId="06F8EBE9" w14:textId="77777777" w:rsidR="005C5B83" w:rsidRDefault="005C5B83" w:rsidP="0094589C">
            <w:pPr>
              <w:spacing w:line="240" w:lineRule="auto"/>
              <w:jc w:val="right"/>
              <w:rPr>
                <w:rFonts w:ascii="Arial Narrow" w:hAnsi="Arial Narrow"/>
                <w:sz w:val="20"/>
              </w:rPr>
            </w:pPr>
            <w:r>
              <w:rPr>
                <w:rFonts w:ascii="Arial Narrow" w:hAnsi="Arial Narrow"/>
                <w:sz w:val="20"/>
              </w:rPr>
              <w:t>Stratified Systematic Sample of Local Agencies</w:t>
            </w:r>
          </w:p>
        </w:tc>
      </w:tr>
      <w:tr w:rsidR="005C5B83" w:rsidRPr="00E71BDF" w14:paraId="5EB8B506" w14:textId="77777777" w:rsidTr="00E918C5">
        <w:trPr>
          <w:trHeight w:val="20"/>
        </w:trPr>
        <w:tc>
          <w:tcPr>
            <w:tcW w:w="936" w:type="pct"/>
            <w:vAlign w:val="center"/>
          </w:tcPr>
          <w:p w14:paraId="202906CA" w14:textId="77777777" w:rsidR="005C5B83" w:rsidRPr="00E71BDF" w:rsidRDefault="005C5B83" w:rsidP="0094589C">
            <w:pPr>
              <w:spacing w:line="240" w:lineRule="auto"/>
              <w:rPr>
                <w:rFonts w:ascii="Arial Narrow" w:hAnsi="Arial Narrow"/>
                <w:sz w:val="20"/>
              </w:rPr>
            </w:pPr>
            <w:r>
              <w:rPr>
                <w:rFonts w:ascii="Arial Narrow" w:hAnsi="Arial Narrow"/>
                <w:sz w:val="20"/>
              </w:rPr>
              <w:t>Certification</w:t>
            </w:r>
            <w:r w:rsidRPr="00E71BDF">
              <w:rPr>
                <w:rFonts w:ascii="Arial Narrow" w:hAnsi="Arial Narrow"/>
                <w:sz w:val="20"/>
              </w:rPr>
              <w:t xml:space="preserve"> Survey</w:t>
            </w:r>
            <w:r>
              <w:rPr>
                <w:rFonts w:ascii="Arial Narrow" w:hAnsi="Arial Narrow"/>
                <w:sz w:val="20"/>
              </w:rPr>
              <w:t>*</w:t>
            </w:r>
          </w:p>
        </w:tc>
        <w:tc>
          <w:tcPr>
            <w:tcW w:w="965" w:type="pct"/>
            <w:vAlign w:val="center"/>
          </w:tcPr>
          <w:p w14:paraId="60F64102" w14:textId="77777777" w:rsidR="005C5B83" w:rsidRPr="00E71BDF" w:rsidRDefault="005C5B83" w:rsidP="0094589C">
            <w:pPr>
              <w:spacing w:line="240" w:lineRule="auto"/>
              <w:rPr>
                <w:rFonts w:ascii="Arial Narrow" w:hAnsi="Arial Narrow"/>
                <w:sz w:val="20"/>
              </w:rPr>
            </w:pPr>
            <w:r w:rsidRPr="00E71BDF">
              <w:rPr>
                <w:rFonts w:ascii="Arial Narrow" w:hAnsi="Arial Narrow"/>
                <w:sz w:val="20"/>
              </w:rPr>
              <w:t>WIC Participants</w:t>
            </w:r>
            <w:r>
              <w:rPr>
                <w:rFonts w:ascii="Arial Narrow" w:hAnsi="Arial Narrow"/>
                <w:sz w:val="20"/>
              </w:rPr>
              <w:t>, recently certified</w:t>
            </w:r>
          </w:p>
        </w:tc>
        <w:tc>
          <w:tcPr>
            <w:tcW w:w="652" w:type="pct"/>
            <w:vAlign w:val="center"/>
          </w:tcPr>
          <w:p w14:paraId="6228CA75" w14:textId="77777777" w:rsidR="005C5B83" w:rsidRPr="00E71BDF" w:rsidRDefault="005C5B83" w:rsidP="0094589C">
            <w:pPr>
              <w:spacing w:line="240" w:lineRule="auto"/>
              <w:jc w:val="right"/>
              <w:rPr>
                <w:rFonts w:ascii="Arial Narrow" w:hAnsi="Arial Narrow"/>
                <w:sz w:val="20"/>
              </w:rPr>
            </w:pPr>
            <w:r w:rsidRPr="00DE7F3A">
              <w:rPr>
                <w:rFonts w:ascii="Arial Narrow" w:hAnsi="Arial Narrow"/>
                <w:sz w:val="20"/>
              </w:rPr>
              <w:t>2,000</w:t>
            </w:r>
          </w:p>
        </w:tc>
        <w:tc>
          <w:tcPr>
            <w:tcW w:w="564" w:type="pct"/>
            <w:vAlign w:val="center"/>
          </w:tcPr>
          <w:p w14:paraId="51EBD773" w14:textId="77777777" w:rsidR="005C5B83" w:rsidRPr="00E71BDF" w:rsidRDefault="005C5B83" w:rsidP="0094589C">
            <w:pPr>
              <w:spacing w:line="240" w:lineRule="auto"/>
              <w:jc w:val="right"/>
              <w:rPr>
                <w:rFonts w:ascii="Arial Narrow" w:hAnsi="Arial Narrow"/>
                <w:sz w:val="20"/>
              </w:rPr>
            </w:pPr>
            <w:r w:rsidRPr="00E71BDF">
              <w:rPr>
                <w:rFonts w:ascii="Arial Narrow" w:hAnsi="Arial Narrow"/>
                <w:sz w:val="20"/>
              </w:rPr>
              <w:t>80%</w:t>
            </w:r>
          </w:p>
        </w:tc>
        <w:tc>
          <w:tcPr>
            <w:tcW w:w="659" w:type="pct"/>
            <w:vAlign w:val="center"/>
          </w:tcPr>
          <w:p w14:paraId="5FB534A9" w14:textId="77777777" w:rsidR="005C5B83" w:rsidRPr="00E71BDF" w:rsidRDefault="005C5B83" w:rsidP="0094589C">
            <w:pPr>
              <w:spacing w:line="240" w:lineRule="auto"/>
              <w:jc w:val="right"/>
              <w:rPr>
                <w:rFonts w:ascii="Arial Narrow" w:hAnsi="Arial Narrow"/>
                <w:sz w:val="20"/>
              </w:rPr>
            </w:pPr>
            <w:r>
              <w:rPr>
                <w:rFonts w:ascii="Arial Narrow" w:hAnsi="Arial Narrow"/>
                <w:sz w:val="20"/>
              </w:rPr>
              <w:t>1,600</w:t>
            </w:r>
          </w:p>
        </w:tc>
        <w:tc>
          <w:tcPr>
            <w:tcW w:w="1225" w:type="pct"/>
            <w:vAlign w:val="center"/>
          </w:tcPr>
          <w:p w14:paraId="45B22816" w14:textId="77777777" w:rsidR="005C5B83" w:rsidRDefault="005C5B83" w:rsidP="0094589C">
            <w:pPr>
              <w:spacing w:line="240" w:lineRule="auto"/>
              <w:jc w:val="right"/>
              <w:rPr>
                <w:rFonts w:ascii="Arial Narrow" w:hAnsi="Arial Narrow"/>
                <w:sz w:val="20"/>
              </w:rPr>
            </w:pPr>
            <w:r>
              <w:rPr>
                <w:rFonts w:ascii="Arial Narrow" w:hAnsi="Arial Narrow"/>
                <w:sz w:val="20"/>
              </w:rPr>
              <w:t>Four-Stage Sample Selection of PSUs, Local Agencies, Clinics, and Participants</w:t>
            </w:r>
          </w:p>
        </w:tc>
      </w:tr>
      <w:tr w:rsidR="00F67612" w:rsidRPr="00E71BDF" w14:paraId="50BCDADD" w14:textId="77777777" w:rsidTr="0094589C">
        <w:trPr>
          <w:trHeight w:val="20"/>
        </w:trPr>
        <w:tc>
          <w:tcPr>
            <w:tcW w:w="936" w:type="pct"/>
            <w:vAlign w:val="center"/>
          </w:tcPr>
          <w:p w14:paraId="6F0589A2" w14:textId="77777777" w:rsidR="005C5B83" w:rsidRPr="00E71BDF" w:rsidRDefault="005C5B83" w:rsidP="0094589C">
            <w:pPr>
              <w:spacing w:line="240" w:lineRule="auto"/>
              <w:rPr>
                <w:rFonts w:ascii="Arial Narrow" w:hAnsi="Arial Narrow"/>
                <w:sz w:val="20"/>
              </w:rPr>
            </w:pPr>
            <w:r>
              <w:rPr>
                <w:rFonts w:ascii="Arial Narrow" w:hAnsi="Arial Narrow"/>
                <w:sz w:val="20"/>
              </w:rPr>
              <w:t>Denied Applicant Survey**</w:t>
            </w:r>
          </w:p>
        </w:tc>
        <w:tc>
          <w:tcPr>
            <w:tcW w:w="965" w:type="pct"/>
            <w:vAlign w:val="center"/>
          </w:tcPr>
          <w:p w14:paraId="427DFF9E" w14:textId="77777777" w:rsidR="005C5B83" w:rsidRDefault="005C5B83" w:rsidP="0094589C">
            <w:pPr>
              <w:spacing w:line="240" w:lineRule="auto"/>
              <w:rPr>
                <w:rFonts w:ascii="Arial Narrow" w:hAnsi="Arial Narrow"/>
                <w:sz w:val="20"/>
              </w:rPr>
            </w:pPr>
            <w:r>
              <w:rPr>
                <w:rFonts w:ascii="Arial Narrow" w:hAnsi="Arial Narrow"/>
                <w:sz w:val="20"/>
              </w:rPr>
              <w:t>Denied WIC Applicants</w:t>
            </w:r>
          </w:p>
        </w:tc>
        <w:tc>
          <w:tcPr>
            <w:tcW w:w="652" w:type="pct"/>
            <w:shd w:val="clear" w:color="auto" w:fill="auto"/>
            <w:vAlign w:val="center"/>
          </w:tcPr>
          <w:p w14:paraId="76C41C4C" w14:textId="77777777" w:rsidR="005C5B83" w:rsidRDefault="005C5B83" w:rsidP="0094589C">
            <w:pPr>
              <w:spacing w:line="240" w:lineRule="auto"/>
              <w:jc w:val="right"/>
              <w:rPr>
                <w:rFonts w:ascii="Arial Narrow" w:hAnsi="Arial Narrow"/>
                <w:sz w:val="20"/>
              </w:rPr>
            </w:pPr>
            <w:r>
              <w:rPr>
                <w:rFonts w:ascii="Arial Narrow" w:hAnsi="Arial Narrow"/>
                <w:sz w:val="20"/>
              </w:rPr>
              <w:t>240</w:t>
            </w:r>
          </w:p>
        </w:tc>
        <w:tc>
          <w:tcPr>
            <w:tcW w:w="564" w:type="pct"/>
            <w:shd w:val="clear" w:color="auto" w:fill="auto"/>
            <w:vAlign w:val="center"/>
          </w:tcPr>
          <w:p w14:paraId="5C7E8FE3" w14:textId="77777777" w:rsidR="005C5B83" w:rsidRDefault="005C5B83" w:rsidP="0094589C">
            <w:pPr>
              <w:spacing w:line="240" w:lineRule="auto"/>
              <w:jc w:val="right"/>
              <w:rPr>
                <w:rFonts w:ascii="Arial Narrow" w:hAnsi="Arial Narrow"/>
                <w:sz w:val="20"/>
              </w:rPr>
            </w:pPr>
            <w:r>
              <w:rPr>
                <w:rFonts w:ascii="Arial Narrow" w:hAnsi="Arial Narrow"/>
                <w:sz w:val="20"/>
              </w:rPr>
              <w:t>80</w:t>
            </w:r>
            <w:r w:rsidRPr="00E0662A">
              <w:rPr>
                <w:rFonts w:ascii="Arial Narrow" w:hAnsi="Arial Narrow"/>
                <w:sz w:val="20"/>
              </w:rPr>
              <w:t>%</w:t>
            </w:r>
          </w:p>
        </w:tc>
        <w:tc>
          <w:tcPr>
            <w:tcW w:w="659" w:type="pct"/>
            <w:shd w:val="clear" w:color="auto" w:fill="auto"/>
            <w:vAlign w:val="center"/>
          </w:tcPr>
          <w:p w14:paraId="7E62D01A" w14:textId="77777777" w:rsidR="005C5B83" w:rsidRDefault="005C5B83" w:rsidP="0094589C">
            <w:pPr>
              <w:spacing w:line="240" w:lineRule="auto"/>
              <w:jc w:val="right"/>
              <w:rPr>
                <w:rFonts w:ascii="Arial Narrow" w:hAnsi="Arial Narrow"/>
                <w:sz w:val="20"/>
              </w:rPr>
            </w:pPr>
            <w:r>
              <w:rPr>
                <w:rFonts w:ascii="Arial Narrow" w:hAnsi="Arial Narrow"/>
                <w:sz w:val="20"/>
              </w:rPr>
              <w:t>192</w:t>
            </w:r>
          </w:p>
        </w:tc>
        <w:tc>
          <w:tcPr>
            <w:tcW w:w="1225" w:type="pct"/>
            <w:vAlign w:val="center"/>
          </w:tcPr>
          <w:p w14:paraId="2FD67114" w14:textId="77777777" w:rsidR="005C5B83" w:rsidRPr="00E71BDF" w:rsidRDefault="005C5B83" w:rsidP="0094589C">
            <w:pPr>
              <w:spacing w:line="240" w:lineRule="auto"/>
              <w:jc w:val="right"/>
              <w:rPr>
                <w:rFonts w:ascii="Arial Narrow" w:hAnsi="Arial Narrow"/>
                <w:sz w:val="20"/>
              </w:rPr>
            </w:pPr>
            <w:r>
              <w:rPr>
                <w:rFonts w:ascii="Arial Narrow" w:hAnsi="Arial Narrow"/>
                <w:sz w:val="20"/>
              </w:rPr>
              <w:t>Four-Stage Sample Selection of PSUs, Local Agencies, Clinics, and</w:t>
            </w:r>
            <w:r w:rsidRPr="00E71BDF">
              <w:rPr>
                <w:rFonts w:ascii="Arial Narrow" w:hAnsi="Arial Narrow"/>
                <w:sz w:val="20"/>
              </w:rPr>
              <w:t xml:space="preserve"> </w:t>
            </w:r>
            <w:r>
              <w:rPr>
                <w:rFonts w:ascii="Arial Narrow" w:hAnsi="Arial Narrow"/>
                <w:sz w:val="20"/>
              </w:rPr>
              <w:t>P</w:t>
            </w:r>
            <w:r w:rsidRPr="00E71BDF">
              <w:rPr>
                <w:rFonts w:ascii="Arial Narrow" w:hAnsi="Arial Narrow"/>
                <w:sz w:val="20"/>
              </w:rPr>
              <w:t>articipants</w:t>
            </w:r>
          </w:p>
        </w:tc>
      </w:tr>
      <w:tr w:rsidR="005C5B83" w:rsidRPr="00E71BDF" w14:paraId="3062FE87" w14:textId="77777777" w:rsidTr="00E918C5">
        <w:trPr>
          <w:trHeight w:val="20"/>
        </w:trPr>
        <w:tc>
          <w:tcPr>
            <w:tcW w:w="936" w:type="pct"/>
            <w:vAlign w:val="center"/>
          </w:tcPr>
          <w:p w14:paraId="78253EE0" w14:textId="77777777" w:rsidR="005C5B83" w:rsidRPr="00E71BDF" w:rsidRDefault="005C5B83" w:rsidP="0094589C">
            <w:pPr>
              <w:spacing w:line="240" w:lineRule="auto"/>
              <w:rPr>
                <w:rFonts w:ascii="Arial Narrow" w:hAnsi="Arial Narrow"/>
                <w:sz w:val="20"/>
              </w:rPr>
            </w:pPr>
            <w:r>
              <w:rPr>
                <w:rFonts w:ascii="Arial Narrow" w:hAnsi="Arial Narrow"/>
                <w:sz w:val="20"/>
              </w:rPr>
              <w:t>Program Experiences</w:t>
            </w:r>
            <w:r w:rsidRPr="00E71BDF">
              <w:rPr>
                <w:rFonts w:ascii="Arial Narrow" w:hAnsi="Arial Narrow"/>
                <w:sz w:val="20"/>
              </w:rPr>
              <w:t xml:space="preserve"> </w:t>
            </w:r>
            <w:r>
              <w:rPr>
                <w:rFonts w:ascii="Arial Narrow" w:hAnsi="Arial Narrow"/>
                <w:sz w:val="20"/>
              </w:rPr>
              <w:t>S</w:t>
            </w:r>
            <w:r w:rsidRPr="00E71BDF">
              <w:rPr>
                <w:rFonts w:ascii="Arial Narrow" w:hAnsi="Arial Narrow"/>
                <w:sz w:val="20"/>
              </w:rPr>
              <w:t>urvey</w:t>
            </w:r>
          </w:p>
        </w:tc>
        <w:tc>
          <w:tcPr>
            <w:tcW w:w="965" w:type="pct"/>
            <w:vAlign w:val="center"/>
          </w:tcPr>
          <w:p w14:paraId="47EA1B79" w14:textId="77777777" w:rsidR="005C5B83" w:rsidRPr="00E71BDF" w:rsidRDefault="005C5B83" w:rsidP="0094589C">
            <w:pPr>
              <w:spacing w:line="240" w:lineRule="auto"/>
              <w:rPr>
                <w:rFonts w:ascii="Arial Narrow" w:hAnsi="Arial Narrow"/>
                <w:sz w:val="20"/>
              </w:rPr>
            </w:pPr>
            <w:r>
              <w:rPr>
                <w:rFonts w:ascii="Arial Narrow" w:hAnsi="Arial Narrow"/>
                <w:sz w:val="20"/>
              </w:rPr>
              <w:t>WIC Participants, current</w:t>
            </w:r>
          </w:p>
        </w:tc>
        <w:tc>
          <w:tcPr>
            <w:tcW w:w="652" w:type="pct"/>
            <w:vAlign w:val="center"/>
          </w:tcPr>
          <w:p w14:paraId="7B2CD3C9" w14:textId="77777777" w:rsidR="005C5B83" w:rsidRPr="00E71BDF" w:rsidRDefault="005C5B83" w:rsidP="0094589C">
            <w:pPr>
              <w:spacing w:line="240" w:lineRule="auto"/>
              <w:jc w:val="right"/>
              <w:rPr>
                <w:rFonts w:ascii="Arial Narrow" w:hAnsi="Arial Narrow"/>
                <w:sz w:val="20"/>
              </w:rPr>
            </w:pPr>
            <w:r w:rsidRPr="00DE7F3A">
              <w:rPr>
                <w:rFonts w:ascii="Arial Narrow" w:hAnsi="Arial Narrow"/>
                <w:sz w:val="20"/>
              </w:rPr>
              <w:t>2,500</w:t>
            </w:r>
          </w:p>
        </w:tc>
        <w:tc>
          <w:tcPr>
            <w:tcW w:w="564" w:type="pct"/>
            <w:vAlign w:val="center"/>
          </w:tcPr>
          <w:p w14:paraId="01C5B644" w14:textId="77777777" w:rsidR="005C5B83" w:rsidRPr="00E71BDF" w:rsidRDefault="005C5B83" w:rsidP="0094589C">
            <w:pPr>
              <w:spacing w:line="240" w:lineRule="auto"/>
              <w:jc w:val="right"/>
              <w:rPr>
                <w:rFonts w:ascii="Arial Narrow" w:hAnsi="Arial Narrow"/>
                <w:sz w:val="20"/>
              </w:rPr>
            </w:pPr>
            <w:r>
              <w:rPr>
                <w:rFonts w:ascii="Arial Narrow" w:hAnsi="Arial Narrow"/>
                <w:sz w:val="20"/>
              </w:rPr>
              <w:t>80</w:t>
            </w:r>
            <w:r w:rsidRPr="00E71BDF">
              <w:rPr>
                <w:rFonts w:ascii="Arial Narrow" w:hAnsi="Arial Narrow"/>
                <w:sz w:val="20"/>
              </w:rPr>
              <w:t>%</w:t>
            </w:r>
          </w:p>
        </w:tc>
        <w:tc>
          <w:tcPr>
            <w:tcW w:w="659" w:type="pct"/>
            <w:vAlign w:val="center"/>
          </w:tcPr>
          <w:p w14:paraId="18EE05EE" w14:textId="77777777" w:rsidR="005C5B83" w:rsidRPr="00E71BDF" w:rsidRDefault="005C5B83" w:rsidP="0094589C">
            <w:pPr>
              <w:spacing w:line="240" w:lineRule="auto"/>
              <w:jc w:val="right"/>
              <w:rPr>
                <w:rFonts w:ascii="Arial Narrow" w:hAnsi="Arial Narrow"/>
                <w:sz w:val="20"/>
              </w:rPr>
            </w:pPr>
            <w:r w:rsidRPr="00E71BDF">
              <w:rPr>
                <w:rFonts w:ascii="Arial Narrow" w:hAnsi="Arial Narrow"/>
                <w:sz w:val="20"/>
              </w:rPr>
              <w:t>2,000</w:t>
            </w:r>
          </w:p>
        </w:tc>
        <w:tc>
          <w:tcPr>
            <w:tcW w:w="1225" w:type="pct"/>
            <w:vAlign w:val="center"/>
          </w:tcPr>
          <w:p w14:paraId="7E6629EA" w14:textId="77777777" w:rsidR="005C5B83" w:rsidRDefault="005C5B83" w:rsidP="0094589C">
            <w:pPr>
              <w:spacing w:line="240" w:lineRule="auto"/>
              <w:jc w:val="right"/>
              <w:rPr>
                <w:rFonts w:ascii="Arial Narrow" w:hAnsi="Arial Narrow"/>
                <w:sz w:val="20"/>
              </w:rPr>
            </w:pPr>
            <w:r>
              <w:rPr>
                <w:rFonts w:ascii="Arial Narrow" w:hAnsi="Arial Narrow"/>
                <w:sz w:val="20"/>
              </w:rPr>
              <w:t>Cross-Sectional Samples of Participants Who Completed the Certification Survey and Additional Sample of Current WIC Participants</w:t>
            </w:r>
          </w:p>
        </w:tc>
      </w:tr>
      <w:tr w:rsidR="005C5B83" w:rsidRPr="00E71BDF" w14:paraId="1A67BE65" w14:textId="77777777" w:rsidTr="00E918C5">
        <w:trPr>
          <w:trHeight w:val="20"/>
        </w:trPr>
        <w:tc>
          <w:tcPr>
            <w:tcW w:w="936" w:type="pct"/>
            <w:vAlign w:val="center"/>
          </w:tcPr>
          <w:p w14:paraId="60CB58EF" w14:textId="77777777" w:rsidR="005C5B83" w:rsidRPr="00E71BDF" w:rsidRDefault="005C5B83" w:rsidP="0094589C">
            <w:pPr>
              <w:spacing w:line="240" w:lineRule="auto"/>
              <w:rPr>
                <w:rFonts w:ascii="Arial Narrow" w:hAnsi="Arial Narrow"/>
                <w:sz w:val="20"/>
              </w:rPr>
            </w:pPr>
            <w:r>
              <w:rPr>
                <w:rFonts w:ascii="Arial Narrow" w:hAnsi="Arial Narrow"/>
                <w:sz w:val="20"/>
              </w:rPr>
              <w:t>Former Participant Case Study***</w:t>
            </w:r>
          </w:p>
        </w:tc>
        <w:tc>
          <w:tcPr>
            <w:tcW w:w="965" w:type="pct"/>
            <w:vAlign w:val="center"/>
          </w:tcPr>
          <w:p w14:paraId="741FA522" w14:textId="77777777" w:rsidR="005C5B83" w:rsidRPr="00E71BDF" w:rsidRDefault="005C5B83" w:rsidP="0094589C">
            <w:pPr>
              <w:spacing w:line="240" w:lineRule="auto"/>
              <w:rPr>
                <w:rFonts w:ascii="Arial Narrow" w:hAnsi="Arial Narrow"/>
                <w:sz w:val="20"/>
              </w:rPr>
            </w:pPr>
            <w:r>
              <w:rPr>
                <w:rFonts w:ascii="Arial Narrow" w:hAnsi="Arial Narrow"/>
                <w:sz w:val="20"/>
              </w:rPr>
              <w:t>WIC Participants, former/inactive</w:t>
            </w:r>
          </w:p>
        </w:tc>
        <w:tc>
          <w:tcPr>
            <w:tcW w:w="652" w:type="pct"/>
            <w:vAlign w:val="center"/>
          </w:tcPr>
          <w:p w14:paraId="7D0F0129" w14:textId="77777777" w:rsidR="005C5B83" w:rsidRPr="00E71BDF" w:rsidRDefault="005C5B83" w:rsidP="0094589C">
            <w:pPr>
              <w:spacing w:line="240" w:lineRule="auto"/>
              <w:jc w:val="right"/>
              <w:rPr>
                <w:rFonts w:ascii="Arial Narrow" w:hAnsi="Arial Narrow"/>
                <w:sz w:val="20"/>
              </w:rPr>
            </w:pPr>
            <w:r>
              <w:rPr>
                <w:rFonts w:ascii="Arial Narrow" w:hAnsi="Arial Narrow"/>
                <w:sz w:val="20"/>
              </w:rPr>
              <w:t>520</w:t>
            </w:r>
          </w:p>
        </w:tc>
        <w:tc>
          <w:tcPr>
            <w:tcW w:w="564" w:type="pct"/>
            <w:vAlign w:val="center"/>
          </w:tcPr>
          <w:p w14:paraId="43AC6CD1" w14:textId="77777777" w:rsidR="005C5B83" w:rsidRPr="00E71BDF" w:rsidRDefault="005C5B83" w:rsidP="0094589C">
            <w:pPr>
              <w:spacing w:line="240" w:lineRule="auto"/>
              <w:jc w:val="right"/>
              <w:rPr>
                <w:rFonts w:ascii="Arial Narrow" w:hAnsi="Arial Narrow"/>
                <w:sz w:val="20"/>
              </w:rPr>
            </w:pPr>
            <w:r>
              <w:rPr>
                <w:rFonts w:ascii="Arial Narrow" w:hAnsi="Arial Narrow"/>
                <w:sz w:val="20"/>
              </w:rPr>
              <w:t>24</w:t>
            </w:r>
            <w:r w:rsidRPr="00E71BDF">
              <w:rPr>
                <w:rFonts w:ascii="Arial Narrow" w:hAnsi="Arial Narrow"/>
                <w:sz w:val="20"/>
              </w:rPr>
              <w:t>%</w:t>
            </w:r>
          </w:p>
        </w:tc>
        <w:tc>
          <w:tcPr>
            <w:tcW w:w="659" w:type="pct"/>
            <w:vAlign w:val="center"/>
          </w:tcPr>
          <w:p w14:paraId="48D76F8F" w14:textId="77777777" w:rsidR="005C5B83" w:rsidRPr="00E71BDF" w:rsidRDefault="005C5B83" w:rsidP="0094589C">
            <w:pPr>
              <w:spacing w:line="240" w:lineRule="auto"/>
              <w:jc w:val="right"/>
              <w:rPr>
                <w:rFonts w:ascii="Arial Narrow" w:hAnsi="Arial Narrow"/>
                <w:sz w:val="20"/>
              </w:rPr>
            </w:pPr>
            <w:r>
              <w:rPr>
                <w:rFonts w:ascii="Arial Narrow" w:hAnsi="Arial Narrow"/>
                <w:sz w:val="20"/>
              </w:rPr>
              <w:t>125</w:t>
            </w:r>
          </w:p>
        </w:tc>
        <w:tc>
          <w:tcPr>
            <w:tcW w:w="1225" w:type="pct"/>
          </w:tcPr>
          <w:p w14:paraId="0BDF8E6E" w14:textId="77777777" w:rsidR="005C5B83" w:rsidRDefault="005C5B83" w:rsidP="0094589C">
            <w:pPr>
              <w:spacing w:line="240" w:lineRule="auto"/>
              <w:jc w:val="right"/>
              <w:rPr>
                <w:rFonts w:ascii="Arial Narrow" w:hAnsi="Arial Narrow"/>
                <w:sz w:val="20"/>
              </w:rPr>
            </w:pPr>
            <w:r>
              <w:rPr>
                <w:rFonts w:ascii="Arial Narrow" w:hAnsi="Arial Narrow"/>
                <w:sz w:val="20"/>
              </w:rPr>
              <w:t>Mixed Methods Approach to Identifying Former WIC Participants</w:t>
            </w:r>
          </w:p>
        </w:tc>
      </w:tr>
      <w:tr w:rsidR="00F67612" w:rsidRPr="00E71BDF" w14:paraId="31F1C1AA" w14:textId="77777777" w:rsidTr="0094589C">
        <w:trPr>
          <w:trHeight w:val="20"/>
        </w:trPr>
        <w:tc>
          <w:tcPr>
            <w:tcW w:w="1901" w:type="pct"/>
            <w:gridSpan w:val="2"/>
          </w:tcPr>
          <w:p w14:paraId="18FFF785" w14:textId="77777777" w:rsidR="005C5B83" w:rsidRPr="009D3DF2" w:rsidRDefault="005C5B83" w:rsidP="0094589C">
            <w:pPr>
              <w:spacing w:line="240" w:lineRule="auto"/>
              <w:rPr>
                <w:rFonts w:ascii="Arial Narrow" w:hAnsi="Arial Narrow"/>
                <w:b/>
                <w:sz w:val="20"/>
              </w:rPr>
            </w:pPr>
            <w:r w:rsidRPr="009D3DF2">
              <w:rPr>
                <w:rFonts w:ascii="Arial Narrow" w:hAnsi="Arial Narrow"/>
                <w:b/>
                <w:sz w:val="20"/>
              </w:rPr>
              <w:t>Totals</w:t>
            </w:r>
          </w:p>
        </w:tc>
        <w:tc>
          <w:tcPr>
            <w:tcW w:w="652" w:type="pct"/>
            <w:vAlign w:val="center"/>
          </w:tcPr>
          <w:p w14:paraId="2EC76017" w14:textId="77777777" w:rsidR="005C5B83" w:rsidRPr="009D3DF2" w:rsidRDefault="005C5B83" w:rsidP="0094589C">
            <w:pPr>
              <w:spacing w:line="240" w:lineRule="auto"/>
              <w:jc w:val="right"/>
              <w:rPr>
                <w:rFonts w:ascii="Arial Narrow" w:hAnsi="Arial Narrow"/>
                <w:b/>
                <w:sz w:val="20"/>
              </w:rPr>
            </w:pPr>
            <w:r w:rsidRPr="009D3DF2">
              <w:rPr>
                <w:rFonts w:ascii="Arial Narrow" w:hAnsi="Arial Narrow"/>
                <w:b/>
                <w:sz w:val="20"/>
              </w:rPr>
              <w:t>6,335</w:t>
            </w:r>
          </w:p>
        </w:tc>
        <w:tc>
          <w:tcPr>
            <w:tcW w:w="564" w:type="pct"/>
            <w:vAlign w:val="center"/>
          </w:tcPr>
          <w:p w14:paraId="31BE23BB" w14:textId="77777777" w:rsidR="005C5B83" w:rsidRPr="009D3DF2" w:rsidRDefault="005C5B83" w:rsidP="0094589C">
            <w:pPr>
              <w:spacing w:line="240" w:lineRule="auto"/>
              <w:jc w:val="right"/>
              <w:rPr>
                <w:rFonts w:ascii="Arial Narrow" w:hAnsi="Arial Narrow"/>
                <w:b/>
                <w:sz w:val="20"/>
              </w:rPr>
            </w:pPr>
            <w:r w:rsidRPr="009D3DF2">
              <w:rPr>
                <w:rFonts w:ascii="Arial Narrow" w:hAnsi="Arial Narrow"/>
                <w:b/>
                <w:sz w:val="20"/>
              </w:rPr>
              <w:t>76%</w:t>
            </w:r>
          </w:p>
        </w:tc>
        <w:tc>
          <w:tcPr>
            <w:tcW w:w="659" w:type="pct"/>
            <w:vAlign w:val="center"/>
          </w:tcPr>
          <w:p w14:paraId="666D7A73" w14:textId="77777777" w:rsidR="005C5B83" w:rsidRPr="009D3DF2" w:rsidRDefault="005C5B83" w:rsidP="0094589C">
            <w:pPr>
              <w:spacing w:line="240" w:lineRule="auto"/>
              <w:jc w:val="right"/>
              <w:rPr>
                <w:rFonts w:ascii="Arial Narrow" w:hAnsi="Arial Narrow"/>
                <w:b/>
                <w:sz w:val="20"/>
              </w:rPr>
            </w:pPr>
            <w:r w:rsidRPr="009D3DF2">
              <w:rPr>
                <w:rFonts w:ascii="Arial Narrow" w:hAnsi="Arial Narrow"/>
                <w:b/>
                <w:sz w:val="20"/>
              </w:rPr>
              <w:t>4,799</w:t>
            </w:r>
          </w:p>
        </w:tc>
        <w:tc>
          <w:tcPr>
            <w:tcW w:w="1225" w:type="pct"/>
            <w:shd w:val="clear" w:color="auto" w:fill="7F7F7F" w:themeFill="text1" w:themeFillTint="80"/>
          </w:tcPr>
          <w:p w14:paraId="10FF6C7D" w14:textId="77777777" w:rsidR="005C5B83" w:rsidRPr="009D3DF2" w:rsidRDefault="005C5B83" w:rsidP="0094589C">
            <w:pPr>
              <w:spacing w:line="240" w:lineRule="auto"/>
              <w:jc w:val="right"/>
              <w:rPr>
                <w:rFonts w:ascii="Arial Narrow" w:hAnsi="Arial Narrow"/>
                <w:b/>
                <w:sz w:val="20"/>
              </w:rPr>
            </w:pPr>
          </w:p>
        </w:tc>
      </w:tr>
      <w:tr w:rsidR="005C5B83" w:rsidRPr="00E71BDF" w14:paraId="3BD8575E" w14:textId="77777777" w:rsidTr="00E918C5">
        <w:trPr>
          <w:trHeight w:val="2600"/>
        </w:trPr>
        <w:tc>
          <w:tcPr>
            <w:tcW w:w="5000" w:type="pct"/>
            <w:gridSpan w:val="6"/>
          </w:tcPr>
          <w:p w14:paraId="229F70D3" w14:textId="77777777" w:rsidR="005C5B83" w:rsidRPr="00ED7577" w:rsidRDefault="005C5B83" w:rsidP="0094589C">
            <w:pPr>
              <w:tabs>
                <w:tab w:val="left" w:pos="360"/>
              </w:tabs>
              <w:ind w:left="360" w:hanging="360"/>
              <w:rPr>
                <w:rFonts w:ascii="Arial Narrow" w:hAnsi="Arial Narrow"/>
                <w:sz w:val="18"/>
              </w:rPr>
            </w:pPr>
            <w:r w:rsidRPr="00ED7577">
              <w:rPr>
                <w:rFonts w:ascii="Arial Narrow" w:hAnsi="Arial Narrow"/>
                <w:sz w:val="18"/>
              </w:rPr>
              <w:t>Notes:</w:t>
            </w:r>
          </w:p>
          <w:p w14:paraId="59B80EDD" w14:textId="77777777" w:rsidR="005C5B83" w:rsidRPr="00ED7577" w:rsidRDefault="005C5B83" w:rsidP="0094589C">
            <w:pPr>
              <w:tabs>
                <w:tab w:val="left" w:pos="180"/>
              </w:tabs>
              <w:ind w:left="180" w:hanging="180"/>
              <w:rPr>
                <w:rFonts w:ascii="Arial Narrow" w:hAnsi="Arial Narrow"/>
                <w:sz w:val="18"/>
              </w:rPr>
            </w:pPr>
            <w:r>
              <w:rPr>
                <w:rFonts w:ascii="Arial Narrow" w:hAnsi="Arial Narrow"/>
                <w:sz w:val="18"/>
              </w:rPr>
              <w:t>*</w:t>
            </w:r>
            <w:r>
              <w:rPr>
                <w:rFonts w:ascii="Arial Narrow" w:hAnsi="Arial Narrow"/>
                <w:sz w:val="18"/>
              </w:rPr>
              <w:tab/>
            </w:r>
            <w:r w:rsidRPr="00ED7577">
              <w:rPr>
                <w:rFonts w:ascii="Arial Narrow" w:hAnsi="Arial Narrow"/>
                <w:sz w:val="18"/>
              </w:rPr>
              <w:t>The universe of “recently certified” WIC participants, defined as WIC participants who were approved (or reapproved</w:t>
            </w:r>
            <w:r>
              <w:rPr>
                <w:rFonts w:ascii="Arial Narrow" w:hAnsi="Arial Narrow"/>
                <w:sz w:val="18"/>
              </w:rPr>
              <w:t>, also known as “recertified”</w:t>
            </w:r>
            <w:r w:rsidRPr="00ED7577">
              <w:rPr>
                <w:rFonts w:ascii="Arial Narrow" w:hAnsi="Arial Narrow"/>
                <w:sz w:val="18"/>
              </w:rPr>
              <w:t xml:space="preserve">) for WIC participation no more than </w:t>
            </w:r>
            <w:r>
              <w:rPr>
                <w:rFonts w:ascii="Arial Narrow" w:hAnsi="Arial Narrow"/>
                <w:sz w:val="18"/>
              </w:rPr>
              <w:t>6</w:t>
            </w:r>
            <w:r w:rsidRPr="00ED7577">
              <w:rPr>
                <w:rFonts w:ascii="Arial Narrow" w:hAnsi="Arial Narrow"/>
                <w:sz w:val="18"/>
              </w:rPr>
              <w:t xml:space="preserve"> weeks prior to a given date (the date of survey administration) is unknown. Sampling and data collection plans will identify WIC participants with certification dates of 0 to 3 weeks prior to sample selection to allow time for recruitment and data collection. </w:t>
            </w:r>
          </w:p>
          <w:p w14:paraId="051F27AE" w14:textId="77777777" w:rsidR="005C5B83" w:rsidRPr="00ED7577" w:rsidRDefault="005C5B83" w:rsidP="0094589C">
            <w:pPr>
              <w:tabs>
                <w:tab w:val="left" w:pos="180"/>
              </w:tabs>
              <w:ind w:left="180" w:hanging="180"/>
              <w:rPr>
                <w:rFonts w:ascii="Arial Narrow" w:hAnsi="Arial Narrow"/>
                <w:sz w:val="18"/>
              </w:rPr>
            </w:pPr>
            <w:r>
              <w:rPr>
                <w:rFonts w:ascii="Arial Narrow" w:hAnsi="Arial Narrow"/>
                <w:sz w:val="18"/>
              </w:rPr>
              <w:t>**</w:t>
            </w:r>
            <w:r>
              <w:rPr>
                <w:rFonts w:ascii="Arial Narrow" w:hAnsi="Arial Narrow"/>
                <w:sz w:val="18"/>
              </w:rPr>
              <w:tab/>
            </w:r>
            <w:r w:rsidRPr="00ED7577">
              <w:rPr>
                <w:rFonts w:ascii="Arial Narrow" w:hAnsi="Arial Narrow"/>
                <w:sz w:val="18"/>
              </w:rPr>
              <w:t xml:space="preserve">The initial sample size of denied WIC applicants depends largely on the number of records of formally denied applications retained by </w:t>
            </w:r>
            <w:r>
              <w:rPr>
                <w:rFonts w:ascii="Arial Narrow" w:hAnsi="Arial Narrow"/>
                <w:sz w:val="18"/>
              </w:rPr>
              <w:t>SAs</w:t>
            </w:r>
            <w:r w:rsidRPr="00ED7577">
              <w:rPr>
                <w:rFonts w:ascii="Arial Narrow" w:hAnsi="Arial Narrow"/>
                <w:sz w:val="18"/>
              </w:rPr>
              <w:t xml:space="preserve"> and/or </w:t>
            </w:r>
            <w:r>
              <w:rPr>
                <w:rFonts w:ascii="Arial Narrow" w:hAnsi="Arial Narrow"/>
                <w:sz w:val="18"/>
              </w:rPr>
              <w:t>LAs</w:t>
            </w:r>
            <w:r w:rsidRPr="00ED7577">
              <w:rPr>
                <w:rFonts w:ascii="Arial Narrow" w:hAnsi="Arial Narrow"/>
                <w:sz w:val="18"/>
              </w:rPr>
              <w:t xml:space="preserve"> in the study sample. </w:t>
            </w:r>
          </w:p>
          <w:p w14:paraId="1741E733" w14:textId="77777777" w:rsidR="005C5B83" w:rsidRDefault="005C5B83" w:rsidP="0094589C">
            <w:pPr>
              <w:tabs>
                <w:tab w:val="left" w:pos="180"/>
              </w:tabs>
              <w:spacing w:line="240" w:lineRule="auto"/>
              <w:ind w:left="180" w:hanging="180"/>
            </w:pPr>
            <w:r>
              <w:rPr>
                <w:rFonts w:ascii="Arial Narrow" w:hAnsi="Arial Narrow"/>
                <w:sz w:val="18"/>
              </w:rPr>
              <w:t xml:space="preserve">*** </w:t>
            </w:r>
            <w:r w:rsidRPr="00ED7577">
              <w:rPr>
                <w:rFonts w:ascii="Arial Narrow" w:hAnsi="Arial Narrow"/>
                <w:sz w:val="18"/>
              </w:rPr>
              <w:t xml:space="preserve">The number of former WIC participants in a given period is unknown; national estimates of the rate at which WIC participants discontinue are unavailable. The initial sample of former participants and expected response rate reflects uncertainty in the number of WIC participants who have suspended participation (not redeemed benefits); some agencies terminate the certification periods of such participants after </w:t>
            </w:r>
            <w:r>
              <w:rPr>
                <w:rFonts w:ascii="Arial Narrow" w:hAnsi="Arial Narrow"/>
                <w:sz w:val="18"/>
              </w:rPr>
              <w:t>1 to 2</w:t>
            </w:r>
            <w:r w:rsidRPr="00ED7577">
              <w:rPr>
                <w:rFonts w:ascii="Arial Narrow" w:hAnsi="Arial Narrow"/>
                <w:sz w:val="18"/>
              </w:rPr>
              <w:t xml:space="preserve"> months of non-redemption</w:t>
            </w:r>
            <w:r>
              <w:rPr>
                <w:rFonts w:ascii="Arial Narrow" w:hAnsi="Arial Narrow"/>
                <w:sz w:val="18"/>
              </w:rPr>
              <w:t>.</w:t>
            </w:r>
          </w:p>
          <w:p w14:paraId="564F50B7" w14:textId="77777777" w:rsidR="005C5B83" w:rsidRDefault="005C5B83" w:rsidP="0094589C">
            <w:pPr>
              <w:spacing w:line="240" w:lineRule="auto"/>
              <w:jc w:val="right"/>
              <w:rPr>
                <w:rFonts w:ascii="Arial Narrow" w:hAnsi="Arial Narrow"/>
                <w:sz w:val="20"/>
              </w:rPr>
            </w:pPr>
          </w:p>
        </w:tc>
      </w:tr>
    </w:tbl>
    <w:p w14:paraId="33CB3C89" w14:textId="77777777" w:rsidR="005C5B83" w:rsidRPr="00E918C5" w:rsidRDefault="005C5B83" w:rsidP="00E918C5">
      <w:pPr>
        <w:pStyle w:val="Default"/>
        <w:spacing w:line="480" w:lineRule="auto"/>
        <w:rPr>
          <w:rFonts w:ascii="Times New Roman" w:hAnsi="Times New Roman"/>
        </w:rPr>
      </w:pPr>
    </w:p>
    <w:p w14:paraId="36C7733D" w14:textId="7E1EE6B4" w:rsidR="00DC3ED9" w:rsidRDefault="001925D9" w:rsidP="00E918C5">
      <w:pPr>
        <w:pStyle w:val="Default"/>
        <w:spacing w:line="480" w:lineRule="auto"/>
        <w:ind w:firstLine="720"/>
        <w:rPr>
          <w:rFonts w:ascii="Times New Roman" w:hAnsi="Times New Roman" w:cs="Times New Roman"/>
        </w:rPr>
      </w:pPr>
      <w:r>
        <w:rPr>
          <w:rFonts w:ascii="Times New Roman" w:hAnsi="Times New Roman" w:cs="Times New Roman"/>
        </w:rPr>
        <w:t xml:space="preserve">The study will incorporate a variety of mechanisms to ensure </w:t>
      </w:r>
      <w:r w:rsidR="00DC3ED9">
        <w:rPr>
          <w:rFonts w:ascii="Times New Roman" w:hAnsi="Times New Roman" w:cs="Times New Roman"/>
        </w:rPr>
        <w:t>high</w:t>
      </w:r>
      <w:r>
        <w:rPr>
          <w:rFonts w:ascii="Times New Roman" w:hAnsi="Times New Roman" w:cs="Times New Roman"/>
        </w:rPr>
        <w:t xml:space="preserve"> response rates. </w:t>
      </w:r>
      <w:r w:rsidR="00B17B5C">
        <w:rPr>
          <w:rFonts w:ascii="Times New Roman" w:hAnsi="Times New Roman" w:cs="Times New Roman"/>
        </w:rPr>
        <w:t>Periodic</w:t>
      </w:r>
      <w:r w:rsidR="00A52BA9">
        <w:rPr>
          <w:rFonts w:ascii="Times New Roman" w:hAnsi="Times New Roman" w:cs="Times New Roman"/>
        </w:rPr>
        <w:t xml:space="preserve"> reminders</w:t>
      </w:r>
      <w:r w:rsidR="00B17B5C">
        <w:rPr>
          <w:rFonts w:ascii="Times New Roman" w:hAnsi="Times New Roman" w:cs="Times New Roman"/>
        </w:rPr>
        <w:t>, via telephone, email and text, as applicable,</w:t>
      </w:r>
      <w:r w:rsidR="00A52BA9">
        <w:rPr>
          <w:rFonts w:ascii="Times New Roman" w:hAnsi="Times New Roman" w:cs="Times New Roman"/>
        </w:rPr>
        <w:t xml:space="preserve"> will be sent to the</w:t>
      </w:r>
      <w:r w:rsidR="00B17B5C">
        <w:rPr>
          <w:rFonts w:ascii="Times New Roman" w:hAnsi="Times New Roman" w:cs="Times New Roman"/>
        </w:rPr>
        <w:t xml:space="preserve"> non-</w:t>
      </w:r>
      <w:r w:rsidR="00A52BA9">
        <w:rPr>
          <w:rFonts w:ascii="Times New Roman" w:hAnsi="Times New Roman" w:cs="Times New Roman"/>
        </w:rPr>
        <w:t>respondents</w:t>
      </w:r>
      <w:r w:rsidR="00B17B5C">
        <w:rPr>
          <w:rFonts w:ascii="Times New Roman" w:hAnsi="Times New Roman" w:cs="Times New Roman"/>
        </w:rPr>
        <w:t xml:space="preserve"> several times after the initial invitation is sent (See </w:t>
      </w:r>
      <w:r w:rsidR="00B17B5C" w:rsidRPr="007E7749">
        <w:rPr>
          <w:rFonts w:ascii="Times New Roman" w:hAnsi="Times New Roman" w:cs="Times New Roman"/>
        </w:rPr>
        <w:t xml:space="preserve">Appendix </w:t>
      </w:r>
      <w:r w:rsidR="00E36322">
        <w:rPr>
          <w:rFonts w:ascii="Times New Roman" w:hAnsi="Times New Roman" w:cs="Times New Roman"/>
        </w:rPr>
        <w:t>G</w:t>
      </w:r>
      <w:r w:rsidR="00147933">
        <w:rPr>
          <w:rFonts w:ascii="Times New Roman" w:hAnsi="Times New Roman" w:cs="Times New Roman"/>
        </w:rPr>
        <w:t xml:space="preserve"> </w:t>
      </w:r>
      <w:r w:rsidR="00967069">
        <w:rPr>
          <w:rFonts w:ascii="Times New Roman" w:hAnsi="Times New Roman" w:cs="Times New Roman"/>
        </w:rPr>
        <w:t xml:space="preserve">and Section B.3 </w:t>
      </w:r>
      <w:r w:rsidR="00B17B5C">
        <w:rPr>
          <w:rFonts w:ascii="Times New Roman" w:hAnsi="Times New Roman" w:cs="Times New Roman"/>
        </w:rPr>
        <w:t>for more details regarding the data collection procedures). In addition, the web surveys</w:t>
      </w:r>
      <w:r w:rsidR="0012517F">
        <w:rPr>
          <w:rFonts w:ascii="Times New Roman" w:hAnsi="Times New Roman" w:cs="Times New Roman"/>
        </w:rPr>
        <w:t xml:space="preserve"> (</w:t>
      </w:r>
      <w:r w:rsidR="00B17B5C">
        <w:rPr>
          <w:rFonts w:ascii="Times New Roman" w:hAnsi="Times New Roman" w:cs="Times New Roman"/>
        </w:rPr>
        <w:t>State Agency Survey and Local Agency Survey</w:t>
      </w:r>
      <w:r w:rsidR="0012517F">
        <w:rPr>
          <w:rFonts w:ascii="Times New Roman" w:hAnsi="Times New Roman" w:cs="Times New Roman"/>
        </w:rPr>
        <w:t>)</w:t>
      </w:r>
      <w:r w:rsidR="00B17B5C">
        <w:rPr>
          <w:rFonts w:ascii="Times New Roman" w:hAnsi="Times New Roman" w:cs="Times New Roman"/>
        </w:rPr>
        <w:t xml:space="preserve"> can be completed</w:t>
      </w:r>
      <w:r w:rsidR="00B17B5C" w:rsidRPr="00A52BA9">
        <w:rPr>
          <w:rFonts w:ascii="Times New Roman" w:hAnsi="Times New Roman" w:cs="Times New Roman"/>
        </w:rPr>
        <w:t xml:space="preserve"> in more than one sitting since their answers are saved automatically</w:t>
      </w:r>
      <w:r w:rsidR="00B17B5C">
        <w:rPr>
          <w:rFonts w:ascii="Times New Roman" w:hAnsi="Times New Roman" w:cs="Times New Roman"/>
        </w:rPr>
        <w:t xml:space="preserve">. The surveys also </w:t>
      </w:r>
      <w:r w:rsidR="00B17B5C" w:rsidRPr="00DC3ED9">
        <w:rPr>
          <w:rFonts w:ascii="Times New Roman" w:hAnsi="Times New Roman" w:cs="Times New Roman"/>
        </w:rPr>
        <w:t>will be programmed with skip patterns and auto-filling where applicable.</w:t>
      </w:r>
    </w:p>
    <w:p w14:paraId="75ADC18D" w14:textId="57A4247B" w:rsidR="00094300" w:rsidRDefault="007B64F2" w:rsidP="00094300">
      <w:pPr>
        <w:pStyle w:val="Default"/>
        <w:spacing w:line="480" w:lineRule="auto"/>
        <w:ind w:firstLine="720"/>
      </w:pPr>
      <w:r w:rsidRPr="00632963">
        <w:rPr>
          <w:rFonts w:ascii="Times New Roman" w:hAnsi="Times New Roman" w:cs="Times New Roman"/>
          <w:b/>
        </w:rPr>
        <w:t>State Agency Survey.</w:t>
      </w:r>
      <w:r w:rsidRPr="00632963">
        <w:rPr>
          <w:rFonts w:ascii="Times New Roman" w:hAnsi="Times New Roman" w:cs="Times New Roman"/>
        </w:rPr>
        <w:t xml:space="preserve"> </w:t>
      </w:r>
      <w:r w:rsidR="00094300" w:rsidRPr="002A75F7">
        <w:rPr>
          <w:rFonts w:ascii="Times New Roman" w:hAnsi="Times New Roman" w:cs="Times New Roman"/>
        </w:rPr>
        <w:t>The</w:t>
      </w:r>
      <w:r w:rsidR="00094300">
        <w:rPr>
          <w:rFonts w:ascii="Times New Roman" w:hAnsi="Times New Roman" w:cs="Times New Roman"/>
        </w:rPr>
        <w:t xml:space="preserve"> respondent universe</w:t>
      </w:r>
      <w:r w:rsidR="002A711A" w:rsidRPr="00CA6A9E">
        <w:rPr>
          <w:rFonts w:ascii="Times New Roman" w:hAnsi="Times New Roman" w:cs="Times New Roman"/>
        </w:rPr>
        <w:t xml:space="preserve"> </w:t>
      </w:r>
      <w:r w:rsidR="008A506C" w:rsidRPr="00CA6A9E">
        <w:rPr>
          <w:rFonts w:ascii="Times New Roman" w:hAnsi="Times New Roman" w:cs="Times New Roman"/>
        </w:rPr>
        <w:t xml:space="preserve">for the </w:t>
      </w:r>
      <w:r w:rsidR="00094300" w:rsidRPr="0012517F">
        <w:rPr>
          <w:rFonts w:ascii="Times New Roman" w:hAnsi="Times New Roman" w:cs="Times New Roman"/>
        </w:rPr>
        <w:t>State Agency</w:t>
      </w:r>
      <w:r w:rsidR="00651A9C" w:rsidRPr="0012517F">
        <w:rPr>
          <w:rFonts w:ascii="Times New Roman" w:hAnsi="Times New Roman" w:cs="Times New Roman"/>
        </w:rPr>
        <w:t xml:space="preserve"> S</w:t>
      </w:r>
      <w:r w:rsidR="00094300" w:rsidRPr="0012517F">
        <w:rPr>
          <w:rFonts w:ascii="Times New Roman" w:hAnsi="Times New Roman" w:cs="Times New Roman"/>
        </w:rPr>
        <w:t>urvey is</w:t>
      </w:r>
      <w:r w:rsidR="008A506C" w:rsidRPr="0012517F">
        <w:rPr>
          <w:rFonts w:ascii="Times New Roman" w:hAnsi="Times New Roman" w:cs="Times New Roman"/>
        </w:rPr>
        <w:t xml:space="preserve"> 90 </w:t>
      </w:r>
      <w:r w:rsidR="004E3296" w:rsidRPr="0012517F">
        <w:rPr>
          <w:rFonts w:ascii="Times New Roman" w:hAnsi="Times New Roman" w:cs="Times New Roman"/>
        </w:rPr>
        <w:t>State</w:t>
      </w:r>
      <w:r w:rsidR="004E3296" w:rsidRPr="00CA6A9E">
        <w:rPr>
          <w:rFonts w:ascii="Times New Roman" w:hAnsi="Times New Roman" w:cs="Times New Roman"/>
        </w:rPr>
        <w:t xml:space="preserve"> </w:t>
      </w:r>
      <w:r w:rsidR="00516D57">
        <w:rPr>
          <w:rFonts w:ascii="Times New Roman" w:hAnsi="Times New Roman" w:cs="Times New Roman"/>
        </w:rPr>
        <w:t>a</w:t>
      </w:r>
      <w:r w:rsidR="00566F5C">
        <w:rPr>
          <w:rFonts w:ascii="Times New Roman" w:hAnsi="Times New Roman" w:cs="Times New Roman"/>
        </w:rPr>
        <w:t>gency (SA)</w:t>
      </w:r>
      <w:r w:rsidR="004E3296" w:rsidRPr="00CA6A9E">
        <w:rPr>
          <w:rFonts w:ascii="Times New Roman" w:hAnsi="Times New Roman" w:cs="Times New Roman"/>
        </w:rPr>
        <w:t xml:space="preserve"> directors </w:t>
      </w:r>
      <w:r w:rsidR="008A506C" w:rsidRPr="00CA6A9E">
        <w:rPr>
          <w:rFonts w:ascii="Times New Roman" w:hAnsi="Times New Roman" w:cs="Times New Roman"/>
        </w:rPr>
        <w:t>from the 50 States</w:t>
      </w:r>
      <w:r w:rsidR="00566F5C">
        <w:rPr>
          <w:rFonts w:ascii="Times New Roman" w:hAnsi="Times New Roman" w:cs="Times New Roman"/>
        </w:rPr>
        <w:t>,</w:t>
      </w:r>
      <w:r w:rsidR="008A506C" w:rsidRPr="00CA6A9E">
        <w:rPr>
          <w:rFonts w:ascii="Times New Roman" w:hAnsi="Times New Roman" w:cs="Times New Roman"/>
        </w:rPr>
        <w:t xml:space="preserve"> the District of Columbia, </w:t>
      </w:r>
      <w:r w:rsidR="00566F5C">
        <w:rPr>
          <w:rFonts w:ascii="Times New Roman" w:hAnsi="Times New Roman" w:cs="Times New Roman"/>
        </w:rPr>
        <w:t>3</w:t>
      </w:r>
      <w:r w:rsidR="002A75F7">
        <w:rPr>
          <w:rFonts w:ascii="Times New Roman" w:hAnsi="Times New Roman" w:cs="Times New Roman"/>
        </w:rPr>
        <w:t>4</w:t>
      </w:r>
      <w:r w:rsidR="00566F5C">
        <w:rPr>
          <w:rFonts w:ascii="Times New Roman" w:hAnsi="Times New Roman" w:cs="Times New Roman"/>
        </w:rPr>
        <w:t xml:space="preserve"> </w:t>
      </w:r>
      <w:r w:rsidR="008A506C" w:rsidRPr="00CA6A9E">
        <w:rPr>
          <w:rFonts w:ascii="Times New Roman" w:hAnsi="Times New Roman" w:cs="Times New Roman"/>
        </w:rPr>
        <w:t xml:space="preserve">Indian Tribal Organizations </w:t>
      </w:r>
      <w:r w:rsidR="00336208">
        <w:rPr>
          <w:rFonts w:ascii="Times New Roman" w:hAnsi="Times New Roman" w:cs="Times New Roman"/>
        </w:rPr>
        <w:t>(</w:t>
      </w:r>
      <w:r w:rsidR="008A506C" w:rsidRPr="00CA6A9E">
        <w:rPr>
          <w:rFonts w:ascii="Times New Roman" w:hAnsi="Times New Roman" w:cs="Times New Roman"/>
        </w:rPr>
        <w:t>ITOs</w:t>
      </w:r>
      <w:r w:rsidR="00336208">
        <w:rPr>
          <w:rFonts w:ascii="Times New Roman" w:hAnsi="Times New Roman" w:cs="Times New Roman"/>
        </w:rPr>
        <w:t>)</w:t>
      </w:r>
      <w:r w:rsidR="00566F5C">
        <w:rPr>
          <w:rFonts w:ascii="Times New Roman" w:hAnsi="Times New Roman" w:cs="Times New Roman"/>
        </w:rPr>
        <w:t>,</w:t>
      </w:r>
      <w:r w:rsidR="008A506C" w:rsidRPr="00CA6A9E">
        <w:rPr>
          <w:rFonts w:ascii="Times New Roman" w:hAnsi="Times New Roman" w:cs="Times New Roman"/>
        </w:rPr>
        <w:t xml:space="preserve"> and 5 U.S. Territories</w:t>
      </w:r>
      <w:r w:rsidR="00566F5C">
        <w:rPr>
          <w:rFonts w:ascii="Times New Roman" w:hAnsi="Times New Roman" w:cs="Times New Roman"/>
        </w:rPr>
        <w:t xml:space="preserve">. </w:t>
      </w:r>
      <w:r w:rsidR="00170F53">
        <w:rPr>
          <w:rFonts w:ascii="Times New Roman" w:hAnsi="Times New Roman" w:cs="Times New Roman"/>
        </w:rPr>
        <w:t xml:space="preserve">A sampling frame of SAs will be </w:t>
      </w:r>
      <w:r w:rsidR="00D772C5">
        <w:rPr>
          <w:rFonts w:ascii="Times New Roman" w:hAnsi="Times New Roman" w:cs="Times New Roman"/>
        </w:rPr>
        <w:t xml:space="preserve">constructed by obtaining contact information for each WIC director in each State, ITO, and Territory. </w:t>
      </w:r>
      <w:r w:rsidR="00094300">
        <w:rPr>
          <w:rFonts w:ascii="Times New Roman" w:hAnsi="Times New Roman" w:cs="Times New Roman"/>
        </w:rPr>
        <w:t xml:space="preserve">A census of all 90 SAs will be </w:t>
      </w:r>
      <w:r w:rsidR="00D772C5">
        <w:rPr>
          <w:rFonts w:ascii="Times New Roman" w:hAnsi="Times New Roman" w:cs="Times New Roman"/>
        </w:rPr>
        <w:t>conducted f</w:t>
      </w:r>
      <w:r w:rsidR="00094300">
        <w:rPr>
          <w:rFonts w:ascii="Times New Roman" w:hAnsi="Times New Roman" w:cs="Times New Roman"/>
        </w:rPr>
        <w:t>or the survey</w:t>
      </w:r>
      <w:r w:rsidR="00541862" w:rsidRPr="00541862">
        <w:rPr>
          <w:rFonts w:ascii="Times New Roman" w:hAnsi="Times New Roman" w:cs="Times New Roman"/>
        </w:rPr>
        <w:t xml:space="preserve"> </w:t>
      </w:r>
      <w:r w:rsidR="00541862">
        <w:rPr>
          <w:rFonts w:ascii="Times New Roman" w:hAnsi="Times New Roman" w:cs="Times New Roman"/>
        </w:rPr>
        <w:t xml:space="preserve">to </w:t>
      </w:r>
      <w:r w:rsidR="0014252F" w:rsidRPr="0014252F">
        <w:rPr>
          <w:rFonts w:ascii="Times New Roman" w:hAnsi="Times New Roman" w:cs="Times New Roman"/>
        </w:rPr>
        <w:t xml:space="preserve">enable comparisons of </w:t>
      </w:r>
      <w:r w:rsidR="0014252F">
        <w:rPr>
          <w:rFonts w:ascii="Times New Roman" w:hAnsi="Times New Roman" w:cs="Times New Roman"/>
        </w:rPr>
        <w:t xml:space="preserve">the </w:t>
      </w:r>
      <w:r w:rsidR="0014252F" w:rsidRPr="0014252F">
        <w:rPr>
          <w:rFonts w:ascii="Times New Roman" w:hAnsi="Times New Roman" w:cs="Times New Roman"/>
        </w:rPr>
        <w:t>potential effects</w:t>
      </w:r>
      <w:r w:rsidR="0012517F">
        <w:rPr>
          <w:rFonts w:ascii="Times New Roman" w:hAnsi="Times New Roman" w:cs="Times New Roman"/>
        </w:rPr>
        <w:t xml:space="preserve"> </w:t>
      </w:r>
      <w:r w:rsidR="00541862">
        <w:rPr>
          <w:rFonts w:ascii="Times New Roman" w:hAnsi="Times New Roman" w:cs="Times New Roman"/>
        </w:rPr>
        <w:t xml:space="preserve">of the different </w:t>
      </w:r>
      <w:r w:rsidR="00541862" w:rsidRPr="009C1AF2">
        <w:rPr>
          <w:rFonts w:ascii="Times New Roman" w:hAnsi="Times New Roman" w:cs="Times New Roman"/>
        </w:rPr>
        <w:t>policies that each SA requires</w:t>
      </w:r>
      <w:r w:rsidR="00DC3ED9">
        <w:rPr>
          <w:rFonts w:ascii="Times New Roman" w:hAnsi="Times New Roman" w:cs="Times New Roman"/>
        </w:rPr>
        <w:t>,</w:t>
      </w:r>
      <w:r w:rsidR="00541862" w:rsidRPr="009C1AF2">
        <w:rPr>
          <w:rFonts w:ascii="Times New Roman" w:hAnsi="Times New Roman" w:cs="Times New Roman"/>
        </w:rPr>
        <w:t xml:space="preserve"> or allows its LAs to follow</w:t>
      </w:r>
      <w:r w:rsidR="00DC3ED9">
        <w:rPr>
          <w:rFonts w:ascii="Times New Roman" w:hAnsi="Times New Roman" w:cs="Times New Roman"/>
        </w:rPr>
        <w:t>,</w:t>
      </w:r>
      <w:r w:rsidR="00541862">
        <w:rPr>
          <w:rFonts w:ascii="Times New Roman" w:hAnsi="Times New Roman" w:cs="Times New Roman"/>
        </w:rPr>
        <w:t xml:space="preserve"> on improper payments</w:t>
      </w:r>
      <w:r w:rsidR="00094300">
        <w:rPr>
          <w:rFonts w:ascii="Times New Roman" w:hAnsi="Times New Roman" w:cs="Times New Roman"/>
        </w:rPr>
        <w:t xml:space="preserve">. </w:t>
      </w:r>
      <w:r w:rsidR="000118BB">
        <w:rPr>
          <w:rFonts w:ascii="Times New Roman" w:hAnsi="Times New Roman" w:cs="Times New Roman"/>
        </w:rPr>
        <w:t xml:space="preserve">The responses from this census survey and the data from </w:t>
      </w:r>
      <w:r w:rsidR="0012517F">
        <w:rPr>
          <w:rFonts w:ascii="Times New Roman" w:hAnsi="Times New Roman" w:cs="Times New Roman"/>
        </w:rPr>
        <w:t xml:space="preserve">the </w:t>
      </w:r>
      <w:r w:rsidR="000118BB">
        <w:rPr>
          <w:rFonts w:ascii="Times New Roman" w:hAnsi="Times New Roman" w:cs="Times New Roman"/>
        </w:rPr>
        <w:t xml:space="preserve">most recent </w:t>
      </w:r>
      <w:r w:rsidR="000118BB" w:rsidRPr="000118BB">
        <w:rPr>
          <w:rFonts w:ascii="Times New Roman" w:hAnsi="Times New Roman" w:cs="Times New Roman"/>
        </w:rPr>
        <w:t>WIC Program and Participant Characteristics (PC)</w:t>
      </w:r>
      <w:r w:rsidR="000118BB">
        <w:rPr>
          <w:rFonts w:ascii="Times New Roman" w:hAnsi="Times New Roman" w:cs="Times New Roman"/>
        </w:rPr>
        <w:t xml:space="preserve"> </w:t>
      </w:r>
      <w:r w:rsidR="00230FFB">
        <w:rPr>
          <w:rFonts w:ascii="Times New Roman" w:hAnsi="Times New Roman" w:cs="Times New Roman"/>
        </w:rPr>
        <w:t xml:space="preserve">study </w:t>
      </w:r>
      <w:r w:rsidR="000118BB">
        <w:rPr>
          <w:rFonts w:ascii="Times New Roman" w:hAnsi="Times New Roman" w:cs="Times New Roman"/>
        </w:rPr>
        <w:t>will be used to produce subgroup estimates of error rates by State.</w:t>
      </w:r>
      <w:r w:rsidR="000118BB" w:rsidRPr="000118BB">
        <w:rPr>
          <w:rFonts w:ascii="Times New Roman" w:hAnsi="Times New Roman" w:cs="Times New Roman"/>
        </w:rPr>
        <w:t xml:space="preserve"> </w:t>
      </w:r>
      <w:r w:rsidR="00094300">
        <w:rPr>
          <w:rFonts w:ascii="Times New Roman" w:hAnsi="Times New Roman" w:cs="Times New Roman"/>
        </w:rPr>
        <w:t xml:space="preserve">A 91 percent response rate was achieved for the NSWP-II </w:t>
      </w:r>
      <w:r w:rsidR="00651A9C">
        <w:rPr>
          <w:rFonts w:ascii="Times New Roman" w:hAnsi="Times New Roman" w:cs="Times New Roman"/>
        </w:rPr>
        <w:t>State Agency Survey</w:t>
      </w:r>
      <w:r w:rsidR="00516D57">
        <w:rPr>
          <w:rFonts w:ascii="Times New Roman" w:hAnsi="Times New Roman" w:cs="Times New Roman"/>
        </w:rPr>
        <w:t>,</w:t>
      </w:r>
      <w:r w:rsidR="00094300">
        <w:rPr>
          <w:rFonts w:ascii="Times New Roman" w:hAnsi="Times New Roman" w:cs="Times New Roman"/>
        </w:rPr>
        <w:t xml:space="preserve"> and a 100 </w:t>
      </w:r>
      <w:r w:rsidR="00942DC9">
        <w:rPr>
          <w:rFonts w:ascii="Times New Roman" w:hAnsi="Times New Roman" w:cs="Times New Roman"/>
        </w:rPr>
        <w:t xml:space="preserve">percent </w:t>
      </w:r>
      <w:r w:rsidR="00094300">
        <w:rPr>
          <w:rFonts w:ascii="Times New Roman" w:hAnsi="Times New Roman" w:cs="Times New Roman"/>
        </w:rPr>
        <w:t xml:space="preserve">response rate is expected for the NSWP-III </w:t>
      </w:r>
      <w:r w:rsidR="00651A9C">
        <w:rPr>
          <w:rFonts w:ascii="Times New Roman" w:hAnsi="Times New Roman" w:cs="Times New Roman"/>
        </w:rPr>
        <w:t>State Agency Survey</w:t>
      </w:r>
      <w:r w:rsidR="008F396F">
        <w:rPr>
          <w:rFonts w:ascii="Times New Roman" w:hAnsi="Times New Roman" w:cs="Times New Roman"/>
        </w:rPr>
        <w:t xml:space="preserve"> based on p</w:t>
      </w:r>
      <w:r w:rsidR="008F396F" w:rsidRPr="008F396F">
        <w:rPr>
          <w:rFonts w:ascii="Times New Roman" w:hAnsi="Times New Roman" w:cs="Times New Roman"/>
        </w:rPr>
        <w:t>rior experience working with these directors in data collection for other projects</w:t>
      </w:r>
      <w:r w:rsidR="00094300">
        <w:rPr>
          <w:rFonts w:ascii="Times New Roman" w:hAnsi="Times New Roman" w:cs="Times New Roman"/>
        </w:rPr>
        <w:t>.</w:t>
      </w:r>
      <w:r w:rsidR="00094300" w:rsidRPr="00DB2564">
        <w:rPr>
          <w:vertAlign w:val="superscript"/>
        </w:rPr>
        <w:footnoteReference w:id="3"/>
      </w:r>
      <w:r w:rsidR="00094300">
        <w:t xml:space="preserve"> </w:t>
      </w:r>
    </w:p>
    <w:p w14:paraId="6BC59A2F" w14:textId="4F187387" w:rsidR="00651A9C" w:rsidRDefault="00651A9C" w:rsidP="00094300">
      <w:pPr>
        <w:pStyle w:val="Default"/>
        <w:spacing w:line="480" w:lineRule="auto"/>
        <w:ind w:firstLine="720"/>
        <w:rPr>
          <w:rFonts w:ascii="Times New Roman" w:hAnsi="Times New Roman" w:cs="Times New Roman"/>
        </w:rPr>
      </w:pPr>
      <w:r w:rsidRPr="00977607">
        <w:rPr>
          <w:rFonts w:ascii="Times New Roman" w:hAnsi="Times New Roman" w:cs="Times New Roman"/>
          <w:b/>
        </w:rPr>
        <w:t>Local Agency Survey.</w:t>
      </w:r>
      <w:r>
        <w:rPr>
          <w:rFonts w:ascii="Times New Roman" w:hAnsi="Times New Roman" w:cs="Times New Roman"/>
        </w:rPr>
        <w:t xml:space="preserve"> The respondent universe for the Local Agency Survey</w:t>
      </w:r>
      <w:r w:rsidR="002A7136">
        <w:rPr>
          <w:rFonts w:ascii="Times New Roman" w:hAnsi="Times New Roman" w:cs="Times New Roman"/>
        </w:rPr>
        <w:t xml:space="preserve"> is the</w:t>
      </w:r>
      <w:r w:rsidR="008A506C" w:rsidRPr="00CA6A9E">
        <w:rPr>
          <w:rFonts w:ascii="Times New Roman" w:hAnsi="Times New Roman" w:cs="Times New Roman"/>
        </w:rPr>
        <w:t xml:space="preserve"> </w:t>
      </w:r>
      <w:r w:rsidR="00AA67F5">
        <w:rPr>
          <w:rFonts w:ascii="Times New Roman" w:hAnsi="Times New Roman" w:cs="Times New Roman"/>
        </w:rPr>
        <w:t xml:space="preserve">approximate </w:t>
      </w:r>
      <w:r w:rsidR="00A72A12" w:rsidRPr="00CA6A9E">
        <w:rPr>
          <w:rFonts w:ascii="Times New Roman" w:hAnsi="Times New Roman" w:cs="Times New Roman"/>
        </w:rPr>
        <w:t>1,8</w:t>
      </w:r>
      <w:r w:rsidR="00922D0F">
        <w:rPr>
          <w:rFonts w:ascii="Times New Roman" w:hAnsi="Times New Roman" w:cs="Times New Roman"/>
        </w:rPr>
        <w:t>25</w:t>
      </w:r>
      <w:r w:rsidR="00A72A12" w:rsidRPr="00CA6A9E">
        <w:rPr>
          <w:rFonts w:ascii="Times New Roman" w:hAnsi="Times New Roman" w:cs="Times New Roman"/>
        </w:rPr>
        <w:t xml:space="preserve"> </w:t>
      </w:r>
      <w:r w:rsidR="00C26252">
        <w:rPr>
          <w:rFonts w:ascii="Times New Roman" w:hAnsi="Times New Roman" w:cs="Times New Roman"/>
        </w:rPr>
        <w:t>l</w:t>
      </w:r>
      <w:r w:rsidR="002A7136">
        <w:rPr>
          <w:rFonts w:ascii="Times New Roman" w:hAnsi="Times New Roman" w:cs="Times New Roman"/>
        </w:rPr>
        <w:t xml:space="preserve">ocal </w:t>
      </w:r>
      <w:r w:rsidR="00C26252">
        <w:rPr>
          <w:rFonts w:ascii="Times New Roman" w:hAnsi="Times New Roman" w:cs="Times New Roman"/>
        </w:rPr>
        <w:t>a</w:t>
      </w:r>
      <w:r w:rsidR="002A7136">
        <w:rPr>
          <w:rFonts w:ascii="Times New Roman" w:hAnsi="Times New Roman" w:cs="Times New Roman"/>
        </w:rPr>
        <w:t xml:space="preserve">gencies (LAs) </w:t>
      </w:r>
      <w:r w:rsidR="00C41CE5">
        <w:rPr>
          <w:rFonts w:ascii="Times New Roman" w:hAnsi="Times New Roman" w:cs="Times New Roman"/>
        </w:rPr>
        <w:t xml:space="preserve">currently </w:t>
      </w:r>
      <w:r w:rsidR="002A7136">
        <w:rPr>
          <w:rFonts w:ascii="Times New Roman" w:hAnsi="Times New Roman" w:cs="Times New Roman"/>
        </w:rPr>
        <w:t xml:space="preserve">located in the 50 States, the District of Columbia, </w:t>
      </w:r>
      <w:r w:rsidR="00C03CE1">
        <w:rPr>
          <w:rFonts w:ascii="Times New Roman" w:hAnsi="Times New Roman" w:cs="Times New Roman"/>
        </w:rPr>
        <w:t xml:space="preserve">34 </w:t>
      </w:r>
      <w:r w:rsidR="002A7136">
        <w:rPr>
          <w:rFonts w:ascii="Times New Roman" w:hAnsi="Times New Roman" w:cs="Times New Roman"/>
        </w:rPr>
        <w:t xml:space="preserve">ITOs, and 5 U.S. Territories. </w:t>
      </w:r>
      <w:r w:rsidR="00D772C5">
        <w:rPr>
          <w:rFonts w:ascii="Times New Roman" w:hAnsi="Times New Roman" w:cs="Times New Roman"/>
        </w:rPr>
        <w:t>T</w:t>
      </w:r>
      <w:r w:rsidR="0057198F">
        <w:rPr>
          <w:rFonts w:ascii="Times New Roman" w:hAnsi="Times New Roman" w:cs="Times New Roman"/>
        </w:rPr>
        <w:t xml:space="preserve">he </w:t>
      </w:r>
      <w:r w:rsidR="00B61AD4">
        <w:rPr>
          <w:rFonts w:ascii="Times New Roman" w:hAnsi="Times New Roman" w:cs="Times New Roman"/>
        </w:rPr>
        <w:t xml:space="preserve">2017 </w:t>
      </w:r>
      <w:r w:rsidR="0057198F">
        <w:rPr>
          <w:rFonts w:ascii="Times New Roman" w:hAnsi="Times New Roman" w:cs="Times New Roman"/>
        </w:rPr>
        <w:t>WIC Local</w:t>
      </w:r>
      <w:r w:rsidR="00D772C5">
        <w:rPr>
          <w:rFonts w:ascii="Times New Roman" w:hAnsi="Times New Roman" w:cs="Times New Roman"/>
        </w:rPr>
        <w:t xml:space="preserve"> Agency Directory (WICLAD) will serve as a sampling frame for the Local Agency Survey</w:t>
      </w:r>
      <w:r w:rsidR="00170F53">
        <w:rPr>
          <w:rFonts w:ascii="Times New Roman" w:hAnsi="Times New Roman" w:cs="Times New Roman"/>
        </w:rPr>
        <w:t xml:space="preserve">. </w:t>
      </w:r>
      <w:r w:rsidR="002A75F7">
        <w:rPr>
          <w:rFonts w:ascii="Times New Roman" w:hAnsi="Times New Roman" w:cs="Times New Roman"/>
        </w:rPr>
        <w:t>A nationally</w:t>
      </w:r>
      <w:r w:rsidR="0069482E">
        <w:rPr>
          <w:rFonts w:ascii="Times New Roman" w:hAnsi="Times New Roman" w:cs="Times New Roman"/>
        </w:rPr>
        <w:t xml:space="preserve"> </w:t>
      </w:r>
      <w:r w:rsidR="002A75F7">
        <w:rPr>
          <w:rFonts w:ascii="Times New Roman" w:hAnsi="Times New Roman" w:cs="Times New Roman"/>
        </w:rPr>
        <w:t xml:space="preserve">representative sample of </w:t>
      </w:r>
      <w:r w:rsidR="00922D0F">
        <w:rPr>
          <w:rFonts w:ascii="Times New Roman" w:hAnsi="Times New Roman" w:cs="Times New Roman"/>
        </w:rPr>
        <w:t>890</w:t>
      </w:r>
      <w:r w:rsidR="002A75F7">
        <w:rPr>
          <w:rFonts w:ascii="Times New Roman" w:hAnsi="Times New Roman" w:cs="Times New Roman"/>
        </w:rPr>
        <w:t xml:space="preserve"> LA directors will be selected from the population of LAs using a stratified </w:t>
      </w:r>
      <w:r w:rsidR="005D2DF0">
        <w:rPr>
          <w:rFonts w:ascii="Times New Roman" w:hAnsi="Times New Roman" w:cs="Times New Roman"/>
        </w:rPr>
        <w:t xml:space="preserve">systematic </w:t>
      </w:r>
      <w:r w:rsidR="002A75F7">
        <w:rPr>
          <w:rFonts w:ascii="Times New Roman" w:hAnsi="Times New Roman" w:cs="Times New Roman"/>
        </w:rPr>
        <w:t xml:space="preserve">sampling design. </w:t>
      </w:r>
      <w:r w:rsidR="00DA3016">
        <w:rPr>
          <w:rFonts w:ascii="Times New Roman" w:hAnsi="Times New Roman" w:cs="Times New Roman"/>
        </w:rPr>
        <w:t>An 80 percent rate is assumed for NSWP-III, which is the response rate needed to</w:t>
      </w:r>
      <w:r w:rsidR="00DA3016" w:rsidRPr="00DA3016">
        <w:t xml:space="preserve"> </w:t>
      </w:r>
      <w:r w:rsidR="00DA3016" w:rsidRPr="00DA3016">
        <w:rPr>
          <w:rFonts w:ascii="Times New Roman" w:hAnsi="Times New Roman" w:cs="Times New Roman"/>
        </w:rPr>
        <w:t xml:space="preserve">satisfy the requirement for a margin of error of ±4.0 percent at the national level, and ±7.5 percent at the </w:t>
      </w:r>
      <w:r w:rsidR="00DA3016">
        <w:rPr>
          <w:rFonts w:ascii="Times New Roman" w:hAnsi="Times New Roman" w:cs="Times New Roman"/>
        </w:rPr>
        <w:t>regional</w:t>
      </w:r>
      <w:r w:rsidR="00DA3016" w:rsidRPr="00DA3016">
        <w:rPr>
          <w:rFonts w:ascii="Times New Roman" w:hAnsi="Times New Roman" w:cs="Times New Roman"/>
        </w:rPr>
        <w:t xml:space="preserve"> level, at a 95 percent level of confidence. </w:t>
      </w:r>
      <w:r w:rsidR="00DA3016">
        <w:rPr>
          <w:rFonts w:ascii="Times New Roman" w:hAnsi="Times New Roman" w:cs="Times New Roman"/>
        </w:rPr>
        <w:t>This will result in 7</w:t>
      </w:r>
      <w:r w:rsidR="00D4574C">
        <w:rPr>
          <w:rFonts w:ascii="Times New Roman" w:hAnsi="Times New Roman" w:cs="Times New Roman"/>
        </w:rPr>
        <w:t>1</w:t>
      </w:r>
      <w:r w:rsidR="00DA3016">
        <w:rPr>
          <w:rFonts w:ascii="Times New Roman" w:hAnsi="Times New Roman" w:cs="Times New Roman"/>
        </w:rPr>
        <w:t>2 completed Local Agency Surveys</w:t>
      </w:r>
      <w:r w:rsidR="00945452">
        <w:rPr>
          <w:rFonts w:ascii="Times New Roman" w:hAnsi="Times New Roman" w:cs="Times New Roman"/>
        </w:rPr>
        <w:t>.</w:t>
      </w:r>
      <w:r w:rsidR="00797225">
        <w:rPr>
          <w:rStyle w:val="FootnoteReference"/>
          <w:rFonts w:ascii="Times New Roman" w:hAnsi="Times New Roman" w:cs="Times New Roman"/>
        </w:rPr>
        <w:footnoteReference w:id="4"/>
      </w:r>
      <w:r w:rsidR="00DA3016">
        <w:rPr>
          <w:rFonts w:ascii="Times New Roman" w:hAnsi="Times New Roman" w:cs="Times New Roman"/>
        </w:rPr>
        <w:t xml:space="preserve"> </w:t>
      </w:r>
      <w:r w:rsidR="00C41CE5">
        <w:rPr>
          <w:rFonts w:ascii="Times New Roman" w:hAnsi="Times New Roman" w:cs="Times New Roman"/>
        </w:rPr>
        <w:t>The NSWP-II Local Agency Survey achieved an 86 percent response rate</w:t>
      </w:r>
      <w:r w:rsidR="00DA3016">
        <w:rPr>
          <w:rFonts w:ascii="Times New Roman" w:hAnsi="Times New Roman" w:cs="Times New Roman"/>
        </w:rPr>
        <w:t xml:space="preserve">. Since the estimated burden to complete the surveys is the same, there is potential that NSWP-III could yield a higher response rate than the anticipated 80 percent. </w:t>
      </w:r>
    </w:p>
    <w:p w14:paraId="69A7339B" w14:textId="7814E1A6" w:rsidR="00827B69" w:rsidRDefault="00C41CE5" w:rsidP="0064077E">
      <w:pPr>
        <w:pStyle w:val="Default"/>
        <w:spacing w:line="480" w:lineRule="auto"/>
        <w:ind w:firstLine="720"/>
        <w:rPr>
          <w:rFonts w:ascii="Times New Roman" w:hAnsi="Times New Roman" w:cs="Times New Roman"/>
        </w:rPr>
      </w:pPr>
      <w:r w:rsidRPr="00977607">
        <w:rPr>
          <w:rFonts w:ascii="Times New Roman" w:hAnsi="Times New Roman" w:cs="Times New Roman"/>
          <w:b/>
        </w:rPr>
        <w:t>WIC Participant Certification Survey.</w:t>
      </w:r>
      <w:r>
        <w:rPr>
          <w:rFonts w:ascii="Times New Roman" w:hAnsi="Times New Roman" w:cs="Times New Roman"/>
        </w:rPr>
        <w:t xml:space="preserve"> The respondent universe for the Certification Survey is </w:t>
      </w:r>
      <w:r w:rsidR="0064077E">
        <w:rPr>
          <w:rFonts w:ascii="Times New Roman" w:hAnsi="Times New Roman" w:cs="Times New Roman"/>
        </w:rPr>
        <w:t>all</w:t>
      </w:r>
      <w:r>
        <w:rPr>
          <w:rFonts w:ascii="Times New Roman" w:hAnsi="Times New Roman" w:cs="Times New Roman"/>
        </w:rPr>
        <w:t xml:space="preserve"> WIC participants </w:t>
      </w:r>
      <w:r w:rsidR="00E44478">
        <w:rPr>
          <w:rFonts w:ascii="Times New Roman" w:hAnsi="Times New Roman" w:cs="Times New Roman"/>
        </w:rPr>
        <w:t>from the 48 contiguous States, the District of Columbia</w:t>
      </w:r>
      <w:r w:rsidR="009B1E52">
        <w:rPr>
          <w:rFonts w:ascii="Times New Roman" w:hAnsi="Times New Roman" w:cs="Times New Roman"/>
        </w:rPr>
        <w:t>,</w:t>
      </w:r>
      <w:r w:rsidR="00E44478">
        <w:rPr>
          <w:rFonts w:ascii="Times New Roman" w:hAnsi="Times New Roman" w:cs="Times New Roman"/>
        </w:rPr>
        <w:t xml:space="preserve"> and </w:t>
      </w:r>
      <w:r w:rsidR="00562666">
        <w:rPr>
          <w:rFonts w:ascii="Times New Roman" w:hAnsi="Times New Roman" w:cs="Times New Roman"/>
        </w:rPr>
        <w:t>ITOs in these States</w:t>
      </w:r>
      <w:r w:rsidR="009B1E52">
        <w:rPr>
          <w:rFonts w:ascii="Times New Roman" w:hAnsi="Times New Roman" w:cs="Times New Roman"/>
        </w:rPr>
        <w:t>,</w:t>
      </w:r>
      <w:r w:rsidR="00E44478">
        <w:rPr>
          <w:rFonts w:ascii="Times New Roman" w:hAnsi="Times New Roman" w:cs="Times New Roman"/>
        </w:rPr>
        <w:t xml:space="preserve"> </w:t>
      </w:r>
      <w:r w:rsidR="00C85663">
        <w:rPr>
          <w:rFonts w:ascii="Times New Roman" w:hAnsi="Times New Roman" w:cs="Times New Roman"/>
        </w:rPr>
        <w:t xml:space="preserve">who were </w:t>
      </w:r>
      <w:r>
        <w:rPr>
          <w:rFonts w:ascii="Times New Roman" w:hAnsi="Times New Roman" w:cs="Times New Roman"/>
        </w:rPr>
        <w:t xml:space="preserve">certified within the </w:t>
      </w:r>
      <w:r w:rsidR="00035308">
        <w:rPr>
          <w:rFonts w:ascii="Times New Roman" w:hAnsi="Times New Roman" w:cs="Times New Roman"/>
        </w:rPr>
        <w:t>6</w:t>
      </w:r>
      <w:r>
        <w:rPr>
          <w:rFonts w:ascii="Times New Roman" w:hAnsi="Times New Roman" w:cs="Times New Roman"/>
        </w:rPr>
        <w:t xml:space="preserve"> weeks prior to the </w:t>
      </w:r>
      <w:r w:rsidR="00EA7B57">
        <w:rPr>
          <w:rFonts w:ascii="Times New Roman" w:hAnsi="Times New Roman" w:cs="Times New Roman"/>
        </w:rPr>
        <w:t>date targeted for in-person administration of the Certification Survey</w:t>
      </w:r>
      <w:r>
        <w:rPr>
          <w:rFonts w:ascii="Times New Roman" w:hAnsi="Times New Roman" w:cs="Times New Roman"/>
        </w:rPr>
        <w:t>.</w:t>
      </w:r>
      <w:r w:rsidR="0064077E">
        <w:rPr>
          <w:rStyle w:val="FootnoteReference"/>
          <w:rFonts w:ascii="Times New Roman" w:hAnsi="Times New Roman" w:cs="Times New Roman"/>
        </w:rPr>
        <w:footnoteReference w:id="5"/>
      </w:r>
      <w:r>
        <w:rPr>
          <w:rFonts w:ascii="Times New Roman" w:hAnsi="Times New Roman" w:cs="Times New Roman"/>
        </w:rPr>
        <w:t xml:space="preserve"> </w:t>
      </w:r>
    </w:p>
    <w:p w14:paraId="3A7ACCB7" w14:textId="77777777" w:rsidR="00CB3D95" w:rsidRPr="00417785" w:rsidRDefault="00CB3D95" w:rsidP="00CB3D95">
      <w:pPr>
        <w:pStyle w:val="Default"/>
        <w:spacing w:line="480" w:lineRule="auto"/>
        <w:rPr>
          <w:rFonts w:ascii="Times New Roman" w:hAnsi="Times New Roman" w:cs="Times New Roman"/>
          <w:b/>
        </w:rPr>
      </w:pPr>
      <w:r w:rsidRPr="00417785">
        <w:rPr>
          <w:rFonts w:ascii="Times New Roman" w:hAnsi="Times New Roman" w:cs="Times New Roman"/>
          <w:b/>
        </w:rPr>
        <w:t>Rational</w:t>
      </w:r>
      <w:r>
        <w:rPr>
          <w:rFonts w:ascii="Times New Roman" w:hAnsi="Times New Roman" w:cs="Times New Roman"/>
          <w:b/>
        </w:rPr>
        <w:t>e</w:t>
      </w:r>
      <w:r w:rsidRPr="00417785">
        <w:rPr>
          <w:rFonts w:ascii="Times New Roman" w:hAnsi="Times New Roman" w:cs="Times New Roman"/>
          <w:b/>
        </w:rPr>
        <w:t xml:space="preserve"> for </w:t>
      </w:r>
      <w:r>
        <w:rPr>
          <w:rFonts w:ascii="Times New Roman" w:hAnsi="Times New Roman" w:cs="Times New Roman"/>
          <w:b/>
        </w:rPr>
        <w:t>Excluding Alaska, Hawaii, and the Territories</w:t>
      </w:r>
    </w:p>
    <w:p w14:paraId="140C531D" w14:textId="1A7F135F" w:rsidR="00CB3D95" w:rsidRDefault="00CB3D95" w:rsidP="00CB3D95">
      <w:pPr>
        <w:pStyle w:val="Default"/>
        <w:spacing w:line="480" w:lineRule="auto"/>
        <w:ind w:firstLine="720"/>
        <w:rPr>
          <w:b/>
        </w:rPr>
      </w:pPr>
      <w:r>
        <w:rPr>
          <w:rFonts w:ascii="Times New Roman" w:hAnsi="Times New Roman" w:cs="Times New Roman"/>
        </w:rPr>
        <w:t>The study limits the respondent universe to the 48 contiguous States, the District of Columbia, and ITOs in these States. Excluding Alaska (AK) and Hawaii (HI) and the Territories is necessary to maintain (a) the feasibility of in-person data collection for the study and (b) the comparability of 2019 estimates to 2009 estimates established by the National Survey of WIC Participants-II (NSWP-II). With the exception of Puerto Rico, the geographies omitted from the respondent universe represent a small fraction of the WIC population (see Table B</w:t>
      </w:r>
      <w:r w:rsidR="00736B06">
        <w:rPr>
          <w:rFonts w:ascii="Times New Roman" w:hAnsi="Times New Roman" w:cs="Times New Roman"/>
        </w:rPr>
        <w:t>2</w:t>
      </w:r>
      <w:r>
        <w:rPr>
          <w:rFonts w:ascii="Times New Roman" w:hAnsi="Times New Roman" w:cs="Times New Roman"/>
        </w:rPr>
        <w:t xml:space="preserve"> below). Recent natural disasters in Puerto Rico and Hawaii further complicate the study’s availability to collect in-person data in these locations. The state of Hawaii is comparable in size to a mid-size PSU, while the state of Alaska is smaller than the typical PSUs formed (albeit larger than the smallest state among the contiguous U.S., Wyoming). The U.S. territories of American Samoa, Guam, Northern Mariana Islands, and Virgin Islands are so small that some categories of WIC participants would be at a danger of failing the requisite sample sizes.</w:t>
      </w:r>
      <w:bookmarkStart w:id="18" w:name="_Toc520104096"/>
    </w:p>
    <w:p w14:paraId="37DD2FB7" w14:textId="1DE5F5C9" w:rsidR="00CB3D95" w:rsidRDefault="00CB3D95" w:rsidP="00CB3D95">
      <w:pPr>
        <w:pStyle w:val="table"/>
      </w:pPr>
      <w:r>
        <w:t>Table B</w:t>
      </w:r>
      <w:r w:rsidR="00736B06">
        <w:t>2</w:t>
      </w:r>
      <w:r>
        <w:t>.  Proportion of U.S. WIC Population in Sites Excluded from Sampling Frame for Certification and Denied Applicant Surveys</w:t>
      </w:r>
      <w:bookmarkEnd w:id="18"/>
    </w:p>
    <w:tbl>
      <w:tblPr>
        <w:tblW w:w="0" w:type="auto"/>
        <w:tblCellMar>
          <w:left w:w="0" w:type="dxa"/>
          <w:right w:w="0" w:type="dxa"/>
        </w:tblCellMar>
        <w:tblLook w:val="04A0" w:firstRow="1" w:lastRow="0" w:firstColumn="1" w:lastColumn="0" w:noHBand="0" w:noVBand="1"/>
      </w:tblPr>
      <w:tblGrid>
        <w:gridCol w:w="1908"/>
        <w:gridCol w:w="2520"/>
        <w:gridCol w:w="1890"/>
        <w:gridCol w:w="3022"/>
      </w:tblGrid>
      <w:tr w:rsidR="00CB3D95" w14:paraId="1C45E236" w14:textId="77777777" w:rsidTr="0094589C">
        <w:tc>
          <w:tcPr>
            <w:tcW w:w="19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B7C5174" w14:textId="77777777" w:rsidR="00CB3D95" w:rsidRDefault="00CB3D95" w:rsidP="0094589C">
            <w:pPr>
              <w:jc w:val="center"/>
              <w:rPr>
                <w:b/>
                <w:bCs/>
                <w:sz w:val="22"/>
              </w:rPr>
            </w:pPr>
            <w:r>
              <w:rPr>
                <w:b/>
                <w:bCs/>
              </w:rPr>
              <w:t>State or Territory</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B4D9E0B" w14:textId="77777777" w:rsidR="00CB3D95" w:rsidRDefault="00CB3D95" w:rsidP="0094589C">
            <w:pPr>
              <w:jc w:val="center"/>
              <w:rPr>
                <w:b/>
                <w:bCs/>
              </w:rPr>
            </w:pPr>
            <w:r>
              <w:rPr>
                <w:b/>
                <w:bCs/>
              </w:rPr>
              <w:t>% of all WIC participants nationally (Table I.1)</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BB4C9BC" w14:textId="77777777" w:rsidR="00CB3D95" w:rsidRDefault="00CB3D95" w:rsidP="0094589C">
            <w:pPr>
              <w:jc w:val="center"/>
              <w:rPr>
                <w:b/>
                <w:bCs/>
              </w:rPr>
            </w:pPr>
            <w:r>
              <w:rPr>
                <w:b/>
                <w:bCs/>
              </w:rPr>
              <w:t>N of WIC participants</w:t>
            </w:r>
          </w:p>
          <w:p w14:paraId="41AC24E9" w14:textId="77777777" w:rsidR="00CB3D95" w:rsidRDefault="00CB3D95" w:rsidP="0094589C">
            <w:pPr>
              <w:jc w:val="center"/>
              <w:rPr>
                <w:b/>
                <w:bCs/>
              </w:rPr>
            </w:pPr>
            <w:r>
              <w:rPr>
                <w:b/>
                <w:bCs/>
              </w:rPr>
              <w:t>(Table A.II.1)</w:t>
            </w:r>
          </w:p>
        </w:tc>
        <w:tc>
          <w:tcPr>
            <w:tcW w:w="30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410E2E7" w14:textId="77777777" w:rsidR="00CB3D95" w:rsidRDefault="00CB3D95" w:rsidP="0094589C">
            <w:pPr>
              <w:jc w:val="center"/>
              <w:rPr>
                <w:b/>
                <w:bCs/>
              </w:rPr>
            </w:pPr>
            <w:r>
              <w:rPr>
                <w:b/>
                <w:bCs/>
              </w:rPr>
              <w:t>US WIC</w:t>
            </w:r>
          </w:p>
          <w:p w14:paraId="16DD6CBF" w14:textId="77777777" w:rsidR="00CB3D95" w:rsidRDefault="00CB3D95" w:rsidP="0094589C">
            <w:pPr>
              <w:jc w:val="center"/>
              <w:rPr>
                <w:b/>
                <w:bCs/>
              </w:rPr>
            </w:pPr>
            <w:r>
              <w:rPr>
                <w:b/>
                <w:bCs/>
              </w:rPr>
              <w:t>N participants 2014 total</w:t>
            </w:r>
          </w:p>
          <w:p w14:paraId="47A19109" w14:textId="77777777" w:rsidR="00CB3D95" w:rsidRDefault="00CB3D95" w:rsidP="0094589C">
            <w:pPr>
              <w:jc w:val="center"/>
              <w:rPr>
                <w:b/>
                <w:bCs/>
              </w:rPr>
            </w:pPr>
            <w:r>
              <w:rPr>
                <w:b/>
                <w:bCs/>
              </w:rPr>
              <w:t>(Table A.II.1)</w:t>
            </w:r>
          </w:p>
        </w:tc>
      </w:tr>
      <w:tr w:rsidR="00CB3D95" w14:paraId="34D8504F" w14:textId="77777777" w:rsidTr="0094589C">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3E039" w14:textId="77777777" w:rsidR="00CB3D95" w:rsidRDefault="00CB3D95" w:rsidP="0094589C">
            <w:pPr>
              <w:jc w:val="center"/>
            </w:pPr>
            <w:r>
              <w:t>AK</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6FBDC3CB" w14:textId="77777777" w:rsidR="00CB3D95" w:rsidRDefault="00CB3D95" w:rsidP="0094589C">
            <w:pPr>
              <w:jc w:val="center"/>
            </w:pPr>
            <w:r>
              <w:t>0.23%</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5E0D41D3" w14:textId="77777777" w:rsidR="00CB3D95" w:rsidRDefault="00CB3D95" w:rsidP="0094589C">
            <w:pPr>
              <w:jc w:val="center"/>
            </w:pPr>
            <w:r>
              <w:t>21,590</w:t>
            </w:r>
          </w:p>
        </w:tc>
        <w:tc>
          <w:tcPr>
            <w:tcW w:w="3022" w:type="dxa"/>
            <w:tcBorders>
              <w:top w:val="nil"/>
              <w:left w:val="nil"/>
              <w:bottom w:val="single" w:sz="8" w:space="0" w:color="auto"/>
              <w:right w:val="single" w:sz="8" w:space="0" w:color="auto"/>
            </w:tcBorders>
            <w:tcMar>
              <w:top w:w="0" w:type="dxa"/>
              <w:left w:w="108" w:type="dxa"/>
              <w:bottom w:w="0" w:type="dxa"/>
              <w:right w:w="108" w:type="dxa"/>
            </w:tcMar>
          </w:tcPr>
          <w:p w14:paraId="3DA317E4" w14:textId="77777777" w:rsidR="00CB3D95" w:rsidRDefault="00CB3D95" w:rsidP="0094589C">
            <w:pPr>
              <w:jc w:val="center"/>
            </w:pPr>
          </w:p>
        </w:tc>
      </w:tr>
      <w:tr w:rsidR="00CB3D95" w14:paraId="2747665E" w14:textId="77777777" w:rsidTr="0094589C">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8DAF4D" w14:textId="77777777" w:rsidR="00CB3D95" w:rsidRDefault="00CB3D95" w:rsidP="0094589C">
            <w:pPr>
              <w:jc w:val="center"/>
            </w:pPr>
            <w:r>
              <w:t>HI</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7B8B1D8C" w14:textId="77777777" w:rsidR="00CB3D95" w:rsidRDefault="00CB3D95" w:rsidP="0094589C">
            <w:pPr>
              <w:jc w:val="center"/>
            </w:pPr>
            <w:r>
              <w:t>0.42%</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22F97860" w14:textId="77777777" w:rsidR="00CB3D95" w:rsidRDefault="00CB3D95" w:rsidP="0094589C">
            <w:pPr>
              <w:jc w:val="center"/>
            </w:pPr>
            <w:r>
              <w:t>38,820</w:t>
            </w:r>
          </w:p>
        </w:tc>
        <w:tc>
          <w:tcPr>
            <w:tcW w:w="3022" w:type="dxa"/>
            <w:tcBorders>
              <w:top w:val="nil"/>
              <w:left w:val="nil"/>
              <w:bottom w:val="single" w:sz="8" w:space="0" w:color="auto"/>
              <w:right w:val="single" w:sz="8" w:space="0" w:color="auto"/>
            </w:tcBorders>
            <w:tcMar>
              <w:top w:w="0" w:type="dxa"/>
              <w:left w:w="108" w:type="dxa"/>
              <w:bottom w:w="0" w:type="dxa"/>
              <w:right w:w="108" w:type="dxa"/>
            </w:tcMar>
          </w:tcPr>
          <w:p w14:paraId="578BBFBC" w14:textId="77777777" w:rsidR="00CB3D95" w:rsidRDefault="00CB3D95" w:rsidP="0094589C">
            <w:pPr>
              <w:jc w:val="center"/>
            </w:pPr>
          </w:p>
        </w:tc>
      </w:tr>
      <w:tr w:rsidR="00CB3D95" w14:paraId="0DB052DF" w14:textId="77777777" w:rsidTr="0094589C">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2EDA2B" w14:textId="77777777" w:rsidR="00CB3D95" w:rsidRDefault="00CB3D95" w:rsidP="0094589C">
            <w:pPr>
              <w:jc w:val="center"/>
            </w:pPr>
            <w:r>
              <w:t>American Samoa</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1574A267" w14:textId="77777777" w:rsidR="00CB3D95" w:rsidRDefault="00CB3D95" w:rsidP="0094589C">
            <w:pPr>
              <w:jc w:val="center"/>
            </w:pPr>
            <w:r>
              <w:t>0.07%</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368709C8" w14:textId="77777777" w:rsidR="00CB3D95" w:rsidRDefault="00CB3D95" w:rsidP="0094589C">
            <w:pPr>
              <w:jc w:val="center"/>
            </w:pPr>
            <w:r>
              <w:t>6,906</w:t>
            </w:r>
          </w:p>
        </w:tc>
        <w:tc>
          <w:tcPr>
            <w:tcW w:w="3022" w:type="dxa"/>
            <w:tcBorders>
              <w:top w:val="nil"/>
              <w:left w:val="nil"/>
              <w:bottom w:val="single" w:sz="8" w:space="0" w:color="auto"/>
              <w:right w:val="single" w:sz="8" w:space="0" w:color="auto"/>
            </w:tcBorders>
            <w:tcMar>
              <w:top w:w="0" w:type="dxa"/>
              <w:left w:w="108" w:type="dxa"/>
              <w:bottom w:w="0" w:type="dxa"/>
              <w:right w:w="108" w:type="dxa"/>
            </w:tcMar>
          </w:tcPr>
          <w:p w14:paraId="758F189E" w14:textId="77777777" w:rsidR="00CB3D95" w:rsidRDefault="00CB3D95" w:rsidP="0094589C">
            <w:pPr>
              <w:jc w:val="center"/>
            </w:pPr>
          </w:p>
        </w:tc>
      </w:tr>
      <w:tr w:rsidR="00CB3D95" w14:paraId="0FB97D35" w14:textId="77777777" w:rsidTr="0094589C">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67F706" w14:textId="77777777" w:rsidR="00CB3D95" w:rsidRDefault="00CB3D95" w:rsidP="0094589C">
            <w:pPr>
              <w:jc w:val="center"/>
            </w:pPr>
            <w:r>
              <w:t>Guam</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6F7C7BFD" w14:textId="77777777" w:rsidR="00CB3D95" w:rsidRDefault="00CB3D95" w:rsidP="0094589C">
            <w:pPr>
              <w:jc w:val="center"/>
            </w:pPr>
            <w:r>
              <w:t>0.09%</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15AD9ECF" w14:textId="77777777" w:rsidR="00CB3D95" w:rsidRDefault="00CB3D95" w:rsidP="0094589C">
            <w:pPr>
              <w:jc w:val="center"/>
            </w:pPr>
            <w:r>
              <w:t>8,451</w:t>
            </w:r>
          </w:p>
        </w:tc>
        <w:tc>
          <w:tcPr>
            <w:tcW w:w="3022" w:type="dxa"/>
            <w:tcBorders>
              <w:top w:val="nil"/>
              <w:left w:val="nil"/>
              <w:bottom w:val="single" w:sz="8" w:space="0" w:color="auto"/>
              <w:right w:val="single" w:sz="8" w:space="0" w:color="auto"/>
            </w:tcBorders>
            <w:tcMar>
              <w:top w:w="0" w:type="dxa"/>
              <w:left w:w="108" w:type="dxa"/>
              <w:bottom w:w="0" w:type="dxa"/>
              <w:right w:w="108" w:type="dxa"/>
            </w:tcMar>
          </w:tcPr>
          <w:p w14:paraId="40B23574" w14:textId="77777777" w:rsidR="00CB3D95" w:rsidRDefault="00CB3D95" w:rsidP="0094589C">
            <w:pPr>
              <w:jc w:val="center"/>
            </w:pPr>
          </w:p>
        </w:tc>
      </w:tr>
      <w:tr w:rsidR="00CB3D95" w14:paraId="2AA9C619" w14:textId="77777777" w:rsidTr="0094589C">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051A77" w14:textId="77777777" w:rsidR="00CB3D95" w:rsidRDefault="00CB3D95" w:rsidP="0094589C">
            <w:pPr>
              <w:jc w:val="center"/>
            </w:pPr>
            <w:r>
              <w:t>Northern Mariana Islands</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10D53AA0" w14:textId="77777777" w:rsidR="00CB3D95" w:rsidRDefault="00CB3D95" w:rsidP="0094589C">
            <w:pPr>
              <w:jc w:val="center"/>
            </w:pPr>
            <w:r>
              <w:t>0.04%</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5F36B51C" w14:textId="77777777" w:rsidR="00CB3D95" w:rsidRDefault="00CB3D95" w:rsidP="0094589C">
            <w:pPr>
              <w:jc w:val="center"/>
            </w:pPr>
            <w:r>
              <w:t>4,032</w:t>
            </w:r>
          </w:p>
        </w:tc>
        <w:tc>
          <w:tcPr>
            <w:tcW w:w="3022" w:type="dxa"/>
            <w:tcBorders>
              <w:top w:val="nil"/>
              <w:left w:val="nil"/>
              <w:bottom w:val="single" w:sz="8" w:space="0" w:color="auto"/>
              <w:right w:val="single" w:sz="8" w:space="0" w:color="auto"/>
            </w:tcBorders>
            <w:tcMar>
              <w:top w:w="0" w:type="dxa"/>
              <w:left w:w="108" w:type="dxa"/>
              <w:bottom w:w="0" w:type="dxa"/>
              <w:right w:w="108" w:type="dxa"/>
            </w:tcMar>
          </w:tcPr>
          <w:p w14:paraId="50CEDAB9" w14:textId="77777777" w:rsidR="00CB3D95" w:rsidRDefault="00CB3D95" w:rsidP="0094589C">
            <w:pPr>
              <w:jc w:val="center"/>
            </w:pPr>
          </w:p>
        </w:tc>
      </w:tr>
      <w:tr w:rsidR="00CB3D95" w14:paraId="78FBD9E0" w14:textId="77777777" w:rsidTr="0094589C">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216D38" w14:textId="77777777" w:rsidR="00CB3D95" w:rsidRDefault="00CB3D95" w:rsidP="0094589C">
            <w:pPr>
              <w:jc w:val="center"/>
            </w:pPr>
            <w:r>
              <w:t>Puerto Rico</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7367E9C3" w14:textId="77777777" w:rsidR="00CB3D95" w:rsidRDefault="00CB3D95" w:rsidP="0094589C">
            <w:pPr>
              <w:jc w:val="center"/>
            </w:pPr>
            <w:r>
              <w:t>1.93%</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747FD7AC" w14:textId="77777777" w:rsidR="00CB3D95" w:rsidRDefault="00CB3D95" w:rsidP="0094589C">
            <w:pPr>
              <w:jc w:val="center"/>
            </w:pPr>
            <w:r>
              <w:t>179,092</w:t>
            </w:r>
          </w:p>
        </w:tc>
        <w:tc>
          <w:tcPr>
            <w:tcW w:w="3022" w:type="dxa"/>
            <w:tcBorders>
              <w:top w:val="nil"/>
              <w:left w:val="nil"/>
              <w:bottom w:val="single" w:sz="8" w:space="0" w:color="auto"/>
              <w:right w:val="single" w:sz="8" w:space="0" w:color="auto"/>
            </w:tcBorders>
            <w:tcMar>
              <w:top w:w="0" w:type="dxa"/>
              <w:left w:w="108" w:type="dxa"/>
              <w:bottom w:w="0" w:type="dxa"/>
              <w:right w:w="108" w:type="dxa"/>
            </w:tcMar>
          </w:tcPr>
          <w:p w14:paraId="6781C8A9" w14:textId="77777777" w:rsidR="00CB3D95" w:rsidRDefault="00CB3D95" w:rsidP="0094589C">
            <w:pPr>
              <w:jc w:val="center"/>
            </w:pPr>
          </w:p>
        </w:tc>
      </w:tr>
      <w:tr w:rsidR="00CB3D95" w14:paraId="70EB0BA4" w14:textId="77777777" w:rsidTr="0094589C">
        <w:tc>
          <w:tcPr>
            <w:tcW w:w="190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0E26873" w14:textId="77777777" w:rsidR="00CB3D95" w:rsidRDefault="00CB3D95" w:rsidP="0094589C">
            <w:pPr>
              <w:jc w:val="center"/>
            </w:pPr>
            <w:r>
              <w:t>Virgin Islands</w:t>
            </w:r>
          </w:p>
        </w:tc>
        <w:tc>
          <w:tcPr>
            <w:tcW w:w="2520" w:type="dxa"/>
            <w:tcBorders>
              <w:top w:val="nil"/>
              <w:left w:val="nil"/>
              <w:bottom w:val="single" w:sz="4" w:space="0" w:color="auto"/>
              <w:right w:val="single" w:sz="8" w:space="0" w:color="auto"/>
            </w:tcBorders>
            <w:tcMar>
              <w:top w:w="0" w:type="dxa"/>
              <w:left w:w="108" w:type="dxa"/>
              <w:bottom w:w="0" w:type="dxa"/>
              <w:right w:w="108" w:type="dxa"/>
            </w:tcMar>
            <w:hideMark/>
          </w:tcPr>
          <w:p w14:paraId="38CDEA35" w14:textId="77777777" w:rsidR="00CB3D95" w:rsidRDefault="00CB3D95" w:rsidP="0094589C">
            <w:pPr>
              <w:jc w:val="center"/>
            </w:pPr>
            <w:r>
              <w:t>0.05%</w:t>
            </w:r>
          </w:p>
        </w:tc>
        <w:tc>
          <w:tcPr>
            <w:tcW w:w="1890" w:type="dxa"/>
            <w:tcBorders>
              <w:top w:val="nil"/>
              <w:left w:val="nil"/>
              <w:bottom w:val="single" w:sz="4" w:space="0" w:color="auto"/>
              <w:right w:val="single" w:sz="8" w:space="0" w:color="auto"/>
            </w:tcBorders>
            <w:tcMar>
              <w:top w:w="0" w:type="dxa"/>
              <w:left w:w="108" w:type="dxa"/>
              <w:bottom w:w="0" w:type="dxa"/>
              <w:right w:w="108" w:type="dxa"/>
            </w:tcMar>
            <w:hideMark/>
          </w:tcPr>
          <w:p w14:paraId="4E9EB26B" w14:textId="77777777" w:rsidR="00CB3D95" w:rsidRDefault="00CB3D95" w:rsidP="0094589C">
            <w:pPr>
              <w:jc w:val="center"/>
            </w:pPr>
            <w:r>
              <w:t>4,942</w:t>
            </w:r>
          </w:p>
        </w:tc>
        <w:tc>
          <w:tcPr>
            <w:tcW w:w="3022" w:type="dxa"/>
            <w:tcBorders>
              <w:top w:val="nil"/>
              <w:left w:val="nil"/>
              <w:bottom w:val="single" w:sz="4" w:space="0" w:color="auto"/>
              <w:right w:val="single" w:sz="8" w:space="0" w:color="auto"/>
            </w:tcBorders>
            <w:tcMar>
              <w:top w:w="0" w:type="dxa"/>
              <w:left w:w="108" w:type="dxa"/>
              <w:bottom w:w="0" w:type="dxa"/>
              <w:right w:w="108" w:type="dxa"/>
            </w:tcMar>
          </w:tcPr>
          <w:p w14:paraId="392F916E" w14:textId="77777777" w:rsidR="00CB3D95" w:rsidRDefault="00CB3D95" w:rsidP="0094589C">
            <w:pPr>
              <w:jc w:val="center"/>
            </w:pPr>
          </w:p>
        </w:tc>
      </w:tr>
      <w:tr w:rsidR="00CB3D95" w14:paraId="5074EFC0" w14:textId="77777777" w:rsidTr="0094589C">
        <w:tc>
          <w:tcPr>
            <w:tcW w:w="19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2A74E3" w14:textId="77777777" w:rsidR="00CB3D95" w:rsidRDefault="00CB3D95" w:rsidP="0094589C">
            <w:pPr>
              <w:jc w:val="center"/>
            </w:pPr>
            <w:r>
              <w:t>Total</w:t>
            </w:r>
          </w:p>
        </w:tc>
        <w:tc>
          <w:tcPr>
            <w:tcW w:w="25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BD2E7ED" w14:textId="77777777" w:rsidR="00CB3D95" w:rsidRDefault="00CB3D95" w:rsidP="0094589C">
            <w:pPr>
              <w:jc w:val="center"/>
            </w:pPr>
            <w:r>
              <w:t>2.84%</w:t>
            </w:r>
          </w:p>
        </w:tc>
        <w:tc>
          <w:tcPr>
            <w:tcW w:w="189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5186989" w14:textId="77777777" w:rsidR="00CB3D95" w:rsidRDefault="00CB3D95" w:rsidP="0094589C">
            <w:pPr>
              <w:jc w:val="center"/>
            </w:pPr>
            <w:r>
              <w:t>263,833</w:t>
            </w:r>
          </w:p>
        </w:tc>
        <w:tc>
          <w:tcPr>
            <w:tcW w:w="302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495589A" w14:textId="77777777" w:rsidR="00CB3D95" w:rsidRDefault="00CB3D95" w:rsidP="0094589C">
            <w:pPr>
              <w:jc w:val="center"/>
            </w:pPr>
            <w:r>
              <w:t>9,303,253</w:t>
            </w:r>
          </w:p>
        </w:tc>
      </w:tr>
    </w:tbl>
    <w:p w14:paraId="311E707E" w14:textId="77777777" w:rsidR="00CB3D95" w:rsidRDefault="00CB3D95" w:rsidP="00CB3D95">
      <w:pPr>
        <w:rPr>
          <w:rFonts w:eastAsiaTheme="minorHAnsi"/>
          <w:sz w:val="20"/>
          <w:szCs w:val="22"/>
        </w:rPr>
      </w:pPr>
      <w:r>
        <w:rPr>
          <w:rFonts w:eastAsiaTheme="minorHAnsi"/>
          <w:i/>
          <w:sz w:val="20"/>
          <w:szCs w:val="22"/>
        </w:rPr>
        <w:t>Source</w:t>
      </w:r>
      <w:r>
        <w:rPr>
          <w:rFonts w:eastAsiaTheme="minorHAnsi"/>
          <w:sz w:val="20"/>
          <w:szCs w:val="22"/>
        </w:rPr>
        <w:t>: Thorn, B., Tadler, C., Huret, N., Trippe, C., Ayo, E., Mendelson, M., Patlan, K. L., Schwartz, G., &amp; Tran, V. (2015). WIC Participant and Program Characteristics 2014. Prepared by Insight Policy Research under Contract No. AG-3198-C11-0010. Alexandria, VA: U.S. Department of Agriculture, Food and Nutrition Service</w:t>
      </w:r>
    </w:p>
    <w:p w14:paraId="77CE6025" w14:textId="77777777" w:rsidR="00CB3D95" w:rsidRDefault="00CB3D95" w:rsidP="00CB3D95">
      <w:pPr>
        <w:rPr>
          <w:color w:val="1F497D"/>
        </w:rPr>
      </w:pPr>
      <w:r>
        <w:rPr>
          <w:color w:val="1F497D"/>
        </w:rPr>
        <w:t xml:space="preserve"> </w:t>
      </w:r>
    </w:p>
    <w:p w14:paraId="434B6B7E" w14:textId="621CE037" w:rsidR="00CB3D95" w:rsidRDefault="00CB3D95" w:rsidP="00CB3D95">
      <w:pPr>
        <w:pStyle w:val="Default"/>
        <w:spacing w:line="480" w:lineRule="auto"/>
        <w:ind w:firstLine="720"/>
        <w:rPr>
          <w:rFonts w:ascii="Times New Roman" w:hAnsi="Times New Roman" w:cs="Times New Roman"/>
        </w:rPr>
      </w:pPr>
      <w:r>
        <w:rPr>
          <w:rFonts w:ascii="Times New Roman" w:hAnsi="Times New Roman" w:cs="Times New Roman"/>
        </w:rPr>
        <w:t>Based on the figures in the above Table B</w:t>
      </w:r>
      <w:r w:rsidR="00736B06">
        <w:rPr>
          <w:rFonts w:ascii="Times New Roman" w:hAnsi="Times New Roman" w:cs="Times New Roman"/>
        </w:rPr>
        <w:t>2</w:t>
      </w:r>
      <w:r>
        <w:rPr>
          <w:rFonts w:ascii="Times New Roman" w:hAnsi="Times New Roman" w:cs="Times New Roman"/>
        </w:rPr>
        <w:t xml:space="preserve">, and assuming that the error rates in the excluded areas are the same as in the sampled areas, a non-coverage correction factor for the totals can be obtained as 9,303,253/9,039,420 = 1.0292 where the numerator is the total WICPC 2014 count, and the denominator is the WICPC 2014 count for the covered WIC population. </w:t>
      </w:r>
    </w:p>
    <w:p w14:paraId="3F67AAF2" w14:textId="77777777" w:rsidR="00CB3D95" w:rsidRDefault="00CB3D95" w:rsidP="00CB3D95">
      <w:pPr>
        <w:pStyle w:val="Default"/>
        <w:spacing w:line="480" w:lineRule="auto"/>
        <w:ind w:firstLine="720"/>
        <w:rPr>
          <w:rFonts w:ascii="Times New Roman" w:hAnsi="Times New Roman" w:cs="Times New Roman"/>
        </w:rPr>
      </w:pPr>
      <w:r>
        <w:rPr>
          <w:rFonts w:ascii="Times New Roman" w:hAnsi="Times New Roman" w:cs="Times New Roman"/>
        </w:rPr>
        <w:t>To determine whether the exclusion of these areas affect the statistical validity of the sampling and estimation plans (i.e., for the Certification and Denied Applicant Surveys), FNS will use data from the WIC State Agency Survey and the Local Agency Survey. The State Agency Survey will be a census of all State WIC agencies (and thus will include AK, HI and the U.S. Territories); the Local Agency Survey sampling frame also includes all local agencies. These surveys will help FNS understand WIC program operational practices, including those that may affect error rates, throughout the nation including the excluded areas. The results of these surveys will help inform FNS whether the error rates and structures should be expected to be the same in AK, HI and the U.S. territories as in other states.</w:t>
      </w:r>
    </w:p>
    <w:p w14:paraId="4345164E" w14:textId="20BE03C0" w:rsidR="007F26F4" w:rsidRDefault="00570DDF" w:rsidP="007F26F4">
      <w:pPr>
        <w:pStyle w:val="Default"/>
        <w:spacing w:line="480" w:lineRule="auto"/>
        <w:ind w:firstLine="720"/>
        <w:rPr>
          <w:rFonts w:ascii="Times New Roman" w:hAnsi="Times New Roman" w:cs="Times New Roman"/>
        </w:rPr>
      </w:pPr>
      <w:r>
        <w:rPr>
          <w:rFonts w:ascii="Times New Roman" w:hAnsi="Times New Roman" w:cs="Times New Roman"/>
        </w:rPr>
        <w:t xml:space="preserve">In accordance with </w:t>
      </w:r>
      <w:r w:rsidR="007F26F4">
        <w:rPr>
          <w:rFonts w:ascii="Times New Roman" w:hAnsi="Times New Roman" w:cs="Times New Roman"/>
        </w:rPr>
        <w:t>the criteria OMB has established in it</w:t>
      </w:r>
      <w:r w:rsidR="00165D14">
        <w:rPr>
          <w:rFonts w:ascii="Times New Roman" w:hAnsi="Times New Roman" w:cs="Times New Roman"/>
        </w:rPr>
        <w:t>s</w:t>
      </w:r>
      <w:r w:rsidR="007F26F4">
        <w:rPr>
          <w:rFonts w:ascii="Times New Roman" w:hAnsi="Times New Roman" w:cs="Times New Roman"/>
        </w:rPr>
        <w:t xml:space="preserve"> June, 2018 “</w:t>
      </w:r>
      <w:r w:rsidR="007F26F4" w:rsidRPr="00AD2817">
        <w:rPr>
          <w:rFonts w:ascii="Times New Roman" w:hAnsi="Times New Roman" w:cs="Times New Roman"/>
          <w:i/>
        </w:rPr>
        <w:t xml:space="preserve">M-18-20 – Appendix C to Circular No. A-123, Requirements for Payment Integrity </w:t>
      </w:r>
      <w:r w:rsidR="007F26F4" w:rsidRPr="00570DDF">
        <w:rPr>
          <w:rFonts w:ascii="Times New Roman" w:hAnsi="Times New Roman" w:cs="Times New Roman"/>
          <w:i/>
        </w:rPr>
        <w:t>Improvement</w:t>
      </w:r>
      <w:r w:rsidR="007F26F4" w:rsidRPr="00570DDF">
        <w:rPr>
          <w:rFonts w:ascii="Times New Roman" w:hAnsi="Times New Roman" w:cs="Times New Roman"/>
        </w:rPr>
        <w:t xml:space="preserve">,” the sampling </w:t>
      </w:r>
      <w:r w:rsidRPr="00570DDF">
        <w:rPr>
          <w:rFonts w:ascii="Times New Roman" w:hAnsi="Times New Roman" w:cs="Times New Roman"/>
        </w:rPr>
        <w:t>methodology</w:t>
      </w:r>
      <w:r w:rsidR="007F26F4" w:rsidRPr="00570DDF">
        <w:rPr>
          <w:rFonts w:ascii="Times New Roman" w:hAnsi="Times New Roman" w:cs="Times New Roman"/>
        </w:rPr>
        <w:t xml:space="preserve"> for the </w:t>
      </w:r>
      <w:r w:rsidR="00B37BDA" w:rsidRPr="00570DDF">
        <w:rPr>
          <w:rFonts w:ascii="Times New Roman" w:hAnsi="Times New Roman" w:cs="Times New Roman"/>
        </w:rPr>
        <w:t xml:space="preserve">Year 1 </w:t>
      </w:r>
      <w:r w:rsidR="007F26F4" w:rsidRPr="00570DDF">
        <w:rPr>
          <w:rFonts w:ascii="Times New Roman" w:hAnsi="Times New Roman" w:cs="Times New Roman"/>
        </w:rPr>
        <w:t xml:space="preserve">Certification Survey and Denied Applicant Surveys will produce “statistically valid (SV)” estimates of improper payments that represent the </w:t>
      </w:r>
      <w:r w:rsidR="00E546B7" w:rsidRPr="00570DDF">
        <w:rPr>
          <w:rFonts w:ascii="Times New Roman" w:hAnsi="Times New Roman" w:cs="Times New Roman"/>
        </w:rPr>
        <w:t xml:space="preserve">population of interest, which is the </w:t>
      </w:r>
      <w:r w:rsidR="007F26F4" w:rsidRPr="00570DDF">
        <w:rPr>
          <w:rFonts w:ascii="Times New Roman" w:hAnsi="Times New Roman" w:cs="Times New Roman"/>
        </w:rPr>
        <w:t>WIC population within 48 contiguous States, the District of Columbia, and the ITOs in these States.</w:t>
      </w:r>
      <w:r w:rsidR="007F26F4" w:rsidRPr="00570DDF">
        <w:rPr>
          <w:rStyle w:val="FootnoteReference"/>
          <w:rFonts w:ascii="Times New Roman" w:hAnsi="Times New Roman" w:cs="Times New Roman"/>
        </w:rPr>
        <w:footnoteReference w:id="6"/>
      </w:r>
      <w:r w:rsidR="007F26F4" w:rsidRPr="00570DDF">
        <w:rPr>
          <w:rFonts w:ascii="Times New Roman" w:hAnsi="Times New Roman" w:cs="Times New Roman"/>
        </w:rPr>
        <w:t xml:space="preserve"> The most recent National Survey of WIC Participants-II (NSWP-II; OMB 0584-0484, expired 6/30/2012) conducted in 2009 provided estimates of improper payments that were representative of WIC participants in these same geographic locations.</w:t>
      </w:r>
      <w:r w:rsidR="007F26F4">
        <w:rPr>
          <w:rFonts w:ascii="Times New Roman" w:hAnsi="Times New Roman" w:cs="Times New Roman"/>
        </w:rPr>
        <w:t xml:space="preserve"> </w:t>
      </w:r>
    </w:p>
    <w:p w14:paraId="12E90EB9" w14:textId="4E739FA5" w:rsidR="00161AD3" w:rsidRDefault="00170F53" w:rsidP="0064077E">
      <w:pPr>
        <w:pStyle w:val="Default"/>
        <w:spacing w:line="480" w:lineRule="auto"/>
        <w:ind w:firstLine="720"/>
        <w:rPr>
          <w:rFonts w:ascii="Times New Roman" w:hAnsi="Times New Roman" w:cs="Times New Roman"/>
        </w:rPr>
      </w:pPr>
      <w:r>
        <w:rPr>
          <w:rFonts w:ascii="Times New Roman" w:hAnsi="Times New Roman" w:cs="Times New Roman"/>
        </w:rPr>
        <w:t>Sampling frames for recently certified WIC participants will be constructed at each stage during a four-stage sampling process</w:t>
      </w:r>
      <w:r w:rsidR="009B1E52">
        <w:rPr>
          <w:rFonts w:ascii="Times New Roman" w:hAnsi="Times New Roman" w:cs="Times New Roman"/>
        </w:rPr>
        <w:t>,</w:t>
      </w:r>
      <w:r>
        <w:rPr>
          <w:rFonts w:ascii="Times New Roman" w:hAnsi="Times New Roman" w:cs="Times New Roman"/>
        </w:rPr>
        <w:t xml:space="preserve"> which is described in detail in section B2. A sampling frame of </w:t>
      </w:r>
      <w:r w:rsidR="00562666">
        <w:rPr>
          <w:rFonts w:ascii="Times New Roman" w:hAnsi="Times New Roman" w:cs="Times New Roman"/>
        </w:rPr>
        <w:t>geographically proximate clusters of LAs (the</w:t>
      </w:r>
      <w:r w:rsidR="00664E8C">
        <w:rPr>
          <w:rFonts w:ascii="Times New Roman" w:hAnsi="Times New Roman" w:cs="Times New Roman"/>
        </w:rPr>
        <w:t xml:space="preserve"> primary sampling units</w:t>
      </w:r>
      <w:r w:rsidR="00562666">
        <w:rPr>
          <w:rFonts w:ascii="Times New Roman" w:hAnsi="Times New Roman" w:cs="Times New Roman"/>
        </w:rPr>
        <w:t xml:space="preserve"> </w:t>
      </w:r>
      <w:r w:rsidR="00664E8C">
        <w:rPr>
          <w:rFonts w:ascii="Times New Roman" w:hAnsi="Times New Roman" w:cs="Times New Roman"/>
        </w:rPr>
        <w:t>[</w:t>
      </w:r>
      <w:r>
        <w:rPr>
          <w:rFonts w:ascii="Times New Roman" w:hAnsi="Times New Roman" w:cs="Times New Roman"/>
        </w:rPr>
        <w:t>PSUs</w:t>
      </w:r>
      <w:r w:rsidR="00664E8C">
        <w:rPr>
          <w:rFonts w:ascii="Times New Roman" w:hAnsi="Times New Roman" w:cs="Times New Roman"/>
        </w:rPr>
        <w:t>]</w:t>
      </w:r>
      <w:r w:rsidR="00562666">
        <w:rPr>
          <w:rFonts w:ascii="Times New Roman" w:hAnsi="Times New Roman" w:cs="Times New Roman"/>
        </w:rPr>
        <w:t>)</w:t>
      </w:r>
      <w:r>
        <w:rPr>
          <w:rFonts w:ascii="Times New Roman" w:hAnsi="Times New Roman" w:cs="Times New Roman"/>
        </w:rPr>
        <w:t xml:space="preserve"> will be constructed for the first stage of sampling; sampling frames of LAs will be constructed for each selected PSU for the second stage of LA sampling; sampling frames of clinics will be constructed for each selected LA for the third stage of clinic sampling; and sampling frames of </w:t>
      </w:r>
      <w:r w:rsidR="00161AD3">
        <w:rPr>
          <w:rFonts w:ascii="Times New Roman" w:hAnsi="Times New Roman" w:cs="Times New Roman"/>
        </w:rPr>
        <w:t>recently</w:t>
      </w:r>
      <w:r w:rsidR="00D625A3">
        <w:rPr>
          <w:rFonts w:ascii="Times New Roman" w:hAnsi="Times New Roman" w:cs="Times New Roman"/>
        </w:rPr>
        <w:t xml:space="preserve"> </w:t>
      </w:r>
      <w:r w:rsidR="00161AD3">
        <w:rPr>
          <w:rFonts w:ascii="Times New Roman" w:hAnsi="Times New Roman" w:cs="Times New Roman"/>
        </w:rPr>
        <w:t>certified WIC participants will be constructed for each selected clinic for the fourth and final stage of participant sampling.</w:t>
      </w:r>
      <w:r w:rsidR="00BC31DB">
        <w:rPr>
          <w:rFonts w:ascii="Times New Roman" w:hAnsi="Times New Roman" w:cs="Times New Roman"/>
        </w:rPr>
        <w:t xml:space="preserve"> </w:t>
      </w:r>
    </w:p>
    <w:p w14:paraId="2CD84C7F" w14:textId="79CFED3A" w:rsidR="00C41CE5" w:rsidRDefault="0064077E" w:rsidP="0064077E">
      <w:pPr>
        <w:pStyle w:val="Default"/>
        <w:spacing w:line="480" w:lineRule="auto"/>
        <w:ind w:firstLine="720"/>
        <w:rPr>
          <w:rFonts w:ascii="Times New Roman" w:hAnsi="Times New Roman" w:cs="Times New Roman"/>
        </w:rPr>
      </w:pPr>
      <w:r>
        <w:rPr>
          <w:rFonts w:ascii="Times New Roman" w:hAnsi="Times New Roman" w:cs="Times New Roman"/>
        </w:rPr>
        <w:t xml:space="preserve">A </w:t>
      </w:r>
      <w:r w:rsidR="00161AD3">
        <w:rPr>
          <w:rFonts w:ascii="Times New Roman" w:hAnsi="Times New Roman" w:cs="Times New Roman"/>
        </w:rPr>
        <w:t xml:space="preserve">sample of 2,000 </w:t>
      </w:r>
      <w:r>
        <w:rPr>
          <w:rFonts w:ascii="Times New Roman" w:hAnsi="Times New Roman" w:cs="Times New Roman"/>
        </w:rPr>
        <w:t>recently certified WIC participants</w:t>
      </w:r>
      <w:r w:rsidR="003E3F8F">
        <w:rPr>
          <w:rFonts w:ascii="Times New Roman" w:hAnsi="Times New Roman" w:cs="Times New Roman"/>
        </w:rPr>
        <w:t>,</w:t>
      </w:r>
      <w:r>
        <w:rPr>
          <w:rFonts w:ascii="Times New Roman" w:hAnsi="Times New Roman" w:cs="Times New Roman"/>
        </w:rPr>
        <w:t xml:space="preserve"> </w:t>
      </w:r>
      <w:r w:rsidR="00165D14">
        <w:rPr>
          <w:rFonts w:ascii="Times New Roman" w:hAnsi="Times New Roman" w:cs="Times New Roman"/>
        </w:rPr>
        <w:t xml:space="preserve">representing </w:t>
      </w:r>
      <w:r w:rsidR="003E3F8F" w:rsidRPr="003E3F8F">
        <w:rPr>
          <w:rFonts w:ascii="Times New Roman" w:hAnsi="Times New Roman" w:cs="Times New Roman"/>
        </w:rPr>
        <w:t>the 48 contiguous U.S. States, the District of Columbia, and the ITOs in these States</w:t>
      </w:r>
      <w:r w:rsidR="003E3F8F">
        <w:rPr>
          <w:rFonts w:ascii="Times New Roman" w:hAnsi="Times New Roman" w:cs="Times New Roman"/>
        </w:rPr>
        <w:t>,</w:t>
      </w:r>
      <w:r w:rsidR="003E3F8F" w:rsidRPr="003E3F8F">
        <w:rPr>
          <w:rFonts w:ascii="Times New Roman" w:hAnsi="Times New Roman" w:cs="Times New Roman"/>
        </w:rPr>
        <w:t xml:space="preserve"> </w:t>
      </w:r>
      <w:r>
        <w:rPr>
          <w:rFonts w:ascii="Times New Roman" w:hAnsi="Times New Roman" w:cs="Times New Roman"/>
        </w:rPr>
        <w:t xml:space="preserve">will be selected using </w:t>
      </w:r>
      <w:r w:rsidR="00161AD3">
        <w:rPr>
          <w:rFonts w:ascii="Times New Roman" w:hAnsi="Times New Roman" w:cs="Times New Roman"/>
        </w:rPr>
        <w:t xml:space="preserve">the </w:t>
      </w:r>
      <w:r>
        <w:rPr>
          <w:rFonts w:ascii="Times New Roman" w:hAnsi="Times New Roman" w:cs="Times New Roman"/>
        </w:rPr>
        <w:t xml:space="preserve">four-stage sampling design </w:t>
      </w:r>
      <w:r w:rsidR="00BA3B40">
        <w:rPr>
          <w:rFonts w:ascii="Times New Roman" w:hAnsi="Times New Roman" w:cs="Times New Roman"/>
        </w:rPr>
        <w:t>described in section B2</w:t>
      </w:r>
      <w:r w:rsidR="0057198F">
        <w:rPr>
          <w:rFonts w:ascii="Times New Roman" w:hAnsi="Times New Roman" w:cs="Times New Roman"/>
        </w:rPr>
        <w:t>.</w:t>
      </w:r>
      <w:r>
        <w:rPr>
          <w:rFonts w:ascii="Times New Roman" w:hAnsi="Times New Roman" w:cs="Times New Roman"/>
        </w:rPr>
        <w:t xml:space="preserve"> With an expected response rate of 80 percent, 1,600 interviews will be completed, with 320 in each of the </w:t>
      </w:r>
      <w:r w:rsidR="009B5330">
        <w:rPr>
          <w:rFonts w:ascii="Times New Roman" w:hAnsi="Times New Roman" w:cs="Times New Roman"/>
        </w:rPr>
        <w:t>5</w:t>
      </w:r>
      <w:r>
        <w:rPr>
          <w:rFonts w:ascii="Times New Roman" w:hAnsi="Times New Roman" w:cs="Times New Roman"/>
        </w:rPr>
        <w:t xml:space="preserve"> WIC certification categories (pregnant women; breastfeeding women; non-breastfeeding </w:t>
      </w:r>
      <w:r w:rsidR="00E209DA">
        <w:rPr>
          <w:rFonts w:ascii="Times New Roman" w:hAnsi="Times New Roman" w:cs="Times New Roman"/>
        </w:rPr>
        <w:t xml:space="preserve">postpartum </w:t>
      </w:r>
      <w:r>
        <w:rPr>
          <w:rFonts w:ascii="Times New Roman" w:hAnsi="Times New Roman" w:cs="Times New Roman"/>
        </w:rPr>
        <w:t>women; infants; and children).</w:t>
      </w:r>
      <w:r>
        <w:rPr>
          <w:rStyle w:val="FootnoteReference"/>
          <w:rFonts w:ascii="Times New Roman" w:hAnsi="Times New Roman" w:cs="Times New Roman"/>
        </w:rPr>
        <w:footnoteReference w:id="7"/>
      </w:r>
      <w:r w:rsidR="00776CA7">
        <w:rPr>
          <w:rFonts w:ascii="Times New Roman" w:hAnsi="Times New Roman" w:cs="Times New Roman"/>
        </w:rPr>
        <w:t xml:space="preserve"> </w:t>
      </w:r>
    </w:p>
    <w:p w14:paraId="68EDA8C8" w14:textId="229E3B02" w:rsidR="0064077E" w:rsidRDefault="00170F53" w:rsidP="0064077E">
      <w:pPr>
        <w:pStyle w:val="Default"/>
        <w:spacing w:line="480" w:lineRule="auto"/>
        <w:ind w:firstLine="720"/>
        <w:rPr>
          <w:rFonts w:ascii="Times New Roman" w:hAnsi="Times New Roman" w:cs="Times New Roman"/>
        </w:rPr>
      </w:pPr>
      <w:r w:rsidRPr="00977607">
        <w:rPr>
          <w:rFonts w:ascii="Times New Roman" w:hAnsi="Times New Roman" w:cs="Times New Roman"/>
          <w:b/>
        </w:rPr>
        <w:t>Denied Applicant Survey.</w:t>
      </w:r>
      <w:r>
        <w:rPr>
          <w:rFonts w:ascii="Times New Roman" w:hAnsi="Times New Roman" w:cs="Times New Roman"/>
        </w:rPr>
        <w:t xml:space="preserve"> The respondent universe for the Denied Applicant Survey is</w:t>
      </w:r>
      <w:r w:rsidR="00BA3B40">
        <w:rPr>
          <w:rFonts w:ascii="Times New Roman" w:hAnsi="Times New Roman" w:cs="Times New Roman"/>
        </w:rPr>
        <w:t xml:space="preserve"> all denied WIC applicants in the 48 contiguous State</w:t>
      </w:r>
      <w:r w:rsidR="0057198F">
        <w:rPr>
          <w:rFonts w:ascii="Times New Roman" w:hAnsi="Times New Roman" w:cs="Times New Roman"/>
        </w:rPr>
        <w:t>s, the District of Columbia, and ITOs in these States</w:t>
      </w:r>
      <w:r w:rsidR="00BA3B40">
        <w:rPr>
          <w:rFonts w:ascii="Times New Roman" w:hAnsi="Times New Roman" w:cs="Times New Roman"/>
        </w:rPr>
        <w:t xml:space="preserve">. </w:t>
      </w:r>
      <w:r w:rsidR="003E3F8F">
        <w:rPr>
          <w:rFonts w:ascii="Times New Roman" w:hAnsi="Times New Roman" w:cs="Times New Roman"/>
        </w:rPr>
        <w:t>As with the Certification Surve</w:t>
      </w:r>
      <w:r w:rsidR="003E3F8F" w:rsidRPr="00570DDF">
        <w:rPr>
          <w:rFonts w:ascii="Times New Roman" w:hAnsi="Times New Roman" w:cs="Times New Roman"/>
        </w:rPr>
        <w:t xml:space="preserve">y, the sampling </w:t>
      </w:r>
      <w:r w:rsidR="00570DDF" w:rsidRPr="00570DDF">
        <w:rPr>
          <w:rFonts w:ascii="Times New Roman" w:hAnsi="Times New Roman" w:cs="Times New Roman"/>
        </w:rPr>
        <w:t>method</w:t>
      </w:r>
      <w:r w:rsidR="003E3F8F" w:rsidRPr="00570DDF">
        <w:rPr>
          <w:rFonts w:ascii="Times New Roman" w:hAnsi="Times New Roman" w:cs="Times New Roman"/>
        </w:rPr>
        <w:t xml:space="preserve">s for the Denied Applicant Surveys will produce “statistically valid (SV)” estimates of improper payments that represent </w:t>
      </w:r>
      <w:r w:rsidR="00BB31D3">
        <w:rPr>
          <w:rFonts w:ascii="Times New Roman" w:hAnsi="Times New Roman" w:cs="Times New Roman"/>
        </w:rPr>
        <w:t xml:space="preserve">the </w:t>
      </w:r>
      <w:r w:rsidR="00E546B7" w:rsidRPr="00570DDF">
        <w:rPr>
          <w:rFonts w:ascii="Times New Roman" w:hAnsi="Times New Roman" w:cs="Times New Roman"/>
        </w:rPr>
        <w:t xml:space="preserve">population of interest, namely </w:t>
      </w:r>
      <w:r w:rsidR="003E3F8F" w:rsidRPr="00570DDF">
        <w:rPr>
          <w:rFonts w:ascii="Times New Roman" w:hAnsi="Times New Roman" w:cs="Times New Roman"/>
        </w:rPr>
        <w:t xml:space="preserve">the </w:t>
      </w:r>
      <w:r w:rsidR="00E546B7" w:rsidRPr="00570DDF">
        <w:rPr>
          <w:rFonts w:ascii="Times New Roman" w:hAnsi="Times New Roman" w:cs="Times New Roman"/>
        </w:rPr>
        <w:t xml:space="preserve">denied </w:t>
      </w:r>
      <w:r w:rsidR="003E3F8F" w:rsidRPr="00570DDF">
        <w:rPr>
          <w:rFonts w:ascii="Times New Roman" w:hAnsi="Times New Roman" w:cs="Times New Roman"/>
        </w:rPr>
        <w:t xml:space="preserve">WIC </w:t>
      </w:r>
      <w:r w:rsidR="00E546B7" w:rsidRPr="00570DDF">
        <w:rPr>
          <w:rFonts w:ascii="Times New Roman" w:hAnsi="Times New Roman" w:cs="Times New Roman"/>
        </w:rPr>
        <w:t xml:space="preserve">applicants </w:t>
      </w:r>
      <w:r w:rsidR="003E3F8F" w:rsidRPr="00570DDF">
        <w:rPr>
          <w:rFonts w:ascii="Times New Roman" w:hAnsi="Times New Roman" w:cs="Times New Roman"/>
        </w:rPr>
        <w:t xml:space="preserve">within 48 contiguous States, the District of Columbia, and the ITOs in these States. </w:t>
      </w:r>
      <w:r w:rsidR="00BA3B40" w:rsidRPr="00570DDF">
        <w:rPr>
          <w:rFonts w:ascii="Times New Roman" w:hAnsi="Times New Roman" w:cs="Times New Roman"/>
        </w:rPr>
        <w:t xml:space="preserve">Sampling frames for the Denied Applicant Survey will be constructed at each stage during the same four-stage sampling process </w:t>
      </w:r>
      <w:r w:rsidR="007B15C2" w:rsidRPr="00570DDF">
        <w:rPr>
          <w:rFonts w:ascii="Times New Roman" w:hAnsi="Times New Roman" w:cs="Times New Roman"/>
        </w:rPr>
        <w:t xml:space="preserve">used </w:t>
      </w:r>
      <w:r w:rsidR="00BA3B40" w:rsidRPr="00570DDF">
        <w:rPr>
          <w:rFonts w:ascii="Times New Roman" w:hAnsi="Times New Roman" w:cs="Times New Roman"/>
        </w:rPr>
        <w:t>for the Certification Survey</w:t>
      </w:r>
      <w:r w:rsidR="0098618A" w:rsidRPr="00570DDF">
        <w:rPr>
          <w:rFonts w:ascii="Times New Roman" w:hAnsi="Times New Roman" w:cs="Times New Roman"/>
        </w:rPr>
        <w:t>,</w:t>
      </w:r>
      <w:r w:rsidR="00BA3B40" w:rsidRPr="00570DDF">
        <w:rPr>
          <w:rFonts w:ascii="Times New Roman" w:hAnsi="Times New Roman" w:cs="Times New Roman"/>
        </w:rPr>
        <w:t xml:space="preserve"> with one exception. Sampling frames of denied applicants will be constructed from each of the same clinics from which sampling</w:t>
      </w:r>
      <w:r w:rsidR="00BA3B40">
        <w:rPr>
          <w:rFonts w:ascii="Times New Roman" w:hAnsi="Times New Roman" w:cs="Times New Roman"/>
        </w:rPr>
        <w:t xml:space="preserve"> frames of recently</w:t>
      </w:r>
      <w:r w:rsidR="0098618A">
        <w:rPr>
          <w:rFonts w:ascii="Times New Roman" w:hAnsi="Times New Roman" w:cs="Times New Roman"/>
        </w:rPr>
        <w:t xml:space="preserve"> </w:t>
      </w:r>
      <w:r w:rsidR="00BA3B40">
        <w:rPr>
          <w:rFonts w:ascii="Times New Roman" w:hAnsi="Times New Roman" w:cs="Times New Roman"/>
        </w:rPr>
        <w:t>certified participants were constructed for the Certification Survey.</w:t>
      </w:r>
    </w:p>
    <w:p w14:paraId="2788F8C1" w14:textId="63847972" w:rsidR="002A75F7" w:rsidRDefault="00BA3B40" w:rsidP="002A75F7">
      <w:pPr>
        <w:spacing w:line="480" w:lineRule="auto"/>
        <w:ind w:firstLine="720"/>
      </w:pPr>
      <w:r w:rsidRPr="00B23976">
        <w:t>Based on the expected average WIC participant population size per P</w:t>
      </w:r>
      <w:r>
        <w:t>SU</w:t>
      </w:r>
      <w:r w:rsidRPr="00B23976">
        <w:t xml:space="preserve"> and the limited data on denial rates from NSWP–II, the research</w:t>
      </w:r>
      <w:r>
        <w:t>ers</w:t>
      </w:r>
      <w:r w:rsidRPr="00B23976">
        <w:t xml:space="preserve"> project that </w:t>
      </w:r>
      <w:r w:rsidR="00987F00" w:rsidRPr="00CA6A9E">
        <w:t>approximately</w:t>
      </w:r>
      <w:r w:rsidR="00A72A12" w:rsidRPr="00CA6A9E">
        <w:t xml:space="preserve"> </w:t>
      </w:r>
      <w:r w:rsidRPr="00B23976">
        <w:t xml:space="preserve">eight denied applicants per PSU will be available for </w:t>
      </w:r>
      <w:r>
        <w:t>the Denied Applicant Survey</w:t>
      </w:r>
      <w:r w:rsidRPr="00B23976">
        <w:t>.</w:t>
      </w:r>
      <w:r w:rsidR="004B3644">
        <w:rPr>
          <w:rStyle w:val="FootnoteReference"/>
        </w:rPr>
        <w:footnoteReference w:id="8"/>
      </w:r>
      <w:r w:rsidRPr="00B23976">
        <w:t xml:space="preserve"> The research</w:t>
      </w:r>
      <w:r>
        <w:t>ers</w:t>
      </w:r>
      <w:r w:rsidRPr="00B23976">
        <w:t xml:space="preserve"> will attempt to interview </w:t>
      </w:r>
      <w:r w:rsidRPr="00F67465">
        <w:t>all denied applicants</w:t>
      </w:r>
      <w:r w:rsidRPr="00B23976">
        <w:t xml:space="preserve"> in the sampled clinics </w:t>
      </w:r>
      <w:r w:rsidR="008A594B">
        <w:t>from all sampled PSUs. T</w:t>
      </w:r>
      <w:r w:rsidRPr="00B23976">
        <w:t>he research</w:t>
      </w:r>
      <w:r>
        <w:t>ers</w:t>
      </w:r>
      <w:r w:rsidRPr="00B23976">
        <w:t xml:space="preserve"> project that a total of 240 deni</w:t>
      </w:r>
      <w:r>
        <w:t>ed applicants will be available</w:t>
      </w:r>
      <w:r w:rsidR="008A594B">
        <w:t>. Based on an</w:t>
      </w:r>
      <w:r w:rsidRPr="00B23976">
        <w:t xml:space="preserve"> expected response rate of 80 percent</w:t>
      </w:r>
      <w:r w:rsidR="008A594B">
        <w:t xml:space="preserve">, </w:t>
      </w:r>
      <w:r w:rsidRPr="00B23976">
        <w:t>192 completed interviews with denied applicants</w:t>
      </w:r>
      <w:r w:rsidR="008A594B">
        <w:t xml:space="preserve"> will be obtained.</w:t>
      </w:r>
      <w:r w:rsidR="007E3A3F">
        <w:rPr>
          <w:rStyle w:val="FootnoteReference"/>
        </w:rPr>
        <w:footnoteReference w:id="9"/>
      </w:r>
      <w:r w:rsidR="002A711A" w:rsidRPr="00CA6A9E">
        <w:t xml:space="preserve"> </w:t>
      </w:r>
      <w:r w:rsidR="002A75F7">
        <w:tab/>
      </w:r>
      <w:r w:rsidR="008A594B" w:rsidRPr="00977607">
        <w:rPr>
          <w:b/>
        </w:rPr>
        <w:t>WIC Participant Program Experiences Survey.</w:t>
      </w:r>
      <w:r w:rsidR="008A594B">
        <w:t xml:space="preserve"> The respondent universe for the Program Experiences Survey is</w:t>
      </w:r>
      <w:r w:rsidR="00C26252">
        <w:t xml:space="preserve"> a</w:t>
      </w:r>
      <w:r w:rsidR="008A594B">
        <w:t xml:space="preserve"> </w:t>
      </w:r>
      <w:r w:rsidR="003E3F8F">
        <w:t xml:space="preserve">statistically valid, </w:t>
      </w:r>
      <w:r w:rsidR="00C26252">
        <w:t xml:space="preserve">representative cross-sectional sample of </w:t>
      </w:r>
      <w:r w:rsidR="008A594B">
        <w:t>WIC participant</w:t>
      </w:r>
      <w:r w:rsidR="001212E3">
        <w:t>s from the 48 contiguous States and</w:t>
      </w:r>
      <w:r w:rsidR="008A594B">
        <w:t xml:space="preserve"> the District of Columbia, and </w:t>
      </w:r>
      <w:r w:rsidR="001212E3">
        <w:t>all ITOs in these States</w:t>
      </w:r>
      <w:r w:rsidR="008A594B">
        <w:t>.</w:t>
      </w:r>
      <w:r w:rsidR="007201A3">
        <w:rPr>
          <w:rStyle w:val="FootnoteReference"/>
        </w:rPr>
        <w:footnoteReference w:id="10"/>
      </w:r>
      <w:r w:rsidR="008A594B">
        <w:t xml:space="preserve"> The sampling frames for the Program Experiences Survey will be drawn from (1) recently</w:t>
      </w:r>
      <w:r w:rsidR="008A0CDF">
        <w:t xml:space="preserve"> </w:t>
      </w:r>
      <w:r w:rsidR="008A594B">
        <w:t>certified participants who completed the Certification Survey</w:t>
      </w:r>
      <w:r w:rsidR="008A0CDF">
        <w:t>,</w:t>
      </w:r>
      <w:r w:rsidR="008A594B">
        <w:t xml:space="preserve"> and (2) currently active participants who were certified more than 6 weeks prior to the </w:t>
      </w:r>
      <w:r w:rsidR="00C26252">
        <w:t>Program Experiences S</w:t>
      </w:r>
      <w:r w:rsidR="008A594B">
        <w:t>urvey.</w:t>
      </w:r>
    </w:p>
    <w:p w14:paraId="2FB51CF0" w14:textId="7C7CAB36" w:rsidR="002A75F7" w:rsidRPr="008A594B" w:rsidRDefault="002A75F7" w:rsidP="002A75F7">
      <w:pPr>
        <w:spacing w:line="480" w:lineRule="auto"/>
        <w:ind w:firstLine="720"/>
        <w:rPr>
          <w:color w:val="000000"/>
          <w:szCs w:val="24"/>
        </w:rPr>
      </w:pPr>
      <w:r w:rsidRPr="008A594B">
        <w:rPr>
          <w:szCs w:val="24"/>
        </w:rPr>
        <w:t>A sample of 1,000 WIC participants who complete the Certification Survey will participate in the Program Experiences Survey. Assuming an 80 percent response rate, an estimated 800 WIC participants</w:t>
      </w:r>
      <w:r w:rsidR="008A0CDF">
        <w:rPr>
          <w:szCs w:val="24"/>
        </w:rPr>
        <w:t xml:space="preserve"> who completed the Certification Survey</w:t>
      </w:r>
      <w:r w:rsidRPr="008A594B">
        <w:rPr>
          <w:szCs w:val="24"/>
        </w:rPr>
        <w:t xml:space="preserve"> will </w:t>
      </w:r>
      <w:r w:rsidR="008A0CDF">
        <w:rPr>
          <w:szCs w:val="24"/>
        </w:rPr>
        <w:t xml:space="preserve">also </w:t>
      </w:r>
      <w:r w:rsidRPr="008A594B">
        <w:rPr>
          <w:szCs w:val="24"/>
        </w:rPr>
        <w:t xml:space="preserve">complete the Program Experiences Survey. </w:t>
      </w:r>
    </w:p>
    <w:p w14:paraId="797C43EC" w14:textId="0814E898" w:rsidR="003C674F" w:rsidRDefault="002A75F7" w:rsidP="002A75F7">
      <w:pPr>
        <w:spacing w:line="480" w:lineRule="auto"/>
        <w:ind w:firstLine="720"/>
      </w:pPr>
      <w:r w:rsidRPr="008A594B">
        <w:t xml:space="preserve">A separate sample of 1,500 WIC participants </w:t>
      </w:r>
      <w:r>
        <w:t xml:space="preserve">who were certified more than 6 weeks prior to the survey </w:t>
      </w:r>
      <w:r w:rsidRPr="008A594B">
        <w:t xml:space="preserve">will be </w:t>
      </w:r>
      <w:r>
        <w:t>selected from</w:t>
      </w:r>
      <w:r w:rsidR="009B331E">
        <w:t xml:space="preserve"> </w:t>
      </w:r>
      <w:r w:rsidR="00942DC9">
        <w:t>the same</w:t>
      </w:r>
      <w:r w:rsidR="009B331E">
        <w:t xml:space="preserve"> </w:t>
      </w:r>
      <w:r w:rsidR="00E10566">
        <w:t>sampling frame</w:t>
      </w:r>
      <w:r w:rsidR="00E10566" w:rsidRPr="00CA6A9E">
        <w:rPr>
          <w:szCs w:val="24"/>
        </w:rPr>
        <w:t xml:space="preserve"> </w:t>
      </w:r>
      <w:r w:rsidR="00E10566">
        <w:rPr>
          <w:szCs w:val="24"/>
        </w:rPr>
        <w:t xml:space="preserve">of </w:t>
      </w:r>
      <w:r w:rsidR="00942DC9">
        <w:rPr>
          <w:szCs w:val="24"/>
        </w:rPr>
        <w:t xml:space="preserve">LA </w:t>
      </w:r>
      <w:r w:rsidR="00E10566" w:rsidRPr="00CA6A9E">
        <w:rPr>
          <w:szCs w:val="24"/>
        </w:rPr>
        <w:t>clusters</w:t>
      </w:r>
      <w:r w:rsidR="009B331E">
        <w:t>.</w:t>
      </w:r>
      <w:r w:rsidRPr="008A594B">
        <w:t xml:space="preserve"> An estimated 750 WIC participants are expected to complete the survey by telephone</w:t>
      </w:r>
      <w:r w:rsidR="00D30538">
        <w:t>,</w:t>
      </w:r>
      <w:r w:rsidRPr="008A594B">
        <w:t xml:space="preserve"> and an estimated 450 WIC </w:t>
      </w:r>
      <w:r w:rsidR="008A594B" w:rsidRPr="008A594B">
        <w:t xml:space="preserve">participants are expected to complete the survey in person during follow-up </w:t>
      </w:r>
      <w:r w:rsidR="00986F7A">
        <w:t xml:space="preserve">visits to </w:t>
      </w:r>
      <w:r w:rsidR="008A594B" w:rsidRPr="008A594B">
        <w:t>the current WIC participants that did not respond via telephone</w:t>
      </w:r>
      <w:r w:rsidR="003C674F" w:rsidRPr="002A75F7">
        <w:t>.</w:t>
      </w:r>
      <w:r w:rsidR="00523218">
        <w:t xml:space="preserve"> Additionally, 1</w:t>
      </w:r>
      <w:r w:rsidR="00523218" w:rsidRPr="00523218">
        <w:t xml:space="preserve">,000 of the 2,000 recently certified WIC participants </w:t>
      </w:r>
      <w:r w:rsidR="00523218">
        <w:t xml:space="preserve">from the </w:t>
      </w:r>
      <w:r w:rsidR="00523218" w:rsidRPr="00523218">
        <w:t xml:space="preserve">Certification Survey </w:t>
      </w:r>
      <w:r w:rsidR="00523218">
        <w:t>sample will be asked to</w:t>
      </w:r>
      <w:r w:rsidR="00523218" w:rsidRPr="00523218">
        <w:t xml:space="preserve"> complete</w:t>
      </w:r>
      <w:r w:rsidR="00523218">
        <w:t xml:space="preserve"> both the Certification Survey and</w:t>
      </w:r>
      <w:r w:rsidR="00523218" w:rsidRPr="00523218">
        <w:t xml:space="preserve"> the Program Experiences Survey</w:t>
      </w:r>
      <w:r w:rsidR="00523218">
        <w:t xml:space="preserve"> in-person. An estimated 800 WIC participants will complete Program Experiences Survey after the Certification Survey. </w:t>
      </w:r>
      <w:r w:rsidR="003C674F" w:rsidRPr="002A75F7">
        <w:t xml:space="preserve"> </w:t>
      </w:r>
      <w:r w:rsidR="00523218">
        <w:t>Therefore, the total sample for the Program Experiences Survey is 2,500 WIC participants and the anticipated number of responses is 2,000, yielding an overall response rate of 80</w:t>
      </w:r>
      <w:r w:rsidR="00BB24A9">
        <w:t xml:space="preserve"> percent</w:t>
      </w:r>
      <w:r w:rsidR="00523218">
        <w:t xml:space="preserve">. </w:t>
      </w:r>
      <w:r w:rsidR="002476E9" w:rsidRPr="007B15C2">
        <w:t>A 50 percent response rate is typical for telephone-only surveys with this population</w:t>
      </w:r>
      <w:r w:rsidR="002476E9" w:rsidRPr="00CA6A9E">
        <w:t xml:space="preserve">, </w:t>
      </w:r>
      <w:r w:rsidR="00523218">
        <w:t xml:space="preserve">which </w:t>
      </w:r>
      <w:r w:rsidR="00675E78">
        <w:t>was the response rate for</w:t>
      </w:r>
      <w:r w:rsidR="002476E9" w:rsidRPr="00CA6A9E">
        <w:t xml:space="preserve"> NSWP–II. </w:t>
      </w:r>
      <w:r w:rsidR="00172FDD">
        <w:t xml:space="preserve">In addition, NSWP-II did not provide incentives for the telephone surveys, but the current study proposes to provide $25 for completing the Participant Experiences either in-person or by telephone. Therefore, it is anticipated that NSWP-III will achieve a higher response rate than NSWP-II. </w:t>
      </w:r>
      <w:r w:rsidR="00523218">
        <w:t xml:space="preserve"> </w:t>
      </w:r>
    </w:p>
    <w:p w14:paraId="7C574377" w14:textId="6C33FC01" w:rsidR="00DD6D9D" w:rsidRPr="00CA6A9E" w:rsidRDefault="00F67465" w:rsidP="002A75F7">
      <w:pPr>
        <w:spacing w:line="480" w:lineRule="auto"/>
        <w:ind w:firstLine="720"/>
      </w:pPr>
      <w:r w:rsidRPr="002A75F7">
        <w:rPr>
          <w:b/>
        </w:rPr>
        <w:t>Former WIC Participants Case Study.</w:t>
      </w:r>
      <w:r w:rsidRPr="00CA6A9E">
        <w:t xml:space="preserve"> </w:t>
      </w:r>
      <w:r w:rsidR="006D267C">
        <w:t>The respondent universe for the Former WIC Participants Case Study is all former</w:t>
      </w:r>
      <w:r w:rsidR="00093034">
        <w:t>/inactive</w:t>
      </w:r>
      <w:r w:rsidR="006D267C">
        <w:t xml:space="preserve"> WIC participants from the 48 contiguous States and the District of Columbia</w:t>
      </w:r>
      <w:r w:rsidR="00D30538">
        <w:t>,</w:t>
      </w:r>
      <w:r w:rsidR="006D267C">
        <w:t xml:space="preserve"> and all ITOs within these States.</w:t>
      </w:r>
      <w:r w:rsidR="00C73867">
        <w:rPr>
          <w:rStyle w:val="FootnoteReference"/>
        </w:rPr>
        <w:footnoteReference w:id="11"/>
      </w:r>
      <w:r w:rsidR="00C73B6C">
        <w:t xml:space="preserve"> </w:t>
      </w:r>
      <w:r w:rsidR="00DD6D9D" w:rsidRPr="00CA6A9E">
        <w:t>The population</w:t>
      </w:r>
      <w:r w:rsidR="00987F00" w:rsidRPr="00CA6A9E">
        <w:t xml:space="preserve"> </w:t>
      </w:r>
      <w:r w:rsidR="002F3D32" w:rsidRPr="00CA6A9E">
        <w:t xml:space="preserve">of </w:t>
      </w:r>
      <w:r w:rsidR="00DD6D9D" w:rsidRPr="00CA6A9E">
        <w:t xml:space="preserve">former </w:t>
      </w:r>
      <w:r w:rsidR="00987F00" w:rsidRPr="00CA6A9E">
        <w:t xml:space="preserve">WIC participants </w:t>
      </w:r>
      <w:r w:rsidR="002F3D32" w:rsidRPr="00CA6A9E">
        <w:t>is</w:t>
      </w:r>
      <w:r w:rsidR="00DD6D9D" w:rsidRPr="00CA6A9E">
        <w:t xml:space="preserve"> estimated </w:t>
      </w:r>
      <w:r w:rsidR="002F3D32" w:rsidRPr="00CA6A9E">
        <w:t>to be 1,097,783</w:t>
      </w:r>
      <w:r w:rsidR="00942DC9">
        <w:t xml:space="preserve">, based on data </w:t>
      </w:r>
      <w:r w:rsidR="00C73B6C">
        <w:t>from the</w:t>
      </w:r>
      <w:r w:rsidR="00DD6D9D" w:rsidRPr="00CA6A9E">
        <w:t xml:space="preserve"> </w:t>
      </w:r>
      <w:bookmarkStart w:id="19" w:name="_Hlk499033063"/>
      <w:r w:rsidR="002F3D32" w:rsidRPr="00CA6A9E">
        <w:t xml:space="preserve">WIC </w:t>
      </w:r>
      <w:r w:rsidR="008D34A1" w:rsidRPr="00CA6A9E">
        <w:t>Program and Participant Characteristics (</w:t>
      </w:r>
      <w:r w:rsidR="002F3D32" w:rsidRPr="00CA6A9E">
        <w:t>PC</w:t>
      </w:r>
      <w:r w:rsidR="008D34A1" w:rsidRPr="00CA6A9E">
        <w:t>)</w:t>
      </w:r>
      <w:r w:rsidR="002F3D32" w:rsidRPr="00CA6A9E">
        <w:t xml:space="preserve"> </w:t>
      </w:r>
      <w:bookmarkEnd w:id="19"/>
      <w:r w:rsidR="002F3D32" w:rsidRPr="00CA6A9E">
        <w:t xml:space="preserve">2014 </w:t>
      </w:r>
      <w:r w:rsidR="00DD6D9D" w:rsidRPr="00CA6A9E">
        <w:t>report</w:t>
      </w:r>
      <w:r w:rsidR="00942DC9">
        <w:t>. This estimate was calculated</w:t>
      </w:r>
      <w:r w:rsidR="00DD6D9D" w:rsidRPr="00CA6A9E">
        <w:t xml:space="preserve"> by comparing April 2014 FNS administrative data (8,205,701 food </w:t>
      </w:r>
      <w:r w:rsidR="00E53F83">
        <w:t xml:space="preserve">benefits </w:t>
      </w:r>
      <w:r w:rsidR="00DD6D9D" w:rsidRPr="00CA6A9E">
        <w:t xml:space="preserve">claimed) with April 2014 PC participant data (9,303,253 certified enrollees), </w:t>
      </w:r>
      <w:r w:rsidR="00C73B6C">
        <w:t xml:space="preserve">which found </w:t>
      </w:r>
      <w:r w:rsidR="00DD6D9D" w:rsidRPr="00CA6A9E">
        <w:t>that approximately 88.2 percent of WIC participants claimed their monthly benefits</w:t>
      </w:r>
      <w:r w:rsidR="00AC413B" w:rsidRPr="00CA6A9E">
        <w:rPr>
          <w:vertAlign w:val="superscript"/>
        </w:rPr>
        <w:footnoteReference w:id="12"/>
      </w:r>
      <w:r w:rsidR="002F3D32" w:rsidRPr="00CA6A9E">
        <w:t xml:space="preserve"> </w:t>
      </w:r>
      <w:r w:rsidR="00DC597B">
        <w:t>and, t</w:t>
      </w:r>
      <w:r w:rsidR="00C73B6C">
        <w:t>herefore</w:t>
      </w:r>
      <w:r w:rsidR="002F3D32" w:rsidRPr="00CA6A9E">
        <w:t xml:space="preserve">, an estimated 11.8 percent </w:t>
      </w:r>
      <w:r w:rsidR="00AC413B" w:rsidRPr="00CA6A9E">
        <w:t xml:space="preserve">of participants </w:t>
      </w:r>
      <w:r w:rsidR="00DC597B">
        <w:t>(or 1,097,783)</w:t>
      </w:r>
      <w:r w:rsidR="00C73B6C">
        <w:t xml:space="preserve"> </w:t>
      </w:r>
      <w:r w:rsidR="00987F00" w:rsidRPr="00CA6A9E">
        <w:t>are</w:t>
      </w:r>
      <w:r w:rsidR="002F3D32" w:rsidRPr="00CA6A9E">
        <w:t xml:space="preserve"> considered</w:t>
      </w:r>
      <w:r w:rsidR="00987F00" w:rsidRPr="00CA6A9E">
        <w:t xml:space="preserve"> inactive, meaning that they have stopped </w:t>
      </w:r>
      <w:r w:rsidR="006E0EF1" w:rsidRPr="00CA6A9E">
        <w:t>picking up</w:t>
      </w:r>
      <w:r w:rsidR="00AC413B" w:rsidRPr="00CA6A9E">
        <w:t xml:space="preserve"> their </w:t>
      </w:r>
      <w:r w:rsidR="00987F00" w:rsidRPr="00CA6A9E">
        <w:t>WIC food</w:t>
      </w:r>
      <w:r w:rsidR="00E53F83">
        <w:t xml:space="preserve"> benefits</w:t>
      </w:r>
      <w:r w:rsidR="00987F00" w:rsidRPr="00CA6A9E">
        <w:t xml:space="preserve"> or </w:t>
      </w:r>
      <w:r w:rsidR="00463AB3" w:rsidRPr="00CA6A9E">
        <w:t xml:space="preserve">reloading their </w:t>
      </w:r>
      <w:r w:rsidR="00987F00" w:rsidRPr="00CA6A9E">
        <w:t xml:space="preserve">WIC EBT </w:t>
      </w:r>
      <w:r w:rsidR="008E5629" w:rsidRPr="00CA6A9E">
        <w:t>cards</w:t>
      </w:r>
      <w:r w:rsidR="00987F00" w:rsidRPr="00CA6A9E">
        <w:t>.</w:t>
      </w:r>
      <w:r w:rsidR="00987F00" w:rsidRPr="00CA6A9E">
        <w:rPr>
          <w:rStyle w:val="FootnoteReference"/>
        </w:rPr>
        <w:footnoteReference w:id="13"/>
      </w:r>
      <w:r w:rsidR="00987F00" w:rsidRPr="00CA6A9E">
        <w:t xml:space="preserve"> </w:t>
      </w:r>
      <w:r w:rsidR="00DC597B">
        <w:t>It should be noted</w:t>
      </w:r>
      <w:r w:rsidR="00C1022D" w:rsidRPr="00CA6A9E">
        <w:t xml:space="preserve"> </w:t>
      </w:r>
      <w:r w:rsidR="00795361" w:rsidRPr="00CA6A9E">
        <w:t xml:space="preserve">that </w:t>
      </w:r>
      <w:r w:rsidR="002E235E" w:rsidRPr="00CA6A9E">
        <w:t>1,097,783</w:t>
      </w:r>
      <w:r w:rsidR="00C1022D" w:rsidRPr="00CA6A9E">
        <w:t xml:space="preserve"> is only an estimate</w:t>
      </w:r>
      <w:r w:rsidR="002A711A" w:rsidRPr="00CA6A9E">
        <w:t xml:space="preserve"> of all former WIC participants</w:t>
      </w:r>
      <w:r w:rsidR="00C1022D" w:rsidRPr="00CA6A9E">
        <w:t>; rates of picking</w:t>
      </w:r>
      <w:r w:rsidR="006A66EA" w:rsidRPr="00CA6A9E">
        <w:t xml:space="preserve"> </w:t>
      </w:r>
      <w:r w:rsidR="00C1022D" w:rsidRPr="00CA6A9E">
        <w:t xml:space="preserve">up food </w:t>
      </w:r>
      <w:r w:rsidR="00E53F83">
        <w:t xml:space="preserve">benefits </w:t>
      </w:r>
      <w:r w:rsidR="002E235E" w:rsidRPr="00CA6A9E">
        <w:t>fluctuate</w:t>
      </w:r>
      <w:r w:rsidR="00795361" w:rsidRPr="00CA6A9E">
        <w:t xml:space="preserve"> </w:t>
      </w:r>
      <w:r w:rsidR="00AC413B" w:rsidRPr="00CA6A9E">
        <w:t>monthly</w:t>
      </w:r>
      <w:r w:rsidR="003963A7">
        <w:t>,</w:t>
      </w:r>
      <w:r w:rsidR="00AC413B" w:rsidRPr="00CA6A9E">
        <w:t xml:space="preserve"> </w:t>
      </w:r>
      <w:r w:rsidR="00795361" w:rsidRPr="00CA6A9E">
        <w:t xml:space="preserve">and the WIC PC 2014 report only </w:t>
      </w:r>
      <w:r w:rsidR="004F67B2" w:rsidRPr="00CA6A9E">
        <w:t>provided</w:t>
      </w:r>
      <w:r w:rsidR="00795361" w:rsidRPr="00CA6A9E">
        <w:t xml:space="preserve"> data for </w:t>
      </w:r>
      <w:r w:rsidR="003963A7">
        <w:t>one</w:t>
      </w:r>
      <w:r w:rsidR="00795361" w:rsidRPr="00CA6A9E">
        <w:t xml:space="preserve"> month. Expert panel members</w:t>
      </w:r>
      <w:r w:rsidR="00A66254" w:rsidRPr="00CA6A9E">
        <w:t>, who serve as consultants to the NSWP-III study,</w:t>
      </w:r>
      <w:r w:rsidR="00795361" w:rsidRPr="00CA6A9E">
        <w:t xml:space="preserve"> confirmed that </w:t>
      </w:r>
      <w:r w:rsidR="00795361" w:rsidRPr="00CA6A9E" w:rsidDel="00ED5BAB">
        <w:t>a</w:t>
      </w:r>
      <w:r w:rsidR="00795361" w:rsidRPr="00CA6A9E">
        <w:t xml:space="preserve"> 15 to 20 percent nonparticipati</w:t>
      </w:r>
      <w:r w:rsidR="00CC1323" w:rsidRPr="00CA6A9E">
        <w:t xml:space="preserve">on </w:t>
      </w:r>
      <w:r w:rsidR="00795361" w:rsidRPr="00CA6A9E">
        <w:t>ratio is fairly standard</w:t>
      </w:r>
      <w:r w:rsidR="003E3EF5" w:rsidRPr="00CA6A9E">
        <w:t xml:space="preserve"> across </w:t>
      </w:r>
      <w:r w:rsidR="00506257">
        <w:t>SAs</w:t>
      </w:r>
      <w:r w:rsidR="00795361" w:rsidRPr="00CA6A9E">
        <w:t>.</w:t>
      </w:r>
      <w:r w:rsidR="002E235E" w:rsidRPr="00CA6A9E">
        <w:rPr>
          <w:rStyle w:val="FootnoteReference"/>
        </w:rPr>
        <w:footnoteReference w:id="14"/>
      </w:r>
    </w:p>
    <w:p w14:paraId="4073DB2D" w14:textId="00AB381B" w:rsidR="002A75F7" w:rsidRDefault="002A75F7" w:rsidP="002A75F7">
      <w:pPr>
        <w:pStyle w:val="Default"/>
        <w:spacing w:line="480" w:lineRule="auto"/>
        <w:ind w:firstLine="720"/>
        <w:rPr>
          <w:rFonts w:ascii="Times New Roman" w:hAnsi="Times New Roman" w:cs="Times New Roman"/>
        </w:rPr>
      </w:pPr>
      <w:r w:rsidRPr="00B77224">
        <w:rPr>
          <w:rFonts w:ascii="Times New Roman" w:hAnsi="Times New Roman" w:cs="Times New Roman"/>
        </w:rPr>
        <w:t xml:space="preserve">The sample for the Former WIC Participants Case </w:t>
      </w:r>
      <w:r w:rsidR="00E51D82">
        <w:rPr>
          <w:rFonts w:ascii="Times New Roman" w:hAnsi="Times New Roman" w:cs="Times New Roman"/>
        </w:rPr>
        <w:t xml:space="preserve">Study </w:t>
      </w:r>
      <w:r w:rsidRPr="00B77224">
        <w:rPr>
          <w:rFonts w:ascii="Times New Roman" w:hAnsi="Times New Roman" w:cs="Times New Roman"/>
        </w:rPr>
        <w:t>will consist of 520</w:t>
      </w:r>
      <w:r>
        <w:rPr>
          <w:rFonts w:ascii="Times New Roman" w:hAnsi="Times New Roman" w:cs="Times New Roman"/>
        </w:rPr>
        <w:t xml:space="preserve"> former WIC participants; approximately </w:t>
      </w:r>
      <w:r w:rsidRPr="00B77224">
        <w:rPr>
          <w:rFonts w:ascii="Times New Roman" w:hAnsi="Times New Roman" w:cs="Times New Roman"/>
        </w:rPr>
        <w:t xml:space="preserve">30 percent of the sample is expected to respond and approximately 80 </w:t>
      </w:r>
      <w:r>
        <w:rPr>
          <w:rFonts w:ascii="Times New Roman" w:hAnsi="Times New Roman" w:cs="Times New Roman"/>
        </w:rPr>
        <w:t xml:space="preserve">percent </w:t>
      </w:r>
      <w:r w:rsidR="009C2D9A">
        <w:rPr>
          <w:rFonts w:ascii="Times New Roman" w:hAnsi="Times New Roman" w:cs="Times New Roman"/>
        </w:rPr>
        <w:t>of those responding</w:t>
      </w:r>
      <w:r>
        <w:rPr>
          <w:rFonts w:ascii="Times New Roman" w:hAnsi="Times New Roman" w:cs="Times New Roman"/>
        </w:rPr>
        <w:t xml:space="preserve"> </w:t>
      </w:r>
      <w:r w:rsidRPr="00B77224">
        <w:rPr>
          <w:rFonts w:ascii="Times New Roman" w:hAnsi="Times New Roman" w:cs="Times New Roman"/>
        </w:rPr>
        <w:t xml:space="preserve">are expected to be qualified for the case study, which will be determined thorough screening questions. </w:t>
      </w:r>
      <w:r w:rsidR="009C2D9A">
        <w:rPr>
          <w:rFonts w:ascii="Times New Roman" w:hAnsi="Times New Roman" w:cs="Times New Roman"/>
        </w:rPr>
        <w:t xml:space="preserve">With a combined response rate and qualified screening rate of </w:t>
      </w:r>
      <w:r w:rsidRPr="00B77224">
        <w:rPr>
          <w:rFonts w:ascii="Times New Roman" w:hAnsi="Times New Roman" w:cs="Times New Roman"/>
        </w:rPr>
        <w:t>24 percent, an estimated 125 former WIC participants will participate in the Former WIC Participants Case Study interviews.</w:t>
      </w:r>
      <w:r w:rsidR="00A43D38">
        <w:rPr>
          <w:rStyle w:val="FootnoteReference"/>
          <w:rFonts w:ascii="Times New Roman" w:hAnsi="Times New Roman" w:cs="Times New Roman"/>
        </w:rPr>
        <w:footnoteReference w:id="15"/>
      </w:r>
      <w:r w:rsidR="00465990">
        <w:rPr>
          <w:rFonts w:ascii="Times New Roman" w:hAnsi="Times New Roman" w:cs="Times New Roman"/>
        </w:rPr>
        <w:t xml:space="preserve"> The steps utilized to maximize the numbers of respondents for the Former WIC Participants Case Study, including the use of incentives, are described in </w:t>
      </w:r>
      <w:r w:rsidR="00825808">
        <w:rPr>
          <w:rFonts w:ascii="Times New Roman" w:hAnsi="Times New Roman" w:cs="Times New Roman"/>
        </w:rPr>
        <w:t xml:space="preserve">Section B.3. </w:t>
      </w:r>
    </w:p>
    <w:p w14:paraId="4394190C" w14:textId="21579A4B" w:rsidR="009D3DF2" w:rsidRDefault="0089720D" w:rsidP="002A75F7">
      <w:pPr>
        <w:pStyle w:val="Default"/>
        <w:spacing w:line="480" w:lineRule="auto"/>
        <w:ind w:firstLine="720"/>
        <w:rPr>
          <w:rFonts w:ascii="Times New Roman" w:hAnsi="Times New Roman" w:cs="Times New Roman"/>
        </w:rPr>
      </w:pPr>
      <w:r>
        <w:rPr>
          <w:rFonts w:ascii="Times New Roman" w:eastAsiaTheme="minorEastAsia" w:hAnsi="Times New Roman" w:cs="Times New Roman"/>
          <w:b/>
        </w:rPr>
        <w:t>Administrative</w:t>
      </w:r>
      <w:r w:rsidRPr="00D8139A">
        <w:rPr>
          <w:rFonts w:ascii="Times New Roman" w:eastAsiaTheme="minorEastAsia" w:hAnsi="Times New Roman" w:cs="Times New Roman"/>
          <w:b/>
        </w:rPr>
        <w:t xml:space="preserve"> Data.</w:t>
      </w:r>
      <w:r>
        <w:rPr>
          <w:rFonts w:ascii="Times New Roman" w:eastAsia="Calibri" w:hAnsi="Times New Roman" w:cs="Times New Roman"/>
        </w:rPr>
        <w:t xml:space="preserve"> Administrative data will be collected from the 20 States </w:t>
      </w:r>
      <w:r w:rsidR="00B750E2">
        <w:rPr>
          <w:rFonts w:ascii="Times New Roman" w:eastAsia="Calibri" w:hAnsi="Times New Roman" w:cs="Times New Roman"/>
        </w:rPr>
        <w:t xml:space="preserve">and two ITOs </w:t>
      </w:r>
      <w:r>
        <w:rPr>
          <w:rFonts w:ascii="Times New Roman" w:eastAsia="Calibri" w:hAnsi="Times New Roman" w:cs="Times New Roman"/>
        </w:rPr>
        <w:t>in the PSU</w:t>
      </w:r>
      <w:r w:rsidR="00B750E2">
        <w:rPr>
          <w:rFonts w:ascii="Times New Roman" w:eastAsia="Calibri" w:hAnsi="Times New Roman" w:cs="Times New Roman"/>
        </w:rPr>
        <w:t>s</w:t>
      </w:r>
      <w:r>
        <w:rPr>
          <w:rFonts w:ascii="Times New Roman" w:eastAsia="Calibri" w:hAnsi="Times New Roman" w:cs="Times New Roman"/>
        </w:rPr>
        <w:t xml:space="preserve"> for sampling WIC participants (see Section B2 for more details). T</w:t>
      </w:r>
      <w:r w:rsidRPr="00D8139A">
        <w:rPr>
          <w:rFonts w:ascii="Times New Roman" w:hAnsi="Times New Roman" w:cs="Times New Roman"/>
        </w:rPr>
        <w:t xml:space="preserve">he research team will request </w:t>
      </w:r>
      <w:r>
        <w:rPr>
          <w:rFonts w:ascii="Times New Roman" w:hAnsi="Times New Roman" w:cs="Times New Roman"/>
        </w:rPr>
        <w:t>State administrative data</w:t>
      </w:r>
      <w:r w:rsidRPr="00D8139A">
        <w:rPr>
          <w:rFonts w:ascii="Times New Roman" w:hAnsi="Times New Roman" w:cs="Times New Roman"/>
        </w:rPr>
        <w:t xml:space="preserve"> for WIC participants certified within a given reference period</w:t>
      </w:r>
      <w:r>
        <w:rPr>
          <w:rFonts w:ascii="Times New Roman" w:hAnsi="Times New Roman" w:cs="Times New Roman"/>
        </w:rPr>
        <w:t xml:space="preserve">, </w:t>
      </w:r>
      <w:r w:rsidRPr="00D8139A">
        <w:rPr>
          <w:rFonts w:ascii="Times New Roman" w:hAnsi="Times New Roman" w:cs="Times New Roman"/>
        </w:rPr>
        <w:t>their most recent certification dates and participant categories, along with address, telephone, and other contact information. The data elements will be used for final sample selection as well as contact information for selected participants.</w:t>
      </w:r>
      <w:r>
        <w:rPr>
          <w:rFonts w:ascii="Times New Roman" w:hAnsi="Times New Roman" w:cs="Times New Roman"/>
        </w:rPr>
        <w:t xml:space="preserve"> </w:t>
      </w:r>
      <w:r w:rsidRPr="00D8139A">
        <w:rPr>
          <w:rFonts w:ascii="Times New Roman" w:hAnsi="Times New Roman" w:cs="Times New Roman"/>
        </w:rPr>
        <w:t>Consistent with the approach used in NSWP–II, the research team will provide estimates for both pre- and post-infant formula rebate certification and dollar error rates. State redemption and rebate data will be used for this purpose.</w:t>
      </w:r>
      <w:r w:rsidR="007A7CD5" w:rsidRPr="007A7CD5">
        <w:t xml:space="preserve"> </w:t>
      </w:r>
      <w:r w:rsidR="007A7CD5" w:rsidRPr="007A7CD5">
        <w:rPr>
          <w:rFonts w:ascii="Times New Roman" w:hAnsi="Times New Roman" w:cs="Times New Roman"/>
        </w:rPr>
        <w:t xml:space="preserve">The State Agency Survey will include a section that examines rebates for infant foods (such as infant cereal). </w:t>
      </w:r>
      <w:r w:rsidRPr="00D8139A">
        <w:rPr>
          <w:rFonts w:ascii="Times New Roman" w:hAnsi="Times New Roman" w:cs="Times New Roman"/>
        </w:rPr>
        <w:t xml:space="preserve"> Data collected from these sources will be used to calculate a national estimate of annual improper payments including specific data on items that are not infant formula rebates.</w:t>
      </w:r>
      <w:r>
        <w:rPr>
          <w:rFonts w:ascii="Times New Roman" w:hAnsi="Times New Roman" w:cs="Times New Roman"/>
        </w:rPr>
        <w:t xml:space="preserve"> It is estimated that all 20 States will provide the requested data, representing a response rate of 100 percent. </w:t>
      </w:r>
    </w:p>
    <w:p w14:paraId="1375A561" w14:textId="01F15959" w:rsidR="00827B69" w:rsidRDefault="002A75F7" w:rsidP="00737114">
      <w:pPr>
        <w:pStyle w:val="Default"/>
        <w:spacing w:line="480" w:lineRule="auto"/>
        <w:ind w:firstLine="720"/>
        <w:rPr>
          <w:rStyle w:val="CommentReference"/>
          <w:rFonts w:asciiTheme="minorHAnsi" w:eastAsiaTheme="minorHAnsi" w:hAnsiTheme="minorHAnsi" w:cstheme="minorBidi"/>
          <w:color w:val="auto"/>
        </w:rPr>
      </w:pPr>
      <w:r w:rsidRPr="004969A6">
        <w:rPr>
          <w:rFonts w:ascii="Times New Roman" w:hAnsi="Times New Roman" w:cs="Times New Roman"/>
          <w:b/>
          <w:color w:val="auto"/>
          <w:szCs w:val="20"/>
        </w:rPr>
        <w:t>Pilot of Alternative Methodology</w:t>
      </w:r>
      <w:r w:rsidR="00B15304" w:rsidRPr="004969A6">
        <w:rPr>
          <w:rFonts w:ascii="Times New Roman" w:hAnsi="Times New Roman" w:cs="Times New Roman"/>
          <w:b/>
          <w:color w:val="auto"/>
          <w:szCs w:val="20"/>
        </w:rPr>
        <w:t xml:space="preserve"> for Annual Updates</w:t>
      </w:r>
      <w:r w:rsidRPr="004969A6">
        <w:rPr>
          <w:rFonts w:ascii="Times New Roman" w:hAnsi="Times New Roman" w:cs="Times New Roman"/>
          <w:b/>
          <w:color w:val="auto"/>
          <w:szCs w:val="20"/>
        </w:rPr>
        <w:t>.</w:t>
      </w:r>
      <w:r w:rsidRPr="004969A6">
        <w:rPr>
          <w:rFonts w:ascii="Times New Roman" w:hAnsi="Times New Roman" w:cs="Times New Roman"/>
          <w:color w:val="auto"/>
          <w:szCs w:val="20"/>
        </w:rPr>
        <w:t xml:space="preserve"> </w:t>
      </w:r>
      <w:r w:rsidR="00827B69" w:rsidRPr="004969A6">
        <w:rPr>
          <w:rFonts w:ascii="Times New Roman" w:hAnsi="Times New Roman" w:cs="Times New Roman"/>
          <w:color w:val="auto"/>
          <w:szCs w:val="20"/>
        </w:rPr>
        <w:t xml:space="preserve">Clearance is requested for data collection in </w:t>
      </w:r>
      <w:r w:rsidR="00F91526" w:rsidRPr="004969A6">
        <w:rPr>
          <w:rFonts w:ascii="Times New Roman" w:hAnsi="Times New Roman" w:cs="Times New Roman"/>
          <w:color w:val="auto"/>
          <w:szCs w:val="20"/>
        </w:rPr>
        <w:t xml:space="preserve">Year 2 </w:t>
      </w:r>
      <w:r w:rsidR="00827B69" w:rsidRPr="004969A6">
        <w:rPr>
          <w:rFonts w:ascii="Times New Roman" w:hAnsi="Times New Roman" w:cs="Times New Roman"/>
          <w:color w:val="auto"/>
          <w:szCs w:val="20"/>
        </w:rPr>
        <w:t xml:space="preserve">to </w:t>
      </w:r>
      <w:r w:rsidR="008207DA">
        <w:rPr>
          <w:rFonts w:ascii="Times New Roman" w:hAnsi="Times New Roman" w:cs="Times New Roman"/>
          <w:color w:val="auto"/>
          <w:szCs w:val="20"/>
        </w:rPr>
        <w:t xml:space="preserve">field </w:t>
      </w:r>
      <w:r w:rsidR="00A0220C" w:rsidRPr="004969A6">
        <w:rPr>
          <w:rFonts w:ascii="Times New Roman" w:hAnsi="Times New Roman" w:cs="Times New Roman"/>
          <w:color w:val="auto"/>
          <w:szCs w:val="20"/>
        </w:rPr>
        <w:t xml:space="preserve">test </w:t>
      </w:r>
      <w:r w:rsidR="00EC0169" w:rsidRPr="004969A6">
        <w:rPr>
          <w:rFonts w:ascii="Times New Roman" w:hAnsi="Times New Roman" w:cs="Times New Roman"/>
          <w:color w:val="auto"/>
          <w:szCs w:val="20"/>
        </w:rPr>
        <w:t>a new</w:t>
      </w:r>
      <w:r w:rsidRPr="004969A6">
        <w:rPr>
          <w:rFonts w:ascii="Times New Roman" w:hAnsi="Times New Roman" w:cs="Times New Roman"/>
          <w:color w:val="auto"/>
          <w:szCs w:val="20"/>
        </w:rPr>
        <w:t xml:space="preserve"> method to produce annually updated estimates of improper payments.</w:t>
      </w:r>
      <w:r w:rsidR="008F181B">
        <w:rPr>
          <w:rFonts w:ascii="Times New Roman" w:hAnsi="Times New Roman" w:cs="Times New Roman"/>
          <w:color w:val="auto"/>
          <w:szCs w:val="20"/>
        </w:rPr>
        <w:t xml:space="preserve"> We refer to this new method as an “annual rotating panel design.” </w:t>
      </w:r>
    </w:p>
    <w:p w14:paraId="3D2D9ABE" w14:textId="55BB4B7C" w:rsidR="00737114" w:rsidRDefault="008F181B" w:rsidP="00F3044E">
      <w:pPr>
        <w:pStyle w:val="Default"/>
        <w:spacing w:line="480" w:lineRule="auto"/>
        <w:ind w:firstLine="720"/>
        <w:rPr>
          <w:rFonts w:ascii="Times New Roman" w:hAnsi="Times New Roman" w:cs="Times New Roman"/>
          <w:color w:val="auto"/>
          <w:szCs w:val="20"/>
        </w:rPr>
      </w:pPr>
      <w:r>
        <w:rPr>
          <w:rFonts w:ascii="Times New Roman" w:hAnsi="Times New Roman" w:cs="Times New Roman"/>
          <w:color w:val="auto"/>
          <w:szCs w:val="20"/>
        </w:rPr>
        <w:t>The annual rotating panel design</w:t>
      </w:r>
      <w:r w:rsidR="00827B69">
        <w:rPr>
          <w:rFonts w:ascii="Times New Roman" w:hAnsi="Times New Roman" w:cs="Times New Roman"/>
          <w:color w:val="auto"/>
          <w:szCs w:val="20"/>
        </w:rPr>
        <w:t xml:space="preserve"> is designed to generate annual updates to the improper payment estimates for </w:t>
      </w:r>
      <w:r w:rsidR="0094589C">
        <w:rPr>
          <w:rFonts w:ascii="Times New Roman" w:hAnsi="Times New Roman" w:cs="Times New Roman"/>
          <w:color w:val="auto"/>
          <w:szCs w:val="20"/>
        </w:rPr>
        <w:t>all years into the future, replacing the current combination of decennial “bookend” studies and model-based “aged” estimates for the intervening years</w:t>
      </w:r>
      <w:r w:rsidR="002955EA">
        <w:rPr>
          <w:rFonts w:ascii="Times New Roman" w:hAnsi="Times New Roman" w:cs="Times New Roman"/>
          <w:color w:val="auto"/>
          <w:szCs w:val="20"/>
        </w:rPr>
        <w:t>.</w:t>
      </w:r>
      <w:r w:rsidR="00B1492A">
        <w:rPr>
          <w:rFonts w:ascii="Times New Roman" w:hAnsi="Times New Roman" w:cs="Times New Roman"/>
          <w:color w:val="auto"/>
          <w:szCs w:val="20"/>
        </w:rPr>
        <w:t xml:space="preserve"> During the phase-in period of the new design, i</w:t>
      </w:r>
      <w:r w:rsidR="002955EA">
        <w:rPr>
          <w:rFonts w:ascii="Times New Roman" w:hAnsi="Times New Roman" w:cs="Times New Roman"/>
          <w:color w:val="auto"/>
          <w:szCs w:val="20"/>
        </w:rPr>
        <w:t xml:space="preserve">t </w:t>
      </w:r>
      <w:r w:rsidR="00F91526">
        <w:rPr>
          <w:rFonts w:ascii="Times New Roman" w:hAnsi="Times New Roman" w:cs="Times New Roman"/>
          <w:color w:val="auto"/>
          <w:szCs w:val="20"/>
        </w:rPr>
        <w:t xml:space="preserve">will </w:t>
      </w:r>
      <w:r w:rsidR="002955EA">
        <w:rPr>
          <w:rFonts w:ascii="Times New Roman" w:hAnsi="Times New Roman" w:cs="Times New Roman"/>
          <w:color w:val="auto"/>
          <w:szCs w:val="20"/>
        </w:rPr>
        <w:t xml:space="preserve">generate annual estimates </w:t>
      </w:r>
      <w:r w:rsidR="00827B69">
        <w:rPr>
          <w:rFonts w:ascii="Times New Roman" w:hAnsi="Times New Roman" w:cs="Times New Roman"/>
          <w:color w:val="auto"/>
          <w:szCs w:val="20"/>
        </w:rPr>
        <w:t xml:space="preserve">each year from </w:t>
      </w:r>
      <w:r w:rsidR="00074BCD">
        <w:rPr>
          <w:rFonts w:ascii="Times New Roman" w:hAnsi="Times New Roman" w:cs="Times New Roman"/>
          <w:color w:val="auto"/>
          <w:szCs w:val="20"/>
        </w:rPr>
        <w:t>Year 2</w:t>
      </w:r>
      <w:r w:rsidR="00827B69">
        <w:rPr>
          <w:rFonts w:ascii="Times New Roman" w:hAnsi="Times New Roman" w:cs="Times New Roman"/>
          <w:color w:val="auto"/>
          <w:szCs w:val="20"/>
        </w:rPr>
        <w:t xml:space="preserve"> through </w:t>
      </w:r>
      <w:r w:rsidR="00074BCD">
        <w:rPr>
          <w:rFonts w:ascii="Times New Roman" w:hAnsi="Times New Roman" w:cs="Times New Roman"/>
          <w:color w:val="auto"/>
          <w:szCs w:val="20"/>
        </w:rPr>
        <w:t>Year 10</w:t>
      </w:r>
      <w:r w:rsidR="00827B69">
        <w:rPr>
          <w:rFonts w:ascii="Times New Roman" w:hAnsi="Times New Roman" w:cs="Times New Roman"/>
          <w:color w:val="auto"/>
          <w:szCs w:val="20"/>
        </w:rPr>
        <w:t xml:space="preserve">, by gradually replacing samples from which data were collected in </w:t>
      </w:r>
      <w:r w:rsidR="00074BCD">
        <w:rPr>
          <w:rFonts w:ascii="Times New Roman" w:hAnsi="Times New Roman" w:cs="Times New Roman"/>
          <w:color w:val="auto"/>
          <w:szCs w:val="20"/>
        </w:rPr>
        <w:t>Year 1</w:t>
      </w:r>
      <w:r w:rsidR="00827B69">
        <w:rPr>
          <w:rFonts w:ascii="Times New Roman" w:hAnsi="Times New Roman" w:cs="Times New Roman"/>
          <w:color w:val="auto"/>
          <w:szCs w:val="20"/>
        </w:rPr>
        <w:t xml:space="preserve"> with more recent data. </w:t>
      </w:r>
      <w:r>
        <w:rPr>
          <w:rFonts w:ascii="Times New Roman" w:hAnsi="Times New Roman" w:cs="Times New Roman"/>
          <w:color w:val="auto"/>
          <w:szCs w:val="20"/>
        </w:rPr>
        <w:t xml:space="preserve">Once the phase-in is complete, in </w:t>
      </w:r>
      <w:r w:rsidR="0094589C">
        <w:rPr>
          <w:rFonts w:ascii="Times New Roman" w:hAnsi="Times New Roman" w:cs="Times New Roman"/>
          <w:color w:val="auto"/>
          <w:szCs w:val="20"/>
        </w:rPr>
        <w:t xml:space="preserve">Year 11, annual estimates will no longer be based in any matter on the </w:t>
      </w:r>
      <w:r w:rsidR="0039323E">
        <w:rPr>
          <w:rFonts w:ascii="Times New Roman" w:hAnsi="Times New Roman" w:cs="Times New Roman"/>
          <w:color w:val="auto"/>
          <w:szCs w:val="20"/>
        </w:rPr>
        <w:t xml:space="preserve">Year 1 data from </w:t>
      </w:r>
      <w:r w:rsidR="0094589C">
        <w:rPr>
          <w:rFonts w:ascii="Times New Roman" w:hAnsi="Times New Roman" w:cs="Times New Roman"/>
          <w:color w:val="auto"/>
          <w:szCs w:val="20"/>
        </w:rPr>
        <w:t>NSWP</w:t>
      </w:r>
      <w:r w:rsidR="0039323E">
        <w:rPr>
          <w:rFonts w:ascii="Times New Roman" w:hAnsi="Times New Roman" w:cs="Times New Roman"/>
          <w:color w:val="auto"/>
          <w:szCs w:val="20"/>
        </w:rPr>
        <w:t>-</w:t>
      </w:r>
      <w:r w:rsidR="0094589C">
        <w:rPr>
          <w:rFonts w:ascii="Times New Roman" w:hAnsi="Times New Roman" w:cs="Times New Roman"/>
          <w:color w:val="auto"/>
          <w:szCs w:val="20"/>
        </w:rPr>
        <w:t xml:space="preserve">III, which would become the last bookend study.  </w:t>
      </w:r>
      <w:r w:rsidR="00827B69">
        <w:rPr>
          <w:rFonts w:ascii="Times New Roman" w:hAnsi="Times New Roman" w:cs="Times New Roman"/>
          <w:color w:val="auto"/>
          <w:szCs w:val="20"/>
        </w:rPr>
        <w:t xml:space="preserve">The </w:t>
      </w:r>
      <w:r w:rsidR="00941513">
        <w:rPr>
          <w:rFonts w:ascii="Times New Roman" w:hAnsi="Times New Roman" w:cs="Times New Roman"/>
          <w:color w:val="auto"/>
          <w:szCs w:val="20"/>
        </w:rPr>
        <w:t xml:space="preserve">new method </w:t>
      </w:r>
      <w:r w:rsidR="00827B69">
        <w:rPr>
          <w:rFonts w:ascii="Times New Roman" w:hAnsi="Times New Roman" w:cs="Times New Roman"/>
          <w:color w:val="auto"/>
          <w:szCs w:val="20"/>
        </w:rPr>
        <w:t xml:space="preserve">will collect data </w:t>
      </w:r>
      <w:r w:rsidR="002955EA">
        <w:rPr>
          <w:rFonts w:ascii="Times New Roman" w:hAnsi="Times New Roman" w:cs="Times New Roman"/>
          <w:color w:val="auto"/>
          <w:szCs w:val="20"/>
        </w:rPr>
        <w:t xml:space="preserve">through </w:t>
      </w:r>
      <w:r w:rsidR="00D4662F">
        <w:rPr>
          <w:rFonts w:ascii="Times New Roman" w:hAnsi="Times New Roman" w:cs="Times New Roman"/>
          <w:color w:val="auto"/>
          <w:szCs w:val="20"/>
        </w:rPr>
        <w:t xml:space="preserve">a new administration of the Certification and Denied Applicants Surveys </w:t>
      </w:r>
      <w:r w:rsidR="00827B69">
        <w:rPr>
          <w:rFonts w:ascii="Times New Roman" w:hAnsi="Times New Roman" w:cs="Times New Roman"/>
          <w:color w:val="auto"/>
          <w:szCs w:val="20"/>
        </w:rPr>
        <w:t>to generate updated estimate</w:t>
      </w:r>
      <w:r w:rsidR="00F91526">
        <w:rPr>
          <w:rFonts w:ascii="Times New Roman" w:hAnsi="Times New Roman" w:cs="Times New Roman"/>
          <w:color w:val="auto"/>
          <w:szCs w:val="20"/>
        </w:rPr>
        <w:t>s</w:t>
      </w:r>
      <w:r w:rsidR="00827B69">
        <w:rPr>
          <w:rFonts w:ascii="Times New Roman" w:hAnsi="Times New Roman" w:cs="Times New Roman"/>
          <w:color w:val="auto"/>
          <w:szCs w:val="20"/>
        </w:rPr>
        <w:t xml:space="preserve"> for </w:t>
      </w:r>
      <w:r w:rsidR="00F91526">
        <w:rPr>
          <w:rFonts w:ascii="Times New Roman" w:hAnsi="Times New Roman" w:cs="Times New Roman"/>
          <w:color w:val="auto"/>
          <w:szCs w:val="20"/>
        </w:rPr>
        <w:t>Year 2</w:t>
      </w:r>
      <w:r w:rsidR="00827B69">
        <w:rPr>
          <w:rFonts w:ascii="Times New Roman" w:hAnsi="Times New Roman" w:cs="Times New Roman"/>
          <w:color w:val="auto"/>
          <w:szCs w:val="20"/>
        </w:rPr>
        <w:t xml:space="preserve">. </w:t>
      </w:r>
    </w:p>
    <w:p w14:paraId="3D2BB9D5" w14:textId="0D4BA559" w:rsidR="00690E89" w:rsidRDefault="003D1990" w:rsidP="00737114">
      <w:pPr>
        <w:pStyle w:val="Default"/>
        <w:spacing w:line="480" w:lineRule="auto"/>
        <w:ind w:firstLine="720"/>
        <w:rPr>
          <w:rFonts w:ascii="Times New Roman" w:hAnsi="Times New Roman" w:cs="Times New Roman"/>
          <w:color w:val="auto"/>
          <w:szCs w:val="20"/>
        </w:rPr>
      </w:pPr>
      <w:r>
        <w:rPr>
          <w:rFonts w:ascii="Times New Roman" w:hAnsi="Times New Roman" w:cs="Times New Roman"/>
          <w:color w:val="auto"/>
          <w:szCs w:val="20"/>
        </w:rPr>
        <w:t>The major foreseen benefit of the new method will be intra-decade sensitivity to systematic changes in error rates caused by changes in eligibility rules</w:t>
      </w:r>
      <w:r w:rsidR="00AA138C">
        <w:rPr>
          <w:rFonts w:ascii="Times New Roman" w:hAnsi="Times New Roman" w:cs="Times New Roman"/>
          <w:color w:val="auto"/>
          <w:szCs w:val="20"/>
        </w:rPr>
        <w:t xml:space="preserve">, </w:t>
      </w:r>
      <w:r w:rsidR="00AA138C" w:rsidRPr="00AA138C">
        <w:rPr>
          <w:rFonts w:ascii="Times New Roman" w:hAnsi="Times New Roman" w:cs="Times New Roman"/>
          <w:color w:val="auto"/>
          <w:szCs w:val="20"/>
        </w:rPr>
        <w:t xml:space="preserve">policies of programs whose participants are adjunctively income eligible (such as Medicaid, SNAP), </w:t>
      </w:r>
      <w:r w:rsidR="00AA138C">
        <w:rPr>
          <w:rFonts w:ascii="Times New Roman" w:hAnsi="Times New Roman" w:cs="Times New Roman"/>
          <w:color w:val="auto"/>
          <w:szCs w:val="20"/>
        </w:rPr>
        <w:t xml:space="preserve">and/or </w:t>
      </w:r>
      <w:r w:rsidR="00AA138C" w:rsidRPr="00AA138C">
        <w:rPr>
          <w:rFonts w:ascii="Times New Roman" w:hAnsi="Times New Roman" w:cs="Times New Roman"/>
          <w:color w:val="auto"/>
          <w:szCs w:val="20"/>
        </w:rPr>
        <w:t>economic trends affecting household income</w:t>
      </w:r>
      <w:r w:rsidRPr="003D1990">
        <w:rPr>
          <w:rFonts w:ascii="Times New Roman" w:hAnsi="Times New Roman" w:cs="Times New Roman"/>
          <w:color w:val="auto"/>
          <w:szCs w:val="20"/>
        </w:rPr>
        <w:t xml:space="preserve"> </w:t>
      </w:r>
      <w:r>
        <w:rPr>
          <w:rFonts w:ascii="Times New Roman" w:hAnsi="Times New Roman" w:cs="Times New Roman"/>
          <w:color w:val="auto"/>
          <w:szCs w:val="20"/>
        </w:rPr>
        <w:t>(</w:t>
      </w:r>
      <w:r w:rsidR="00690E89">
        <w:rPr>
          <w:rFonts w:ascii="Times New Roman" w:hAnsi="Times New Roman" w:cs="Times New Roman"/>
          <w:color w:val="auto"/>
          <w:szCs w:val="20"/>
        </w:rPr>
        <w:t>f</w:t>
      </w:r>
      <w:r>
        <w:rPr>
          <w:rFonts w:ascii="Times New Roman" w:hAnsi="Times New Roman" w:cs="Times New Roman"/>
          <w:color w:val="auto"/>
          <w:szCs w:val="20"/>
        </w:rPr>
        <w:t xml:space="preserve">or example, if Congress mandated work requirements as an eligibility criterion for WIC.)  </w:t>
      </w:r>
      <w:r w:rsidR="00690E89">
        <w:rPr>
          <w:rFonts w:ascii="Times New Roman" w:hAnsi="Times New Roman" w:cs="Times New Roman"/>
          <w:color w:val="auto"/>
          <w:szCs w:val="20"/>
        </w:rPr>
        <w:t>Unlike the current reliance on “bookend” studies, the new method will assure that there will n</w:t>
      </w:r>
      <w:r>
        <w:rPr>
          <w:rFonts w:ascii="Times New Roman" w:hAnsi="Times New Roman" w:cs="Times New Roman"/>
          <w:color w:val="auto"/>
          <w:szCs w:val="20"/>
        </w:rPr>
        <w:t xml:space="preserve">o longer be </w:t>
      </w:r>
      <w:r w:rsidR="00690E89">
        <w:rPr>
          <w:rFonts w:ascii="Times New Roman" w:hAnsi="Times New Roman" w:cs="Times New Roman"/>
          <w:color w:val="auto"/>
          <w:szCs w:val="20"/>
        </w:rPr>
        <w:t xml:space="preserve">the risk of </w:t>
      </w:r>
      <w:r>
        <w:rPr>
          <w:rFonts w:ascii="Times New Roman" w:hAnsi="Times New Roman" w:cs="Times New Roman"/>
          <w:color w:val="auto"/>
          <w:szCs w:val="20"/>
        </w:rPr>
        <w:t xml:space="preserve">an abrupt change in estimated improper payment rates once every decade.  </w:t>
      </w:r>
    </w:p>
    <w:p w14:paraId="28762C07" w14:textId="56EFDE81" w:rsidR="00737114" w:rsidRDefault="00737114" w:rsidP="00737114">
      <w:pPr>
        <w:pStyle w:val="Default"/>
        <w:spacing w:line="480" w:lineRule="auto"/>
        <w:ind w:firstLine="720"/>
        <w:rPr>
          <w:rFonts w:ascii="Times New Roman" w:hAnsi="Times New Roman" w:cs="Times New Roman"/>
          <w:color w:val="auto"/>
          <w:szCs w:val="20"/>
        </w:rPr>
      </w:pPr>
      <w:r w:rsidRPr="004969A6">
        <w:rPr>
          <w:rFonts w:ascii="Times New Roman" w:hAnsi="Times New Roman" w:cs="Times New Roman"/>
          <w:color w:val="auto"/>
          <w:szCs w:val="20"/>
        </w:rPr>
        <w:t>FNS will decide whether to continue this approach in future years</w:t>
      </w:r>
      <w:r>
        <w:rPr>
          <w:rFonts w:ascii="Times New Roman" w:hAnsi="Times New Roman" w:cs="Times New Roman"/>
          <w:color w:val="auto"/>
          <w:szCs w:val="20"/>
        </w:rPr>
        <w:t xml:space="preserve"> by considering the following: </w:t>
      </w:r>
    </w:p>
    <w:p w14:paraId="5883CDC7" w14:textId="2EEC6462" w:rsidR="00737114" w:rsidRPr="00ED141B" w:rsidRDefault="00737114" w:rsidP="00737114">
      <w:pPr>
        <w:pStyle w:val="Default"/>
        <w:numPr>
          <w:ilvl w:val="0"/>
          <w:numId w:val="22"/>
        </w:numPr>
        <w:spacing w:line="480" w:lineRule="auto"/>
        <w:rPr>
          <w:rFonts w:asciiTheme="minorHAnsi" w:eastAsiaTheme="minorHAnsi" w:hAnsiTheme="minorHAnsi" w:cstheme="minorBidi"/>
          <w:color w:val="auto"/>
          <w:sz w:val="16"/>
          <w:szCs w:val="16"/>
        </w:rPr>
      </w:pPr>
      <w:r>
        <w:rPr>
          <w:rFonts w:ascii="Times New Roman" w:hAnsi="Times New Roman" w:cs="Times New Roman"/>
          <w:color w:val="auto"/>
          <w:szCs w:val="20"/>
        </w:rPr>
        <w:t xml:space="preserve">The </w:t>
      </w:r>
      <w:r w:rsidR="00690E89">
        <w:rPr>
          <w:rFonts w:ascii="Times New Roman" w:hAnsi="Times New Roman" w:cs="Times New Roman"/>
          <w:color w:val="auto"/>
          <w:szCs w:val="20"/>
        </w:rPr>
        <w:t xml:space="preserve">expected </w:t>
      </w:r>
      <w:r>
        <w:rPr>
          <w:rFonts w:ascii="Times New Roman" w:hAnsi="Times New Roman" w:cs="Times New Roman"/>
          <w:color w:val="auto"/>
          <w:szCs w:val="20"/>
        </w:rPr>
        <w:t xml:space="preserve">costs of the annual rotating panel design (both short term and expected costs over a ten-year period) relative to the </w:t>
      </w:r>
      <w:r w:rsidR="00690E89">
        <w:rPr>
          <w:rFonts w:ascii="Times New Roman" w:hAnsi="Times New Roman" w:cs="Times New Roman"/>
          <w:color w:val="auto"/>
          <w:szCs w:val="20"/>
        </w:rPr>
        <w:t xml:space="preserve">expected </w:t>
      </w:r>
      <w:r>
        <w:rPr>
          <w:rFonts w:ascii="Times New Roman" w:hAnsi="Times New Roman" w:cs="Times New Roman"/>
          <w:color w:val="auto"/>
          <w:szCs w:val="20"/>
        </w:rPr>
        <w:t>costs of the current approach (i.e., estimates based on once-per-decade data with estimates for intervening years produced by applying an aging model to update the decennial );</w:t>
      </w:r>
    </w:p>
    <w:p w14:paraId="537A1ED6" w14:textId="15B5F5B6" w:rsidR="00737114" w:rsidRPr="00ED141B" w:rsidRDefault="00737114" w:rsidP="00737114">
      <w:pPr>
        <w:pStyle w:val="Default"/>
        <w:numPr>
          <w:ilvl w:val="0"/>
          <w:numId w:val="22"/>
        </w:numPr>
        <w:spacing w:line="480" w:lineRule="auto"/>
        <w:rPr>
          <w:rFonts w:asciiTheme="minorHAnsi" w:eastAsiaTheme="minorHAnsi" w:hAnsiTheme="minorHAnsi" w:cstheme="minorBidi"/>
          <w:color w:val="auto"/>
          <w:sz w:val="16"/>
          <w:szCs w:val="16"/>
        </w:rPr>
      </w:pPr>
      <w:r>
        <w:rPr>
          <w:rFonts w:ascii="Times New Roman" w:hAnsi="Times New Roman" w:cs="Times New Roman"/>
          <w:color w:val="auto"/>
          <w:szCs w:val="20"/>
        </w:rPr>
        <w:t xml:space="preserve">The extent to which estimates predicted by the aging model for a given year </w:t>
      </w:r>
      <w:r w:rsidR="004C4D9C">
        <w:rPr>
          <w:rFonts w:ascii="Times New Roman" w:hAnsi="Times New Roman" w:cs="Times New Roman"/>
          <w:color w:val="auto"/>
          <w:szCs w:val="20"/>
        </w:rPr>
        <w:t xml:space="preserve">are biased (that is, </w:t>
      </w:r>
      <w:r>
        <w:rPr>
          <w:rFonts w:ascii="Times New Roman" w:hAnsi="Times New Roman" w:cs="Times New Roman"/>
          <w:color w:val="auto"/>
          <w:szCs w:val="20"/>
        </w:rPr>
        <w:t>diverge from</w:t>
      </w:r>
      <w:r w:rsidR="004C4D9C">
        <w:rPr>
          <w:rFonts w:ascii="Times New Roman" w:hAnsi="Times New Roman" w:cs="Times New Roman"/>
          <w:color w:val="auto"/>
          <w:szCs w:val="20"/>
        </w:rPr>
        <w:t>) relative to</w:t>
      </w:r>
      <w:r>
        <w:rPr>
          <w:rFonts w:ascii="Times New Roman" w:hAnsi="Times New Roman" w:cs="Times New Roman"/>
          <w:color w:val="auto"/>
          <w:szCs w:val="20"/>
        </w:rPr>
        <w:t xml:space="preserve"> estimates derived from data collected in the 2009 (NSWP-II) and Year 1 (NSWP-III); and</w:t>
      </w:r>
      <w:r w:rsidR="0024544A">
        <w:rPr>
          <w:rFonts w:ascii="Times New Roman" w:hAnsi="Times New Roman" w:cs="Times New Roman"/>
          <w:color w:val="auto"/>
          <w:szCs w:val="20"/>
        </w:rPr>
        <w:t xml:space="preserve"> </w:t>
      </w:r>
    </w:p>
    <w:p w14:paraId="0EFDE5E4" w14:textId="1644A4F9" w:rsidR="00737114" w:rsidRDefault="00737114" w:rsidP="00737114">
      <w:pPr>
        <w:pStyle w:val="Default"/>
        <w:numPr>
          <w:ilvl w:val="0"/>
          <w:numId w:val="22"/>
        </w:numPr>
        <w:spacing w:line="480" w:lineRule="auto"/>
        <w:rPr>
          <w:rStyle w:val="CommentReference"/>
          <w:rFonts w:asciiTheme="minorHAnsi" w:eastAsiaTheme="minorHAnsi" w:hAnsiTheme="minorHAnsi" w:cstheme="minorBidi"/>
          <w:color w:val="auto"/>
        </w:rPr>
      </w:pPr>
      <w:r>
        <w:rPr>
          <w:rFonts w:ascii="Times New Roman" w:hAnsi="Times New Roman" w:cs="Times New Roman"/>
          <w:color w:val="auto"/>
          <w:szCs w:val="20"/>
        </w:rPr>
        <w:t xml:space="preserve">Logistical or operational advantages and disadvantages for FNS to implement an annual rotating panel design (via oversight of a contractor) relative to implementing the current approach. </w:t>
      </w:r>
    </w:p>
    <w:p w14:paraId="3BBD4073" w14:textId="301E2EFE" w:rsidR="00F3044E" w:rsidRDefault="0094589C" w:rsidP="00F3044E">
      <w:pPr>
        <w:pStyle w:val="Default"/>
        <w:spacing w:line="480" w:lineRule="auto"/>
        <w:ind w:firstLine="720"/>
        <w:rPr>
          <w:rFonts w:ascii="Times New Roman" w:hAnsi="Times New Roman" w:cs="Times New Roman"/>
          <w:color w:val="auto"/>
          <w:szCs w:val="20"/>
        </w:rPr>
      </w:pPr>
      <w:r>
        <w:rPr>
          <w:rFonts w:ascii="Times New Roman" w:hAnsi="Times New Roman" w:cs="Times New Roman"/>
          <w:color w:val="auto"/>
          <w:szCs w:val="20"/>
        </w:rPr>
        <w:t xml:space="preserve">The main objective of the pilot </w:t>
      </w:r>
      <w:r w:rsidR="003D1990">
        <w:rPr>
          <w:rFonts w:ascii="Times New Roman" w:hAnsi="Times New Roman" w:cs="Times New Roman"/>
          <w:color w:val="auto"/>
          <w:szCs w:val="20"/>
        </w:rPr>
        <w:t xml:space="preserve">–which, perhaps, is more accurately described as a feasibility study – is </w:t>
      </w:r>
      <w:r>
        <w:rPr>
          <w:rFonts w:ascii="Times New Roman" w:hAnsi="Times New Roman" w:cs="Times New Roman"/>
          <w:color w:val="auto"/>
          <w:szCs w:val="20"/>
        </w:rPr>
        <w:t xml:space="preserve">to determine the </w:t>
      </w:r>
      <w:r w:rsidR="00690E89">
        <w:rPr>
          <w:rFonts w:ascii="Times New Roman" w:hAnsi="Times New Roman" w:cs="Times New Roman"/>
          <w:color w:val="auto"/>
          <w:szCs w:val="20"/>
        </w:rPr>
        <w:t xml:space="preserve">feasibility </w:t>
      </w:r>
      <w:r>
        <w:rPr>
          <w:rFonts w:ascii="Times New Roman" w:hAnsi="Times New Roman" w:cs="Times New Roman"/>
          <w:color w:val="auto"/>
          <w:szCs w:val="20"/>
        </w:rPr>
        <w:t>of the new approach</w:t>
      </w:r>
      <w:r w:rsidR="00690E89">
        <w:rPr>
          <w:rFonts w:ascii="Times New Roman" w:hAnsi="Times New Roman" w:cs="Times New Roman"/>
          <w:color w:val="auto"/>
          <w:szCs w:val="20"/>
        </w:rPr>
        <w:t xml:space="preserve"> and its expected costs</w:t>
      </w:r>
      <w:r>
        <w:rPr>
          <w:rFonts w:ascii="Times New Roman" w:hAnsi="Times New Roman" w:cs="Times New Roman"/>
          <w:color w:val="auto"/>
          <w:szCs w:val="20"/>
        </w:rPr>
        <w:t xml:space="preserve">, including data collection, analysis, and project management.  </w:t>
      </w:r>
      <w:r w:rsidR="00690E89" w:rsidRPr="00690E89">
        <w:rPr>
          <w:rFonts w:ascii="Times New Roman" w:hAnsi="Times New Roman" w:cs="Times New Roman"/>
          <w:color w:val="auto"/>
          <w:szCs w:val="20"/>
        </w:rPr>
        <w:t>Maintaining a program of recurring data collection could simplify procurement</w:t>
      </w:r>
      <w:r w:rsidR="00CE3AAC">
        <w:rPr>
          <w:rFonts w:ascii="Times New Roman" w:hAnsi="Times New Roman" w:cs="Times New Roman"/>
          <w:color w:val="auto"/>
          <w:szCs w:val="20"/>
        </w:rPr>
        <w:t>,</w:t>
      </w:r>
      <w:r w:rsidR="00690E89" w:rsidRPr="00690E89">
        <w:rPr>
          <w:rFonts w:ascii="Times New Roman" w:hAnsi="Times New Roman" w:cs="Times New Roman"/>
          <w:color w:val="auto"/>
          <w:szCs w:val="20"/>
        </w:rPr>
        <w:t xml:space="preserve"> oversight, and obtaining data from States for sampling.</w:t>
      </w:r>
      <w:r>
        <w:rPr>
          <w:rFonts w:ascii="Times New Roman" w:hAnsi="Times New Roman" w:cs="Times New Roman"/>
          <w:color w:val="auto"/>
          <w:szCs w:val="20"/>
        </w:rPr>
        <w:t xml:space="preserve"> </w:t>
      </w:r>
      <w:r w:rsidR="00CE3AAC">
        <w:rPr>
          <w:rFonts w:ascii="Times New Roman" w:hAnsi="Times New Roman" w:cs="Times New Roman"/>
          <w:color w:val="auto"/>
          <w:szCs w:val="20"/>
        </w:rPr>
        <w:t>Differences in expected costs between the current and alternative methods will depend on trade-offs between the additional cost of starting up data collection annually instead of decennially and any economies realized by conducting the data collection and analysis more frequently.</w:t>
      </w:r>
      <w:r>
        <w:rPr>
          <w:rFonts w:ascii="Times New Roman" w:hAnsi="Times New Roman" w:cs="Times New Roman"/>
          <w:color w:val="auto"/>
          <w:szCs w:val="20"/>
        </w:rPr>
        <w:t xml:space="preserve"> </w:t>
      </w:r>
      <w:r w:rsidR="00690354">
        <w:rPr>
          <w:rFonts w:ascii="Times New Roman" w:hAnsi="Times New Roman" w:cs="Times New Roman"/>
          <w:color w:val="auto"/>
          <w:szCs w:val="20"/>
        </w:rPr>
        <w:t xml:space="preserve">Note that even if costs are higher with the new method, the fact that they would be nearly constant across the years in a decade would simplify FNS budgeting. </w:t>
      </w:r>
    </w:p>
    <w:p w14:paraId="4E05C9B9" w14:textId="2A12FDE2" w:rsidR="001158E0" w:rsidRDefault="001158E0" w:rsidP="00F3044E">
      <w:pPr>
        <w:pStyle w:val="Default"/>
        <w:spacing w:line="480" w:lineRule="auto"/>
        <w:ind w:firstLine="720"/>
        <w:rPr>
          <w:rFonts w:ascii="Times New Roman" w:hAnsi="Times New Roman" w:cs="Times New Roman"/>
          <w:color w:val="auto"/>
          <w:szCs w:val="20"/>
        </w:rPr>
      </w:pPr>
      <w:r>
        <w:rPr>
          <w:rFonts w:ascii="Times New Roman" w:hAnsi="Times New Roman" w:cs="Times New Roman"/>
          <w:color w:val="auto"/>
          <w:szCs w:val="20"/>
        </w:rPr>
        <w:t xml:space="preserve">In addition to cost analyses, an important consideration in FNS’s decision on whether to switch methods will be the results of </w:t>
      </w:r>
      <w:r w:rsidR="00CE3AAC">
        <w:rPr>
          <w:rFonts w:ascii="Times New Roman" w:hAnsi="Times New Roman" w:cs="Times New Roman"/>
          <w:color w:val="auto"/>
          <w:szCs w:val="20"/>
        </w:rPr>
        <w:t xml:space="preserve">analysis of </w:t>
      </w:r>
      <w:r>
        <w:rPr>
          <w:rFonts w:ascii="Times New Roman" w:hAnsi="Times New Roman" w:cs="Times New Roman"/>
          <w:color w:val="auto"/>
          <w:szCs w:val="20"/>
        </w:rPr>
        <w:t>the bias of aging methods</w:t>
      </w:r>
      <w:r w:rsidR="00B1492A">
        <w:rPr>
          <w:rFonts w:ascii="Times New Roman" w:hAnsi="Times New Roman" w:cs="Times New Roman"/>
          <w:color w:val="auto"/>
          <w:szCs w:val="20"/>
        </w:rPr>
        <w:t>.</w:t>
      </w:r>
      <w:r>
        <w:rPr>
          <w:rFonts w:ascii="Times New Roman" w:hAnsi="Times New Roman" w:cs="Times New Roman"/>
          <w:color w:val="auto"/>
          <w:szCs w:val="20"/>
        </w:rPr>
        <w:t xml:space="preserve"> This </w:t>
      </w:r>
      <w:r w:rsidR="00CE3AAC">
        <w:rPr>
          <w:rFonts w:ascii="Times New Roman" w:hAnsi="Times New Roman" w:cs="Times New Roman"/>
          <w:color w:val="auto"/>
          <w:szCs w:val="20"/>
        </w:rPr>
        <w:t xml:space="preserve">bias </w:t>
      </w:r>
      <w:r>
        <w:rPr>
          <w:rFonts w:ascii="Times New Roman" w:hAnsi="Times New Roman" w:cs="Times New Roman"/>
          <w:color w:val="auto"/>
          <w:szCs w:val="20"/>
        </w:rPr>
        <w:t xml:space="preserve">can be measured both by the difference in aged estimates for 2019 </w:t>
      </w:r>
      <w:r w:rsidR="00A21542">
        <w:rPr>
          <w:rFonts w:ascii="Times New Roman" w:hAnsi="Times New Roman" w:cs="Times New Roman"/>
          <w:color w:val="auto"/>
          <w:szCs w:val="20"/>
        </w:rPr>
        <w:t xml:space="preserve">(using the current aging model based on NSWP-II data) </w:t>
      </w:r>
      <w:r>
        <w:rPr>
          <w:rFonts w:ascii="Times New Roman" w:hAnsi="Times New Roman" w:cs="Times New Roman"/>
          <w:color w:val="auto"/>
          <w:szCs w:val="20"/>
        </w:rPr>
        <w:t xml:space="preserve">with actual 2019 estimates </w:t>
      </w:r>
      <w:r w:rsidR="004C4D9C">
        <w:rPr>
          <w:rFonts w:ascii="Times New Roman" w:hAnsi="Times New Roman" w:cs="Times New Roman"/>
          <w:color w:val="auto"/>
          <w:szCs w:val="20"/>
        </w:rPr>
        <w:t xml:space="preserve">(Year 1 of the currently proposed data collection) </w:t>
      </w:r>
      <w:r>
        <w:rPr>
          <w:rFonts w:ascii="Times New Roman" w:hAnsi="Times New Roman" w:cs="Times New Roman"/>
          <w:color w:val="auto"/>
          <w:szCs w:val="20"/>
        </w:rPr>
        <w:t>and the difference between NSWP</w:t>
      </w:r>
      <w:r w:rsidR="004C4D9C">
        <w:rPr>
          <w:rFonts w:ascii="Times New Roman" w:hAnsi="Times New Roman" w:cs="Times New Roman"/>
          <w:color w:val="auto"/>
          <w:szCs w:val="20"/>
        </w:rPr>
        <w:t>-</w:t>
      </w:r>
      <w:r>
        <w:rPr>
          <w:rFonts w:ascii="Times New Roman" w:hAnsi="Times New Roman" w:cs="Times New Roman"/>
          <w:color w:val="auto"/>
          <w:szCs w:val="20"/>
        </w:rPr>
        <w:t xml:space="preserve">II estimates and backward aged estimates </w:t>
      </w:r>
      <w:r w:rsidR="004C4D9C">
        <w:rPr>
          <w:rFonts w:ascii="Times New Roman" w:hAnsi="Times New Roman" w:cs="Times New Roman"/>
          <w:color w:val="auto"/>
          <w:szCs w:val="20"/>
        </w:rPr>
        <w:t xml:space="preserve">for 2009 </w:t>
      </w:r>
      <w:r>
        <w:rPr>
          <w:rFonts w:ascii="Times New Roman" w:hAnsi="Times New Roman" w:cs="Times New Roman"/>
          <w:color w:val="auto"/>
          <w:szCs w:val="20"/>
        </w:rPr>
        <w:t xml:space="preserve">based on </w:t>
      </w:r>
      <w:r w:rsidR="004C4D9C">
        <w:rPr>
          <w:rFonts w:ascii="Times New Roman" w:hAnsi="Times New Roman" w:cs="Times New Roman"/>
          <w:color w:val="auto"/>
          <w:szCs w:val="20"/>
        </w:rPr>
        <w:t>using the aging model resulting from the Year 1 effort.</w:t>
      </w:r>
      <w:r>
        <w:rPr>
          <w:rFonts w:ascii="Times New Roman" w:hAnsi="Times New Roman" w:cs="Times New Roman"/>
          <w:color w:val="auto"/>
          <w:szCs w:val="20"/>
        </w:rPr>
        <w:t>.  If these biases are large relative to estimated variances</w:t>
      </w:r>
      <w:r w:rsidR="006D4ABC">
        <w:rPr>
          <w:rFonts w:ascii="Times New Roman" w:hAnsi="Times New Roman" w:cs="Times New Roman"/>
          <w:color w:val="auto"/>
          <w:szCs w:val="20"/>
        </w:rPr>
        <w:t xml:space="preserve"> </w:t>
      </w:r>
      <w:r w:rsidR="006D4ABC" w:rsidRPr="0039323E">
        <w:rPr>
          <w:rFonts w:ascii="Times New Roman" w:hAnsi="Times New Roman" w:cs="Times New Roman"/>
          <w:color w:val="auto"/>
          <w:szCs w:val="20"/>
        </w:rPr>
        <w:t>on the unbiased estimates in the bookend years</w:t>
      </w:r>
      <w:r w:rsidRPr="0039323E">
        <w:rPr>
          <w:rFonts w:ascii="Times New Roman" w:hAnsi="Times New Roman" w:cs="Times New Roman"/>
          <w:color w:val="auto"/>
          <w:szCs w:val="20"/>
        </w:rPr>
        <w:t xml:space="preserve">, that will be a powerful argument to transition to the new approach. </w:t>
      </w:r>
      <w:r w:rsidR="00CE6266" w:rsidRPr="0039323E">
        <w:rPr>
          <w:rFonts w:ascii="Times New Roman" w:hAnsi="Times New Roman" w:cs="Times New Roman"/>
          <w:color w:val="auto"/>
          <w:szCs w:val="20"/>
        </w:rPr>
        <w:t xml:space="preserve">While there is no way to measure the bias in the annual rotating panel design, the average of ten consecutive annual estimates (once the new design is completely phased in) will be an unbiased estimate of the decade-long average improper payment rates.  It seems reasonable to prefer a </w:t>
      </w:r>
      <w:r w:rsidR="00964BD6" w:rsidRPr="0039323E">
        <w:rPr>
          <w:rFonts w:ascii="Times New Roman" w:hAnsi="Times New Roman" w:cs="Times New Roman"/>
          <w:color w:val="auto"/>
          <w:szCs w:val="20"/>
        </w:rPr>
        <w:t>method that unbiasedly estimates long-term improper payment rates over a method that is biased nine years out of ten.</w:t>
      </w:r>
      <w:r w:rsidR="00964BD6">
        <w:rPr>
          <w:rFonts w:ascii="Times New Roman" w:hAnsi="Times New Roman" w:cs="Times New Roman"/>
          <w:color w:val="auto"/>
          <w:szCs w:val="20"/>
        </w:rPr>
        <w:t xml:space="preserve">  </w:t>
      </w:r>
      <w:r w:rsidR="0039323E">
        <w:rPr>
          <w:rFonts w:ascii="Times New Roman" w:hAnsi="Times New Roman" w:cs="Times New Roman"/>
          <w:color w:val="auto"/>
          <w:szCs w:val="20"/>
        </w:rPr>
        <w:t xml:space="preserve">Additionally, in contrast to the aging method, unbiased variance estimation will be easy with the annual rotating panel design.  </w:t>
      </w:r>
      <w:r>
        <w:rPr>
          <w:rFonts w:ascii="Times New Roman" w:hAnsi="Times New Roman" w:cs="Times New Roman"/>
          <w:color w:val="auto"/>
          <w:szCs w:val="20"/>
        </w:rPr>
        <w:t xml:space="preserve">FNS will submit a new clearance request if it decides to make this transition.  Any such request would include a detailed report on biases in the aging methods and projected changes in decade-long costs.  </w:t>
      </w:r>
    </w:p>
    <w:p w14:paraId="0434B79C" w14:textId="4EE73191" w:rsidR="00827B69" w:rsidRDefault="00827B69" w:rsidP="00F3044E">
      <w:pPr>
        <w:pStyle w:val="Default"/>
        <w:spacing w:line="480" w:lineRule="auto"/>
        <w:ind w:firstLine="720"/>
        <w:rPr>
          <w:rFonts w:ascii="Times New Roman" w:hAnsi="Times New Roman" w:cs="Times New Roman"/>
        </w:rPr>
      </w:pPr>
      <w:r>
        <w:rPr>
          <w:rFonts w:ascii="Times New Roman" w:hAnsi="Times New Roman" w:cs="Times New Roman"/>
          <w:color w:val="auto"/>
          <w:szCs w:val="20"/>
        </w:rPr>
        <w:t>Th</w:t>
      </w:r>
      <w:r w:rsidR="00EC2A8A">
        <w:rPr>
          <w:rFonts w:ascii="Times New Roman" w:hAnsi="Times New Roman" w:cs="Times New Roman"/>
          <w:color w:val="auto"/>
          <w:szCs w:val="20"/>
        </w:rPr>
        <w:t>e</w:t>
      </w:r>
      <w:r>
        <w:rPr>
          <w:rFonts w:ascii="Times New Roman" w:hAnsi="Times New Roman" w:cs="Times New Roman"/>
          <w:color w:val="auto"/>
          <w:szCs w:val="20"/>
        </w:rPr>
        <w:t xml:space="preserve"> </w:t>
      </w:r>
      <w:r w:rsidRPr="005F1C7D">
        <w:rPr>
          <w:rFonts w:ascii="Times New Roman" w:hAnsi="Times New Roman" w:cs="Times New Roman"/>
          <w:color w:val="auto"/>
        </w:rPr>
        <w:t xml:space="preserve">“Next Decade Update” sample </w:t>
      </w:r>
      <w:r w:rsidR="00EC2A8A">
        <w:rPr>
          <w:rFonts w:ascii="Times New Roman" w:hAnsi="Times New Roman" w:cs="Times New Roman"/>
          <w:color w:val="auto"/>
        </w:rPr>
        <w:t xml:space="preserve">for the </w:t>
      </w:r>
      <w:r w:rsidR="0086468C">
        <w:rPr>
          <w:rFonts w:ascii="Times New Roman" w:hAnsi="Times New Roman" w:cs="Times New Roman"/>
          <w:color w:val="auto"/>
        </w:rPr>
        <w:t xml:space="preserve">annual rotating panel design will </w:t>
      </w:r>
      <w:r w:rsidR="00254A75">
        <w:rPr>
          <w:rFonts w:ascii="Times New Roman" w:hAnsi="Times New Roman" w:cs="Times New Roman"/>
          <w:color w:val="auto"/>
        </w:rPr>
        <w:t>be a new set of 30 PSUs</w:t>
      </w:r>
      <w:r w:rsidR="0086468C">
        <w:rPr>
          <w:rFonts w:ascii="Times New Roman" w:hAnsi="Times New Roman" w:cs="Times New Roman"/>
          <w:color w:val="auto"/>
        </w:rPr>
        <w:t xml:space="preserve"> </w:t>
      </w:r>
      <w:r w:rsidR="00A21542">
        <w:rPr>
          <w:rFonts w:ascii="Times New Roman" w:hAnsi="Times New Roman" w:cs="Times New Roman"/>
          <w:color w:val="auto"/>
        </w:rPr>
        <w:t xml:space="preserve">that would cover </w:t>
      </w:r>
      <w:r w:rsidR="000402B7">
        <w:rPr>
          <w:rFonts w:ascii="Times New Roman" w:hAnsi="Times New Roman" w:cs="Times New Roman"/>
          <w:color w:val="auto"/>
        </w:rPr>
        <w:t xml:space="preserve">Years 2-10 </w:t>
      </w:r>
      <w:r w:rsidR="0086468C">
        <w:rPr>
          <w:rFonts w:ascii="Times New Roman" w:hAnsi="Times New Roman" w:cs="Times New Roman"/>
          <w:color w:val="auto"/>
        </w:rPr>
        <w:t xml:space="preserve">if FNS decides to transition to the new design and OMB approves that decision. </w:t>
      </w:r>
      <w:r w:rsidR="00584BC2">
        <w:rPr>
          <w:rFonts w:ascii="Times New Roman" w:hAnsi="Times New Roman" w:cs="Times New Roman"/>
          <w:color w:val="auto"/>
        </w:rPr>
        <w:t xml:space="preserve">At this time, FNS is only requesting clearance to collect data in three of these 30 PSUs in </w:t>
      </w:r>
      <w:r w:rsidR="004055B4">
        <w:rPr>
          <w:rFonts w:ascii="Times New Roman" w:hAnsi="Times New Roman" w:cs="Times New Roman"/>
          <w:color w:val="auto"/>
        </w:rPr>
        <w:t xml:space="preserve">each of </w:t>
      </w:r>
      <w:r w:rsidR="000402B7">
        <w:rPr>
          <w:rFonts w:ascii="Times New Roman" w:hAnsi="Times New Roman" w:cs="Times New Roman"/>
          <w:color w:val="auto"/>
        </w:rPr>
        <w:t>Year</w:t>
      </w:r>
      <w:r w:rsidR="004055B4">
        <w:rPr>
          <w:rFonts w:ascii="Times New Roman" w:hAnsi="Times New Roman" w:cs="Times New Roman"/>
          <w:color w:val="auto"/>
        </w:rPr>
        <w:t>s</w:t>
      </w:r>
      <w:r w:rsidR="000402B7">
        <w:rPr>
          <w:rFonts w:ascii="Times New Roman" w:hAnsi="Times New Roman" w:cs="Times New Roman"/>
          <w:color w:val="auto"/>
        </w:rPr>
        <w:t xml:space="preserve"> 2</w:t>
      </w:r>
      <w:r w:rsidR="004055B4">
        <w:rPr>
          <w:rFonts w:ascii="Times New Roman" w:hAnsi="Times New Roman" w:cs="Times New Roman"/>
          <w:color w:val="auto"/>
        </w:rPr>
        <w:t xml:space="preserve"> and 3</w:t>
      </w:r>
      <w:r w:rsidR="00A21542">
        <w:rPr>
          <w:rFonts w:ascii="Times New Roman" w:hAnsi="Times New Roman" w:cs="Times New Roman"/>
          <w:color w:val="auto"/>
        </w:rPr>
        <w:t>, but the long-term proposal for the alternative method is described below</w:t>
      </w:r>
      <w:r w:rsidR="00584BC2">
        <w:rPr>
          <w:rFonts w:ascii="Times New Roman" w:hAnsi="Times New Roman" w:cs="Times New Roman"/>
          <w:color w:val="auto"/>
        </w:rPr>
        <w:t xml:space="preserve">. </w:t>
      </w:r>
      <w:r w:rsidR="0086468C">
        <w:rPr>
          <w:rFonts w:ascii="Times New Roman" w:hAnsi="Times New Roman" w:cs="Times New Roman"/>
          <w:color w:val="auto"/>
        </w:rPr>
        <w:t>The sample for the new design</w:t>
      </w:r>
      <w:r w:rsidR="00EC2A8A">
        <w:rPr>
          <w:rFonts w:ascii="Times New Roman" w:hAnsi="Times New Roman" w:cs="Times New Roman"/>
          <w:color w:val="auto"/>
        </w:rPr>
        <w:t xml:space="preserve"> </w:t>
      </w:r>
      <w:r w:rsidRPr="005F1C7D">
        <w:rPr>
          <w:rFonts w:ascii="Times New Roman" w:hAnsi="Times New Roman" w:cs="Times New Roman"/>
          <w:color w:val="auto"/>
        </w:rPr>
        <w:t xml:space="preserve">will consist of 30 PSUs selected from the same stratified frame as the 30 PSUs in the sample for the </w:t>
      </w:r>
      <w:r w:rsidR="00EC2A8A">
        <w:rPr>
          <w:rFonts w:ascii="Times New Roman" w:hAnsi="Times New Roman" w:cs="Times New Roman"/>
          <w:color w:val="auto"/>
        </w:rPr>
        <w:t xml:space="preserve">Year 1 </w:t>
      </w:r>
      <w:r w:rsidRPr="005F1C7D">
        <w:rPr>
          <w:rFonts w:ascii="Times New Roman" w:hAnsi="Times New Roman" w:cs="Times New Roman"/>
          <w:color w:val="auto"/>
        </w:rPr>
        <w:t xml:space="preserve">data collection. </w:t>
      </w:r>
      <w:r w:rsidR="00090C1B">
        <w:rPr>
          <w:rFonts w:ascii="Times New Roman" w:hAnsi="Times New Roman" w:cs="Times New Roman"/>
          <w:color w:val="auto"/>
        </w:rPr>
        <w:t xml:space="preserve">Both the 30 PSUs in the sample for </w:t>
      </w:r>
      <w:r w:rsidR="00EC2A8A">
        <w:rPr>
          <w:rFonts w:ascii="Times New Roman" w:hAnsi="Times New Roman" w:cs="Times New Roman"/>
          <w:color w:val="auto"/>
        </w:rPr>
        <w:t xml:space="preserve">Year 1 </w:t>
      </w:r>
      <w:r w:rsidR="00090C1B">
        <w:rPr>
          <w:rFonts w:ascii="Times New Roman" w:hAnsi="Times New Roman" w:cs="Times New Roman"/>
          <w:color w:val="auto"/>
        </w:rPr>
        <w:t>data collection and t</w:t>
      </w:r>
      <w:r w:rsidRPr="00D60C8E">
        <w:rPr>
          <w:rFonts w:ascii="Times New Roman" w:hAnsi="Times New Roman" w:cs="Times New Roman"/>
        </w:rPr>
        <w:t xml:space="preserve">he Next Decade Update PSUs will be arranged in 10 panels of three PSUs each. Each year, one of the panels </w:t>
      </w:r>
      <w:r w:rsidR="00090C1B">
        <w:rPr>
          <w:rFonts w:ascii="Times New Roman" w:hAnsi="Times New Roman" w:cs="Times New Roman"/>
        </w:rPr>
        <w:t xml:space="preserve">of the </w:t>
      </w:r>
      <w:r w:rsidR="00B95C6F">
        <w:rPr>
          <w:rFonts w:ascii="Times New Roman" w:hAnsi="Times New Roman" w:cs="Times New Roman"/>
        </w:rPr>
        <w:t xml:space="preserve">new set of PSUs </w:t>
      </w:r>
      <w:r w:rsidRPr="00D60C8E">
        <w:rPr>
          <w:rFonts w:ascii="Times New Roman" w:hAnsi="Times New Roman" w:cs="Times New Roman"/>
        </w:rPr>
        <w:t>will be rotated in</w:t>
      </w:r>
      <w:r w:rsidR="00B95C6F">
        <w:rPr>
          <w:rFonts w:ascii="Times New Roman" w:hAnsi="Times New Roman" w:cs="Times New Roman"/>
        </w:rPr>
        <w:t xml:space="preserve">, and one of the panels from the old set will be rotated out. Current </w:t>
      </w:r>
      <w:r w:rsidRPr="005F1C7D">
        <w:rPr>
          <w:rFonts w:ascii="Times New Roman" w:hAnsi="Times New Roman" w:cs="Times New Roman"/>
        </w:rPr>
        <w:t xml:space="preserve">data will be collected from recently certified WIC participants and denied applicants selected from </w:t>
      </w:r>
      <w:r w:rsidR="00B95C6F">
        <w:rPr>
          <w:rFonts w:ascii="Times New Roman" w:hAnsi="Times New Roman" w:cs="Times New Roman"/>
        </w:rPr>
        <w:t>the</w:t>
      </w:r>
      <w:r w:rsidRPr="005F1C7D">
        <w:rPr>
          <w:rFonts w:ascii="Times New Roman" w:hAnsi="Times New Roman" w:cs="Times New Roman"/>
        </w:rPr>
        <w:t xml:space="preserve"> panel of three </w:t>
      </w:r>
      <w:r w:rsidR="00B95C6F">
        <w:rPr>
          <w:rFonts w:ascii="Times New Roman" w:hAnsi="Times New Roman" w:cs="Times New Roman"/>
        </w:rPr>
        <w:t xml:space="preserve">new </w:t>
      </w:r>
      <w:r w:rsidRPr="005F1C7D">
        <w:rPr>
          <w:rFonts w:ascii="Times New Roman" w:hAnsi="Times New Roman" w:cs="Times New Roman"/>
        </w:rPr>
        <w:t>PSUs (</w:t>
      </w:r>
      <w:r>
        <w:rPr>
          <w:rFonts w:ascii="Times New Roman" w:hAnsi="Times New Roman" w:cs="Times New Roman"/>
        </w:rPr>
        <w:t xml:space="preserve">the selection of these respondents will follow the same sampling </w:t>
      </w:r>
      <w:r w:rsidR="00156A90">
        <w:rPr>
          <w:rFonts w:ascii="Times New Roman" w:hAnsi="Times New Roman" w:cs="Times New Roman"/>
        </w:rPr>
        <w:t>methods</w:t>
      </w:r>
      <w:r>
        <w:rPr>
          <w:rFonts w:ascii="Times New Roman" w:hAnsi="Times New Roman" w:cs="Times New Roman"/>
        </w:rPr>
        <w:t xml:space="preserve"> used for the primary data collection)</w:t>
      </w:r>
      <w:r w:rsidRPr="00D60C8E">
        <w:rPr>
          <w:rFonts w:ascii="Times New Roman" w:hAnsi="Times New Roman" w:cs="Times New Roman"/>
        </w:rPr>
        <w:t>.</w:t>
      </w:r>
      <w:r w:rsidR="00B95C6F">
        <w:rPr>
          <w:rFonts w:ascii="Times New Roman" w:hAnsi="Times New Roman" w:cs="Times New Roman"/>
        </w:rPr>
        <w:t xml:space="preserve"> The current data from the new PSUs and the old data from the other nine panels will be combined to produce partially updated natio</w:t>
      </w:r>
      <w:r w:rsidR="00216F5F">
        <w:rPr>
          <w:rFonts w:ascii="Times New Roman" w:hAnsi="Times New Roman" w:cs="Times New Roman"/>
        </w:rPr>
        <w:t xml:space="preserve">nal estimates, as </w:t>
      </w:r>
      <w:r w:rsidR="004100BC">
        <w:rPr>
          <w:rFonts w:ascii="Times New Roman" w:hAnsi="Times New Roman" w:cs="Times New Roman"/>
        </w:rPr>
        <w:t xml:space="preserve">shown </w:t>
      </w:r>
      <w:r w:rsidR="00216F5F">
        <w:rPr>
          <w:rFonts w:ascii="Times New Roman" w:hAnsi="Times New Roman" w:cs="Times New Roman"/>
        </w:rPr>
        <w:t>in equation 1, where the first subscript indicates the year of data collection and the second subscript indicates which of the 10 panels is used to collect fresh data in the referenced year.</w:t>
      </w:r>
    </w:p>
    <w:p w14:paraId="544E214E" w14:textId="77777777" w:rsidR="00B95C6F" w:rsidRPr="005F1C7D" w:rsidRDefault="00B95C6F" w:rsidP="00827B69">
      <w:pPr>
        <w:pStyle w:val="Default"/>
        <w:spacing w:line="480" w:lineRule="auto"/>
        <w:ind w:firstLine="720"/>
        <w:rPr>
          <w:rFonts w:ascii="Times New Roman" w:hAnsi="Times New Roman" w:cs="Times New Roman"/>
          <w:color w:val="auto"/>
        </w:rPr>
      </w:pPr>
      <w:r w:rsidRPr="00B95C6F">
        <w:rPr>
          <w:rFonts w:ascii="Times New Roman" w:hAnsi="Times New Roman" w:cs="Times New Roman"/>
          <w:color w:val="auto"/>
          <w:position w:val="-140"/>
        </w:rPr>
        <w:object w:dxaOrig="4420" w:dyaOrig="3100" w14:anchorId="3A0E2F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25pt;height:155.9pt" o:ole="">
            <v:imagedata r:id="rId19" o:title=""/>
          </v:shape>
          <o:OLEObject Type="Embed" ProgID="Equation.DSMT4" ShapeID="_x0000_i1025" DrawAspect="Content" ObjectID="_1598796469" r:id="rId20"/>
        </w:objec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(1)</w:t>
      </w:r>
    </w:p>
    <w:p w14:paraId="4F9884B6" w14:textId="2FDBC71C" w:rsidR="00216F5F" w:rsidRDefault="00216F5F" w:rsidP="00216F5F">
      <w:pPr>
        <w:pStyle w:val="Default"/>
        <w:spacing w:line="480" w:lineRule="auto"/>
        <w:ind w:firstLine="720"/>
        <w:rPr>
          <w:rFonts w:ascii="Times New Roman" w:hAnsi="Times New Roman" w:cs="Times New Roman"/>
        </w:rPr>
      </w:pPr>
      <w:r>
        <w:rPr>
          <w:rFonts w:ascii="Times New Roman" w:hAnsi="Times New Roman" w:cs="Times New Roman"/>
        </w:rPr>
        <w:t xml:space="preserve">Note that in </w:t>
      </w:r>
      <w:r w:rsidR="003269CA">
        <w:rPr>
          <w:rFonts w:ascii="Times New Roman" w:hAnsi="Times New Roman" w:cs="Times New Roman"/>
        </w:rPr>
        <w:t>Year 2</w:t>
      </w:r>
      <w:r>
        <w:rPr>
          <w:rFonts w:ascii="Times New Roman" w:hAnsi="Times New Roman" w:cs="Times New Roman"/>
        </w:rPr>
        <w:t xml:space="preserve">, 90 percent of the data will be from </w:t>
      </w:r>
      <w:r w:rsidR="00B37BDA">
        <w:rPr>
          <w:rFonts w:ascii="Times New Roman" w:hAnsi="Times New Roman" w:cs="Times New Roman"/>
        </w:rPr>
        <w:t xml:space="preserve">Year 1 </w:t>
      </w:r>
      <w:r>
        <w:rPr>
          <w:rFonts w:ascii="Times New Roman" w:hAnsi="Times New Roman" w:cs="Times New Roman"/>
        </w:rPr>
        <w:t xml:space="preserve">and 10 percent from </w:t>
      </w:r>
      <w:r w:rsidR="00B37BDA">
        <w:rPr>
          <w:rFonts w:ascii="Times New Roman" w:hAnsi="Times New Roman" w:cs="Times New Roman"/>
        </w:rPr>
        <w:t>Year 2</w:t>
      </w:r>
      <w:r>
        <w:rPr>
          <w:rFonts w:ascii="Times New Roman" w:hAnsi="Times New Roman" w:cs="Times New Roman"/>
        </w:rPr>
        <w:t xml:space="preserve">, but that by </w:t>
      </w:r>
      <w:r w:rsidR="00B37BDA">
        <w:rPr>
          <w:rFonts w:ascii="Times New Roman" w:hAnsi="Times New Roman" w:cs="Times New Roman"/>
        </w:rPr>
        <w:t>Year 9</w:t>
      </w:r>
      <w:r>
        <w:rPr>
          <w:rFonts w:ascii="Times New Roman" w:hAnsi="Times New Roman" w:cs="Times New Roman"/>
        </w:rPr>
        <w:t xml:space="preserve">, 90 percent of the data will be newer than </w:t>
      </w:r>
      <w:r w:rsidR="00B37BDA">
        <w:rPr>
          <w:rFonts w:ascii="Times New Roman" w:hAnsi="Times New Roman" w:cs="Times New Roman"/>
        </w:rPr>
        <w:t>Year 1</w:t>
      </w:r>
      <w:r>
        <w:rPr>
          <w:rFonts w:ascii="Times New Roman" w:hAnsi="Times New Roman" w:cs="Times New Roman"/>
        </w:rPr>
        <w:t xml:space="preserve">, and that by </w:t>
      </w:r>
      <w:r w:rsidR="00B37BDA">
        <w:rPr>
          <w:rFonts w:ascii="Times New Roman" w:hAnsi="Times New Roman" w:cs="Times New Roman"/>
        </w:rPr>
        <w:t>Year 10</w:t>
      </w:r>
      <w:r>
        <w:rPr>
          <w:rFonts w:ascii="Times New Roman" w:hAnsi="Times New Roman" w:cs="Times New Roman"/>
        </w:rPr>
        <w:t xml:space="preserve">, all of the </w:t>
      </w:r>
      <w:r w:rsidR="00B37BDA">
        <w:rPr>
          <w:rFonts w:ascii="Times New Roman" w:hAnsi="Times New Roman" w:cs="Times New Roman"/>
        </w:rPr>
        <w:t xml:space="preserve">Year 1 </w:t>
      </w:r>
      <w:r>
        <w:rPr>
          <w:rFonts w:ascii="Times New Roman" w:hAnsi="Times New Roman" w:cs="Times New Roman"/>
        </w:rPr>
        <w:t>data will have been phased out.</w:t>
      </w:r>
      <w:r w:rsidR="001A3D0F">
        <w:rPr>
          <w:rFonts w:ascii="Times New Roman" w:hAnsi="Times New Roman" w:cs="Times New Roman"/>
        </w:rPr>
        <w:t xml:space="preserve"> </w:t>
      </w:r>
      <w:r w:rsidR="000B3218">
        <w:rPr>
          <w:rFonts w:ascii="Times New Roman" w:hAnsi="Times New Roman" w:cs="Times New Roman"/>
        </w:rPr>
        <w:t>In each year of this rotating panel design</w:t>
      </w:r>
      <w:r w:rsidR="00584BC2">
        <w:rPr>
          <w:rFonts w:ascii="Times New Roman" w:hAnsi="Times New Roman" w:cs="Times New Roman"/>
        </w:rPr>
        <w:t xml:space="preserve">, FNS will consider aging the </w:t>
      </w:r>
      <w:r w:rsidR="000402B7">
        <w:rPr>
          <w:rFonts w:ascii="Times New Roman" w:hAnsi="Times New Roman" w:cs="Times New Roman"/>
        </w:rPr>
        <w:t>Year 1</w:t>
      </w:r>
      <w:r w:rsidR="00584BC2">
        <w:rPr>
          <w:rFonts w:ascii="Times New Roman" w:hAnsi="Times New Roman" w:cs="Times New Roman"/>
        </w:rPr>
        <w:t xml:space="preserve"> results </w:t>
      </w:r>
      <w:r w:rsidR="000B3218">
        <w:rPr>
          <w:rFonts w:ascii="Times New Roman" w:hAnsi="Times New Roman" w:cs="Times New Roman"/>
        </w:rPr>
        <w:t xml:space="preserve">(i.e., the results from panels that have not yet been rotated out) to account </w:t>
      </w:r>
      <w:r w:rsidR="00584BC2">
        <w:rPr>
          <w:rFonts w:ascii="Times New Roman" w:hAnsi="Times New Roman" w:cs="Times New Roman"/>
        </w:rPr>
        <w:t xml:space="preserve">for </w:t>
      </w:r>
      <w:r w:rsidR="000B3218">
        <w:rPr>
          <w:rFonts w:ascii="Times New Roman" w:hAnsi="Times New Roman" w:cs="Times New Roman"/>
        </w:rPr>
        <w:t xml:space="preserve">any </w:t>
      </w:r>
      <w:r w:rsidR="00584BC2">
        <w:rPr>
          <w:rFonts w:ascii="Times New Roman" w:hAnsi="Times New Roman" w:cs="Times New Roman"/>
        </w:rPr>
        <w:t xml:space="preserve">state-level changes in the profile of </w:t>
      </w:r>
      <w:r w:rsidR="000B3218">
        <w:rPr>
          <w:rFonts w:ascii="Times New Roman" w:hAnsi="Times New Roman" w:cs="Times New Roman"/>
        </w:rPr>
        <w:t xml:space="preserve">WIC participants and </w:t>
      </w:r>
      <w:r w:rsidR="00584BC2">
        <w:rPr>
          <w:rFonts w:ascii="Times New Roman" w:hAnsi="Times New Roman" w:cs="Times New Roman"/>
        </w:rPr>
        <w:t>applicants before combining them with post-</w:t>
      </w:r>
      <w:r w:rsidR="000402B7">
        <w:rPr>
          <w:rFonts w:ascii="Times New Roman" w:hAnsi="Times New Roman" w:cs="Times New Roman"/>
        </w:rPr>
        <w:t>Year 1</w:t>
      </w:r>
      <w:r w:rsidR="00584BC2">
        <w:rPr>
          <w:rFonts w:ascii="Times New Roman" w:hAnsi="Times New Roman" w:cs="Times New Roman"/>
        </w:rPr>
        <w:t xml:space="preserve"> updates</w:t>
      </w:r>
      <w:r w:rsidR="000B3218">
        <w:rPr>
          <w:rFonts w:ascii="Times New Roman" w:hAnsi="Times New Roman" w:cs="Times New Roman"/>
        </w:rPr>
        <w:t xml:space="preserve"> (that is, updates derived from each year’s newly-rotated-in panel)</w:t>
      </w:r>
      <w:r w:rsidR="00584BC2">
        <w:rPr>
          <w:rFonts w:ascii="Times New Roman" w:hAnsi="Times New Roman" w:cs="Times New Roman"/>
        </w:rPr>
        <w:t xml:space="preserve">. </w:t>
      </w:r>
      <w:r w:rsidR="009C5B74" w:rsidRPr="003426D8">
        <w:rPr>
          <w:rFonts w:ascii="Times New Roman" w:hAnsi="Times New Roman" w:cs="Times New Roman"/>
        </w:rPr>
        <w:t xml:space="preserve">FNS will also consider </w:t>
      </w:r>
      <w:r w:rsidR="00E26AAE" w:rsidRPr="003426D8">
        <w:rPr>
          <w:rFonts w:ascii="Times New Roman" w:hAnsi="Times New Roman" w:cs="Times New Roman"/>
        </w:rPr>
        <w:t xml:space="preserve">the quality of the aging estimates in deciding </w:t>
      </w:r>
      <w:r w:rsidR="009C5B74" w:rsidRPr="003426D8">
        <w:rPr>
          <w:rFonts w:ascii="Times New Roman" w:hAnsi="Times New Roman" w:cs="Times New Roman"/>
        </w:rPr>
        <w:t xml:space="preserve">whether to weight more recent annual data </w:t>
      </w:r>
      <w:r w:rsidR="000B3218" w:rsidRPr="003426D8">
        <w:rPr>
          <w:rFonts w:ascii="Times New Roman" w:hAnsi="Times New Roman" w:cs="Times New Roman"/>
        </w:rPr>
        <w:t>more heavily</w:t>
      </w:r>
      <w:r w:rsidR="009C5B74" w:rsidRPr="003426D8">
        <w:rPr>
          <w:rFonts w:ascii="Times New Roman" w:hAnsi="Times New Roman" w:cs="Times New Roman"/>
        </w:rPr>
        <w:t xml:space="preserve"> than older annual data</w:t>
      </w:r>
      <w:r w:rsidR="000B3218" w:rsidRPr="003426D8">
        <w:rPr>
          <w:rFonts w:ascii="Times New Roman" w:hAnsi="Times New Roman" w:cs="Times New Roman"/>
        </w:rPr>
        <w:t>, or whether to assign equal weight to recent and older data</w:t>
      </w:r>
      <w:r w:rsidR="009C5B74" w:rsidRPr="003426D8">
        <w:rPr>
          <w:rFonts w:ascii="Times New Roman" w:hAnsi="Times New Roman" w:cs="Times New Roman"/>
        </w:rPr>
        <w:t>.</w:t>
      </w:r>
      <w:r w:rsidR="009C5B74">
        <w:rPr>
          <w:rFonts w:ascii="Times New Roman" w:hAnsi="Times New Roman" w:cs="Times New Roman"/>
        </w:rPr>
        <w:t xml:space="preserve">  </w:t>
      </w:r>
      <w:r w:rsidR="00584BC2">
        <w:rPr>
          <w:rFonts w:ascii="Times New Roman" w:hAnsi="Times New Roman" w:cs="Times New Roman"/>
        </w:rPr>
        <w:t>For 2030 and beyond, the annual estimates will be formed by averaging the most recent ten years of data collection with no aging adjustments.</w:t>
      </w:r>
      <w:r w:rsidR="009C5B74">
        <w:rPr>
          <w:rFonts w:ascii="Times New Roman" w:hAnsi="Times New Roman" w:cs="Times New Roman"/>
        </w:rPr>
        <w:t xml:space="preserve">  The averaging could be unequal with heavier weight for more recent data.  By 2040, it may be possible to use time-series methods to further smooth annual updates.  </w:t>
      </w:r>
    </w:p>
    <w:p w14:paraId="67331B6D" w14:textId="305B0F67" w:rsidR="003C674F" w:rsidRPr="00F67612" w:rsidRDefault="00827B69" w:rsidP="002A75F7">
      <w:pPr>
        <w:pStyle w:val="Default"/>
        <w:spacing w:line="480" w:lineRule="auto"/>
        <w:ind w:firstLine="720"/>
        <w:rPr>
          <w:rFonts w:ascii="Times New Roman" w:hAnsi="Times New Roman"/>
          <w:color w:val="auto"/>
        </w:rPr>
      </w:pPr>
      <w:r>
        <w:rPr>
          <w:rFonts w:ascii="Times New Roman" w:hAnsi="Times New Roman" w:cs="Times New Roman"/>
          <w:color w:val="auto"/>
          <w:szCs w:val="20"/>
        </w:rPr>
        <w:t>For this “Next Decade Update,” t</w:t>
      </w:r>
      <w:r w:rsidRPr="002A75F7">
        <w:rPr>
          <w:rFonts w:ascii="Times New Roman" w:hAnsi="Times New Roman" w:cs="Times New Roman"/>
          <w:color w:val="auto"/>
          <w:szCs w:val="20"/>
        </w:rPr>
        <w:t xml:space="preserve">he </w:t>
      </w:r>
      <w:r w:rsidR="002A75F7" w:rsidRPr="002A75F7">
        <w:rPr>
          <w:rFonts w:ascii="Times New Roman" w:hAnsi="Times New Roman" w:cs="Times New Roman"/>
          <w:color w:val="auto"/>
          <w:szCs w:val="20"/>
        </w:rPr>
        <w:t xml:space="preserve">respondent universe </w:t>
      </w:r>
      <w:r w:rsidR="003269CA">
        <w:rPr>
          <w:rFonts w:ascii="Times New Roman" w:hAnsi="Times New Roman" w:cs="Times New Roman"/>
          <w:color w:val="auto"/>
          <w:szCs w:val="20"/>
        </w:rPr>
        <w:t xml:space="preserve">will </w:t>
      </w:r>
      <w:r>
        <w:rPr>
          <w:rFonts w:ascii="Times New Roman" w:hAnsi="Times New Roman" w:cs="Times New Roman"/>
          <w:color w:val="auto"/>
          <w:szCs w:val="20"/>
        </w:rPr>
        <w:t>consist of</w:t>
      </w:r>
      <w:r w:rsidRPr="002A75F7">
        <w:rPr>
          <w:rFonts w:ascii="Times New Roman" w:hAnsi="Times New Roman" w:cs="Times New Roman"/>
          <w:color w:val="auto"/>
          <w:szCs w:val="20"/>
        </w:rPr>
        <w:t xml:space="preserve"> </w:t>
      </w:r>
      <w:r w:rsidR="002A75F7" w:rsidRPr="002A75F7">
        <w:rPr>
          <w:rFonts w:ascii="Times New Roman" w:hAnsi="Times New Roman" w:cs="Times New Roman"/>
          <w:color w:val="auto"/>
          <w:szCs w:val="20"/>
        </w:rPr>
        <w:t xml:space="preserve">recently certified WIC participants and recently denied WIC applicants. The initial sample size will be the same for each of the respondent types for each year: 200 recently certified WIC participants </w:t>
      </w:r>
      <w:r>
        <w:rPr>
          <w:rFonts w:ascii="Times New Roman" w:hAnsi="Times New Roman" w:cs="Times New Roman"/>
          <w:color w:val="auto"/>
          <w:szCs w:val="20"/>
        </w:rPr>
        <w:t xml:space="preserve">(i.e., one-tenth of the initial sample size of 2,000 in the primary data collection) </w:t>
      </w:r>
      <w:r w:rsidR="002A75F7" w:rsidRPr="002A75F7">
        <w:rPr>
          <w:rFonts w:ascii="Times New Roman" w:hAnsi="Times New Roman" w:cs="Times New Roman"/>
          <w:color w:val="auto"/>
          <w:szCs w:val="20"/>
        </w:rPr>
        <w:t>and 24 recently denied WIC applicants</w:t>
      </w:r>
      <w:r>
        <w:rPr>
          <w:rFonts w:ascii="Times New Roman" w:hAnsi="Times New Roman" w:cs="Times New Roman"/>
          <w:color w:val="auto"/>
          <w:szCs w:val="20"/>
        </w:rPr>
        <w:t xml:space="preserve"> (i.e., one-tenth of the anticipated census of 240 recently denied WIC applicants in the primary data collection)</w:t>
      </w:r>
      <w:r w:rsidR="002A75F7" w:rsidRPr="002A75F7">
        <w:rPr>
          <w:rFonts w:ascii="Times New Roman" w:hAnsi="Times New Roman" w:cs="Times New Roman"/>
          <w:color w:val="auto"/>
          <w:szCs w:val="20"/>
        </w:rPr>
        <w:t>.</w:t>
      </w:r>
      <w:r w:rsidR="002A75F7" w:rsidRPr="002A75F7">
        <w:rPr>
          <w:rFonts w:ascii="Times New Roman" w:hAnsi="Times New Roman" w:cs="Times New Roman"/>
          <w:color w:val="auto"/>
          <w:szCs w:val="20"/>
          <w:vertAlign w:val="superscript"/>
        </w:rPr>
        <w:footnoteReference w:id="16"/>
      </w:r>
      <w:r w:rsidR="002A75F7" w:rsidRPr="002A75F7">
        <w:rPr>
          <w:rFonts w:ascii="Times New Roman" w:hAnsi="Times New Roman" w:cs="Times New Roman"/>
          <w:color w:val="auto"/>
          <w:szCs w:val="20"/>
        </w:rPr>
        <w:t xml:space="preserve"> Assuming an 80 percent response rate, approximately </w:t>
      </w:r>
      <w:r>
        <w:rPr>
          <w:rFonts w:ascii="Times New Roman" w:hAnsi="Times New Roman" w:cs="Times New Roman"/>
          <w:color w:val="auto"/>
          <w:szCs w:val="20"/>
        </w:rPr>
        <w:t xml:space="preserve">160 </w:t>
      </w:r>
      <w:r w:rsidR="002A75F7" w:rsidRPr="002A75F7">
        <w:rPr>
          <w:rFonts w:ascii="Times New Roman" w:hAnsi="Times New Roman" w:cs="Times New Roman"/>
          <w:color w:val="auto"/>
          <w:szCs w:val="20"/>
        </w:rPr>
        <w:t>recently certified WIC participants and 19 recently denied WIC applicants are expected to complete the Certification Survey and Denied Applicant Survey, respectively.</w:t>
      </w:r>
      <w:r w:rsidR="00890D6B">
        <w:rPr>
          <w:rStyle w:val="FootnoteReference"/>
          <w:rFonts w:ascii="Times New Roman" w:hAnsi="Times New Roman" w:cs="Times New Roman"/>
          <w:color w:val="auto"/>
          <w:szCs w:val="20"/>
        </w:rPr>
        <w:footnoteReference w:id="17"/>
      </w:r>
    </w:p>
    <w:p w14:paraId="5CD10031" w14:textId="76C54303" w:rsidR="004F288B" w:rsidRPr="00CA6A9E" w:rsidRDefault="00EC2A8A" w:rsidP="0053553E">
      <w:pPr>
        <w:pStyle w:val="Default"/>
        <w:spacing w:line="480" w:lineRule="auto"/>
        <w:rPr>
          <w:rFonts w:ascii="Times New Roman" w:hAnsi="Times New Roman" w:cs="Times New Roman"/>
        </w:rPr>
      </w:pPr>
      <w:r>
        <w:rPr>
          <w:rFonts w:ascii="Times New Roman" w:hAnsi="Times New Roman" w:cs="Times New Roman"/>
          <w:color w:val="auto"/>
          <w:szCs w:val="20"/>
        </w:rPr>
        <w:tab/>
      </w:r>
      <w:r w:rsidRPr="00570DDF">
        <w:rPr>
          <w:rFonts w:ascii="Times New Roman" w:hAnsi="Times New Roman" w:cs="Times New Roman"/>
          <w:color w:val="auto"/>
          <w:szCs w:val="20"/>
        </w:rPr>
        <w:t xml:space="preserve">This method for providing annual updates to improper payment estimates </w:t>
      </w:r>
      <w:r w:rsidRPr="00570DDF">
        <w:rPr>
          <w:rFonts w:ascii="Times New Roman" w:hAnsi="Times New Roman" w:cs="Times New Roman"/>
        </w:rPr>
        <w:t>do</w:t>
      </w:r>
      <w:r w:rsidR="00CD507F" w:rsidRPr="00570DDF">
        <w:rPr>
          <w:rFonts w:ascii="Times New Roman" w:hAnsi="Times New Roman" w:cs="Times New Roman"/>
        </w:rPr>
        <w:t>es</w:t>
      </w:r>
      <w:r w:rsidRPr="00570DDF">
        <w:rPr>
          <w:rFonts w:ascii="Times New Roman" w:hAnsi="Times New Roman" w:cs="Times New Roman"/>
        </w:rPr>
        <w:t xml:space="preserve"> not cover the entire population each year and estimates are based on data collected from multiple years. Instead, each year, the annual update is calculated based on a weighted estimate in which one-tenth of the original </w:t>
      </w:r>
      <w:r w:rsidR="00B37BDA" w:rsidRPr="00570DDF">
        <w:rPr>
          <w:rFonts w:ascii="Times New Roman" w:hAnsi="Times New Roman" w:cs="Times New Roman"/>
        </w:rPr>
        <w:t xml:space="preserve">Year 1 </w:t>
      </w:r>
      <w:r w:rsidRPr="00570DDF">
        <w:rPr>
          <w:rFonts w:ascii="Times New Roman" w:hAnsi="Times New Roman" w:cs="Times New Roman"/>
        </w:rPr>
        <w:t>sample in each subsequent year is replaced with new units from a matched panel of PSUs.</w:t>
      </w:r>
    </w:p>
    <w:p w14:paraId="79E62825" w14:textId="590EC430" w:rsidR="008D6B5F" w:rsidRPr="00CA6A9E" w:rsidRDefault="00982852" w:rsidP="00835A83">
      <w:pPr>
        <w:pStyle w:val="Heading2"/>
        <w:tabs>
          <w:tab w:val="clear" w:pos="1152"/>
          <w:tab w:val="left" w:pos="720"/>
        </w:tabs>
        <w:spacing w:after="0" w:line="276" w:lineRule="auto"/>
        <w:ind w:left="720" w:hanging="720"/>
        <w:rPr>
          <w:szCs w:val="24"/>
        </w:rPr>
      </w:pPr>
      <w:r w:rsidRPr="00CA6A9E">
        <w:rPr>
          <w:szCs w:val="24"/>
        </w:rPr>
        <w:t>B.2</w:t>
      </w:r>
      <w:r w:rsidRPr="00CA6A9E">
        <w:rPr>
          <w:szCs w:val="24"/>
        </w:rPr>
        <w:tab/>
        <w:t>Describe the procedures for the collection of information including:</w:t>
      </w:r>
      <w:r w:rsidR="00DF18D1">
        <w:rPr>
          <w:szCs w:val="24"/>
        </w:rPr>
        <w:t xml:space="preserve"> </w:t>
      </w:r>
    </w:p>
    <w:p w14:paraId="4CD0979E" w14:textId="781AC749" w:rsidR="00DF18D1" w:rsidRPr="008B7498" w:rsidRDefault="00DF18D1" w:rsidP="005B365F">
      <w:pPr>
        <w:pStyle w:val="ListParagraph"/>
        <w:numPr>
          <w:ilvl w:val="0"/>
          <w:numId w:val="13"/>
        </w:numPr>
        <w:rPr>
          <w:rFonts w:ascii="Times New Roman" w:hAnsi="Times New Roman" w:cs="Times New Roman"/>
          <w:b/>
          <w:sz w:val="24"/>
          <w:szCs w:val="24"/>
        </w:rPr>
      </w:pPr>
      <w:r w:rsidRPr="008B7498">
        <w:rPr>
          <w:rFonts w:ascii="Times New Roman" w:hAnsi="Times New Roman" w:cs="Times New Roman"/>
          <w:b/>
          <w:sz w:val="24"/>
          <w:szCs w:val="24"/>
        </w:rPr>
        <w:t xml:space="preserve">Statistical methodology for stratification and sample selection </w:t>
      </w:r>
    </w:p>
    <w:p w14:paraId="62F58463" w14:textId="77777777" w:rsidR="00DF18D1" w:rsidRPr="008B7498" w:rsidRDefault="00DF18D1" w:rsidP="005B365F">
      <w:pPr>
        <w:pStyle w:val="ListParagraph"/>
        <w:numPr>
          <w:ilvl w:val="0"/>
          <w:numId w:val="13"/>
        </w:numPr>
        <w:rPr>
          <w:rFonts w:ascii="Times New Roman" w:hAnsi="Times New Roman" w:cs="Times New Roman"/>
          <w:b/>
          <w:sz w:val="24"/>
          <w:szCs w:val="24"/>
        </w:rPr>
      </w:pPr>
      <w:r w:rsidRPr="008B7498">
        <w:rPr>
          <w:rFonts w:ascii="Times New Roman" w:hAnsi="Times New Roman" w:cs="Times New Roman"/>
          <w:b/>
          <w:sz w:val="24"/>
          <w:szCs w:val="24"/>
        </w:rPr>
        <w:t xml:space="preserve">Estimation procedure </w:t>
      </w:r>
    </w:p>
    <w:p w14:paraId="2D5F2033" w14:textId="77777777" w:rsidR="00DF18D1" w:rsidRPr="008B7498" w:rsidRDefault="00DF18D1" w:rsidP="005B365F">
      <w:pPr>
        <w:pStyle w:val="ListParagraph"/>
        <w:numPr>
          <w:ilvl w:val="0"/>
          <w:numId w:val="13"/>
        </w:numPr>
        <w:rPr>
          <w:rFonts w:ascii="Times New Roman" w:hAnsi="Times New Roman" w:cs="Times New Roman"/>
          <w:b/>
          <w:sz w:val="24"/>
          <w:szCs w:val="24"/>
        </w:rPr>
      </w:pPr>
      <w:r w:rsidRPr="008B7498">
        <w:rPr>
          <w:rFonts w:ascii="Times New Roman" w:hAnsi="Times New Roman" w:cs="Times New Roman"/>
          <w:b/>
          <w:sz w:val="24"/>
          <w:szCs w:val="24"/>
        </w:rPr>
        <w:t xml:space="preserve">Degree of accuracy needed for the purpose described in the justification </w:t>
      </w:r>
    </w:p>
    <w:p w14:paraId="272F4ECD" w14:textId="1DE6D529" w:rsidR="00DF18D1" w:rsidRPr="008B7498" w:rsidRDefault="00DF18D1" w:rsidP="005B365F">
      <w:pPr>
        <w:pStyle w:val="ListParagraph"/>
        <w:numPr>
          <w:ilvl w:val="0"/>
          <w:numId w:val="13"/>
        </w:numPr>
        <w:rPr>
          <w:rFonts w:ascii="Times New Roman" w:hAnsi="Times New Roman" w:cs="Times New Roman"/>
          <w:b/>
          <w:sz w:val="24"/>
          <w:szCs w:val="24"/>
        </w:rPr>
      </w:pPr>
      <w:r w:rsidRPr="008B7498">
        <w:rPr>
          <w:rFonts w:ascii="Times New Roman" w:hAnsi="Times New Roman" w:cs="Times New Roman"/>
          <w:b/>
          <w:sz w:val="24"/>
          <w:szCs w:val="24"/>
        </w:rPr>
        <w:t xml:space="preserve">Unusual </w:t>
      </w:r>
      <w:r w:rsidR="00093034">
        <w:rPr>
          <w:rFonts w:ascii="Times New Roman" w:hAnsi="Times New Roman" w:cs="Times New Roman"/>
          <w:b/>
          <w:sz w:val="24"/>
          <w:szCs w:val="24"/>
        </w:rPr>
        <w:t>problems</w:t>
      </w:r>
      <w:r w:rsidR="00093034" w:rsidRPr="008B7498">
        <w:rPr>
          <w:rFonts w:ascii="Times New Roman" w:hAnsi="Times New Roman" w:cs="Times New Roman"/>
          <w:b/>
          <w:sz w:val="24"/>
          <w:szCs w:val="24"/>
        </w:rPr>
        <w:t xml:space="preserve"> </w:t>
      </w:r>
      <w:r w:rsidRPr="008B7498">
        <w:rPr>
          <w:rFonts w:ascii="Times New Roman" w:hAnsi="Times New Roman" w:cs="Times New Roman"/>
          <w:b/>
          <w:sz w:val="24"/>
          <w:szCs w:val="24"/>
        </w:rPr>
        <w:t xml:space="preserve">requiring specialized sampling procedures, and </w:t>
      </w:r>
    </w:p>
    <w:p w14:paraId="0BD40A5C" w14:textId="5C1116D5" w:rsidR="00DF18D1" w:rsidRPr="008B7498" w:rsidRDefault="00DF18D1" w:rsidP="005B365F">
      <w:pPr>
        <w:pStyle w:val="ListParagraph"/>
        <w:widowControl w:val="0"/>
        <w:numPr>
          <w:ilvl w:val="0"/>
          <w:numId w:val="13"/>
        </w:numPr>
        <w:spacing w:after="0"/>
        <w:rPr>
          <w:rFonts w:ascii="Times New Roman" w:hAnsi="Times New Roman" w:cs="Times New Roman"/>
          <w:b/>
          <w:sz w:val="24"/>
          <w:szCs w:val="24"/>
        </w:rPr>
      </w:pPr>
      <w:r w:rsidRPr="008B7498">
        <w:rPr>
          <w:rFonts w:ascii="Times New Roman" w:hAnsi="Times New Roman" w:cs="Times New Roman"/>
          <w:b/>
          <w:sz w:val="24"/>
          <w:szCs w:val="24"/>
        </w:rPr>
        <w:t>Any use of periodic (less frequent than annual) data collection cycles to reduce burden.</w:t>
      </w:r>
    </w:p>
    <w:p w14:paraId="67022F4E" w14:textId="48F04B8D" w:rsidR="00982852" w:rsidRPr="00CA6A9E" w:rsidRDefault="00982852" w:rsidP="006E149A">
      <w:pPr>
        <w:pStyle w:val="Heading3"/>
        <w:keepNext w:val="0"/>
        <w:widowControl w:val="0"/>
        <w:tabs>
          <w:tab w:val="clear" w:pos="1152"/>
        </w:tabs>
        <w:spacing w:before="120" w:after="0" w:line="480" w:lineRule="auto"/>
        <w:ind w:left="0" w:firstLine="0"/>
        <w:rPr>
          <w:color w:val="000000"/>
          <w:szCs w:val="24"/>
        </w:rPr>
      </w:pPr>
      <w:r w:rsidRPr="00CA6A9E">
        <w:rPr>
          <w:color w:val="000000"/>
          <w:szCs w:val="24"/>
        </w:rPr>
        <w:t>Statistical methodology for stratification and sample selection</w:t>
      </w:r>
    </w:p>
    <w:p w14:paraId="1984F45E" w14:textId="3CB53E49" w:rsidR="00EB4C24" w:rsidRPr="00CA6A9E" w:rsidRDefault="00565DE7" w:rsidP="006E149A">
      <w:pPr>
        <w:widowControl w:val="0"/>
        <w:spacing w:line="480" w:lineRule="auto"/>
        <w:ind w:firstLine="720"/>
        <w:rPr>
          <w:szCs w:val="24"/>
        </w:rPr>
      </w:pPr>
      <w:r w:rsidRPr="00565DE7">
        <w:t>A</w:t>
      </w:r>
      <w:r w:rsidR="00871F5A">
        <w:t xml:space="preserve"> brief</w:t>
      </w:r>
      <w:r w:rsidRPr="00CA6A9E">
        <w:rPr>
          <w:szCs w:val="24"/>
        </w:rPr>
        <w:t xml:space="preserve"> overview of the sampling </w:t>
      </w:r>
      <w:r w:rsidR="00871F5A">
        <w:t xml:space="preserve">methods </w:t>
      </w:r>
      <w:r w:rsidRPr="00CA6A9E">
        <w:rPr>
          <w:szCs w:val="24"/>
        </w:rPr>
        <w:t xml:space="preserve">for each data collection </w:t>
      </w:r>
      <w:r w:rsidR="00EB4C24" w:rsidRPr="00CA6A9E">
        <w:rPr>
          <w:szCs w:val="24"/>
        </w:rPr>
        <w:t>activity</w:t>
      </w:r>
      <w:r w:rsidRPr="00CA6A9E">
        <w:rPr>
          <w:szCs w:val="24"/>
        </w:rPr>
        <w:t xml:space="preserve"> is described in </w:t>
      </w:r>
      <w:r w:rsidR="00D109EE">
        <w:rPr>
          <w:szCs w:val="24"/>
        </w:rPr>
        <w:t xml:space="preserve">Section </w:t>
      </w:r>
      <w:r w:rsidR="00DF18D1">
        <w:t>B1</w:t>
      </w:r>
      <w:r w:rsidRPr="00CA6A9E">
        <w:rPr>
          <w:szCs w:val="24"/>
        </w:rPr>
        <w:t xml:space="preserve">. </w:t>
      </w:r>
      <w:r w:rsidR="00CC5645">
        <w:t>This</w:t>
      </w:r>
      <w:r w:rsidRPr="00CA6A9E">
        <w:rPr>
          <w:szCs w:val="24"/>
        </w:rPr>
        <w:t xml:space="preserve"> section provide</w:t>
      </w:r>
      <w:r w:rsidR="009C2D9A">
        <w:rPr>
          <w:szCs w:val="24"/>
        </w:rPr>
        <w:t>s</w:t>
      </w:r>
      <w:r w:rsidRPr="00CA6A9E">
        <w:rPr>
          <w:szCs w:val="24"/>
        </w:rPr>
        <w:t xml:space="preserve"> details on the statistical methodology, where applicable, for carrying out the sampling </w:t>
      </w:r>
      <w:r w:rsidR="00156A90">
        <w:rPr>
          <w:szCs w:val="24"/>
        </w:rPr>
        <w:t>procedures</w:t>
      </w:r>
      <w:r w:rsidR="00156A90" w:rsidRPr="00CA6A9E">
        <w:rPr>
          <w:szCs w:val="24"/>
        </w:rPr>
        <w:t xml:space="preserve"> </w:t>
      </w:r>
      <w:r w:rsidRPr="00CA6A9E">
        <w:rPr>
          <w:szCs w:val="24"/>
        </w:rPr>
        <w:t>and selection</w:t>
      </w:r>
      <w:r w:rsidR="006438E7" w:rsidRPr="00CA6A9E">
        <w:rPr>
          <w:szCs w:val="24"/>
        </w:rPr>
        <w:t xml:space="preserve"> of</w:t>
      </w:r>
      <w:r w:rsidRPr="00CA6A9E">
        <w:rPr>
          <w:szCs w:val="24"/>
        </w:rPr>
        <w:t xml:space="preserve"> the initial sample for each data collection activity</w:t>
      </w:r>
      <w:r w:rsidR="00EB4C24" w:rsidRPr="00CA6A9E">
        <w:rPr>
          <w:szCs w:val="24"/>
        </w:rPr>
        <w:t>.</w:t>
      </w:r>
      <w:r w:rsidRPr="00CA6A9E">
        <w:rPr>
          <w:szCs w:val="24"/>
        </w:rPr>
        <w:t xml:space="preserve"> </w:t>
      </w:r>
    </w:p>
    <w:p w14:paraId="32AE32D7" w14:textId="10234366" w:rsidR="00565DE7" w:rsidRPr="00835A83" w:rsidRDefault="00226F67" w:rsidP="00835A83">
      <w:pPr>
        <w:pStyle w:val="Normalcontinued"/>
        <w:ind w:firstLine="720"/>
        <w:rPr>
          <w:b/>
        </w:rPr>
      </w:pPr>
      <w:r w:rsidRPr="00835A83">
        <w:rPr>
          <w:b/>
        </w:rPr>
        <w:t>State Agency Survey</w:t>
      </w:r>
      <w:r w:rsidR="006438E7" w:rsidRPr="00835A83">
        <w:rPr>
          <w:b/>
        </w:rPr>
        <w:t xml:space="preserve">. </w:t>
      </w:r>
      <w:r w:rsidR="00565DE7" w:rsidRPr="002A75F7">
        <w:t xml:space="preserve">The sampling </w:t>
      </w:r>
      <w:r w:rsidR="00EB4C24" w:rsidRPr="002A75F7">
        <w:t>methodology for the State Agency Survey i</w:t>
      </w:r>
      <w:r w:rsidR="00565DE7" w:rsidRPr="002A75F7">
        <w:t>s described in</w:t>
      </w:r>
      <w:r w:rsidR="00D109EE">
        <w:t xml:space="preserve"> Section</w:t>
      </w:r>
      <w:r w:rsidR="007B0DF7">
        <w:t xml:space="preserve"> </w:t>
      </w:r>
      <w:r w:rsidR="00565DE7" w:rsidRPr="002A75F7">
        <w:t>B</w:t>
      </w:r>
      <w:r w:rsidR="00565DE7" w:rsidRPr="00193489">
        <w:t>1</w:t>
      </w:r>
      <w:r w:rsidR="007B0DF7">
        <w:t>.</w:t>
      </w:r>
      <w:r w:rsidR="00792315">
        <w:t xml:space="preserve"> A census of </w:t>
      </w:r>
      <w:r w:rsidR="00615CE9">
        <w:t>all</w:t>
      </w:r>
      <w:r w:rsidR="00792315">
        <w:t xml:space="preserve"> SAs from 50 States, the District of Columbia, the </w:t>
      </w:r>
      <w:r w:rsidR="00A101D9">
        <w:t>34</w:t>
      </w:r>
      <w:r w:rsidR="005722FF">
        <w:t xml:space="preserve"> </w:t>
      </w:r>
      <w:r w:rsidR="00792315">
        <w:t>ITOs</w:t>
      </w:r>
      <w:r w:rsidR="007B0DF7">
        <w:t>,</w:t>
      </w:r>
      <w:r w:rsidR="00792315">
        <w:t xml:space="preserve"> and the 5 U.S. Territories will be conducted.</w:t>
      </w:r>
    </w:p>
    <w:p w14:paraId="4DB57477" w14:textId="614C62F8" w:rsidR="009A106D" w:rsidRPr="00F67612" w:rsidRDefault="00226F67" w:rsidP="00F67612">
      <w:pPr>
        <w:pStyle w:val="paragraph"/>
        <w:spacing w:before="0" w:beforeAutospacing="0" w:after="0" w:afterAutospacing="0" w:line="480" w:lineRule="auto"/>
        <w:ind w:firstLine="720"/>
        <w:textAlignment w:val="baseline"/>
        <w:rPr>
          <w:rFonts w:ascii="&amp;quot" w:hAnsi="&amp;quot"/>
          <w:color w:val="000000"/>
          <w:sz w:val="18"/>
        </w:rPr>
      </w:pPr>
      <w:r w:rsidRPr="00835A83">
        <w:rPr>
          <w:b/>
        </w:rPr>
        <w:t>Local Agency Survey</w:t>
      </w:r>
      <w:r w:rsidR="006438E7" w:rsidRPr="00835A83">
        <w:rPr>
          <w:b/>
        </w:rPr>
        <w:t xml:space="preserve">. </w:t>
      </w:r>
      <w:r w:rsidR="00D4672E" w:rsidRPr="002A75F7">
        <w:t xml:space="preserve">As described in </w:t>
      </w:r>
      <w:r w:rsidR="00D109EE">
        <w:t xml:space="preserve">Section </w:t>
      </w:r>
      <w:r w:rsidR="00792315">
        <w:t>B1</w:t>
      </w:r>
      <w:r w:rsidR="00D4672E" w:rsidRPr="002A75F7">
        <w:t xml:space="preserve">, the Local Agency Survey will use the </w:t>
      </w:r>
      <w:r w:rsidR="00CC0FDB" w:rsidRPr="002A75F7">
        <w:t>201</w:t>
      </w:r>
      <w:r w:rsidR="00CC0FDB">
        <w:t>7</w:t>
      </w:r>
      <w:r w:rsidR="00CC0FDB" w:rsidRPr="002A75F7">
        <w:t xml:space="preserve"> </w:t>
      </w:r>
      <w:r w:rsidR="00D4672E" w:rsidRPr="002A75F7">
        <w:t>WICLAD</w:t>
      </w:r>
      <w:r w:rsidR="00871F5A">
        <w:t xml:space="preserve"> </w:t>
      </w:r>
      <w:r w:rsidR="00D4672E" w:rsidRPr="002A75F7">
        <w:t xml:space="preserve">as the sampling frame. </w:t>
      </w:r>
      <w:r w:rsidR="00792315">
        <w:t>LAs will be stratified by</w:t>
      </w:r>
      <w:r w:rsidR="00E17CBD" w:rsidRPr="00835A83">
        <w:rPr>
          <w:color w:val="000000"/>
        </w:rPr>
        <w:t xml:space="preserve"> FNS region to assure proportionate representation of these regions</w:t>
      </w:r>
      <w:r w:rsidR="00792315">
        <w:t xml:space="preserve"> and to</w:t>
      </w:r>
      <w:r w:rsidR="00327AE0" w:rsidRPr="002A75F7">
        <w:t xml:space="preserve"> facilitate analysis by FNS </w:t>
      </w:r>
      <w:r w:rsidR="00327AE0" w:rsidRPr="00632963">
        <w:t>region</w:t>
      </w:r>
      <w:r w:rsidR="00871F5A">
        <w:t>.</w:t>
      </w:r>
      <w:r w:rsidR="00792315">
        <w:t xml:space="preserve"> Within FNS region, LAs will be selected systematically </w:t>
      </w:r>
      <w:r w:rsidR="00EA45AA">
        <w:t>after sorting the LAs by the urban/rural classification for the county in which the LA is located.</w:t>
      </w:r>
      <w:r w:rsidR="00615CE9">
        <w:t xml:space="preserve"> T</w:t>
      </w:r>
      <w:r w:rsidR="00EA45AA" w:rsidRPr="00EA45AA">
        <w:t>he Census categories to define urban/rural</w:t>
      </w:r>
      <w:r w:rsidR="00615CE9">
        <w:t xml:space="preserve"> </w:t>
      </w:r>
      <w:r w:rsidR="00584A73">
        <w:t>are</w:t>
      </w:r>
      <w:r w:rsidR="00EA45AA" w:rsidRPr="00EA45AA">
        <w:t>: “completely rural,” “mostly rural,” and, “mostly urban.”</w:t>
      </w:r>
      <w:r w:rsidR="008873CB" w:rsidRPr="00F67612">
        <w:rPr>
          <w:rStyle w:val="FootnoteReference"/>
        </w:rPr>
        <w:t xml:space="preserve"> </w:t>
      </w:r>
      <w:r w:rsidR="008873CB">
        <w:rPr>
          <w:rStyle w:val="FootnoteReference"/>
        </w:rPr>
        <w:footnoteReference w:id="18"/>
      </w:r>
      <w:r w:rsidR="00EA45AA" w:rsidRPr="00EA45AA">
        <w:t xml:space="preserve"> </w:t>
      </w:r>
      <w:r w:rsidR="009A106D">
        <w:rPr>
          <w:rStyle w:val="normaltextrun"/>
          <w:color w:val="000000"/>
        </w:rPr>
        <w:t>We also included total population size as a selection variable based on the most recent Census to ensure a national representation of LAs, resulting in a</w:t>
      </w:r>
      <w:r w:rsidR="009A106D" w:rsidRPr="00F67612">
        <w:rPr>
          <w:rStyle w:val="normaltextrun"/>
          <w:color w:val="000000"/>
        </w:rPr>
        <w:t xml:space="preserve"> total of 890 LAs </w:t>
      </w:r>
      <w:r w:rsidR="009A106D">
        <w:rPr>
          <w:rStyle w:val="normaltextrun"/>
          <w:color w:val="000000"/>
        </w:rPr>
        <w:t>being</w:t>
      </w:r>
      <w:r w:rsidR="009A106D" w:rsidRPr="00F67612">
        <w:rPr>
          <w:rStyle w:val="normaltextrun"/>
          <w:color w:val="000000"/>
        </w:rPr>
        <w:t xml:space="preserve"> selected for data collection.</w:t>
      </w:r>
      <w:r w:rsidR="009A106D">
        <w:rPr>
          <w:rStyle w:val="normaltextrun"/>
          <w:color w:val="000000"/>
        </w:rPr>
        <w:t> </w:t>
      </w:r>
      <w:r w:rsidR="009A106D">
        <w:rPr>
          <w:rStyle w:val="eop"/>
          <w:color w:val="000000"/>
        </w:rPr>
        <w:t> </w:t>
      </w:r>
    </w:p>
    <w:p w14:paraId="71DD2F1A" w14:textId="5356C682" w:rsidR="00433140" w:rsidRDefault="00D02F2B" w:rsidP="00F67612">
      <w:pPr>
        <w:pStyle w:val="Normalcontinued"/>
        <w:ind w:firstLine="720"/>
      </w:pPr>
      <w:r w:rsidRPr="00835A83">
        <w:rPr>
          <w:b/>
        </w:rPr>
        <w:t>Certification Survey</w:t>
      </w:r>
      <w:r w:rsidR="00226F8E" w:rsidRPr="00835A83">
        <w:rPr>
          <w:b/>
          <w:i/>
        </w:rPr>
        <w:t xml:space="preserve">. </w:t>
      </w:r>
      <w:r w:rsidR="00433140" w:rsidRPr="00226F8E">
        <w:t xml:space="preserve">Table </w:t>
      </w:r>
      <w:r w:rsidR="005C5B83" w:rsidRPr="00226F8E">
        <w:t>B</w:t>
      </w:r>
      <w:r w:rsidR="005C5B83">
        <w:t xml:space="preserve">3 </w:t>
      </w:r>
      <w:r w:rsidR="00433140" w:rsidRPr="00226F8E">
        <w:t xml:space="preserve">summarizes the key features of each </w:t>
      </w:r>
      <w:r w:rsidR="00093034">
        <w:t xml:space="preserve">of </w:t>
      </w:r>
      <w:r w:rsidR="00433140" w:rsidRPr="00226F8E">
        <w:t xml:space="preserve">the four stages of sampling for the Certification Survey. </w:t>
      </w:r>
      <w:r w:rsidR="00DD4CB9">
        <w:t>T</w:t>
      </w:r>
      <w:r w:rsidR="00876621">
        <w:t>he LAs were grouped into 215 PSU</w:t>
      </w:r>
      <w:r w:rsidR="006206CB">
        <w:t xml:space="preserve"> so that each PSU was</w:t>
      </w:r>
      <w:r w:rsidR="00876621">
        <w:t xml:space="preserve"> nested within a </w:t>
      </w:r>
      <w:r w:rsidR="006206CB">
        <w:t>State, included</w:t>
      </w:r>
      <w:r w:rsidR="00876621">
        <w:t xml:space="preserve"> at least 1,200 WIC participants across </w:t>
      </w:r>
      <w:r w:rsidR="00DD4CB9">
        <w:t xml:space="preserve">all </w:t>
      </w:r>
      <w:r w:rsidR="006206CB">
        <w:t>the LAs in that PSU, and was</w:t>
      </w:r>
      <w:r w:rsidR="00876621">
        <w:t xml:space="preserve"> geographically compact to minimize interviewer travel time to under 2 hours when possible. </w:t>
      </w:r>
      <w:r w:rsidR="00DD4CB9">
        <w:t>The PSUs were then stratified by FNS region</w:t>
      </w:r>
      <w:r w:rsidR="001245FC">
        <w:t xml:space="preserve">, including substrata in the Southeast, Midwest, Southwest and Western regions. The </w:t>
      </w:r>
      <w:r w:rsidR="00617EDC" w:rsidRPr="00617EDC">
        <w:t>sub-stratification ensure</w:t>
      </w:r>
      <w:r w:rsidR="00617EDC">
        <w:t>s</w:t>
      </w:r>
      <w:r w:rsidR="00617EDC" w:rsidRPr="00617EDC">
        <w:t xml:space="preserve"> that each stratum has only two or three PSUs selected</w:t>
      </w:r>
      <w:r w:rsidR="00617EDC">
        <w:t xml:space="preserve"> and a</w:t>
      </w:r>
      <w:r w:rsidR="00617EDC" w:rsidRPr="00617EDC">
        <w:t xml:space="preserve"> more balanced geographic representation of the sample, avoiding the possibility that the sample of PSUs selected from one region would all come from just one or two States in the region (e.g., the chance that the sample of PSUs in the S</w:t>
      </w:r>
      <w:r w:rsidR="00617EDC">
        <w:t xml:space="preserve">outheast </w:t>
      </w:r>
      <w:r w:rsidR="00617EDC" w:rsidRPr="00617EDC">
        <w:t>region would include only PSUs from the Carolinas, or only from Florida). Using a greater number of strata also allows for additional precision gains because it better controls</w:t>
      </w:r>
      <w:r w:rsidR="00617EDC">
        <w:t xml:space="preserve"> for variability between States and</w:t>
      </w:r>
      <w:r w:rsidR="00617EDC" w:rsidRPr="00617EDC">
        <w:t xml:space="preserve"> a more predictable case load (i.e., by reducing the total number of States represented in the sample).</w:t>
      </w:r>
      <w:r w:rsidR="00DD4CB9">
        <w:t xml:space="preserve"> </w:t>
      </w:r>
    </w:p>
    <w:p w14:paraId="6D72323D" w14:textId="430A4D42" w:rsidR="00433140" w:rsidRDefault="00433140" w:rsidP="007B0DF7">
      <w:pPr>
        <w:pStyle w:val="table"/>
        <w:tabs>
          <w:tab w:val="clear" w:pos="1152"/>
        </w:tabs>
        <w:ind w:left="1080" w:hanging="1080"/>
      </w:pPr>
      <w:bookmarkStart w:id="20" w:name="_Toc520104098"/>
      <w:r>
        <w:t xml:space="preserve">Table </w:t>
      </w:r>
      <w:r w:rsidR="00CB3D95">
        <w:t>B3</w:t>
      </w:r>
      <w:r>
        <w:t>. Key Features of Each Sampling Stage for the Recently Certified WIC Participant Certification Survey</w:t>
      </w:r>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438"/>
        <w:gridCol w:w="2087"/>
        <w:gridCol w:w="1873"/>
        <w:gridCol w:w="2610"/>
      </w:tblGrid>
      <w:tr w:rsidR="00D02F2B" w:rsidRPr="00F14249" w14:paraId="38D97F0F" w14:textId="77777777" w:rsidTr="00D8468F">
        <w:trPr>
          <w:trHeight w:val="557"/>
        </w:trPr>
        <w:tc>
          <w:tcPr>
            <w:tcW w:w="1525" w:type="dxa"/>
            <w:shd w:val="clear" w:color="auto" w:fill="B8CCE4" w:themeFill="accent1" w:themeFillTint="66"/>
            <w:vAlign w:val="center"/>
          </w:tcPr>
          <w:p w14:paraId="29E8CCA6" w14:textId="77777777" w:rsidR="00D02F2B" w:rsidRPr="00F814C9" w:rsidRDefault="00D02F2B" w:rsidP="00D13392">
            <w:pPr>
              <w:pStyle w:val="BodyText"/>
              <w:keepNext/>
              <w:spacing w:after="0" w:line="240" w:lineRule="auto"/>
              <w:jc w:val="center"/>
              <w:rPr>
                <w:rFonts w:ascii="Arial Narrow" w:hAnsi="Arial Narrow"/>
                <w:b/>
                <w:sz w:val="20"/>
              </w:rPr>
            </w:pPr>
            <w:r w:rsidRPr="00F814C9">
              <w:rPr>
                <w:rFonts w:ascii="Arial Narrow" w:hAnsi="Arial Narrow"/>
                <w:b/>
                <w:sz w:val="20"/>
              </w:rPr>
              <w:t>Sampling Stage</w:t>
            </w:r>
          </w:p>
        </w:tc>
        <w:tc>
          <w:tcPr>
            <w:tcW w:w="1219" w:type="dxa"/>
            <w:shd w:val="clear" w:color="auto" w:fill="B8CCE4" w:themeFill="accent1" w:themeFillTint="66"/>
            <w:vAlign w:val="center"/>
          </w:tcPr>
          <w:p w14:paraId="62FFC7C1" w14:textId="77777777" w:rsidR="00D02F2B" w:rsidRPr="00F814C9" w:rsidRDefault="00D02F2B" w:rsidP="00D13392">
            <w:pPr>
              <w:pStyle w:val="BodyText"/>
              <w:keepNext/>
              <w:spacing w:after="0" w:line="240" w:lineRule="auto"/>
              <w:jc w:val="center"/>
              <w:rPr>
                <w:rFonts w:ascii="Arial Narrow" w:hAnsi="Arial Narrow"/>
                <w:b/>
                <w:sz w:val="20"/>
              </w:rPr>
            </w:pPr>
            <w:r w:rsidRPr="00F814C9">
              <w:rPr>
                <w:rFonts w:ascii="Arial Narrow" w:hAnsi="Arial Narrow"/>
                <w:b/>
                <w:sz w:val="20"/>
              </w:rPr>
              <w:t>Stratification</w:t>
            </w:r>
          </w:p>
        </w:tc>
        <w:tc>
          <w:tcPr>
            <w:tcW w:w="2087" w:type="dxa"/>
            <w:shd w:val="clear" w:color="auto" w:fill="B8CCE4" w:themeFill="accent1" w:themeFillTint="66"/>
            <w:vAlign w:val="center"/>
          </w:tcPr>
          <w:p w14:paraId="099F33F3" w14:textId="77777777" w:rsidR="00D02F2B" w:rsidRPr="00F814C9" w:rsidRDefault="00D02F2B" w:rsidP="00D13392">
            <w:pPr>
              <w:pStyle w:val="BodyText"/>
              <w:keepNext/>
              <w:spacing w:after="0" w:line="240" w:lineRule="auto"/>
              <w:jc w:val="center"/>
              <w:rPr>
                <w:rFonts w:ascii="Arial Narrow" w:hAnsi="Arial Narrow"/>
                <w:b/>
                <w:sz w:val="20"/>
              </w:rPr>
            </w:pPr>
            <w:r w:rsidRPr="00F814C9">
              <w:rPr>
                <w:rFonts w:ascii="Arial Narrow" w:hAnsi="Arial Narrow"/>
                <w:b/>
                <w:sz w:val="20"/>
              </w:rPr>
              <w:t xml:space="preserve">Sampling </w:t>
            </w:r>
            <w:r>
              <w:rPr>
                <w:rFonts w:ascii="Arial Narrow" w:hAnsi="Arial Narrow"/>
                <w:b/>
                <w:sz w:val="20"/>
              </w:rPr>
              <w:t>U</w:t>
            </w:r>
            <w:r w:rsidRPr="00F814C9">
              <w:rPr>
                <w:rFonts w:ascii="Arial Narrow" w:hAnsi="Arial Narrow"/>
                <w:b/>
                <w:sz w:val="20"/>
              </w:rPr>
              <w:t>nits</w:t>
            </w:r>
          </w:p>
        </w:tc>
        <w:tc>
          <w:tcPr>
            <w:tcW w:w="1873" w:type="dxa"/>
            <w:shd w:val="clear" w:color="auto" w:fill="B8CCE4" w:themeFill="accent1" w:themeFillTint="66"/>
            <w:vAlign w:val="center"/>
          </w:tcPr>
          <w:p w14:paraId="3B9895EB" w14:textId="77777777" w:rsidR="00D02F2B" w:rsidRPr="00F814C9" w:rsidRDefault="00D02F2B" w:rsidP="00D13392">
            <w:pPr>
              <w:pStyle w:val="BodyText"/>
              <w:keepNext/>
              <w:spacing w:after="0" w:line="240" w:lineRule="auto"/>
              <w:jc w:val="center"/>
              <w:rPr>
                <w:rFonts w:ascii="Arial Narrow" w:hAnsi="Arial Narrow"/>
                <w:b/>
                <w:sz w:val="20"/>
              </w:rPr>
            </w:pPr>
            <w:r w:rsidRPr="00F814C9">
              <w:rPr>
                <w:rFonts w:ascii="Arial Narrow" w:hAnsi="Arial Narrow"/>
                <w:b/>
                <w:sz w:val="20"/>
              </w:rPr>
              <w:t>Sampling Method</w:t>
            </w:r>
          </w:p>
        </w:tc>
        <w:tc>
          <w:tcPr>
            <w:tcW w:w="2610" w:type="dxa"/>
            <w:shd w:val="clear" w:color="auto" w:fill="B8CCE4" w:themeFill="accent1" w:themeFillTint="66"/>
            <w:vAlign w:val="center"/>
          </w:tcPr>
          <w:p w14:paraId="67BC2B64" w14:textId="77777777" w:rsidR="00D02F2B" w:rsidRPr="00F814C9" w:rsidRDefault="00D02F2B" w:rsidP="00D13392">
            <w:pPr>
              <w:pStyle w:val="BodyText"/>
              <w:keepNext/>
              <w:spacing w:after="0" w:line="240" w:lineRule="auto"/>
              <w:jc w:val="center"/>
              <w:rPr>
                <w:rFonts w:ascii="Arial Narrow" w:hAnsi="Arial Narrow"/>
                <w:b/>
                <w:sz w:val="20"/>
              </w:rPr>
            </w:pPr>
            <w:r w:rsidRPr="00F814C9">
              <w:rPr>
                <w:rFonts w:ascii="Arial Narrow" w:hAnsi="Arial Narrow"/>
                <w:b/>
                <w:sz w:val="20"/>
              </w:rPr>
              <w:t xml:space="preserve">Measure of </w:t>
            </w:r>
            <w:r>
              <w:rPr>
                <w:rFonts w:ascii="Arial Narrow" w:hAnsi="Arial Narrow"/>
                <w:b/>
                <w:sz w:val="20"/>
              </w:rPr>
              <w:t>S</w:t>
            </w:r>
            <w:r w:rsidRPr="00F814C9">
              <w:rPr>
                <w:rFonts w:ascii="Arial Narrow" w:hAnsi="Arial Narrow"/>
                <w:b/>
                <w:sz w:val="20"/>
              </w:rPr>
              <w:t>ize</w:t>
            </w:r>
          </w:p>
        </w:tc>
      </w:tr>
      <w:tr w:rsidR="00D02F2B" w:rsidRPr="00F14249" w14:paraId="2A8339C9" w14:textId="77777777" w:rsidTr="00D8468F">
        <w:tc>
          <w:tcPr>
            <w:tcW w:w="1525" w:type="dxa"/>
            <w:shd w:val="clear" w:color="auto" w:fill="F5F6F6"/>
            <w:vAlign w:val="center"/>
          </w:tcPr>
          <w:p w14:paraId="0AEC333A" w14:textId="77777777" w:rsidR="00D02F2B" w:rsidRPr="0088014B" w:rsidRDefault="00D02F2B" w:rsidP="00D13392">
            <w:pPr>
              <w:pStyle w:val="BodyText"/>
              <w:keepNext/>
              <w:spacing w:after="0" w:line="240" w:lineRule="auto"/>
              <w:jc w:val="center"/>
              <w:rPr>
                <w:rFonts w:ascii="Arial Narrow" w:hAnsi="Arial Narrow"/>
                <w:b/>
                <w:sz w:val="20"/>
              </w:rPr>
            </w:pPr>
            <w:r w:rsidRPr="0088014B">
              <w:rPr>
                <w:rFonts w:ascii="Arial Narrow" w:hAnsi="Arial Narrow"/>
                <w:b/>
                <w:sz w:val="20"/>
              </w:rPr>
              <w:t>1</w:t>
            </w:r>
          </w:p>
        </w:tc>
        <w:tc>
          <w:tcPr>
            <w:tcW w:w="1219" w:type="dxa"/>
            <w:shd w:val="clear" w:color="auto" w:fill="F5F6F6"/>
            <w:vAlign w:val="center"/>
          </w:tcPr>
          <w:p w14:paraId="2275E435" w14:textId="67BD2B72" w:rsidR="00D02F2B" w:rsidRDefault="00D02F2B" w:rsidP="00D13392">
            <w:pPr>
              <w:pStyle w:val="BodyText"/>
              <w:keepNext/>
              <w:spacing w:after="0" w:line="240" w:lineRule="auto"/>
              <w:jc w:val="center"/>
              <w:rPr>
                <w:rFonts w:ascii="Arial Narrow" w:hAnsi="Arial Narrow"/>
                <w:sz w:val="20"/>
              </w:rPr>
            </w:pPr>
            <w:r>
              <w:rPr>
                <w:rFonts w:ascii="Arial Narrow" w:hAnsi="Arial Narrow"/>
                <w:sz w:val="20"/>
              </w:rPr>
              <w:t>FNS region</w:t>
            </w:r>
            <w:r w:rsidR="004C25B7">
              <w:rPr>
                <w:rFonts w:ascii="Arial Narrow" w:hAnsi="Arial Narrow"/>
                <w:sz w:val="20"/>
              </w:rPr>
              <w:t>/subregion</w:t>
            </w:r>
            <w:r>
              <w:rPr>
                <w:rFonts w:ascii="Arial Narrow" w:hAnsi="Arial Narrow"/>
                <w:sz w:val="20"/>
              </w:rPr>
              <w:t xml:space="preserve"> + 1 stratum of ITOs</w:t>
            </w:r>
            <w:r w:rsidRPr="006A0015">
              <w:rPr>
                <w:rFonts w:ascii="Arial Narrow" w:hAnsi="Arial Narrow"/>
                <w:sz w:val="20"/>
                <w:vertAlign w:val="superscript"/>
              </w:rPr>
              <w:t>a</w:t>
            </w:r>
          </w:p>
        </w:tc>
        <w:tc>
          <w:tcPr>
            <w:tcW w:w="2087" w:type="dxa"/>
            <w:shd w:val="clear" w:color="auto" w:fill="F5F6F6"/>
            <w:vAlign w:val="center"/>
          </w:tcPr>
          <w:p w14:paraId="1FC07835" w14:textId="77777777" w:rsidR="00D02F2B" w:rsidRDefault="00D02F2B" w:rsidP="00D13392">
            <w:pPr>
              <w:pStyle w:val="BodyText"/>
              <w:keepNext/>
              <w:spacing w:after="0" w:line="240" w:lineRule="auto"/>
              <w:jc w:val="center"/>
              <w:rPr>
                <w:rFonts w:ascii="Arial Narrow" w:hAnsi="Arial Narrow"/>
                <w:sz w:val="20"/>
              </w:rPr>
            </w:pPr>
            <w:r>
              <w:rPr>
                <w:rFonts w:ascii="Arial Narrow" w:hAnsi="Arial Narrow"/>
                <w:sz w:val="20"/>
              </w:rPr>
              <w:t>Clusters of LAs</w:t>
            </w:r>
            <w:r>
              <w:rPr>
                <w:rFonts w:ascii="Arial Narrow" w:hAnsi="Arial Narrow"/>
                <w:sz w:val="20"/>
                <w:vertAlign w:val="superscript"/>
              </w:rPr>
              <w:t>c</w:t>
            </w:r>
          </w:p>
          <w:p w14:paraId="35D05083" w14:textId="77777777" w:rsidR="00D02F2B" w:rsidRDefault="00D02F2B" w:rsidP="00D13392">
            <w:pPr>
              <w:pStyle w:val="BodyText"/>
              <w:keepNext/>
              <w:spacing w:after="0" w:line="240" w:lineRule="auto"/>
              <w:jc w:val="center"/>
              <w:rPr>
                <w:rFonts w:ascii="Arial Narrow" w:hAnsi="Arial Narrow"/>
                <w:sz w:val="20"/>
              </w:rPr>
            </w:pPr>
          </w:p>
          <w:p w14:paraId="13AD8177" w14:textId="77777777" w:rsidR="00D02F2B" w:rsidRPr="00F14249" w:rsidRDefault="00D02F2B" w:rsidP="00D13392">
            <w:pPr>
              <w:pStyle w:val="BodyText"/>
              <w:keepNext/>
              <w:spacing w:after="0" w:line="240" w:lineRule="auto"/>
              <w:jc w:val="center"/>
              <w:rPr>
                <w:rFonts w:ascii="Arial Narrow" w:hAnsi="Arial Narrow"/>
                <w:sz w:val="20"/>
              </w:rPr>
            </w:pPr>
            <w:r>
              <w:rPr>
                <w:rFonts w:ascii="Arial Narrow" w:hAnsi="Arial Narrow"/>
                <w:sz w:val="20"/>
              </w:rPr>
              <w:t>(30 from States + 2 ITOs)</w:t>
            </w:r>
          </w:p>
        </w:tc>
        <w:tc>
          <w:tcPr>
            <w:tcW w:w="1873" w:type="dxa"/>
            <w:shd w:val="clear" w:color="auto" w:fill="F5F6F6"/>
            <w:vAlign w:val="center"/>
          </w:tcPr>
          <w:p w14:paraId="024C7DD6" w14:textId="77777777" w:rsidR="00D02F2B" w:rsidRPr="00F14249" w:rsidRDefault="00D02F2B" w:rsidP="00D13392">
            <w:pPr>
              <w:pStyle w:val="BodyText"/>
              <w:keepNext/>
              <w:spacing w:after="0" w:line="240" w:lineRule="auto"/>
              <w:jc w:val="center"/>
              <w:rPr>
                <w:rFonts w:ascii="Arial Narrow" w:hAnsi="Arial Narrow"/>
                <w:sz w:val="20"/>
              </w:rPr>
            </w:pPr>
            <w:r>
              <w:rPr>
                <w:rFonts w:ascii="Arial Narrow" w:hAnsi="Arial Narrow"/>
                <w:sz w:val="20"/>
              </w:rPr>
              <w:t xml:space="preserve">High-entropy </w:t>
            </w:r>
            <w:r w:rsidRPr="006A0015">
              <w:rPr>
                <w:rFonts w:ascii="Arial Narrow" w:hAnsi="Arial Narrow"/>
                <w:sz w:val="20"/>
              </w:rPr>
              <w:t xml:space="preserve">random systematic </w:t>
            </w:r>
            <w:r>
              <w:rPr>
                <w:rFonts w:ascii="Arial Narrow" w:hAnsi="Arial Narrow"/>
                <w:sz w:val="20"/>
              </w:rPr>
              <w:t>Probability Proportion to Size (</w:t>
            </w:r>
            <w:r w:rsidRPr="006A0015">
              <w:rPr>
                <w:rFonts w:ascii="Arial Narrow" w:hAnsi="Arial Narrow"/>
                <w:sz w:val="20"/>
              </w:rPr>
              <w:t>PPS</w:t>
            </w:r>
            <w:r>
              <w:rPr>
                <w:rFonts w:ascii="Arial Narrow" w:hAnsi="Arial Narrow"/>
                <w:sz w:val="20"/>
              </w:rPr>
              <w:t xml:space="preserve">) </w:t>
            </w:r>
          </w:p>
        </w:tc>
        <w:tc>
          <w:tcPr>
            <w:tcW w:w="2610" w:type="dxa"/>
            <w:shd w:val="clear" w:color="auto" w:fill="F5F6F6"/>
          </w:tcPr>
          <w:p w14:paraId="4B8438C8" w14:textId="6C6D009D" w:rsidR="00D02F2B" w:rsidRPr="00F14249" w:rsidRDefault="00D6379C" w:rsidP="00D13392">
            <w:pPr>
              <w:pStyle w:val="BodyText"/>
              <w:keepNext/>
              <w:spacing w:after="0" w:line="240" w:lineRule="auto"/>
              <w:jc w:val="center"/>
              <w:rPr>
                <w:rFonts w:ascii="Arial Narrow" w:hAnsi="Arial Narrow"/>
                <w:sz w:val="20"/>
              </w:rPr>
            </w:pPr>
            <w:r w:rsidRPr="00342424">
              <w:rPr>
                <w:rFonts w:ascii="Arial Narrow" w:hAnsi="Arial Narrow"/>
                <w:sz w:val="20"/>
              </w:rPr>
              <w:t>Average of the nationwide proportion of WIC participants in each of the 5 WIC participation categories, calculated within each cluster of LAs</w:t>
            </w:r>
          </w:p>
        </w:tc>
      </w:tr>
      <w:tr w:rsidR="00D02F2B" w:rsidRPr="00F14249" w14:paraId="71F6C4D9" w14:textId="77777777" w:rsidTr="00D8468F">
        <w:tc>
          <w:tcPr>
            <w:tcW w:w="1525" w:type="dxa"/>
            <w:shd w:val="clear" w:color="auto" w:fill="auto"/>
            <w:vAlign w:val="center"/>
          </w:tcPr>
          <w:p w14:paraId="074C986F" w14:textId="77777777" w:rsidR="00D02F2B" w:rsidRPr="0088014B" w:rsidRDefault="00D02F2B" w:rsidP="00D13392">
            <w:pPr>
              <w:pStyle w:val="BodyText"/>
              <w:keepNext/>
              <w:spacing w:after="0" w:line="240" w:lineRule="auto"/>
              <w:jc w:val="center"/>
              <w:rPr>
                <w:rFonts w:ascii="Arial Narrow" w:hAnsi="Arial Narrow"/>
                <w:b/>
                <w:sz w:val="20"/>
              </w:rPr>
            </w:pPr>
            <w:r w:rsidRPr="0088014B">
              <w:rPr>
                <w:rFonts w:ascii="Arial Narrow" w:hAnsi="Arial Narrow"/>
                <w:b/>
                <w:sz w:val="20"/>
              </w:rPr>
              <w:t>2</w:t>
            </w:r>
          </w:p>
        </w:tc>
        <w:tc>
          <w:tcPr>
            <w:tcW w:w="1219" w:type="dxa"/>
            <w:shd w:val="clear" w:color="auto" w:fill="auto"/>
            <w:vAlign w:val="center"/>
          </w:tcPr>
          <w:p w14:paraId="20808795" w14:textId="77777777" w:rsidR="00D02F2B" w:rsidRPr="00F14249" w:rsidRDefault="00D02F2B" w:rsidP="00D13392">
            <w:pPr>
              <w:pStyle w:val="BodyText"/>
              <w:keepNext/>
              <w:spacing w:after="0" w:line="240" w:lineRule="auto"/>
              <w:jc w:val="center"/>
              <w:rPr>
                <w:rFonts w:ascii="Arial Narrow" w:hAnsi="Arial Narrow"/>
                <w:sz w:val="20"/>
              </w:rPr>
            </w:pPr>
            <w:r>
              <w:rPr>
                <w:rFonts w:ascii="Arial Narrow" w:hAnsi="Arial Narrow"/>
                <w:sz w:val="20"/>
              </w:rPr>
              <w:t>None</w:t>
            </w:r>
          </w:p>
        </w:tc>
        <w:tc>
          <w:tcPr>
            <w:tcW w:w="2087" w:type="dxa"/>
            <w:shd w:val="clear" w:color="auto" w:fill="auto"/>
            <w:vAlign w:val="center"/>
          </w:tcPr>
          <w:p w14:paraId="7DDE2DE0" w14:textId="77777777" w:rsidR="00D02F2B" w:rsidRDefault="00D02F2B" w:rsidP="00D13392">
            <w:pPr>
              <w:pStyle w:val="BodyText"/>
              <w:keepNext/>
              <w:spacing w:after="0" w:line="240" w:lineRule="auto"/>
              <w:jc w:val="center"/>
              <w:rPr>
                <w:rFonts w:ascii="Arial Narrow" w:hAnsi="Arial Narrow"/>
                <w:sz w:val="20"/>
              </w:rPr>
            </w:pPr>
            <w:r>
              <w:rPr>
                <w:rFonts w:ascii="Arial Narrow" w:hAnsi="Arial Narrow"/>
                <w:sz w:val="20"/>
              </w:rPr>
              <w:t>LAs within clusters</w:t>
            </w:r>
          </w:p>
          <w:p w14:paraId="4F92E6E8" w14:textId="77777777" w:rsidR="00D02F2B" w:rsidRDefault="00D02F2B" w:rsidP="00D13392">
            <w:pPr>
              <w:pStyle w:val="BodyText"/>
              <w:keepNext/>
              <w:spacing w:after="0" w:line="240" w:lineRule="auto"/>
              <w:jc w:val="center"/>
              <w:rPr>
                <w:rFonts w:ascii="Arial Narrow" w:hAnsi="Arial Narrow"/>
                <w:sz w:val="20"/>
              </w:rPr>
            </w:pPr>
          </w:p>
          <w:p w14:paraId="51B127EC" w14:textId="77777777" w:rsidR="00D02F2B" w:rsidRPr="00F14249" w:rsidRDefault="00D02F2B" w:rsidP="00D13392">
            <w:pPr>
              <w:pStyle w:val="BodyText"/>
              <w:keepNext/>
              <w:spacing w:after="0" w:line="240" w:lineRule="auto"/>
              <w:jc w:val="center"/>
              <w:rPr>
                <w:rFonts w:ascii="Arial Narrow" w:hAnsi="Arial Narrow"/>
                <w:sz w:val="20"/>
              </w:rPr>
            </w:pPr>
            <w:r>
              <w:rPr>
                <w:rFonts w:ascii="Arial Narrow" w:hAnsi="Arial Narrow"/>
                <w:sz w:val="20"/>
              </w:rPr>
              <w:t>(1–2 LAs per cluster, up to 60 LAs in the contiguous States + 4 LAs in ITOs)</w:t>
            </w:r>
          </w:p>
        </w:tc>
        <w:tc>
          <w:tcPr>
            <w:tcW w:w="1873" w:type="dxa"/>
            <w:shd w:val="clear" w:color="auto" w:fill="auto"/>
            <w:vAlign w:val="center"/>
          </w:tcPr>
          <w:p w14:paraId="14557A2E" w14:textId="77777777" w:rsidR="00D02F2B" w:rsidRPr="00F14249" w:rsidRDefault="00D02F2B" w:rsidP="00D13392">
            <w:pPr>
              <w:pStyle w:val="BodyText"/>
              <w:keepNext/>
              <w:spacing w:after="0" w:line="240" w:lineRule="auto"/>
              <w:jc w:val="center"/>
              <w:rPr>
                <w:rFonts w:ascii="Arial Narrow" w:hAnsi="Arial Narrow"/>
                <w:sz w:val="20"/>
              </w:rPr>
            </w:pPr>
            <w:r>
              <w:rPr>
                <w:rFonts w:ascii="Arial Narrow" w:hAnsi="Arial Narrow"/>
                <w:sz w:val="20"/>
              </w:rPr>
              <w:t>H</w:t>
            </w:r>
            <w:r w:rsidRPr="006A0015">
              <w:rPr>
                <w:rFonts w:ascii="Arial Narrow" w:hAnsi="Arial Narrow"/>
                <w:sz w:val="20"/>
              </w:rPr>
              <w:t>igh</w:t>
            </w:r>
            <w:r>
              <w:rPr>
                <w:rFonts w:ascii="Arial Narrow" w:hAnsi="Arial Narrow"/>
                <w:sz w:val="20"/>
              </w:rPr>
              <w:t>-</w:t>
            </w:r>
            <w:r w:rsidRPr="006A0015">
              <w:rPr>
                <w:rFonts w:ascii="Arial Narrow" w:hAnsi="Arial Narrow"/>
                <w:sz w:val="20"/>
              </w:rPr>
              <w:t>entropy random systematic PPS</w:t>
            </w:r>
          </w:p>
        </w:tc>
        <w:tc>
          <w:tcPr>
            <w:tcW w:w="2610" w:type="dxa"/>
            <w:shd w:val="clear" w:color="auto" w:fill="auto"/>
            <w:vAlign w:val="center"/>
          </w:tcPr>
          <w:p w14:paraId="2E3CEA57" w14:textId="36DC8CAA" w:rsidR="00D02F2B" w:rsidRPr="00F14249" w:rsidRDefault="00D02F2B" w:rsidP="00142CDF">
            <w:pPr>
              <w:pStyle w:val="BodyText"/>
              <w:keepNext/>
              <w:spacing w:after="0" w:line="240" w:lineRule="auto"/>
              <w:jc w:val="center"/>
              <w:rPr>
                <w:rFonts w:ascii="Arial Narrow" w:hAnsi="Arial Narrow"/>
                <w:sz w:val="20"/>
              </w:rPr>
            </w:pPr>
            <w:r>
              <w:rPr>
                <w:rFonts w:ascii="Arial Narrow" w:hAnsi="Arial Narrow"/>
                <w:sz w:val="20"/>
              </w:rPr>
              <w:t>A</w:t>
            </w:r>
            <w:r w:rsidRPr="006A0015">
              <w:rPr>
                <w:rFonts w:ascii="Arial Narrow" w:hAnsi="Arial Narrow"/>
                <w:sz w:val="20"/>
              </w:rPr>
              <w:t xml:space="preserve">verage of the proportion of participants in each of the </w:t>
            </w:r>
            <w:r w:rsidR="00033D2C">
              <w:rPr>
                <w:rFonts w:ascii="Arial Narrow" w:hAnsi="Arial Narrow"/>
                <w:sz w:val="20"/>
              </w:rPr>
              <w:t>5</w:t>
            </w:r>
            <w:r w:rsidR="00142CDF" w:rsidRPr="006A0015">
              <w:rPr>
                <w:rFonts w:ascii="Arial Narrow" w:hAnsi="Arial Narrow"/>
                <w:sz w:val="20"/>
              </w:rPr>
              <w:t xml:space="preserve"> </w:t>
            </w:r>
            <w:r w:rsidRPr="006A0015">
              <w:rPr>
                <w:rFonts w:ascii="Arial Narrow" w:hAnsi="Arial Narrow"/>
                <w:sz w:val="20"/>
              </w:rPr>
              <w:t xml:space="preserve">categories found in the agency within cluster or </w:t>
            </w:r>
            <w:r>
              <w:rPr>
                <w:rFonts w:ascii="Arial Narrow" w:hAnsi="Arial Narrow"/>
                <w:sz w:val="20"/>
              </w:rPr>
              <w:t>S</w:t>
            </w:r>
            <w:r w:rsidRPr="006A0015">
              <w:rPr>
                <w:rFonts w:ascii="Arial Narrow" w:hAnsi="Arial Narrow"/>
                <w:sz w:val="20"/>
              </w:rPr>
              <w:t>tate</w:t>
            </w:r>
          </w:p>
        </w:tc>
      </w:tr>
      <w:tr w:rsidR="00D02F2B" w:rsidRPr="00F14249" w14:paraId="13C58739" w14:textId="77777777" w:rsidTr="00D8468F">
        <w:tc>
          <w:tcPr>
            <w:tcW w:w="1525" w:type="dxa"/>
            <w:shd w:val="clear" w:color="auto" w:fill="F5F6F6"/>
            <w:vAlign w:val="center"/>
          </w:tcPr>
          <w:p w14:paraId="22EAB058" w14:textId="77777777" w:rsidR="00D02F2B" w:rsidRPr="0088014B" w:rsidRDefault="00D02F2B" w:rsidP="00D13392">
            <w:pPr>
              <w:pStyle w:val="BodyText"/>
              <w:keepNext/>
              <w:spacing w:after="0" w:line="240" w:lineRule="auto"/>
              <w:jc w:val="center"/>
              <w:rPr>
                <w:rFonts w:ascii="Arial Narrow" w:hAnsi="Arial Narrow"/>
                <w:b/>
                <w:sz w:val="20"/>
              </w:rPr>
            </w:pPr>
            <w:r w:rsidRPr="0088014B">
              <w:rPr>
                <w:rFonts w:ascii="Arial Narrow" w:hAnsi="Arial Narrow"/>
                <w:b/>
                <w:sz w:val="20"/>
              </w:rPr>
              <w:t>3</w:t>
            </w:r>
          </w:p>
        </w:tc>
        <w:tc>
          <w:tcPr>
            <w:tcW w:w="1219" w:type="dxa"/>
            <w:shd w:val="clear" w:color="auto" w:fill="F5F6F6"/>
            <w:vAlign w:val="center"/>
          </w:tcPr>
          <w:p w14:paraId="207BEF05" w14:textId="77777777" w:rsidR="00D02F2B" w:rsidRPr="00F14249" w:rsidRDefault="00D02F2B" w:rsidP="00D13392">
            <w:pPr>
              <w:pStyle w:val="BodyText"/>
              <w:keepNext/>
              <w:spacing w:after="0" w:line="240" w:lineRule="auto"/>
              <w:jc w:val="center"/>
              <w:rPr>
                <w:rFonts w:ascii="Arial Narrow" w:hAnsi="Arial Narrow"/>
                <w:sz w:val="20"/>
              </w:rPr>
            </w:pPr>
            <w:r>
              <w:rPr>
                <w:rFonts w:ascii="Arial Narrow" w:hAnsi="Arial Narrow"/>
                <w:sz w:val="20"/>
              </w:rPr>
              <w:t>None</w:t>
            </w:r>
          </w:p>
        </w:tc>
        <w:tc>
          <w:tcPr>
            <w:tcW w:w="2087" w:type="dxa"/>
            <w:shd w:val="clear" w:color="auto" w:fill="F5F6F6"/>
            <w:vAlign w:val="center"/>
          </w:tcPr>
          <w:p w14:paraId="4D8D5E7E" w14:textId="77777777" w:rsidR="00D02F2B" w:rsidRDefault="00D02F2B" w:rsidP="00D13392">
            <w:pPr>
              <w:pStyle w:val="BodyText"/>
              <w:keepNext/>
              <w:spacing w:after="0" w:line="240" w:lineRule="auto"/>
              <w:jc w:val="center"/>
              <w:rPr>
                <w:rFonts w:ascii="Arial Narrow" w:hAnsi="Arial Narrow"/>
                <w:sz w:val="20"/>
              </w:rPr>
            </w:pPr>
            <w:r>
              <w:rPr>
                <w:rFonts w:ascii="Arial Narrow" w:hAnsi="Arial Narrow"/>
                <w:sz w:val="20"/>
              </w:rPr>
              <w:t>Service delivery sites (</w:t>
            </w:r>
            <w:r w:rsidRPr="006A0015">
              <w:rPr>
                <w:rFonts w:ascii="Arial Narrow" w:hAnsi="Arial Narrow"/>
                <w:sz w:val="20"/>
              </w:rPr>
              <w:t>clinics</w:t>
            </w:r>
            <w:r>
              <w:rPr>
                <w:rFonts w:ascii="Arial Narrow" w:hAnsi="Arial Narrow"/>
                <w:sz w:val="20"/>
              </w:rPr>
              <w:t>) within agencies</w:t>
            </w:r>
          </w:p>
          <w:p w14:paraId="436EF325" w14:textId="77777777" w:rsidR="00D02F2B" w:rsidRDefault="00D02F2B" w:rsidP="00D13392">
            <w:pPr>
              <w:pStyle w:val="BodyText"/>
              <w:keepNext/>
              <w:spacing w:after="0" w:line="240" w:lineRule="auto"/>
              <w:jc w:val="center"/>
              <w:rPr>
                <w:rFonts w:ascii="Arial Narrow" w:hAnsi="Arial Narrow"/>
                <w:sz w:val="20"/>
              </w:rPr>
            </w:pPr>
          </w:p>
          <w:p w14:paraId="1272B773" w14:textId="4F6150B1" w:rsidR="00D02F2B" w:rsidRPr="00F14249" w:rsidRDefault="00D02F2B" w:rsidP="00142CDF">
            <w:pPr>
              <w:pStyle w:val="BodyText"/>
              <w:keepNext/>
              <w:spacing w:after="0" w:line="240" w:lineRule="auto"/>
              <w:jc w:val="center"/>
              <w:rPr>
                <w:rFonts w:ascii="Arial Narrow" w:hAnsi="Arial Narrow"/>
                <w:sz w:val="20"/>
              </w:rPr>
            </w:pPr>
            <w:r>
              <w:rPr>
                <w:rFonts w:ascii="Arial Narrow" w:hAnsi="Arial Narrow"/>
                <w:sz w:val="20"/>
              </w:rPr>
              <w:t>(</w:t>
            </w:r>
            <w:r w:rsidR="00033D2C">
              <w:rPr>
                <w:rFonts w:ascii="Arial Narrow" w:hAnsi="Arial Narrow"/>
                <w:sz w:val="20"/>
              </w:rPr>
              <w:t>2</w:t>
            </w:r>
            <w:r w:rsidRPr="006A0015">
              <w:rPr>
                <w:rFonts w:ascii="Arial Narrow" w:hAnsi="Arial Narrow"/>
                <w:sz w:val="20"/>
              </w:rPr>
              <w:t xml:space="preserve"> </w:t>
            </w:r>
            <w:r>
              <w:rPr>
                <w:rFonts w:ascii="Arial Narrow" w:hAnsi="Arial Narrow"/>
                <w:sz w:val="20"/>
              </w:rPr>
              <w:t xml:space="preserve">per LA or </w:t>
            </w:r>
            <w:r w:rsidR="00EE14FA">
              <w:rPr>
                <w:rFonts w:ascii="Arial Narrow" w:hAnsi="Arial Narrow"/>
                <w:sz w:val="20"/>
              </w:rPr>
              <w:t>one</w:t>
            </w:r>
            <w:r>
              <w:rPr>
                <w:rFonts w:ascii="Arial Narrow" w:hAnsi="Arial Narrow"/>
                <w:sz w:val="20"/>
              </w:rPr>
              <w:t xml:space="preserve"> if</w:t>
            </w:r>
            <w:r w:rsidRPr="006A0015">
              <w:rPr>
                <w:rFonts w:ascii="Arial Narrow" w:hAnsi="Arial Narrow"/>
                <w:sz w:val="20"/>
              </w:rPr>
              <w:t xml:space="preserve"> only </w:t>
            </w:r>
            <w:r w:rsidR="00033D2C">
              <w:rPr>
                <w:rFonts w:ascii="Arial Narrow" w:hAnsi="Arial Narrow"/>
                <w:sz w:val="20"/>
              </w:rPr>
              <w:t>1</w:t>
            </w:r>
            <w:r w:rsidR="00142CDF" w:rsidRPr="006A0015">
              <w:rPr>
                <w:rFonts w:ascii="Arial Narrow" w:hAnsi="Arial Narrow"/>
                <w:sz w:val="20"/>
              </w:rPr>
              <w:t xml:space="preserve"> </w:t>
            </w:r>
            <w:r w:rsidRPr="006A0015">
              <w:rPr>
                <w:rFonts w:ascii="Arial Narrow" w:hAnsi="Arial Narrow"/>
                <w:sz w:val="20"/>
              </w:rPr>
              <w:t xml:space="preserve">exists within </w:t>
            </w:r>
            <w:r>
              <w:rPr>
                <w:rFonts w:ascii="Arial Narrow" w:hAnsi="Arial Narrow"/>
                <w:sz w:val="20"/>
              </w:rPr>
              <w:t>LA)</w:t>
            </w:r>
          </w:p>
        </w:tc>
        <w:tc>
          <w:tcPr>
            <w:tcW w:w="1873" w:type="dxa"/>
            <w:shd w:val="clear" w:color="auto" w:fill="F5F6F6"/>
            <w:vAlign w:val="center"/>
          </w:tcPr>
          <w:p w14:paraId="55F4648F" w14:textId="77777777" w:rsidR="00D02F2B" w:rsidRPr="00F14249" w:rsidRDefault="00D02F2B" w:rsidP="00D13392">
            <w:pPr>
              <w:pStyle w:val="BodyText"/>
              <w:keepNext/>
              <w:spacing w:after="0" w:line="240" w:lineRule="auto"/>
              <w:jc w:val="center"/>
              <w:rPr>
                <w:rFonts w:ascii="Arial Narrow" w:hAnsi="Arial Narrow"/>
                <w:sz w:val="20"/>
              </w:rPr>
            </w:pPr>
            <w:r>
              <w:rPr>
                <w:rFonts w:ascii="Arial Narrow" w:hAnsi="Arial Narrow"/>
                <w:sz w:val="20"/>
              </w:rPr>
              <w:t>H</w:t>
            </w:r>
            <w:r w:rsidRPr="006A0015">
              <w:rPr>
                <w:rFonts w:ascii="Arial Narrow" w:hAnsi="Arial Narrow"/>
                <w:sz w:val="20"/>
              </w:rPr>
              <w:t>igh</w:t>
            </w:r>
            <w:r>
              <w:rPr>
                <w:rFonts w:ascii="Arial Narrow" w:hAnsi="Arial Narrow"/>
                <w:sz w:val="20"/>
              </w:rPr>
              <w:t>-</w:t>
            </w:r>
            <w:r w:rsidRPr="006A0015">
              <w:rPr>
                <w:rFonts w:ascii="Arial Narrow" w:hAnsi="Arial Narrow"/>
                <w:sz w:val="20"/>
              </w:rPr>
              <w:t>entropy random systematic PPS</w:t>
            </w:r>
          </w:p>
        </w:tc>
        <w:tc>
          <w:tcPr>
            <w:tcW w:w="2610" w:type="dxa"/>
            <w:shd w:val="clear" w:color="auto" w:fill="F5F6F6"/>
            <w:vAlign w:val="center"/>
          </w:tcPr>
          <w:p w14:paraId="1BC29B1E" w14:textId="636180FF" w:rsidR="00D02F2B" w:rsidRPr="00F14249" w:rsidRDefault="00D02F2B" w:rsidP="00142CDF">
            <w:pPr>
              <w:pStyle w:val="BodyText"/>
              <w:keepNext/>
              <w:spacing w:after="0" w:line="240" w:lineRule="auto"/>
              <w:jc w:val="center"/>
              <w:rPr>
                <w:rFonts w:ascii="Arial Narrow" w:hAnsi="Arial Narrow"/>
                <w:sz w:val="20"/>
              </w:rPr>
            </w:pPr>
            <w:r>
              <w:rPr>
                <w:rFonts w:ascii="Arial Narrow" w:hAnsi="Arial Narrow"/>
                <w:sz w:val="20"/>
              </w:rPr>
              <w:t>A</w:t>
            </w:r>
            <w:r w:rsidRPr="006A0015">
              <w:rPr>
                <w:rFonts w:ascii="Arial Narrow" w:hAnsi="Arial Narrow"/>
                <w:sz w:val="20"/>
              </w:rPr>
              <w:t xml:space="preserve">verage of the proportion of participants in each of the </w:t>
            </w:r>
            <w:r w:rsidR="00033D2C">
              <w:rPr>
                <w:rFonts w:ascii="Arial Narrow" w:hAnsi="Arial Narrow"/>
                <w:sz w:val="20"/>
              </w:rPr>
              <w:t>5</w:t>
            </w:r>
            <w:r w:rsidR="00142CDF" w:rsidRPr="006A0015">
              <w:rPr>
                <w:rFonts w:ascii="Arial Narrow" w:hAnsi="Arial Narrow"/>
                <w:sz w:val="20"/>
              </w:rPr>
              <w:t xml:space="preserve"> </w:t>
            </w:r>
            <w:r w:rsidRPr="006A0015">
              <w:rPr>
                <w:rFonts w:ascii="Arial Narrow" w:hAnsi="Arial Narrow"/>
                <w:sz w:val="20"/>
              </w:rPr>
              <w:t>categories found in the clinic within agency</w:t>
            </w:r>
          </w:p>
        </w:tc>
      </w:tr>
      <w:tr w:rsidR="00D02F2B" w:rsidRPr="00F14249" w14:paraId="7E77CDA1" w14:textId="77777777" w:rsidTr="00D8468F">
        <w:tc>
          <w:tcPr>
            <w:tcW w:w="1525" w:type="dxa"/>
            <w:shd w:val="clear" w:color="auto" w:fill="auto"/>
            <w:vAlign w:val="center"/>
          </w:tcPr>
          <w:p w14:paraId="1BE14776" w14:textId="77777777" w:rsidR="00D02F2B" w:rsidRPr="0088014B" w:rsidRDefault="00D02F2B" w:rsidP="00D13392">
            <w:pPr>
              <w:pStyle w:val="BodyText"/>
              <w:keepNext/>
              <w:spacing w:after="0" w:line="240" w:lineRule="auto"/>
              <w:jc w:val="center"/>
              <w:rPr>
                <w:rFonts w:ascii="Arial Narrow" w:hAnsi="Arial Narrow"/>
                <w:b/>
                <w:sz w:val="20"/>
              </w:rPr>
            </w:pPr>
            <w:r w:rsidRPr="0088014B">
              <w:rPr>
                <w:rFonts w:ascii="Arial Narrow" w:hAnsi="Arial Narrow"/>
                <w:b/>
                <w:sz w:val="20"/>
              </w:rPr>
              <w:t>4</w:t>
            </w:r>
          </w:p>
        </w:tc>
        <w:tc>
          <w:tcPr>
            <w:tcW w:w="1219" w:type="dxa"/>
            <w:shd w:val="clear" w:color="auto" w:fill="auto"/>
            <w:vAlign w:val="center"/>
          </w:tcPr>
          <w:p w14:paraId="2C7F44B9" w14:textId="77777777" w:rsidR="00D02F2B" w:rsidRDefault="00D02F2B" w:rsidP="00D13392">
            <w:pPr>
              <w:pStyle w:val="BodyText"/>
              <w:keepNext/>
              <w:spacing w:after="0" w:line="240" w:lineRule="auto"/>
              <w:jc w:val="center"/>
              <w:rPr>
                <w:rFonts w:ascii="Arial Narrow" w:hAnsi="Arial Narrow"/>
                <w:sz w:val="20"/>
              </w:rPr>
            </w:pPr>
            <w:r>
              <w:rPr>
                <w:rFonts w:ascii="Arial Narrow" w:hAnsi="Arial Narrow"/>
                <w:sz w:val="20"/>
              </w:rPr>
              <w:t xml:space="preserve">WIC participant </w:t>
            </w:r>
          </w:p>
          <w:p w14:paraId="297C324B" w14:textId="77777777" w:rsidR="00D02F2B" w:rsidRPr="006A0015" w:rsidRDefault="00D02F2B" w:rsidP="00D13392">
            <w:pPr>
              <w:pStyle w:val="BodyText"/>
              <w:keepNext/>
              <w:spacing w:after="0" w:line="240" w:lineRule="auto"/>
              <w:jc w:val="center"/>
              <w:rPr>
                <w:rFonts w:ascii="Arial Narrow" w:hAnsi="Arial Narrow"/>
                <w:b/>
                <w:sz w:val="20"/>
              </w:rPr>
            </w:pPr>
            <w:r>
              <w:rPr>
                <w:rFonts w:ascii="Arial Narrow" w:hAnsi="Arial Narrow"/>
                <w:sz w:val="20"/>
              </w:rPr>
              <w:t>certification categories</w:t>
            </w:r>
            <w:r>
              <w:rPr>
                <w:rFonts w:ascii="Arial Narrow" w:hAnsi="Arial Narrow"/>
                <w:sz w:val="20"/>
                <w:vertAlign w:val="superscript"/>
              </w:rPr>
              <w:t>b</w:t>
            </w:r>
          </w:p>
        </w:tc>
        <w:tc>
          <w:tcPr>
            <w:tcW w:w="2087" w:type="dxa"/>
            <w:shd w:val="clear" w:color="auto" w:fill="auto"/>
            <w:vAlign w:val="center"/>
          </w:tcPr>
          <w:p w14:paraId="1CA22CDB" w14:textId="77777777" w:rsidR="00D02F2B" w:rsidRDefault="00D02F2B" w:rsidP="00D13392">
            <w:pPr>
              <w:pStyle w:val="BodyText"/>
              <w:keepNext/>
              <w:spacing w:after="0" w:line="240" w:lineRule="auto"/>
              <w:jc w:val="center"/>
              <w:rPr>
                <w:rFonts w:ascii="Arial Narrow" w:hAnsi="Arial Narrow"/>
                <w:sz w:val="20"/>
              </w:rPr>
            </w:pPr>
            <w:r>
              <w:rPr>
                <w:rFonts w:ascii="Arial Narrow" w:hAnsi="Arial Narrow"/>
                <w:sz w:val="20"/>
              </w:rPr>
              <w:t>WIC participants within service delivery sites</w:t>
            </w:r>
            <w:r w:rsidRPr="006A0015">
              <w:rPr>
                <w:rFonts w:ascii="Arial Narrow" w:hAnsi="Arial Narrow"/>
                <w:sz w:val="20"/>
                <w:vertAlign w:val="superscript"/>
              </w:rPr>
              <w:t>d</w:t>
            </w:r>
          </w:p>
          <w:p w14:paraId="149F9D96" w14:textId="77777777" w:rsidR="00D02F2B" w:rsidRDefault="00D02F2B" w:rsidP="00D13392">
            <w:pPr>
              <w:pStyle w:val="BodyText"/>
              <w:keepNext/>
              <w:spacing w:after="0" w:line="240" w:lineRule="auto"/>
              <w:jc w:val="center"/>
              <w:rPr>
                <w:rFonts w:ascii="Arial Narrow" w:hAnsi="Arial Narrow"/>
                <w:sz w:val="20"/>
              </w:rPr>
            </w:pPr>
          </w:p>
          <w:p w14:paraId="4A6D36AB" w14:textId="77777777" w:rsidR="00D02F2B" w:rsidRPr="00F14249" w:rsidRDefault="00D02F2B" w:rsidP="00D13392">
            <w:pPr>
              <w:pStyle w:val="BodyText"/>
              <w:keepNext/>
              <w:spacing w:after="0" w:line="240" w:lineRule="auto"/>
              <w:jc w:val="center"/>
              <w:rPr>
                <w:rFonts w:ascii="Arial Narrow" w:hAnsi="Arial Narrow"/>
                <w:sz w:val="20"/>
              </w:rPr>
            </w:pPr>
            <w:r>
              <w:rPr>
                <w:rFonts w:ascii="Arial Narrow" w:hAnsi="Arial Narrow"/>
                <w:sz w:val="20"/>
              </w:rPr>
              <w:t>(2,000 in initial sample)</w:t>
            </w:r>
            <w:r w:rsidRPr="002C5ECB">
              <w:rPr>
                <w:rFonts w:ascii="Arial Narrow" w:hAnsi="Arial Narrow"/>
                <w:sz w:val="20"/>
                <w:vertAlign w:val="superscript"/>
              </w:rPr>
              <w:t>e</w:t>
            </w:r>
          </w:p>
        </w:tc>
        <w:tc>
          <w:tcPr>
            <w:tcW w:w="1873" w:type="dxa"/>
            <w:shd w:val="clear" w:color="auto" w:fill="auto"/>
            <w:vAlign w:val="center"/>
          </w:tcPr>
          <w:p w14:paraId="5AD71A48" w14:textId="77777777" w:rsidR="00D02F2B" w:rsidRPr="00F14249" w:rsidRDefault="00D02F2B" w:rsidP="00D13392">
            <w:pPr>
              <w:pStyle w:val="BodyText"/>
              <w:keepNext/>
              <w:spacing w:after="0" w:line="240" w:lineRule="auto"/>
              <w:jc w:val="center"/>
              <w:rPr>
                <w:rFonts w:ascii="Arial Narrow" w:hAnsi="Arial Narrow"/>
                <w:sz w:val="20"/>
              </w:rPr>
            </w:pPr>
            <w:r>
              <w:rPr>
                <w:rFonts w:ascii="Arial Narrow" w:hAnsi="Arial Narrow"/>
                <w:sz w:val="20"/>
              </w:rPr>
              <w:t>Stratified simple random sample without replacement</w:t>
            </w:r>
          </w:p>
        </w:tc>
        <w:tc>
          <w:tcPr>
            <w:tcW w:w="2610" w:type="dxa"/>
            <w:shd w:val="clear" w:color="auto" w:fill="auto"/>
          </w:tcPr>
          <w:p w14:paraId="09182609" w14:textId="77777777" w:rsidR="00D02F2B" w:rsidRDefault="00D02F2B" w:rsidP="00D13392">
            <w:pPr>
              <w:pStyle w:val="BodyText"/>
              <w:keepNext/>
              <w:spacing w:after="0" w:line="240" w:lineRule="auto"/>
              <w:jc w:val="center"/>
              <w:rPr>
                <w:rFonts w:ascii="Arial Narrow" w:hAnsi="Arial Narrow"/>
                <w:sz w:val="20"/>
              </w:rPr>
            </w:pPr>
          </w:p>
        </w:tc>
      </w:tr>
      <w:tr w:rsidR="00D8468F" w:rsidRPr="00F14249" w14:paraId="7B216A31" w14:textId="77777777" w:rsidTr="00D8468F">
        <w:trPr>
          <w:trHeight w:val="1440"/>
        </w:trPr>
        <w:tc>
          <w:tcPr>
            <w:tcW w:w="9314" w:type="dxa"/>
            <w:gridSpan w:val="5"/>
            <w:shd w:val="clear" w:color="auto" w:fill="auto"/>
            <w:vAlign w:val="center"/>
          </w:tcPr>
          <w:p w14:paraId="5591E4B7" w14:textId="77777777" w:rsidR="00D8468F" w:rsidRPr="00E20FD0" w:rsidRDefault="00D8468F" w:rsidP="00D8468F">
            <w:pPr>
              <w:pStyle w:val="BodyText"/>
              <w:tabs>
                <w:tab w:val="left" w:pos="180"/>
              </w:tabs>
              <w:spacing w:after="0" w:line="240" w:lineRule="auto"/>
              <w:ind w:left="180" w:hanging="180"/>
              <w:rPr>
                <w:rFonts w:ascii="Arial Narrow" w:hAnsi="Arial Narrow"/>
                <w:sz w:val="18"/>
              </w:rPr>
            </w:pPr>
            <w:r w:rsidRPr="00E20FD0">
              <w:rPr>
                <w:rFonts w:ascii="Arial Narrow" w:hAnsi="Arial Narrow"/>
                <w:sz w:val="18"/>
                <w:vertAlign w:val="superscript"/>
              </w:rPr>
              <w:t>a.</w:t>
            </w:r>
            <w:r w:rsidRPr="00E20FD0">
              <w:rPr>
                <w:rFonts w:ascii="Arial Narrow" w:hAnsi="Arial Narrow"/>
                <w:sz w:val="18"/>
                <w:vertAlign w:val="superscript"/>
              </w:rPr>
              <w:tab/>
            </w:r>
            <w:r w:rsidRPr="00E20FD0">
              <w:rPr>
                <w:rFonts w:ascii="Arial Narrow" w:hAnsi="Arial Narrow"/>
                <w:sz w:val="18"/>
              </w:rPr>
              <w:t>For sampling purposes, the three ITOs in Northeast region and the two ITOs in the Southeast region will be considered geographical equivalents of LAs within the States where they are located. The ITOs within AZ, CO, ND, NE, NM, NV, OK, SD, and WY are included in a separate ITO stratum.</w:t>
            </w:r>
          </w:p>
          <w:p w14:paraId="590034B1" w14:textId="77777777" w:rsidR="00D8468F" w:rsidRPr="00E20FD0" w:rsidRDefault="00D8468F" w:rsidP="00D8468F">
            <w:pPr>
              <w:pStyle w:val="BodyText"/>
              <w:tabs>
                <w:tab w:val="left" w:pos="180"/>
              </w:tabs>
              <w:spacing w:after="0" w:line="240" w:lineRule="auto"/>
              <w:ind w:left="180" w:hanging="180"/>
              <w:rPr>
                <w:rFonts w:ascii="Arial Narrow" w:hAnsi="Arial Narrow"/>
                <w:sz w:val="18"/>
              </w:rPr>
            </w:pPr>
            <w:r w:rsidRPr="00E20FD0">
              <w:rPr>
                <w:rFonts w:ascii="Arial Narrow" w:hAnsi="Arial Narrow"/>
                <w:sz w:val="18"/>
                <w:vertAlign w:val="superscript"/>
              </w:rPr>
              <w:t>b.</w:t>
            </w:r>
            <w:r w:rsidRPr="00E20FD0">
              <w:rPr>
                <w:rFonts w:ascii="Arial Narrow" w:hAnsi="Arial Narrow"/>
                <w:sz w:val="18"/>
              </w:rPr>
              <w:tab/>
              <w:t>There are five certification categories: pregnant, breastfeeding</w:t>
            </w:r>
            <w:r>
              <w:rPr>
                <w:rFonts w:ascii="Arial Narrow" w:hAnsi="Arial Narrow"/>
                <w:sz w:val="18"/>
              </w:rPr>
              <w:t xml:space="preserve"> women,</w:t>
            </w:r>
            <w:r w:rsidRPr="00E20FD0">
              <w:rPr>
                <w:rFonts w:ascii="Arial Narrow" w:hAnsi="Arial Narrow"/>
                <w:sz w:val="18"/>
              </w:rPr>
              <w:t xml:space="preserve"> non-breastfeeding postpartum women, infants, and children.</w:t>
            </w:r>
          </w:p>
          <w:p w14:paraId="77F25FEF" w14:textId="77777777" w:rsidR="00D8468F" w:rsidRPr="00E20FD0" w:rsidRDefault="00D8468F" w:rsidP="00D8468F">
            <w:pPr>
              <w:pStyle w:val="BodyText"/>
              <w:tabs>
                <w:tab w:val="left" w:pos="180"/>
              </w:tabs>
              <w:spacing w:after="0" w:line="240" w:lineRule="auto"/>
              <w:ind w:left="180" w:hanging="180"/>
              <w:rPr>
                <w:rFonts w:ascii="Arial Narrow" w:hAnsi="Arial Narrow"/>
                <w:sz w:val="18"/>
              </w:rPr>
            </w:pPr>
            <w:r w:rsidRPr="00E20FD0">
              <w:rPr>
                <w:rFonts w:ascii="Arial Narrow" w:hAnsi="Arial Narrow"/>
                <w:sz w:val="18"/>
                <w:vertAlign w:val="superscript"/>
              </w:rPr>
              <w:t>c.</w:t>
            </w:r>
            <w:r w:rsidRPr="00E20FD0">
              <w:rPr>
                <w:rFonts w:ascii="Arial Narrow" w:hAnsi="Arial Narrow"/>
                <w:sz w:val="18"/>
              </w:rPr>
              <w:tab/>
              <w:t>Clusters of LAs are geographically adjacent LAs, where cluster boundaries respect State boundaries.</w:t>
            </w:r>
          </w:p>
          <w:p w14:paraId="28575AC6" w14:textId="77777777" w:rsidR="00D8468F" w:rsidRPr="00E20FD0" w:rsidRDefault="00D8468F" w:rsidP="00D8468F">
            <w:pPr>
              <w:pStyle w:val="BodyText"/>
              <w:tabs>
                <w:tab w:val="left" w:pos="180"/>
              </w:tabs>
              <w:spacing w:after="0" w:line="240" w:lineRule="auto"/>
              <w:ind w:left="180" w:hanging="180"/>
              <w:rPr>
                <w:rFonts w:ascii="Arial Narrow" w:hAnsi="Arial Narrow"/>
                <w:sz w:val="18"/>
              </w:rPr>
            </w:pPr>
            <w:r w:rsidRPr="00E20FD0">
              <w:rPr>
                <w:rFonts w:ascii="Arial Narrow" w:hAnsi="Arial Narrow"/>
                <w:sz w:val="18"/>
                <w:vertAlign w:val="superscript"/>
              </w:rPr>
              <w:t>d.</w:t>
            </w:r>
            <w:r w:rsidRPr="00E20FD0">
              <w:rPr>
                <w:rFonts w:ascii="Arial Narrow" w:hAnsi="Arial Narrow"/>
                <w:sz w:val="18"/>
              </w:rPr>
              <w:tab/>
              <w:t>Replacement from the clinic list in case of unit nonresponse.</w:t>
            </w:r>
          </w:p>
          <w:p w14:paraId="3A4216A7" w14:textId="77777777" w:rsidR="00D8468F" w:rsidRPr="00E20FD0" w:rsidRDefault="00D8468F" w:rsidP="00D8468F">
            <w:pPr>
              <w:pStyle w:val="L1-FlLSp12"/>
              <w:tabs>
                <w:tab w:val="clear" w:pos="1152"/>
                <w:tab w:val="left" w:pos="180"/>
              </w:tabs>
              <w:spacing w:line="240" w:lineRule="auto"/>
              <w:ind w:left="180" w:hanging="180"/>
              <w:rPr>
                <w:rFonts w:ascii="Arial Narrow" w:hAnsi="Arial Narrow"/>
                <w:sz w:val="18"/>
                <w:highlight w:val="yellow"/>
              </w:rPr>
            </w:pPr>
            <w:r w:rsidRPr="00E20FD0">
              <w:rPr>
                <w:rFonts w:ascii="Arial Narrow" w:hAnsi="Arial Narrow"/>
                <w:sz w:val="18"/>
                <w:vertAlign w:val="superscript"/>
              </w:rPr>
              <w:t>e.</w:t>
            </w:r>
            <w:r w:rsidRPr="00E20FD0">
              <w:rPr>
                <w:rFonts w:ascii="Arial Narrow" w:hAnsi="Arial Narrow"/>
                <w:sz w:val="18"/>
              </w:rPr>
              <w:t xml:space="preserve">  The initial sample assumes an 80 percent (or higher) response rate to produce a final sample size of 1,600: 1,500 from the non-ITO WIC population and 100 from the sampled ITOs. </w:t>
            </w:r>
          </w:p>
          <w:p w14:paraId="2D0D87D9" w14:textId="78AE4C73" w:rsidR="00D8468F" w:rsidRDefault="00D8468F" w:rsidP="00D13392">
            <w:pPr>
              <w:pStyle w:val="BodyText"/>
              <w:keepNext/>
              <w:spacing w:after="0" w:line="240" w:lineRule="auto"/>
              <w:jc w:val="center"/>
              <w:rPr>
                <w:rFonts w:ascii="Arial Narrow" w:hAnsi="Arial Narrow"/>
                <w:sz w:val="20"/>
              </w:rPr>
            </w:pPr>
          </w:p>
        </w:tc>
      </w:tr>
    </w:tbl>
    <w:p w14:paraId="23F1F11C" w14:textId="77777777" w:rsidR="00D02F2B" w:rsidRPr="007570BC" w:rsidRDefault="00D02F2B" w:rsidP="007570BC">
      <w:pPr>
        <w:ind w:left="360"/>
        <w:rPr>
          <w:highlight w:val="yellow"/>
        </w:rPr>
      </w:pPr>
    </w:p>
    <w:p w14:paraId="48A7B842" w14:textId="007E035B" w:rsidR="00A07B35" w:rsidRPr="00CA6A9E" w:rsidRDefault="0006277D" w:rsidP="00A07B35">
      <w:pPr>
        <w:pStyle w:val="BodyText"/>
        <w:spacing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In the first stage of sampling, 30 PSUs were selected using a high entropy randomized PPS method</w:t>
      </w:r>
      <w:r w:rsidR="00A07B35" w:rsidRPr="00CA6A9E">
        <w:rPr>
          <w:rFonts w:ascii="Times New Roman" w:hAnsi="Times New Roman" w:cs="Times New Roman"/>
          <w:color w:val="000000"/>
          <w:sz w:val="24"/>
          <w:szCs w:val="24"/>
        </w:rPr>
        <w:t>;</w:t>
      </w:r>
      <w:r w:rsidR="00A07B35">
        <w:rPr>
          <w:rStyle w:val="FootnoteReference"/>
          <w:rFonts w:ascii="Times New Roman" w:hAnsi="Times New Roman" w:cs="Times New Roman"/>
          <w:color w:val="000000"/>
          <w:sz w:val="24"/>
          <w:szCs w:val="24"/>
        </w:rPr>
        <w:footnoteReference w:id="19"/>
      </w:r>
      <w:r w:rsidR="00A07B35" w:rsidRPr="00CA6A9E">
        <w:rPr>
          <w:rFonts w:ascii="Times New Roman" w:hAnsi="Times New Roman" w:cs="Times New Roman"/>
          <w:color w:val="000000"/>
          <w:sz w:val="24"/>
          <w:szCs w:val="24"/>
        </w:rPr>
        <w:t xml:space="preserve"> </w:t>
      </w:r>
      <w:r w:rsidR="00D109EE">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measure of size (MOS) was based on </w:t>
      </w:r>
      <w:r w:rsidR="00093034">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number of WIC participants in the LAs in a PSU relative to the number of </w:t>
      </w:r>
      <w:r w:rsidR="006206CB">
        <w:rPr>
          <w:rFonts w:ascii="Times New Roman" w:hAnsi="Times New Roman" w:cs="Times New Roman"/>
          <w:color w:val="000000"/>
          <w:sz w:val="24"/>
          <w:szCs w:val="24"/>
        </w:rPr>
        <w:t xml:space="preserve">WIC </w:t>
      </w:r>
      <w:r>
        <w:rPr>
          <w:rFonts w:ascii="Times New Roman" w:hAnsi="Times New Roman" w:cs="Times New Roman"/>
          <w:color w:val="000000"/>
          <w:sz w:val="24"/>
          <w:szCs w:val="24"/>
        </w:rPr>
        <w:t>participants in the strata</w:t>
      </w:r>
      <w:r w:rsidR="00A07B35">
        <w:rPr>
          <w:rFonts w:ascii="Times New Roman" w:hAnsi="Times New Roman" w:cs="Times New Roman"/>
          <w:color w:val="000000"/>
          <w:sz w:val="24"/>
          <w:szCs w:val="24"/>
        </w:rPr>
        <w:t xml:space="preserve">. </w:t>
      </w:r>
      <w:r w:rsidR="00A07B35" w:rsidRPr="00CA6A9E">
        <w:rPr>
          <w:rFonts w:ascii="Times New Roman" w:hAnsi="Times New Roman" w:cs="Times New Roman"/>
          <w:color w:val="000000"/>
          <w:sz w:val="24"/>
          <w:szCs w:val="24"/>
        </w:rPr>
        <w:t xml:space="preserve">To illustrate </w:t>
      </w:r>
      <w:r w:rsidR="00A07B35">
        <w:rPr>
          <w:rFonts w:ascii="Times New Roman" w:hAnsi="Times New Roman" w:cs="Times New Roman"/>
          <w:color w:val="000000"/>
          <w:sz w:val="24"/>
          <w:szCs w:val="24"/>
        </w:rPr>
        <w:t>this calculation</w:t>
      </w:r>
      <w:r w:rsidR="00A07B35" w:rsidRPr="00CA6A9E">
        <w:rPr>
          <w:rFonts w:ascii="Times New Roman" w:hAnsi="Times New Roman" w:cs="Times New Roman"/>
          <w:color w:val="000000"/>
          <w:sz w:val="24"/>
          <w:szCs w:val="24"/>
        </w:rPr>
        <w:t xml:space="preserve"> Table </w:t>
      </w:r>
      <w:r w:rsidR="00736B06" w:rsidRPr="001203A3">
        <w:rPr>
          <w:rFonts w:ascii="Times New Roman" w:hAnsi="Times New Roman" w:cs="Times New Roman"/>
          <w:color w:val="000000"/>
          <w:sz w:val="24"/>
          <w:szCs w:val="24"/>
        </w:rPr>
        <w:t>B</w:t>
      </w:r>
      <w:r w:rsidR="00736B06">
        <w:rPr>
          <w:rFonts w:ascii="Times New Roman" w:hAnsi="Times New Roman" w:cs="Times New Roman"/>
          <w:color w:val="000000"/>
          <w:sz w:val="24"/>
          <w:szCs w:val="24"/>
        </w:rPr>
        <w:t>4</w:t>
      </w:r>
      <w:r w:rsidR="00736B06" w:rsidRPr="00CA6A9E">
        <w:rPr>
          <w:rFonts w:ascii="Times New Roman" w:hAnsi="Times New Roman" w:cs="Times New Roman"/>
          <w:color w:val="000000"/>
          <w:sz w:val="24"/>
          <w:szCs w:val="24"/>
        </w:rPr>
        <w:t xml:space="preserve"> </w:t>
      </w:r>
      <w:r w:rsidR="00A07B35" w:rsidRPr="00CA6A9E">
        <w:rPr>
          <w:rFonts w:ascii="Times New Roman" w:hAnsi="Times New Roman" w:cs="Times New Roman"/>
          <w:color w:val="000000"/>
          <w:sz w:val="24"/>
          <w:szCs w:val="24"/>
        </w:rPr>
        <w:t xml:space="preserve">shows the WIC population for the State of Illinois and the Midwest Region (in which Illinois is included), by participant category. The percentages in the third row sum up to 1.16, or 116 percent; this </w:t>
      </w:r>
      <w:r w:rsidR="00A07B35">
        <w:rPr>
          <w:rFonts w:ascii="Times New Roman" w:hAnsi="Times New Roman" w:cs="Times New Roman"/>
          <w:color w:val="000000"/>
          <w:sz w:val="24"/>
          <w:szCs w:val="24"/>
        </w:rPr>
        <w:t>percentage</w:t>
      </w:r>
      <w:r w:rsidR="00A07B35" w:rsidRPr="00B65734">
        <w:rPr>
          <w:rFonts w:ascii="Times New Roman" w:hAnsi="Times New Roman" w:cs="Times New Roman"/>
          <w:color w:val="000000"/>
          <w:sz w:val="24"/>
          <w:szCs w:val="24"/>
        </w:rPr>
        <w:t xml:space="preserve"> </w:t>
      </w:r>
      <w:r w:rsidR="00A07B35" w:rsidRPr="00CA6A9E">
        <w:rPr>
          <w:rFonts w:ascii="Times New Roman" w:hAnsi="Times New Roman" w:cs="Times New Roman"/>
          <w:color w:val="000000"/>
          <w:sz w:val="24"/>
          <w:szCs w:val="24"/>
        </w:rPr>
        <w:t>was multiplied by 20 so that the MOS of the region as a whole is 100. Then</w:t>
      </w:r>
      <w:r w:rsidR="006206CB">
        <w:rPr>
          <w:rFonts w:ascii="Times New Roman" w:hAnsi="Times New Roman" w:cs="Times New Roman"/>
          <w:color w:val="000000"/>
          <w:sz w:val="24"/>
          <w:szCs w:val="24"/>
        </w:rPr>
        <w:t>,</w:t>
      </w:r>
      <w:r w:rsidR="00A07B35" w:rsidRPr="00CA6A9E">
        <w:rPr>
          <w:rFonts w:ascii="Times New Roman" w:hAnsi="Times New Roman" w:cs="Times New Roman"/>
          <w:color w:val="000000"/>
          <w:sz w:val="24"/>
          <w:szCs w:val="24"/>
        </w:rPr>
        <w:t xml:space="preserve"> the normalized measure of size for the State of Illinois is 23.16, the interpretation being that across the </w:t>
      </w:r>
      <w:r w:rsidR="00A07B35">
        <w:rPr>
          <w:rFonts w:ascii="Times New Roman" w:hAnsi="Times New Roman" w:cs="Times New Roman"/>
          <w:color w:val="000000"/>
          <w:sz w:val="24"/>
          <w:szCs w:val="24"/>
        </w:rPr>
        <w:t>5</w:t>
      </w:r>
      <w:r w:rsidR="00A07B35" w:rsidRPr="00CA6A9E">
        <w:rPr>
          <w:rFonts w:ascii="Times New Roman" w:hAnsi="Times New Roman" w:cs="Times New Roman"/>
          <w:color w:val="000000"/>
          <w:sz w:val="24"/>
          <w:szCs w:val="24"/>
        </w:rPr>
        <w:t xml:space="preserve"> categories, the WIC population of the State of Illinois is about 23.16 percent of the total WIC population of the Midwest Region.</w:t>
      </w:r>
    </w:p>
    <w:p w14:paraId="65549750" w14:textId="04C630A3" w:rsidR="00A07B35" w:rsidRPr="00AC3878" w:rsidRDefault="00A07B35" w:rsidP="00A07B35">
      <w:pPr>
        <w:pStyle w:val="table"/>
        <w:spacing w:before="240"/>
        <w:ind w:left="1080" w:hanging="1080"/>
      </w:pPr>
      <w:bookmarkStart w:id="21" w:name="_Toc520104099"/>
      <w:r w:rsidRPr="00CA6A9E">
        <w:t xml:space="preserve">Table </w:t>
      </w:r>
      <w:r w:rsidR="00736B06" w:rsidRPr="001203A3">
        <w:t>B</w:t>
      </w:r>
      <w:r w:rsidR="00736B06">
        <w:t>4</w:t>
      </w:r>
      <w:r w:rsidRPr="00CA6A9E">
        <w:t>. Example Showing Method of Determining Measure of Size for the First Stage of the Sampling for Recently Certified WIC Participants</w:t>
      </w:r>
      <w:bookmarkEnd w:id="21"/>
    </w:p>
    <w:tbl>
      <w:tblP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080"/>
        <w:gridCol w:w="1500"/>
        <w:gridCol w:w="1290"/>
        <w:gridCol w:w="1080"/>
        <w:gridCol w:w="1056"/>
        <w:gridCol w:w="1335"/>
      </w:tblGrid>
      <w:tr w:rsidR="00A07B35" w:rsidRPr="00794824" w14:paraId="1AF68BBB" w14:textId="77777777" w:rsidTr="00293A22">
        <w:tc>
          <w:tcPr>
            <w:tcW w:w="1728" w:type="dxa"/>
            <w:shd w:val="clear" w:color="auto" w:fill="B8CCE4" w:themeFill="accent1" w:themeFillTint="66"/>
            <w:vAlign w:val="bottom"/>
          </w:tcPr>
          <w:p w14:paraId="793DC202" w14:textId="77777777" w:rsidR="00A07B35" w:rsidRPr="00794824" w:rsidRDefault="00A07B35" w:rsidP="00293A22">
            <w:pPr>
              <w:spacing w:line="240" w:lineRule="auto"/>
              <w:rPr>
                <w:rFonts w:ascii="Arial Narrow" w:hAnsi="Arial Narrow"/>
                <w:b/>
                <w:color w:val="000000"/>
                <w:sz w:val="20"/>
                <w:szCs w:val="22"/>
              </w:rPr>
            </w:pPr>
            <w:r w:rsidRPr="00794824">
              <w:rPr>
                <w:rFonts w:ascii="Arial Narrow" w:hAnsi="Arial Narrow"/>
                <w:b/>
                <w:color w:val="000000"/>
                <w:sz w:val="20"/>
                <w:szCs w:val="22"/>
              </w:rPr>
              <w:t>State/Region</w:t>
            </w:r>
          </w:p>
        </w:tc>
        <w:tc>
          <w:tcPr>
            <w:tcW w:w="1080" w:type="dxa"/>
            <w:shd w:val="clear" w:color="auto" w:fill="B8CCE4" w:themeFill="accent1" w:themeFillTint="66"/>
            <w:vAlign w:val="bottom"/>
          </w:tcPr>
          <w:p w14:paraId="5148C0C9" w14:textId="77777777" w:rsidR="00A07B35" w:rsidRPr="00794824" w:rsidRDefault="00A07B35" w:rsidP="00293A22">
            <w:pPr>
              <w:spacing w:line="240" w:lineRule="auto"/>
              <w:jc w:val="center"/>
              <w:rPr>
                <w:rFonts w:ascii="Arial Narrow" w:hAnsi="Arial Narrow"/>
                <w:b/>
                <w:color w:val="000000"/>
                <w:sz w:val="20"/>
                <w:szCs w:val="22"/>
              </w:rPr>
            </w:pPr>
            <w:r w:rsidRPr="00794824">
              <w:rPr>
                <w:rFonts w:ascii="Arial Narrow" w:hAnsi="Arial Narrow"/>
                <w:b/>
                <w:color w:val="000000"/>
                <w:sz w:val="20"/>
                <w:szCs w:val="22"/>
              </w:rPr>
              <w:t>Pregnant Women</w:t>
            </w:r>
          </w:p>
        </w:tc>
        <w:tc>
          <w:tcPr>
            <w:tcW w:w="1500" w:type="dxa"/>
            <w:shd w:val="clear" w:color="auto" w:fill="B8CCE4" w:themeFill="accent1" w:themeFillTint="66"/>
            <w:vAlign w:val="bottom"/>
          </w:tcPr>
          <w:p w14:paraId="6F18B4CF" w14:textId="77777777" w:rsidR="00A07B35" w:rsidRPr="00794824" w:rsidRDefault="00A07B35" w:rsidP="00293A22">
            <w:pPr>
              <w:spacing w:line="240" w:lineRule="auto"/>
              <w:jc w:val="center"/>
              <w:rPr>
                <w:rFonts w:ascii="Arial Narrow" w:hAnsi="Arial Narrow"/>
                <w:b/>
                <w:color w:val="000000"/>
                <w:sz w:val="20"/>
                <w:szCs w:val="22"/>
              </w:rPr>
            </w:pPr>
            <w:r w:rsidRPr="00794824">
              <w:rPr>
                <w:rFonts w:ascii="Arial Narrow" w:hAnsi="Arial Narrow"/>
                <w:b/>
                <w:color w:val="000000"/>
                <w:sz w:val="20"/>
                <w:szCs w:val="22"/>
              </w:rPr>
              <w:t>Breastfeeding Women</w:t>
            </w:r>
          </w:p>
        </w:tc>
        <w:tc>
          <w:tcPr>
            <w:tcW w:w="1290" w:type="dxa"/>
            <w:shd w:val="clear" w:color="auto" w:fill="B8CCE4" w:themeFill="accent1" w:themeFillTint="66"/>
            <w:vAlign w:val="bottom"/>
          </w:tcPr>
          <w:p w14:paraId="21DD6894" w14:textId="77777777" w:rsidR="00A07B35" w:rsidRPr="00794824" w:rsidRDefault="00A07B35" w:rsidP="00293A22">
            <w:pPr>
              <w:spacing w:line="240" w:lineRule="auto"/>
              <w:jc w:val="center"/>
              <w:rPr>
                <w:rFonts w:ascii="Arial Narrow" w:hAnsi="Arial Narrow"/>
                <w:b/>
                <w:color w:val="000000"/>
                <w:sz w:val="20"/>
                <w:szCs w:val="22"/>
              </w:rPr>
            </w:pPr>
            <w:r w:rsidRPr="00794824">
              <w:rPr>
                <w:rFonts w:ascii="Arial Narrow" w:hAnsi="Arial Narrow"/>
                <w:b/>
                <w:color w:val="000000"/>
                <w:sz w:val="20"/>
                <w:szCs w:val="22"/>
              </w:rPr>
              <w:t>Postpartum Women</w:t>
            </w:r>
          </w:p>
        </w:tc>
        <w:tc>
          <w:tcPr>
            <w:tcW w:w="1080" w:type="dxa"/>
            <w:shd w:val="clear" w:color="auto" w:fill="B8CCE4" w:themeFill="accent1" w:themeFillTint="66"/>
            <w:vAlign w:val="bottom"/>
          </w:tcPr>
          <w:p w14:paraId="4601C783" w14:textId="77777777" w:rsidR="00A07B35" w:rsidRPr="00794824" w:rsidRDefault="00A07B35" w:rsidP="00293A22">
            <w:pPr>
              <w:spacing w:line="240" w:lineRule="auto"/>
              <w:jc w:val="center"/>
              <w:rPr>
                <w:rFonts w:ascii="Arial Narrow" w:hAnsi="Arial Narrow"/>
                <w:b/>
                <w:color w:val="000000"/>
                <w:sz w:val="20"/>
                <w:szCs w:val="22"/>
              </w:rPr>
            </w:pPr>
            <w:r w:rsidRPr="00794824">
              <w:rPr>
                <w:rFonts w:ascii="Arial Narrow" w:hAnsi="Arial Narrow"/>
                <w:b/>
                <w:color w:val="000000"/>
                <w:sz w:val="20"/>
                <w:szCs w:val="22"/>
              </w:rPr>
              <w:t>Infants</w:t>
            </w:r>
          </w:p>
        </w:tc>
        <w:tc>
          <w:tcPr>
            <w:tcW w:w="1056" w:type="dxa"/>
            <w:shd w:val="clear" w:color="auto" w:fill="B8CCE4" w:themeFill="accent1" w:themeFillTint="66"/>
            <w:vAlign w:val="bottom"/>
          </w:tcPr>
          <w:p w14:paraId="4D4FCCF2" w14:textId="77777777" w:rsidR="00A07B35" w:rsidRPr="00794824" w:rsidRDefault="00A07B35" w:rsidP="00293A22">
            <w:pPr>
              <w:spacing w:line="240" w:lineRule="auto"/>
              <w:jc w:val="center"/>
              <w:rPr>
                <w:rFonts w:ascii="Arial Narrow" w:hAnsi="Arial Narrow"/>
                <w:b/>
                <w:color w:val="000000"/>
                <w:sz w:val="20"/>
                <w:szCs w:val="22"/>
              </w:rPr>
            </w:pPr>
            <w:r w:rsidRPr="00794824">
              <w:rPr>
                <w:rFonts w:ascii="Arial Narrow" w:hAnsi="Arial Narrow"/>
                <w:b/>
                <w:color w:val="000000"/>
                <w:sz w:val="20"/>
                <w:szCs w:val="22"/>
              </w:rPr>
              <w:t>Children</w:t>
            </w:r>
          </w:p>
        </w:tc>
        <w:tc>
          <w:tcPr>
            <w:tcW w:w="1335" w:type="dxa"/>
            <w:shd w:val="clear" w:color="auto" w:fill="B8CCE4" w:themeFill="accent1" w:themeFillTint="66"/>
            <w:vAlign w:val="bottom"/>
          </w:tcPr>
          <w:p w14:paraId="09765063" w14:textId="77777777" w:rsidR="00A07B35" w:rsidRPr="00794824" w:rsidRDefault="00A07B35" w:rsidP="00293A22">
            <w:pPr>
              <w:spacing w:line="240" w:lineRule="auto"/>
              <w:jc w:val="center"/>
              <w:rPr>
                <w:rFonts w:ascii="Arial Narrow" w:hAnsi="Arial Narrow"/>
                <w:b/>
                <w:color w:val="000000"/>
                <w:sz w:val="20"/>
                <w:szCs w:val="22"/>
              </w:rPr>
            </w:pPr>
            <w:r w:rsidRPr="00794824">
              <w:rPr>
                <w:rFonts w:ascii="Arial Narrow" w:hAnsi="Arial Narrow"/>
                <w:b/>
                <w:color w:val="000000"/>
                <w:sz w:val="20"/>
                <w:szCs w:val="22"/>
              </w:rPr>
              <w:t>Measure of Size</w:t>
            </w:r>
          </w:p>
        </w:tc>
      </w:tr>
      <w:tr w:rsidR="00A07B35" w:rsidRPr="00794824" w14:paraId="2C3304E0" w14:textId="77777777" w:rsidTr="00293A22">
        <w:trPr>
          <w:trHeight w:val="314"/>
        </w:trPr>
        <w:tc>
          <w:tcPr>
            <w:tcW w:w="1728" w:type="dxa"/>
            <w:shd w:val="clear" w:color="auto" w:fill="F5F6F6"/>
            <w:vAlign w:val="center"/>
          </w:tcPr>
          <w:p w14:paraId="7F5B4D63" w14:textId="77777777" w:rsidR="00A07B35" w:rsidRPr="00794824" w:rsidRDefault="00A07B35" w:rsidP="00293A22">
            <w:pPr>
              <w:spacing w:line="240" w:lineRule="auto"/>
              <w:rPr>
                <w:rFonts w:ascii="Arial Narrow" w:hAnsi="Arial Narrow"/>
                <w:b/>
                <w:color w:val="000000"/>
                <w:sz w:val="20"/>
                <w:szCs w:val="22"/>
              </w:rPr>
            </w:pPr>
            <w:r w:rsidRPr="00794824">
              <w:rPr>
                <w:rFonts w:ascii="Arial Narrow" w:hAnsi="Arial Narrow"/>
                <w:b/>
                <w:color w:val="000000"/>
                <w:sz w:val="20"/>
                <w:szCs w:val="22"/>
              </w:rPr>
              <w:t xml:space="preserve">Illinois, </w:t>
            </w:r>
            <w:r>
              <w:rPr>
                <w:rFonts w:ascii="Arial Narrow" w:hAnsi="Arial Narrow"/>
                <w:b/>
                <w:color w:val="000000"/>
                <w:sz w:val="20"/>
                <w:szCs w:val="22"/>
              </w:rPr>
              <w:t>C</w:t>
            </w:r>
            <w:r w:rsidRPr="00794824">
              <w:rPr>
                <w:rFonts w:ascii="Arial Narrow" w:hAnsi="Arial Narrow"/>
                <w:b/>
                <w:color w:val="000000"/>
                <w:sz w:val="20"/>
                <w:szCs w:val="22"/>
              </w:rPr>
              <w:t>ounts</w:t>
            </w:r>
          </w:p>
        </w:tc>
        <w:tc>
          <w:tcPr>
            <w:tcW w:w="1080" w:type="dxa"/>
            <w:shd w:val="clear" w:color="auto" w:fill="F5F6F6"/>
            <w:vAlign w:val="center"/>
          </w:tcPr>
          <w:p w14:paraId="6CB4C19A" w14:textId="77777777" w:rsidR="00A07B35" w:rsidRPr="00794824" w:rsidRDefault="00A07B35" w:rsidP="00293A22">
            <w:pPr>
              <w:spacing w:line="240" w:lineRule="auto"/>
              <w:jc w:val="center"/>
              <w:rPr>
                <w:rFonts w:ascii="Arial Narrow" w:hAnsi="Arial Narrow"/>
                <w:color w:val="000000"/>
                <w:sz w:val="20"/>
                <w:szCs w:val="22"/>
              </w:rPr>
            </w:pPr>
            <w:r w:rsidRPr="00794824">
              <w:rPr>
                <w:rFonts w:ascii="Arial Narrow" w:hAnsi="Arial Narrow"/>
                <w:color w:val="000000"/>
                <w:sz w:val="20"/>
                <w:szCs w:val="22"/>
              </w:rPr>
              <w:t>26,680.43</w:t>
            </w:r>
          </w:p>
        </w:tc>
        <w:tc>
          <w:tcPr>
            <w:tcW w:w="1500" w:type="dxa"/>
            <w:shd w:val="clear" w:color="auto" w:fill="F5F6F6"/>
            <w:vAlign w:val="center"/>
          </w:tcPr>
          <w:p w14:paraId="6D742DD9" w14:textId="77777777" w:rsidR="00A07B35" w:rsidRPr="00794824" w:rsidRDefault="00A07B35" w:rsidP="00293A22">
            <w:pPr>
              <w:spacing w:line="240" w:lineRule="auto"/>
              <w:jc w:val="center"/>
              <w:rPr>
                <w:rFonts w:ascii="Arial Narrow" w:hAnsi="Arial Narrow"/>
                <w:color w:val="000000"/>
                <w:sz w:val="20"/>
                <w:szCs w:val="22"/>
              </w:rPr>
            </w:pPr>
            <w:r w:rsidRPr="00794824">
              <w:rPr>
                <w:rFonts w:ascii="Arial Narrow" w:hAnsi="Arial Narrow"/>
                <w:color w:val="000000"/>
                <w:sz w:val="20"/>
                <w:szCs w:val="22"/>
              </w:rPr>
              <w:t>16,764.00</w:t>
            </w:r>
          </w:p>
        </w:tc>
        <w:tc>
          <w:tcPr>
            <w:tcW w:w="1290" w:type="dxa"/>
            <w:shd w:val="clear" w:color="auto" w:fill="F5F6F6"/>
            <w:vAlign w:val="center"/>
          </w:tcPr>
          <w:p w14:paraId="1D0FD63F" w14:textId="77777777" w:rsidR="00A07B35" w:rsidRPr="00794824" w:rsidRDefault="00A07B35" w:rsidP="00293A22">
            <w:pPr>
              <w:spacing w:line="240" w:lineRule="auto"/>
              <w:jc w:val="center"/>
              <w:rPr>
                <w:rFonts w:ascii="Arial Narrow" w:hAnsi="Arial Narrow"/>
                <w:color w:val="000000"/>
                <w:sz w:val="20"/>
                <w:szCs w:val="22"/>
              </w:rPr>
            </w:pPr>
            <w:r w:rsidRPr="00794824">
              <w:rPr>
                <w:rFonts w:ascii="Arial Narrow" w:hAnsi="Arial Narrow"/>
                <w:color w:val="000000"/>
                <w:sz w:val="20"/>
                <w:szCs w:val="22"/>
              </w:rPr>
              <w:t>17,174.71</w:t>
            </w:r>
          </w:p>
        </w:tc>
        <w:tc>
          <w:tcPr>
            <w:tcW w:w="1080" w:type="dxa"/>
            <w:shd w:val="clear" w:color="auto" w:fill="F5F6F6"/>
            <w:vAlign w:val="center"/>
          </w:tcPr>
          <w:p w14:paraId="039ADE78" w14:textId="77777777" w:rsidR="00A07B35" w:rsidRPr="00794824" w:rsidRDefault="00A07B35" w:rsidP="00293A22">
            <w:pPr>
              <w:spacing w:line="240" w:lineRule="auto"/>
              <w:jc w:val="center"/>
              <w:rPr>
                <w:rFonts w:ascii="Arial Narrow" w:hAnsi="Arial Narrow"/>
                <w:color w:val="000000"/>
                <w:sz w:val="20"/>
                <w:szCs w:val="22"/>
              </w:rPr>
            </w:pPr>
            <w:r w:rsidRPr="00794824">
              <w:rPr>
                <w:rFonts w:ascii="Arial Narrow" w:hAnsi="Arial Narrow"/>
                <w:color w:val="000000"/>
                <w:sz w:val="20"/>
                <w:szCs w:val="22"/>
              </w:rPr>
              <w:t>69,118</w:t>
            </w:r>
          </w:p>
        </w:tc>
        <w:tc>
          <w:tcPr>
            <w:tcW w:w="1056" w:type="dxa"/>
            <w:shd w:val="clear" w:color="auto" w:fill="F5F6F6"/>
            <w:vAlign w:val="center"/>
          </w:tcPr>
          <w:p w14:paraId="6755622E" w14:textId="77777777" w:rsidR="00A07B35" w:rsidRPr="00794824" w:rsidRDefault="00A07B35" w:rsidP="00293A22">
            <w:pPr>
              <w:spacing w:line="240" w:lineRule="auto"/>
              <w:jc w:val="center"/>
              <w:rPr>
                <w:rFonts w:ascii="Arial Narrow" w:hAnsi="Arial Narrow"/>
                <w:color w:val="000000"/>
                <w:sz w:val="20"/>
                <w:szCs w:val="22"/>
              </w:rPr>
            </w:pPr>
            <w:r w:rsidRPr="00794824">
              <w:rPr>
                <w:rFonts w:ascii="Arial Narrow" w:hAnsi="Arial Narrow"/>
                <w:color w:val="000000"/>
                <w:sz w:val="20"/>
                <w:szCs w:val="22"/>
              </w:rPr>
              <w:t>123,553</w:t>
            </w:r>
          </w:p>
        </w:tc>
        <w:tc>
          <w:tcPr>
            <w:tcW w:w="1335" w:type="dxa"/>
            <w:shd w:val="clear" w:color="auto" w:fill="F5F6F6"/>
            <w:vAlign w:val="center"/>
          </w:tcPr>
          <w:p w14:paraId="51A46E94" w14:textId="77777777" w:rsidR="00A07B35" w:rsidRPr="00794824" w:rsidRDefault="00A07B35" w:rsidP="00293A22">
            <w:pPr>
              <w:spacing w:line="240" w:lineRule="auto"/>
              <w:jc w:val="center"/>
              <w:rPr>
                <w:rFonts w:ascii="Arial Narrow" w:hAnsi="Arial Narrow"/>
                <w:color w:val="000000"/>
                <w:sz w:val="20"/>
                <w:szCs w:val="22"/>
              </w:rPr>
            </w:pPr>
          </w:p>
        </w:tc>
      </w:tr>
      <w:tr w:rsidR="00A07B35" w:rsidRPr="00794824" w14:paraId="6B2D1D4B" w14:textId="77777777" w:rsidTr="00293A22">
        <w:tc>
          <w:tcPr>
            <w:tcW w:w="1728" w:type="dxa"/>
            <w:shd w:val="clear" w:color="auto" w:fill="auto"/>
            <w:vAlign w:val="center"/>
          </w:tcPr>
          <w:p w14:paraId="3C4EC870" w14:textId="77777777" w:rsidR="00A07B35" w:rsidRPr="00794824" w:rsidRDefault="00A07B35" w:rsidP="00293A22">
            <w:pPr>
              <w:spacing w:line="240" w:lineRule="auto"/>
              <w:rPr>
                <w:rFonts w:ascii="Arial Narrow" w:hAnsi="Arial Narrow"/>
                <w:b/>
                <w:color w:val="000000"/>
                <w:sz w:val="20"/>
                <w:szCs w:val="22"/>
              </w:rPr>
            </w:pPr>
            <w:r w:rsidRPr="00794824">
              <w:rPr>
                <w:rFonts w:ascii="Arial Narrow" w:hAnsi="Arial Narrow"/>
                <w:b/>
                <w:color w:val="000000"/>
                <w:sz w:val="20"/>
                <w:szCs w:val="22"/>
              </w:rPr>
              <w:t>Midwest Region, Total Counts</w:t>
            </w:r>
          </w:p>
        </w:tc>
        <w:tc>
          <w:tcPr>
            <w:tcW w:w="1080" w:type="dxa"/>
            <w:shd w:val="clear" w:color="auto" w:fill="auto"/>
            <w:vAlign w:val="center"/>
          </w:tcPr>
          <w:p w14:paraId="356C39F8" w14:textId="77777777" w:rsidR="00A07B35" w:rsidRPr="00794824" w:rsidRDefault="00A07B35" w:rsidP="00293A22">
            <w:pPr>
              <w:spacing w:line="240" w:lineRule="auto"/>
              <w:jc w:val="center"/>
              <w:rPr>
                <w:rFonts w:ascii="Arial Narrow" w:hAnsi="Arial Narrow"/>
                <w:color w:val="000000"/>
                <w:sz w:val="20"/>
                <w:szCs w:val="22"/>
              </w:rPr>
            </w:pPr>
            <w:r w:rsidRPr="00794824">
              <w:rPr>
                <w:rFonts w:ascii="Arial Narrow" w:hAnsi="Arial Narrow"/>
                <w:color w:val="000000"/>
                <w:sz w:val="20"/>
                <w:szCs w:val="22"/>
              </w:rPr>
              <w:t>110,774.43</w:t>
            </w:r>
          </w:p>
        </w:tc>
        <w:tc>
          <w:tcPr>
            <w:tcW w:w="1500" w:type="dxa"/>
            <w:shd w:val="clear" w:color="auto" w:fill="auto"/>
            <w:vAlign w:val="center"/>
          </w:tcPr>
          <w:p w14:paraId="13F8AB4D" w14:textId="77777777" w:rsidR="00A07B35" w:rsidRPr="00794824" w:rsidRDefault="00A07B35" w:rsidP="00293A22">
            <w:pPr>
              <w:spacing w:line="240" w:lineRule="auto"/>
              <w:jc w:val="center"/>
              <w:rPr>
                <w:rFonts w:ascii="Arial Narrow" w:hAnsi="Arial Narrow"/>
                <w:color w:val="000000"/>
                <w:sz w:val="20"/>
                <w:szCs w:val="22"/>
              </w:rPr>
            </w:pPr>
            <w:r w:rsidRPr="00794824">
              <w:rPr>
                <w:rFonts w:ascii="Arial Narrow" w:hAnsi="Arial Narrow"/>
                <w:color w:val="000000"/>
                <w:sz w:val="20"/>
                <w:szCs w:val="22"/>
              </w:rPr>
              <w:t>62,787.00</w:t>
            </w:r>
          </w:p>
        </w:tc>
        <w:tc>
          <w:tcPr>
            <w:tcW w:w="1290" w:type="dxa"/>
            <w:shd w:val="clear" w:color="auto" w:fill="auto"/>
            <w:vAlign w:val="center"/>
          </w:tcPr>
          <w:p w14:paraId="45D05209" w14:textId="77777777" w:rsidR="00A07B35" w:rsidRPr="00794824" w:rsidRDefault="00A07B35" w:rsidP="00293A22">
            <w:pPr>
              <w:spacing w:line="240" w:lineRule="auto"/>
              <w:jc w:val="center"/>
              <w:rPr>
                <w:rFonts w:ascii="Arial Narrow" w:hAnsi="Arial Narrow"/>
                <w:color w:val="000000"/>
                <w:sz w:val="20"/>
                <w:szCs w:val="22"/>
              </w:rPr>
            </w:pPr>
            <w:r w:rsidRPr="00794824">
              <w:rPr>
                <w:rFonts w:ascii="Arial Narrow" w:hAnsi="Arial Narrow"/>
                <w:color w:val="000000"/>
                <w:sz w:val="20"/>
                <w:szCs w:val="22"/>
              </w:rPr>
              <w:t>87,908</w:t>
            </w:r>
          </w:p>
        </w:tc>
        <w:tc>
          <w:tcPr>
            <w:tcW w:w="1080" w:type="dxa"/>
            <w:shd w:val="clear" w:color="auto" w:fill="auto"/>
            <w:vAlign w:val="center"/>
          </w:tcPr>
          <w:p w14:paraId="63E7EB6C" w14:textId="77777777" w:rsidR="00A07B35" w:rsidRPr="00794824" w:rsidRDefault="00A07B35" w:rsidP="00293A22">
            <w:pPr>
              <w:spacing w:line="240" w:lineRule="auto"/>
              <w:jc w:val="center"/>
              <w:rPr>
                <w:rFonts w:ascii="Arial Narrow" w:hAnsi="Arial Narrow"/>
                <w:color w:val="000000"/>
                <w:sz w:val="20"/>
                <w:szCs w:val="22"/>
              </w:rPr>
            </w:pPr>
            <w:r w:rsidRPr="00794824">
              <w:rPr>
                <w:rFonts w:ascii="Arial Narrow" w:hAnsi="Arial Narrow"/>
                <w:color w:val="000000"/>
                <w:sz w:val="20"/>
                <w:szCs w:val="22"/>
              </w:rPr>
              <w:t>286,893.14</w:t>
            </w:r>
          </w:p>
        </w:tc>
        <w:tc>
          <w:tcPr>
            <w:tcW w:w="1056" w:type="dxa"/>
            <w:shd w:val="clear" w:color="auto" w:fill="auto"/>
            <w:vAlign w:val="center"/>
          </w:tcPr>
          <w:p w14:paraId="533F8B5D" w14:textId="77777777" w:rsidR="00A07B35" w:rsidRPr="00794824" w:rsidRDefault="00A07B35" w:rsidP="00293A22">
            <w:pPr>
              <w:spacing w:line="240" w:lineRule="auto"/>
              <w:jc w:val="center"/>
              <w:rPr>
                <w:rFonts w:ascii="Arial Narrow" w:hAnsi="Arial Narrow"/>
                <w:color w:val="000000"/>
                <w:sz w:val="20"/>
                <w:szCs w:val="22"/>
              </w:rPr>
            </w:pPr>
            <w:r w:rsidRPr="00794824">
              <w:rPr>
                <w:rFonts w:ascii="Arial Narrow" w:hAnsi="Arial Narrow"/>
                <w:color w:val="000000"/>
                <w:sz w:val="20"/>
                <w:szCs w:val="22"/>
              </w:rPr>
              <w:t>578,196</w:t>
            </w:r>
          </w:p>
        </w:tc>
        <w:tc>
          <w:tcPr>
            <w:tcW w:w="1335" w:type="dxa"/>
            <w:shd w:val="clear" w:color="auto" w:fill="auto"/>
            <w:vAlign w:val="center"/>
          </w:tcPr>
          <w:p w14:paraId="47D255A9" w14:textId="77777777" w:rsidR="00A07B35" w:rsidRPr="00794824" w:rsidRDefault="00A07B35" w:rsidP="00293A22">
            <w:pPr>
              <w:spacing w:line="240" w:lineRule="auto"/>
              <w:jc w:val="center"/>
              <w:rPr>
                <w:rFonts w:ascii="Arial Narrow" w:hAnsi="Arial Narrow"/>
                <w:color w:val="000000"/>
                <w:sz w:val="20"/>
                <w:szCs w:val="22"/>
              </w:rPr>
            </w:pPr>
            <w:r w:rsidRPr="00794824">
              <w:rPr>
                <w:rFonts w:ascii="Arial Narrow" w:hAnsi="Arial Narrow"/>
                <w:color w:val="000000"/>
                <w:sz w:val="20"/>
                <w:szCs w:val="22"/>
              </w:rPr>
              <w:t>100</w:t>
            </w:r>
          </w:p>
        </w:tc>
      </w:tr>
      <w:tr w:rsidR="00A07B35" w:rsidRPr="00794824" w14:paraId="2C47658D" w14:textId="77777777" w:rsidTr="00293A22">
        <w:tc>
          <w:tcPr>
            <w:tcW w:w="1728" w:type="dxa"/>
            <w:shd w:val="clear" w:color="auto" w:fill="auto"/>
            <w:vAlign w:val="center"/>
          </w:tcPr>
          <w:p w14:paraId="3CC9AB7A" w14:textId="77777777" w:rsidR="00A07B35" w:rsidRPr="00794824" w:rsidRDefault="00A07B35" w:rsidP="00293A22">
            <w:pPr>
              <w:spacing w:line="240" w:lineRule="auto"/>
              <w:rPr>
                <w:rFonts w:ascii="Arial Narrow" w:hAnsi="Arial Narrow"/>
                <w:b/>
                <w:color w:val="000000"/>
                <w:sz w:val="20"/>
                <w:szCs w:val="22"/>
              </w:rPr>
            </w:pPr>
            <w:r w:rsidRPr="00794824">
              <w:rPr>
                <w:rFonts w:ascii="Arial Narrow" w:hAnsi="Arial Narrow"/>
                <w:b/>
                <w:color w:val="000000"/>
                <w:sz w:val="20"/>
                <w:szCs w:val="22"/>
              </w:rPr>
              <w:t>Illinois, % of Region</w:t>
            </w:r>
          </w:p>
        </w:tc>
        <w:tc>
          <w:tcPr>
            <w:tcW w:w="1080" w:type="dxa"/>
            <w:shd w:val="clear" w:color="auto" w:fill="auto"/>
            <w:vAlign w:val="center"/>
          </w:tcPr>
          <w:p w14:paraId="1FC42A15" w14:textId="77777777" w:rsidR="00A07B35" w:rsidRPr="00794824" w:rsidRDefault="00A07B35" w:rsidP="00293A22">
            <w:pPr>
              <w:spacing w:line="240" w:lineRule="auto"/>
              <w:jc w:val="center"/>
              <w:rPr>
                <w:rFonts w:ascii="Arial Narrow" w:hAnsi="Arial Narrow"/>
                <w:color w:val="000000"/>
                <w:sz w:val="20"/>
                <w:szCs w:val="22"/>
              </w:rPr>
            </w:pPr>
            <w:r w:rsidRPr="00794824">
              <w:rPr>
                <w:rFonts w:ascii="Arial Narrow" w:hAnsi="Arial Narrow"/>
                <w:color w:val="000000"/>
                <w:sz w:val="20"/>
                <w:szCs w:val="22"/>
              </w:rPr>
              <w:t>24.09%</w:t>
            </w:r>
          </w:p>
        </w:tc>
        <w:tc>
          <w:tcPr>
            <w:tcW w:w="1500" w:type="dxa"/>
            <w:shd w:val="clear" w:color="auto" w:fill="auto"/>
            <w:vAlign w:val="center"/>
          </w:tcPr>
          <w:p w14:paraId="438F3B66" w14:textId="77777777" w:rsidR="00A07B35" w:rsidRPr="00794824" w:rsidRDefault="00A07B35" w:rsidP="00293A22">
            <w:pPr>
              <w:spacing w:line="240" w:lineRule="auto"/>
              <w:jc w:val="center"/>
              <w:rPr>
                <w:rFonts w:ascii="Arial Narrow" w:hAnsi="Arial Narrow"/>
                <w:color w:val="000000"/>
                <w:sz w:val="20"/>
                <w:szCs w:val="22"/>
              </w:rPr>
            </w:pPr>
            <w:r w:rsidRPr="00794824">
              <w:rPr>
                <w:rFonts w:ascii="Arial Narrow" w:hAnsi="Arial Narrow"/>
                <w:color w:val="000000"/>
                <w:sz w:val="20"/>
                <w:szCs w:val="22"/>
              </w:rPr>
              <w:t>26.70%</w:t>
            </w:r>
          </w:p>
        </w:tc>
        <w:tc>
          <w:tcPr>
            <w:tcW w:w="1290" w:type="dxa"/>
            <w:shd w:val="clear" w:color="auto" w:fill="auto"/>
            <w:vAlign w:val="center"/>
          </w:tcPr>
          <w:p w14:paraId="68E694BD" w14:textId="77777777" w:rsidR="00A07B35" w:rsidRPr="00794824" w:rsidRDefault="00A07B35" w:rsidP="00293A22">
            <w:pPr>
              <w:spacing w:line="240" w:lineRule="auto"/>
              <w:jc w:val="center"/>
              <w:rPr>
                <w:rFonts w:ascii="Arial Narrow" w:hAnsi="Arial Narrow"/>
                <w:color w:val="000000"/>
                <w:sz w:val="20"/>
                <w:szCs w:val="22"/>
              </w:rPr>
            </w:pPr>
            <w:r w:rsidRPr="00794824">
              <w:rPr>
                <w:rFonts w:ascii="Arial Narrow" w:hAnsi="Arial Narrow"/>
                <w:color w:val="000000"/>
                <w:sz w:val="20"/>
                <w:szCs w:val="22"/>
              </w:rPr>
              <w:t>19.54%</w:t>
            </w:r>
          </w:p>
        </w:tc>
        <w:tc>
          <w:tcPr>
            <w:tcW w:w="1080" w:type="dxa"/>
            <w:shd w:val="clear" w:color="auto" w:fill="auto"/>
            <w:vAlign w:val="center"/>
          </w:tcPr>
          <w:p w14:paraId="70E50AF2" w14:textId="77777777" w:rsidR="00A07B35" w:rsidRPr="00794824" w:rsidRDefault="00A07B35" w:rsidP="00293A22">
            <w:pPr>
              <w:spacing w:line="240" w:lineRule="auto"/>
              <w:jc w:val="center"/>
              <w:rPr>
                <w:rFonts w:ascii="Arial Narrow" w:hAnsi="Arial Narrow"/>
                <w:color w:val="000000"/>
                <w:sz w:val="20"/>
                <w:szCs w:val="22"/>
              </w:rPr>
            </w:pPr>
            <w:r w:rsidRPr="00794824">
              <w:rPr>
                <w:rFonts w:ascii="Arial Narrow" w:hAnsi="Arial Narrow"/>
                <w:color w:val="000000"/>
                <w:sz w:val="20"/>
                <w:szCs w:val="22"/>
              </w:rPr>
              <w:t>24.09%</w:t>
            </w:r>
          </w:p>
        </w:tc>
        <w:tc>
          <w:tcPr>
            <w:tcW w:w="1056" w:type="dxa"/>
            <w:shd w:val="clear" w:color="auto" w:fill="auto"/>
            <w:vAlign w:val="center"/>
          </w:tcPr>
          <w:p w14:paraId="1DE1E286" w14:textId="77777777" w:rsidR="00A07B35" w:rsidRPr="00794824" w:rsidRDefault="00A07B35" w:rsidP="00293A22">
            <w:pPr>
              <w:spacing w:line="240" w:lineRule="auto"/>
              <w:jc w:val="center"/>
              <w:rPr>
                <w:rFonts w:ascii="Arial Narrow" w:hAnsi="Arial Narrow"/>
                <w:color w:val="000000"/>
                <w:sz w:val="20"/>
                <w:szCs w:val="22"/>
              </w:rPr>
            </w:pPr>
            <w:r w:rsidRPr="00794824">
              <w:rPr>
                <w:rFonts w:ascii="Arial Narrow" w:hAnsi="Arial Narrow"/>
                <w:color w:val="000000"/>
                <w:sz w:val="20"/>
                <w:szCs w:val="22"/>
              </w:rPr>
              <w:t>21.37%</w:t>
            </w:r>
          </w:p>
        </w:tc>
        <w:tc>
          <w:tcPr>
            <w:tcW w:w="1335" w:type="dxa"/>
            <w:shd w:val="clear" w:color="auto" w:fill="auto"/>
            <w:vAlign w:val="center"/>
          </w:tcPr>
          <w:p w14:paraId="7DBBE4D9" w14:textId="77777777" w:rsidR="00A07B35" w:rsidRPr="00794824" w:rsidRDefault="00A07B35" w:rsidP="00293A22">
            <w:pPr>
              <w:spacing w:line="240" w:lineRule="auto"/>
              <w:jc w:val="center"/>
              <w:rPr>
                <w:rFonts w:ascii="Arial Narrow" w:hAnsi="Arial Narrow"/>
                <w:color w:val="000000"/>
                <w:sz w:val="20"/>
                <w:szCs w:val="22"/>
              </w:rPr>
            </w:pPr>
            <w:r w:rsidRPr="00794824">
              <w:rPr>
                <w:rFonts w:ascii="Arial Narrow" w:hAnsi="Arial Narrow"/>
                <w:color w:val="000000"/>
                <w:sz w:val="20"/>
                <w:szCs w:val="22"/>
              </w:rPr>
              <w:t>23.16</w:t>
            </w:r>
          </w:p>
        </w:tc>
      </w:tr>
    </w:tbl>
    <w:p w14:paraId="36FDF0E2" w14:textId="77777777" w:rsidR="00D02F2B" w:rsidRDefault="00D02F2B" w:rsidP="00AC3878">
      <w:pPr>
        <w:spacing w:line="240" w:lineRule="auto"/>
        <w:ind w:firstLine="720"/>
        <w:rPr>
          <w:color w:val="000000"/>
          <w:szCs w:val="24"/>
        </w:rPr>
      </w:pPr>
    </w:p>
    <w:p w14:paraId="470EDE33" w14:textId="5A337632" w:rsidR="00D02F2B" w:rsidRPr="00CA6A9E" w:rsidRDefault="00CD5A36" w:rsidP="00EB4C24">
      <w:pPr>
        <w:spacing w:line="480" w:lineRule="auto"/>
        <w:ind w:firstLine="720"/>
        <w:rPr>
          <w:color w:val="000000"/>
          <w:szCs w:val="24"/>
        </w:rPr>
      </w:pPr>
      <w:r>
        <w:rPr>
          <w:color w:val="000000"/>
          <w:szCs w:val="24"/>
        </w:rPr>
        <w:t xml:space="preserve">The results of the first stage of sampling are shown in Table </w:t>
      </w:r>
      <w:r w:rsidR="00736B06">
        <w:rPr>
          <w:color w:val="000000"/>
          <w:szCs w:val="24"/>
        </w:rPr>
        <w:t>B5</w:t>
      </w:r>
      <w:r>
        <w:rPr>
          <w:color w:val="000000"/>
          <w:szCs w:val="24"/>
        </w:rPr>
        <w:t>.</w:t>
      </w:r>
      <w:r w:rsidR="000D5C21">
        <w:rPr>
          <w:color w:val="000000"/>
          <w:szCs w:val="24"/>
        </w:rPr>
        <w:t xml:space="preserve"> </w:t>
      </w:r>
      <w:r w:rsidR="00D02F2B" w:rsidRPr="00CA6A9E">
        <w:rPr>
          <w:color w:val="000000"/>
          <w:szCs w:val="24"/>
        </w:rPr>
        <w:t xml:space="preserve">The number of PSUs within each State is determined so that the sizes of the PSUs </w:t>
      </w:r>
      <w:r w:rsidR="002A18EF">
        <w:rPr>
          <w:color w:val="000000"/>
          <w:szCs w:val="24"/>
        </w:rPr>
        <w:t>are roughly si</w:t>
      </w:r>
      <w:r w:rsidR="00B76C21">
        <w:rPr>
          <w:color w:val="000000"/>
          <w:szCs w:val="24"/>
        </w:rPr>
        <w:t>m</w:t>
      </w:r>
      <w:r w:rsidR="002A18EF">
        <w:rPr>
          <w:color w:val="000000"/>
          <w:szCs w:val="24"/>
        </w:rPr>
        <w:t>ilar</w:t>
      </w:r>
      <w:r w:rsidR="00D02F2B" w:rsidRPr="00CA6A9E">
        <w:rPr>
          <w:color w:val="000000"/>
          <w:szCs w:val="24"/>
        </w:rPr>
        <w:t xml:space="preserve"> across States, and each PSU covers a population of about 25,000–50,000 WIC participants (</w:t>
      </w:r>
      <w:r w:rsidR="0074612E" w:rsidRPr="00CA6A9E">
        <w:rPr>
          <w:color w:val="000000"/>
          <w:szCs w:val="24"/>
        </w:rPr>
        <w:t>i</w:t>
      </w:r>
      <w:r w:rsidR="00D02F2B" w:rsidRPr="00CA6A9E">
        <w:rPr>
          <w:color w:val="000000"/>
          <w:szCs w:val="24"/>
        </w:rPr>
        <w:t>n the above example</w:t>
      </w:r>
      <w:r w:rsidR="002A18EF">
        <w:rPr>
          <w:color w:val="000000"/>
          <w:szCs w:val="24"/>
        </w:rPr>
        <w:t xml:space="preserve"> in Table </w:t>
      </w:r>
      <w:r w:rsidR="005C5B83">
        <w:rPr>
          <w:color w:val="000000"/>
          <w:szCs w:val="24"/>
        </w:rPr>
        <w:t>B4</w:t>
      </w:r>
      <w:r w:rsidR="00D02F2B" w:rsidRPr="00CA6A9E">
        <w:rPr>
          <w:color w:val="000000"/>
          <w:szCs w:val="24"/>
        </w:rPr>
        <w:t xml:space="preserve">, the 98 LAs </w:t>
      </w:r>
      <w:r w:rsidR="002A18EF">
        <w:rPr>
          <w:color w:val="000000"/>
          <w:szCs w:val="24"/>
        </w:rPr>
        <w:t>in</w:t>
      </w:r>
      <w:r w:rsidR="00D02F2B" w:rsidRPr="00CA6A9E">
        <w:rPr>
          <w:color w:val="000000"/>
          <w:szCs w:val="24"/>
        </w:rPr>
        <w:t xml:space="preserve"> the State of Illinois with </w:t>
      </w:r>
      <w:r w:rsidR="00431FBE">
        <w:rPr>
          <w:color w:val="000000"/>
          <w:szCs w:val="24"/>
        </w:rPr>
        <w:t xml:space="preserve">a </w:t>
      </w:r>
      <w:r w:rsidR="00D02F2B" w:rsidRPr="00CA6A9E">
        <w:rPr>
          <w:color w:val="000000"/>
          <w:szCs w:val="24"/>
        </w:rPr>
        <w:t>total WIC population of 253,291 can be clustered into 6 to 8 PSUs for the first stage sampling)</w:t>
      </w:r>
      <w:r w:rsidR="0074612E" w:rsidRPr="00CA6A9E">
        <w:rPr>
          <w:color w:val="000000"/>
          <w:szCs w:val="24"/>
        </w:rPr>
        <w:t>.</w:t>
      </w:r>
      <w:r w:rsidR="004A3ABA" w:rsidRPr="00CA6A9E">
        <w:rPr>
          <w:color w:val="000000"/>
          <w:szCs w:val="24"/>
          <w:vertAlign w:val="superscript"/>
        </w:rPr>
        <w:footnoteReference w:id="20"/>
      </w:r>
      <w:r w:rsidR="004A3ABA" w:rsidRPr="00CA6A9E">
        <w:rPr>
          <w:color w:val="000000"/>
          <w:szCs w:val="24"/>
        </w:rPr>
        <w:t xml:space="preserve"> </w:t>
      </w:r>
      <w:r w:rsidR="00D02F2B" w:rsidRPr="00CA6A9E">
        <w:rPr>
          <w:color w:val="000000"/>
          <w:szCs w:val="24"/>
        </w:rPr>
        <w:t>Using these large clusters of LAs as PSUs (instead of simply using LAs as PSUs) makes the PSUs more similar in size than LAs, and reduces the number of States that have at least one sample PSU drawn from within it.</w:t>
      </w:r>
    </w:p>
    <w:p w14:paraId="206F2B0A" w14:textId="55A6E0C0" w:rsidR="00D02F2B" w:rsidRPr="00CA6A9E" w:rsidRDefault="00D02F2B" w:rsidP="00AC3878">
      <w:pPr>
        <w:spacing w:line="480" w:lineRule="auto"/>
        <w:ind w:firstLine="720"/>
        <w:rPr>
          <w:color w:val="000000"/>
          <w:szCs w:val="24"/>
        </w:rPr>
      </w:pPr>
      <w:r w:rsidRPr="00CA6A9E">
        <w:rPr>
          <w:color w:val="000000"/>
          <w:szCs w:val="24"/>
        </w:rPr>
        <w:t>A high-entropy design w</w:t>
      </w:r>
      <w:r w:rsidR="006206CB">
        <w:rPr>
          <w:color w:val="000000"/>
          <w:szCs w:val="24"/>
        </w:rPr>
        <w:t>as</w:t>
      </w:r>
      <w:r w:rsidRPr="00CA6A9E">
        <w:rPr>
          <w:color w:val="000000"/>
          <w:szCs w:val="24"/>
        </w:rPr>
        <w:t xml:space="preserve"> used in drawing samples of </w:t>
      </w:r>
      <w:r w:rsidR="002A18EF">
        <w:rPr>
          <w:color w:val="000000"/>
          <w:szCs w:val="24"/>
        </w:rPr>
        <w:t xml:space="preserve">PSUs </w:t>
      </w:r>
      <w:r w:rsidRPr="00CA6A9E">
        <w:rPr>
          <w:color w:val="000000"/>
          <w:szCs w:val="24"/>
        </w:rPr>
        <w:t xml:space="preserve">with PPS </w:t>
      </w:r>
      <w:r w:rsidR="002A18EF">
        <w:rPr>
          <w:color w:val="000000"/>
          <w:szCs w:val="24"/>
        </w:rPr>
        <w:t>from</w:t>
      </w:r>
      <w:r w:rsidRPr="00CA6A9E">
        <w:rPr>
          <w:color w:val="000000"/>
          <w:szCs w:val="24"/>
        </w:rPr>
        <w:t xml:space="preserve"> each stratum.</w:t>
      </w:r>
      <w:r w:rsidR="0041600B" w:rsidRPr="0041600B">
        <w:rPr>
          <w:color w:val="000000"/>
          <w:szCs w:val="24"/>
          <w:vertAlign w:val="superscript"/>
        </w:rPr>
        <w:t xml:space="preserve"> </w:t>
      </w:r>
      <w:r w:rsidR="0041600B" w:rsidRPr="00CA6A9E">
        <w:rPr>
          <w:color w:val="000000"/>
          <w:szCs w:val="24"/>
          <w:vertAlign w:val="superscript"/>
        </w:rPr>
        <w:footnoteReference w:id="21"/>
      </w:r>
      <w:r w:rsidRPr="00CA6A9E">
        <w:rPr>
          <w:color w:val="000000"/>
          <w:szCs w:val="24"/>
          <w:vertAlign w:val="superscript"/>
        </w:rPr>
        <w:t>,</w:t>
      </w:r>
      <w:r w:rsidR="00E43781" w:rsidRPr="00CA6A9E">
        <w:rPr>
          <w:color w:val="000000"/>
          <w:szCs w:val="24"/>
          <w:vertAlign w:val="superscript"/>
        </w:rPr>
        <w:footnoteReference w:id="22"/>
      </w:r>
      <w:r w:rsidR="00E43781" w:rsidRPr="00CA6A9E">
        <w:rPr>
          <w:color w:val="000000"/>
          <w:szCs w:val="24"/>
          <w:vertAlign w:val="superscript"/>
        </w:rPr>
        <w:t>,</w:t>
      </w:r>
      <w:r w:rsidR="00C73601" w:rsidRPr="00CA6A9E">
        <w:rPr>
          <w:color w:val="000000"/>
          <w:szCs w:val="24"/>
          <w:vertAlign w:val="superscript"/>
        </w:rPr>
        <w:footnoteReference w:id="23"/>
      </w:r>
      <w:r w:rsidR="00C73601" w:rsidRPr="00CA6A9E">
        <w:rPr>
          <w:color w:val="000000"/>
          <w:szCs w:val="24"/>
          <w:vertAlign w:val="superscript"/>
        </w:rPr>
        <w:t>,</w:t>
      </w:r>
      <w:r w:rsidRPr="00CA6A9E">
        <w:rPr>
          <w:color w:val="000000"/>
          <w:szCs w:val="24"/>
          <w:vertAlign w:val="superscript"/>
        </w:rPr>
        <w:footnoteReference w:id="24"/>
      </w:r>
      <w:r w:rsidRPr="00CA6A9E">
        <w:rPr>
          <w:color w:val="000000"/>
          <w:szCs w:val="24"/>
        </w:rPr>
        <w:t xml:space="preserve"> One common implementation </w:t>
      </w:r>
      <w:r w:rsidR="00C12AC5">
        <w:rPr>
          <w:color w:val="000000"/>
          <w:szCs w:val="24"/>
        </w:rPr>
        <w:t>of this method</w:t>
      </w:r>
      <w:r w:rsidRPr="00CA6A9E">
        <w:rPr>
          <w:color w:val="000000"/>
          <w:szCs w:val="24"/>
        </w:rPr>
        <w:t xml:space="preserve"> is a random systematic sampling design where systematic PPS samples are taken from a randomly ordered list of PSUs, similar to the method used in NSWP–II. Using a simulation of this sampling approach, the number of times </w:t>
      </w:r>
      <w:r w:rsidR="002A18EF">
        <w:rPr>
          <w:color w:val="000000"/>
          <w:szCs w:val="24"/>
        </w:rPr>
        <w:t xml:space="preserve">one or more PSUs were selected from </w:t>
      </w:r>
      <w:r w:rsidRPr="00CA6A9E">
        <w:rPr>
          <w:color w:val="000000"/>
          <w:szCs w:val="24"/>
        </w:rPr>
        <w:t>a given State was estimated</w:t>
      </w:r>
      <w:r w:rsidR="00573142" w:rsidRPr="00CA6A9E">
        <w:rPr>
          <w:color w:val="000000"/>
          <w:szCs w:val="24"/>
        </w:rPr>
        <w:t xml:space="preserve"> (</w:t>
      </w:r>
      <w:r w:rsidRPr="00CA6A9E">
        <w:rPr>
          <w:color w:val="000000"/>
          <w:szCs w:val="24"/>
        </w:rPr>
        <w:t xml:space="preserve">Table </w:t>
      </w:r>
      <w:r w:rsidR="00736B06">
        <w:rPr>
          <w:color w:val="000000"/>
          <w:szCs w:val="24"/>
        </w:rPr>
        <w:t>B5</w:t>
      </w:r>
      <w:r w:rsidR="00573142" w:rsidRPr="00CA6A9E">
        <w:rPr>
          <w:color w:val="000000"/>
          <w:szCs w:val="24"/>
        </w:rPr>
        <w:t>)</w:t>
      </w:r>
      <w:r w:rsidRPr="00CA6A9E">
        <w:rPr>
          <w:color w:val="000000"/>
          <w:szCs w:val="24"/>
        </w:rPr>
        <w:t xml:space="preserve">. Although </w:t>
      </w:r>
      <w:r w:rsidR="00CC5645">
        <w:rPr>
          <w:color w:val="000000"/>
          <w:szCs w:val="24"/>
        </w:rPr>
        <w:t xml:space="preserve">one would expect less than 20 States to have </w:t>
      </w:r>
      <w:r w:rsidR="005643F4">
        <w:rPr>
          <w:color w:val="000000"/>
          <w:szCs w:val="24"/>
        </w:rPr>
        <w:t>1</w:t>
      </w:r>
      <w:r w:rsidR="00CC5645">
        <w:rPr>
          <w:color w:val="000000"/>
          <w:szCs w:val="24"/>
        </w:rPr>
        <w:t xml:space="preserve"> or more PSUs selected according to the sampling</w:t>
      </w:r>
      <w:r w:rsidRPr="00CA6A9E">
        <w:rPr>
          <w:color w:val="000000"/>
          <w:szCs w:val="24"/>
        </w:rPr>
        <w:t xml:space="preserve">, it is estimated that a total 23 </w:t>
      </w:r>
      <w:r w:rsidR="00CC5645">
        <w:rPr>
          <w:color w:val="000000"/>
          <w:szCs w:val="24"/>
        </w:rPr>
        <w:t>or</w:t>
      </w:r>
      <w:r w:rsidRPr="00CA6A9E">
        <w:rPr>
          <w:color w:val="000000"/>
          <w:szCs w:val="24"/>
        </w:rPr>
        <w:t xml:space="preserve"> 24 States will be </w:t>
      </w:r>
      <w:r w:rsidR="00CC5645">
        <w:rPr>
          <w:color w:val="000000"/>
          <w:szCs w:val="24"/>
        </w:rPr>
        <w:t>represented</w:t>
      </w:r>
      <w:r w:rsidR="00811791">
        <w:rPr>
          <w:color w:val="000000"/>
          <w:szCs w:val="24"/>
        </w:rPr>
        <w:t>,</w:t>
      </w:r>
      <w:r w:rsidR="00CC5645">
        <w:rPr>
          <w:color w:val="000000"/>
          <w:szCs w:val="24"/>
        </w:rPr>
        <w:t xml:space="preserve"> which helps inform the</w:t>
      </w:r>
      <w:r w:rsidR="00573142" w:rsidRPr="00CA6A9E">
        <w:rPr>
          <w:color w:val="000000"/>
          <w:szCs w:val="24"/>
        </w:rPr>
        <w:t xml:space="preserve"> plan for</w:t>
      </w:r>
      <w:r w:rsidRPr="00CA6A9E">
        <w:rPr>
          <w:color w:val="000000"/>
          <w:szCs w:val="24"/>
        </w:rPr>
        <w:t xml:space="preserve"> </w:t>
      </w:r>
      <w:r w:rsidR="00CC5645">
        <w:rPr>
          <w:color w:val="000000"/>
          <w:szCs w:val="24"/>
        </w:rPr>
        <w:t>data collection.</w:t>
      </w:r>
      <w:r w:rsidRPr="00CA6A9E">
        <w:rPr>
          <w:color w:val="000000"/>
          <w:szCs w:val="24"/>
        </w:rPr>
        <w:t xml:space="preserve"> </w:t>
      </w:r>
    </w:p>
    <w:p w14:paraId="349C3989" w14:textId="658B5A2D" w:rsidR="002F71EA" w:rsidRDefault="000A44DC" w:rsidP="002F71EA">
      <w:pPr>
        <w:spacing w:line="480" w:lineRule="auto"/>
        <w:ind w:firstLine="720"/>
      </w:pPr>
      <w:r>
        <w:t xml:space="preserve">From the 30 PSUs that are selected in </w:t>
      </w:r>
      <w:r w:rsidR="00F56E91">
        <w:t>S</w:t>
      </w:r>
      <w:r>
        <w:t xml:space="preserve">tage 1, up to two LAs per PSU (excluding ITO PSUs) and up to two clinics per LA will be selected in </w:t>
      </w:r>
      <w:r w:rsidR="00F56E91">
        <w:t>S</w:t>
      </w:r>
      <w:r>
        <w:t>tage</w:t>
      </w:r>
      <w:r w:rsidR="00E74311">
        <w:t>s</w:t>
      </w:r>
      <w:r>
        <w:t xml:space="preserve"> 2 and 3, respectively. The researchers will determine</w:t>
      </w:r>
      <w:r w:rsidR="00F56E91">
        <w:t>,</w:t>
      </w:r>
      <w:r>
        <w:t xml:space="preserve"> based on the organization, size, and geographic characteristics of the ITOs selected in Stage 1</w:t>
      </w:r>
      <w:r w:rsidR="00F56E91">
        <w:t>,</w:t>
      </w:r>
      <w:r>
        <w:t xml:space="preserve"> whether or not to conduct Stage</w:t>
      </w:r>
      <w:r w:rsidR="00F56E91">
        <w:t>s</w:t>
      </w:r>
      <w:r>
        <w:t xml:space="preserve"> 2 and 3 sampling within the </w:t>
      </w:r>
      <w:r w:rsidR="00555BD3">
        <w:t>two</w:t>
      </w:r>
      <w:r>
        <w:t xml:space="preserve"> ITOs selected.</w:t>
      </w:r>
    </w:p>
    <w:p w14:paraId="038F1703" w14:textId="4C46A9E9" w:rsidR="002F71EA" w:rsidRDefault="000A44DC" w:rsidP="002F71EA">
      <w:pPr>
        <w:spacing w:line="480" w:lineRule="auto"/>
        <w:ind w:firstLine="720"/>
      </w:pPr>
      <w:r>
        <w:t>Once States, LAs, and clinics are recruited, an initial sample of 12 certified WIC participants will be selected per certification category</w:t>
      </w:r>
      <w:r w:rsidR="005C75B8">
        <w:t>,</w:t>
      </w:r>
      <w:r>
        <w:t xml:space="preserve"> along with some reserve units (on average there will be 0.5 reserve units per category). With </w:t>
      </w:r>
      <w:r w:rsidR="006170BC">
        <w:t>5</w:t>
      </w:r>
      <w:r>
        <w:t xml:space="preserve"> certification categories and 30 PSUs</w:t>
      </w:r>
      <w:r w:rsidR="009E6176">
        <w:t>,</w:t>
      </w:r>
      <w:r>
        <w:t xml:space="preserve"> this yields an initial sample of 1,875 participants from the general population. From within each of the </w:t>
      </w:r>
      <w:r w:rsidR="009E6176">
        <w:t>2</w:t>
      </w:r>
      <w:r>
        <w:t xml:space="preserve"> ITOs serving as PSUs, an initial sample of 12 certified WIC participants will be selected per category</w:t>
      </w:r>
      <w:r w:rsidR="00863228">
        <w:t>,</w:t>
      </w:r>
      <w:r>
        <w:t xml:space="preserve"> along with some reserve units (on average 0.5 reserve units per category) yielding an additional 125 participants served by ITOs. The total initial sample size of 2,000 is the sum of the initial sample from the general population (1,875) and the ITOs (125).</w:t>
      </w:r>
    </w:p>
    <w:p w14:paraId="63D2D04F" w14:textId="3E753C2A" w:rsidR="00D02F2B" w:rsidRPr="00E53F83" w:rsidRDefault="00D02F2B" w:rsidP="00710DD5">
      <w:pPr>
        <w:pStyle w:val="table"/>
        <w:ind w:left="990" w:hanging="990"/>
      </w:pPr>
      <w:bookmarkStart w:id="22" w:name="_Toc520104100"/>
      <w:r w:rsidRPr="00CA6A9E">
        <w:t xml:space="preserve">Table </w:t>
      </w:r>
      <w:r w:rsidR="00736B06" w:rsidRPr="001203A3">
        <w:t>B</w:t>
      </w:r>
      <w:r w:rsidR="00736B06">
        <w:t>5</w:t>
      </w:r>
      <w:r w:rsidRPr="00CA6A9E">
        <w:t>. Allocation of Primary Sampling Units for Sample of Recently Certified WIC Participants in the U.S.</w:t>
      </w:r>
      <w:bookmarkEnd w:id="22"/>
      <w:r w:rsidRPr="00CA6A9E">
        <w:t xml:space="preserve">  </w:t>
      </w:r>
    </w:p>
    <w:tbl>
      <w:tblPr>
        <w:tblW w:w="899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1620"/>
        <w:gridCol w:w="1440"/>
        <w:gridCol w:w="1530"/>
        <w:gridCol w:w="1710"/>
      </w:tblGrid>
      <w:tr w:rsidR="00D02F2B" w:rsidRPr="00794824" w14:paraId="24BA4946" w14:textId="77777777" w:rsidTr="00D13392">
        <w:trPr>
          <w:trHeight w:val="791"/>
          <w:tblHeader/>
        </w:trPr>
        <w:tc>
          <w:tcPr>
            <w:tcW w:w="2692" w:type="dxa"/>
            <w:shd w:val="clear" w:color="auto" w:fill="B8CCE4" w:themeFill="accent1" w:themeFillTint="66"/>
            <w:vAlign w:val="bottom"/>
          </w:tcPr>
          <w:p w14:paraId="298E50F3" w14:textId="77777777" w:rsidR="00D02F2B" w:rsidRPr="00794824" w:rsidRDefault="00D02F2B" w:rsidP="00D13392">
            <w:pPr>
              <w:spacing w:line="240" w:lineRule="auto"/>
              <w:rPr>
                <w:rFonts w:ascii="Arial Narrow" w:hAnsi="Arial Narrow"/>
                <w:b/>
                <w:bCs/>
                <w:iCs/>
                <w:color w:val="000000"/>
                <w:sz w:val="20"/>
                <w:szCs w:val="22"/>
              </w:rPr>
            </w:pPr>
            <w:r w:rsidRPr="00794824">
              <w:rPr>
                <w:rFonts w:ascii="Arial Narrow" w:hAnsi="Arial Narrow"/>
                <w:b/>
                <w:bCs/>
                <w:iCs/>
                <w:color w:val="000000"/>
                <w:sz w:val="20"/>
                <w:szCs w:val="22"/>
              </w:rPr>
              <w:t>Region</w:t>
            </w:r>
          </w:p>
        </w:tc>
        <w:tc>
          <w:tcPr>
            <w:tcW w:w="1620" w:type="dxa"/>
            <w:shd w:val="clear" w:color="auto" w:fill="B8CCE4" w:themeFill="accent1" w:themeFillTint="66"/>
            <w:vAlign w:val="bottom"/>
          </w:tcPr>
          <w:p w14:paraId="53C4437B" w14:textId="77777777" w:rsidR="00D02F2B" w:rsidRPr="00794824" w:rsidRDefault="00D02F2B" w:rsidP="00D13392">
            <w:pPr>
              <w:spacing w:line="240" w:lineRule="auto"/>
              <w:jc w:val="center"/>
              <w:rPr>
                <w:rFonts w:ascii="Arial Narrow" w:hAnsi="Arial Narrow"/>
                <w:b/>
                <w:color w:val="000000"/>
                <w:sz w:val="20"/>
                <w:szCs w:val="22"/>
              </w:rPr>
            </w:pPr>
            <w:r w:rsidRPr="00794824">
              <w:rPr>
                <w:rFonts w:ascii="Arial Narrow" w:hAnsi="Arial Narrow"/>
                <w:b/>
                <w:color w:val="000000"/>
                <w:sz w:val="20"/>
                <w:szCs w:val="22"/>
              </w:rPr>
              <w:t>Measure of Size within U.S.</w:t>
            </w:r>
          </w:p>
        </w:tc>
        <w:tc>
          <w:tcPr>
            <w:tcW w:w="1440" w:type="dxa"/>
            <w:shd w:val="clear" w:color="auto" w:fill="B8CCE4" w:themeFill="accent1" w:themeFillTint="66"/>
            <w:vAlign w:val="bottom"/>
          </w:tcPr>
          <w:p w14:paraId="2B5DB148" w14:textId="2D67B5EA" w:rsidR="00D02F2B" w:rsidRPr="00794824" w:rsidRDefault="00D02F2B" w:rsidP="00D13392">
            <w:pPr>
              <w:spacing w:line="240" w:lineRule="auto"/>
              <w:jc w:val="center"/>
              <w:rPr>
                <w:rFonts w:ascii="Arial Narrow" w:hAnsi="Arial Narrow"/>
                <w:b/>
                <w:color w:val="000000"/>
                <w:sz w:val="20"/>
                <w:szCs w:val="22"/>
              </w:rPr>
            </w:pPr>
            <w:r w:rsidRPr="00794824">
              <w:rPr>
                <w:rFonts w:ascii="Arial Narrow" w:hAnsi="Arial Narrow"/>
                <w:b/>
                <w:color w:val="000000"/>
                <w:sz w:val="20"/>
                <w:szCs w:val="22"/>
              </w:rPr>
              <w:t># of PSUs  Formed</w:t>
            </w:r>
          </w:p>
        </w:tc>
        <w:tc>
          <w:tcPr>
            <w:tcW w:w="1530" w:type="dxa"/>
            <w:shd w:val="clear" w:color="auto" w:fill="B8CCE4" w:themeFill="accent1" w:themeFillTint="66"/>
            <w:vAlign w:val="bottom"/>
          </w:tcPr>
          <w:p w14:paraId="4466EAB4" w14:textId="7EBAA4A6" w:rsidR="00D02F2B" w:rsidRPr="00794824" w:rsidRDefault="00D02F2B" w:rsidP="00D13392">
            <w:pPr>
              <w:spacing w:line="240" w:lineRule="auto"/>
              <w:jc w:val="center"/>
              <w:rPr>
                <w:rFonts w:ascii="Arial Narrow" w:hAnsi="Arial Narrow"/>
                <w:b/>
                <w:color w:val="000000"/>
                <w:sz w:val="20"/>
                <w:szCs w:val="22"/>
              </w:rPr>
            </w:pPr>
            <w:r w:rsidRPr="00794824">
              <w:rPr>
                <w:rFonts w:ascii="Arial Narrow" w:hAnsi="Arial Narrow"/>
                <w:b/>
                <w:color w:val="000000"/>
                <w:sz w:val="20"/>
                <w:szCs w:val="22"/>
              </w:rPr>
              <w:t># of PSUs Selected</w:t>
            </w:r>
          </w:p>
        </w:tc>
        <w:tc>
          <w:tcPr>
            <w:tcW w:w="1710" w:type="dxa"/>
            <w:shd w:val="clear" w:color="auto" w:fill="B8CCE4" w:themeFill="accent1" w:themeFillTint="66"/>
            <w:vAlign w:val="bottom"/>
          </w:tcPr>
          <w:p w14:paraId="3B46C32C" w14:textId="594B81EB" w:rsidR="00D02F2B" w:rsidRPr="00794824" w:rsidRDefault="00C20BD2" w:rsidP="00D13392">
            <w:pPr>
              <w:spacing w:line="240" w:lineRule="auto"/>
              <w:jc w:val="center"/>
              <w:rPr>
                <w:rFonts w:ascii="Arial Narrow" w:hAnsi="Arial Narrow"/>
                <w:b/>
                <w:color w:val="000000"/>
                <w:sz w:val="20"/>
                <w:szCs w:val="22"/>
              </w:rPr>
            </w:pPr>
            <w:r>
              <w:rPr>
                <w:rFonts w:ascii="Arial Narrow" w:hAnsi="Arial Narrow"/>
                <w:b/>
                <w:color w:val="000000"/>
                <w:sz w:val="20"/>
                <w:szCs w:val="22"/>
              </w:rPr>
              <w:t>Number of States Represented in the Selected PSU</w:t>
            </w:r>
          </w:p>
        </w:tc>
      </w:tr>
      <w:tr w:rsidR="00D02F2B" w:rsidRPr="00794824" w14:paraId="794B15C6" w14:textId="77777777" w:rsidTr="00D13392">
        <w:trPr>
          <w:trHeight w:val="243"/>
          <w:tblHeader/>
        </w:trPr>
        <w:tc>
          <w:tcPr>
            <w:tcW w:w="2692" w:type="dxa"/>
            <w:shd w:val="clear" w:color="auto" w:fill="F5F6F6"/>
            <w:noWrap/>
            <w:vAlign w:val="center"/>
          </w:tcPr>
          <w:p w14:paraId="1999D78D" w14:textId="77777777" w:rsidR="00D02F2B" w:rsidRPr="00794824" w:rsidRDefault="00D02F2B" w:rsidP="00D13392">
            <w:pPr>
              <w:spacing w:line="240" w:lineRule="auto"/>
              <w:rPr>
                <w:rFonts w:ascii="Arial Narrow" w:hAnsi="Arial Narrow"/>
                <w:b/>
                <w:bCs/>
                <w:color w:val="000000"/>
                <w:sz w:val="20"/>
                <w:szCs w:val="22"/>
              </w:rPr>
            </w:pPr>
            <w:r w:rsidRPr="00794824">
              <w:rPr>
                <w:rFonts w:ascii="Arial Narrow" w:hAnsi="Arial Narrow"/>
                <w:b/>
                <w:bCs/>
                <w:color w:val="000000"/>
                <w:sz w:val="20"/>
                <w:szCs w:val="22"/>
              </w:rPr>
              <w:t>Northeast Region</w:t>
            </w:r>
          </w:p>
        </w:tc>
        <w:tc>
          <w:tcPr>
            <w:tcW w:w="1620" w:type="dxa"/>
            <w:shd w:val="clear" w:color="auto" w:fill="F5F6F6"/>
            <w:vAlign w:val="center"/>
          </w:tcPr>
          <w:p w14:paraId="3DEEFCE3" w14:textId="77777777" w:rsidR="00D02F2B" w:rsidRPr="00794824" w:rsidRDefault="00D02F2B" w:rsidP="00D13392">
            <w:pPr>
              <w:spacing w:line="240" w:lineRule="auto"/>
              <w:jc w:val="center"/>
              <w:rPr>
                <w:rFonts w:ascii="Arial Narrow" w:hAnsi="Arial Narrow"/>
                <w:bCs/>
                <w:color w:val="000000"/>
                <w:sz w:val="20"/>
                <w:szCs w:val="22"/>
              </w:rPr>
            </w:pPr>
            <w:r w:rsidRPr="00794824">
              <w:rPr>
                <w:rFonts w:ascii="Arial Narrow" w:hAnsi="Arial Narrow"/>
                <w:bCs/>
                <w:color w:val="000000"/>
                <w:sz w:val="20"/>
                <w:szCs w:val="22"/>
              </w:rPr>
              <w:t>9.10%</w:t>
            </w:r>
          </w:p>
        </w:tc>
        <w:tc>
          <w:tcPr>
            <w:tcW w:w="1440" w:type="dxa"/>
            <w:shd w:val="clear" w:color="auto" w:fill="F5F6F6"/>
            <w:vAlign w:val="center"/>
          </w:tcPr>
          <w:p w14:paraId="146860F1" w14:textId="40C3F9E6" w:rsidR="00D02F2B" w:rsidRPr="00794824" w:rsidRDefault="00D26B9A" w:rsidP="00D13392">
            <w:pPr>
              <w:spacing w:line="240" w:lineRule="auto"/>
              <w:jc w:val="center"/>
              <w:rPr>
                <w:rFonts w:ascii="Arial Narrow" w:hAnsi="Arial Narrow"/>
                <w:bCs/>
                <w:color w:val="000000"/>
                <w:sz w:val="20"/>
                <w:szCs w:val="22"/>
              </w:rPr>
            </w:pPr>
            <w:r>
              <w:rPr>
                <w:rFonts w:ascii="Arial Narrow" w:hAnsi="Arial Narrow"/>
                <w:bCs/>
                <w:color w:val="000000"/>
                <w:sz w:val="20"/>
                <w:szCs w:val="22"/>
              </w:rPr>
              <w:t>23</w:t>
            </w:r>
          </w:p>
        </w:tc>
        <w:tc>
          <w:tcPr>
            <w:tcW w:w="1530" w:type="dxa"/>
            <w:shd w:val="clear" w:color="auto" w:fill="F5F6F6"/>
            <w:vAlign w:val="center"/>
          </w:tcPr>
          <w:p w14:paraId="035BB42D" w14:textId="77777777" w:rsidR="00D02F2B" w:rsidRPr="00794824" w:rsidRDefault="00D02F2B" w:rsidP="00D13392">
            <w:pPr>
              <w:spacing w:line="240" w:lineRule="auto"/>
              <w:jc w:val="center"/>
              <w:rPr>
                <w:rFonts w:ascii="Arial Narrow" w:hAnsi="Arial Narrow"/>
                <w:bCs/>
                <w:color w:val="000000"/>
                <w:sz w:val="20"/>
                <w:szCs w:val="22"/>
              </w:rPr>
            </w:pPr>
            <w:r w:rsidRPr="00794824">
              <w:rPr>
                <w:rFonts w:ascii="Arial Narrow" w:hAnsi="Arial Narrow"/>
                <w:bCs/>
                <w:color w:val="000000"/>
                <w:sz w:val="20"/>
                <w:szCs w:val="22"/>
              </w:rPr>
              <w:t>3</w:t>
            </w:r>
          </w:p>
        </w:tc>
        <w:tc>
          <w:tcPr>
            <w:tcW w:w="1710" w:type="dxa"/>
            <w:shd w:val="clear" w:color="auto" w:fill="F5F6F6"/>
            <w:vAlign w:val="center"/>
          </w:tcPr>
          <w:p w14:paraId="701BE5C8" w14:textId="77777777" w:rsidR="00D02F2B" w:rsidRPr="00794824" w:rsidRDefault="00D02F2B" w:rsidP="00D13392">
            <w:pPr>
              <w:spacing w:line="240" w:lineRule="auto"/>
              <w:jc w:val="center"/>
              <w:rPr>
                <w:rFonts w:ascii="Arial Narrow" w:hAnsi="Arial Narrow"/>
                <w:bCs/>
                <w:color w:val="000000"/>
                <w:sz w:val="20"/>
                <w:szCs w:val="22"/>
              </w:rPr>
            </w:pPr>
            <w:r w:rsidRPr="00794824">
              <w:rPr>
                <w:rFonts w:ascii="Arial Narrow" w:hAnsi="Arial Narrow"/>
                <w:bCs/>
                <w:color w:val="000000"/>
                <w:sz w:val="20"/>
                <w:szCs w:val="22"/>
              </w:rPr>
              <w:t>2</w:t>
            </w:r>
          </w:p>
        </w:tc>
      </w:tr>
      <w:tr w:rsidR="00D02F2B" w:rsidRPr="00794824" w14:paraId="1AC6CF9D" w14:textId="77777777" w:rsidTr="00D13392">
        <w:trPr>
          <w:trHeight w:val="300"/>
          <w:tblHeader/>
        </w:trPr>
        <w:tc>
          <w:tcPr>
            <w:tcW w:w="2692" w:type="dxa"/>
            <w:shd w:val="clear" w:color="auto" w:fill="auto"/>
            <w:noWrap/>
            <w:vAlign w:val="center"/>
          </w:tcPr>
          <w:p w14:paraId="508F5154" w14:textId="77777777" w:rsidR="00D02F2B" w:rsidRPr="00794824" w:rsidRDefault="00D02F2B" w:rsidP="00D13392">
            <w:pPr>
              <w:spacing w:line="240" w:lineRule="auto"/>
              <w:rPr>
                <w:rFonts w:ascii="Arial Narrow" w:hAnsi="Arial Narrow"/>
                <w:b/>
                <w:bCs/>
                <w:color w:val="000000"/>
                <w:sz w:val="20"/>
                <w:szCs w:val="22"/>
              </w:rPr>
            </w:pPr>
            <w:r w:rsidRPr="00794824">
              <w:rPr>
                <w:rFonts w:ascii="Arial Narrow" w:hAnsi="Arial Narrow"/>
                <w:b/>
                <w:bCs/>
                <w:color w:val="000000"/>
                <w:sz w:val="20"/>
                <w:szCs w:val="22"/>
              </w:rPr>
              <w:t>Mid-Atlantic Region</w:t>
            </w:r>
          </w:p>
        </w:tc>
        <w:tc>
          <w:tcPr>
            <w:tcW w:w="1620" w:type="dxa"/>
            <w:vAlign w:val="center"/>
          </w:tcPr>
          <w:p w14:paraId="252FDBDC" w14:textId="77777777" w:rsidR="00D02F2B" w:rsidRPr="00794824" w:rsidRDefault="00D02F2B" w:rsidP="00D13392">
            <w:pPr>
              <w:spacing w:line="240" w:lineRule="auto"/>
              <w:jc w:val="center"/>
              <w:rPr>
                <w:rFonts w:ascii="Arial Narrow" w:hAnsi="Arial Narrow"/>
                <w:bCs/>
                <w:color w:val="000000"/>
                <w:sz w:val="20"/>
                <w:szCs w:val="22"/>
              </w:rPr>
            </w:pPr>
            <w:r w:rsidRPr="00794824">
              <w:rPr>
                <w:rFonts w:ascii="Arial Narrow" w:hAnsi="Arial Narrow"/>
                <w:bCs/>
                <w:color w:val="000000"/>
                <w:sz w:val="20"/>
                <w:szCs w:val="22"/>
              </w:rPr>
              <w:t>9.92%</w:t>
            </w:r>
          </w:p>
        </w:tc>
        <w:tc>
          <w:tcPr>
            <w:tcW w:w="1440" w:type="dxa"/>
            <w:vAlign w:val="center"/>
          </w:tcPr>
          <w:p w14:paraId="38124051" w14:textId="3956CB1D" w:rsidR="00D02F2B" w:rsidRPr="00794824" w:rsidRDefault="00D26B9A" w:rsidP="00D13392">
            <w:pPr>
              <w:spacing w:line="240" w:lineRule="auto"/>
              <w:jc w:val="center"/>
              <w:rPr>
                <w:rFonts w:ascii="Arial Narrow" w:hAnsi="Arial Narrow"/>
                <w:bCs/>
                <w:color w:val="000000"/>
                <w:sz w:val="20"/>
                <w:szCs w:val="22"/>
              </w:rPr>
            </w:pPr>
            <w:r>
              <w:rPr>
                <w:rFonts w:ascii="Arial Narrow" w:hAnsi="Arial Narrow"/>
                <w:bCs/>
                <w:color w:val="000000"/>
                <w:sz w:val="20"/>
                <w:szCs w:val="22"/>
              </w:rPr>
              <w:t>22</w:t>
            </w:r>
          </w:p>
        </w:tc>
        <w:tc>
          <w:tcPr>
            <w:tcW w:w="1530" w:type="dxa"/>
            <w:vAlign w:val="center"/>
          </w:tcPr>
          <w:p w14:paraId="2F3A4283" w14:textId="77777777" w:rsidR="00D02F2B" w:rsidRPr="00794824" w:rsidRDefault="00D02F2B" w:rsidP="00D13392">
            <w:pPr>
              <w:spacing w:line="240" w:lineRule="auto"/>
              <w:jc w:val="center"/>
              <w:rPr>
                <w:rFonts w:ascii="Arial Narrow" w:hAnsi="Arial Narrow"/>
                <w:bCs/>
                <w:color w:val="000000"/>
                <w:sz w:val="20"/>
                <w:szCs w:val="22"/>
              </w:rPr>
            </w:pPr>
            <w:r w:rsidRPr="00794824">
              <w:rPr>
                <w:rFonts w:ascii="Arial Narrow" w:hAnsi="Arial Narrow"/>
                <w:bCs/>
                <w:color w:val="000000"/>
                <w:sz w:val="20"/>
                <w:szCs w:val="22"/>
              </w:rPr>
              <w:t>3</w:t>
            </w:r>
          </w:p>
        </w:tc>
        <w:tc>
          <w:tcPr>
            <w:tcW w:w="1710" w:type="dxa"/>
            <w:vAlign w:val="center"/>
          </w:tcPr>
          <w:p w14:paraId="69166252" w14:textId="51BAFA37" w:rsidR="00D02F2B" w:rsidRPr="00794824" w:rsidRDefault="00C20BD2" w:rsidP="00D13392">
            <w:pPr>
              <w:spacing w:line="240" w:lineRule="auto"/>
              <w:jc w:val="center"/>
              <w:rPr>
                <w:rFonts w:ascii="Arial Narrow" w:hAnsi="Arial Narrow"/>
                <w:bCs/>
                <w:color w:val="000000"/>
                <w:sz w:val="20"/>
                <w:szCs w:val="22"/>
              </w:rPr>
            </w:pPr>
            <w:r>
              <w:rPr>
                <w:rFonts w:ascii="Arial Narrow" w:hAnsi="Arial Narrow"/>
                <w:bCs/>
                <w:color w:val="000000"/>
                <w:sz w:val="20"/>
                <w:szCs w:val="22"/>
              </w:rPr>
              <w:t>2</w:t>
            </w:r>
          </w:p>
        </w:tc>
      </w:tr>
      <w:tr w:rsidR="00D02F2B" w:rsidRPr="00794824" w14:paraId="77678209" w14:textId="77777777" w:rsidTr="00D13392">
        <w:trPr>
          <w:trHeight w:val="300"/>
          <w:tblHeader/>
        </w:trPr>
        <w:tc>
          <w:tcPr>
            <w:tcW w:w="2692" w:type="dxa"/>
            <w:shd w:val="clear" w:color="auto" w:fill="F5F6F6"/>
            <w:noWrap/>
            <w:vAlign w:val="center"/>
          </w:tcPr>
          <w:p w14:paraId="58177C1F" w14:textId="77777777" w:rsidR="00D02F2B" w:rsidRPr="00794824" w:rsidRDefault="00D02F2B" w:rsidP="00D13392">
            <w:pPr>
              <w:spacing w:line="240" w:lineRule="auto"/>
              <w:rPr>
                <w:rFonts w:ascii="Arial Narrow" w:hAnsi="Arial Narrow"/>
                <w:b/>
                <w:bCs/>
                <w:color w:val="000000"/>
                <w:sz w:val="20"/>
                <w:szCs w:val="22"/>
              </w:rPr>
            </w:pPr>
            <w:r w:rsidRPr="00794824">
              <w:rPr>
                <w:rFonts w:ascii="Arial Narrow" w:hAnsi="Arial Narrow"/>
                <w:b/>
                <w:bCs/>
                <w:color w:val="000000"/>
                <w:sz w:val="20"/>
                <w:szCs w:val="22"/>
              </w:rPr>
              <w:t>Southeast Region</w:t>
            </w:r>
          </w:p>
        </w:tc>
        <w:tc>
          <w:tcPr>
            <w:tcW w:w="1620" w:type="dxa"/>
            <w:shd w:val="clear" w:color="auto" w:fill="F5F6F6"/>
            <w:vAlign w:val="center"/>
          </w:tcPr>
          <w:p w14:paraId="1801930C" w14:textId="77777777" w:rsidR="00D02F2B" w:rsidRPr="00794824" w:rsidRDefault="00D02F2B" w:rsidP="00D13392">
            <w:pPr>
              <w:spacing w:line="240" w:lineRule="auto"/>
              <w:jc w:val="center"/>
              <w:rPr>
                <w:rFonts w:ascii="Arial Narrow" w:hAnsi="Arial Narrow"/>
                <w:bCs/>
                <w:color w:val="000000"/>
                <w:sz w:val="20"/>
                <w:szCs w:val="22"/>
              </w:rPr>
            </w:pPr>
            <w:r w:rsidRPr="00794824">
              <w:rPr>
                <w:rFonts w:ascii="Arial Narrow" w:hAnsi="Arial Narrow"/>
                <w:bCs/>
                <w:color w:val="000000"/>
                <w:sz w:val="20"/>
                <w:szCs w:val="22"/>
              </w:rPr>
              <w:t>21.51%</w:t>
            </w:r>
          </w:p>
        </w:tc>
        <w:tc>
          <w:tcPr>
            <w:tcW w:w="1440" w:type="dxa"/>
            <w:shd w:val="clear" w:color="auto" w:fill="F5F6F6"/>
            <w:vAlign w:val="center"/>
          </w:tcPr>
          <w:p w14:paraId="0F72E869" w14:textId="0D1DF24A" w:rsidR="00D02F2B" w:rsidRPr="00794824" w:rsidRDefault="00D26B9A" w:rsidP="00D13392">
            <w:pPr>
              <w:spacing w:line="240" w:lineRule="auto"/>
              <w:jc w:val="center"/>
              <w:rPr>
                <w:rFonts w:ascii="Arial Narrow" w:hAnsi="Arial Narrow"/>
                <w:bCs/>
                <w:color w:val="000000"/>
                <w:sz w:val="20"/>
                <w:szCs w:val="22"/>
              </w:rPr>
            </w:pPr>
            <w:r>
              <w:rPr>
                <w:rFonts w:ascii="Arial Narrow" w:hAnsi="Arial Narrow"/>
                <w:bCs/>
                <w:color w:val="000000"/>
                <w:sz w:val="20"/>
                <w:szCs w:val="22"/>
              </w:rPr>
              <w:t>42</w:t>
            </w:r>
          </w:p>
        </w:tc>
        <w:tc>
          <w:tcPr>
            <w:tcW w:w="1530" w:type="dxa"/>
            <w:shd w:val="clear" w:color="auto" w:fill="F5F6F6"/>
            <w:vAlign w:val="center"/>
          </w:tcPr>
          <w:p w14:paraId="464ACEB3" w14:textId="77777777" w:rsidR="00D02F2B" w:rsidRPr="00794824" w:rsidRDefault="00D02F2B" w:rsidP="00D13392">
            <w:pPr>
              <w:spacing w:line="240" w:lineRule="auto"/>
              <w:jc w:val="center"/>
              <w:rPr>
                <w:rFonts w:ascii="Arial Narrow" w:hAnsi="Arial Narrow"/>
                <w:bCs/>
                <w:color w:val="000000"/>
                <w:sz w:val="20"/>
                <w:szCs w:val="22"/>
              </w:rPr>
            </w:pPr>
            <w:r w:rsidRPr="00794824">
              <w:rPr>
                <w:rFonts w:ascii="Arial Narrow" w:hAnsi="Arial Narrow"/>
                <w:bCs/>
                <w:color w:val="000000"/>
                <w:sz w:val="20"/>
                <w:szCs w:val="22"/>
              </w:rPr>
              <w:t>6</w:t>
            </w:r>
          </w:p>
        </w:tc>
        <w:tc>
          <w:tcPr>
            <w:tcW w:w="1710" w:type="dxa"/>
            <w:shd w:val="clear" w:color="auto" w:fill="F5F6F6"/>
            <w:vAlign w:val="center"/>
          </w:tcPr>
          <w:p w14:paraId="3EE8789A" w14:textId="77777777" w:rsidR="00D02F2B" w:rsidRPr="00794824" w:rsidRDefault="00D02F2B" w:rsidP="00D13392">
            <w:pPr>
              <w:spacing w:line="240" w:lineRule="auto"/>
              <w:jc w:val="center"/>
              <w:rPr>
                <w:rFonts w:ascii="Arial Narrow" w:hAnsi="Arial Narrow"/>
                <w:bCs/>
                <w:color w:val="000000"/>
                <w:sz w:val="20"/>
                <w:szCs w:val="22"/>
              </w:rPr>
            </w:pPr>
            <w:r w:rsidRPr="00794824">
              <w:rPr>
                <w:rFonts w:ascii="Arial Narrow" w:hAnsi="Arial Narrow"/>
                <w:bCs/>
                <w:color w:val="000000"/>
                <w:sz w:val="20"/>
                <w:szCs w:val="22"/>
              </w:rPr>
              <w:t>5</w:t>
            </w:r>
          </w:p>
        </w:tc>
      </w:tr>
      <w:tr w:rsidR="00D02F2B" w:rsidRPr="00794824" w14:paraId="1501E128" w14:textId="77777777" w:rsidTr="00D13392">
        <w:trPr>
          <w:trHeight w:val="300"/>
          <w:tblHeader/>
        </w:trPr>
        <w:tc>
          <w:tcPr>
            <w:tcW w:w="2692" w:type="dxa"/>
            <w:shd w:val="clear" w:color="auto" w:fill="auto"/>
            <w:noWrap/>
            <w:vAlign w:val="center"/>
          </w:tcPr>
          <w:p w14:paraId="58F48828" w14:textId="77777777" w:rsidR="00D02F2B" w:rsidRPr="00794824" w:rsidRDefault="00D02F2B" w:rsidP="00D13392">
            <w:pPr>
              <w:spacing w:line="240" w:lineRule="auto"/>
              <w:rPr>
                <w:rFonts w:ascii="Arial Narrow" w:hAnsi="Arial Narrow"/>
                <w:b/>
                <w:bCs/>
                <w:color w:val="000000"/>
                <w:sz w:val="20"/>
                <w:szCs w:val="22"/>
              </w:rPr>
            </w:pPr>
            <w:r w:rsidRPr="00794824">
              <w:rPr>
                <w:rFonts w:ascii="Arial Narrow" w:hAnsi="Arial Narrow"/>
                <w:b/>
                <w:bCs/>
                <w:color w:val="000000"/>
                <w:sz w:val="20"/>
                <w:szCs w:val="22"/>
              </w:rPr>
              <w:t>Midwest Region</w:t>
            </w:r>
          </w:p>
        </w:tc>
        <w:tc>
          <w:tcPr>
            <w:tcW w:w="1620" w:type="dxa"/>
            <w:vAlign w:val="center"/>
          </w:tcPr>
          <w:p w14:paraId="38184E28" w14:textId="77777777" w:rsidR="00D02F2B" w:rsidRPr="00794824" w:rsidRDefault="00D02F2B" w:rsidP="00D13392">
            <w:pPr>
              <w:spacing w:line="240" w:lineRule="auto"/>
              <w:jc w:val="center"/>
              <w:rPr>
                <w:rFonts w:ascii="Arial Narrow" w:hAnsi="Arial Narrow"/>
                <w:bCs/>
                <w:color w:val="000000"/>
                <w:sz w:val="20"/>
                <w:szCs w:val="22"/>
              </w:rPr>
            </w:pPr>
            <w:r w:rsidRPr="00794824">
              <w:rPr>
                <w:rFonts w:ascii="Arial Narrow" w:hAnsi="Arial Narrow"/>
                <w:bCs/>
                <w:color w:val="000000"/>
                <w:sz w:val="20"/>
                <w:szCs w:val="22"/>
              </w:rPr>
              <w:t>14.58%</w:t>
            </w:r>
          </w:p>
        </w:tc>
        <w:tc>
          <w:tcPr>
            <w:tcW w:w="1440" w:type="dxa"/>
            <w:vAlign w:val="center"/>
          </w:tcPr>
          <w:p w14:paraId="177B3664" w14:textId="50E4C059" w:rsidR="00D02F2B" w:rsidRPr="00794824" w:rsidRDefault="00D26B9A" w:rsidP="00D13392">
            <w:pPr>
              <w:spacing w:line="240" w:lineRule="auto"/>
              <w:jc w:val="center"/>
              <w:rPr>
                <w:rFonts w:ascii="Arial Narrow" w:hAnsi="Arial Narrow"/>
                <w:bCs/>
                <w:color w:val="000000"/>
                <w:sz w:val="20"/>
                <w:szCs w:val="22"/>
              </w:rPr>
            </w:pPr>
            <w:r>
              <w:rPr>
                <w:rFonts w:ascii="Arial Narrow" w:hAnsi="Arial Narrow"/>
                <w:bCs/>
                <w:color w:val="000000"/>
                <w:sz w:val="20"/>
                <w:szCs w:val="22"/>
              </w:rPr>
              <w:t>35</w:t>
            </w:r>
          </w:p>
        </w:tc>
        <w:tc>
          <w:tcPr>
            <w:tcW w:w="1530" w:type="dxa"/>
            <w:vAlign w:val="center"/>
          </w:tcPr>
          <w:p w14:paraId="6CE25658" w14:textId="77777777" w:rsidR="00D02F2B" w:rsidRPr="00794824" w:rsidRDefault="00D02F2B" w:rsidP="00D13392">
            <w:pPr>
              <w:spacing w:line="240" w:lineRule="auto"/>
              <w:jc w:val="center"/>
              <w:rPr>
                <w:rFonts w:ascii="Arial Narrow" w:hAnsi="Arial Narrow"/>
                <w:bCs/>
                <w:color w:val="000000"/>
                <w:sz w:val="20"/>
                <w:szCs w:val="22"/>
              </w:rPr>
            </w:pPr>
            <w:r w:rsidRPr="00794824">
              <w:rPr>
                <w:rFonts w:ascii="Arial Narrow" w:hAnsi="Arial Narrow"/>
                <w:bCs/>
                <w:color w:val="000000"/>
                <w:sz w:val="20"/>
                <w:szCs w:val="22"/>
              </w:rPr>
              <w:t>5</w:t>
            </w:r>
          </w:p>
        </w:tc>
        <w:tc>
          <w:tcPr>
            <w:tcW w:w="1710" w:type="dxa"/>
            <w:vAlign w:val="center"/>
          </w:tcPr>
          <w:p w14:paraId="42175AC4" w14:textId="72B3EA66" w:rsidR="00D02F2B" w:rsidRPr="00794824" w:rsidRDefault="00C20BD2" w:rsidP="00D13392">
            <w:pPr>
              <w:spacing w:line="240" w:lineRule="auto"/>
              <w:jc w:val="center"/>
              <w:rPr>
                <w:rFonts w:ascii="Arial Narrow" w:hAnsi="Arial Narrow"/>
                <w:bCs/>
                <w:color w:val="000000"/>
                <w:sz w:val="20"/>
                <w:szCs w:val="22"/>
              </w:rPr>
            </w:pPr>
            <w:r>
              <w:rPr>
                <w:rFonts w:ascii="Arial Narrow" w:hAnsi="Arial Narrow"/>
                <w:bCs/>
                <w:color w:val="000000"/>
                <w:sz w:val="20"/>
                <w:szCs w:val="22"/>
              </w:rPr>
              <w:t>3</w:t>
            </w:r>
          </w:p>
        </w:tc>
      </w:tr>
      <w:tr w:rsidR="00D02F2B" w:rsidRPr="00794824" w14:paraId="31FFD7EF" w14:textId="77777777" w:rsidTr="00D13392">
        <w:trPr>
          <w:trHeight w:val="300"/>
          <w:tblHeader/>
        </w:trPr>
        <w:tc>
          <w:tcPr>
            <w:tcW w:w="2692" w:type="dxa"/>
            <w:shd w:val="clear" w:color="auto" w:fill="F5F6F6"/>
            <w:noWrap/>
            <w:vAlign w:val="center"/>
          </w:tcPr>
          <w:p w14:paraId="042767BE" w14:textId="77777777" w:rsidR="00D02F2B" w:rsidRPr="00794824" w:rsidRDefault="00D02F2B" w:rsidP="00D13392">
            <w:pPr>
              <w:spacing w:line="240" w:lineRule="auto"/>
              <w:rPr>
                <w:rFonts w:ascii="Arial Narrow" w:hAnsi="Arial Narrow"/>
                <w:b/>
                <w:bCs/>
                <w:color w:val="000000"/>
                <w:sz w:val="20"/>
                <w:szCs w:val="22"/>
              </w:rPr>
            </w:pPr>
            <w:r w:rsidRPr="00794824">
              <w:rPr>
                <w:rFonts w:ascii="Arial Narrow" w:hAnsi="Arial Narrow"/>
                <w:b/>
                <w:bCs/>
                <w:color w:val="000000"/>
                <w:sz w:val="20"/>
                <w:szCs w:val="22"/>
              </w:rPr>
              <w:t>Southwest Region</w:t>
            </w:r>
          </w:p>
        </w:tc>
        <w:tc>
          <w:tcPr>
            <w:tcW w:w="1620" w:type="dxa"/>
            <w:shd w:val="clear" w:color="auto" w:fill="F5F6F6"/>
            <w:vAlign w:val="center"/>
          </w:tcPr>
          <w:p w14:paraId="76C39DF1" w14:textId="77777777" w:rsidR="00D02F2B" w:rsidRPr="00794824" w:rsidRDefault="00D02F2B" w:rsidP="00D13392">
            <w:pPr>
              <w:spacing w:line="240" w:lineRule="auto"/>
              <w:jc w:val="center"/>
              <w:rPr>
                <w:rFonts w:ascii="Arial Narrow" w:hAnsi="Arial Narrow"/>
                <w:bCs/>
                <w:color w:val="000000"/>
                <w:sz w:val="20"/>
                <w:szCs w:val="22"/>
              </w:rPr>
            </w:pPr>
            <w:r w:rsidRPr="00794824">
              <w:rPr>
                <w:rFonts w:ascii="Arial Narrow" w:hAnsi="Arial Narrow"/>
                <w:bCs/>
                <w:color w:val="000000"/>
                <w:sz w:val="20"/>
                <w:szCs w:val="22"/>
              </w:rPr>
              <w:t>17.20%</w:t>
            </w:r>
          </w:p>
        </w:tc>
        <w:tc>
          <w:tcPr>
            <w:tcW w:w="1440" w:type="dxa"/>
            <w:shd w:val="clear" w:color="auto" w:fill="F5F6F6"/>
            <w:vAlign w:val="center"/>
          </w:tcPr>
          <w:p w14:paraId="498F100D" w14:textId="7B34439C" w:rsidR="00D02F2B" w:rsidRPr="00794824" w:rsidRDefault="00D26B9A" w:rsidP="00D13392">
            <w:pPr>
              <w:spacing w:line="240" w:lineRule="auto"/>
              <w:jc w:val="center"/>
              <w:rPr>
                <w:rFonts w:ascii="Arial Narrow" w:hAnsi="Arial Narrow"/>
                <w:bCs/>
                <w:color w:val="000000"/>
                <w:sz w:val="20"/>
                <w:szCs w:val="22"/>
              </w:rPr>
            </w:pPr>
            <w:r>
              <w:rPr>
                <w:rFonts w:ascii="Arial Narrow" w:hAnsi="Arial Narrow"/>
                <w:bCs/>
                <w:color w:val="000000"/>
                <w:sz w:val="20"/>
                <w:szCs w:val="22"/>
              </w:rPr>
              <w:t>28</w:t>
            </w:r>
          </w:p>
        </w:tc>
        <w:tc>
          <w:tcPr>
            <w:tcW w:w="1530" w:type="dxa"/>
            <w:shd w:val="clear" w:color="auto" w:fill="F5F6F6"/>
            <w:vAlign w:val="center"/>
          </w:tcPr>
          <w:p w14:paraId="106792F9" w14:textId="77777777" w:rsidR="00D02F2B" w:rsidRPr="00794824" w:rsidRDefault="00D02F2B" w:rsidP="00D13392">
            <w:pPr>
              <w:spacing w:line="240" w:lineRule="auto"/>
              <w:jc w:val="center"/>
              <w:rPr>
                <w:rFonts w:ascii="Arial Narrow" w:hAnsi="Arial Narrow"/>
                <w:bCs/>
                <w:color w:val="000000"/>
                <w:sz w:val="20"/>
                <w:szCs w:val="22"/>
              </w:rPr>
            </w:pPr>
            <w:r w:rsidRPr="00794824">
              <w:rPr>
                <w:rFonts w:ascii="Arial Narrow" w:hAnsi="Arial Narrow"/>
                <w:bCs/>
                <w:color w:val="000000"/>
                <w:sz w:val="20"/>
                <w:szCs w:val="22"/>
              </w:rPr>
              <w:t>5</w:t>
            </w:r>
          </w:p>
        </w:tc>
        <w:tc>
          <w:tcPr>
            <w:tcW w:w="1710" w:type="dxa"/>
            <w:shd w:val="clear" w:color="auto" w:fill="F5F6F6"/>
            <w:vAlign w:val="center"/>
          </w:tcPr>
          <w:p w14:paraId="707E2289" w14:textId="77777777" w:rsidR="00D02F2B" w:rsidRPr="00794824" w:rsidRDefault="00D02F2B" w:rsidP="00D13392">
            <w:pPr>
              <w:spacing w:line="240" w:lineRule="auto"/>
              <w:jc w:val="center"/>
              <w:rPr>
                <w:rFonts w:ascii="Arial Narrow" w:hAnsi="Arial Narrow"/>
                <w:bCs/>
                <w:color w:val="000000"/>
                <w:sz w:val="20"/>
                <w:szCs w:val="22"/>
              </w:rPr>
            </w:pPr>
            <w:r w:rsidRPr="00794824">
              <w:rPr>
                <w:rFonts w:ascii="Arial Narrow" w:hAnsi="Arial Narrow"/>
                <w:bCs/>
                <w:color w:val="000000"/>
                <w:sz w:val="20"/>
                <w:szCs w:val="22"/>
              </w:rPr>
              <w:t>3</w:t>
            </w:r>
          </w:p>
        </w:tc>
      </w:tr>
      <w:tr w:rsidR="00D02F2B" w:rsidRPr="00794824" w14:paraId="235117C6" w14:textId="77777777" w:rsidTr="00D13392">
        <w:trPr>
          <w:trHeight w:val="300"/>
          <w:tblHeader/>
        </w:trPr>
        <w:tc>
          <w:tcPr>
            <w:tcW w:w="2692" w:type="dxa"/>
            <w:shd w:val="clear" w:color="auto" w:fill="auto"/>
            <w:noWrap/>
            <w:vAlign w:val="center"/>
          </w:tcPr>
          <w:p w14:paraId="3F0BB089" w14:textId="4CDC327E" w:rsidR="00D02F2B" w:rsidRPr="00794824" w:rsidRDefault="00D02F2B" w:rsidP="00D13392">
            <w:pPr>
              <w:spacing w:line="240" w:lineRule="auto"/>
              <w:rPr>
                <w:rFonts w:ascii="Arial Narrow" w:hAnsi="Arial Narrow"/>
                <w:b/>
                <w:bCs/>
                <w:color w:val="000000"/>
                <w:sz w:val="20"/>
                <w:szCs w:val="22"/>
              </w:rPr>
            </w:pPr>
            <w:r w:rsidRPr="00794824">
              <w:rPr>
                <w:rFonts w:ascii="Arial Narrow" w:hAnsi="Arial Narrow"/>
                <w:b/>
                <w:bCs/>
                <w:color w:val="000000"/>
                <w:sz w:val="20"/>
                <w:szCs w:val="22"/>
              </w:rPr>
              <w:t>Mountain Plains</w:t>
            </w:r>
            <w:r w:rsidR="006C03DF">
              <w:rPr>
                <w:rFonts w:ascii="Arial Narrow" w:hAnsi="Arial Narrow"/>
                <w:b/>
                <w:bCs/>
                <w:color w:val="000000"/>
                <w:sz w:val="20"/>
                <w:szCs w:val="22"/>
              </w:rPr>
              <w:t xml:space="preserve"> Region</w:t>
            </w:r>
          </w:p>
        </w:tc>
        <w:tc>
          <w:tcPr>
            <w:tcW w:w="1620" w:type="dxa"/>
            <w:vAlign w:val="center"/>
          </w:tcPr>
          <w:p w14:paraId="3E8040E6" w14:textId="77777777" w:rsidR="00D02F2B" w:rsidRPr="00794824" w:rsidRDefault="00D02F2B" w:rsidP="00D13392">
            <w:pPr>
              <w:spacing w:line="240" w:lineRule="auto"/>
              <w:jc w:val="center"/>
              <w:rPr>
                <w:rFonts w:ascii="Arial Narrow" w:hAnsi="Arial Narrow"/>
                <w:bCs/>
                <w:color w:val="000000"/>
                <w:sz w:val="20"/>
                <w:szCs w:val="22"/>
              </w:rPr>
            </w:pPr>
            <w:r w:rsidRPr="00794824">
              <w:rPr>
                <w:rFonts w:ascii="Arial Narrow" w:hAnsi="Arial Narrow"/>
                <w:bCs/>
                <w:color w:val="000000"/>
                <w:sz w:val="20"/>
                <w:szCs w:val="22"/>
              </w:rPr>
              <w:t>6.78%</w:t>
            </w:r>
          </w:p>
        </w:tc>
        <w:tc>
          <w:tcPr>
            <w:tcW w:w="1440" w:type="dxa"/>
            <w:vAlign w:val="center"/>
          </w:tcPr>
          <w:p w14:paraId="59469C2F" w14:textId="1F12C1EB" w:rsidR="00D02F2B" w:rsidRPr="00794824" w:rsidRDefault="00D26B9A" w:rsidP="00D13392">
            <w:pPr>
              <w:spacing w:line="240" w:lineRule="auto"/>
              <w:jc w:val="center"/>
              <w:rPr>
                <w:rFonts w:ascii="Arial Narrow" w:hAnsi="Arial Narrow"/>
                <w:bCs/>
                <w:color w:val="000000"/>
                <w:sz w:val="20"/>
                <w:szCs w:val="22"/>
              </w:rPr>
            </w:pPr>
            <w:r>
              <w:rPr>
                <w:rFonts w:ascii="Arial Narrow" w:hAnsi="Arial Narrow"/>
                <w:bCs/>
                <w:color w:val="000000"/>
                <w:sz w:val="20"/>
                <w:szCs w:val="22"/>
              </w:rPr>
              <w:t>22</w:t>
            </w:r>
          </w:p>
        </w:tc>
        <w:tc>
          <w:tcPr>
            <w:tcW w:w="1530" w:type="dxa"/>
            <w:vAlign w:val="center"/>
          </w:tcPr>
          <w:p w14:paraId="04E28EBF" w14:textId="77777777" w:rsidR="00D02F2B" w:rsidRPr="00794824" w:rsidRDefault="00D02F2B" w:rsidP="00D13392">
            <w:pPr>
              <w:spacing w:line="240" w:lineRule="auto"/>
              <w:jc w:val="center"/>
              <w:rPr>
                <w:rFonts w:ascii="Arial Narrow" w:hAnsi="Arial Narrow"/>
                <w:bCs/>
                <w:color w:val="000000"/>
                <w:sz w:val="20"/>
                <w:szCs w:val="22"/>
              </w:rPr>
            </w:pPr>
            <w:r w:rsidRPr="00794824">
              <w:rPr>
                <w:rFonts w:ascii="Arial Narrow" w:hAnsi="Arial Narrow"/>
                <w:bCs/>
                <w:color w:val="000000"/>
                <w:sz w:val="20"/>
                <w:szCs w:val="22"/>
              </w:rPr>
              <w:t>2</w:t>
            </w:r>
          </w:p>
        </w:tc>
        <w:tc>
          <w:tcPr>
            <w:tcW w:w="1710" w:type="dxa"/>
            <w:vAlign w:val="center"/>
          </w:tcPr>
          <w:p w14:paraId="028AD66F" w14:textId="77777777" w:rsidR="00D02F2B" w:rsidRPr="00794824" w:rsidRDefault="00D02F2B" w:rsidP="00D13392">
            <w:pPr>
              <w:spacing w:line="240" w:lineRule="auto"/>
              <w:jc w:val="center"/>
              <w:rPr>
                <w:rFonts w:ascii="Arial Narrow" w:hAnsi="Arial Narrow"/>
                <w:bCs/>
                <w:color w:val="000000"/>
                <w:sz w:val="20"/>
                <w:szCs w:val="22"/>
              </w:rPr>
            </w:pPr>
            <w:r w:rsidRPr="00794824">
              <w:rPr>
                <w:rFonts w:ascii="Arial Narrow" w:hAnsi="Arial Narrow"/>
                <w:bCs/>
                <w:color w:val="000000"/>
                <w:sz w:val="20"/>
                <w:szCs w:val="22"/>
              </w:rPr>
              <w:t>2</w:t>
            </w:r>
          </w:p>
        </w:tc>
      </w:tr>
      <w:tr w:rsidR="00D02F2B" w:rsidRPr="00794824" w14:paraId="15CFE5F0" w14:textId="77777777" w:rsidTr="00D13392">
        <w:trPr>
          <w:trHeight w:val="300"/>
          <w:tblHeader/>
        </w:trPr>
        <w:tc>
          <w:tcPr>
            <w:tcW w:w="2692" w:type="dxa"/>
            <w:shd w:val="clear" w:color="auto" w:fill="F5F6F6"/>
            <w:noWrap/>
            <w:vAlign w:val="center"/>
          </w:tcPr>
          <w:p w14:paraId="7909CA4A" w14:textId="77777777" w:rsidR="00D02F2B" w:rsidRPr="00794824" w:rsidRDefault="00D02F2B" w:rsidP="00D13392">
            <w:pPr>
              <w:spacing w:line="240" w:lineRule="auto"/>
              <w:rPr>
                <w:rFonts w:ascii="Arial Narrow" w:hAnsi="Arial Narrow"/>
                <w:b/>
                <w:bCs/>
                <w:color w:val="000000"/>
                <w:sz w:val="20"/>
                <w:szCs w:val="22"/>
              </w:rPr>
            </w:pPr>
            <w:r w:rsidRPr="00794824">
              <w:rPr>
                <w:rFonts w:ascii="Arial Narrow" w:hAnsi="Arial Narrow"/>
                <w:b/>
                <w:bCs/>
                <w:color w:val="000000"/>
                <w:sz w:val="20"/>
                <w:szCs w:val="22"/>
              </w:rPr>
              <w:t>Western Region</w:t>
            </w:r>
          </w:p>
        </w:tc>
        <w:tc>
          <w:tcPr>
            <w:tcW w:w="1620" w:type="dxa"/>
            <w:shd w:val="clear" w:color="auto" w:fill="F5F6F6"/>
            <w:vAlign w:val="center"/>
          </w:tcPr>
          <w:p w14:paraId="07A2750B" w14:textId="77777777" w:rsidR="00D02F2B" w:rsidRPr="00794824" w:rsidRDefault="00D02F2B" w:rsidP="00D13392">
            <w:pPr>
              <w:spacing w:line="240" w:lineRule="auto"/>
              <w:jc w:val="center"/>
              <w:rPr>
                <w:rFonts w:ascii="Arial Narrow" w:hAnsi="Arial Narrow"/>
                <w:bCs/>
                <w:color w:val="000000"/>
                <w:sz w:val="20"/>
                <w:szCs w:val="22"/>
              </w:rPr>
            </w:pPr>
            <w:r w:rsidRPr="00794824">
              <w:rPr>
                <w:rFonts w:ascii="Arial Narrow" w:hAnsi="Arial Narrow"/>
                <w:bCs/>
                <w:color w:val="000000"/>
                <w:sz w:val="20"/>
                <w:szCs w:val="22"/>
              </w:rPr>
              <w:t>22.96%</w:t>
            </w:r>
          </w:p>
        </w:tc>
        <w:tc>
          <w:tcPr>
            <w:tcW w:w="1440" w:type="dxa"/>
            <w:shd w:val="clear" w:color="auto" w:fill="F5F6F6"/>
            <w:vAlign w:val="center"/>
          </w:tcPr>
          <w:p w14:paraId="7E70D9B8" w14:textId="2DA60CCB" w:rsidR="00D02F2B" w:rsidRPr="00794824" w:rsidRDefault="00D26B9A" w:rsidP="00D13392">
            <w:pPr>
              <w:spacing w:line="240" w:lineRule="auto"/>
              <w:jc w:val="center"/>
              <w:rPr>
                <w:rFonts w:ascii="Arial Narrow" w:hAnsi="Arial Narrow"/>
                <w:bCs/>
                <w:color w:val="000000"/>
                <w:sz w:val="20"/>
                <w:szCs w:val="22"/>
              </w:rPr>
            </w:pPr>
            <w:r>
              <w:rPr>
                <w:rFonts w:ascii="Arial Narrow" w:hAnsi="Arial Narrow"/>
                <w:bCs/>
                <w:color w:val="000000"/>
                <w:sz w:val="20"/>
                <w:szCs w:val="22"/>
              </w:rPr>
              <w:t>43</w:t>
            </w:r>
          </w:p>
        </w:tc>
        <w:tc>
          <w:tcPr>
            <w:tcW w:w="1530" w:type="dxa"/>
            <w:shd w:val="clear" w:color="auto" w:fill="F5F6F6"/>
            <w:vAlign w:val="center"/>
          </w:tcPr>
          <w:p w14:paraId="4A5D66EC" w14:textId="77777777" w:rsidR="00D02F2B" w:rsidRPr="00794824" w:rsidRDefault="00D02F2B" w:rsidP="00D13392">
            <w:pPr>
              <w:spacing w:line="240" w:lineRule="auto"/>
              <w:jc w:val="center"/>
              <w:rPr>
                <w:rFonts w:ascii="Arial Narrow" w:hAnsi="Arial Narrow"/>
                <w:bCs/>
                <w:color w:val="000000"/>
                <w:sz w:val="20"/>
                <w:szCs w:val="22"/>
              </w:rPr>
            </w:pPr>
            <w:r w:rsidRPr="00794824">
              <w:rPr>
                <w:rFonts w:ascii="Arial Narrow" w:hAnsi="Arial Narrow"/>
                <w:bCs/>
                <w:color w:val="000000"/>
                <w:sz w:val="20"/>
                <w:szCs w:val="22"/>
              </w:rPr>
              <w:t>6</w:t>
            </w:r>
          </w:p>
        </w:tc>
        <w:tc>
          <w:tcPr>
            <w:tcW w:w="1710" w:type="dxa"/>
            <w:shd w:val="clear" w:color="auto" w:fill="F5F6F6"/>
            <w:vAlign w:val="center"/>
          </w:tcPr>
          <w:p w14:paraId="7C4247F8" w14:textId="77777777" w:rsidR="00D02F2B" w:rsidRPr="00794824" w:rsidRDefault="00D02F2B" w:rsidP="00D13392">
            <w:pPr>
              <w:spacing w:line="240" w:lineRule="auto"/>
              <w:jc w:val="center"/>
              <w:rPr>
                <w:rFonts w:ascii="Arial Narrow" w:hAnsi="Arial Narrow"/>
                <w:bCs/>
                <w:color w:val="000000"/>
                <w:sz w:val="20"/>
                <w:szCs w:val="22"/>
              </w:rPr>
            </w:pPr>
            <w:r w:rsidRPr="00794824">
              <w:rPr>
                <w:rFonts w:ascii="Arial Narrow" w:hAnsi="Arial Narrow"/>
                <w:bCs/>
                <w:color w:val="000000"/>
                <w:sz w:val="20"/>
                <w:szCs w:val="22"/>
              </w:rPr>
              <w:t>3</w:t>
            </w:r>
          </w:p>
        </w:tc>
      </w:tr>
      <w:tr w:rsidR="00D02F2B" w:rsidRPr="00794824" w14:paraId="461A62D1" w14:textId="77777777" w:rsidTr="00D13392">
        <w:trPr>
          <w:trHeight w:val="300"/>
          <w:tblHeader/>
        </w:trPr>
        <w:tc>
          <w:tcPr>
            <w:tcW w:w="2692" w:type="dxa"/>
            <w:shd w:val="clear" w:color="auto" w:fill="auto"/>
            <w:noWrap/>
            <w:vAlign w:val="center"/>
          </w:tcPr>
          <w:p w14:paraId="63B4F0F1" w14:textId="77777777" w:rsidR="00D02F2B" w:rsidRPr="00794824" w:rsidRDefault="00D02F2B" w:rsidP="00D13392">
            <w:pPr>
              <w:spacing w:line="240" w:lineRule="auto"/>
              <w:rPr>
                <w:rFonts w:ascii="Arial Narrow" w:hAnsi="Arial Narrow"/>
                <w:b/>
                <w:bCs/>
                <w:color w:val="000000"/>
                <w:sz w:val="20"/>
                <w:szCs w:val="22"/>
              </w:rPr>
            </w:pPr>
            <w:r w:rsidRPr="00794824">
              <w:rPr>
                <w:rFonts w:ascii="Arial Narrow" w:hAnsi="Arial Narrow"/>
                <w:b/>
                <w:bCs/>
                <w:color w:val="000000"/>
                <w:sz w:val="20"/>
                <w:szCs w:val="22"/>
              </w:rPr>
              <w:t>TOTAL</w:t>
            </w:r>
          </w:p>
        </w:tc>
        <w:tc>
          <w:tcPr>
            <w:tcW w:w="1620" w:type="dxa"/>
            <w:vAlign w:val="center"/>
          </w:tcPr>
          <w:p w14:paraId="2F8C35B4" w14:textId="77777777" w:rsidR="00D02F2B" w:rsidRPr="00794824" w:rsidRDefault="00D02F2B" w:rsidP="00D13392">
            <w:pPr>
              <w:spacing w:line="240" w:lineRule="auto"/>
              <w:jc w:val="center"/>
              <w:rPr>
                <w:rFonts w:ascii="Arial Narrow" w:hAnsi="Arial Narrow"/>
                <w:bCs/>
                <w:color w:val="000000"/>
                <w:sz w:val="20"/>
                <w:szCs w:val="22"/>
              </w:rPr>
            </w:pPr>
            <w:r w:rsidRPr="00794824">
              <w:rPr>
                <w:rFonts w:ascii="Arial Narrow" w:hAnsi="Arial Narrow"/>
                <w:bCs/>
                <w:color w:val="000000"/>
                <w:sz w:val="20"/>
                <w:szCs w:val="22"/>
              </w:rPr>
              <w:t>100%</w:t>
            </w:r>
          </w:p>
        </w:tc>
        <w:tc>
          <w:tcPr>
            <w:tcW w:w="1440" w:type="dxa"/>
            <w:vAlign w:val="center"/>
          </w:tcPr>
          <w:p w14:paraId="30F5004D" w14:textId="564598F8" w:rsidR="00D02F2B" w:rsidRPr="00794824" w:rsidRDefault="00D26B9A" w:rsidP="00D13392">
            <w:pPr>
              <w:spacing w:line="240" w:lineRule="auto"/>
              <w:jc w:val="center"/>
              <w:rPr>
                <w:rFonts w:ascii="Arial Narrow" w:hAnsi="Arial Narrow"/>
                <w:bCs/>
                <w:color w:val="000000"/>
                <w:sz w:val="20"/>
                <w:szCs w:val="22"/>
              </w:rPr>
            </w:pPr>
            <w:r>
              <w:rPr>
                <w:rFonts w:ascii="Arial Narrow" w:hAnsi="Arial Narrow"/>
                <w:bCs/>
                <w:color w:val="000000"/>
                <w:sz w:val="20"/>
                <w:szCs w:val="22"/>
              </w:rPr>
              <w:t>215</w:t>
            </w:r>
          </w:p>
        </w:tc>
        <w:tc>
          <w:tcPr>
            <w:tcW w:w="1530" w:type="dxa"/>
            <w:vAlign w:val="center"/>
          </w:tcPr>
          <w:p w14:paraId="42194F82" w14:textId="77777777" w:rsidR="00D02F2B" w:rsidRPr="00794824" w:rsidRDefault="00D02F2B" w:rsidP="00D13392">
            <w:pPr>
              <w:spacing w:line="240" w:lineRule="auto"/>
              <w:jc w:val="center"/>
              <w:rPr>
                <w:rFonts w:ascii="Arial Narrow" w:hAnsi="Arial Narrow"/>
                <w:bCs/>
                <w:color w:val="000000"/>
                <w:sz w:val="20"/>
                <w:szCs w:val="22"/>
              </w:rPr>
            </w:pPr>
            <w:r w:rsidRPr="00794824">
              <w:rPr>
                <w:rFonts w:ascii="Arial Narrow" w:hAnsi="Arial Narrow"/>
                <w:bCs/>
                <w:color w:val="000000"/>
                <w:sz w:val="20"/>
                <w:szCs w:val="22"/>
              </w:rPr>
              <w:t>30</w:t>
            </w:r>
          </w:p>
        </w:tc>
        <w:tc>
          <w:tcPr>
            <w:tcW w:w="1710" w:type="dxa"/>
            <w:vAlign w:val="center"/>
          </w:tcPr>
          <w:p w14:paraId="600BF748" w14:textId="470A3809" w:rsidR="00D02F2B" w:rsidRPr="00794824" w:rsidRDefault="00D02F2B" w:rsidP="00D13392">
            <w:pPr>
              <w:spacing w:line="240" w:lineRule="auto"/>
              <w:jc w:val="center"/>
              <w:rPr>
                <w:rFonts w:ascii="Arial Narrow" w:hAnsi="Arial Narrow"/>
                <w:bCs/>
                <w:color w:val="000000"/>
                <w:sz w:val="20"/>
                <w:szCs w:val="22"/>
              </w:rPr>
            </w:pPr>
            <w:r w:rsidRPr="00794824">
              <w:rPr>
                <w:rFonts w:ascii="Arial Narrow" w:hAnsi="Arial Narrow"/>
                <w:bCs/>
                <w:color w:val="000000"/>
                <w:sz w:val="20"/>
                <w:szCs w:val="22"/>
              </w:rPr>
              <w:t>2</w:t>
            </w:r>
            <w:r w:rsidR="00C20BD2">
              <w:rPr>
                <w:rFonts w:ascii="Arial Narrow" w:hAnsi="Arial Narrow"/>
                <w:bCs/>
                <w:color w:val="000000"/>
                <w:sz w:val="20"/>
                <w:szCs w:val="22"/>
              </w:rPr>
              <w:t>0</w:t>
            </w:r>
          </w:p>
        </w:tc>
      </w:tr>
    </w:tbl>
    <w:p w14:paraId="3368AF0A" w14:textId="25C34A9D" w:rsidR="00B02F20" w:rsidRDefault="00B02F20" w:rsidP="00B02F20">
      <w:pPr>
        <w:pStyle w:val="L1-FlLSp12"/>
      </w:pPr>
    </w:p>
    <w:p w14:paraId="72A33972" w14:textId="216E39B1" w:rsidR="00E315AB" w:rsidRPr="003F237A" w:rsidRDefault="00226F67" w:rsidP="003F237A">
      <w:pPr>
        <w:pStyle w:val="Datacollectioninstr"/>
        <w:spacing w:after="0" w:line="480" w:lineRule="auto"/>
        <w:ind w:left="0" w:firstLine="720"/>
        <w:rPr>
          <w:b w:val="0"/>
        </w:rPr>
      </w:pPr>
      <w:r w:rsidRPr="003F237A">
        <w:t>Denied Applicant</w:t>
      </w:r>
      <w:r w:rsidR="00E66BE3" w:rsidRPr="00E53F83">
        <w:rPr>
          <w:b w:val="0"/>
        </w:rPr>
        <w:t xml:space="preserve"> </w:t>
      </w:r>
      <w:r w:rsidR="00E66BE3" w:rsidRPr="00702DA5">
        <w:t>Survey</w:t>
      </w:r>
      <w:r w:rsidR="00573142" w:rsidRPr="00E53F83">
        <w:rPr>
          <w:b w:val="0"/>
        </w:rPr>
        <w:t xml:space="preserve">. </w:t>
      </w:r>
      <w:r w:rsidR="00613C6C" w:rsidRPr="003F237A">
        <w:rPr>
          <w:b w:val="0"/>
        </w:rPr>
        <w:t xml:space="preserve">The sampling design of the Denied Applicant Survey mirrors the sampling design of the Certification Survey and is stratified at the first stage by FNS </w:t>
      </w:r>
      <w:r w:rsidR="00CC5645" w:rsidRPr="003F237A">
        <w:rPr>
          <w:b w:val="0"/>
        </w:rPr>
        <w:t>R</w:t>
      </w:r>
      <w:r w:rsidR="00613C6C" w:rsidRPr="003F237A">
        <w:rPr>
          <w:b w:val="0"/>
        </w:rPr>
        <w:t xml:space="preserve">egion to assure proportionate representation of these regions. Within each of the five WIC participant categories, the proportion of the PSU population relative to the region’s covered population will be computed, and the five proportions added up to form the PSU </w:t>
      </w:r>
      <w:r w:rsidR="0021234A">
        <w:rPr>
          <w:b w:val="0"/>
        </w:rPr>
        <w:t>MOS</w:t>
      </w:r>
      <w:r w:rsidR="00613C6C" w:rsidRPr="003F237A">
        <w:rPr>
          <w:b w:val="0"/>
        </w:rPr>
        <w:t>. Similar calculations will be done at the regional level to produce a</w:t>
      </w:r>
      <w:r w:rsidR="0021234A">
        <w:rPr>
          <w:b w:val="0"/>
        </w:rPr>
        <w:t>n MOS</w:t>
      </w:r>
      <w:r w:rsidR="00613C6C" w:rsidRPr="003F237A">
        <w:rPr>
          <w:b w:val="0"/>
        </w:rPr>
        <w:t xml:space="preserve"> of the region within the nation.</w:t>
      </w:r>
      <w:r w:rsidR="00C10ECB" w:rsidRPr="003F237A">
        <w:rPr>
          <w:b w:val="0"/>
        </w:rPr>
        <w:t xml:space="preserve"> </w:t>
      </w:r>
      <w:r w:rsidR="003C674F" w:rsidRPr="003F237A">
        <w:rPr>
          <w:b w:val="0"/>
        </w:rPr>
        <w:t xml:space="preserve">The sample of denied applicants will be drawn from the same LAs used to construct the sampling frame for the Certification Survey. </w:t>
      </w:r>
      <w:r w:rsidR="00323F3E" w:rsidRPr="003F237A">
        <w:rPr>
          <w:b w:val="0"/>
        </w:rPr>
        <w:t>Stages 1</w:t>
      </w:r>
      <w:r w:rsidR="0021234A">
        <w:rPr>
          <w:b w:val="0"/>
        </w:rPr>
        <w:t>–</w:t>
      </w:r>
      <w:r w:rsidR="00323F3E" w:rsidRPr="003F237A">
        <w:rPr>
          <w:b w:val="0"/>
        </w:rPr>
        <w:t xml:space="preserve">3 of the sampling </w:t>
      </w:r>
      <w:r w:rsidR="00432B9F" w:rsidRPr="003F237A">
        <w:rPr>
          <w:b w:val="0"/>
        </w:rPr>
        <w:t>p</w:t>
      </w:r>
      <w:r w:rsidR="00432B9F">
        <w:rPr>
          <w:b w:val="0"/>
        </w:rPr>
        <w:t>rocedures</w:t>
      </w:r>
      <w:r w:rsidR="00432B9F" w:rsidRPr="003F237A">
        <w:rPr>
          <w:b w:val="0"/>
        </w:rPr>
        <w:t xml:space="preserve"> </w:t>
      </w:r>
      <w:r w:rsidR="00323F3E" w:rsidRPr="003F237A">
        <w:rPr>
          <w:b w:val="0"/>
        </w:rPr>
        <w:t>for the Denied Applicant Survey are therefore identical to the Stages 1</w:t>
      </w:r>
      <w:r w:rsidR="0021234A">
        <w:rPr>
          <w:b w:val="0"/>
        </w:rPr>
        <w:t>–</w:t>
      </w:r>
      <w:r w:rsidR="00323F3E" w:rsidRPr="003F237A">
        <w:rPr>
          <w:b w:val="0"/>
        </w:rPr>
        <w:t xml:space="preserve">3 of the sampling </w:t>
      </w:r>
      <w:r w:rsidR="00432B9F" w:rsidRPr="003F237A">
        <w:rPr>
          <w:b w:val="0"/>
        </w:rPr>
        <w:t>p</w:t>
      </w:r>
      <w:r w:rsidR="00432B9F">
        <w:rPr>
          <w:b w:val="0"/>
        </w:rPr>
        <w:t>rocedures</w:t>
      </w:r>
      <w:r w:rsidR="00432B9F" w:rsidRPr="003F237A">
        <w:rPr>
          <w:b w:val="0"/>
        </w:rPr>
        <w:t xml:space="preserve"> </w:t>
      </w:r>
      <w:r w:rsidR="00323F3E" w:rsidRPr="003F237A">
        <w:rPr>
          <w:b w:val="0"/>
        </w:rPr>
        <w:t>for the Certification Survey</w:t>
      </w:r>
      <w:r w:rsidR="00E315AB" w:rsidRPr="003F237A">
        <w:rPr>
          <w:b w:val="0"/>
        </w:rPr>
        <w:t xml:space="preserve">. </w:t>
      </w:r>
    </w:p>
    <w:p w14:paraId="03504FED" w14:textId="1CA7F61F" w:rsidR="003F237A" w:rsidRPr="003F237A" w:rsidRDefault="006D360F" w:rsidP="00E53F83">
      <w:pPr>
        <w:spacing w:line="480" w:lineRule="auto"/>
        <w:ind w:firstLine="720"/>
      </w:pPr>
      <w:r>
        <w:t>T</w:t>
      </w:r>
      <w:r w:rsidR="00E315AB" w:rsidRPr="003F237A">
        <w:t>o concentrate the field effort for collecting Denied Applicant Survey data within an efficient sam</w:t>
      </w:r>
      <w:r w:rsidR="0028566A">
        <w:t>pl</w:t>
      </w:r>
      <w:r w:rsidR="00E315AB" w:rsidRPr="003F237A">
        <w:t>e</w:t>
      </w:r>
      <w:r w:rsidR="003C674F" w:rsidRPr="003F237A">
        <w:t xml:space="preserve"> of LAs, the research</w:t>
      </w:r>
      <w:r w:rsidR="00540F56" w:rsidRPr="003F237A">
        <w:t>ers</w:t>
      </w:r>
      <w:r w:rsidR="003C674F" w:rsidRPr="00CA6A9E">
        <w:t xml:space="preserve"> will select the sample of denied applicants from within the sample of clinics selected in sampling </w:t>
      </w:r>
      <w:r w:rsidR="001107AB" w:rsidRPr="00CA6A9E">
        <w:t>S</w:t>
      </w:r>
      <w:r w:rsidR="003C674F" w:rsidRPr="00CA6A9E">
        <w:t>tage 3 for the Certification Survey, and will conduct the Denied Applicant Survey in the same field period. The sample for the Denied Applicant Survey will be the maximum feasible sample within the constraints of the sampling design for the Certification Survey</w:t>
      </w:r>
      <w:r w:rsidR="003C674F" w:rsidRPr="003F237A">
        <w:t xml:space="preserve">. </w:t>
      </w:r>
      <w:r w:rsidR="00E315AB" w:rsidRPr="003F237A">
        <w:t xml:space="preserve">Based on the expected average WIC participant population size per </w:t>
      </w:r>
      <w:r w:rsidR="00E315AB" w:rsidRPr="006A45A5">
        <w:t>PSU and the limited data on denial rates from NSWP-II, the researchers project that approximately eight denied applicants per PSU will be available for the Denied Applicant Survey. All denied applicants will be selected for the survey</w:t>
      </w:r>
      <w:r w:rsidR="0021234A">
        <w:t>,</w:t>
      </w:r>
      <w:r w:rsidR="00E315AB" w:rsidRPr="006A45A5">
        <w:t xml:space="preserve"> and an initial sample of 240 applicants is expected.</w:t>
      </w:r>
    </w:p>
    <w:p w14:paraId="7F586531" w14:textId="7299CD4A" w:rsidR="003F237A" w:rsidRDefault="00CC5645" w:rsidP="003F237A">
      <w:pPr>
        <w:pStyle w:val="Datacollectioninstr"/>
        <w:spacing w:after="0" w:line="480" w:lineRule="auto"/>
        <w:ind w:left="0" w:firstLine="720"/>
        <w:rPr>
          <w:b w:val="0"/>
        </w:rPr>
      </w:pPr>
      <w:r w:rsidRPr="003F237A">
        <w:t>Program Experiences Survey.</w:t>
      </w:r>
      <w:r w:rsidRPr="003F237A">
        <w:rPr>
          <w:b w:val="0"/>
        </w:rPr>
        <w:t xml:space="preserve"> </w:t>
      </w:r>
      <w:r w:rsidR="003F237A">
        <w:rPr>
          <w:b w:val="0"/>
        </w:rPr>
        <w:t>The Program Experiences Survey will be</w:t>
      </w:r>
      <w:r w:rsidR="003F237A" w:rsidRPr="00573142">
        <w:rPr>
          <w:b w:val="0"/>
        </w:rPr>
        <w:t xml:space="preserve"> a </w:t>
      </w:r>
      <w:r w:rsidR="003E3F8F">
        <w:rPr>
          <w:b w:val="0"/>
        </w:rPr>
        <w:t xml:space="preserve">statistically valid </w:t>
      </w:r>
      <w:r w:rsidR="003F237A" w:rsidRPr="00573142">
        <w:rPr>
          <w:b w:val="0"/>
        </w:rPr>
        <w:t>sample of 2,</w:t>
      </w:r>
      <w:r w:rsidR="00786848">
        <w:rPr>
          <w:b w:val="0"/>
        </w:rPr>
        <w:t>5</w:t>
      </w:r>
      <w:r w:rsidR="003F237A" w:rsidRPr="00573142">
        <w:rPr>
          <w:b w:val="0"/>
        </w:rPr>
        <w:t>00 WIC participants</w:t>
      </w:r>
      <w:r w:rsidR="003E3F8F">
        <w:rPr>
          <w:b w:val="0"/>
        </w:rPr>
        <w:t xml:space="preserve"> representative of </w:t>
      </w:r>
      <w:r w:rsidR="00A51DE8" w:rsidRPr="00A51DE8">
        <w:rPr>
          <w:b w:val="0"/>
        </w:rPr>
        <w:t xml:space="preserve">WIC participants </w:t>
      </w:r>
      <w:r w:rsidR="00A51DE8">
        <w:rPr>
          <w:b w:val="0"/>
        </w:rPr>
        <w:t xml:space="preserve">in </w:t>
      </w:r>
      <w:r w:rsidR="00A51DE8" w:rsidRPr="00A51DE8">
        <w:rPr>
          <w:b w:val="0"/>
        </w:rPr>
        <w:t>the 48 contiguous States and the District of Columbia, and all ITOs in these States</w:t>
      </w:r>
      <w:r w:rsidR="003F237A">
        <w:rPr>
          <w:b w:val="0"/>
        </w:rPr>
        <w:t>.</w:t>
      </w:r>
      <w:r w:rsidR="003F237A" w:rsidRPr="00573142">
        <w:rPr>
          <w:b w:val="0"/>
        </w:rPr>
        <w:t xml:space="preserve"> </w:t>
      </w:r>
      <w:r w:rsidR="003F237A">
        <w:rPr>
          <w:b w:val="0"/>
        </w:rPr>
        <w:t>T</w:t>
      </w:r>
      <w:r w:rsidR="003F237A" w:rsidRPr="00573142">
        <w:rPr>
          <w:b w:val="0"/>
        </w:rPr>
        <w:t xml:space="preserve">he sample design will mirror the geographic stratification of the Certification Survey. The sample will then be stratified by certification date in relation to the date of the interview: (1) </w:t>
      </w:r>
      <w:r w:rsidR="00786848">
        <w:rPr>
          <w:b w:val="0"/>
        </w:rPr>
        <w:t>1,0</w:t>
      </w:r>
      <w:r w:rsidR="003F237A" w:rsidRPr="00573142">
        <w:rPr>
          <w:b w:val="0"/>
        </w:rPr>
        <w:t>00 of those certified within the past 6 weeks (interviewed in person after completing the Certification Survey), and (2) 1,</w:t>
      </w:r>
      <w:r w:rsidR="00786848">
        <w:rPr>
          <w:b w:val="0"/>
        </w:rPr>
        <w:t>5</w:t>
      </w:r>
      <w:r w:rsidR="003F237A" w:rsidRPr="00573142">
        <w:rPr>
          <w:b w:val="0"/>
        </w:rPr>
        <w:t>00 of those certified at least 6 weeks prior to the start of data collection (interviewed by phone or in</w:t>
      </w:r>
      <w:r w:rsidR="008D7CB1">
        <w:rPr>
          <w:b w:val="0"/>
        </w:rPr>
        <w:t xml:space="preserve"> </w:t>
      </w:r>
      <w:r w:rsidR="003F237A" w:rsidRPr="00573142">
        <w:rPr>
          <w:b w:val="0"/>
        </w:rPr>
        <w:t>person).</w:t>
      </w:r>
      <w:r w:rsidR="003F237A">
        <w:rPr>
          <w:b w:val="0"/>
        </w:rPr>
        <w:t xml:space="preserve"> Additional details about the Program Experiences Survey sample </w:t>
      </w:r>
      <w:r w:rsidR="008D7CB1">
        <w:rPr>
          <w:b w:val="0"/>
        </w:rPr>
        <w:t>are</w:t>
      </w:r>
      <w:r w:rsidR="003F237A">
        <w:rPr>
          <w:b w:val="0"/>
        </w:rPr>
        <w:t xml:space="preserve"> provided in</w:t>
      </w:r>
      <w:r w:rsidR="00D109EE">
        <w:rPr>
          <w:b w:val="0"/>
        </w:rPr>
        <w:t xml:space="preserve"> Section</w:t>
      </w:r>
      <w:r w:rsidR="003F237A">
        <w:rPr>
          <w:b w:val="0"/>
        </w:rPr>
        <w:t xml:space="preserve"> B1.</w:t>
      </w:r>
    </w:p>
    <w:p w14:paraId="73EA6CDD" w14:textId="03827DA6" w:rsidR="00CF7478" w:rsidRPr="003F237A" w:rsidRDefault="00127F42" w:rsidP="003F237A">
      <w:pPr>
        <w:pStyle w:val="Datacollectioninstr"/>
        <w:spacing w:after="0" w:line="480" w:lineRule="auto"/>
        <w:ind w:left="0" w:firstLine="720"/>
        <w:rPr>
          <w:b w:val="0"/>
          <w:color w:val="000000"/>
          <w:szCs w:val="24"/>
        </w:rPr>
      </w:pPr>
      <w:r w:rsidRPr="003F237A">
        <w:t>Former Participants Case Study.</w:t>
      </w:r>
      <w:r w:rsidR="00CF7478">
        <w:rPr>
          <w:i/>
        </w:rPr>
        <w:t xml:space="preserve"> </w:t>
      </w:r>
      <w:r w:rsidR="00CF7478" w:rsidRPr="003F237A">
        <w:rPr>
          <w:b w:val="0"/>
        </w:rPr>
        <w:t xml:space="preserve">The sample for the Former WIC Participants Case </w:t>
      </w:r>
      <w:r w:rsidR="008D7CB1">
        <w:rPr>
          <w:b w:val="0"/>
        </w:rPr>
        <w:t>Study</w:t>
      </w:r>
      <w:r w:rsidR="00CF7478" w:rsidRPr="003F237A">
        <w:rPr>
          <w:b w:val="0"/>
        </w:rPr>
        <w:t xml:space="preserve"> will consist of 520 former WIC participants</w:t>
      </w:r>
      <w:r w:rsidR="00CF7478" w:rsidRPr="003F237A">
        <w:rPr>
          <w:b w:val="0"/>
          <w:color w:val="000000"/>
          <w:szCs w:val="24"/>
        </w:rPr>
        <w:t>. Former WIC participants will be identified for the case study in two ways.</w:t>
      </w:r>
      <w:r w:rsidR="003C674F" w:rsidRPr="003F237A">
        <w:rPr>
          <w:b w:val="0"/>
          <w:color w:val="000000"/>
          <w:szCs w:val="24"/>
        </w:rPr>
        <w:t xml:space="preserve"> First, the two sequential periods of the redemption/certification data obtained for the Certification Survey will be compared. Participants redeeming in one month who are eligible for benefits in the second month, but who are not associated with redemptions in the second month, will be targeted for the survey.</w:t>
      </w:r>
      <w:r w:rsidR="003C674F" w:rsidRPr="003F237A">
        <w:rPr>
          <w:b w:val="0"/>
          <w:color w:val="000000"/>
          <w:szCs w:val="24"/>
          <w:vertAlign w:val="superscript"/>
        </w:rPr>
        <w:footnoteReference w:id="25"/>
      </w:r>
      <w:r w:rsidR="003C674F" w:rsidRPr="003F237A">
        <w:rPr>
          <w:b w:val="0"/>
          <w:color w:val="000000"/>
          <w:szCs w:val="24"/>
        </w:rPr>
        <w:t xml:space="preserve"> The second, and preferred</w:t>
      </w:r>
      <w:r w:rsidR="003158C6" w:rsidRPr="003F237A">
        <w:rPr>
          <w:b w:val="0"/>
          <w:color w:val="000000"/>
          <w:szCs w:val="24"/>
        </w:rPr>
        <w:t>,</w:t>
      </w:r>
      <w:r w:rsidR="003C674F" w:rsidRPr="003F237A">
        <w:rPr>
          <w:b w:val="0"/>
          <w:color w:val="000000"/>
          <w:szCs w:val="24"/>
        </w:rPr>
        <w:t xml:space="preserve"> method will be performed in those States where the management information system </w:t>
      </w:r>
      <w:r w:rsidR="00C52C8C" w:rsidRPr="003F237A">
        <w:rPr>
          <w:b w:val="0"/>
          <w:color w:val="000000"/>
          <w:szCs w:val="24"/>
        </w:rPr>
        <w:t>(MIS)</w:t>
      </w:r>
      <w:r w:rsidR="003C674F" w:rsidRPr="003F237A">
        <w:rPr>
          <w:b w:val="0"/>
          <w:color w:val="000000"/>
          <w:szCs w:val="24"/>
        </w:rPr>
        <w:t xml:space="preserve"> is capable of identifying former participants, who were terminated before the end of their certification period, as targets for the survey. T</w:t>
      </w:r>
      <w:r w:rsidR="003C674F" w:rsidRPr="003F237A">
        <w:rPr>
          <w:b w:val="0"/>
          <w:szCs w:val="24"/>
        </w:rPr>
        <w:t xml:space="preserve">he </w:t>
      </w:r>
      <w:r w:rsidR="00C52C8C" w:rsidRPr="003F237A">
        <w:rPr>
          <w:b w:val="0"/>
          <w:szCs w:val="24"/>
        </w:rPr>
        <w:t>MIS</w:t>
      </w:r>
      <w:r w:rsidR="003C674F" w:rsidRPr="003F237A">
        <w:rPr>
          <w:b w:val="0"/>
          <w:szCs w:val="24"/>
        </w:rPr>
        <w:t xml:space="preserve"> in some of the selected States will be able to identify inactive participants who are eligible to receive benefits but who failed to pick up their food </w:t>
      </w:r>
      <w:r w:rsidR="00AE7386">
        <w:rPr>
          <w:b w:val="0"/>
          <w:szCs w:val="24"/>
        </w:rPr>
        <w:t>benefits</w:t>
      </w:r>
      <w:r w:rsidR="00CF7478" w:rsidRPr="003F237A">
        <w:rPr>
          <w:b w:val="0"/>
          <w:szCs w:val="24"/>
        </w:rPr>
        <w:t xml:space="preserve"> and/or failed to redeem food </w:t>
      </w:r>
      <w:r w:rsidR="00AE7386">
        <w:rPr>
          <w:b w:val="0"/>
          <w:szCs w:val="24"/>
        </w:rPr>
        <w:t>benefits</w:t>
      </w:r>
      <w:r w:rsidR="00CF7478" w:rsidRPr="003F237A">
        <w:rPr>
          <w:b w:val="0"/>
          <w:szCs w:val="24"/>
        </w:rPr>
        <w:t xml:space="preserve"> during specified periods.</w:t>
      </w:r>
    </w:p>
    <w:p w14:paraId="035F4A88" w14:textId="1987613C" w:rsidR="00CF7478" w:rsidRDefault="00CF7478" w:rsidP="00B56E67">
      <w:pPr>
        <w:widowControl w:val="0"/>
        <w:spacing w:line="480" w:lineRule="auto"/>
        <w:ind w:firstLine="720"/>
        <w:rPr>
          <w:color w:val="000000"/>
          <w:szCs w:val="24"/>
        </w:rPr>
      </w:pPr>
      <w:r w:rsidRPr="003D64ED">
        <w:rPr>
          <w:color w:val="000000"/>
          <w:szCs w:val="24"/>
        </w:rPr>
        <w:t>Since t</w:t>
      </w:r>
      <w:r>
        <w:rPr>
          <w:color w:val="000000"/>
          <w:szCs w:val="24"/>
        </w:rPr>
        <w:t xml:space="preserve">his is a case study, </w:t>
      </w:r>
      <w:r w:rsidRPr="003D64ED">
        <w:rPr>
          <w:color w:val="000000"/>
          <w:szCs w:val="24"/>
        </w:rPr>
        <w:t>a nationally representative sample of former participants</w:t>
      </w:r>
      <w:r w:rsidR="0014374A">
        <w:rPr>
          <w:color w:val="000000"/>
          <w:szCs w:val="24"/>
        </w:rPr>
        <w:t xml:space="preserve"> is not </w:t>
      </w:r>
      <w:r w:rsidR="00CB350B">
        <w:rPr>
          <w:color w:val="000000"/>
          <w:szCs w:val="24"/>
        </w:rPr>
        <w:t>needed. A case study was selected as the best way to collect in-depth information to</w:t>
      </w:r>
      <w:r w:rsidR="00CB350B" w:rsidRPr="00CB350B">
        <w:t xml:space="preserve"> </w:t>
      </w:r>
      <w:r w:rsidR="00CB350B" w:rsidRPr="00CB350B">
        <w:rPr>
          <w:color w:val="000000"/>
          <w:szCs w:val="24"/>
        </w:rPr>
        <w:t>better understand the barriers and facilitators to WIC program retention</w:t>
      </w:r>
      <w:r w:rsidR="00CB350B">
        <w:rPr>
          <w:color w:val="000000"/>
          <w:szCs w:val="24"/>
        </w:rPr>
        <w:t xml:space="preserve">.  </w:t>
      </w:r>
      <w:r w:rsidR="00CB350B" w:rsidRPr="00CB350B">
        <w:rPr>
          <w:color w:val="000000"/>
          <w:szCs w:val="24"/>
        </w:rPr>
        <w:t>The guided</w:t>
      </w:r>
      <w:r w:rsidR="00CB350B">
        <w:rPr>
          <w:color w:val="000000"/>
          <w:szCs w:val="24"/>
        </w:rPr>
        <w:t>, qualitative</w:t>
      </w:r>
      <w:r w:rsidR="00CB350B" w:rsidRPr="00CB350B">
        <w:rPr>
          <w:color w:val="000000"/>
          <w:szCs w:val="24"/>
        </w:rPr>
        <w:t xml:space="preserve"> interview approach is utilized for this survey to gain a more in-depth understanding of former participant experiences. This qualitative interview will be designed to encourage elaboration and detailed responses from participants.</w:t>
      </w:r>
      <w:r w:rsidRPr="003D64ED">
        <w:rPr>
          <w:color w:val="000000"/>
          <w:szCs w:val="24"/>
        </w:rPr>
        <w:t xml:space="preserve"> </w:t>
      </w:r>
      <w:r w:rsidR="00F5488C">
        <w:rPr>
          <w:color w:val="000000"/>
          <w:szCs w:val="24"/>
        </w:rPr>
        <w:t>Therefore, a</w:t>
      </w:r>
      <w:r w:rsidRPr="003D64ED">
        <w:rPr>
          <w:color w:val="000000"/>
          <w:szCs w:val="24"/>
        </w:rPr>
        <w:t xml:space="preserve"> mix of methods for identifying potential respondents is therefore acceptable, and this sample is best described as a case study sample. A</w:t>
      </w:r>
      <w:r>
        <w:rPr>
          <w:color w:val="000000"/>
          <w:szCs w:val="24"/>
        </w:rPr>
        <w:t xml:space="preserve">lthough not representative, an </w:t>
      </w:r>
      <w:r w:rsidRPr="003D64ED">
        <w:rPr>
          <w:color w:val="000000"/>
          <w:szCs w:val="24"/>
        </w:rPr>
        <w:t>attempt</w:t>
      </w:r>
      <w:r>
        <w:rPr>
          <w:color w:val="000000"/>
          <w:szCs w:val="24"/>
        </w:rPr>
        <w:t xml:space="preserve"> will be made</w:t>
      </w:r>
      <w:r w:rsidRPr="003D64ED">
        <w:rPr>
          <w:color w:val="000000"/>
          <w:szCs w:val="24"/>
        </w:rPr>
        <w:t xml:space="preserve"> to obtain a diverse mix of inactive participants in terms of race/ethnicity, rural and urban areas, and other demographic characteristics. Identification and surveys of former participants will proceed until </w:t>
      </w:r>
      <w:r>
        <w:rPr>
          <w:color w:val="000000"/>
          <w:szCs w:val="24"/>
        </w:rPr>
        <w:t xml:space="preserve">the threshold of </w:t>
      </w:r>
      <w:r w:rsidRPr="003D64ED">
        <w:rPr>
          <w:color w:val="000000"/>
          <w:szCs w:val="24"/>
        </w:rPr>
        <w:t>125 respondents</w:t>
      </w:r>
      <w:r>
        <w:rPr>
          <w:color w:val="000000"/>
          <w:szCs w:val="24"/>
        </w:rPr>
        <w:t xml:space="preserve"> is reached</w:t>
      </w:r>
      <w:r w:rsidRPr="003D64ED">
        <w:rPr>
          <w:color w:val="000000"/>
          <w:szCs w:val="24"/>
        </w:rPr>
        <w:t xml:space="preserve">. Assuming the sample exists in sufficient quantities, approximately 55–70 </w:t>
      </w:r>
      <w:r>
        <w:rPr>
          <w:color w:val="000000"/>
          <w:szCs w:val="24"/>
        </w:rPr>
        <w:t xml:space="preserve">participants will be interviewed </w:t>
      </w:r>
      <w:r w:rsidR="0028566A">
        <w:rPr>
          <w:color w:val="000000"/>
          <w:szCs w:val="24"/>
        </w:rPr>
        <w:t>from those selected using</w:t>
      </w:r>
      <w:r w:rsidRPr="003D64ED">
        <w:rPr>
          <w:color w:val="000000"/>
          <w:szCs w:val="24"/>
        </w:rPr>
        <w:t xml:space="preserve"> each of these two methods for identifying potential respondents. </w:t>
      </w:r>
    </w:p>
    <w:p w14:paraId="5BD76E14" w14:textId="26AFD4CD" w:rsidR="00127F42" w:rsidRPr="00127F42" w:rsidRDefault="00CF7478" w:rsidP="003B25A1">
      <w:pPr>
        <w:spacing w:line="480" w:lineRule="auto"/>
        <w:ind w:firstLine="720"/>
      </w:pPr>
      <w:r w:rsidRPr="003D64ED">
        <w:rPr>
          <w:color w:val="000000"/>
          <w:szCs w:val="24"/>
        </w:rPr>
        <w:t xml:space="preserve">The interview guide developed for the Former WIC Participant </w:t>
      </w:r>
      <w:r>
        <w:rPr>
          <w:color w:val="000000"/>
          <w:szCs w:val="24"/>
        </w:rPr>
        <w:t>Case Study i</w:t>
      </w:r>
      <w:r w:rsidRPr="003D64ED">
        <w:rPr>
          <w:color w:val="000000"/>
          <w:szCs w:val="24"/>
        </w:rPr>
        <w:t>nterviews will include screening questions to eliminate potential respondents who no longer meet the eligibility criteria to participate in the WIC program within the same State</w:t>
      </w:r>
      <w:r>
        <w:rPr>
          <w:color w:val="000000"/>
          <w:szCs w:val="24"/>
        </w:rPr>
        <w:t>. U</w:t>
      </w:r>
      <w:r w:rsidRPr="003D64ED">
        <w:rPr>
          <w:color w:val="000000"/>
          <w:szCs w:val="24"/>
        </w:rPr>
        <w:t xml:space="preserve">ntil </w:t>
      </w:r>
      <w:r>
        <w:rPr>
          <w:color w:val="000000"/>
          <w:szCs w:val="24"/>
        </w:rPr>
        <w:t>FNS</w:t>
      </w:r>
      <w:r w:rsidRPr="003D64ED">
        <w:rPr>
          <w:color w:val="000000"/>
          <w:szCs w:val="24"/>
        </w:rPr>
        <w:t xml:space="preserve"> has the opportunity to examine the data, it is unknown how many participants could fall into the eligible, inactive participant designation using these criteria. However, </w:t>
      </w:r>
      <w:r>
        <w:rPr>
          <w:color w:val="000000"/>
          <w:szCs w:val="24"/>
        </w:rPr>
        <w:t>it is</w:t>
      </w:r>
      <w:r w:rsidRPr="003D64ED">
        <w:rPr>
          <w:color w:val="000000"/>
          <w:szCs w:val="24"/>
        </w:rPr>
        <w:t xml:space="preserve"> es</w:t>
      </w:r>
      <w:r>
        <w:rPr>
          <w:color w:val="000000"/>
          <w:szCs w:val="24"/>
        </w:rPr>
        <w:t>timated</w:t>
      </w:r>
      <w:r w:rsidRPr="003D64ED">
        <w:rPr>
          <w:color w:val="000000"/>
          <w:szCs w:val="24"/>
        </w:rPr>
        <w:t xml:space="preserve"> that, on average, 15 to 20 percent of a State’s eligible clients are not participating at any given time.</w:t>
      </w:r>
      <w:r w:rsidR="004710B9" w:rsidRPr="00CA6A9E">
        <w:rPr>
          <w:rStyle w:val="FootnoteReference"/>
        </w:rPr>
        <w:footnoteReference w:id="26"/>
      </w:r>
      <w:r w:rsidR="009B331E">
        <w:rPr>
          <w:color w:val="000000"/>
          <w:szCs w:val="24"/>
        </w:rPr>
        <w:t xml:space="preserve"> </w:t>
      </w:r>
      <w:r w:rsidR="003B25A1">
        <w:rPr>
          <w:color w:val="000000"/>
          <w:szCs w:val="24"/>
        </w:rPr>
        <w:t xml:space="preserve">An assumption of 15 percent would require </w:t>
      </w:r>
      <w:r w:rsidR="003B25A1" w:rsidRPr="00CA6A9E">
        <w:rPr>
          <w:color w:val="000000"/>
          <w:szCs w:val="24"/>
        </w:rPr>
        <w:t>3,467 records</w:t>
      </w:r>
      <w:r w:rsidR="003B25A1">
        <w:rPr>
          <w:color w:val="000000"/>
          <w:szCs w:val="24"/>
        </w:rPr>
        <w:t xml:space="preserve"> to produce 520 participants eligible to participate in this survey</w:t>
      </w:r>
      <w:r w:rsidR="003B25A1" w:rsidRPr="00CA6A9E">
        <w:rPr>
          <w:color w:val="000000"/>
          <w:szCs w:val="24"/>
        </w:rPr>
        <w:t>.</w:t>
      </w:r>
      <w:r w:rsidR="003B25A1">
        <w:rPr>
          <w:color w:val="000000"/>
          <w:szCs w:val="24"/>
        </w:rPr>
        <w:t xml:space="preserve"> Between a relatively low response rate (t</w:t>
      </w:r>
      <w:r w:rsidRPr="003D64ED">
        <w:rPr>
          <w:color w:val="000000"/>
          <w:szCs w:val="24"/>
        </w:rPr>
        <w:t xml:space="preserve">he </w:t>
      </w:r>
      <w:r w:rsidR="003B25A1">
        <w:rPr>
          <w:color w:val="000000"/>
          <w:szCs w:val="24"/>
        </w:rPr>
        <w:t>propensity of eligible, non-participants</w:t>
      </w:r>
      <w:r w:rsidRPr="003D64ED">
        <w:rPr>
          <w:color w:val="000000"/>
          <w:szCs w:val="24"/>
        </w:rPr>
        <w:t xml:space="preserve"> to respond</w:t>
      </w:r>
      <w:r>
        <w:rPr>
          <w:color w:val="000000"/>
          <w:szCs w:val="24"/>
        </w:rPr>
        <w:t xml:space="preserve"> is assumed to </w:t>
      </w:r>
      <w:r w:rsidRPr="003D64ED">
        <w:rPr>
          <w:color w:val="000000"/>
          <w:szCs w:val="24"/>
        </w:rPr>
        <w:t xml:space="preserve">be </w:t>
      </w:r>
      <w:r w:rsidR="003B25A1">
        <w:rPr>
          <w:color w:val="000000"/>
          <w:szCs w:val="24"/>
        </w:rPr>
        <w:t xml:space="preserve">lesser than </w:t>
      </w:r>
      <w:r w:rsidRPr="003D64ED">
        <w:rPr>
          <w:color w:val="000000"/>
          <w:szCs w:val="24"/>
        </w:rPr>
        <w:t>participants who are receiving benefits</w:t>
      </w:r>
      <w:r w:rsidR="003B25A1">
        <w:rPr>
          <w:color w:val="000000"/>
          <w:szCs w:val="24"/>
        </w:rPr>
        <w:t>) and the potential to be screened out as ineligible to participate in the survey (20 percent), 520 records is estimated to result in 125 responses.</w:t>
      </w:r>
      <w:r w:rsidR="003C674F" w:rsidRPr="00CA6A9E">
        <w:rPr>
          <w:color w:val="000000"/>
          <w:szCs w:val="24"/>
        </w:rPr>
        <w:t xml:space="preserve"> </w:t>
      </w:r>
    </w:p>
    <w:p w14:paraId="6B48A097" w14:textId="5D4512AB" w:rsidR="00A6587C" w:rsidRPr="00CA6A9E" w:rsidRDefault="00421CF8" w:rsidP="00A6587C">
      <w:pPr>
        <w:spacing w:line="480" w:lineRule="auto"/>
        <w:ind w:firstLine="720"/>
        <w:rPr>
          <w:color w:val="000000"/>
          <w:szCs w:val="24"/>
        </w:rPr>
      </w:pPr>
      <w:r w:rsidRPr="002A75F7">
        <w:rPr>
          <w:b/>
        </w:rPr>
        <w:t xml:space="preserve">Pilot of </w:t>
      </w:r>
      <w:r w:rsidR="004A3ECD">
        <w:rPr>
          <w:b/>
        </w:rPr>
        <w:t>Alternative</w:t>
      </w:r>
      <w:r w:rsidRPr="002A75F7">
        <w:rPr>
          <w:b/>
        </w:rPr>
        <w:t xml:space="preserve"> Methodology</w:t>
      </w:r>
      <w:r>
        <w:rPr>
          <w:b/>
        </w:rPr>
        <w:t xml:space="preserve"> for Annual Updates</w:t>
      </w:r>
      <w:r w:rsidRPr="002A75F7">
        <w:rPr>
          <w:b/>
        </w:rPr>
        <w:t>.</w:t>
      </w:r>
      <w:r>
        <w:rPr>
          <w:b/>
        </w:rPr>
        <w:t xml:space="preserve"> </w:t>
      </w:r>
      <w:r w:rsidR="00E66BE3" w:rsidRPr="00323F3E">
        <w:t xml:space="preserve">The sampling methodology for the Pilot of Alternative Methodology </w:t>
      </w:r>
      <w:r>
        <w:t xml:space="preserve">for Annual Updates </w:t>
      </w:r>
      <w:r w:rsidR="00E66BE3" w:rsidRPr="00323F3E">
        <w:t xml:space="preserve">will </w:t>
      </w:r>
      <w:r w:rsidR="00323F3E">
        <w:t xml:space="preserve">generally </w:t>
      </w:r>
      <w:r w:rsidR="00E66BE3" w:rsidRPr="00323F3E">
        <w:t>follow the procedure</w:t>
      </w:r>
      <w:r w:rsidR="00323F3E">
        <w:t>s</w:t>
      </w:r>
      <w:r w:rsidR="00E66BE3" w:rsidRPr="00323F3E">
        <w:t xml:space="preserve"> described in the Certification Survey and Denied Applicant Survey sections above.</w:t>
      </w:r>
      <w:r w:rsidR="00127F42">
        <w:rPr>
          <w:b/>
        </w:rPr>
        <w:t xml:space="preserve"> </w:t>
      </w:r>
      <w:r w:rsidR="00323F3E" w:rsidRPr="00D81A95">
        <w:rPr>
          <w:color w:val="000000"/>
          <w:szCs w:val="24"/>
        </w:rPr>
        <w:t xml:space="preserve">The sample for the </w:t>
      </w:r>
      <w:r w:rsidR="004A3ECD" w:rsidRPr="004A3ECD">
        <w:rPr>
          <w:color w:val="000000"/>
          <w:szCs w:val="24"/>
        </w:rPr>
        <w:t xml:space="preserve">Pilot of Alternative </w:t>
      </w:r>
      <w:r w:rsidR="00323F3E">
        <w:rPr>
          <w:color w:val="000000"/>
          <w:szCs w:val="24"/>
        </w:rPr>
        <w:t>M</w:t>
      </w:r>
      <w:r w:rsidR="00323F3E" w:rsidRPr="00D81A95">
        <w:rPr>
          <w:color w:val="000000"/>
          <w:szCs w:val="24"/>
        </w:rPr>
        <w:t>ethodology</w:t>
      </w:r>
      <w:r w:rsidR="003269CA">
        <w:rPr>
          <w:color w:val="000000"/>
          <w:szCs w:val="24"/>
        </w:rPr>
        <w:t xml:space="preserve"> for Annual Updates</w:t>
      </w:r>
      <w:r w:rsidR="00323F3E" w:rsidRPr="00D81A95">
        <w:rPr>
          <w:color w:val="000000"/>
          <w:szCs w:val="24"/>
        </w:rPr>
        <w:t xml:space="preserve">, </w:t>
      </w:r>
      <w:r w:rsidR="00323F3E">
        <w:rPr>
          <w:color w:val="000000"/>
          <w:szCs w:val="24"/>
        </w:rPr>
        <w:t>referred to as</w:t>
      </w:r>
      <w:r w:rsidR="00323F3E" w:rsidRPr="00D81A95">
        <w:rPr>
          <w:color w:val="000000"/>
          <w:szCs w:val="24"/>
        </w:rPr>
        <w:t xml:space="preserve"> the Next Decade Update sample, will have 30 sample</w:t>
      </w:r>
      <w:r w:rsidR="00323F3E">
        <w:rPr>
          <w:color w:val="000000"/>
          <w:szCs w:val="24"/>
        </w:rPr>
        <w:t>d</w:t>
      </w:r>
      <w:r w:rsidR="00A6587C" w:rsidRPr="00CA6A9E">
        <w:rPr>
          <w:color w:val="000000"/>
          <w:szCs w:val="24"/>
        </w:rPr>
        <w:t xml:space="preserve"> PSUs selected from the </w:t>
      </w:r>
      <w:r w:rsidR="00D41A16">
        <w:rPr>
          <w:color w:val="000000"/>
          <w:szCs w:val="24"/>
        </w:rPr>
        <w:t xml:space="preserve">48 </w:t>
      </w:r>
      <w:r w:rsidR="00A6587C" w:rsidRPr="00CA6A9E">
        <w:rPr>
          <w:color w:val="000000"/>
          <w:szCs w:val="24"/>
        </w:rPr>
        <w:t xml:space="preserve">contiguous States and the District of Columbia, the same as the </w:t>
      </w:r>
      <w:r w:rsidR="00827B69">
        <w:rPr>
          <w:color w:val="000000"/>
          <w:szCs w:val="24"/>
        </w:rPr>
        <w:t xml:space="preserve">sample for the </w:t>
      </w:r>
      <w:r w:rsidR="00512E15">
        <w:rPr>
          <w:color w:val="000000"/>
          <w:szCs w:val="24"/>
        </w:rPr>
        <w:t>Year 1</w:t>
      </w:r>
      <w:r w:rsidR="00827B69" w:rsidRPr="00CA6A9E">
        <w:rPr>
          <w:color w:val="000000"/>
          <w:szCs w:val="24"/>
        </w:rPr>
        <w:t xml:space="preserve"> </w:t>
      </w:r>
      <w:r w:rsidR="00827B69">
        <w:rPr>
          <w:color w:val="000000"/>
          <w:szCs w:val="24"/>
        </w:rPr>
        <w:t>Certification</w:t>
      </w:r>
      <w:r w:rsidR="00827B69" w:rsidRPr="00CA6A9E">
        <w:rPr>
          <w:color w:val="000000"/>
          <w:szCs w:val="24"/>
        </w:rPr>
        <w:t xml:space="preserve"> </w:t>
      </w:r>
      <w:r w:rsidR="00A6587C" w:rsidRPr="00CA6A9E">
        <w:rPr>
          <w:color w:val="000000"/>
          <w:szCs w:val="24"/>
        </w:rPr>
        <w:t xml:space="preserve">Survey. These 30 Next Decade Update PSUs will have been drawn from the same stratified frame as the 30 PSUs for </w:t>
      </w:r>
      <w:r w:rsidR="00760AE0">
        <w:rPr>
          <w:color w:val="000000"/>
          <w:szCs w:val="24"/>
        </w:rPr>
        <w:t>Year 1</w:t>
      </w:r>
      <w:r w:rsidR="00A6587C" w:rsidRPr="00CA6A9E">
        <w:rPr>
          <w:color w:val="000000"/>
          <w:szCs w:val="24"/>
        </w:rPr>
        <w:t xml:space="preserve">. The PSUs in each stratum will be randomly re-sorted before drawing the Next Decade Update systematic sample. The Next Decade Update PSUs will be arranged in 10 panels of </w:t>
      </w:r>
      <w:r w:rsidR="00D41A16">
        <w:rPr>
          <w:color w:val="000000"/>
          <w:szCs w:val="24"/>
        </w:rPr>
        <w:t>3</w:t>
      </w:r>
      <w:r w:rsidR="00A6587C" w:rsidRPr="00CA6A9E">
        <w:rPr>
          <w:color w:val="000000"/>
          <w:szCs w:val="24"/>
        </w:rPr>
        <w:t xml:space="preserve"> PSUs each. The allocation of the PSUs into panels will depend on the particular sample drawn, with the purpose of reducing the burden on the States in terms of </w:t>
      </w:r>
      <w:r w:rsidR="002928B0" w:rsidRPr="00CA6A9E">
        <w:rPr>
          <w:color w:val="000000"/>
          <w:szCs w:val="24"/>
        </w:rPr>
        <w:t xml:space="preserve">obtaining </w:t>
      </w:r>
      <w:r w:rsidR="00A6587C" w:rsidRPr="00CA6A9E">
        <w:rPr>
          <w:color w:val="000000"/>
          <w:szCs w:val="24"/>
        </w:rPr>
        <w:t xml:space="preserve">their administrative data. In other words, large States (e.g., California, Texas, Florida, New York) that are expected to be sampled more than once will be spaced out evenly throughout the 10-year period. The complementary PSUs from smaller States will be allocated in a way that assures that each year’s sample covers three different FNS regions. This can be implemented by sorting the selected PSUs by region, </w:t>
      </w:r>
      <w:r w:rsidR="005B6883" w:rsidRPr="00CA6A9E">
        <w:rPr>
          <w:color w:val="000000"/>
          <w:szCs w:val="24"/>
        </w:rPr>
        <w:t>State</w:t>
      </w:r>
      <w:r w:rsidR="00A6587C" w:rsidRPr="00CA6A9E">
        <w:rPr>
          <w:color w:val="000000"/>
          <w:szCs w:val="24"/>
        </w:rPr>
        <w:t>, and a PSU-level characteristic such as poverty rate</w:t>
      </w:r>
      <w:r w:rsidR="00736B06">
        <w:rPr>
          <w:color w:val="000000"/>
          <w:szCs w:val="24"/>
        </w:rPr>
        <w:t xml:space="preserve"> </w:t>
      </w:r>
      <w:r w:rsidR="00A6587C" w:rsidRPr="00CA6A9E">
        <w:rPr>
          <w:color w:val="000000"/>
          <w:szCs w:val="24"/>
        </w:rPr>
        <w:t xml:space="preserve">and drawing a highly regular systematic sample with a sampling interval of 10 units, with the starting points selected so that the States sampled more than once have the desired pattern of survey requests in the update decade. Each year, one of the panels </w:t>
      </w:r>
      <w:r w:rsidR="003269CA">
        <w:rPr>
          <w:color w:val="000000"/>
          <w:szCs w:val="24"/>
        </w:rPr>
        <w:t xml:space="preserve">of the new set of PSUs </w:t>
      </w:r>
      <w:r w:rsidR="00A6587C" w:rsidRPr="00CA6A9E">
        <w:rPr>
          <w:color w:val="000000"/>
          <w:szCs w:val="24"/>
        </w:rPr>
        <w:t>will be rotated in</w:t>
      </w:r>
      <w:r w:rsidR="003269CA">
        <w:rPr>
          <w:color w:val="000000"/>
          <w:szCs w:val="24"/>
        </w:rPr>
        <w:t xml:space="preserve">, </w:t>
      </w:r>
      <w:r w:rsidR="003269CA">
        <w:t>and one of the panels from the old set will be rotated out</w:t>
      </w:r>
      <w:r w:rsidR="00A6587C" w:rsidRPr="00CA6A9E">
        <w:rPr>
          <w:color w:val="000000"/>
          <w:szCs w:val="24"/>
        </w:rPr>
        <w:t>. LAs and clinics will be selected within the sample PSUs. Then the States in the selected PSUs (up to three) will be contacted to get participant lists (i.e., certification data), and the LAs or clinics will be contacted to get lists of denied applicants.</w:t>
      </w:r>
    </w:p>
    <w:p w14:paraId="5C45BE36" w14:textId="11193201" w:rsidR="00A6587C" w:rsidRPr="00CA6A9E" w:rsidRDefault="00A6587C" w:rsidP="00A6587C">
      <w:pPr>
        <w:spacing w:line="480" w:lineRule="auto"/>
        <w:ind w:firstLine="720"/>
        <w:rPr>
          <w:color w:val="000000"/>
          <w:szCs w:val="24"/>
        </w:rPr>
      </w:pPr>
      <w:r w:rsidRPr="00CA6A9E">
        <w:rPr>
          <w:color w:val="000000"/>
          <w:szCs w:val="24"/>
        </w:rPr>
        <w:t xml:space="preserve">The Next Decade Update will sample the ITOs over the decade in the same way as the cross-sectional </w:t>
      </w:r>
      <w:r w:rsidR="00512E15">
        <w:rPr>
          <w:color w:val="000000"/>
          <w:szCs w:val="24"/>
        </w:rPr>
        <w:t>Year 1</w:t>
      </w:r>
      <w:r w:rsidR="00827B69" w:rsidRPr="00CA6A9E">
        <w:rPr>
          <w:color w:val="000000"/>
          <w:szCs w:val="24"/>
        </w:rPr>
        <w:t xml:space="preserve"> </w:t>
      </w:r>
      <w:r w:rsidRPr="00CA6A9E">
        <w:rPr>
          <w:color w:val="000000"/>
          <w:szCs w:val="24"/>
        </w:rPr>
        <w:t xml:space="preserve">sample. The few ITOs that are considered as LAs are eligible for sampling if the PSU where they are located is selected and will remain in the sampling frame for the </w:t>
      </w:r>
      <w:r w:rsidR="00F76423">
        <w:rPr>
          <w:color w:val="000000"/>
          <w:szCs w:val="24"/>
        </w:rPr>
        <w:t xml:space="preserve">48 </w:t>
      </w:r>
      <w:r w:rsidRPr="00CA6A9E">
        <w:rPr>
          <w:color w:val="000000"/>
          <w:szCs w:val="24"/>
        </w:rPr>
        <w:t xml:space="preserve">contiguous States and the District of Columbia. All other ITOs in the Southwest, Mountain Plains, and Western regions that will form the ITO stratum for </w:t>
      </w:r>
      <w:r w:rsidR="00880A7A">
        <w:rPr>
          <w:color w:val="000000"/>
          <w:szCs w:val="24"/>
        </w:rPr>
        <w:t xml:space="preserve">the </w:t>
      </w:r>
      <w:r w:rsidR="00512E15">
        <w:rPr>
          <w:color w:val="000000"/>
          <w:szCs w:val="24"/>
        </w:rPr>
        <w:t>Year 1</w:t>
      </w:r>
      <w:r w:rsidR="00827B69" w:rsidRPr="00CA6A9E">
        <w:rPr>
          <w:color w:val="000000"/>
          <w:szCs w:val="24"/>
        </w:rPr>
        <w:t xml:space="preserve"> </w:t>
      </w:r>
      <w:r w:rsidRPr="00CA6A9E">
        <w:rPr>
          <w:color w:val="000000"/>
          <w:szCs w:val="24"/>
        </w:rPr>
        <w:t>sample will continue to be in that stratum. The Next Decade Update sample of one ITO will be drawn every 5 years if FNS needs to update the error estimates for ITOs, producing two additional PSUs over the decade.</w:t>
      </w:r>
    </w:p>
    <w:p w14:paraId="5012395C" w14:textId="19C1357F" w:rsidR="00226F67" w:rsidRPr="00CA6A9E" w:rsidRDefault="00A6587C" w:rsidP="004710B9">
      <w:pPr>
        <w:pStyle w:val="Normalcontinued"/>
        <w:ind w:firstLine="720"/>
        <w:rPr>
          <w:szCs w:val="24"/>
        </w:rPr>
      </w:pPr>
      <w:r w:rsidRPr="00CA6A9E">
        <w:rPr>
          <w:color w:val="000000"/>
          <w:szCs w:val="24"/>
        </w:rPr>
        <w:t xml:space="preserve">This approach will spread the burden of participating in the Certification Survey both across States and over time. States and PSUs will have the same odds of being selected for the Next Decade Update sample as they will for the </w:t>
      </w:r>
      <w:r w:rsidR="00512E15">
        <w:rPr>
          <w:color w:val="000000"/>
          <w:szCs w:val="24"/>
        </w:rPr>
        <w:t>Year 1</w:t>
      </w:r>
      <w:r w:rsidR="00827B69" w:rsidRPr="00CA6A9E">
        <w:rPr>
          <w:color w:val="000000"/>
          <w:szCs w:val="24"/>
        </w:rPr>
        <w:t xml:space="preserve"> </w:t>
      </w:r>
      <w:r w:rsidRPr="00CA6A9E">
        <w:rPr>
          <w:color w:val="000000"/>
          <w:szCs w:val="24"/>
        </w:rPr>
        <w:t xml:space="preserve">sample. Each PSU selected for the Next Decade Update sample will have interviews conducted in </w:t>
      </w:r>
      <w:r w:rsidR="00D5308F" w:rsidRPr="00CA6A9E">
        <w:rPr>
          <w:color w:val="000000"/>
          <w:szCs w:val="24"/>
        </w:rPr>
        <w:t xml:space="preserve">only </w:t>
      </w:r>
      <w:r w:rsidRPr="00CA6A9E">
        <w:rPr>
          <w:color w:val="000000"/>
          <w:szCs w:val="24"/>
        </w:rPr>
        <w:t xml:space="preserve">one of the 10 years. If any PSUs are selected for both the Next Decade Update sample and the </w:t>
      </w:r>
      <w:r w:rsidR="00512E15">
        <w:rPr>
          <w:color w:val="000000"/>
          <w:szCs w:val="24"/>
        </w:rPr>
        <w:t>Year 1</w:t>
      </w:r>
      <w:r w:rsidR="00827B69" w:rsidRPr="00CA6A9E">
        <w:rPr>
          <w:color w:val="000000"/>
          <w:szCs w:val="24"/>
        </w:rPr>
        <w:t xml:space="preserve"> </w:t>
      </w:r>
      <w:r w:rsidRPr="00CA6A9E">
        <w:rPr>
          <w:color w:val="000000"/>
          <w:szCs w:val="24"/>
        </w:rPr>
        <w:t>sample, a complementary sample of the LAs will be drawn</w:t>
      </w:r>
      <w:r w:rsidR="0029715E">
        <w:rPr>
          <w:color w:val="000000"/>
          <w:szCs w:val="24"/>
        </w:rPr>
        <w:t xml:space="preserve"> </w:t>
      </w:r>
      <w:r w:rsidR="00323F3E" w:rsidRPr="00D81A95">
        <w:rPr>
          <w:color w:val="000000"/>
          <w:szCs w:val="24"/>
        </w:rPr>
        <w:t>to reduce the burden on the LAs that ha</w:t>
      </w:r>
      <w:r w:rsidR="00323F3E">
        <w:rPr>
          <w:color w:val="000000"/>
          <w:szCs w:val="24"/>
        </w:rPr>
        <w:t xml:space="preserve">ve already responded in the </w:t>
      </w:r>
      <w:r w:rsidR="00512E15">
        <w:rPr>
          <w:color w:val="000000"/>
          <w:szCs w:val="24"/>
        </w:rPr>
        <w:t>Year 1</w:t>
      </w:r>
      <w:r w:rsidR="00827B69" w:rsidRPr="00D81A95">
        <w:rPr>
          <w:color w:val="000000"/>
          <w:szCs w:val="24"/>
        </w:rPr>
        <w:t xml:space="preserve"> </w:t>
      </w:r>
      <w:r w:rsidR="00323F3E" w:rsidRPr="00D81A95">
        <w:rPr>
          <w:color w:val="000000"/>
          <w:szCs w:val="24"/>
        </w:rPr>
        <w:t>survey.</w:t>
      </w:r>
      <w:r w:rsidR="006214BF">
        <w:rPr>
          <w:rStyle w:val="FootnoteReference"/>
          <w:color w:val="000000"/>
          <w:szCs w:val="24"/>
        </w:rPr>
        <w:footnoteReference w:id="27"/>
      </w:r>
      <w:r w:rsidR="00323F3E" w:rsidRPr="00D81A95">
        <w:rPr>
          <w:color w:val="000000"/>
          <w:szCs w:val="24"/>
        </w:rPr>
        <w:t xml:space="preserve"> </w:t>
      </w:r>
      <w:r w:rsidRPr="00CA6A9E">
        <w:rPr>
          <w:color w:val="000000"/>
          <w:szCs w:val="24"/>
        </w:rPr>
        <w:t>As a result, only the largest LAs will have a significant likelihood of being selected for both samples. Overlap of the PSUs is a random event, and its likelihood can be estimated as follows: With the PSU-level sampling rate of about 30:200, the probability of any given PSU to be drawn more than once is about 2.25 percent, and the probability of at least one PSU being drawn more than once among the total of 60 PSUs drawn is about 75 percent.</w:t>
      </w:r>
    </w:p>
    <w:p w14:paraId="2FBB3E2F" w14:textId="13198B5F" w:rsidR="00506AC2" w:rsidRPr="00632963" w:rsidRDefault="00506AC2" w:rsidP="00F76423">
      <w:pPr>
        <w:spacing w:line="480" w:lineRule="auto"/>
        <w:ind w:firstLine="720"/>
      </w:pPr>
      <w:r w:rsidRPr="00B36636">
        <w:rPr>
          <w:b/>
        </w:rPr>
        <w:t xml:space="preserve">Estimation </w:t>
      </w:r>
      <w:r w:rsidR="00621CFF">
        <w:rPr>
          <w:b/>
        </w:rPr>
        <w:t>P</w:t>
      </w:r>
      <w:r w:rsidRPr="00B36636">
        <w:rPr>
          <w:b/>
        </w:rPr>
        <w:t>rocedure</w:t>
      </w:r>
      <w:r w:rsidR="00E011ED" w:rsidRPr="00B36636">
        <w:rPr>
          <w:b/>
        </w:rPr>
        <w:t>s</w:t>
      </w:r>
      <w:r w:rsidR="00057CDD">
        <w:rPr>
          <w:b/>
        </w:rPr>
        <w:t xml:space="preserve">. </w:t>
      </w:r>
      <w:r w:rsidRPr="002A75F7">
        <w:t xml:space="preserve">Prior to </w:t>
      </w:r>
      <w:r w:rsidR="00432B9F">
        <w:t xml:space="preserve">the </w:t>
      </w:r>
      <w:r w:rsidRPr="002A75F7">
        <w:t xml:space="preserve">analysis to address the research objectives, data from samples intended to produce representative estimates must be </w:t>
      </w:r>
      <w:r w:rsidR="00E011ED">
        <w:t xml:space="preserve">properly </w:t>
      </w:r>
      <w:r w:rsidRPr="002A75F7">
        <w:t>weighted</w:t>
      </w:r>
      <w:r w:rsidRPr="00193489">
        <w:t xml:space="preserve">. NSWP-III </w:t>
      </w:r>
      <w:r w:rsidR="000C187F">
        <w:t>will produce</w:t>
      </w:r>
      <w:r w:rsidRPr="002A75F7">
        <w:t xml:space="preserve"> estimates </w:t>
      </w:r>
      <w:r w:rsidR="00031D0D">
        <w:t xml:space="preserve">representative of the </w:t>
      </w:r>
      <w:r w:rsidR="00760AE0">
        <w:t xml:space="preserve">48 </w:t>
      </w:r>
      <w:r w:rsidR="00031D0D">
        <w:t>contiguous S</w:t>
      </w:r>
      <w:r w:rsidR="00760AE0">
        <w:t>tates, Washington DC</w:t>
      </w:r>
      <w:r w:rsidR="00F67612">
        <w:t>,</w:t>
      </w:r>
      <w:r w:rsidR="00760AE0">
        <w:t xml:space="preserve"> and the ITOs</w:t>
      </w:r>
      <w:r w:rsidR="00031D0D">
        <w:t xml:space="preserve"> </w:t>
      </w:r>
      <w:r w:rsidRPr="002A75F7">
        <w:t xml:space="preserve">for the following: </w:t>
      </w:r>
    </w:p>
    <w:p w14:paraId="3D4D7062" w14:textId="01925C29" w:rsidR="00506AC2" w:rsidRPr="00CA6A9E" w:rsidRDefault="009A5763" w:rsidP="005B365F">
      <w:pPr>
        <w:pStyle w:val="BodyText"/>
        <w:numPr>
          <w:ilvl w:val="0"/>
          <w:numId w:val="10"/>
        </w:numPr>
        <w:spacing w:after="0"/>
        <w:ind w:left="1080"/>
        <w:rPr>
          <w:rFonts w:ascii="Times New Roman" w:hAnsi="Times New Roman" w:cs="Times New Roman"/>
          <w:sz w:val="24"/>
          <w:szCs w:val="24"/>
        </w:rPr>
      </w:pPr>
      <w:r w:rsidRPr="00AE7386">
        <w:rPr>
          <w:rFonts w:ascii="Times New Roman" w:hAnsi="Times New Roman"/>
          <w:b/>
          <w:sz w:val="24"/>
        </w:rPr>
        <w:t xml:space="preserve">Case </w:t>
      </w:r>
      <w:r w:rsidR="00506AC2" w:rsidRPr="00AE7386">
        <w:rPr>
          <w:rFonts w:ascii="Times New Roman" w:hAnsi="Times New Roman"/>
          <w:b/>
          <w:sz w:val="24"/>
        </w:rPr>
        <w:t>error rates and associated dollar error amounts and rates</w:t>
      </w:r>
      <w:r w:rsidR="00506AC2" w:rsidRPr="00CA6A9E">
        <w:rPr>
          <w:rFonts w:ascii="Times New Roman" w:hAnsi="Times New Roman" w:cs="Times New Roman"/>
          <w:sz w:val="24"/>
          <w:szCs w:val="24"/>
        </w:rPr>
        <w:t xml:space="preserve"> (based on data collected from the sampled WIC participants and denied applicants who complete the Certification and Denied Applicant Surveys)</w:t>
      </w:r>
    </w:p>
    <w:p w14:paraId="5EDD3B3D" w14:textId="66E6427F" w:rsidR="00506AC2" w:rsidRPr="00CA6A9E" w:rsidRDefault="00240106" w:rsidP="005B365F">
      <w:pPr>
        <w:pStyle w:val="BodyText"/>
        <w:numPr>
          <w:ilvl w:val="0"/>
          <w:numId w:val="10"/>
        </w:numPr>
        <w:spacing w:after="0"/>
        <w:ind w:left="1080"/>
        <w:rPr>
          <w:rFonts w:ascii="Times New Roman" w:hAnsi="Times New Roman" w:cs="Times New Roman"/>
          <w:sz w:val="24"/>
          <w:szCs w:val="24"/>
        </w:rPr>
      </w:pPr>
      <w:r w:rsidRPr="00AE7386">
        <w:rPr>
          <w:rFonts w:ascii="Times New Roman" w:hAnsi="Times New Roman"/>
          <w:b/>
          <w:sz w:val="24"/>
        </w:rPr>
        <w:t xml:space="preserve">Key </w:t>
      </w:r>
      <w:r w:rsidR="00506AC2" w:rsidRPr="00AE7386">
        <w:rPr>
          <w:rFonts w:ascii="Times New Roman" w:hAnsi="Times New Roman"/>
          <w:b/>
          <w:sz w:val="24"/>
        </w:rPr>
        <w:t>indicators of WIC participants’ satisfaction with WIC staff, certification procedures, rates of participation in other assistance programs</w:t>
      </w:r>
      <w:r w:rsidR="00F76423">
        <w:rPr>
          <w:rFonts w:ascii="Times New Roman" w:hAnsi="Times New Roman"/>
          <w:b/>
          <w:sz w:val="24"/>
        </w:rPr>
        <w:t>,</w:t>
      </w:r>
      <w:r w:rsidR="00506AC2" w:rsidRPr="00AE7386">
        <w:rPr>
          <w:rFonts w:ascii="Times New Roman" w:hAnsi="Times New Roman"/>
          <w:b/>
          <w:sz w:val="24"/>
        </w:rPr>
        <w:t xml:space="preserve"> and rates of different levels of food security</w:t>
      </w:r>
      <w:r w:rsidR="00506AC2" w:rsidRPr="00CA6A9E">
        <w:rPr>
          <w:rFonts w:ascii="Times New Roman" w:hAnsi="Times New Roman" w:cs="Times New Roman"/>
          <w:sz w:val="24"/>
          <w:szCs w:val="24"/>
        </w:rPr>
        <w:t xml:space="preserve"> (based on data from the Program Experiences Survey)</w:t>
      </w:r>
    </w:p>
    <w:p w14:paraId="6836729E" w14:textId="151AF536" w:rsidR="00506AC2" w:rsidRPr="00CA6A9E" w:rsidRDefault="00240106" w:rsidP="005B365F">
      <w:pPr>
        <w:pStyle w:val="BodyText"/>
        <w:numPr>
          <w:ilvl w:val="0"/>
          <w:numId w:val="10"/>
        </w:numPr>
        <w:spacing w:after="0"/>
        <w:ind w:left="1080"/>
        <w:rPr>
          <w:rFonts w:ascii="Times New Roman" w:hAnsi="Times New Roman" w:cs="Times New Roman"/>
          <w:sz w:val="24"/>
          <w:szCs w:val="24"/>
        </w:rPr>
      </w:pPr>
      <w:r w:rsidRPr="00AE7386">
        <w:rPr>
          <w:rFonts w:ascii="Times New Roman" w:hAnsi="Times New Roman"/>
          <w:b/>
          <w:sz w:val="24"/>
        </w:rPr>
        <w:t xml:space="preserve">Key </w:t>
      </w:r>
      <w:r w:rsidR="00506AC2" w:rsidRPr="00AE7386">
        <w:rPr>
          <w:rFonts w:ascii="Times New Roman" w:hAnsi="Times New Roman"/>
          <w:b/>
          <w:sz w:val="24"/>
        </w:rPr>
        <w:t xml:space="preserve">aspects of </w:t>
      </w:r>
      <w:r w:rsidR="00965632" w:rsidRPr="00AE7386">
        <w:rPr>
          <w:rFonts w:ascii="Times New Roman" w:hAnsi="Times New Roman"/>
          <w:b/>
          <w:sz w:val="24"/>
        </w:rPr>
        <w:t>LA</w:t>
      </w:r>
      <w:r w:rsidR="00894A97" w:rsidRPr="00AE7386">
        <w:rPr>
          <w:rFonts w:ascii="Times New Roman" w:hAnsi="Times New Roman"/>
          <w:b/>
          <w:sz w:val="24"/>
        </w:rPr>
        <w:t xml:space="preserve"> policies, operations, and practices</w:t>
      </w:r>
      <w:r w:rsidR="00894A97" w:rsidRPr="00CA6A9E">
        <w:rPr>
          <w:rFonts w:ascii="Times New Roman" w:hAnsi="Times New Roman" w:cs="Times New Roman"/>
          <w:sz w:val="24"/>
          <w:szCs w:val="24"/>
        </w:rPr>
        <w:t xml:space="preserve"> </w:t>
      </w:r>
      <w:r w:rsidR="00506AC2" w:rsidRPr="00CA6A9E">
        <w:rPr>
          <w:rFonts w:ascii="Times New Roman" w:hAnsi="Times New Roman" w:cs="Times New Roman"/>
          <w:sz w:val="24"/>
          <w:szCs w:val="24"/>
        </w:rPr>
        <w:t>(from the Local Agency Survey)</w:t>
      </w:r>
      <w:r w:rsidR="003269CA">
        <w:rPr>
          <w:rStyle w:val="FootnoteReference"/>
          <w:rFonts w:ascii="Times New Roman" w:hAnsi="Times New Roman" w:cs="Times New Roman"/>
          <w:sz w:val="24"/>
          <w:szCs w:val="24"/>
        </w:rPr>
        <w:footnoteReference w:id="28"/>
      </w:r>
    </w:p>
    <w:p w14:paraId="7226D62D" w14:textId="60E528B7" w:rsidR="00AD0745" w:rsidRDefault="00AE7386" w:rsidP="00B56E67">
      <w:pPr>
        <w:pStyle w:val="Normalcontinued"/>
        <w:widowControl w:val="0"/>
        <w:spacing w:before="120"/>
      </w:pPr>
      <w:r>
        <w:tab/>
      </w:r>
      <w:r w:rsidR="00506AC2" w:rsidRPr="00AE7386">
        <w:t>The other samples in the study will not be weighted. The State Agency Survey is a census of those agencies; weighting is, therefore, not appropriate. A nonresponse adjustment could be implemented if the research</w:t>
      </w:r>
      <w:r w:rsidR="00965632" w:rsidRPr="00AE7386">
        <w:t>ers</w:t>
      </w:r>
      <w:r w:rsidR="00506AC2" w:rsidRPr="00AE7386" w:rsidDel="00965632">
        <w:t xml:space="preserve"> </w:t>
      </w:r>
      <w:r w:rsidR="00506AC2" w:rsidRPr="00AE7386">
        <w:t xml:space="preserve">do not get the full census; however, a 100 percent response rate from SAs is anticipated (and there is no indication that a nonresponse adjustment was used in NSWP–II for the </w:t>
      </w:r>
      <w:r w:rsidR="00965632" w:rsidRPr="00AE7386">
        <w:t>SA</w:t>
      </w:r>
      <w:r w:rsidR="00506AC2" w:rsidRPr="00AE7386">
        <w:t xml:space="preserve"> census). </w:t>
      </w:r>
      <w:r w:rsidR="00E011ED" w:rsidRPr="00AE7386">
        <w:t>T</w:t>
      </w:r>
      <w:r w:rsidR="00506AC2" w:rsidRPr="00AE7386">
        <w:t xml:space="preserve">he interviews with former WIC participants </w:t>
      </w:r>
      <w:r w:rsidR="00E011ED" w:rsidRPr="00AE7386">
        <w:t xml:space="preserve">for the case study </w:t>
      </w:r>
      <w:r w:rsidR="00506AC2" w:rsidRPr="00AE7386">
        <w:t xml:space="preserve">are not a representative sample, and will not be weighted. </w:t>
      </w:r>
    </w:p>
    <w:p w14:paraId="1DFDF65E" w14:textId="2A23209E" w:rsidR="000F3794" w:rsidRPr="000F3794" w:rsidRDefault="000F3794" w:rsidP="000F3794">
      <w:pPr>
        <w:spacing w:line="480" w:lineRule="auto"/>
      </w:pPr>
      <w:r>
        <w:tab/>
        <w:t xml:space="preserve">Published reports of the estimates of improper payments will include detailed descriptions of the procedures used to produce these estimates as well as their associated variance and precision level(s). </w:t>
      </w:r>
      <w:r w:rsidR="006527CF">
        <w:t>Planned estimation procedures are described below.</w:t>
      </w:r>
    </w:p>
    <w:p w14:paraId="4AF53AE5" w14:textId="47936117" w:rsidR="00342F08" w:rsidRPr="00E10566" w:rsidRDefault="000D7051" w:rsidP="0044152E">
      <w:pPr>
        <w:pStyle w:val="BodyText"/>
        <w:spacing w:after="0" w:line="480" w:lineRule="auto"/>
        <w:ind w:firstLine="720"/>
        <w:rPr>
          <w:rFonts w:ascii="Times New Roman" w:hAnsi="Times New Roman" w:cs="Times New Roman"/>
          <w:sz w:val="24"/>
          <w:szCs w:val="24"/>
        </w:rPr>
      </w:pPr>
      <w:r w:rsidRPr="00C70913">
        <w:rPr>
          <w:rFonts w:ascii="Times New Roman" w:hAnsi="Times New Roman" w:cs="Times New Roman"/>
          <w:b/>
          <w:sz w:val="24"/>
          <w:szCs w:val="24"/>
        </w:rPr>
        <w:t xml:space="preserve">Weighting and </w:t>
      </w:r>
      <w:r w:rsidRPr="003F74BA">
        <w:rPr>
          <w:rFonts w:ascii="Times New Roman" w:hAnsi="Times New Roman" w:cs="Times New Roman"/>
          <w:b/>
          <w:sz w:val="24"/>
          <w:szCs w:val="24"/>
        </w:rPr>
        <w:t xml:space="preserve">Estimation for the </w:t>
      </w:r>
      <w:r w:rsidR="002A1EAC" w:rsidRPr="003F74BA">
        <w:rPr>
          <w:rFonts w:ascii="Times New Roman" w:hAnsi="Times New Roman" w:cs="Times New Roman"/>
          <w:b/>
          <w:sz w:val="24"/>
          <w:szCs w:val="24"/>
        </w:rPr>
        <w:t>Certification, Denied Applicant, and Program Experiences Surveys.</w:t>
      </w:r>
      <w:r w:rsidR="002A1EAC" w:rsidRPr="003F74BA">
        <w:rPr>
          <w:rFonts w:ascii="Times New Roman" w:hAnsi="Times New Roman" w:cs="Times New Roman"/>
          <w:sz w:val="24"/>
          <w:szCs w:val="24"/>
        </w:rPr>
        <w:t xml:space="preserve"> </w:t>
      </w:r>
      <w:r w:rsidR="004A3ECD">
        <w:rPr>
          <w:rFonts w:ascii="Times New Roman" w:hAnsi="Times New Roman" w:cs="Times New Roman"/>
          <w:sz w:val="24"/>
          <w:szCs w:val="24"/>
        </w:rPr>
        <w:t>E</w:t>
      </w:r>
      <w:r w:rsidR="006330CF">
        <w:rPr>
          <w:rFonts w:ascii="Times New Roman" w:hAnsi="Times New Roman" w:cs="Times New Roman"/>
          <w:sz w:val="24"/>
          <w:szCs w:val="24"/>
        </w:rPr>
        <w:t xml:space="preserve">stimates of improper payments </w:t>
      </w:r>
      <w:r w:rsidR="00760AE0">
        <w:rPr>
          <w:rFonts w:ascii="Times New Roman" w:hAnsi="Times New Roman" w:cs="Times New Roman"/>
          <w:sz w:val="24"/>
          <w:szCs w:val="24"/>
        </w:rPr>
        <w:t xml:space="preserve">for the </w:t>
      </w:r>
      <w:r w:rsidR="00760AE0" w:rsidRPr="00760AE0">
        <w:rPr>
          <w:rFonts w:ascii="Times New Roman" w:hAnsi="Times New Roman" w:cs="Times New Roman"/>
          <w:sz w:val="24"/>
          <w:szCs w:val="24"/>
        </w:rPr>
        <w:t>48 contiguous States, Washington</w:t>
      </w:r>
      <w:r w:rsidR="008873CB">
        <w:rPr>
          <w:rFonts w:ascii="Times New Roman" w:hAnsi="Times New Roman" w:cs="Times New Roman"/>
          <w:sz w:val="24"/>
          <w:szCs w:val="24"/>
        </w:rPr>
        <w:t>,</w:t>
      </w:r>
      <w:r w:rsidR="00760AE0" w:rsidRPr="00760AE0">
        <w:rPr>
          <w:rFonts w:ascii="Times New Roman" w:hAnsi="Times New Roman" w:cs="Times New Roman"/>
          <w:sz w:val="24"/>
          <w:szCs w:val="24"/>
        </w:rPr>
        <w:t xml:space="preserve"> DC</w:t>
      </w:r>
      <w:r w:rsidR="008873CB">
        <w:rPr>
          <w:rFonts w:ascii="Times New Roman" w:hAnsi="Times New Roman" w:cs="Times New Roman"/>
          <w:sz w:val="24"/>
          <w:szCs w:val="24"/>
        </w:rPr>
        <w:t>,</w:t>
      </w:r>
      <w:r w:rsidR="00760AE0" w:rsidRPr="00760AE0">
        <w:rPr>
          <w:rFonts w:ascii="Times New Roman" w:hAnsi="Times New Roman" w:cs="Times New Roman"/>
          <w:sz w:val="24"/>
          <w:szCs w:val="24"/>
        </w:rPr>
        <w:t xml:space="preserve"> and the ITOs </w:t>
      </w:r>
      <w:r w:rsidR="006330CF">
        <w:rPr>
          <w:rFonts w:ascii="Times New Roman" w:hAnsi="Times New Roman" w:cs="Times New Roman"/>
          <w:sz w:val="24"/>
          <w:szCs w:val="24"/>
        </w:rPr>
        <w:t xml:space="preserve">will be calculated for </w:t>
      </w:r>
      <w:r w:rsidR="00512E15">
        <w:rPr>
          <w:rFonts w:ascii="Times New Roman" w:hAnsi="Times New Roman" w:cs="Times New Roman"/>
          <w:sz w:val="24"/>
          <w:szCs w:val="24"/>
        </w:rPr>
        <w:t>Year 1</w:t>
      </w:r>
      <w:r w:rsidR="006330CF">
        <w:rPr>
          <w:rFonts w:ascii="Times New Roman" w:hAnsi="Times New Roman" w:cs="Times New Roman"/>
          <w:sz w:val="24"/>
          <w:szCs w:val="24"/>
        </w:rPr>
        <w:t xml:space="preserve"> using data from the </w:t>
      </w:r>
      <w:r w:rsidR="006330CF" w:rsidRPr="003F74BA">
        <w:rPr>
          <w:rFonts w:ascii="Times New Roman" w:hAnsi="Times New Roman" w:cs="Times New Roman"/>
          <w:sz w:val="24"/>
          <w:szCs w:val="24"/>
        </w:rPr>
        <w:t>Certification and Denied Applicant Surveys</w:t>
      </w:r>
      <w:r w:rsidR="006330CF">
        <w:rPr>
          <w:rFonts w:ascii="Times New Roman" w:hAnsi="Times New Roman" w:cs="Times New Roman"/>
          <w:sz w:val="24"/>
          <w:szCs w:val="24"/>
        </w:rPr>
        <w:t>.</w:t>
      </w:r>
      <w:r w:rsidR="006330CF" w:rsidRPr="003F74BA">
        <w:rPr>
          <w:rFonts w:ascii="Times New Roman" w:hAnsi="Times New Roman" w:cs="Times New Roman"/>
          <w:sz w:val="24"/>
          <w:szCs w:val="24"/>
        </w:rPr>
        <w:t xml:space="preserve"> </w:t>
      </w:r>
      <w:r w:rsidR="00506AC2" w:rsidRPr="003F74BA">
        <w:rPr>
          <w:rFonts w:ascii="Times New Roman" w:hAnsi="Times New Roman" w:cs="Times New Roman"/>
          <w:sz w:val="24"/>
          <w:szCs w:val="24"/>
        </w:rPr>
        <w:t xml:space="preserve">Prior to </w:t>
      </w:r>
      <w:r w:rsidR="002A1EAC" w:rsidRPr="003F74BA">
        <w:rPr>
          <w:rFonts w:ascii="Times New Roman" w:hAnsi="Times New Roman" w:cs="Times New Roman"/>
          <w:sz w:val="24"/>
          <w:szCs w:val="24"/>
        </w:rPr>
        <w:t xml:space="preserve">data </w:t>
      </w:r>
      <w:r w:rsidR="00506AC2" w:rsidRPr="003F74BA">
        <w:rPr>
          <w:rFonts w:ascii="Times New Roman" w:hAnsi="Times New Roman" w:cs="Times New Roman"/>
          <w:sz w:val="24"/>
          <w:szCs w:val="24"/>
        </w:rPr>
        <w:t xml:space="preserve">analysis </w:t>
      </w:r>
      <w:r w:rsidR="00342F08" w:rsidRPr="003F74BA">
        <w:rPr>
          <w:rFonts w:ascii="Times New Roman" w:hAnsi="Times New Roman" w:cs="Times New Roman"/>
          <w:sz w:val="24"/>
          <w:szCs w:val="24"/>
        </w:rPr>
        <w:t>of</w:t>
      </w:r>
      <w:r w:rsidR="00506AC2" w:rsidRPr="003F74BA">
        <w:rPr>
          <w:rFonts w:ascii="Times New Roman" w:hAnsi="Times New Roman" w:cs="Times New Roman"/>
          <w:sz w:val="24"/>
          <w:szCs w:val="24"/>
        </w:rPr>
        <w:t xml:space="preserve"> the Certification and Denied Applicant Surveys, baseline weights will be computed by multiplying inverse probabilities of selection at each stage (that will be computed as the ratio of the </w:t>
      </w:r>
      <w:r w:rsidR="00F76423">
        <w:rPr>
          <w:rFonts w:ascii="Times New Roman" w:hAnsi="Times New Roman" w:cs="Times New Roman"/>
          <w:sz w:val="24"/>
          <w:szCs w:val="24"/>
        </w:rPr>
        <w:t>MOS</w:t>
      </w:r>
      <w:r w:rsidR="00506AC2" w:rsidRPr="003F74BA">
        <w:rPr>
          <w:rFonts w:ascii="Times New Roman" w:hAnsi="Times New Roman" w:cs="Times New Roman"/>
          <w:sz w:val="24"/>
          <w:szCs w:val="24"/>
        </w:rPr>
        <w:t xml:space="preserve"> of the PSU or LA within the PSU to the sum of the </w:t>
      </w:r>
      <w:r w:rsidR="00056F99">
        <w:rPr>
          <w:rFonts w:ascii="Times New Roman" w:hAnsi="Times New Roman" w:cs="Times New Roman"/>
          <w:sz w:val="24"/>
          <w:szCs w:val="24"/>
        </w:rPr>
        <w:t>MOSs</w:t>
      </w:r>
      <w:r w:rsidR="00506AC2" w:rsidRPr="00E10566">
        <w:rPr>
          <w:rFonts w:ascii="Times New Roman" w:hAnsi="Times New Roman" w:cs="Times New Roman"/>
          <w:sz w:val="24"/>
          <w:szCs w:val="24"/>
        </w:rPr>
        <w:t xml:space="preserve"> of all PSUs within an FNS region for the first stage, and the sum of all </w:t>
      </w:r>
      <w:r w:rsidR="00056F99">
        <w:rPr>
          <w:rFonts w:ascii="Times New Roman" w:hAnsi="Times New Roman" w:cs="Times New Roman"/>
          <w:sz w:val="24"/>
          <w:szCs w:val="24"/>
        </w:rPr>
        <w:t>MOSs</w:t>
      </w:r>
      <w:r w:rsidR="00506AC2" w:rsidRPr="00E10566">
        <w:rPr>
          <w:rFonts w:ascii="Times New Roman" w:hAnsi="Times New Roman" w:cs="Times New Roman"/>
          <w:sz w:val="24"/>
          <w:szCs w:val="24"/>
        </w:rPr>
        <w:t xml:space="preserve"> of LAs within a PSU for the second stage of selection). </w:t>
      </w:r>
    </w:p>
    <w:p w14:paraId="1BC357DC" w14:textId="208307AC" w:rsidR="00506AC2" w:rsidRPr="004A4BEB" w:rsidRDefault="00506AC2" w:rsidP="0013271E">
      <w:pPr>
        <w:pStyle w:val="Normalcontinued"/>
        <w:ind w:firstLine="720"/>
        <w:rPr>
          <w:szCs w:val="24"/>
        </w:rPr>
      </w:pPr>
      <w:r w:rsidRPr="004A4BEB">
        <w:rPr>
          <w:szCs w:val="24"/>
        </w:rPr>
        <w:t xml:space="preserve">The Program Experiences Survey </w:t>
      </w:r>
      <w:r w:rsidR="002A1EAC" w:rsidRPr="004A4BEB">
        <w:rPr>
          <w:szCs w:val="24"/>
        </w:rPr>
        <w:t xml:space="preserve">uses a stratified sampling design that draws a combined </w:t>
      </w:r>
      <w:r w:rsidRPr="004A4BEB">
        <w:rPr>
          <w:szCs w:val="24"/>
        </w:rPr>
        <w:t xml:space="preserve">sample from two sources: </w:t>
      </w:r>
      <w:r w:rsidR="009B2653" w:rsidRPr="004A4BEB">
        <w:rPr>
          <w:szCs w:val="24"/>
        </w:rPr>
        <w:t>a</w:t>
      </w:r>
      <w:r w:rsidRPr="004A4BEB">
        <w:rPr>
          <w:szCs w:val="24"/>
        </w:rPr>
        <w:t xml:space="preserve"> subsample of the participants of the Certification Survey, and a sample of participants who have been in the program for more than 6 weeks. </w:t>
      </w:r>
      <w:r w:rsidR="002A1EAC" w:rsidRPr="004A4BEB">
        <w:rPr>
          <w:szCs w:val="24"/>
        </w:rPr>
        <w:t>S</w:t>
      </w:r>
      <w:r w:rsidRPr="004A4BEB">
        <w:rPr>
          <w:szCs w:val="24"/>
        </w:rPr>
        <w:t xml:space="preserve">trata </w:t>
      </w:r>
      <w:r w:rsidR="002A1EAC" w:rsidRPr="004A4BEB">
        <w:rPr>
          <w:szCs w:val="24"/>
        </w:rPr>
        <w:t xml:space="preserve">are </w:t>
      </w:r>
      <w:r w:rsidRPr="004A4BEB">
        <w:rPr>
          <w:szCs w:val="24"/>
        </w:rPr>
        <w:t xml:space="preserve">defined by the FNS region and eligibility for the Certification Survey. </w:t>
      </w:r>
      <w:r w:rsidRPr="00E10566">
        <w:t xml:space="preserve">The probability of selection into </w:t>
      </w:r>
      <w:r w:rsidR="009B2653" w:rsidRPr="004A4BEB">
        <w:rPr>
          <w:szCs w:val="24"/>
        </w:rPr>
        <w:t xml:space="preserve">the </w:t>
      </w:r>
      <w:r w:rsidRPr="004A4BEB">
        <w:rPr>
          <w:szCs w:val="24"/>
        </w:rPr>
        <w:t xml:space="preserve">Program Experiences Survey from the Certification Survey is equal to the probability of selection to the Certification Survey, multiplied by the rate of subsampling into </w:t>
      </w:r>
      <w:r w:rsidR="009B2653" w:rsidRPr="004A4BEB">
        <w:rPr>
          <w:szCs w:val="24"/>
        </w:rPr>
        <w:t xml:space="preserve">the </w:t>
      </w:r>
      <w:r w:rsidRPr="004A4BEB">
        <w:rPr>
          <w:szCs w:val="24"/>
        </w:rPr>
        <w:t xml:space="preserve">Program Experiences Survey. The second stage probability of selection into </w:t>
      </w:r>
      <w:r w:rsidR="009B2653" w:rsidRPr="004A4BEB">
        <w:rPr>
          <w:szCs w:val="24"/>
        </w:rPr>
        <w:t xml:space="preserve">the </w:t>
      </w:r>
      <w:r w:rsidRPr="004A4BEB">
        <w:rPr>
          <w:szCs w:val="24"/>
        </w:rPr>
        <w:t xml:space="preserve">Program Experiences Survey from the balance of the population will be computed as the ratio of the number of participants certified more than 6 weeks before the start of the field period in the PSU, divided by the number of participants sampled from the PSU. Multiplying this by the PSU’s probability of selection will give the overall probability of selection into </w:t>
      </w:r>
      <w:r w:rsidR="009B2653" w:rsidRPr="004A4BEB">
        <w:rPr>
          <w:szCs w:val="24"/>
        </w:rPr>
        <w:t xml:space="preserve">the </w:t>
      </w:r>
      <w:r w:rsidRPr="004A4BEB">
        <w:rPr>
          <w:szCs w:val="24"/>
        </w:rPr>
        <w:t>Program Experiences Surveys for these participants. The base weights for the Program Experiences Survey are the inverse of these probabilities of selection.</w:t>
      </w:r>
    </w:p>
    <w:p w14:paraId="300E62B9" w14:textId="1C9FD457" w:rsidR="00506AC2" w:rsidRPr="00CA6A9E" w:rsidRDefault="00506AC2" w:rsidP="00B56E67">
      <w:pPr>
        <w:pStyle w:val="BodyText"/>
        <w:widowControl w:val="0"/>
        <w:spacing w:after="0" w:line="480" w:lineRule="auto"/>
        <w:ind w:firstLine="720"/>
        <w:rPr>
          <w:rFonts w:ascii="Times New Roman" w:hAnsi="Times New Roman" w:cs="Times New Roman"/>
          <w:sz w:val="24"/>
          <w:szCs w:val="24"/>
        </w:rPr>
      </w:pPr>
      <w:r w:rsidRPr="00CA6A9E">
        <w:rPr>
          <w:rFonts w:ascii="Times New Roman" w:hAnsi="Times New Roman" w:cs="Times New Roman"/>
          <w:sz w:val="24"/>
          <w:szCs w:val="24"/>
        </w:rPr>
        <w:t>Nonresponse adjustments will be applied within cells defined by participant categories and other frame data</w:t>
      </w:r>
      <w:r w:rsidR="0034110D">
        <w:rPr>
          <w:rFonts w:ascii="Times New Roman" w:hAnsi="Times New Roman" w:cs="Times New Roman"/>
          <w:sz w:val="24"/>
        </w:rPr>
        <w:t>.</w:t>
      </w:r>
      <w:r w:rsidRPr="00DD4826">
        <w:rPr>
          <w:rFonts w:ascii="Times New Roman" w:hAnsi="Times New Roman" w:cs="Times New Roman"/>
          <w:sz w:val="24"/>
        </w:rPr>
        <w:t xml:space="preserve"> </w:t>
      </w:r>
      <w:r w:rsidR="0034110D">
        <w:rPr>
          <w:rFonts w:ascii="Times New Roman" w:hAnsi="Times New Roman" w:cs="Times New Roman"/>
          <w:sz w:val="24"/>
        </w:rPr>
        <w:t>W</w:t>
      </w:r>
      <w:r w:rsidRPr="00DD4826">
        <w:rPr>
          <w:rFonts w:ascii="Times New Roman" w:hAnsi="Times New Roman" w:cs="Times New Roman"/>
          <w:sz w:val="24"/>
        </w:rPr>
        <w:t>eights</w:t>
      </w:r>
      <w:r w:rsidRPr="00CA6A9E">
        <w:rPr>
          <w:rFonts w:ascii="Times New Roman" w:hAnsi="Times New Roman" w:cs="Times New Roman"/>
          <w:sz w:val="24"/>
          <w:szCs w:val="24"/>
        </w:rPr>
        <w:t xml:space="preserve"> within each region and category of WIC participants will be scaled to ensure that they sum up to the population size of the region from which the PSU was drawn. </w:t>
      </w:r>
    </w:p>
    <w:p w14:paraId="73157BA1" w14:textId="7EF66B46" w:rsidR="00506AC2" w:rsidRPr="002C77B4" w:rsidRDefault="000D7051" w:rsidP="00164268">
      <w:pPr>
        <w:pStyle w:val="BodyText"/>
        <w:spacing w:after="0" w:line="480" w:lineRule="auto"/>
        <w:ind w:firstLine="720"/>
        <w:rPr>
          <w:rFonts w:ascii="Times New Roman" w:hAnsi="Times New Roman"/>
          <w:sz w:val="24"/>
        </w:rPr>
      </w:pPr>
      <w:r>
        <w:rPr>
          <w:rFonts w:ascii="Times New Roman" w:hAnsi="Times New Roman" w:cs="Times New Roman"/>
          <w:sz w:val="24"/>
        </w:rPr>
        <w:t>Estimation</w:t>
      </w:r>
      <w:r w:rsidR="00506AC2" w:rsidRPr="00CA6A9E">
        <w:rPr>
          <w:rFonts w:ascii="Times New Roman" w:hAnsi="Times New Roman" w:cs="Times New Roman"/>
          <w:sz w:val="24"/>
          <w:szCs w:val="24"/>
        </w:rPr>
        <w:t xml:space="preserve"> procedures</w:t>
      </w:r>
      <w:r w:rsidR="002E6CF2" w:rsidRPr="00CA6A9E">
        <w:rPr>
          <w:rFonts w:ascii="Times New Roman" w:hAnsi="Times New Roman" w:cs="Times New Roman"/>
          <w:sz w:val="24"/>
          <w:szCs w:val="24"/>
        </w:rPr>
        <w:t xml:space="preserve"> </w:t>
      </w:r>
      <w:r w:rsidR="00506AC2" w:rsidRPr="00CA6A9E">
        <w:rPr>
          <w:rFonts w:ascii="Times New Roman" w:hAnsi="Times New Roman" w:cs="Times New Roman"/>
          <w:sz w:val="24"/>
          <w:szCs w:val="24"/>
        </w:rPr>
        <w:t xml:space="preserve">must account for the </w:t>
      </w:r>
      <w:r>
        <w:rPr>
          <w:rFonts w:ascii="Times New Roman" w:hAnsi="Times New Roman" w:cs="Times New Roman"/>
          <w:sz w:val="24"/>
        </w:rPr>
        <w:t xml:space="preserve">complex </w:t>
      </w:r>
      <w:r w:rsidR="00506AC2" w:rsidRPr="00CA6A9E">
        <w:rPr>
          <w:rFonts w:ascii="Times New Roman" w:hAnsi="Times New Roman" w:cs="Times New Roman"/>
          <w:sz w:val="24"/>
          <w:szCs w:val="24"/>
        </w:rPr>
        <w:t>sampling design.</w:t>
      </w:r>
      <w:r w:rsidR="00506AC2" w:rsidRPr="00CA6A9E">
        <w:rPr>
          <w:rStyle w:val="FootnoteReference"/>
          <w:rFonts w:ascii="Times New Roman" w:hAnsi="Times New Roman" w:cs="Times New Roman"/>
          <w:sz w:val="24"/>
          <w:szCs w:val="24"/>
        </w:rPr>
        <w:footnoteReference w:id="29"/>
      </w:r>
      <w:r w:rsidR="009C75B1" w:rsidRPr="00CA6A9E">
        <w:rPr>
          <w:rFonts w:ascii="Times New Roman" w:hAnsi="Times New Roman" w:cs="Times New Roman"/>
          <w:sz w:val="24"/>
          <w:szCs w:val="24"/>
          <w:vertAlign w:val="superscript"/>
        </w:rPr>
        <w:t>,</w:t>
      </w:r>
      <w:r w:rsidR="009C75B1" w:rsidRPr="00CA6A9E">
        <w:rPr>
          <w:rStyle w:val="FootnoteReference"/>
          <w:rFonts w:ascii="Times New Roman" w:hAnsi="Times New Roman" w:cs="Times New Roman"/>
          <w:sz w:val="24"/>
          <w:szCs w:val="24"/>
        </w:rPr>
        <w:footnoteReference w:id="30"/>
      </w:r>
      <w:r w:rsidR="009C75B1" w:rsidRPr="00CA6A9E">
        <w:rPr>
          <w:rFonts w:ascii="Times New Roman" w:hAnsi="Times New Roman" w:cs="Times New Roman"/>
          <w:sz w:val="24"/>
          <w:szCs w:val="24"/>
        </w:rPr>
        <w:t xml:space="preserve"> </w:t>
      </w:r>
      <w:r w:rsidR="00506AC2" w:rsidRPr="00CA6A9E">
        <w:rPr>
          <w:rFonts w:ascii="Times New Roman" w:hAnsi="Times New Roman" w:cs="Times New Roman"/>
          <w:sz w:val="24"/>
          <w:szCs w:val="24"/>
        </w:rPr>
        <w:t xml:space="preserve">Variances will be estimated using </w:t>
      </w:r>
      <w:r w:rsidR="00900138">
        <w:rPr>
          <w:rFonts w:ascii="Times New Roman" w:hAnsi="Times New Roman" w:cs="Times New Roman"/>
          <w:sz w:val="24"/>
          <w:szCs w:val="24"/>
        </w:rPr>
        <w:t xml:space="preserve">traditional </w:t>
      </w:r>
      <w:r w:rsidR="00C8560B">
        <w:rPr>
          <w:rFonts w:ascii="Times New Roman" w:hAnsi="Times New Roman" w:cs="Times New Roman"/>
          <w:sz w:val="24"/>
          <w:szCs w:val="24"/>
        </w:rPr>
        <w:t>Taylor linearization and Jack</w:t>
      </w:r>
      <w:r w:rsidR="00ED45D3">
        <w:rPr>
          <w:rFonts w:ascii="Times New Roman" w:hAnsi="Times New Roman" w:cs="Times New Roman"/>
          <w:sz w:val="24"/>
          <w:szCs w:val="24"/>
        </w:rPr>
        <w:t>k</w:t>
      </w:r>
      <w:r w:rsidR="00C8560B">
        <w:rPr>
          <w:rFonts w:ascii="Times New Roman" w:hAnsi="Times New Roman" w:cs="Times New Roman"/>
          <w:sz w:val="24"/>
          <w:szCs w:val="24"/>
        </w:rPr>
        <w:t xml:space="preserve">nife </w:t>
      </w:r>
      <w:r w:rsidR="00506AC2" w:rsidRPr="00CA6A9E">
        <w:rPr>
          <w:rFonts w:ascii="Times New Roman" w:hAnsi="Times New Roman" w:cs="Times New Roman"/>
          <w:sz w:val="24"/>
          <w:szCs w:val="24"/>
        </w:rPr>
        <w:t>variance estimation method</w:t>
      </w:r>
      <w:r w:rsidR="00F82FDE">
        <w:rPr>
          <w:rFonts w:ascii="Times New Roman" w:hAnsi="Times New Roman" w:cs="Times New Roman"/>
          <w:sz w:val="24"/>
          <w:szCs w:val="24"/>
        </w:rPr>
        <w:t>s</w:t>
      </w:r>
      <w:r w:rsidR="006C05A2">
        <w:rPr>
          <w:rFonts w:ascii="Times New Roman" w:hAnsi="Times New Roman" w:cs="Times New Roman"/>
          <w:sz w:val="24"/>
          <w:szCs w:val="24"/>
        </w:rPr>
        <w:t>.</w:t>
      </w:r>
      <w:r w:rsidR="006C05A2" w:rsidRPr="00F67612">
        <w:rPr>
          <w:rStyle w:val="FootnoteReference"/>
          <w:rFonts w:ascii="Times New Roman" w:hAnsi="Times New Roman"/>
          <w:sz w:val="24"/>
        </w:rPr>
        <w:footnoteReference w:id="31"/>
      </w:r>
      <w:r w:rsidR="00506AC2" w:rsidRPr="00CA6A9E">
        <w:rPr>
          <w:rFonts w:ascii="Times New Roman" w:hAnsi="Times New Roman" w:cs="Times New Roman"/>
          <w:sz w:val="24"/>
          <w:szCs w:val="24"/>
        </w:rPr>
        <w:t xml:space="preserve"> In addition, using state-of-the-art specially designed software,</w:t>
      </w:r>
      <w:r w:rsidR="00EA51BA" w:rsidRPr="00CA6A9E">
        <w:rPr>
          <w:rFonts w:ascii="Times New Roman" w:hAnsi="Times New Roman" w:cs="Times New Roman"/>
          <w:color w:val="000000"/>
          <w:sz w:val="24"/>
          <w:szCs w:val="24"/>
          <w:vertAlign w:val="superscript"/>
        </w:rPr>
        <w:footnoteReference w:id="32"/>
      </w:r>
      <w:r w:rsidR="0044097B" w:rsidRPr="00CA6A9E">
        <w:rPr>
          <w:rFonts w:ascii="Times New Roman" w:hAnsi="Times New Roman" w:cs="Times New Roman"/>
          <w:color w:val="000000"/>
          <w:sz w:val="24"/>
          <w:szCs w:val="24"/>
          <w:vertAlign w:val="superscript"/>
        </w:rPr>
        <w:t>,</w:t>
      </w:r>
      <w:r w:rsidR="0044097B" w:rsidRPr="00CA6A9E">
        <w:rPr>
          <w:rFonts w:ascii="Times New Roman" w:hAnsi="Times New Roman" w:cs="Times New Roman"/>
          <w:color w:val="000000"/>
          <w:sz w:val="24"/>
          <w:szCs w:val="24"/>
          <w:vertAlign w:val="superscript"/>
        </w:rPr>
        <w:footnoteReference w:id="33"/>
      </w:r>
      <w:r w:rsidR="00506AC2" w:rsidRPr="00CA6A9E">
        <w:rPr>
          <w:rFonts w:ascii="Times New Roman" w:hAnsi="Times New Roman" w:cs="Times New Roman"/>
          <w:sz w:val="24"/>
          <w:szCs w:val="24"/>
        </w:rPr>
        <w:t xml:space="preserve"> the research</w:t>
      </w:r>
      <w:r w:rsidR="00272E71" w:rsidRPr="00CA6A9E">
        <w:rPr>
          <w:rFonts w:ascii="Times New Roman" w:hAnsi="Times New Roman" w:cs="Times New Roman"/>
          <w:sz w:val="24"/>
          <w:szCs w:val="24"/>
        </w:rPr>
        <w:t>ers</w:t>
      </w:r>
      <w:r w:rsidR="00506AC2" w:rsidRPr="00CA6A9E">
        <w:rPr>
          <w:rFonts w:ascii="Times New Roman" w:hAnsi="Times New Roman" w:cs="Times New Roman"/>
          <w:sz w:val="24"/>
          <w:szCs w:val="24"/>
        </w:rPr>
        <w:t xml:space="preserve"> will create replicate weights that incorporate the required corrections for unequal probabilities of selection, the equivalents of unequal </w:t>
      </w:r>
      <w:r w:rsidR="00D16E24" w:rsidRPr="00CA6A9E">
        <w:rPr>
          <w:rFonts w:ascii="Times New Roman" w:hAnsi="Times New Roman" w:cs="Times New Roman"/>
          <w:sz w:val="24"/>
          <w:szCs w:val="24"/>
        </w:rPr>
        <w:t>finite population correction (FPC)</w:t>
      </w:r>
      <w:r w:rsidR="00506AC2" w:rsidRPr="00CA6A9E">
        <w:rPr>
          <w:rFonts w:ascii="Times New Roman" w:hAnsi="Times New Roman" w:cs="Times New Roman"/>
          <w:sz w:val="24"/>
          <w:szCs w:val="24"/>
        </w:rPr>
        <w:t xml:space="preserve"> discussed by Preston and Henderson (2007), and raking or post-stratification calibration to the known population margins.</w:t>
      </w:r>
      <w:r w:rsidR="00FE25CD" w:rsidRPr="00CA6A9E">
        <w:rPr>
          <w:rFonts w:ascii="Times New Roman" w:hAnsi="Times New Roman" w:cs="Times New Roman"/>
          <w:color w:val="000000"/>
          <w:sz w:val="24"/>
          <w:szCs w:val="24"/>
          <w:vertAlign w:val="superscript"/>
        </w:rPr>
        <w:footnoteReference w:id="34"/>
      </w:r>
      <w:r w:rsidR="00506AC2" w:rsidRPr="00CA6A9E">
        <w:rPr>
          <w:rFonts w:ascii="Times New Roman" w:hAnsi="Times New Roman" w:cs="Times New Roman"/>
          <w:sz w:val="24"/>
          <w:szCs w:val="24"/>
        </w:rPr>
        <w:t xml:space="preserve"> These methods will ensure the most accurate estimation possible of the sampling variances of the sample estimates.</w:t>
      </w:r>
    </w:p>
    <w:p w14:paraId="7B564C24" w14:textId="0D0E4B47" w:rsidR="00C70913" w:rsidRDefault="00105088" w:rsidP="00B56E67">
      <w:pPr>
        <w:pStyle w:val="Normalcontinued"/>
        <w:widowControl w:val="0"/>
        <w:ind w:firstLine="720"/>
        <w:rPr>
          <w:b/>
          <w:color w:val="000000"/>
          <w:szCs w:val="22"/>
        </w:rPr>
      </w:pPr>
      <w:r w:rsidRPr="00105088">
        <w:rPr>
          <w:b/>
        </w:rPr>
        <w:t xml:space="preserve">Weighting and Estimation for the </w:t>
      </w:r>
      <w:r w:rsidR="001A49E8" w:rsidRPr="00C70913">
        <w:rPr>
          <w:b/>
        </w:rPr>
        <w:t>Local Agency Survey</w:t>
      </w:r>
      <w:r w:rsidR="001A49E8" w:rsidRPr="002C77B4">
        <w:rPr>
          <w:b/>
          <w:i/>
        </w:rPr>
        <w:t>.</w:t>
      </w:r>
      <w:r w:rsidR="001A49E8" w:rsidRPr="00CA6A9E">
        <w:rPr>
          <w:szCs w:val="24"/>
        </w:rPr>
        <w:t xml:space="preserve"> </w:t>
      </w:r>
      <w:r w:rsidR="00D54F1D" w:rsidRPr="00CA6A9E">
        <w:rPr>
          <w:szCs w:val="24"/>
        </w:rPr>
        <w:t>Two weights will be constructed for the sample of LAs. The sampling weight will be calculated as the inverse of the probability of selection. The final weight will adjust for nonresponse in each regional stratum</w:t>
      </w:r>
      <w:r w:rsidR="00D02F2B" w:rsidRPr="00CA6A9E">
        <w:rPr>
          <w:szCs w:val="24"/>
        </w:rPr>
        <w:t xml:space="preserve">. </w:t>
      </w:r>
      <w:r w:rsidR="00D54F1D" w:rsidRPr="00CA6A9E">
        <w:rPr>
          <w:szCs w:val="24"/>
        </w:rPr>
        <w:t>A bootstrap replicate variance estimation method,</w:t>
      </w:r>
      <w:r w:rsidR="008512C6" w:rsidRPr="00CA6A9E">
        <w:rPr>
          <w:color w:val="000000"/>
          <w:szCs w:val="24"/>
          <w:vertAlign w:val="superscript"/>
        </w:rPr>
        <w:footnoteReference w:id="35"/>
      </w:r>
      <w:r w:rsidR="00D54F1D" w:rsidRPr="00CA6A9E">
        <w:rPr>
          <w:szCs w:val="24"/>
        </w:rPr>
        <w:t xml:space="preserve"> modified for high</w:t>
      </w:r>
      <w:r w:rsidR="00634136">
        <w:rPr>
          <w:szCs w:val="24"/>
        </w:rPr>
        <w:t>-</w:t>
      </w:r>
      <w:r w:rsidR="00D54F1D" w:rsidRPr="00CA6A9E">
        <w:rPr>
          <w:szCs w:val="24"/>
        </w:rPr>
        <w:t>entropy sampling procedures,</w:t>
      </w:r>
      <w:r w:rsidR="00FC304B" w:rsidRPr="00CA6A9E">
        <w:rPr>
          <w:color w:val="000000"/>
          <w:szCs w:val="24"/>
          <w:vertAlign w:val="superscript"/>
        </w:rPr>
        <w:footnoteReference w:id="36"/>
      </w:r>
      <w:r w:rsidR="00FC304B" w:rsidRPr="00CA6A9E">
        <w:rPr>
          <w:color w:val="000000"/>
          <w:szCs w:val="24"/>
          <w:vertAlign w:val="superscript"/>
        </w:rPr>
        <w:t>,</w:t>
      </w:r>
      <w:r w:rsidR="00FC304B" w:rsidRPr="00CA6A9E">
        <w:rPr>
          <w:color w:val="000000"/>
          <w:szCs w:val="24"/>
          <w:vertAlign w:val="superscript"/>
        </w:rPr>
        <w:footnoteReference w:id="37"/>
      </w:r>
      <w:r w:rsidR="00D54F1D" w:rsidRPr="00CA6A9E">
        <w:rPr>
          <w:szCs w:val="24"/>
        </w:rPr>
        <w:t xml:space="preserve"> will be used to estimate </w:t>
      </w:r>
      <w:r w:rsidR="00D02F2B" w:rsidRPr="00CA6A9E">
        <w:rPr>
          <w:szCs w:val="24"/>
        </w:rPr>
        <w:t>variances</w:t>
      </w:r>
      <w:r w:rsidR="00145364" w:rsidRPr="00CA6A9E">
        <w:rPr>
          <w:szCs w:val="24"/>
        </w:rPr>
        <w:t>,</w:t>
      </w:r>
      <w:r w:rsidR="00A266BC" w:rsidRPr="00CA6A9E">
        <w:rPr>
          <w:color w:val="000000"/>
          <w:szCs w:val="24"/>
          <w:vertAlign w:val="superscript"/>
        </w:rPr>
        <w:footnoteReference w:id="38"/>
      </w:r>
      <w:r w:rsidR="00D02F2B" w:rsidRPr="00CA6A9E">
        <w:rPr>
          <w:szCs w:val="24"/>
        </w:rPr>
        <w:t xml:space="preserve"> </w:t>
      </w:r>
      <w:r w:rsidR="00145364" w:rsidRPr="00CA6A9E">
        <w:rPr>
          <w:szCs w:val="24"/>
        </w:rPr>
        <w:t>as</w:t>
      </w:r>
      <w:r w:rsidR="00D54F1D" w:rsidRPr="00CA6A9E">
        <w:rPr>
          <w:szCs w:val="24"/>
        </w:rPr>
        <w:t xml:space="preserve"> discussed in more detail </w:t>
      </w:r>
      <w:r w:rsidR="00D02F2B" w:rsidRPr="00CA6A9E">
        <w:rPr>
          <w:szCs w:val="24"/>
        </w:rPr>
        <w:t>above.</w:t>
      </w:r>
      <w:r w:rsidR="00272E71" w:rsidRPr="00CA6A9E">
        <w:rPr>
          <w:szCs w:val="24"/>
        </w:rPr>
        <w:t xml:space="preserve"> </w:t>
      </w:r>
      <w:r w:rsidR="00D54F1D" w:rsidRPr="00CA6A9E">
        <w:rPr>
          <w:szCs w:val="24"/>
        </w:rPr>
        <w:t xml:space="preserve">As in NSWP–II, the weighted data will support estimates of (1) the percentage of </w:t>
      </w:r>
      <w:r w:rsidR="00D02F2B" w:rsidRPr="00CA6A9E">
        <w:rPr>
          <w:szCs w:val="24"/>
        </w:rPr>
        <w:t>LAs</w:t>
      </w:r>
      <w:r w:rsidR="00D54F1D" w:rsidRPr="00CA6A9E">
        <w:rPr>
          <w:szCs w:val="24"/>
        </w:rPr>
        <w:t xml:space="preserve"> that provide each type of service, and (2) the percentage of participants who receive each category of benefits.</w:t>
      </w:r>
    </w:p>
    <w:p w14:paraId="3F691CF8" w14:textId="6CC3CE4A" w:rsidR="0089507E" w:rsidRDefault="00C70913" w:rsidP="00B56E67">
      <w:pPr>
        <w:pStyle w:val="Normalcontinued"/>
        <w:widowControl w:val="0"/>
        <w:ind w:firstLine="720"/>
        <w:rPr>
          <w:color w:val="000000"/>
          <w:szCs w:val="24"/>
        </w:rPr>
      </w:pPr>
      <w:r w:rsidRPr="00105088">
        <w:rPr>
          <w:b/>
          <w:color w:val="000000"/>
          <w:szCs w:val="22"/>
        </w:rPr>
        <w:t xml:space="preserve">Weighting and Estimation for the </w:t>
      </w:r>
      <w:r w:rsidR="004A3ECD">
        <w:rPr>
          <w:b/>
          <w:color w:val="000000"/>
          <w:szCs w:val="22"/>
        </w:rPr>
        <w:t>Alternative</w:t>
      </w:r>
      <w:r w:rsidR="003F2A86" w:rsidRPr="00105088">
        <w:rPr>
          <w:b/>
          <w:color w:val="000000"/>
          <w:szCs w:val="22"/>
        </w:rPr>
        <w:t xml:space="preserve"> </w:t>
      </w:r>
      <w:r w:rsidRPr="00105088">
        <w:rPr>
          <w:b/>
          <w:color w:val="000000"/>
          <w:szCs w:val="22"/>
        </w:rPr>
        <w:t>Methodology</w:t>
      </w:r>
      <w:r w:rsidR="003F2A86">
        <w:rPr>
          <w:b/>
          <w:color w:val="000000"/>
          <w:szCs w:val="22"/>
        </w:rPr>
        <w:t xml:space="preserve"> for Annual Updates</w:t>
      </w:r>
      <w:r w:rsidRPr="00105088">
        <w:rPr>
          <w:b/>
          <w:color w:val="000000"/>
          <w:szCs w:val="22"/>
        </w:rPr>
        <w:t>.</w:t>
      </w:r>
      <w:r w:rsidRPr="001D182F">
        <w:rPr>
          <w:color w:val="000000"/>
          <w:szCs w:val="22"/>
        </w:rPr>
        <w:t xml:space="preserve"> </w:t>
      </w:r>
      <w:r w:rsidR="00506AC2" w:rsidRPr="00CA6A9E">
        <w:rPr>
          <w:color w:val="000000"/>
          <w:szCs w:val="24"/>
        </w:rPr>
        <w:t>The research</w:t>
      </w:r>
      <w:r w:rsidR="00D62E99" w:rsidRPr="00CA6A9E">
        <w:rPr>
          <w:color w:val="000000"/>
          <w:szCs w:val="24"/>
        </w:rPr>
        <w:t>ers</w:t>
      </w:r>
      <w:r w:rsidR="00506AC2" w:rsidRPr="00CA6A9E">
        <w:rPr>
          <w:color w:val="000000"/>
          <w:szCs w:val="24"/>
        </w:rPr>
        <w:t xml:space="preserve"> will compute estimates of improper payments for </w:t>
      </w:r>
      <w:r w:rsidR="00512E15">
        <w:rPr>
          <w:color w:val="000000"/>
          <w:szCs w:val="24"/>
        </w:rPr>
        <w:t>Year 2</w:t>
      </w:r>
      <w:r w:rsidR="00512E15" w:rsidRPr="00CA6A9E">
        <w:rPr>
          <w:color w:val="000000"/>
          <w:szCs w:val="24"/>
        </w:rPr>
        <w:t xml:space="preserve"> </w:t>
      </w:r>
      <w:r w:rsidR="00506AC2" w:rsidRPr="00CA6A9E">
        <w:rPr>
          <w:color w:val="000000"/>
          <w:szCs w:val="24"/>
        </w:rPr>
        <w:t xml:space="preserve">using pooled survey data from </w:t>
      </w:r>
      <w:r w:rsidR="00512E15">
        <w:rPr>
          <w:color w:val="000000"/>
          <w:szCs w:val="24"/>
        </w:rPr>
        <w:t>Year 1</w:t>
      </w:r>
      <w:r w:rsidR="0089507E" w:rsidRPr="00CA6A9E">
        <w:rPr>
          <w:color w:val="000000"/>
          <w:szCs w:val="24"/>
        </w:rPr>
        <w:t xml:space="preserve"> </w:t>
      </w:r>
      <w:r w:rsidR="00506AC2" w:rsidRPr="00CA6A9E">
        <w:rPr>
          <w:color w:val="000000"/>
          <w:szCs w:val="24"/>
        </w:rPr>
        <w:t xml:space="preserve">and </w:t>
      </w:r>
      <w:r w:rsidR="00512E15">
        <w:rPr>
          <w:color w:val="000000"/>
          <w:szCs w:val="24"/>
        </w:rPr>
        <w:t>Year 2</w:t>
      </w:r>
      <w:r w:rsidR="00506AC2" w:rsidRPr="00CA6A9E">
        <w:rPr>
          <w:color w:val="000000"/>
          <w:szCs w:val="24"/>
        </w:rPr>
        <w:t xml:space="preserve">, with the 2 years’ data weighted according to the methodology described above. </w:t>
      </w:r>
      <w:r w:rsidR="00823661">
        <w:rPr>
          <w:color w:val="000000"/>
          <w:szCs w:val="24"/>
        </w:rPr>
        <w:t xml:space="preserve">One option for estimation will be to </w:t>
      </w:r>
      <w:r w:rsidR="00506AC2" w:rsidRPr="00CA6A9E">
        <w:rPr>
          <w:color w:val="000000"/>
          <w:szCs w:val="24"/>
        </w:rPr>
        <w:t xml:space="preserve">simply rerun </w:t>
      </w:r>
      <w:r w:rsidR="00823661">
        <w:rPr>
          <w:color w:val="000000"/>
          <w:szCs w:val="24"/>
        </w:rPr>
        <w:t xml:space="preserve">the </w:t>
      </w:r>
      <w:r w:rsidR="005C55A5">
        <w:rPr>
          <w:color w:val="000000"/>
          <w:szCs w:val="24"/>
        </w:rPr>
        <w:t>Year 1</w:t>
      </w:r>
      <w:r w:rsidR="00823661">
        <w:rPr>
          <w:color w:val="000000"/>
          <w:szCs w:val="24"/>
        </w:rPr>
        <w:t xml:space="preserve"> estimation procedures </w:t>
      </w:r>
      <w:r w:rsidR="00506AC2" w:rsidRPr="00CA6A9E">
        <w:rPr>
          <w:color w:val="000000"/>
          <w:szCs w:val="24"/>
        </w:rPr>
        <w:t>on the dataset obtained by adding interviewed post-</w:t>
      </w:r>
      <w:r w:rsidR="005C55A5">
        <w:rPr>
          <w:color w:val="000000"/>
          <w:szCs w:val="24"/>
        </w:rPr>
        <w:t>Year 1</w:t>
      </w:r>
      <w:r w:rsidR="00506AC2" w:rsidRPr="00CA6A9E">
        <w:rPr>
          <w:color w:val="000000"/>
          <w:szCs w:val="24"/>
        </w:rPr>
        <w:t xml:space="preserve"> panels to the </w:t>
      </w:r>
      <w:r w:rsidR="005C55A5">
        <w:rPr>
          <w:color w:val="000000"/>
          <w:szCs w:val="24"/>
        </w:rPr>
        <w:t xml:space="preserve">Year 1 </w:t>
      </w:r>
      <w:r w:rsidR="00506AC2" w:rsidRPr="00CA6A9E">
        <w:rPr>
          <w:color w:val="000000"/>
          <w:szCs w:val="24"/>
        </w:rPr>
        <w:t xml:space="preserve">sample and removing the matched </w:t>
      </w:r>
      <w:r w:rsidR="005C55A5">
        <w:rPr>
          <w:color w:val="000000"/>
          <w:szCs w:val="24"/>
        </w:rPr>
        <w:t xml:space="preserve">Year 1 </w:t>
      </w:r>
      <w:r w:rsidR="00506AC2" w:rsidRPr="00CA6A9E">
        <w:rPr>
          <w:color w:val="000000"/>
          <w:szCs w:val="24"/>
        </w:rPr>
        <w:t xml:space="preserve">panels. </w:t>
      </w:r>
      <w:r w:rsidR="009E3552">
        <w:rPr>
          <w:color w:val="000000"/>
          <w:szCs w:val="24"/>
        </w:rPr>
        <w:t>A</w:t>
      </w:r>
      <w:r w:rsidR="00506AC2" w:rsidRPr="00D81A95">
        <w:rPr>
          <w:color w:val="000000"/>
          <w:szCs w:val="24"/>
        </w:rPr>
        <w:t>ll</w:t>
      </w:r>
      <w:r w:rsidR="00506AC2" w:rsidRPr="00CA6A9E">
        <w:rPr>
          <w:color w:val="000000"/>
          <w:szCs w:val="24"/>
        </w:rPr>
        <w:t xml:space="preserve"> the same software and code </w:t>
      </w:r>
      <w:r w:rsidR="00823661">
        <w:rPr>
          <w:color w:val="000000"/>
          <w:szCs w:val="24"/>
        </w:rPr>
        <w:t>could be</w:t>
      </w:r>
      <w:r w:rsidR="00823661" w:rsidRPr="00CA6A9E">
        <w:rPr>
          <w:color w:val="000000"/>
          <w:szCs w:val="24"/>
        </w:rPr>
        <w:t xml:space="preserve"> </w:t>
      </w:r>
      <w:r w:rsidR="00506AC2" w:rsidRPr="00CA6A9E">
        <w:rPr>
          <w:color w:val="000000"/>
          <w:szCs w:val="24"/>
        </w:rPr>
        <w:t>run without the need for custom modifications</w:t>
      </w:r>
      <w:r w:rsidR="009E3552" w:rsidRPr="00CA6A9E">
        <w:rPr>
          <w:color w:val="000000"/>
          <w:szCs w:val="24"/>
        </w:rPr>
        <w:t xml:space="preserve"> due to these parallel structures</w:t>
      </w:r>
      <w:r w:rsidR="00506AC2" w:rsidRPr="00CA6A9E">
        <w:rPr>
          <w:color w:val="000000"/>
          <w:szCs w:val="24"/>
        </w:rPr>
        <w:t>.</w:t>
      </w:r>
      <w:r w:rsidR="00823661">
        <w:rPr>
          <w:color w:val="000000"/>
          <w:szCs w:val="24"/>
        </w:rPr>
        <w:t xml:space="preserve"> Alternatively, FNS will consider aging the </w:t>
      </w:r>
      <w:r w:rsidR="005C55A5">
        <w:rPr>
          <w:color w:val="000000"/>
          <w:szCs w:val="24"/>
        </w:rPr>
        <w:t>Year 1</w:t>
      </w:r>
      <w:r w:rsidR="00823661">
        <w:rPr>
          <w:color w:val="000000"/>
          <w:szCs w:val="24"/>
        </w:rPr>
        <w:t xml:space="preserve"> sample using </w:t>
      </w:r>
      <w:r w:rsidR="005C55A5">
        <w:rPr>
          <w:color w:val="000000"/>
          <w:szCs w:val="24"/>
        </w:rPr>
        <w:t xml:space="preserve">a </w:t>
      </w:r>
      <w:r w:rsidR="00823661">
        <w:rPr>
          <w:color w:val="000000"/>
          <w:szCs w:val="24"/>
        </w:rPr>
        <w:t xml:space="preserve">model </w:t>
      </w:r>
      <w:r w:rsidR="005C55A5">
        <w:rPr>
          <w:color w:val="000000"/>
          <w:szCs w:val="24"/>
        </w:rPr>
        <w:t>that incorporates</w:t>
      </w:r>
      <w:r w:rsidR="00823661">
        <w:rPr>
          <w:color w:val="000000"/>
          <w:szCs w:val="24"/>
        </w:rPr>
        <w:t xml:space="preserve"> </w:t>
      </w:r>
      <w:r w:rsidR="005C55A5">
        <w:rPr>
          <w:color w:val="000000"/>
          <w:szCs w:val="24"/>
        </w:rPr>
        <w:t>Year 2</w:t>
      </w:r>
      <w:r w:rsidR="00823661">
        <w:rPr>
          <w:color w:val="000000"/>
          <w:szCs w:val="24"/>
        </w:rPr>
        <w:t xml:space="preserve"> </w:t>
      </w:r>
      <w:r w:rsidR="005C55A5">
        <w:rPr>
          <w:color w:val="000000"/>
          <w:szCs w:val="24"/>
        </w:rPr>
        <w:t>State participant by category counts</w:t>
      </w:r>
      <w:r w:rsidR="00823661">
        <w:rPr>
          <w:color w:val="000000"/>
          <w:szCs w:val="24"/>
        </w:rPr>
        <w:t xml:space="preserve"> and/or weighting the more recent samples slightly more heavily.</w:t>
      </w:r>
    </w:p>
    <w:p w14:paraId="09E250FA" w14:textId="5902E1A0" w:rsidR="008F0BA7" w:rsidRPr="00CA6A9E" w:rsidRDefault="008F0BA7" w:rsidP="00B56E67">
      <w:pPr>
        <w:pStyle w:val="Heading3"/>
        <w:keepNext w:val="0"/>
        <w:widowControl w:val="0"/>
        <w:tabs>
          <w:tab w:val="clear" w:pos="1152"/>
          <w:tab w:val="left" w:pos="720"/>
        </w:tabs>
        <w:ind w:left="720" w:hanging="720"/>
        <w:rPr>
          <w:b w:val="0"/>
          <w:szCs w:val="24"/>
        </w:rPr>
      </w:pPr>
      <w:r w:rsidRPr="00CA6A9E">
        <w:rPr>
          <w:szCs w:val="24"/>
        </w:rPr>
        <w:t>Degree of accuracy needed for the purpose described in the justification</w:t>
      </w:r>
    </w:p>
    <w:p w14:paraId="503BD302" w14:textId="5FAC4F23" w:rsidR="00017A4D" w:rsidRPr="00B923BD" w:rsidRDefault="00017A4D" w:rsidP="00B56E67">
      <w:pPr>
        <w:pStyle w:val="Normalcontinued"/>
        <w:widowControl w:val="0"/>
        <w:ind w:firstLine="720"/>
        <w:rPr>
          <w:szCs w:val="24"/>
        </w:rPr>
      </w:pPr>
      <w:r w:rsidRPr="003F74BA">
        <w:rPr>
          <w:b/>
        </w:rPr>
        <w:t>State Agency Survey.</w:t>
      </w:r>
      <w:r w:rsidRPr="00CA6A9E">
        <w:rPr>
          <w:szCs w:val="24"/>
        </w:rPr>
        <w:t xml:space="preserve"> </w:t>
      </w:r>
      <w:r w:rsidR="00896D22" w:rsidRPr="00A449A3">
        <w:rPr>
          <w:szCs w:val="24"/>
        </w:rPr>
        <w:t>A census of SAs will be selected for the State Agency Survey and a response rate of 100</w:t>
      </w:r>
      <w:r w:rsidR="007B5560">
        <w:rPr>
          <w:szCs w:val="24"/>
        </w:rPr>
        <w:t xml:space="preserve"> percent</w:t>
      </w:r>
      <w:r w:rsidR="00896D22" w:rsidRPr="00A449A3">
        <w:rPr>
          <w:szCs w:val="24"/>
        </w:rPr>
        <w:t xml:space="preserve"> is expected</w:t>
      </w:r>
      <w:r w:rsidR="007B5560">
        <w:rPr>
          <w:szCs w:val="24"/>
        </w:rPr>
        <w:t>,</w:t>
      </w:r>
      <w:r w:rsidR="00896D22" w:rsidRPr="00A449A3">
        <w:rPr>
          <w:szCs w:val="24"/>
        </w:rPr>
        <w:t xml:space="preserve"> so no degree of </w:t>
      </w:r>
      <w:r w:rsidR="00896D22" w:rsidRPr="00B923BD">
        <w:rPr>
          <w:szCs w:val="24"/>
        </w:rPr>
        <w:t>accuracy calculation is required.</w:t>
      </w:r>
      <w:r w:rsidRPr="00B923BD">
        <w:t xml:space="preserve"> </w:t>
      </w:r>
    </w:p>
    <w:p w14:paraId="19DE0C03" w14:textId="498A6B63" w:rsidR="006C03DF" w:rsidRPr="00541F88" w:rsidRDefault="00CC4304" w:rsidP="003D61D7">
      <w:pPr>
        <w:pStyle w:val="BodyText"/>
        <w:spacing w:after="0" w:line="480" w:lineRule="auto"/>
        <w:ind w:firstLine="720"/>
        <w:rPr>
          <w:rFonts w:ascii="Times New Roman" w:hAnsi="Times New Roman" w:cs="Times New Roman"/>
          <w:sz w:val="24"/>
          <w:szCs w:val="24"/>
        </w:rPr>
      </w:pPr>
      <w:r w:rsidRPr="003D61D7">
        <w:rPr>
          <w:rFonts w:ascii="Times New Roman" w:hAnsi="Times New Roman" w:cs="Times New Roman"/>
          <w:b/>
          <w:sz w:val="24"/>
          <w:szCs w:val="24"/>
        </w:rPr>
        <w:t>Local Agency Survey</w:t>
      </w:r>
      <w:r w:rsidR="00017A4D" w:rsidRPr="003D61D7">
        <w:rPr>
          <w:rFonts w:ascii="Times New Roman" w:hAnsi="Times New Roman" w:cs="Times New Roman"/>
          <w:b/>
          <w:sz w:val="24"/>
          <w:szCs w:val="24"/>
        </w:rPr>
        <w:t>.</w:t>
      </w:r>
      <w:r w:rsidR="00017A4D" w:rsidRPr="003D61D7">
        <w:rPr>
          <w:rFonts w:ascii="Times New Roman" w:hAnsi="Times New Roman" w:cs="Times New Roman"/>
          <w:sz w:val="24"/>
          <w:szCs w:val="24"/>
        </w:rPr>
        <w:t xml:space="preserve"> </w:t>
      </w:r>
      <w:r w:rsidR="009B154A" w:rsidRPr="003D61D7">
        <w:rPr>
          <w:rFonts w:ascii="Times New Roman" w:hAnsi="Times New Roman" w:cs="Times New Roman"/>
          <w:sz w:val="24"/>
          <w:szCs w:val="24"/>
        </w:rPr>
        <w:t>Selecting a sample of 890 LAs (and obtaining 712 completes, assuming an 80 percent response rate) will achieve the precision targets for nationally representative estimates (95 percent confidence intervals of +/- 4 percentage points or less) and for region-level estimates (95 percent confidence intervals of +/- 7.5 percentage points or less). The precision calculations assume a conservative 50 percent response distribution for a binary outcome and apply a finite population correction (FPC) within strata.</w:t>
      </w:r>
      <w:r w:rsidR="006C03DF" w:rsidRPr="00F35512">
        <w:rPr>
          <w:szCs w:val="24"/>
        </w:rPr>
        <w:t xml:space="preserve"> </w:t>
      </w:r>
      <w:r w:rsidR="006C03DF" w:rsidRPr="00541F88">
        <w:rPr>
          <w:rFonts w:ascii="Times New Roman" w:hAnsi="Times New Roman" w:cs="Times New Roman"/>
          <w:sz w:val="24"/>
          <w:szCs w:val="24"/>
        </w:rPr>
        <w:t xml:space="preserve">Table </w:t>
      </w:r>
      <w:r w:rsidR="005C5B83" w:rsidRPr="00541F88">
        <w:rPr>
          <w:rFonts w:ascii="Times New Roman" w:hAnsi="Times New Roman" w:cs="Times New Roman"/>
          <w:sz w:val="24"/>
          <w:szCs w:val="24"/>
        </w:rPr>
        <w:t>B</w:t>
      </w:r>
      <w:r w:rsidR="005F6E90">
        <w:rPr>
          <w:rFonts w:ascii="Times New Roman" w:hAnsi="Times New Roman" w:cs="Times New Roman"/>
          <w:sz w:val="24"/>
          <w:szCs w:val="24"/>
        </w:rPr>
        <w:t>6</w:t>
      </w:r>
      <w:r w:rsidR="005C5B83" w:rsidRPr="00541F88">
        <w:rPr>
          <w:rFonts w:ascii="Times New Roman" w:hAnsi="Times New Roman" w:cs="Times New Roman"/>
          <w:sz w:val="24"/>
          <w:szCs w:val="24"/>
        </w:rPr>
        <w:t xml:space="preserve"> </w:t>
      </w:r>
      <w:r w:rsidR="006C03DF" w:rsidRPr="00541F88">
        <w:rPr>
          <w:rFonts w:ascii="Times New Roman" w:hAnsi="Times New Roman" w:cs="Times New Roman"/>
          <w:sz w:val="24"/>
          <w:szCs w:val="24"/>
        </w:rPr>
        <w:t>shows the allocation of the LA population and sample over FNS region.</w:t>
      </w:r>
      <w:r w:rsidR="003C5E25" w:rsidRPr="00541F88">
        <w:rPr>
          <w:rFonts w:ascii="Times New Roman" w:hAnsi="Times New Roman" w:cs="Times New Roman"/>
          <w:sz w:val="24"/>
          <w:szCs w:val="24"/>
        </w:rPr>
        <w:t xml:space="preserve"> To facilitate analysis by FNS region, and by location within a mostly urban, mostly rural, or completely rural county, the sample will be selected from strata defined by FNS region and location will be used as a sorting variable to select units systematically within the strata.</w:t>
      </w:r>
    </w:p>
    <w:p w14:paraId="0CEF5C99" w14:textId="72A12C81" w:rsidR="006C03DF" w:rsidRPr="00E53F83" w:rsidRDefault="006C03DF" w:rsidP="006C03DF">
      <w:pPr>
        <w:pStyle w:val="table"/>
        <w:ind w:left="990" w:hanging="990"/>
      </w:pPr>
      <w:bookmarkStart w:id="23" w:name="_Toc520104102"/>
      <w:r w:rsidRPr="00CA6A9E">
        <w:t xml:space="preserve">Table </w:t>
      </w:r>
      <w:r w:rsidR="005C5B83" w:rsidRPr="001203A3">
        <w:t>B</w:t>
      </w:r>
      <w:r w:rsidR="005F6E90">
        <w:t>6</w:t>
      </w:r>
      <w:r w:rsidRPr="00CA6A9E">
        <w:t xml:space="preserve">. Allocation of </w:t>
      </w:r>
      <w:r>
        <w:t>the Population and Sample Local Agencies over FNS Region</w:t>
      </w:r>
      <w:bookmarkEnd w:id="23"/>
      <w:r w:rsidRPr="00CA6A9E">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1"/>
        <w:gridCol w:w="2697"/>
        <w:gridCol w:w="2398"/>
      </w:tblGrid>
      <w:tr w:rsidR="006C03DF" w:rsidRPr="00794824" w14:paraId="283AB920" w14:textId="77777777" w:rsidTr="006C03DF">
        <w:trPr>
          <w:trHeight w:val="791"/>
          <w:tblHeader/>
        </w:trPr>
        <w:tc>
          <w:tcPr>
            <w:tcW w:w="2340" w:type="pct"/>
            <w:shd w:val="clear" w:color="auto" w:fill="B8CCE4" w:themeFill="accent1" w:themeFillTint="66"/>
            <w:vAlign w:val="bottom"/>
          </w:tcPr>
          <w:p w14:paraId="55C000EB" w14:textId="77777777" w:rsidR="006C03DF" w:rsidRPr="00794824" w:rsidRDefault="006C03DF" w:rsidP="00336208">
            <w:pPr>
              <w:spacing w:line="240" w:lineRule="auto"/>
              <w:rPr>
                <w:rFonts w:ascii="Arial Narrow" w:hAnsi="Arial Narrow"/>
                <w:b/>
                <w:bCs/>
                <w:iCs/>
                <w:color w:val="000000"/>
                <w:sz w:val="20"/>
                <w:szCs w:val="22"/>
              </w:rPr>
            </w:pPr>
            <w:r w:rsidRPr="00794824">
              <w:rPr>
                <w:rFonts w:ascii="Arial Narrow" w:hAnsi="Arial Narrow"/>
                <w:b/>
                <w:bCs/>
                <w:iCs/>
                <w:color w:val="000000"/>
                <w:sz w:val="20"/>
                <w:szCs w:val="22"/>
              </w:rPr>
              <w:t>Region</w:t>
            </w:r>
          </w:p>
        </w:tc>
        <w:tc>
          <w:tcPr>
            <w:tcW w:w="1408" w:type="pct"/>
            <w:shd w:val="clear" w:color="auto" w:fill="B8CCE4" w:themeFill="accent1" w:themeFillTint="66"/>
            <w:vAlign w:val="bottom"/>
          </w:tcPr>
          <w:p w14:paraId="41F01F12" w14:textId="6C595100" w:rsidR="006C03DF" w:rsidRPr="00794824" w:rsidRDefault="006C03DF" w:rsidP="00336208">
            <w:pPr>
              <w:spacing w:line="240" w:lineRule="auto"/>
              <w:jc w:val="center"/>
              <w:rPr>
                <w:rFonts w:ascii="Arial Narrow" w:hAnsi="Arial Narrow"/>
                <w:b/>
                <w:color w:val="000000"/>
                <w:sz w:val="20"/>
                <w:szCs w:val="22"/>
              </w:rPr>
            </w:pPr>
            <w:r>
              <w:rPr>
                <w:rFonts w:ascii="Arial Narrow" w:hAnsi="Arial Narrow"/>
                <w:b/>
                <w:color w:val="000000"/>
                <w:sz w:val="20"/>
                <w:szCs w:val="22"/>
              </w:rPr>
              <w:t>Population</w:t>
            </w:r>
          </w:p>
        </w:tc>
        <w:tc>
          <w:tcPr>
            <w:tcW w:w="1252" w:type="pct"/>
            <w:shd w:val="clear" w:color="auto" w:fill="B8CCE4" w:themeFill="accent1" w:themeFillTint="66"/>
            <w:vAlign w:val="bottom"/>
          </w:tcPr>
          <w:p w14:paraId="33E4DE5D" w14:textId="2DB2495B" w:rsidR="006C03DF" w:rsidRPr="00794824" w:rsidRDefault="006C03DF" w:rsidP="00336208">
            <w:pPr>
              <w:spacing w:line="240" w:lineRule="auto"/>
              <w:jc w:val="center"/>
              <w:rPr>
                <w:rFonts w:ascii="Arial Narrow" w:hAnsi="Arial Narrow"/>
                <w:b/>
                <w:color w:val="000000"/>
                <w:sz w:val="20"/>
                <w:szCs w:val="22"/>
              </w:rPr>
            </w:pPr>
            <w:r>
              <w:rPr>
                <w:rFonts w:ascii="Arial Narrow" w:hAnsi="Arial Narrow"/>
                <w:b/>
                <w:color w:val="000000"/>
                <w:sz w:val="20"/>
                <w:szCs w:val="22"/>
              </w:rPr>
              <w:t>Sample</w:t>
            </w:r>
          </w:p>
        </w:tc>
      </w:tr>
      <w:tr w:rsidR="006C03DF" w:rsidRPr="00794824" w14:paraId="6CFCFE7A" w14:textId="77777777" w:rsidTr="00A01182">
        <w:trPr>
          <w:trHeight w:val="243"/>
          <w:tblHeader/>
        </w:trPr>
        <w:tc>
          <w:tcPr>
            <w:tcW w:w="2340" w:type="pct"/>
            <w:shd w:val="clear" w:color="auto" w:fill="F5F6F6"/>
            <w:noWrap/>
            <w:vAlign w:val="center"/>
          </w:tcPr>
          <w:p w14:paraId="6FDCC58E" w14:textId="77777777" w:rsidR="006C03DF" w:rsidRPr="00794824" w:rsidRDefault="006C03DF" w:rsidP="006C03DF">
            <w:pPr>
              <w:spacing w:line="240" w:lineRule="auto"/>
              <w:rPr>
                <w:rFonts w:ascii="Arial Narrow" w:hAnsi="Arial Narrow"/>
                <w:b/>
                <w:bCs/>
                <w:color w:val="000000"/>
                <w:sz w:val="20"/>
                <w:szCs w:val="22"/>
              </w:rPr>
            </w:pPr>
            <w:r w:rsidRPr="00794824">
              <w:rPr>
                <w:rFonts w:ascii="Arial Narrow" w:hAnsi="Arial Narrow"/>
                <w:b/>
                <w:bCs/>
                <w:color w:val="000000"/>
                <w:sz w:val="20"/>
                <w:szCs w:val="22"/>
              </w:rPr>
              <w:t>Northeast Region</w:t>
            </w:r>
          </w:p>
        </w:tc>
        <w:tc>
          <w:tcPr>
            <w:tcW w:w="1408" w:type="pct"/>
            <w:shd w:val="clear" w:color="auto" w:fill="F5F6F6"/>
          </w:tcPr>
          <w:p w14:paraId="0393DCFD" w14:textId="76716E63" w:rsidR="006C03DF" w:rsidRPr="006C03DF" w:rsidRDefault="006C03DF" w:rsidP="006C03DF">
            <w:pPr>
              <w:spacing w:line="240" w:lineRule="auto"/>
              <w:jc w:val="center"/>
              <w:rPr>
                <w:rFonts w:ascii="Arial Narrow" w:hAnsi="Arial Narrow"/>
                <w:bCs/>
                <w:color w:val="000000"/>
                <w:sz w:val="20"/>
              </w:rPr>
            </w:pPr>
            <w:r w:rsidRPr="006C03DF">
              <w:rPr>
                <w:rFonts w:ascii="Arial Narrow" w:hAnsi="Arial Narrow"/>
                <w:sz w:val="20"/>
              </w:rPr>
              <w:t>108</w:t>
            </w:r>
          </w:p>
        </w:tc>
        <w:tc>
          <w:tcPr>
            <w:tcW w:w="1252" w:type="pct"/>
            <w:shd w:val="clear" w:color="auto" w:fill="F5F6F6"/>
          </w:tcPr>
          <w:p w14:paraId="5A9187E3" w14:textId="618D6995" w:rsidR="006C03DF" w:rsidRPr="006C03DF" w:rsidRDefault="006C03DF" w:rsidP="006C03DF">
            <w:pPr>
              <w:spacing w:line="240" w:lineRule="auto"/>
              <w:jc w:val="center"/>
              <w:rPr>
                <w:rFonts w:ascii="Arial Narrow" w:hAnsi="Arial Narrow"/>
                <w:bCs/>
                <w:color w:val="000000"/>
                <w:sz w:val="20"/>
              </w:rPr>
            </w:pPr>
            <w:r w:rsidRPr="006C03DF">
              <w:rPr>
                <w:rFonts w:ascii="Arial Narrow" w:hAnsi="Arial Narrow"/>
                <w:sz w:val="20"/>
              </w:rPr>
              <w:t>85</w:t>
            </w:r>
          </w:p>
        </w:tc>
      </w:tr>
      <w:tr w:rsidR="006C03DF" w:rsidRPr="00794824" w14:paraId="6343E3A8" w14:textId="77777777" w:rsidTr="00A01182">
        <w:trPr>
          <w:trHeight w:val="300"/>
          <w:tblHeader/>
        </w:trPr>
        <w:tc>
          <w:tcPr>
            <w:tcW w:w="2340" w:type="pct"/>
            <w:shd w:val="clear" w:color="auto" w:fill="auto"/>
            <w:noWrap/>
            <w:vAlign w:val="center"/>
          </w:tcPr>
          <w:p w14:paraId="40BB7A24" w14:textId="77777777" w:rsidR="006C03DF" w:rsidRPr="00794824" w:rsidRDefault="006C03DF" w:rsidP="006C03DF">
            <w:pPr>
              <w:spacing w:line="240" w:lineRule="auto"/>
              <w:rPr>
                <w:rFonts w:ascii="Arial Narrow" w:hAnsi="Arial Narrow"/>
                <w:b/>
                <w:bCs/>
                <w:color w:val="000000"/>
                <w:sz w:val="20"/>
                <w:szCs w:val="22"/>
              </w:rPr>
            </w:pPr>
            <w:r w:rsidRPr="00794824">
              <w:rPr>
                <w:rFonts w:ascii="Arial Narrow" w:hAnsi="Arial Narrow"/>
                <w:b/>
                <w:bCs/>
                <w:color w:val="000000"/>
                <w:sz w:val="20"/>
                <w:szCs w:val="22"/>
              </w:rPr>
              <w:t>Mid-Atlantic Region</w:t>
            </w:r>
          </w:p>
        </w:tc>
        <w:tc>
          <w:tcPr>
            <w:tcW w:w="1408" w:type="pct"/>
          </w:tcPr>
          <w:p w14:paraId="73499F9A" w14:textId="05E03E03" w:rsidR="006C03DF" w:rsidRPr="006C03DF" w:rsidRDefault="006C03DF" w:rsidP="006C03DF">
            <w:pPr>
              <w:spacing w:line="240" w:lineRule="auto"/>
              <w:jc w:val="center"/>
              <w:rPr>
                <w:rFonts w:ascii="Arial Narrow" w:hAnsi="Arial Narrow"/>
                <w:bCs/>
                <w:color w:val="000000"/>
                <w:sz w:val="20"/>
              </w:rPr>
            </w:pPr>
            <w:r w:rsidRPr="006C03DF">
              <w:rPr>
                <w:rFonts w:ascii="Arial Narrow" w:hAnsi="Arial Narrow"/>
                <w:sz w:val="20"/>
              </w:rPr>
              <w:t>423</w:t>
            </w:r>
          </w:p>
        </w:tc>
        <w:tc>
          <w:tcPr>
            <w:tcW w:w="1252" w:type="pct"/>
          </w:tcPr>
          <w:p w14:paraId="6A7CBFB1" w14:textId="4CC3669C" w:rsidR="006C03DF" w:rsidRPr="006C03DF" w:rsidRDefault="006C03DF" w:rsidP="006C03DF">
            <w:pPr>
              <w:spacing w:line="240" w:lineRule="auto"/>
              <w:jc w:val="center"/>
              <w:rPr>
                <w:rFonts w:ascii="Arial Narrow" w:hAnsi="Arial Narrow"/>
                <w:bCs/>
                <w:color w:val="000000"/>
                <w:sz w:val="20"/>
              </w:rPr>
            </w:pPr>
            <w:r w:rsidRPr="006C03DF">
              <w:rPr>
                <w:rFonts w:ascii="Arial Narrow" w:hAnsi="Arial Narrow"/>
                <w:sz w:val="20"/>
              </w:rPr>
              <w:t>157</w:t>
            </w:r>
          </w:p>
        </w:tc>
      </w:tr>
      <w:tr w:rsidR="006C03DF" w:rsidRPr="00794824" w14:paraId="36F0BD06" w14:textId="77777777" w:rsidTr="00A01182">
        <w:trPr>
          <w:trHeight w:val="300"/>
          <w:tblHeader/>
        </w:trPr>
        <w:tc>
          <w:tcPr>
            <w:tcW w:w="2340" w:type="pct"/>
            <w:shd w:val="clear" w:color="auto" w:fill="F5F6F6"/>
            <w:noWrap/>
            <w:vAlign w:val="center"/>
          </w:tcPr>
          <w:p w14:paraId="3E818CA2" w14:textId="77777777" w:rsidR="006C03DF" w:rsidRPr="00794824" w:rsidRDefault="006C03DF" w:rsidP="006C03DF">
            <w:pPr>
              <w:spacing w:line="240" w:lineRule="auto"/>
              <w:rPr>
                <w:rFonts w:ascii="Arial Narrow" w:hAnsi="Arial Narrow"/>
                <w:b/>
                <w:bCs/>
                <w:color w:val="000000"/>
                <w:sz w:val="20"/>
                <w:szCs w:val="22"/>
              </w:rPr>
            </w:pPr>
            <w:r w:rsidRPr="00794824">
              <w:rPr>
                <w:rFonts w:ascii="Arial Narrow" w:hAnsi="Arial Narrow"/>
                <w:b/>
                <w:bCs/>
                <w:color w:val="000000"/>
                <w:sz w:val="20"/>
                <w:szCs w:val="22"/>
              </w:rPr>
              <w:t>Southeast Region</w:t>
            </w:r>
          </w:p>
        </w:tc>
        <w:tc>
          <w:tcPr>
            <w:tcW w:w="1408" w:type="pct"/>
            <w:shd w:val="clear" w:color="auto" w:fill="F5F6F6"/>
          </w:tcPr>
          <w:p w14:paraId="0AFCEC36" w14:textId="7A5692FB" w:rsidR="006C03DF" w:rsidRPr="006C03DF" w:rsidRDefault="006C03DF" w:rsidP="006C03DF">
            <w:pPr>
              <w:spacing w:line="240" w:lineRule="auto"/>
              <w:jc w:val="center"/>
              <w:rPr>
                <w:rFonts w:ascii="Arial Narrow" w:hAnsi="Arial Narrow"/>
                <w:bCs/>
                <w:color w:val="000000"/>
                <w:sz w:val="20"/>
              </w:rPr>
            </w:pPr>
            <w:r w:rsidRPr="006C03DF">
              <w:rPr>
                <w:rFonts w:ascii="Arial Narrow" w:hAnsi="Arial Narrow"/>
                <w:sz w:val="20"/>
              </w:rPr>
              <w:t>410</w:t>
            </w:r>
          </w:p>
        </w:tc>
        <w:tc>
          <w:tcPr>
            <w:tcW w:w="1252" w:type="pct"/>
            <w:shd w:val="clear" w:color="auto" w:fill="F5F6F6"/>
          </w:tcPr>
          <w:p w14:paraId="23FE806D" w14:textId="663BCAF3" w:rsidR="006C03DF" w:rsidRPr="006C03DF" w:rsidRDefault="006C03DF" w:rsidP="006C03DF">
            <w:pPr>
              <w:spacing w:line="240" w:lineRule="auto"/>
              <w:jc w:val="center"/>
              <w:rPr>
                <w:rFonts w:ascii="Arial Narrow" w:hAnsi="Arial Narrow"/>
                <w:bCs/>
                <w:color w:val="000000"/>
                <w:sz w:val="20"/>
              </w:rPr>
            </w:pPr>
            <w:r w:rsidRPr="006C03DF">
              <w:rPr>
                <w:rFonts w:ascii="Arial Narrow" w:hAnsi="Arial Narrow"/>
                <w:sz w:val="20"/>
              </w:rPr>
              <w:t>156</w:t>
            </w:r>
          </w:p>
        </w:tc>
      </w:tr>
      <w:tr w:rsidR="006C03DF" w:rsidRPr="00794824" w14:paraId="2AA0B7FE" w14:textId="77777777" w:rsidTr="00A01182">
        <w:trPr>
          <w:trHeight w:val="300"/>
          <w:tblHeader/>
        </w:trPr>
        <w:tc>
          <w:tcPr>
            <w:tcW w:w="2340" w:type="pct"/>
            <w:shd w:val="clear" w:color="auto" w:fill="auto"/>
            <w:noWrap/>
            <w:vAlign w:val="center"/>
          </w:tcPr>
          <w:p w14:paraId="4C906187" w14:textId="77777777" w:rsidR="006C03DF" w:rsidRPr="00794824" w:rsidRDefault="006C03DF" w:rsidP="006C03DF">
            <w:pPr>
              <w:spacing w:line="240" w:lineRule="auto"/>
              <w:rPr>
                <w:rFonts w:ascii="Arial Narrow" w:hAnsi="Arial Narrow"/>
                <w:b/>
                <w:bCs/>
                <w:color w:val="000000"/>
                <w:sz w:val="20"/>
                <w:szCs w:val="22"/>
              </w:rPr>
            </w:pPr>
            <w:r w:rsidRPr="00794824">
              <w:rPr>
                <w:rFonts w:ascii="Arial Narrow" w:hAnsi="Arial Narrow"/>
                <w:b/>
                <w:bCs/>
                <w:color w:val="000000"/>
                <w:sz w:val="20"/>
                <w:szCs w:val="22"/>
              </w:rPr>
              <w:t>Midwest Region</w:t>
            </w:r>
          </w:p>
        </w:tc>
        <w:tc>
          <w:tcPr>
            <w:tcW w:w="1408" w:type="pct"/>
          </w:tcPr>
          <w:p w14:paraId="59FA436B" w14:textId="6F4D0E96" w:rsidR="006C03DF" w:rsidRPr="006C03DF" w:rsidRDefault="006C03DF" w:rsidP="006C03DF">
            <w:pPr>
              <w:spacing w:line="240" w:lineRule="auto"/>
              <w:jc w:val="center"/>
              <w:rPr>
                <w:rFonts w:ascii="Arial Narrow" w:hAnsi="Arial Narrow"/>
                <w:bCs/>
                <w:color w:val="000000"/>
                <w:sz w:val="20"/>
              </w:rPr>
            </w:pPr>
            <w:r w:rsidRPr="006C03DF">
              <w:rPr>
                <w:rFonts w:ascii="Arial Narrow" w:hAnsi="Arial Narrow"/>
                <w:sz w:val="20"/>
              </w:rPr>
              <w:t>184</w:t>
            </w:r>
          </w:p>
        </w:tc>
        <w:tc>
          <w:tcPr>
            <w:tcW w:w="1252" w:type="pct"/>
          </w:tcPr>
          <w:p w14:paraId="70F955BB" w14:textId="74C32569" w:rsidR="006C03DF" w:rsidRPr="006C03DF" w:rsidRDefault="006C03DF" w:rsidP="006C03DF">
            <w:pPr>
              <w:spacing w:line="240" w:lineRule="auto"/>
              <w:jc w:val="center"/>
              <w:rPr>
                <w:rFonts w:ascii="Arial Narrow" w:hAnsi="Arial Narrow"/>
                <w:bCs/>
                <w:color w:val="000000"/>
                <w:sz w:val="20"/>
              </w:rPr>
            </w:pPr>
            <w:r w:rsidRPr="006C03DF">
              <w:rPr>
                <w:rFonts w:ascii="Arial Narrow" w:hAnsi="Arial Narrow"/>
                <w:sz w:val="20"/>
              </w:rPr>
              <w:t>114</w:t>
            </w:r>
          </w:p>
        </w:tc>
      </w:tr>
      <w:tr w:rsidR="006C03DF" w:rsidRPr="00794824" w14:paraId="7E824C58" w14:textId="77777777" w:rsidTr="00A01182">
        <w:trPr>
          <w:trHeight w:val="300"/>
          <w:tblHeader/>
        </w:trPr>
        <w:tc>
          <w:tcPr>
            <w:tcW w:w="2340" w:type="pct"/>
            <w:shd w:val="clear" w:color="auto" w:fill="F5F6F6"/>
            <w:noWrap/>
            <w:vAlign w:val="center"/>
          </w:tcPr>
          <w:p w14:paraId="72BF4A49" w14:textId="77777777" w:rsidR="006C03DF" w:rsidRPr="00794824" w:rsidRDefault="006C03DF" w:rsidP="006C03DF">
            <w:pPr>
              <w:spacing w:line="240" w:lineRule="auto"/>
              <w:rPr>
                <w:rFonts w:ascii="Arial Narrow" w:hAnsi="Arial Narrow"/>
                <w:b/>
                <w:bCs/>
                <w:color w:val="000000"/>
                <w:sz w:val="20"/>
                <w:szCs w:val="22"/>
              </w:rPr>
            </w:pPr>
            <w:r w:rsidRPr="00794824">
              <w:rPr>
                <w:rFonts w:ascii="Arial Narrow" w:hAnsi="Arial Narrow"/>
                <w:b/>
                <w:bCs/>
                <w:color w:val="000000"/>
                <w:sz w:val="20"/>
                <w:szCs w:val="22"/>
              </w:rPr>
              <w:t>Southwest Region</w:t>
            </w:r>
          </w:p>
        </w:tc>
        <w:tc>
          <w:tcPr>
            <w:tcW w:w="1408" w:type="pct"/>
            <w:shd w:val="clear" w:color="auto" w:fill="F5F6F6"/>
          </w:tcPr>
          <w:p w14:paraId="2F91C982" w14:textId="108E9D04" w:rsidR="006C03DF" w:rsidRPr="006C03DF" w:rsidRDefault="006C03DF" w:rsidP="006C03DF">
            <w:pPr>
              <w:spacing w:line="240" w:lineRule="auto"/>
              <w:jc w:val="center"/>
              <w:rPr>
                <w:rFonts w:ascii="Arial Narrow" w:hAnsi="Arial Narrow"/>
                <w:bCs/>
                <w:color w:val="000000"/>
                <w:sz w:val="20"/>
              </w:rPr>
            </w:pPr>
            <w:r w:rsidRPr="006C03DF">
              <w:rPr>
                <w:rFonts w:ascii="Arial Narrow" w:hAnsi="Arial Narrow"/>
                <w:sz w:val="20"/>
              </w:rPr>
              <w:t>269</w:t>
            </w:r>
          </w:p>
        </w:tc>
        <w:tc>
          <w:tcPr>
            <w:tcW w:w="1252" w:type="pct"/>
            <w:shd w:val="clear" w:color="auto" w:fill="F5F6F6"/>
          </w:tcPr>
          <w:p w14:paraId="06EC44CA" w14:textId="5757444D" w:rsidR="006C03DF" w:rsidRPr="006C03DF" w:rsidRDefault="006C03DF" w:rsidP="006C03DF">
            <w:pPr>
              <w:spacing w:line="240" w:lineRule="auto"/>
              <w:jc w:val="center"/>
              <w:rPr>
                <w:rFonts w:ascii="Arial Narrow" w:hAnsi="Arial Narrow"/>
                <w:bCs/>
                <w:color w:val="000000"/>
                <w:sz w:val="20"/>
              </w:rPr>
            </w:pPr>
            <w:r w:rsidRPr="006C03DF">
              <w:rPr>
                <w:rFonts w:ascii="Arial Narrow" w:hAnsi="Arial Narrow"/>
                <w:sz w:val="20"/>
              </w:rPr>
              <w:t>134</w:t>
            </w:r>
          </w:p>
        </w:tc>
      </w:tr>
      <w:tr w:rsidR="006C03DF" w:rsidRPr="00794824" w14:paraId="58456754" w14:textId="77777777" w:rsidTr="00A01182">
        <w:trPr>
          <w:trHeight w:val="300"/>
          <w:tblHeader/>
        </w:trPr>
        <w:tc>
          <w:tcPr>
            <w:tcW w:w="2340" w:type="pct"/>
            <w:shd w:val="clear" w:color="auto" w:fill="auto"/>
            <w:noWrap/>
            <w:vAlign w:val="center"/>
          </w:tcPr>
          <w:p w14:paraId="67B7C0C8" w14:textId="77777777" w:rsidR="006C03DF" w:rsidRPr="00794824" w:rsidRDefault="006C03DF" w:rsidP="006C03DF">
            <w:pPr>
              <w:spacing w:line="240" w:lineRule="auto"/>
              <w:rPr>
                <w:rFonts w:ascii="Arial Narrow" w:hAnsi="Arial Narrow"/>
                <w:b/>
                <w:bCs/>
                <w:color w:val="000000"/>
                <w:sz w:val="20"/>
                <w:szCs w:val="22"/>
              </w:rPr>
            </w:pPr>
            <w:r w:rsidRPr="00794824">
              <w:rPr>
                <w:rFonts w:ascii="Arial Narrow" w:hAnsi="Arial Narrow"/>
                <w:b/>
                <w:bCs/>
                <w:color w:val="000000"/>
                <w:sz w:val="20"/>
                <w:szCs w:val="22"/>
              </w:rPr>
              <w:t>Mountain Plains</w:t>
            </w:r>
          </w:p>
        </w:tc>
        <w:tc>
          <w:tcPr>
            <w:tcW w:w="1408" w:type="pct"/>
          </w:tcPr>
          <w:p w14:paraId="0F6B9964" w14:textId="5089002E" w:rsidR="006C03DF" w:rsidRPr="006C03DF" w:rsidRDefault="006C03DF" w:rsidP="006C03DF">
            <w:pPr>
              <w:spacing w:line="240" w:lineRule="auto"/>
              <w:jc w:val="center"/>
              <w:rPr>
                <w:rFonts w:ascii="Arial Narrow" w:hAnsi="Arial Narrow"/>
                <w:bCs/>
                <w:color w:val="000000"/>
                <w:sz w:val="20"/>
              </w:rPr>
            </w:pPr>
            <w:r w:rsidRPr="006C03DF">
              <w:rPr>
                <w:rFonts w:ascii="Arial Narrow" w:hAnsi="Arial Narrow"/>
                <w:sz w:val="20"/>
              </w:rPr>
              <w:t>189</w:t>
            </w:r>
          </w:p>
        </w:tc>
        <w:tc>
          <w:tcPr>
            <w:tcW w:w="1252" w:type="pct"/>
          </w:tcPr>
          <w:p w14:paraId="2DE857E9" w14:textId="401E7861" w:rsidR="006C03DF" w:rsidRPr="006C03DF" w:rsidRDefault="006C03DF" w:rsidP="006C03DF">
            <w:pPr>
              <w:spacing w:line="240" w:lineRule="auto"/>
              <w:jc w:val="center"/>
              <w:rPr>
                <w:rFonts w:ascii="Arial Narrow" w:hAnsi="Arial Narrow"/>
                <w:bCs/>
                <w:color w:val="000000"/>
                <w:sz w:val="20"/>
              </w:rPr>
            </w:pPr>
            <w:r w:rsidRPr="006C03DF">
              <w:rPr>
                <w:rFonts w:ascii="Arial Narrow" w:hAnsi="Arial Narrow"/>
                <w:sz w:val="20"/>
              </w:rPr>
              <w:t>115</w:t>
            </w:r>
          </w:p>
        </w:tc>
      </w:tr>
      <w:tr w:rsidR="006C03DF" w:rsidRPr="00794824" w14:paraId="29F93AC5" w14:textId="77777777" w:rsidTr="00A01182">
        <w:trPr>
          <w:trHeight w:val="300"/>
          <w:tblHeader/>
        </w:trPr>
        <w:tc>
          <w:tcPr>
            <w:tcW w:w="2340" w:type="pct"/>
            <w:shd w:val="clear" w:color="auto" w:fill="F5F6F6"/>
            <w:noWrap/>
            <w:vAlign w:val="center"/>
          </w:tcPr>
          <w:p w14:paraId="7999E3F8" w14:textId="77777777" w:rsidR="006C03DF" w:rsidRPr="00794824" w:rsidRDefault="006C03DF" w:rsidP="006C03DF">
            <w:pPr>
              <w:spacing w:line="240" w:lineRule="auto"/>
              <w:rPr>
                <w:rFonts w:ascii="Arial Narrow" w:hAnsi="Arial Narrow"/>
                <w:b/>
                <w:bCs/>
                <w:color w:val="000000"/>
                <w:sz w:val="20"/>
                <w:szCs w:val="22"/>
              </w:rPr>
            </w:pPr>
            <w:r w:rsidRPr="00794824">
              <w:rPr>
                <w:rFonts w:ascii="Arial Narrow" w:hAnsi="Arial Narrow"/>
                <w:b/>
                <w:bCs/>
                <w:color w:val="000000"/>
                <w:sz w:val="20"/>
                <w:szCs w:val="22"/>
              </w:rPr>
              <w:t>Western Region</w:t>
            </w:r>
          </w:p>
        </w:tc>
        <w:tc>
          <w:tcPr>
            <w:tcW w:w="1408" w:type="pct"/>
            <w:shd w:val="clear" w:color="auto" w:fill="F5F6F6"/>
          </w:tcPr>
          <w:p w14:paraId="1FCB94DC" w14:textId="60AF5D2A" w:rsidR="006C03DF" w:rsidRPr="006C03DF" w:rsidRDefault="006C03DF" w:rsidP="006C03DF">
            <w:pPr>
              <w:spacing w:line="240" w:lineRule="auto"/>
              <w:jc w:val="center"/>
              <w:rPr>
                <w:rFonts w:ascii="Arial Narrow" w:hAnsi="Arial Narrow"/>
                <w:bCs/>
                <w:color w:val="000000"/>
                <w:sz w:val="20"/>
              </w:rPr>
            </w:pPr>
            <w:r w:rsidRPr="006C03DF">
              <w:rPr>
                <w:rFonts w:ascii="Arial Narrow" w:hAnsi="Arial Narrow"/>
                <w:sz w:val="20"/>
              </w:rPr>
              <w:t>242</w:t>
            </w:r>
          </w:p>
        </w:tc>
        <w:tc>
          <w:tcPr>
            <w:tcW w:w="1252" w:type="pct"/>
            <w:shd w:val="clear" w:color="auto" w:fill="F5F6F6"/>
          </w:tcPr>
          <w:p w14:paraId="601A87D3" w14:textId="0E62F52B" w:rsidR="006C03DF" w:rsidRPr="006C03DF" w:rsidRDefault="006C03DF" w:rsidP="006C03DF">
            <w:pPr>
              <w:spacing w:line="240" w:lineRule="auto"/>
              <w:jc w:val="center"/>
              <w:rPr>
                <w:rFonts w:ascii="Arial Narrow" w:hAnsi="Arial Narrow"/>
                <w:bCs/>
                <w:color w:val="000000"/>
                <w:sz w:val="20"/>
              </w:rPr>
            </w:pPr>
            <w:r w:rsidRPr="006C03DF">
              <w:rPr>
                <w:rFonts w:ascii="Arial Narrow" w:hAnsi="Arial Narrow"/>
                <w:sz w:val="20"/>
              </w:rPr>
              <w:t>129</w:t>
            </w:r>
          </w:p>
        </w:tc>
      </w:tr>
      <w:tr w:rsidR="006C03DF" w:rsidRPr="00794824" w14:paraId="7E0B4C7C" w14:textId="77777777" w:rsidTr="00A01182">
        <w:trPr>
          <w:trHeight w:val="300"/>
          <w:tblHeader/>
        </w:trPr>
        <w:tc>
          <w:tcPr>
            <w:tcW w:w="2340" w:type="pct"/>
            <w:shd w:val="clear" w:color="auto" w:fill="auto"/>
            <w:noWrap/>
            <w:vAlign w:val="center"/>
          </w:tcPr>
          <w:p w14:paraId="59506D22" w14:textId="77777777" w:rsidR="006C03DF" w:rsidRPr="00794824" w:rsidRDefault="006C03DF" w:rsidP="006C03DF">
            <w:pPr>
              <w:spacing w:line="240" w:lineRule="auto"/>
              <w:rPr>
                <w:rFonts w:ascii="Arial Narrow" w:hAnsi="Arial Narrow"/>
                <w:b/>
                <w:bCs/>
                <w:color w:val="000000"/>
                <w:sz w:val="20"/>
                <w:szCs w:val="22"/>
              </w:rPr>
            </w:pPr>
            <w:r w:rsidRPr="00794824">
              <w:rPr>
                <w:rFonts w:ascii="Arial Narrow" w:hAnsi="Arial Narrow"/>
                <w:b/>
                <w:bCs/>
                <w:color w:val="000000"/>
                <w:sz w:val="20"/>
                <w:szCs w:val="22"/>
              </w:rPr>
              <w:t>TOTAL</w:t>
            </w:r>
          </w:p>
        </w:tc>
        <w:tc>
          <w:tcPr>
            <w:tcW w:w="1408" w:type="pct"/>
          </w:tcPr>
          <w:p w14:paraId="7D779BD2" w14:textId="704405A9" w:rsidR="006C03DF" w:rsidRPr="006C03DF" w:rsidRDefault="006C03DF" w:rsidP="006C03DF">
            <w:pPr>
              <w:spacing w:line="240" w:lineRule="auto"/>
              <w:jc w:val="center"/>
              <w:rPr>
                <w:rFonts w:ascii="Arial Narrow" w:hAnsi="Arial Narrow"/>
                <w:bCs/>
                <w:color w:val="000000"/>
                <w:sz w:val="20"/>
              </w:rPr>
            </w:pPr>
            <w:r w:rsidRPr="006C03DF">
              <w:rPr>
                <w:rFonts w:ascii="Arial Narrow" w:hAnsi="Arial Narrow"/>
                <w:sz w:val="20"/>
              </w:rPr>
              <w:t>1825</w:t>
            </w:r>
          </w:p>
        </w:tc>
        <w:tc>
          <w:tcPr>
            <w:tcW w:w="1252" w:type="pct"/>
          </w:tcPr>
          <w:p w14:paraId="70A1CBC2" w14:textId="41554980" w:rsidR="006C03DF" w:rsidRPr="006C03DF" w:rsidRDefault="006C03DF" w:rsidP="006C03DF">
            <w:pPr>
              <w:spacing w:line="240" w:lineRule="auto"/>
              <w:jc w:val="center"/>
              <w:rPr>
                <w:rFonts w:ascii="Arial Narrow" w:hAnsi="Arial Narrow"/>
                <w:bCs/>
                <w:color w:val="000000"/>
                <w:sz w:val="20"/>
              </w:rPr>
            </w:pPr>
            <w:r w:rsidRPr="006C03DF">
              <w:rPr>
                <w:rFonts w:ascii="Arial Narrow" w:hAnsi="Arial Narrow"/>
                <w:sz w:val="20"/>
              </w:rPr>
              <w:t>890</w:t>
            </w:r>
          </w:p>
        </w:tc>
      </w:tr>
    </w:tbl>
    <w:p w14:paraId="386F8EBD" w14:textId="06318662" w:rsidR="00CC4304" w:rsidRPr="00CA6A9E" w:rsidRDefault="00CC4304" w:rsidP="00CC4304">
      <w:pPr>
        <w:pStyle w:val="BodyText"/>
        <w:spacing w:after="0" w:line="480" w:lineRule="auto"/>
        <w:rPr>
          <w:rFonts w:ascii="Times New Roman" w:hAnsi="Times New Roman" w:cs="Times New Roman"/>
          <w:sz w:val="24"/>
          <w:szCs w:val="24"/>
        </w:rPr>
      </w:pPr>
    </w:p>
    <w:p w14:paraId="2AC3CC3E" w14:textId="2C9DC03B" w:rsidR="00CC4304" w:rsidRPr="00CA6A9E" w:rsidRDefault="00CC4304" w:rsidP="00CC4304">
      <w:pPr>
        <w:spacing w:line="480" w:lineRule="auto"/>
        <w:ind w:firstLine="720"/>
        <w:rPr>
          <w:szCs w:val="24"/>
        </w:rPr>
      </w:pPr>
      <w:r w:rsidRPr="00CA6A9E">
        <w:rPr>
          <w:szCs w:val="24"/>
        </w:rPr>
        <w:t xml:space="preserve">Assuming an 80 percent response rate, the survey will initially be distributed to </w:t>
      </w:r>
      <w:r w:rsidR="009B154A">
        <w:rPr>
          <w:szCs w:val="24"/>
        </w:rPr>
        <w:t>890</w:t>
      </w:r>
      <w:r w:rsidRPr="00CA6A9E">
        <w:rPr>
          <w:szCs w:val="24"/>
        </w:rPr>
        <w:t xml:space="preserve"> LAs. </w:t>
      </w:r>
      <w:r w:rsidRPr="00CA6A9E">
        <w:rPr>
          <w:rStyle w:val="CommentReference"/>
          <w:sz w:val="24"/>
          <w:szCs w:val="24"/>
        </w:rPr>
        <w:t xml:space="preserve">With </w:t>
      </w:r>
      <w:r w:rsidRPr="00CA6A9E">
        <w:rPr>
          <w:szCs w:val="24"/>
        </w:rPr>
        <w:t>permission from FNS, the research</w:t>
      </w:r>
      <w:r w:rsidR="004C14F3" w:rsidRPr="00CA6A9E">
        <w:rPr>
          <w:szCs w:val="24"/>
        </w:rPr>
        <w:t>ers</w:t>
      </w:r>
      <w:r w:rsidRPr="00CA6A9E">
        <w:rPr>
          <w:szCs w:val="24"/>
        </w:rPr>
        <w:t xml:space="preserve"> will draw this sample from the most recent WICLAD that FNS can provide.</w:t>
      </w:r>
      <w:r w:rsidRPr="00CA6A9E">
        <w:rPr>
          <w:rStyle w:val="FootnoteReference"/>
          <w:szCs w:val="24"/>
        </w:rPr>
        <w:footnoteReference w:id="39"/>
      </w:r>
      <w:r w:rsidRPr="00CA6A9E">
        <w:rPr>
          <w:szCs w:val="24"/>
        </w:rPr>
        <w:t xml:space="preserve"> SA data on the monthly number of participants by category for 2014 will also be needed to calculate the measures of size required by the </w:t>
      </w:r>
      <w:r w:rsidR="004C14F3" w:rsidRPr="00CA6A9E">
        <w:rPr>
          <w:szCs w:val="24"/>
        </w:rPr>
        <w:t>PPS</w:t>
      </w:r>
      <w:r w:rsidRPr="00CA6A9E">
        <w:rPr>
          <w:szCs w:val="24"/>
        </w:rPr>
        <w:t xml:space="preserve"> sampling method discussed below. </w:t>
      </w:r>
    </w:p>
    <w:p w14:paraId="4A492C22" w14:textId="77842125" w:rsidR="008F0BA7" w:rsidRPr="00CA6A9E" w:rsidRDefault="00C70913" w:rsidP="00473429">
      <w:pPr>
        <w:pStyle w:val="Normalcontinued"/>
        <w:ind w:firstLine="720"/>
        <w:rPr>
          <w:szCs w:val="24"/>
        </w:rPr>
      </w:pPr>
      <w:r w:rsidRPr="00C70913">
        <w:rPr>
          <w:b/>
          <w:szCs w:val="24"/>
        </w:rPr>
        <w:t>Certification Survey.</w:t>
      </w:r>
      <w:r>
        <w:rPr>
          <w:szCs w:val="24"/>
        </w:rPr>
        <w:t xml:space="preserve"> </w:t>
      </w:r>
      <w:r w:rsidR="00AA664E">
        <w:t>S</w:t>
      </w:r>
      <w:r w:rsidR="008F0BA7" w:rsidRPr="002A75F7">
        <w:t>ampling for the Certification Survey is designed to provide estimates of case and dollar error rates that meet the required level of precision, nam</w:t>
      </w:r>
      <w:r w:rsidR="008F0BA7" w:rsidRPr="00632963">
        <w:t>ely a 90 percent confidence interval of ±3.5 percentage points</w:t>
      </w:r>
      <w:r w:rsidR="00E209DA">
        <w:t>,</w:t>
      </w:r>
      <w:r w:rsidR="008F0BA7" w:rsidRPr="00632963">
        <w:t xml:space="preserve"> based on the expected mean distribution </w:t>
      </w:r>
      <w:r w:rsidR="008F0BA7" w:rsidRPr="00193489">
        <w:t xml:space="preserve">of 10 percent of erroneous classification for each of the </w:t>
      </w:r>
      <w:r w:rsidR="00464F40" w:rsidRPr="00193489">
        <w:t xml:space="preserve">5 </w:t>
      </w:r>
      <w:r w:rsidR="008F0BA7" w:rsidRPr="00193489">
        <w:t xml:space="preserve">categories of WIC participants (pregnant women, breastfeeding women, non-breastfeeding postpartum women, infants, and children aged 1 to 5 years). To meet this requirement, the sample design provides an </w:t>
      </w:r>
      <w:r w:rsidR="008F0BA7" w:rsidRPr="00193489">
        <w:rPr>
          <w:i/>
        </w:rPr>
        <w:t>effective</w:t>
      </w:r>
      <w:r w:rsidR="008F0BA7" w:rsidRPr="00193489">
        <w:t xml:space="preserve"> </w:t>
      </w:r>
      <w:r w:rsidR="008F0BA7" w:rsidRPr="00193489">
        <w:rPr>
          <w:i/>
        </w:rPr>
        <w:t>sample size</w:t>
      </w:r>
      <w:r w:rsidR="008F0BA7" w:rsidRPr="00193489">
        <w:t xml:space="preserve"> of 216 in each of the </w:t>
      </w:r>
      <w:r w:rsidR="00464F40" w:rsidRPr="00365141">
        <w:t xml:space="preserve">5 </w:t>
      </w:r>
      <w:r w:rsidR="008F0BA7" w:rsidRPr="00365141">
        <w:t xml:space="preserve">certification categories (using </w:t>
      </w:r>
      <w:r w:rsidR="00717170">
        <w:t>a</w:t>
      </w:r>
      <w:r w:rsidR="008F0BA7" w:rsidRPr="00365141">
        <w:t xml:space="preserve"> </w:t>
      </w:r>
      <m:oMath>
        <m:r>
          <w:rPr>
            <w:rFonts w:ascii="Cambria Math" w:hAnsi="Cambria Math"/>
          </w:rPr>
          <m:t>t</m:t>
        </m:r>
      </m:oMath>
      <w:r w:rsidR="008F0BA7" w:rsidRPr="00C41362">
        <w:t>-</w:t>
      </w:r>
      <w:r w:rsidR="008F0BA7" w:rsidRPr="002A75F7">
        <w:t xml:space="preserve">distribution with 24 degrees of freedom to construct the confidence interval) in the WIC population from the non-ITOs (sample size calculations for ITOs </w:t>
      </w:r>
      <w:r w:rsidR="008F0BA7" w:rsidRPr="008F674C">
        <w:t>follow below).</w:t>
      </w:r>
      <w:r w:rsidR="008F0BA7" w:rsidRPr="008F674C">
        <w:rPr>
          <w:vertAlign w:val="superscript"/>
        </w:rPr>
        <w:footnoteReference w:id="40"/>
      </w:r>
      <w:r w:rsidR="008F0BA7" w:rsidRPr="008F674C">
        <w:t xml:space="preserve"> To meet the </w:t>
      </w:r>
      <w:r w:rsidR="006959FC" w:rsidRPr="008F674C">
        <w:t xml:space="preserve">M-18-20 </w:t>
      </w:r>
      <w:r w:rsidR="008F0BA7" w:rsidRPr="008F674C">
        <w:t>IPERIA precision requirement</w:t>
      </w:r>
      <w:r w:rsidR="006959FC" w:rsidRPr="008F674C">
        <w:t xml:space="preserve"> for a statistically valid and rigorous plan</w:t>
      </w:r>
      <w:r w:rsidR="008F0BA7" w:rsidRPr="008F674C">
        <w:t>, the total case error estimates, assuming the error rate of 10 percent, should have a margin of error of ±</w:t>
      </w:r>
      <w:r w:rsidR="006959FC" w:rsidRPr="008F674C">
        <w:t>3</w:t>
      </w:r>
      <w:r w:rsidR="008F0BA7" w:rsidRPr="008F674C">
        <w:t xml:space="preserve">.0 percentage points at the </w:t>
      </w:r>
      <w:r w:rsidR="006959FC" w:rsidRPr="008F674C">
        <w:t xml:space="preserve">95 </w:t>
      </w:r>
      <w:r w:rsidR="008F0BA7" w:rsidRPr="008F674C">
        <w:t>percent confidence level. The proposed design achieves a</w:t>
      </w:r>
      <w:r w:rsidR="0099627A" w:rsidRPr="008F674C">
        <w:t>n effective</w:t>
      </w:r>
      <w:r w:rsidR="008F0BA7" w:rsidRPr="008F674C">
        <w:t xml:space="preserve"> sample size of 665</w:t>
      </w:r>
      <w:r w:rsidR="006959FC" w:rsidRPr="008F674C">
        <w:t>,</w:t>
      </w:r>
      <w:r w:rsidR="006959FC" w:rsidRPr="008F674C">
        <w:rPr>
          <w:color w:val="1F497D" w:themeColor="text2"/>
          <w:szCs w:val="24"/>
        </w:rPr>
        <w:t xml:space="preserve"> </w:t>
      </w:r>
      <w:r w:rsidR="006959FC" w:rsidRPr="00432B9F">
        <w:rPr>
          <w:szCs w:val="24"/>
        </w:rPr>
        <w:t xml:space="preserve">yielding a 95 percent confidence interval of </w:t>
      </w:r>
      <w:r w:rsidR="006959FC" w:rsidRPr="00432B9F">
        <w:t>±</w:t>
      </w:r>
      <w:r w:rsidR="006959FC" w:rsidRPr="00432B9F">
        <w:rPr>
          <w:szCs w:val="24"/>
        </w:rPr>
        <w:t xml:space="preserve"> 2.3 percentage points for an estimate of 10 percent, a more precise estimate for improper payments than what is required by M-18-20.</w:t>
      </w:r>
    </w:p>
    <w:p w14:paraId="742EFFB9" w14:textId="334CCE3E" w:rsidR="008F0BA7" w:rsidRPr="00CA6A9E" w:rsidRDefault="008F0BA7" w:rsidP="007F0160">
      <w:pPr>
        <w:spacing w:line="480" w:lineRule="auto"/>
        <w:ind w:firstLine="720"/>
        <w:rPr>
          <w:color w:val="000000"/>
          <w:szCs w:val="24"/>
        </w:rPr>
      </w:pPr>
      <w:r w:rsidRPr="00CA6A9E">
        <w:rPr>
          <w:color w:val="000000"/>
          <w:szCs w:val="24"/>
        </w:rPr>
        <w:t xml:space="preserve">To determine the final sample sizes needed (i.e., for analysis) both within each category and overall to meet precision requirements, the total design effect will be determined and the effective sample size will be multiplied by the design effect. </w:t>
      </w:r>
      <w:r w:rsidR="006035AF" w:rsidRPr="00CA6A9E">
        <w:rPr>
          <w:color w:val="000000"/>
          <w:szCs w:val="24"/>
        </w:rPr>
        <w:t>Shown b</w:t>
      </w:r>
      <w:r w:rsidRPr="00CA6A9E">
        <w:rPr>
          <w:color w:val="000000"/>
          <w:szCs w:val="24"/>
        </w:rPr>
        <w:t xml:space="preserve">elow </w:t>
      </w:r>
      <w:r w:rsidR="006035AF" w:rsidRPr="00CA6A9E">
        <w:rPr>
          <w:color w:val="000000"/>
          <w:szCs w:val="24"/>
        </w:rPr>
        <w:t>are</w:t>
      </w:r>
      <w:r w:rsidRPr="00CA6A9E">
        <w:rPr>
          <w:color w:val="000000"/>
          <w:szCs w:val="24"/>
        </w:rPr>
        <w:t xml:space="preserve"> the detailed calculations to determine the sample sizes need</w:t>
      </w:r>
      <w:r w:rsidR="006035AF" w:rsidRPr="00CA6A9E">
        <w:rPr>
          <w:color w:val="000000"/>
          <w:szCs w:val="24"/>
        </w:rPr>
        <w:t>ed</w:t>
      </w:r>
      <w:r w:rsidR="00A5667D" w:rsidRPr="00CA6A9E">
        <w:rPr>
          <w:color w:val="000000"/>
          <w:szCs w:val="24"/>
        </w:rPr>
        <w:t>.</w:t>
      </w:r>
    </w:p>
    <w:p w14:paraId="67527A01" w14:textId="651B9E19" w:rsidR="008F0BA7" w:rsidRPr="00473429" w:rsidRDefault="008F0BA7" w:rsidP="00B56E67">
      <w:pPr>
        <w:pStyle w:val="Normalcontinued"/>
        <w:widowControl w:val="0"/>
        <w:ind w:firstLine="720"/>
      </w:pPr>
      <w:r w:rsidRPr="00CC3E30">
        <w:rPr>
          <w:i/>
        </w:rPr>
        <w:t xml:space="preserve">Recently Certified WIC Participants from </w:t>
      </w:r>
      <w:r w:rsidR="00E209DA">
        <w:rPr>
          <w:i/>
        </w:rPr>
        <w:t xml:space="preserve">the 48 </w:t>
      </w:r>
      <w:r w:rsidRPr="00CC3E30">
        <w:rPr>
          <w:i/>
        </w:rPr>
        <w:t>Contiguous States and the District of</w:t>
      </w:r>
      <w:r w:rsidR="0057797F" w:rsidRPr="00CC3E30">
        <w:rPr>
          <w:i/>
        </w:rPr>
        <w:t xml:space="preserve"> </w:t>
      </w:r>
      <w:r w:rsidRPr="00CC3E30">
        <w:rPr>
          <w:i/>
        </w:rPr>
        <w:t>Columbia</w:t>
      </w:r>
      <w:r w:rsidR="0057797F" w:rsidRPr="00CC3E30">
        <w:rPr>
          <w:i/>
          <w:szCs w:val="24"/>
        </w:rPr>
        <w:t xml:space="preserve">. </w:t>
      </w:r>
      <w:r w:rsidRPr="00473429">
        <w:t xml:space="preserve">To derive the number of PSUs needed for the sample of WIC participants from the 48 contiguous States plus the District of Columbia, </w:t>
      </w:r>
      <w:r w:rsidR="00141BF0" w:rsidRPr="00473429">
        <w:t xml:space="preserve">the </w:t>
      </w:r>
      <w:r w:rsidRPr="00473429">
        <w:t xml:space="preserve">number of observations per PSU will be determined. From each of the </w:t>
      </w:r>
      <w:r w:rsidR="00E209DA">
        <w:t>5</w:t>
      </w:r>
      <w:r w:rsidRPr="00473429">
        <w:t xml:space="preserve"> certification categories of WIC participants, interviews will be completed with 10 WIC participants per </w:t>
      </w:r>
      <w:r w:rsidR="00525536" w:rsidRPr="00473429">
        <w:t>PSU</w:t>
      </w:r>
      <w:r w:rsidRPr="00473429">
        <w:t xml:space="preserve">, for 50 observations per </w:t>
      </w:r>
      <w:r w:rsidR="00525536" w:rsidRPr="00473429">
        <w:t>PSU</w:t>
      </w:r>
      <w:r w:rsidRPr="00473429">
        <w:t>.</w:t>
      </w:r>
      <w:r w:rsidRPr="00473429">
        <w:rPr>
          <w:vertAlign w:val="superscript"/>
        </w:rPr>
        <w:footnoteReference w:id="41"/>
      </w:r>
      <w:r w:rsidRPr="00473429">
        <w:t xml:space="preserve"> The number of PSUs needed is determined by the relationship between the number of observations per PSU and the following considerations:</w:t>
      </w:r>
    </w:p>
    <w:p w14:paraId="621F580C" w14:textId="75CB3DBA" w:rsidR="008F0BA7" w:rsidRPr="00CA6A9E" w:rsidRDefault="003D57EB" w:rsidP="005B365F">
      <w:pPr>
        <w:numPr>
          <w:ilvl w:val="0"/>
          <w:numId w:val="8"/>
        </w:numPr>
        <w:spacing w:line="240" w:lineRule="auto"/>
        <w:ind w:left="1080"/>
        <w:rPr>
          <w:color w:val="000000"/>
          <w:szCs w:val="24"/>
        </w:rPr>
      </w:pPr>
      <w:r w:rsidRPr="00CA6A9E">
        <w:rPr>
          <w:color w:val="000000"/>
          <w:szCs w:val="24"/>
        </w:rPr>
        <w:t xml:space="preserve">an </w:t>
      </w:r>
      <w:r w:rsidR="008F0BA7" w:rsidRPr="00CA6A9E">
        <w:rPr>
          <w:color w:val="000000"/>
          <w:szCs w:val="24"/>
        </w:rPr>
        <w:t xml:space="preserve">assumed within </w:t>
      </w:r>
      <w:r w:rsidR="00525536" w:rsidRPr="00CA6A9E">
        <w:rPr>
          <w:color w:val="000000"/>
          <w:szCs w:val="24"/>
        </w:rPr>
        <w:t>PSU</w:t>
      </w:r>
      <w:r w:rsidR="008F0BA7" w:rsidRPr="00CA6A9E">
        <w:rPr>
          <w:color w:val="000000"/>
          <w:szCs w:val="24"/>
        </w:rPr>
        <w:t xml:space="preserve"> intra-class correlation (ICC) of 0.004;</w:t>
      </w:r>
      <w:r w:rsidR="008F0BA7" w:rsidRPr="00CA6A9E">
        <w:rPr>
          <w:color w:val="000000"/>
          <w:szCs w:val="24"/>
          <w:vertAlign w:val="superscript"/>
        </w:rPr>
        <w:footnoteReference w:id="42"/>
      </w:r>
      <w:r w:rsidR="00097B6F" w:rsidRPr="00CA6A9E">
        <w:rPr>
          <w:color w:val="000000"/>
          <w:szCs w:val="24"/>
          <w:vertAlign w:val="superscript"/>
        </w:rPr>
        <w:t>,</w:t>
      </w:r>
      <w:r w:rsidR="00097B6F" w:rsidRPr="00CA6A9E">
        <w:rPr>
          <w:color w:val="000000"/>
          <w:szCs w:val="24"/>
          <w:vertAlign w:val="superscript"/>
        </w:rPr>
        <w:footnoteReference w:id="43"/>
      </w:r>
    </w:p>
    <w:p w14:paraId="67819C79" w14:textId="67AD1E74" w:rsidR="008F0BA7" w:rsidRPr="00CA6A9E" w:rsidRDefault="003D57EB" w:rsidP="005B365F">
      <w:pPr>
        <w:numPr>
          <w:ilvl w:val="0"/>
          <w:numId w:val="8"/>
        </w:numPr>
        <w:spacing w:line="240" w:lineRule="auto"/>
        <w:ind w:left="1080"/>
        <w:rPr>
          <w:color w:val="000000"/>
          <w:szCs w:val="24"/>
        </w:rPr>
      </w:pPr>
      <w:r w:rsidRPr="00CA6A9E">
        <w:rPr>
          <w:color w:val="000000"/>
          <w:szCs w:val="24"/>
        </w:rPr>
        <w:t xml:space="preserve">an </w:t>
      </w:r>
      <w:r w:rsidR="008F0BA7" w:rsidRPr="00CA6A9E">
        <w:rPr>
          <w:color w:val="000000"/>
          <w:szCs w:val="24"/>
        </w:rPr>
        <w:t>expected FPC at the first stage of the sampling design of 0.85;</w:t>
      </w:r>
      <w:r w:rsidR="008F0BA7" w:rsidRPr="00CA6A9E">
        <w:rPr>
          <w:color w:val="000000"/>
          <w:szCs w:val="24"/>
          <w:vertAlign w:val="superscript"/>
        </w:rPr>
        <w:footnoteReference w:id="44"/>
      </w:r>
      <w:r w:rsidR="00477344" w:rsidRPr="00CA6A9E">
        <w:rPr>
          <w:color w:val="000000"/>
          <w:szCs w:val="24"/>
          <w:vertAlign w:val="superscript"/>
        </w:rPr>
        <w:t>,</w:t>
      </w:r>
      <w:r w:rsidR="00477344" w:rsidRPr="00CA6A9E">
        <w:rPr>
          <w:color w:val="000000"/>
          <w:szCs w:val="24"/>
          <w:vertAlign w:val="superscript"/>
        </w:rPr>
        <w:footnoteReference w:id="45"/>
      </w:r>
      <w:r w:rsidR="008F0BA7" w:rsidRPr="00CA6A9E">
        <w:rPr>
          <w:color w:val="000000"/>
          <w:szCs w:val="24"/>
        </w:rPr>
        <w:t xml:space="preserve"> and</w:t>
      </w:r>
    </w:p>
    <w:p w14:paraId="725CBF2C" w14:textId="0B93244A" w:rsidR="008F0BA7" w:rsidRPr="00CA6A9E" w:rsidRDefault="003D57EB" w:rsidP="005B365F">
      <w:pPr>
        <w:numPr>
          <w:ilvl w:val="0"/>
          <w:numId w:val="8"/>
        </w:numPr>
        <w:spacing w:line="240" w:lineRule="auto"/>
        <w:ind w:left="1080"/>
        <w:rPr>
          <w:color w:val="000000"/>
          <w:szCs w:val="24"/>
        </w:rPr>
      </w:pPr>
      <w:r w:rsidRPr="00CA6A9E">
        <w:rPr>
          <w:color w:val="000000"/>
          <w:szCs w:val="24"/>
        </w:rPr>
        <w:t xml:space="preserve">the </w:t>
      </w:r>
      <w:r w:rsidR="008F0BA7" w:rsidRPr="00CA6A9E">
        <w:rPr>
          <w:color w:val="000000"/>
          <w:szCs w:val="24"/>
        </w:rPr>
        <w:t>design effect at the first stage of sampling is defined as follows:</w:t>
      </w:r>
    </w:p>
    <w:p w14:paraId="6B1EE66E" w14:textId="1213B679" w:rsidR="008F0BA7" w:rsidRPr="00CC3E30" w:rsidRDefault="00AC059F" w:rsidP="00473429">
      <w:pPr>
        <w:spacing w:line="240" w:lineRule="auto"/>
        <w:ind w:left="1080"/>
        <w:rPr>
          <w:color w:val="000000"/>
          <w:sz w:val="22"/>
          <w:szCs w:val="22"/>
        </w:rPr>
      </w:pPr>
      <w:r w:rsidRPr="00CA6A9E">
        <w:rPr>
          <w:color w:val="000000"/>
          <w:szCs w:val="24"/>
        </w:rPr>
        <w:br/>
      </w:r>
      <w:r w:rsidR="008F0BA7" w:rsidRPr="00CC3E30">
        <w:rPr>
          <w:color w:val="000000"/>
          <w:sz w:val="22"/>
          <w:szCs w:val="22"/>
        </w:rPr>
        <w:t xml:space="preserve">Design effect (first stage) = </w:t>
      </w:r>
      <m:oMath>
        <m:r>
          <w:rPr>
            <w:rFonts w:ascii="Cambria Math" w:hAnsi="Cambria Math"/>
            <w:color w:val="000000"/>
            <w:sz w:val="22"/>
            <w:szCs w:val="22"/>
          </w:rPr>
          <m:t>1+</m:t>
        </m:r>
        <m:d>
          <m:dPr>
            <m:ctrlPr>
              <w:rPr>
                <w:rFonts w:ascii="Cambria Math" w:hAnsi="Cambria Math"/>
                <w:i/>
                <w:color w:val="000000"/>
                <w:sz w:val="22"/>
                <w:szCs w:val="22"/>
              </w:rPr>
            </m:ctrlPr>
          </m:dPr>
          <m:e>
            <m:r>
              <w:rPr>
                <w:rFonts w:ascii="Cambria Math" w:hAnsi="Cambria Math"/>
                <w:color w:val="000000"/>
                <w:sz w:val="22"/>
                <w:szCs w:val="22"/>
              </w:rPr>
              <m:t xml:space="preserve">FPC× </m:t>
            </m:r>
            <m:d>
              <m:dPr>
                <m:ctrlPr>
                  <w:rPr>
                    <w:rFonts w:ascii="Cambria Math" w:hAnsi="Cambria Math"/>
                    <w:i/>
                    <w:color w:val="000000"/>
                    <w:sz w:val="22"/>
                    <w:szCs w:val="22"/>
                  </w:rPr>
                </m:ctrlPr>
              </m:dPr>
              <m:e>
                <m:r>
                  <w:rPr>
                    <w:rFonts w:ascii="Cambria Math" w:hAnsi="Cambria Math"/>
                    <w:color w:val="000000"/>
                    <w:sz w:val="22"/>
                    <w:szCs w:val="22"/>
                  </w:rPr>
                  <m:t>cluster size-1</m:t>
                </m:r>
              </m:e>
            </m:d>
            <m:r>
              <w:rPr>
                <w:rFonts w:ascii="Cambria Math" w:hAnsi="Cambria Math"/>
                <w:color w:val="000000"/>
                <w:sz w:val="22"/>
                <w:szCs w:val="22"/>
              </w:rPr>
              <m:t>×ICC</m:t>
            </m:r>
          </m:e>
        </m:d>
        <m:r>
          <w:rPr>
            <w:rFonts w:ascii="Cambria Math" w:hAnsi="Cambria Math"/>
            <w:color w:val="000000"/>
            <w:sz w:val="22"/>
            <w:szCs w:val="22"/>
          </w:rPr>
          <m:t>=1+</m:t>
        </m:r>
        <m:d>
          <m:dPr>
            <m:ctrlPr>
              <w:rPr>
                <w:rFonts w:ascii="Cambria Math" w:hAnsi="Cambria Math"/>
                <w:i/>
                <w:color w:val="000000"/>
                <w:sz w:val="22"/>
                <w:szCs w:val="22"/>
              </w:rPr>
            </m:ctrlPr>
          </m:dPr>
          <m:e>
            <m:r>
              <w:rPr>
                <w:rFonts w:ascii="Cambria Math" w:hAnsi="Cambria Math"/>
                <w:color w:val="000000"/>
                <w:sz w:val="22"/>
                <w:szCs w:val="22"/>
              </w:rPr>
              <m:t>0.85×</m:t>
            </m:r>
            <m:d>
              <m:dPr>
                <m:ctrlPr>
                  <w:rPr>
                    <w:rFonts w:ascii="Cambria Math" w:hAnsi="Cambria Math"/>
                    <w:i/>
                    <w:color w:val="000000"/>
                    <w:sz w:val="22"/>
                    <w:szCs w:val="22"/>
                  </w:rPr>
                </m:ctrlPr>
              </m:dPr>
              <m:e>
                <m:r>
                  <w:rPr>
                    <w:rFonts w:ascii="Cambria Math" w:hAnsi="Cambria Math"/>
                    <w:color w:val="000000"/>
                    <w:sz w:val="22"/>
                    <w:szCs w:val="22"/>
                  </w:rPr>
                  <m:t>50-1</m:t>
                </m:r>
              </m:e>
            </m:d>
            <m:r>
              <w:rPr>
                <w:rFonts w:ascii="Cambria Math" w:hAnsi="Cambria Math"/>
                <w:color w:val="000000"/>
                <w:sz w:val="22"/>
                <w:szCs w:val="22"/>
              </w:rPr>
              <m:t>×0.004</m:t>
            </m:r>
          </m:e>
        </m:d>
        <m:r>
          <w:rPr>
            <w:rFonts w:ascii="Cambria Math" w:hAnsi="Cambria Math"/>
            <w:color w:val="000000"/>
            <w:sz w:val="22"/>
            <w:szCs w:val="22"/>
          </w:rPr>
          <m:t xml:space="preserve">=1.166. </m:t>
        </m:r>
      </m:oMath>
      <w:r w:rsidR="008F0BA7" w:rsidRPr="00CC3E30">
        <w:rPr>
          <w:color w:val="000000"/>
          <w:sz w:val="22"/>
          <w:szCs w:val="22"/>
        </w:rPr>
        <w:tab/>
      </w:r>
      <w:r w:rsidRPr="00CC3E30">
        <w:rPr>
          <w:color w:val="000000"/>
          <w:sz w:val="22"/>
          <w:szCs w:val="22"/>
        </w:rPr>
        <w:br/>
      </w:r>
    </w:p>
    <w:p w14:paraId="1B7AF616" w14:textId="43D982A2" w:rsidR="008F0BA7" w:rsidRPr="00CA6A9E" w:rsidRDefault="008F0BA7" w:rsidP="00B56E67">
      <w:pPr>
        <w:widowControl w:val="0"/>
        <w:spacing w:line="480" w:lineRule="auto"/>
        <w:ind w:firstLine="720"/>
        <w:rPr>
          <w:color w:val="000000"/>
          <w:szCs w:val="24"/>
        </w:rPr>
      </w:pPr>
      <w:r w:rsidRPr="00CA6A9E">
        <w:rPr>
          <w:color w:val="000000"/>
          <w:szCs w:val="24"/>
        </w:rPr>
        <w:t>The total design effect is further increased by unequal weighting due to nonresponse adjustments (assumed to be 1.28 based on prior experience with similar studies). Also, an unequal weighting design effect will be incurred due to the different sampling rates within WIC categories</w:t>
      </w:r>
      <w:r w:rsidR="00126CE3" w:rsidRPr="00CA6A9E">
        <w:rPr>
          <w:color w:val="000000"/>
          <w:szCs w:val="24"/>
        </w:rPr>
        <w:t xml:space="preserve"> (p</w:t>
      </w:r>
      <w:r w:rsidRPr="00CA6A9E">
        <w:rPr>
          <w:color w:val="000000"/>
          <w:szCs w:val="24"/>
        </w:rPr>
        <w:t>ostpartum and breastfeeding women have the highest rates</w:t>
      </w:r>
      <w:r w:rsidR="007828B4" w:rsidRPr="00CA6A9E">
        <w:rPr>
          <w:color w:val="000000"/>
          <w:szCs w:val="24"/>
        </w:rPr>
        <w:t>,</w:t>
      </w:r>
      <w:r w:rsidRPr="00CA6A9E">
        <w:rPr>
          <w:color w:val="000000"/>
          <w:szCs w:val="24"/>
        </w:rPr>
        <w:t xml:space="preserve"> while children </w:t>
      </w:r>
      <w:r w:rsidR="00141BF0" w:rsidRPr="00CA6A9E">
        <w:rPr>
          <w:color w:val="000000"/>
          <w:szCs w:val="24"/>
        </w:rPr>
        <w:t xml:space="preserve">ages </w:t>
      </w:r>
      <w:r w:rsidRPr="00CA6A9E">
        <w:rPr>
          <w:color w:val="000000"/>
          <w:szCs w:val="24"/>
        </w:rPr>
        <w:t>1</w:t>
      </w:r>
      <w:r w:rsidR="00141BF0" w:rsidRPr="00CA6A9E">
        <w:rPr>
          <w:color w:val="000000"/>
          <w:szCs w:val="24"/>
        </w:rPr>
        <w:t xml:space="preserve"> to </w:t>
      </w:r>
      <w:r w:rsidRPr="00CA6A9E">
        <w:rPr>
          <w:color w:val="000000"/>
          <w:szCs w:val="24"/>
        </w:rPr>
        <w:t>5 have the lowest rates. Samples of 320 each are taken from 550,000 to 580,000 postpartum and breastfeeding women, while a sample of 320 is taken from a much larger population of about 4 million children)</w:t>
      </w:r>
      <w:r w:rsidR="00126CE3" w:rsidRPr="00CA6A9E">
        <w:rPr>
          <w:color w:val="000000"/>
          <w:szCs w:val="24"/>
        </w:rPr>
        <w:t>.</w:t>
      </w:r>
      <w:r w:rsidRPr="00CA6A9E">
        <w:rPr>
          <w:color w:val="000000"/>
          <w:szCs w:val="24"/>
        </w:rPr>
        <w:t xml:space="preserve"> The component of the design effect due to unequal weighting is 1.51. The total design effect is the product of the clustering </w:t>
      </w:r>
      <w:r w:rsidR="00717170">
        <w:rPr>
          <w:color w:val="000000"/>
          <w:szCs w:val="24"/>
        </w:rPr>
        <w:t xml:space="preserve">design effect </w:t>
      </w:r>
      <w:r w:rsidRPr="00CA6A9E">
        <w:rPr>
          <w:color w:val="000000"/>
          <w:szCs w:val="24"/>
        </w:rPr>
        <w:t xml:space="preserve">at the first stage and the two unequal weighting </w:t>
      </w:r>
      <w:r w:rsidR="00717170">
        <w:rPr>
          <w:color w:val="000000"/>
          <w:szCs w:val="24"/>
        </w:rPr>
        <w:t>design effects</w:t>
      </w:r>
      <w:r w:rsidRPr="00CA6A9E">
        <w:rPr>
          <w:color w:val="000000"/>
          <w:szCs w:val="24"/>
        </w:rPr>
        <w:t xml:space="preserve">: </w:t>
      </w:r>
      <m:oMath>
        <m:r>
          <w:rPr>
            <w:rFonts w:ascii="Cambria Math" w:hAnsi="Cambria Math"/>
            <w:color w:val="000000"/>
            <w:szCs w:val="24"/>
          </w:rPr>
          <m:t>1.166×1.28×1.51=2.26.</m:t>
        </m:r>
      </m:oMath>
      <w:r w:rsidRPr="00CA6A9E">
        <w:rPr>
          <w:color w:val="000000"/>
          <w:szCs w:val="24"/>
        </w:rPr>
        <w:t xml:space="preserve"> The required total sample size must then be at least </w:t>
      </w:r>
      <m:oMath>
        <m:r>
          <w:rPr>
            <w:rFonts w:ascii="Cambria Math" w:hAnsi="Cambria Math"/>
            <w:color w:val="000000"/>
            <w:szCs w:val="24"/>
          </w:rPr>
          <m:t>661×2.26=1491.5</m:t>
        </m:r>
      </m:oMath>
      <w:r w:rsidRPr="00CA6A9E">
        <w:rPr>
          <w:color w:val="000000"/>
          <w:szCs w:val="24"/>
        </w:rPr>
        <w:t>, which when rounded up, aligns with the sample sizes of 30 PSUs and 50 final Certification Surveys per PSU.</w:t>
      </w:r>
    </w:p>
    <w:p w14:paraId="573F61AA" w14:textId="3ECBC39D" w:rsidR="008F0BA7" w:rsidRPr="00CA6A9E" w:rsidRDefault="008F0BA7" w:rsidP="00B65645">
      <w:pPr>
        <w:spacing w:line="480" w:lineRule="auto"/>
        <w:ind w:firstLine="720"/>
        <w:rPr>
          <w:color w:val="000000"/>
          <w:szCs w:val="24"/>
        </w:rPr>
      </w:pPr>
      <w:r w:rsidRPr="00CA6A9E">
        <w:rPr>
          <w:color w:val="000000"/>
          <w:szCs w:val="24"/>
        </w:rPr>
        <w:t xml:space="preserve">For each WIC participant certification category, the effective sample size is determined by the clustering effect (based on </w:t>
      </w:r>
      <m:oMath>
        <m:r>
          <w:rPr>
            <w:rFonts w:ascii="Cambria Math" w:hAnsi="Cambria Math"/>
            <w:color w:val="000000"/>
            <w:szCs w:val="24"/>
          </w:rPr>
          <m:t>n=10</m:t>
        </m:r>
      </m:oMath>
      <w:r w:rsidRPr="00CA6A9E">
        <w:rPr>
          <w:color w:val="000000"/>
          <w:szCs w:val="24"/>
        </w:rPr>
        <w:t xml:space="preserve"> participants per category per </w:t>
      </w:r>
      <w:r w:rsidR="00525536" w:rsidRPr="00CA6A9E">
        <w:rPr>
          <w:color w:val="000000"/>
          <w:szCs w:val="24"/>
        </w:rPr>
        <w:t>PSU</w:t>
      </w:r>
      <w:r w:rsidRPr="00CA6A9E">
        <w:rPr>
          <w:color w:val="000000"/>
          <w:szCs w:val="24"/>
        </w:rPr>
        <w:t>) and the nonresponse adjustment unequal weighting effect:</w:t>
      </w:r>
    </w:p>
    <w:p w14:paraId="6E095A4C" w14:textId="2FB9807E" w:rsidR="008F0BA7" w:rsidRPr="00CA6A9E" w:rsidRDefault="008F0BA7" w:rsidP="00F67612">
      <w:pPr>
        <w:spacing w:line="480" w:lineRule="auto"/>
        <w:ind w:left="720"/>
        <w:rPr>
          <w:color w:val="000000"/>
          <w:szCs w:val="24"/>
        </w:rPr>
      </w:pPr>
      <w:r w:rsidRPr="00CC3E30">
        <w:rPr>
          <w:color w:val="000000"/>
          <w:sz w:val="22"/>
          <w:szCs w:val="22"/>
        </w:rPr>
        <w:t xml:space="preserve">Design effect (first stage) = </w:t>
      </w:r>
      <m:oMath>
        <m:r>
          <w:rPr>
            <w:rFonts w:ascii="Cambria Math" w:hAnsi="Cambria Math"/>
            <w:color w:val="000000"/>
            <w:sz w:val="22"/>
            <w:szCs w:val="22"/>
          </w:rPr>
          <m:t>1+(</m:t>
        </m:r>
        <m:d>
          <m:dPr>
            <m:ctrlPr>
              <w:rPr>
                <w:rFonts w:ascii="Cambria Math" w:hAnsi="Cambria Math"/>
                <w:i/>
                <w:color w:val="000000"/>
                <w:sz w:val="22"/>
                <w:szCs w:val="22"/>
              </w:rPr>
            </m:ctrlPr>
          </m:dPr>
          <m:e>
            <m:r>
              <w:rPr>
                <w:rFonts w:ascii="Cambria Math" w:hAnsi="Cambria Math"/>
                <w:color w:val="000000"/>
                <w:sz w:val="22"/>
                <w:szCs w:val="22"/>
              </w:rPr>
              <m:t>cluster size-1</m:t>
            </m:r>
          </m:e>
        </m:d>
        <m:r>
          <w:rPr>
            <w:rFonts w:ascii="Cambria Math" w:hAnsi="Cambria Math"/>
            <w:color w:val="000000"/>
            <w:sz w:val="22"/>
            <w:szCs w:val="22"/>
          </w:rPr>
          <m:t>×ICC)=1+(0.85×(10-1)×0.004)=1.0306</m:t>
        </m:r>
      </m:oMath>
      <w:r w:rsidRPr="00CC3E30">
        <w:rPr>
          <w:color w:val="000000"/>
          <w:sz w:val="22"/>
          <w:szCs w:val="22"/>
        </w:rPr>
        <w:t>.</w:t>
      </w:r>
      <w:r w:rsidR="00CC3E30">
        <w:rPr>
          <w:color w:val="000000"/>
          <w:sz w:val="22"/>
          <w:szCs w:val="22"/>
        </w:rPr>
        <w:br/>
      </w:r>
      <w:r w:rsidRPr="00CC3E30">
        <w:rPr>
          <w:color w:val="000000"/>
          <w:sz w:val="22"/>
          <w:szCs w:val="22"/>
        </w:rPr>
        <w:t xml:space="preserve">Total </w:t>
      </w:r>
      <w:r w:rsidR="00717170">
        <w:rPr>
          <w:color w:val="000000"/>
          <w:sz w:val="22"/>
          <w:szCs w:val="22"/>
        </w:rPr>
        <w:t>design effect</w:t>
      </w:r>
      <w:r w:rsidRPr="00CC3E30">
        <w:rPr>
          <w:color w:val="000000"/>
          <w:sz w:val="22"/>
          <w:szCs w:val="22"/>
        </w:rPr>
        <w:t xml:space="preserve">= </w:t>
      </w:r>
      <m:oMath>
        <m:r>
          <w:rPr>
            <w:rFonts w:ascii="Cambria Math" w:hAnsi="Cambria Math"/>
            <w:color w:val="000000"/>
            <w:sz w:val="22"/>
            <w:szCs w:val="22"/>
          </w:rPr>
          <m:t>1.0306×1.28</m:t>
        </m:r>
      </m:oMath>
      <w:r w:rsidRPr="00CC3E30">
        <w:rPr>
          <w:color w:val="000000"/>
          <w:sz w:val="22"/>
          <w:szCs w:val="22"/>
        </w:rPr>
        <w:t>=1.3</w:t>
      </w:r>
      <w:r w:rsidR="006A0EBE">
        <w:rPr>
          <w:color w:val="000000"/>
          <w:sz w:val="22"/>
          <w:szCs w:val="22"/>
        </w:rPr>
        <w:t>2</w:t>
      </w:r>
      <w:r w:rsidRPr="00CC3E30">
        <w:rPr>
          <w:color w:val="000000"/>
          <w:sz w:val="22"/>
          <w:szCs w:val="22"/>
        </w:rPr>
        <w:t xml:space="preserve"> (adjusting for unequal weighting due to nonresponse adjustments).</w:t>
      </w:r>
      <w:r w:rsidR="00CC3E30">
        <w:rPr>
          <w:color w:val="000000"/>
          <w:sz w:val="22"/>
          <w:szCs w:val="22"/>
        </w:rPr>
        <w:br/>
      </w:r>
      <w:r w:rsidRPr="00CA6A9E">
        <w:rPr>
          <w:color w:val="000000"/>
          <w:szCs w:val="24"/>
        </w:rPr>
        <w:t xml:space="preserve">The effective sample size is then: </w:t>
      </w:r>
    </w:p>
    <w:p w14:paraId="77DA0254" w14:textId="6E2BF5BC" w:rsidR="008F0BA7" w:rsidRDefault="008F0BA7" w:rsidP="00F67612">
      <w:pPr>
        <w:spacing w:line="480" w:lineRule="auto"/>
        <w:ind w:left="720"/>
        <w:rPr>
          <w:color w:val="000000"/>
          <w:sz w:val="22"/>
          <w:szCs w:val="22"/>
        </w:rPr>
      </w:pPr>
      <m:oMath>
        <m:r>
          <w:rPr>
            <w:rFonts w:ascii="Cambria Math" w:hAnsi="Cambria Math"/>
            <w:color w:val="000000"/>
            <w:sz w:val="22"/>
            <w:szCs w:val="22"/>
          </w:rPr>
          <m:t>effective sample size =nominal sample</m:t>
        </m:r>
        <m:f>
          <m:fPr>
            <m:ctrlPr>
              <w:rPr>
                <w:rFonts w:ascii="Cambria Math" w:hAnsi="Cambria Math"/>
                <w:i/>
                <w:color w:val="000000"/>
                <w:sz w:val="22"/>
                <w:szCs w:val="22"/>
              </w:rPr>
            </m:ctrlPr>
          </m:fPr>
          <m:num>
            <m:r>
              <w:rPr>
                <w:rFonts w:ascii="Cambria Math" w:hAnsi="Cambria Math"/>
                <w:color w:val="000000"/>
                <w:sz w:val="22"/>
                <w:szCs w:val="22"/>
              </w:rPr>
              <m:t>size</m:t>
            </m:r>
          </m:num>
          <m:den>
            <m:r>
              <w:rPr>
                <w:rFonts w:ascii="Cambria Math" w:hAnsi="Cambria Math"/>
                <w:color w:val="000000"/>
                <w:sz w:val="22"/>
                <w:szCs w:val="22"/>
              </w:rPr>
              <m:t xml:space="preserve">design effect   </m:t>
            </m:r>
          </m:den>
        </m:f>
        <m:r>
          <w:rPr>
            <w:rFonts w:ascii="Cambria Math" w:hAnsi="Cambria Math"/>
            <w:color w:val="000000"/>
            <w:sz w:val="22"/>
            <w:szCs w:val="22"/>
          </w:rPr>
          <m:t>=300/1.32=227,</m:t>
        </m:r>
      </m:oMath>
      <w:r w:rsidRPr="00CC3E30">
        <w:rPr>
          <w:color w:val="000000"/>
          <w:sz w:val="22"/>
          <w:szCs w:val="22"/>
        </w:rPr>
        <w:t xml:space="preserve"> </w:t>
      </w:r>
    </w:p>
    <w:p w14:paraId="01983FF0" w14:textId="77777777" w:rsidR="008F0BA7" w:rsidRPr="00CA6A9E" w:rsidRDefault="008F0BA7" w:rsidP="00B65645">
      <w:pPr>
        <w:spacing w:line="480" w:lineRule="auto"/>
        <w:rPr>
          <w:color w:val="000000"/>
          <w:szCs w:val="24"/>
        </w:rPr>
      </w:pPr>
      <w:r w:rsidRPr="00CA6A9E">
        <w:rPr>
          <w:color w:val="000000"/>
          <w:szCs w:val="24"/>
        </w:rPr>
        <w:t>exceeding the sample size of 212 required per category to achieve the required precision.</w:t>
      </w:r>
    </w:p>
    <w:p w14:paraId="48D9918F" w14:textId="6545CAA8" w:rsidR="008F0BA7" w:rsidRPr="00CA6A9E" w:rsidRDefault="008F0BA7" w:rsidP="00B65645">
      <w:pPr>
        <w:spacing w:line="480" w:lineRule="auto"/>
        <w:ind w:firstLine="720"/>
        <w:rPr>
          <w:color w:val="000000"/>
          <w:szCs w:val="24"/>
        </w:rPr>
      </w:pPr>
      <w:r w:rsidRPr="00CA6A9E">
        <w:rPr>
          <w:color w:val="000000"/>
          <w:szCs w:val="24"/>
        </w:rPr>
        <w:t xml:space="preserve">The resulting sample size needed for analysis from the general, non-ITO population is 1,500 recently certified participants, selected from within 30 PSUs (50 WIC participants per PSU) from the non-ITO WIC population. Thus, the sample sizes (number of PSUs sampled, number of participants sampled within the PSU), given the population properties (ICC) and the expected survey process properties (nonresponse rates), are aligned to achieve the precision required by IPERIA. </w:t>
      </w:r>
    </w:p>
    <w:p w14:paraId="5DB1FDB4" w14:textId="77777777" w:rsidR="008F0BA7" w:rsidRPr="00473429" w:rsidRDefault="008F0BA7" w:rsidP="00B56E67">
      <w:pPr>
        <w:pStyle w:val="Normalcontinued"/>
        <w:widowControl w:val="0"/>
        <w:ind w:firstLine="720"/>
      </w:pPr>
      <w:r w:rsidRPr="00473429">
        <w:t xml:space="preserve">Assuming an 80 percent response rate, the initial sample size needed is </w:t>
      </w:r>
      <m:oMath>
        <m:r>
          <w:rPr>
            <w:rFonts w:ascii="Cambria Math" w:hAnsi="Cambria Math"/>
          </w:rPr>
          <m:t>1,500÷0.80=1,875</m:t>
        </m:r>
      </m:oMath>
      <w:r w:rsidRPr="00473429">
        <w:t>. For the practical implementation of the method, 12 principal participants will be sampled from a PSU, and 1 reserve unit will be additionally sampled and placed on hold. They will only be released to the field when a non-interview final disposition is reached for the participants in the principal sample.</w:t>
      </w:r>
      <w:r w:rsidRPr="00473429">
        <w:rPr>
          <w:vertAlign w:val="superscript"/>
        </w:rPr>
        <w:footnoteReference w:id="46"/>
      </w:r>
    </w:p>
    <w:p w14:paraId="26C3D176" w14:textId="568060B0" w:rsidR="008F0BA7" w:rsidRPr="00473429" w:rsidRDefault="008F0BA7" w:rsidP="00B56E67">
      <w:pPr>
        <w:pStyle w:val="Normalcontinued"/>
        <w:widowControl w:val="0"/>
        <w:ind w:firstLine="720"/>
      </w:pPr>
      <w:r w:rsidRPr="00543DCA">
        <w:rPr>
          <w:i/>
        </w:rPr>
        <w:t>Recently Certified WIC Participants from ITOs</w:t>
      </w:r>
      <w:r w:rsidR="00016145" w:rsidRPr="00543DCA">
        <w:rPr>
          <w:i/>
          <w:szCs w:val="24"/>
        </w:rPr>
        <w:t xml:space="preserve">. </w:t>
      </w:r>
      <w:r w:rsidRPr="00473429">
        <w:t>As described above, a separate sampling stratum at the first stage will be created</w:t>
      </w:r>
      <w:r w:rsidR="006979C3">
        <w:t>,</w:t>
      </w:r>
      <w:r w:rsidRPr="00473429">
        <w:t xml:space="preserve"> from which </w:t>
      </w:r>
      <w:r w:rsidR="006979C3">
        <w:t>2</w:t>
      </w:r>
      <w:r w:rsidRPr="00473429">
        <w:t xml:space="preserve"> ITOs and 50 WIC participants per ITO (100 total) will be selected. This stratum will consist of the 29 ITOs combined across the States of AZ, CO, ND, NE, NM, NV, OK, SD, and WY, from which </w:t>
      </w:r>
      <w:r w:rsidR="006979C3">
        <w:t>2</w:t>
      </w:r>
      <w:r w:rsidRPr="00473429">
        <w:t xml:space="preserve"> ITOs will be selected using a PPS sampling method. At Stage 4, just as described for Stage 4 of the sampling from within the general (non-ITO) population, 10 principal WIC participants </w:t>
      </w:r>
      <w:r w:rsidR="00B802DB">
        <w:t xml:space="preserve">will be selected </w:t>
      </w:r>
      <w:r w:rsidRPr="00473429">
        <w:t xml:space="preserve">in each of the </w:t>
      </w:r>
      <w:r w:rsidR="0015123B" w:rsidRPr="00473429">
        <w:t xml:space="preserve">5 </w:t>
      </w:r>
      <w:r w:rsidRPr="00473429">
        <w:t>certification categories (i.e.</w:t>
      </w:r>
      <w:r w:rsidR="0015123B" w:rsidRPr="00473429">
        <w:t>,</w:t>
      </w:r>
      <w:r w:rsidRPr="00473429">
        <w:t xml:space="preserve"> 50 per PSU), resulting in a final sample of 100 WIC completed Certification Surveys from the ITOs. To ensure that the study yields these 100 completed surveys from the 2 ITOs, and assuming an 80 percent response rate, 5 reserve participants per ITO will be included in the initial sample (10 additional WIC participants).   </w:t>
      </w:r>
    </w:p>
    <w:p w14:paraId="414752A4" w14:textId="2BE0AC3D" w:rsidR="008F0BA7" w:rsidRPr="00CA6A9E" w:rsidRDefault="008F0BA7" w:rsidP="007F0160">
      <w:pPr>
        <w:spacing w:line="480" w:lineRule="auto"/>
        <w:ind w:firstLine="720"/>
        <w:rPr>
          <w:color w:val="000000"/>
          <w:szCs w:val="24"/>
        </w:rPr>
      </w:pPr>
      <w:r w:rsidRPr="00CA6A9E">
        <w:rPr>
          <w:color w:val="000000"/>
          <w:szCs w:val="24"/>
        </w:rPr>
        <w:t xml:space="preserve">Combining the 1,500 </w:t>
      </w:r>
      <w:r w:rsidR="0019212F">
        <w:rPr>
          <w:color w:val="000000"/>
          <w:szCs w:val="24"/>
        </w:rPr>
        <w:t>“</w:t>
      </w:r>
      <w:r w:rsidRPr="00CA6A9E">
        <w:rPr>
          <w:color w:val="000000"/>
          <w:szCs w:val="24"/>
        </w:rPr>
        <w:t>recently certified</w:t>
      </w:r>
      <w:r w:rsidR="0019212F">
        <w:rPr>
          <w:color w:val="000000"/>
          <w:szCs w:val="24"/>
        </w:rPr>
        <w:t>”</w:t>
      </w:r>
      <w:r w:rsidRPr="00CA6A9E">
        <w:rPr>
          <w:color w:val="000000"/>
          <w:szCs w:val="24"/>
        </w:rPr>
        <w:t xml:space="preserve"> WIC participants from the </w:t>
      </w:r>
      <w:r w:rsidR="006979C3">
        <w:rPr>
          <w:color w:val="000000"/>
          <w:szCs w:val="24"/>
        </w:rPr>
        <w:t xml:space="preserve">48 </w:t>
      </w:r>
      <w:r w:rsidRPr="00CA6A9E">
        <w:rPr>
          <w:color w:val="000000"/>
          <w:szCs w:val="24"/>
        </w:rPr>
        <w:t xml:space="preserve">contiguous States plus the District of Columbia, and the 100 </w:t>
      </w:r>
      <w:r w:rsidR="0019212F">
        <w:rPr>
          <w:color w:val="000000"/>
          <w:szCs w:val="24"/>
        </w:rPr>
        <w:t>“</w:t>
      </w:r>
      <w:r w:rsidRPr="00CA6A9E">
        <w:rPr>
          <w:color w:val="000000"/>
          <w:szCs w:val="24"/>
        </w:rPr>
        <w:t>recently certified</w:t>
      </w:r>
      <w:r w:rsidR="0019212F">
        <w:rPr>
          <w:color w:val="000000"/>
          <w:szCs w:val="24"/>
        </w:rPr>
        <w:t>”</w:t>
      </w:r>
      <w:r w:rsidRPr="00CA6A9E">
        <w:rPr>
          <w:color w:val="000000"/>
          <w:szCs w:val="24"/>
        </w:rPr>
        <w:t xml:space="preserve"> WIC participants from ITOs, the total final sample size will be 1,600 </w:t>
      </w:r>
      <w:r w:rsidR="0019212F">
        <w:rPr>
          <w:color w:val="000000"/>
          <w:szCs w:val="24"/>
        </w:rPr>
        <w:t>“</w:t>
      </w:r>
      <w:r w:rsidRPr="00CA6A9E">
        <w:rPr>
          <w:color w:val="000000"/>
          <w:szCs w:val="24"/>
        </w:rPr>
        <w:t>recently certified</w:t>
      </w:r>
      <w:r w:rsidR="0019212F">
        <w:rPr>
          <w:color w:val="000000"/>
          <w:szCs w:val="24"/>
        </w:rPr>
        <w:t>”</w:t>
      </w:r>
      <w:r w:rsidRPr="00CA6A9E">
        <w:rPr>
          <w:color w:val="000000"/>
          <w:szCs w:val="24"/>
        </w:rPr>
        <w:t xml:space="preserve"> WIC participants. Assuming an 80 percent response rate, the initial sample size will be 2,000 </w:t>
      </w:r>
      <w:r w:rsidR="0019212F">
        <w:rPr>
          <w:color w:val="000000"/>
          <w:szCs w:val="24"/>
        </w:rPr>
        <w:t>“</w:t>
      </w:r>
      <w:r w:rsidRPr="00CA6A9E">
        <w:rPr>
          <w:color w:val="000000"/>
          <w:szCs w:val="24"/>
        </w:rPr>
        <w:t>recently certified</w:t>
      </w:r>
      <w:r w:rsidR="0019212F">
        <w:rPr>
          <w:color w:val="000000"/>
          <w:szCs w:val="24"/>
        </w:rPr>
        <w:t>”</w:t>
      </w:r>
      <w:r w:rsidRPr="00CA6A9E">
        <w:rPr>
          <w:color w:val="000000"/>
          <w:szCs w:val="24"/>
        </w:rPr>
        <w:t xml:space="preserve"> WIC participants. As discussed above, assuming an expected error rate of 10 percent (across the </w:t>
      </w:r>
      <w:r w:rsidR="00126E13" w:rsidRPr="00CA6A9E">
        <w:rPr>
          <w:color w:val="000000"/>
          <w:szCs w:val="24"/>
        </w:rPr>
        <w:t xml:space="preserve">5 </w:t>
      </w:r>
      <w:r w:rsidRPr="00CA6A9E">
        <w:rPr>
          <w:color w:val="000000"/>
          <w:szCs w:val="24"/>
        </w:rPr>
        <w:t>categories), this design will meet FNS’</w:t>
      </w:r>
      <w:r w:rsidR="00B802DB">
        <w:rPr>
          <w:color w:val="000000"/>
          <w:szCs w:val="24"/>
        </w:rPr>
        <w:t>s</w:t>
      </w:r>
      <w:r w:rsidRPr="00CA6A9E">
        <w:rPr>
          <w:color w:val="000000"/>
          <w:szCs w:val="24"/>
        </w:rPr>
        <w:t xml:space="preserve"> required precision of estimates for error rates for each certification category (a confidence interval of ±3.5 percentage points, with a confidence level of 90 percent), and the necessary precision for the overall estimate (i.e., across all certification categories combined) required by IPERIA. </w:t>
      </w:r>
    </w:p>
    <w:p w14:paraId="7B2D015E" w14:textId="08E33E0A" w:rsidR="00164516" w:rsidRPr="00CA6A9E" w:rsidRDefault="00A8077D" w:rsidP="007F5A66">
      <w:pPr>
        <w:spacing w:line="480" w:lineRule="auto"/>
        <w:ind w:firstLine="720"/>
        <w:rPr>
          <w:szCs w:val="24"/>
        </w:rPr>
      </w:pPr>
      <w:r w:rsidRPr="00CA6A9E">
        <w:rPr>
          <w:szCs w:val="24"/>
        </w:rPr>
        <w:t>The sample of expired certifications will give us approximately the same precision as for the sample of denied participants. It is important to note that, compared to the reported over-certification rate in NSWP–II (3.05 percent overall), expired certifications were rare. An exploratory analysis in NSWP-II based on data from S</w:t>
      </w:r>
      <w:r w:rsidR="00C332F0" w:rsidRPr="00CA6A9E">
        <w:rPr>
          <w:szCs w:val="24"/>
        </w:rPr>
        <w:t>As</w:t>
      </w:r>
      <w:r w:rsidRPr="00CA6A9E">
        <w:rPr>
          <w:szCs w:val="24"/>
        </w:rPr>
        <w:t xml:space="preserve">’ certification dates identified an expired certification rate of 1.15 percent, most of which involved breastfeeding women. Note that IPERIA precision requirements apply to the total estimate of improper payments, including those from erroneous certifications, expired certifications, and erroneous denials. Therefore, while estimates of the expired certification rate will not by themselves meet the IPERIA requirements, the sample of expired certifications will contribute to the total estimate of improper payments, which will meet the IPERIA requirements. </w:t>
      </w:r>
    </w:p>
    <w:p w14:paraId="1B280429" w14:textId="1CB647B8" w:rsidR="008F0BA7" w:rsidRPr="00CA6A9E" w:rsidRDefault="007F5A66" w:rsidP="00473429">
      <w:pPr>
        <w:spacing w:line="480" w:lineRule="auto"/>
        <w:rPr>
          <w:szCs w:val="24"/>
        </w:rPr>
      </w:pPr>
      <w:r w:rsidRPr="00CA6A9E">
        <w:rPr>
          <w:szCs w:val="24"/>
        </w:rPr>
        <w:tab/>
      </w:r>
      <w:r w:rsidR="008F0BA7" w:rsidRPr="00723A9D">
        <w:rPr>
          <w:b/>
        </w:rPr>
        <w:t>Denied Applicant Survey</w:t>
      </w:r>
      <w:r w:rsidR="007E0F02" w:rsidRPr="00723A9D">
        <w:rPr>
          <w:b/>
        </w:rPr>
        <w:t>.</w:t>
      </w:r>
      <w:r w:rsidR="007E0F02" w:rsidRPr="00CA6A9E">
        <w:rPr>
          <w:szCs w:val="24"/>
        </w:rPr>
        <w:t xml:space="preserve"> </w:t>
      </w:r>
      <w:r w:rsidR="008F0BA7" w:rsidRPr="002A75F7">
        <w:rPr>
          <w:color w:val="000000"/>
        </w:rPr>
        <w:t>The proposed sample size of denied applicants reflects the expec</w:t>
      </w:r>
      <w:r w:rsidR="008F0BA7" w:rsidRPr="00632963">
        <w:rPr>
          <w:color w:val="000000"/>
        </w:rPr>
        <w:t xml:space="preserve">ted number of denials in the sampled </w:t>
      </w:r>
      <w:r w:rsidR="007F0160" w:rsidRPr="00193489">
        <w:rPr>
          <w:color w:val="000000"/>
        </w:rPr>
        <w:t>LAs</w:t>
      </w:r>
      <w:r w:rsidR="008F0BA7" w:rsidRPr="00193489">
        <w:rPr>
          <w:color w:val="000000"/>
        </w:rPr>
        <w:t xml:space="preserve"> that are observable during the field period (or within a 3-month reference period just prior to the field period). The research</w:t>
      </w:r>
      <w:r w:rsidR="00C332F0" w:rsidRPr="00193489">
        <w:rPr>
          <w:color w:val="000000"/>
        </w:rPr>
        <w:t>ers</w:t>
      </w:r>
      <w:r w:rsidR="008F0BA7" w:rsidRPr="00193489">
        <w:rPr>
          <w:color w:val="000000"/>
        </w:rPr>
        <w:t xml:space="preserve"> note that there is no separate precision requirement for underpayments (due to erroneous denials) alone; the precision requirements instead apply to the total payment error, which is the sum of overpayments and underpayments. The combined samples of the Certification and Denied Applicant Survey</w:t>
      </w:r>
      <w:r w:rsidR="00C332F0" w:rsidRPr="00193489">
        <w:rPr>
          <w:color w:val="000000"/>
        </w:rPr>
        <w:t>s</w:t>
      </w:r>
      <w:r w:rsidR="008F0BA7" w:rsidRPr="00365141">
        <w:rPr>
          <w:color w:val="000000"/>
        </w:rPr>
        <w:t xml:space="preserve"> will meet the IPERIA requirement (a 9</w:t>
      </w:r>
      <w:r w:rsidR="003874AC">
        <w:rPr>
          <w:color w:val="000000"/>
        </w:rPr>
        <w:t>5</w:t>
      </w:r>
      <w:r w:rsidR="008F0BA7" w:rsidRPr="00365141">
        <w:rPr>
          <w:color w:val="000000"/>
        </w:rPr>
        <w:t xml:space="preserve"> percent confidence interval of </w:t>
      </w:r>
      <w:r w:rsidR="007E0F02" w:rsidRPr="00CA6A9E">
        <w:rPr>
          <w:color w:val="000000"/>
          <w:szCs w:val="24"/>
        </w:rPr>
        <w:t xml:space="preserve">± </w:t>
      </w:r>
      <w:r w:rsidR="003874AC">
        <w:rPr>
          <w:color w:val="000000"/>
        </w:rPr>
        <w:t>3</w:t>
      </w:r>
      <w:r w:rsidR="008F0BA7" w:rsidRPr="002A75F7">
        <w:rPr>
          <w:color w:val="000000"/>
        </w:rPr>
        <w:t>.0 percentage points) for the total certification error rate (the sum of the certification and denied applicant error rates), based on an ass</w:t>
      </w:r>
      <w:r w:rsidR="008F0BA7" w:rsidRPr="00632963">
        <w:rPr>
          <w:color w:val="000000"/>
        </w:rPr>
        <w:t>umed error rate of 10</w:t>
      </w:r>
      <w:r w:rsidR="008F0BA7" w:rsidRPr="00193489">
        <w:rPr>
          <w:color w:val="000000"/>
        </w:rPr>
        <w:t xml:space="preserve"> percent</w:t>
      </w:r>
      <w:r w:rsidR="00C332F0" w:rsidRPr="00193489">
        <w:rPr>
          <w:color w:val="000000"/>
        </w:rPr>
        <w:t>.</w:t>
      </w:r>
      <w:r w:rsidR="008F0BA7" w:rsidRPr="00193489">
        <w:rPr>
          <w:color w:val="000000"/>
        </w:rPr>
        <w:t xml:space="preserve"> </w:t>
      </w:r>
      <w:r w:rsidR="00C332F0" w:rsidRPr="00193489">
        <w:rPr>
          <w:color w:val="000000"/>
        </w:rPr>
        <w:t>I</w:t>
      </w:r>
      <w:r w:rsidR="008F0BA7" w:rsidRPr="00193489">
        <w:rPr>
          <w:color w:val="000000"/>
        </w:rPr>
        <w:t>n fact, the Certification Survey sample of 1,600 completed surveys, by itself, will meet this requirement</w:t>
      </w:r>
      <w:r w:rsidR="003874AC">
        <w:rPr>
          <w:color w:val="000000"/>
        </w:rPr>
        <w:t>.</w:t>
      </w:r>
      <w:r w:rsidR="008F0BA7" w:rsidRPr="00193489">
        <w:rPr>
          <w:color w:val="000000"/>
        </w:rPr>
        <w:t xml:space="preserve"> </w:t>
      </w:r>
      <w:r w:rsidR="003874AC">
        <w:rPr>
          <w:color w:val="000000"/>
        </w:rPr>
        <w:t>T</w:t>
      </w:r>
      <w:r w:rsidR="008F0BA7" w:rsidRPr="00365141">
        <w:rPr>
          <w:color w:val="000000"/>
        </w:rPr>
        <w:t xml:space="preserve">he estimates of improper payments </w:t>
      </w:r>
      <w:r w:rsidR="007F0160" w:rsidRPr="00365141">
        <w:rPr>
          <w:color w:val="000000"/>
        </w:rPr>
        <w:t>are</w:t>
      </w:r>
      <w:r w:rsidR="008F0BA7" w:rsidRPr="00365141">
        <w:rPr>
          <w:color w:val="000000"/>
        </w:rPr>
        <w:t xml:space="preserve"> the sum of the estimates of overpayments (to erroneously certified WIC participants) and underpayments (resulting from erroneous denials to WIC applicants). As a result, the combined samples of completed Certification Surveys and completed Denied Applicant Surveys will meet or exceed the precision requirements. </w:t>
      </w:r>
    </w:p>
    <w:p w14:paraId="171D81C8" w14:textId="57A4E26D" w:rsidR="008F0BA7" w:rsidRPr="00CA6A9E" w:rsidRDefault="008F0BA7" w:rsidP="00164516">
      <w:pPr>
        <w:spacing w:line="480" w:lineRule="auto"/>
        <w:ind w:right="-270" w:firstLine="720"/>
        <w:rPr>
          <w:color w:val="000000"/>
          <w:szCs w:val="24"/>
        </w:rPr>
      </w:pPr>
      <w:r w:rsidRPr="00CA6A9E">
        <w:rPr>
          <w:color w:val="000000"/>
          <w:szCs w:val="24"/>
        </w:rPr>
        <w:t>The research</w:t>
      </w:r>
      <w:r w:rsidR="00C332F0" w:rsidRPr="00CA6A9E">
        <w:rPr>
          <w:color w:val="000000"/>
          <w:szCs w:val="24"/>
        </w:rPr>
        <w:t>ers</w:t>
      </w:r>
      <w:r w:rsidRPr="00CA6A9E" w:rsidDel="00C332F0">
        <w:rPr>
          <w:color w:val="000000"/>
          <w:szCs w:val="24"/>
        </w:rPr>
        <w:t xml:space="preserve"> </w:t>
      </w:r>
      <w:r w:rsidRPr="00CA6A9E">
        <w:rPr>
          <w:color w:val="000000"/>
          <w:szCs w:val="24"/>
        </w:rPr>
        <w:t>note that estimating a denial rate and an erroneous denial rate may be difficult for several reasons. First, it is likely infeasible to determine the number of potential applicants who do not formally apply for WIC benefits based on use of the online prescreening tool (</w:t>
      </w:r>
      <w:hyperlink r:id="rId21" w:history="1">
        <w:r w:rsidRPr="00CA6A9E">
          <w:rPr>
            <w:color w:val="0000FF"/>
            <w:szCs w:val="24"/>
            <w:u w:val="single"/>
          </w:rPr>
          <w:t>http://wic.fns.usda.gov/wpps/pages/start.jsf</w:t>
        </w:r>
      </w:hyperlink>
      <w:r w:rsidRPr="00CA6A9E">
        <w:rPr>
          <w:color w:val="000000"/>
          <w:szCs w:val="24"/>
        </w:rPr>
        <w:t xml:space="preserve">). In addition, one of the key challenges cited in NSWP–II for sampling denied applicants was that WIC agency staff often conducted a prescreening conversation with potential applicants over the phone, and rarely kept records of these conversations. The NSWP–II reports also documented difficulties in obtaining data on denied applicants (i.e., those who actually file formally and are denied based on failure to meet one or more eligibility criteria): </w:t>
      </w:r>
      <w:r w:rsidR="00C2419E">
        <w:rPr>
          <w:color w:val="000000"/>
          <w:szCs w:val="24"/>
        </w:rPr>
        <w:t>A</w:t>
      </w:r>
      <w:r w:rsidRPr="00CA6A9E">
        <w:rPr>
          <w:color w:val="000000"/>
          <w:szCs w:val="24"/>
        </w:rPr>
        <w:t>mong those who actually kept an appointment at a WIC clinic, “very few applicants … receive[d] a ‘notice of ineligibility,’ which may be documented in some scant form, if at all.”</w:t>
      </w:r>
      <w:r w:rsidRPr="00CA6A9E">
        <w:rPr>
          <w:color w:val="000000"/>
          <w:szCs w:val="24"/>
          <w:vertAlign w:val="superscript"/>
        </w:rPr>
        <w:footnoteReference w:id="47"/>
      </w:r>
      <w:r w:rsidRPr="00CA6A9E">
        <w:rPr>
          <w:color w:val="000000"/>
          <w:szCs w:val="24"/>
        </w:rPr>
        <w:t xml:space="preserve"> As a result of these difficulties, NSWP–II did not attempt to calculate a nationally representative denial rate, or the rate of erroneous denials. Across the 147 clinics asked to supply names of denied applicants, 410 names were obtained and 194 interviews were completed; 14 clinics did not deny any applicants during the month of data collection</w:t>
      </w:r>
      <w:r w:rsidR="009B01E2">
        <w:rPr>
          <w:color w:val="000000"/>
          <w:szCs w:val="24"/>
        </w:rPr>
        <w:t>,</w:t>
      </w:r>
      <w:r w:rsidRPr="00CA6A9E">
        <w:rPr>
          <w:color w:val="000000"/>
          <w:szCs w:val="24"/>
        </w:rPr>
        <w:t xml:space="preserve"> and </w:t>
      </w:r>
      <w:r w:rsidR="004D6213" w:rsidRPr="00CA6A9E">
        <w:rPr>
          <w:color w:val="000000"/>
          <w:szCs w:val="24"/>
        </w:rPr>
        <w:t xml:space="preserve">4 </w:t>
      </w:r>
      <w:r w:rsidRPr="00CA6A9E">
        <w:rPr>
          <w:color w:val="000000"/>
          <w:szCs w:val="24"/>
        </w:rPr>
        <w:t>other clinics did not provide their records of denials. This translates to an estimated three denials per clinic, on average. At this rate, the research</w:t>
      </w:r>
      <w:r w:rsidR="0054252C" w:rsidRPr="00CA6A9E">
        <w:rPr>
          <w:color w:val="000000"/>
          <w:szCs w:val="24"/>
        </w:rPr>
        <w:t>ers</w:t>
      </w:r>
      <w:r w:rsidRPr="00CA6A9E">
        <w:rPr>
          <w:color w:val="000000"/>
          <w:szCs w:val="24"/>
        </w:rPr>
        <w:t xml:space="preserve"> would need to include between two and three clinics per PSU to get a sample of eight denied applicants per PSU. Requirements and practices in documenting denials likely vary from State to State, which necessitates adapting the procedures for constructing the sampling frame on a State-by-State basis. </w:t>
      </w:r>
    </w:p>
    <w:p w14:paraId="60F7903D" w14:textId="3BE66891" w:rsidR="008F0BA7" w:rsidRPr="00CA6A9E" w:rsidRDefault="008F0BA7" w:rsidP="007F0160">
      <w:pPr>
        <w:spacing w:line="480" w:lineRule="auto"/>
        <w:ind w:firstLine="720"/>
        <w:rPr>
          <w:color w:val="000000"/>
          <w:szCs w:val="24"/>
        </w:rPr>
      </w:pPr>
      <w:r w:rsidRPr="00CA6A9E">
        <w:rPr>
          <w:color w:val="000000"/>
          <w:szCs w:val="24"/>
        </w:rPr>
        <w:t>In the absence of empirical information about denial rates and denial error rates for WIC applicants, the confidence intervals for the specified sample were estimated with a range of conditional error rates (i.e., errors among denied applications), under the conservative assumption that the denial rate is 10 percent. The upper boundary for this analysis had 19 erroneous denials in the sample of 192, and thus, a 10 percent conditional error rate, and under the study’s assumptions, a 1 percent unconditional error rate among all applicants. Even with these highly conservative assumptions, the half width of the 95 percent confidence interval for the erroneous denial rate (i.e., the proportion of all applicants who are erroneously denied) would be from 0.85 to 2.13 percent, well within the 2 percent standard set by OMB for IPERIA. With a smaller denial rate or a smaller error rate for denials, the size of the 95 percent confidence interval in percentage points would be even smaller. While FNS</w:t>
      </w:r>
      <w:r w:rsidRPr="00CA6A9E" w:rsidDel="005C1B54">
        <w:rPr>
          <w:color w:val="000000"/>
          <w:szCs w:val="24"/>
        </w:rPr>
        <w:t xml:space="preserve"> </w:t>
      </w:r>
      <w:r w:rsidRPr="00CA6A9E">
        <w:rPr>
          <w:color w:val="000000"/>
          <w:szCs w:val="24"/>
        </w:rPr>
        <w:t>intends to complete 192 interviews for this survey, the precision analysis suggests that a smaller sample may still meet the IPERIA requirements even if fewer cases are available in the sampled LAs.</w:t>
      </w:r>
    </w:p>
    <w:p w14:paraId="4D41E076" w14:textId="0EBBA3A3" w:rsidR="00345598" w:rsidRPr="00473429" w:rsidRDefault="008F0BA7" w:rsidP="00717170">
      <w:pPr>
        <w:pStyle w:val="Normalcontinued"/>
        <w:ind w:right="-180" w:firstLine="720"/>
        <w:rPr>
          <w:b/>
        </w:rPr>
      </w:pPr>
      <w:r w:rsidRPr="00473429">
        <w:rPr>
          <w:b/>
        </w:rPr>
        <w:t>Program Experiences Survey</w:t>
      </w:r>
      <w:r w:rsidR="0078778F" w:rsidRPr="00473429">
        <w:rPr>
          <w:b/>
        </w:rPr>
        <w:t xml:space="preserve">. </w:t>
      </w:r>
      <w:r w:rsidR="00345598" w:rsidRPr="002A75F7">
        <w:t xml:space="preserve">For the Program Experiences Survey, </w:t>
      </w:r>
      <w:r w:rsidR="004A1223">
        <w:t>a sample of 2,500 WIC participants will be selected to meet the required national and subgroup precision targets. T</w:t>
      </w:r>
      <w:r w:rsidR="00345598" w:rsidRPr="0078778F">
        <w:t>he</w:t>
      </w:r>
      <w:r w:rsidR="00345598" w:rsidRPr="002A75F7">
        <w:t xml:space="preserve"> nominal sample size for each region is 234. The cluster </w:t>
      </w:r>
      <w:r w:rsidR="00717170">
        <w:t>design effect</w:t>
      </w:r>
      <w:r w:rsidR="00345598" w:rsidRPr="002A75F7">
        <w:t xml:space="preserve"> and FPC is calculated by </w:t>
      </w:r>
    </w:p>
    <w:p w14:paraId="734CE81B" w14:textId="2E3723A3" w:rsidR="00345598" w:rsidRPr="00543DCA" w:rsidRDefault="00345598" w:rsidP="003F74BA">
      <w:pPr>
        <w:pStyle w:val="BodyText"/>
        <w:spacing w:after="0"/>
        <w:ind w:left="720"/>
        <w:rPr>
          <w:rFonts w:ascii="Times New Roman" w:hAnsi="Times New Roman"/>
        </w:rPr>
      </w:pPr>
      <w:r w:rsidRPr="00543DCA">
        <w:rPr>
          <w:rFonts w:ascii="Times New Roman" w:hAnsi="Times New Roman"/>
        </w:rPr>
        <w:t>D</w:t>
      </w:r>
      <w:r w:rsidR="00717170">
        <w:rPr>
          <w:rFonts w:ascii="Times New Roman" w:hAnsi="Times New Roman"/>
        </w:rPr>
        <w:t>esign effect</w:t>
      </w:r>
      <w:r w:rsidRPr="00543DCA">
        <w:rPr>
          <w:rFonts w:ascii="Times New Roman" w:hAnsi="Times New Roman"/>
        </w:rPr>
        <w:t xml:space="preserve"> (first stage) = </w:t>
      </w:r>
      <m:oMath>
        <m:r>
          <w:rPr>
            <w:rFonts w:ascii="Cambria Math" w:hAnsi="Cambria Math"/>
          </w:rPr>
          <m:t>1+</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f</m:t>
                </m:r>
              </m:e>
              <m:sub>
                <m:r>
                  <w:rPr>
                    <w:rFonts w:ascii="Cambria Math" w:hAnsi="Cambria Math"/>
                  </w:rPr>
                  <m:t>1</m:t>
                </m:r>
              </m:sub>
            </m:sSub>
          </m:e>
        </m:d>
        <m:r>
          <w:rPr>
            <w:rFonts w:ascii="Cambria Math" w:hAnsi="Cambria Math"/>
          </w:rPr>
          <m:t xml:space="preserve"> ICC </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-1</m:t>
            </m:r>
          </m:e>
        </m:d>
        <m:r>
          <w:rPr>
            <w:rFonts w:ascii="Cambria Math" w:hAnsi="Cambria Math"/>
          </w:rPr>
          <m:t>=1+</m:t>
        </m:r>
        <m:d>
          <m:dPr>
            <m:ctrlPr>
              <w:rPr>
                <w:rFonts w:ascii="Cambria Math" w:hAnsi="Cambria Math"/>
                <w:i/>
              </w:rPr>
            </m:ctrlPr>
          </m:dPr>
          <m:e>
            <m:r>
              <w:rPr>
                <w:rFonts w:ascii="Cambria Math" w:hAnsi="Cambria Math"/>
              </w:rPr>
              <m:t>0.11×0.004</m:t>
            </m:r>
          </m:e>
        </m:d>
        <m:r>
          <w:rPr>
            <w:rFonts w:ascii="Cambria Math" w:hAnsi="Cambria Math"/>
          </w:rPr>
          <m:t xml:space="preserve"> </m:t>
        </m:r>
        <m:r>
          <m:rPr>
            <m:sty m:val="p"/>
          </m:rPr>
          <w:rPr>
            <w:rFonts w:ascii="Cambria Math" w:hAnsi="Cambria Math"/>
          </w:rPr>
          <m:t>x</m:t>
        </m:r>
        <m:r>
          <w:rPr>
            <w:rFonts w:ascii="Cambria Math" w:hAnsi="Cambria Math"/>
          </w:rPr>
          <m:t xml:space="preserve"> </m:t>
        </m:r>
        <m:d>
          <m:dPr>
            <m:ctrlPr>
              <w:rPr>
                <w:rFonts w:ascii="Cambria Math" w:hAnsi="Cambria Math"/>
                <w:i/>
              </w:rPr>
            </m:ctrlPr>
          </m:dPr>
          <m:e>
            <m:r>
              <w:rPr>
                <w:rFonts w:ascii="Cambria Math" w:hAnsi="Cambria Math"/>
              </w:rPr>
              <m:t>5-1</m:t>
            </m:r>
          </m:e>
        </m:d>
        <m:r>
          <w:rPr>
            <w:rFonts w:ascii="Cambria Math" w:hAnsi="Cambria Math"/>
          </w:rPr>
          <m:t>=1.0018</m:t>
        </m:r>
      </m:oMath>
      <w:r w:rsidRPr="00543DCA">
        <w:rPr>
          <w:rFonts w:ascii="Times New Roman" w:hAnsi="Times New Roman"/>
        </w:rPr>
        <w:t>,</w:t>
      </w:r>
      <w:r w:rsidR="003F74BA">
        <w:rPr>
          <w:rFonts w:ascii="Times New Roman" w:hAnsi="Times New Roman"/>
        </w:rPr>
        <w:br/>
      </w:r>
    </w:p>
    <w:p w14:paraId="68713A75" w14:textId="3DA1DE93" w:rsidR="00345598" w:rsidRPr="00CA6A9E" w:rsidRDefault="00345598" w:rsidP="00345598">
      <w:pPr>
        <w:pStyle w:val="BodyText"/>
        <w:spacing w:after="0" w:line="480" w:lineRule="auto"/>
        <w:rPr>
          <w:rFonts w:ascii="Times New Roman" w:hAnsi="Times New Roman" w:cs="Times New Roman"/>
          <w:sz w:val="24"/>
          <w:szCs w:val="24"/>
        </w:rPr>
      </w:pPr>
      <w:r w:rsidRPr="00CA6A9E">
        <w:rPr>
          <w:rFonts w:ascii="Times New Roman" w:hAnsi="Times New Roman" w:cs="Times New Roman"/>
          <w:sz w:val="24"/>
          <w:szCs w:val="24"/>
        </w:rPr>
        <w:t>where the sample of 2,000 is distributed across 60 clusters in 7 regions</w:t>
      </w:r>
      <w:r w:rsidR="00B954F3">
        <w:rPr>
          <w:rFonts w:ascii="Times New Roman" w:hAnsi="Times New Roman" w:cs="Times New Roman"/>
          <w:sz w:val="24"/>
          <w:szCs w:val="24"/>
        </w:rPr>
        <w:t>,</w:t>
      </w:r>
      <w:r w:rsidRPr="00CA6A9E">
        <w:rPr>
          <w:rFonts w:ascii="Times New Roman" w:hAnsi="Times New Roman" w:cs="Times New Roman"/>
          <w:sz w:val="24"/>
          <w:szCs w:val="24"/>
        </w:rPr>
        <w:t xml:space="preserve"> for an average </w:t>
      </w:r>
      <w:r w:rsidR="00CA7EDE" w:rsidRPr="00CA6A9E">
        <w:rPr>
          <w:rFonts w:ascii="Times New Roman" w:hAnsi="Times New Roman" w:cs="Times New Roman"/>
          <w:sz w:val="24"/>
          <w:szCs w:val="24"/>
        </w:rPr>
        <w:t xml:space="preserve">cluster </w:t>
      </w:r>
      <w:r w:rsidRPr="00CA6A9E">
        <w:rPr>
          <w:rFonts w:ascii="Times New Roman" w:hAnsi="Times New Roman" w:cs="Times New Roman"/>
          <w:sz w:val="24"/>
          <w:szCs w:val="24"/>
        </w:rPr>
        <w:t>size of 5. Multiplying the nominal sample size of 234 by 1.</w:t>
      </w:r>
      <w:r w:rsidR="000B108C" w:rsidRPr="00CA6A9E">
        <w:rPr>
          <w:rFonts w:ascii="Times New Roman" w:hAnsi="Times New Roman" w:cs="Times New Roman"/>
          <w:sz w:val="24"/>
          <w:szCs w:val="24"/>
        </w:rPr>
        <w:t>001</w:t>
      </w:r>
      <w:r w:rsidR="000B108C">
        <w:rPr>
          <w:rFonts w:ascii="Times New Roman" w:hAnsi="Times New Roman" w:cs="Times New Roman"/>
          <w:sz w:val="24"/>
          <w:szCs w:val="24"/>
        </w:rPr>
        <w:t>8</w:t>
      </w:r>
      <w:r w:rsidRPr="00CA6A9E">
        <w:rPr>
          <w:rFonts w:ascii="Times New Roman" w:hAnsi="Times New Roman" w:cs="Times New Roman"/>
          <w:sz w:val="24"/>
          <w:szCs w:val="24"/>
        </w:rPr>
        <w:t xml:space="preserve">, and then by </w:t>
      </w:r>
      <w:r w:rsidR="004048D4" w:rsidRPr="00CA6A9E">
        <w:rPr>
          <w:rFonts w:ascii="Times New Roman" w:hAnsi="Times New Roman" w:cs="Times New Roman"/>
          <w:sz w:val="24"/>
          <w:szCs w:val="24"/>
        </w:rPr>
        <w:t>a nonresponse adjustment of</w:t>
      </w:r>
      <w:r w:rsidRPr="00CA6A9E">
        <w:rPr>
          <w:rFonts w:ascii="Times New Roman" w:hAnsi="Times New Roman" w:cs="Times New Roman"/>
          <w:sz w:val="24"/>
          <w:szCs w:val="24"/>
        </w:rPr>
        <w:t xml:space="preserve"> 1.28</w:t>
      </w:r>
      <w:r w:rsidR="00A22962">
        <w:rPr>
          <w:rFonts w:ascii="Times New Roman" w:hAnsi="Times New Roman" w:cs="Times New Roman"/>
          <w:sz w:val="24"/>
          <w:szCs w:val="24"/>
        </w:rPr>
        <w:t>,</w:t>
      </w:r>
      <w:r w:rsidRPr="00CA6A9E">
        <w:rPr>
          <w:rFonts w:ascii="Times New Roman" w:hAnsi="Times New Roman" w:cs="Times New Roman"/>
          <w:sz w:val="24"/>
          <w:szCs w:val="24"/>
        </w:rPr>
        <w:t xml:space="preserve"> yields required sample</w:t>
      </w:r>
      <w:r w:rsidR="00A7146F" w:rsidRPr="00CA6A9E">
        <w:rPr>
          <w:rFonts w:ascii="Times New Roman" w:hAnsi="Times New Roman" w:cs="Times New Roman"/>
          <w:sz w:val="24"/>
          <w:szCs w:val="24"/>
        </w:rPr>
        <w:t>s</w:t>
      </w:r>
      <w:r w:rsidRPr="00CA6A9E">
        <w:rPr>
          <w:rFonts w:ascii="Times New Roman" w:hAnsi="Times New Roman" w:cs="Times New Roman"/>
          <w:sz w:val="24"/>
          <w:szCs w:val="24"/>
        </w:rPr>
        <w:t xml:space="preserve"> of 300 in each region, or </w:t>
      </w:r>
      <w:r w:rsidR="00A7146F" w:rsidRPr="00CA6A9E">
        <w:rPr>
          <w:rFonts w:ascii="Times New Roman" w:hAnsi="Times New Roman" w:cs="Times New Roman"/>
          <w:sz w:val="24"/>
          <w:szCs w:val="24"/>
        </w:rPr>
        <w:t xml:space="preserve">a total sample of </w:t>
      </w:r>
      <w:r w:rsidRPr="00CA6A9E">
        <w:rPr>
          <w:rFonts w:ascii="Times New Roman" w:hAnsi="Times New Roman" w:cs="Times New Roman"/>
          <w:sz w:val="24"/>
          <w:szCs w:val="24"/>
        </w:rPr>
        <w:t>2,100</w:t>
      </w:r>
      <w:r w:rsidR="00A22962">
        <w:rPr>
          <w:rFonts w:ascii="Times New Roman" w:hAnsi="Times New Roman" w:cs="Times New Roman"/>
          <w:sz w:val="24"/>
          <w:szCs w:val="24"/>
        </w:rPr>
        <w:t>,</w:t>
      </w:r>
      <w:r w:rsidRPr="00CA6A9E">
        <w:rPr>
          <w:rFonts w:ascii="Times New Roman" w:hAnsi="Times New Roman" w:cs="Times New Roman"/>
          <w:sz w:val="24"/>
          <w:szCs w:val="24"/>
        </w:rPr>
        <w:t xml:space="preserve"> to meet the requirements of a ±7.5 percent, 95 percent confidence interval in each of the 7 regions. This calculation </w:t>
      </w:r>
      <w:r w:rsidR="00A7146F" w:rsidRPr="00CA6A9E">
        <w:rPr>
          <w:rFonts w:ascii="Times New Roman" w:hAnsi="Times New Roman" w:cs="Times New Roman"/>
          <w:sz w:val="24"/>
          <w:szCs w:val="24"/>
        </w:rPr>
        <w:t>may need to be updated</w:t>
      </w:r>
      <w:r w:rsidRPr="00CA6A9E">
        <w:rPr>
          <w:rFonts w:ascii="Times New Roman" w:hAnsi="Times New Roman" w:cs="Times New Roman"/>
          <w:sz w:val="24"/>
          <w:szCs w:val="24"/>
        </w:rPr>
        <w:t xml:space="preserve"> when the research</w:t>
      </w:r>
      <w:r w:rsidR="00250867" w:rsidRPr="00CA6A9E">
        <w:rPr>
          <w:rFonts w:ascii="Times New Roman" w:hAnsi="Times New Roman" w:cs="Times New Roman"/>
          <w:sz w:val="24"/>
          <w:szCs w:val="24"/>
        </w:rPr>
        <w:t>ers</w:t>
      </w:r>
      <w:r w:rsidRPr="00CA6A9E">
        <w:rPr>
          <w:rFonts w:ascii="Times New Roman" w:hAnsi="Times New Roman" w:cs="Times New Roman"/>
          <w:sz w:val="24"/>
          <w:szCs w:val="24"/>
        </w:rPr>
        <w:t xml:space="preserve"> recalculate the results using actual counts of LAs for each region</w:t>
      </w:r>
      <w:r w:rsidR="004A1223">
        <w:rPr>
          <w:rFonts w:ascii="Times New Roman" w:hAnsi="Times New Roman" w:cs="Times New Roman"/>
          <w:sz w:val="24"/>
          <w:szCs w:val="24"/>
        </w:rPr>
        <w:t xml:space="preserve"> when they are available</w:t>
      </w:r>
      <w:r w:rsidRPr="00CA6A9E">
        <w:rPr>
          <w:rFonts w:ascii="Times New Roman" w:hAnsi="Times New Roman" w:cs="Times New Roman"/>
          <w:sz w:val="24"/>
          <w:szCs w:val="24"/>
        </w:rPr>
        <w:t>.</w:t>
      </w:r>
    </w:p>
    <w:p w14:paraId="5B4D6D41" w14:textId="3AE46955" w:rsidR="00345598" w:rsidRDefault="00345598" w:rsidP="0078778F">
      <w:pPr>
        <w:spacing w:line="480" w:lineRule="auto"/>
        <w:ind w:firstLine="720"/>
        <w:rPr>
          <w:szCs w:val="24"/>
        </w:rPr>
      </w:pPr>
      <w:r w:rsidRPr="00CA6A9E">
        <w:rPr>
          <w:szCs w:val="24"/>
        </w:rPr>
        <w:t xml:space="preserve">Sample sizes also need to be calculated to assure a ±7.5 percent, 95 percent confidence interval for comparisons of </w:t>
      </w:r>
      <w:r w:rsidR="004D31AC">
        <w:rPr>
          <w:szCs w:val="24"/>
        </w:rPr>
        <w:t xml:space="preserve">mostly </w:t>
      </w:r>
      <w:r w:rsidRPr="00CA6A9E">
        <w:rPr>
          <w:szCs w:val="24"/>
        </w:rPr>
        <w:t xml:space="preserve">urban, </w:t>
      </w:r>
      <w:r w:rsidR="004D31AC">
        <w:rPr>
          <w:szCs w:val="24"/>
        </w:rPr>
        <w:t>mostly rural</w:t>
      </w:r>
      <w:r w:rsidRPr="00CA6A9E">
        <w:rPr>
          <w:szCs w:val="24"/>
        </w:rPr>
        <w:t xml:space="preserve">, and </w:t>
      </w:r>
      <w:r w:rsidR="004D31AC">
        <w:rPr>
          <w:szCs w:val="24"/>
        </w:rPr>
        <w:t xml:space="preserve">completely </w:t>
      </w:r>
      <w:r w:rsidRPr="00CA6A9E">
        <w:rPr>
          <w:szCs w:val="24"/>
        </w:rPr>
        <w:t xml:space="preserve">rural LAs. The size of the samples needed for the Program Experiences Survey will therefore </w:t>
      </w:r>
      <w:r w:rsidR="00717170">
        <w:rPr>
          <w:szCs w:val="24"/>
        </w:rPr>
        <w:t>need</w:t>
      </w:r>
      <w:r w:rsidR="00717170" w:rsidRPr="00CA6A9E">
        <w:rPr>
          <w:szCs w:val="24"/>
        </w:rPr>
        <w:t xml:space="preserve"> </w:t>
      </w:r>
      <w:r w:rsidRPr="00CA6A9E">
        <w:rPr>
          <w:szCs w:val="24"/>
        </w:rPr>
        <w:t>to be updated when the data on urban, suburban, and rural areas are examined.</w:t>
      </w:r>
      <w:r w:rsidR="0078778F" w:rsidRPr="00CA6A9E">
        <w:rPr>
          <w:szCs w:val="24"/>
        </w:rPr>
        <w:t xml:space="preserve"> </w:t>
      </w:r>
      <w:r w:rsidRPr="00CA6A9E">
        <w:rPr>
          <w:szCs w:val="24"/>
        </w:rPr>
        <w:t>NSWP-II received a response rate of 51.3 percent.</w:t>
      </w:r>
      <w:r w:rsidRPr="00CA6A9E">
        <w:rPr>
          <w:szCs w:val="24"/>
          <w:vertAlign w:val="superscript"/>
        </w:rPr>
        <w:footnoteReference w:id="48"/>
      </w:r>
      <w:r w:rsidRPr="00CA6A9E">
        <w:rPr>
          <w:szCs w:val="24"/>
        </w:rPr>
        <w:t xml:space="preserve"> NSWP-III expects to achieve an 80 percent overall response rate </w:t>
      </w:r>
      <w:r w:rsidR="004A1223">
        <w:rPr>
          <w:szCs w:val="24"/>
        </w:rPr>
        <w:t>among the 2,500 sampled WIC participants</w:t>
      </w:r>
      <w:r w:rsidR="005A3EA1">
        <w:rPr>
          <w:szCs w:val="24"/>
        </w:rPr>
        <w:t>,</w:t>
      </w:r>
      <w:r w:rsidR="004A1223">
        <w:rPr>
          <w:szCs w:val="24"/>
        </w:rPr>
        <w:t xml:space="preserve"> </w:t>
      </w:r>
      <w:r w:rsidRPr="00CA6A9E">
        <w:rPr>
          <w:szCs w:val="24"/>
        </w:rPr>
        <w:t>yielding 2,000 completed Program Experiences Surveys.</w:t>
      </w:r>
    </w:p>
    <w:p w14:paraId="66F15647" w14:textId="42906BA1" w:rsidR="00982852" w:rsidRPr="00CA6A9E" w:rsidRDefault="00982852" w:rsidP="00473429">
      <w:pPr>
        <w:pStyle w:val="Heading3"/>
        <w:tabs>
          <w:tab w:val="clear" w:pos="1152"/>
          <w:tab w:val="left" w:pos="720"/>
        </w:tabs>
        <w:spacing w:after="0" w:line="480" w:lineRule="auto"/>
        <w:ind w:left="1152"/>
        <w:rPr>
          <w:szCs w:val="24"/>
        </w:rPr>
      </w:pPr>
      <w:r w:rsidRPr="00CA6A9E">
        <w:rPr>
          <w:szCs w:val="24"/>
        </w:rPr>
        <w:t>Unusual problems requiring specialized sampling procedures</w:t>
      </w:r>
    </w:p>
    <w:p w14:paraId="26F9C31B" w14:textId="10BC9FEC" w:rsidR="00EB4C24" w:rsidRPr="00CA6A9E" w:rsidRDefault="00EB4C24" w:rsidP="00473429">
      <w:pPr>
        <w:pStyle w:val="Normalcontinued"/>
        <w:ind w:firstLine="720"/>
        <w:rPr>
          <w:b/>
        </w:rPr>
      </w:pPr>
      <w:r w:rsidRPr="00473429">
        <w:rPr>
          <w:b/>
        </w:rPr>
        <w:t>Sampling Denied Applicants</w:t>
      </w:r>
      <w:r w:rsidR="0078778F" w:rsidRPr="00473429">
        <w:rPr>
          <w:b/>
        </w:rPr>
        <w:t xml:space="preserve">. </w:t>
      </w:r>
      <w:r w:rsidRPr="002A75F7">
        <w:t>The sample of denied applicants will be selected from within the sample of clinics (up to 120 total) selected for the Certification Survey in Stage 3. Due to the limited empirical information about denial rat</w:t>
      </w:r>
      <w:r w:rsidRPr="00CA6A9E">
        <w:t xml:space="preserve">es for WIC applicants, the sampling procedures for the Denied Applicant </w:t>
      </w:r>
      <w:r w:rsidR="00557F40" w:rsidRPr="00CA6A9E">
        <w:t>S</w:t>
      </w:r>
      <w:r w:rsidRPr="00CA6A9E">
        <w:t>urvey may require adaptation on a State</w:t>
      </w:r>
      <w:r w:rsidR="005274CE">
        <w:t>-</w:t>
      </w:r>
      <w:r w:rsidRPr="00CA6A9E">
        <w:t>by</w:t>
      </w:r>
      <w:r w:rsidR="005274CE">
        <w:t>-</w:t>
      </w:r>
      <w:r w:rsidRPr="00CA6A9E">
        <w:t>State (or PSU</w:t>
      </w:r>
      <w:r w:rsidR="005274CE">
        <w:t>-</w:t>
      </w:r>
      <w:r w:rsidRPr="00CA6A9E">
        <w:t>by</w:t>
      </w:r>
      <w:r w:rsidR="005274CE">
        <w:t>-</w:t>
      </w:r>
      <w:r w:rsidRPr="00CA6A9E">
        <w:t>PSU) basis. The research</w:t>
      </w:r>
      <w:r w:rsidR="00557F40" w:rsidRPr="00CA6A9E">
        <w:t>ers</w:t>
      </w:r>
      <w:r w:rsidRPr="00CA6A9E">
        <w:t xml:space="preserve"> will attempt to survey all denied applicants from these 120 sampled clinics who applied within a </w:t>
      </w:r>
      <w:r w:rsidR="00557F40" w:rsidRPr="00CA6A9E">
        <w:t>3</w:t>
      </w:r>
      <w:r w:rsidRPr="00CA6A9E">
        <w:t>-month period. The number of such denied applicants is estimated to be 8 per sampled clinic (i.e., 2.8 per month per clinic, based on NSWP-II reported number of denied applicants, for 3 months = 8.4 denied applicants per clinic), or 240 across the maximum number 120 clinics.</w:t>
      </w:r>
      <w:r w:rsidR="00E9698B">
        <w:t xml:space="preserve"> Similar procedures will be utilized for the pilot of alternative methodology conducted in </w:t>
      </w:r>
      <w:r w:rsidR="00B37BDA">
        <w:t>Year 2</w:t>
      </w:r>
      <w:r w:rsidR="00E9698B">
        <w:t xml:space="preserve">and </w:t>
      </w:r>
      <w:r w:rsidR="00B37BDA">
        <w:t>Year 3</w:t>
      </w:r>
      <w:r w:rsidR="00E9698B">
        <w:t xml:space="preserve">. </w:t>
      </w:r>
    </w:p>
    <w:p w14:paraId="6B839E90" w14:textId="633D55D2" w:rsidR="00EB4C24" w:rsidRPr="00CA6A9E" w:rsidRDefault="00EB4C24" w:rsidP="00473429">
      <w:pPr>
        <w:pStyle w:val="Normalcontinued"/>
        <w:ind w:firstLine="720"/>
        <w:rPr>
          <w:szCs w:val="24"/>
        </w:rPr>
      </w:pPr>
      <w:r w:rsidRPr="00CA6A9E">
        <w:rPr>
          <w:szCs w:val="24"/>
        </w:rPr>
        <w:t xml:space="preserve">During communication with </w:t>
      </w:r>
      <w:r w:rsidR="00557F40" w:rsidRPr="00CA6A9E">
        <w:rPr>
          <w:szCs w:val="24"/>
        </w:rPr>
        <w:t>SAs</w:t>
      </w:r>
      <w:r w:rsidRPr="00CA6A9E">
        <w:rPr>
          <w:szCs w:val="24"/>
        </w:rPr>
        <w:t xml:space="preserve"> covering sampled PSUs, the research</w:t>
      </w:r>
      <w:r w:rsidR="00557F40" w:rsidRPr="00CA6A9E">
        <w:rPr>
          <w:szCs w:val="24"/>
        </w:rPr>
        <w:t>ers</w:t>
      </w:r>
      <w:r w:rsidRPr="00CA6A9E">
        <w:rPr>
          <w:szCs w:val="24"/>
        </w:rPr>
        <w:t xml:space="preserve"> will ask if the State tracks denied applicants in administrative data. If so, these data will be used to identify denied applicants to be interviewed. Otherwise, the research</w:t>
      </w:r>
      <w:r w:rsidR="00557F40" w:rsidRPr="00CA6A9E">
        <w:rPr>
          <w:szCs w:val="24"/>
        </w:rPr>
        <w:t>ers</w:t>
      </w:r>
      <w:r w:rsidRPr="00CA6A9E">
        <w:rPr>
          <w:szCs w:val="24"/>
        </w:rPr>
        <w:t xml:space="preserve"> will request that </w:t>
      </w:r>
      <w:r w:rsidR="00F01AFF">
        <w:rPr>
          <w:szCs w:val="24"/>
        </w:rPr>
        <w:t>these</w:t>
      </w:r>
      <w:r w:rsidRPr="00CA6A9E">
        <w:rPr>
          <w:szCs w:val="24"/>
        </w:rPr>
        <w:t xml:space="preserve"> WIC </w:t>
      </w:r>
      <w:r w:rsidR="00E36322">
        <w:rPr>
          <w:szCs w:val="24"/>
        </w:rPr>
        <w:t xml:space="preserve">LAs </w:t>
      </w:r>
      <w:r w:rsidRPr="00CA6A9E">
        <w:rPr>
          <w:szCs w:val="24"/>
        </w:rPr>
        <w:t xml:space="preserve">maintain and provide logs of denied applicants </w:t>
      </w:r>
      <w:r w:rsidR="009B331E">
        <w:rPr>
          <w:szCs w:val="24"/>
        </w:rPr>
        <w:t>(Appendix B7</w:t>
      </w:r>
      <w:r w:rsidR="00300777">
        <w:rPr>
          <w:szCs w:val="24"/>
        </w:rPr>
        <w:t>.b</w:t>
      </w:r>
      <w:r w:rsidR="009B331E">
        <w:rPr>
          <w:szCs w:val="24"/>
        </w:rPr>
        <w:t xml:space="preserve">) </w:t>
      </w:r>
      <w:r w:rsidRPr="00CA6A9E">
        <w:rPr>
          <w:szCs w:val="24"/>
        </w:rPr>
        <w:t xml:space="preserve">over a </w:t>
      </w:r>
      <w:r w:rsidR="00270555">
        <w:rPr>
          <w:szCs w:val="24"/>
        </w:rPr>
        <w:t>5</w:t>
      </w:r>
      <w:r w:rsidRPr="00CA6A9E">
        <w:rPr>
          <w:szCs w:val="24"/>
        </w:rPr>
        <w:t>-month period</w:t>
      </w:r>
      <w:r w:rsidRPr="009B331E">
        <w:rPr>
          <w:szCs w:val="24"/>
        </w:rPr>
        <w:t xml:space="preserve">. </w:t>
      </w:r>
      <w:r w:rsidR="00F01AFF">
        <w:rPr>
          <w:szCs w:val="24"/>
        </w:rPr>
        <w:t>It is estimated that one</w:t>
      </w:r>
      <w:r w:rsidR="005274CE">
        <w:rPr>
          <w:szCs w:val="24"/>
        </w:rPr>
        <w:t xml:space="preserve"> </w:t>
      </w:r>
      <w:r w:rsidR="00F01AFF">
        <w:rPr>
          <w:szCs w:val="24"/>
        </w:rPr>
        <w:t xml:space="preserve">third (n=20) of the 60 LAs will need to maintain a log of denied applicants. </w:t>
      </w:r>
      <w:r w:rsidRPr="00FC46AF">
        <w:rPr>
          <w:szCs w:val="24"/>
        </w:rPr>
        <w:t xml:space="preserve">Logs will include denied applicants’ names, application categories and dates, contact information, language (if non-English), and reasons for denial. </w:t>
      </w:r>
    </w:p>
    <w:p w14:paraId="24916835" w14:textId="2F4FE7EB" w:rsidR="00343F66" w:rsidRPr="00CA6A9E" w:rsidRDefault="00EB4C24" w:rsidP="00473429">
      <w:pPr>
        <w:pStyle w:val="Normalcontinued"/>
        <w:ind w:firstLine="720"/>
        <w:rPr>
          <w:b/>
        </w:rPr>
      </w:pPr>
      <w:r w:rsidRPr="00473429">
        <w:rPr>
          <w:b/>
        </w:rPr>
        <w:t xml:space="preserve">Expired </w:t>
      </w:r>
      <w:r w:rsidR="00612A83">
        <w:rPr>
          <w:b/>
        </w:rPr>
        <w:t>C</w:t>
      </w:r>
      <w:r w:rsidRPr="00473429">
        <w:rPr>
          <w:b/>
        </w:rPr>
        <w:t xml:space="preserve">ertification </w:t>
      </w:r>
      <w:r w:rsidR="00612A83">
        <w:rPr>
          <w:b/>
        </w:rPr>
        <w:t>E</w:t>
      </w:r>
      <w:r w:rsidRPr="00473429">
        <w:rPr>
          <w:b/>
        </w:rPr>
        <w:t>rrors</w:t>
      </w:r>
      <w:r w:rsidR="00740930" w:rsidRPr="00473429">
        <w:rPr>
          <w:b/>
        </w:rPr>
        <w:t xml:space="preserve">. </w:t>
      </w:r>
      <w:r w:rsidRPr="002A75F7">
        <w:t xml:space="preserve">For the data collection from </w:t>
      </w:r>
      <w:r w:rsidR="00557F40" w:rsidRPr="00CA6A9E">
        <w:t>SAs and LAs</w:t>
      </w:r>
      <w:r w:rsidRPr="00CA6A9E">
        <w:t xml:space="preserve"> on expired certification errors, the sample will comprise WIC participants who redeem a benefit with a “</w:t>
      </w:r>
      <w:r w:rsidR="00E73240" w:rsidRPr="00CA6A9E">
        <w:t>f</w:t>
      </w:r>
      <w:r w:rsidRPr="00CA6A9E">
        <w:t>irst day of use” date that falls after the end of the participant’s certification period. This sample will be identified by matching State administrative certification and redemption data. The research</w:t>
      </w:r>
      <w:r w:rsidR="00557F40" w:rsidRPr="00CA6A9E">
        <w:t>ers</w:t>
      </w:r>
      <w:r w:rsidRPr="00CA6A9E">
        <w:t xml:space="preserve"> will use State certification and redemption data for all participants in the States included in the Certification Survey sample (i.e., the </w:t>
      </w:r>
      <w:r w:rsidR="00737252">
        <w:t>20</w:t>
      </w:r>
      <w:r w:rsidRPr="00CA6A9E">
        <w:t xml:space="preserve"> States </w:t>
      </w:r>
      <w:r w:rsidR="00737252">
        <w:t xml:space="preserve">and two ITOs </w:t>
      </w:r>
      <w:r w:rsidRPr="00CA6A9E">
        <w:t xml:space="preserve">resulting from selection of 30 PSUs composed of geographically proximate clusters of </w:t>
      </w:r>
      <w:r w:rsidR="00557F40" w:rsidRPr="00CA6A9E">
        <w:t>LAs</w:t>
      </w:r>
      <w:r w:rsidRPr="00CA6A9E">
        <w:t>) for 3 months (assuring that results are not overly influenced by a single month, while making wise use of project resources). Because certification end dates are not always accurate, the research</w:t>
      </w:r>
      <w:r w:rsidR="00557F40" w:rsidRPr="00CA6A9E">
        <w:t>ers</w:t>
      </w:r>
      <w:r w:rsidRPr="00CA6A9E">
        <w:t xml:space="preserve"> will confirm the end date with sampled LAs by telephone</w:t>
      </w:r>
      <w:r w:rsidR="00557F40" w:rsidRPr="00CA6A9E">
        <w:t>,</w:t>
      </w:r>
      <w:r w:rsidRPr="00CA6A9E">
        <w:t xml:space="preserve"> </w:t>
      </w:r>
      <w:r w:rsidR="00557F40" w:rsidRPr="00CA6A9E">
        <w:t>fo</w:t>
      </w:r>
      <w:r w:rsidRPr="00CA6A9E">
        <w:t>r a sample of up to 380 cases of apparent expired certification error. Telephone follow-up to LAs will confirm the certification end date. The research</w:t>
      </w:r>
      <w:r w:rsidR="00557F40" w:rsidRPr="00CA6A9E">
        <w:t>ers</w:t>
      </w:r>
      <w:r w:rsidRPr="00CA6A9E">
        <w:t xml:space="preserve"> will call up to 60 LAs to inquire about an estimated average of </w:t>
      </w:r>
      <w:r w:rsidR="00196B0D" w:rsidRPr="00CA6A9E">
        <w:t xml:space="preserve">6 </w:t>
      </w:r>
      <w:r w:rsidRPr="00CA6A9E">
        <w:t xml:space="preserve">to </w:t>
      </w:r>
      <w:r w:rsidR="00196B0D" w:rsidRPr="00CA6A9E">
        <w:t>7</w:t>
      </w:r>
      <w:r w:rsidRPr="00CA6A9E">
        <w:t xml:space="preserve"> participants per LA.</w:t>
      </w:r>
      <w:r w:rsidR="000D4C05">
        <w:rPr>
          <w:rStyle w:val="FootnoteReference"/>
        </w:rPr>
        <w:footnoteReference w:id="49"/>
      </w:r>
    </w:p>
    <w:p w14:paraId="354C49CB" w14:textId="7F304738" w:rsidR="00982852" w:rsidRPr="00CA6A9E" w:rsidRDefault="00982852" w:rsidP="00C52FD8">
      <w:pPr>
        <w:pStyle w:val="Heading3"/>
        <w:tabs>
          <w:tab w:val="clear" w:pos="1152"/>
          <w:tab w:val="left" w:pos="720"/>
        </w:tabs>
        <w:spacing w:after="0" w:line="480" w:lineRule="auto"/>
        <w:ind w:left="720" w:hanging="720"/>
        <w:rPr>
          <w:szCs w:val="24"/>
        </w:rPr>
      </w:pPr>
      <w:r w:rsidRPr="00CA6A9E">
        <w:rPr>
          <w:szCs w:val="24"/>
        </w:rPr>
        <w:t>Any use of periodic (less frequent than annual) data col</w:t>
      </w:r>
      <w:r w:rsidR="00885CAB" w:rsidRPr="00CA6A9E">
        <w:rPr>
          <w:szCs w:val="24"/>
        </w:rPr>
        <w:t>lection cycles to reduce burden</w:t>
      </w:r>
    </w:p>
    <w:p w14:paraId="2E37DCF3" w14:textId="242C0537" w:rsidR="008D6B5F" w:rsidRDefault="008879FB" w:rsidP="001F73FD">
      <w:pPr>
        <w:pStyle w:val="P1-StandPara"/>
        <w:spacing w:line="480" w:lineRule="auto"/>
        <w:ind w:firstLine="720"/>
        <w:rPr>
          <w:szCs w:val="24"/>
        </w:rPr>
      </w:pPr>
      <w:r w:rsidRPr="00CA6A9E">
        <w:rPr>
          <w:szCs w:val="24"/>
        </w:rPr>
        <w:t>This is a one-time study; concern regarding the periodicity of data collection cycles is not applicable.</w:t>
      </w:r>
    </w:p>
    <w:p w14:paraId="47D0CFA5" w14:textId="746EF5FB" w:rsidR="00AD26EF" w:rsidRPr="00AD26EF" w:rsidRDefault="00AD26EF" w:rsidP="001F73FD">
      <w:pPr>
        <w:pStyle w:val="P1-StandPara"/>
        <w:spacing w:line="480" w:lineRule="auto"/>
        <w:ind w:firstLine="720"/>
        <w:rPr>
          <w:szCs w:val="24"/>
        </w:rPr>
      </w:pPr>
      <w:r w:rsidRPr="00AD26EF">
        <w:rPr>
          <w:szCs w:val="24"/>
        </w:rPr>
        <w:t>Please see Appendix G, General Data Collection Procedures, for additional information</w:t>
      </w:r>
      <w:r w:rsidR="00A713AA">
        <w:rPr>
          <w:szCs w:val="24"/>
        </w:rPr>
        <w:t xml:space="preserve"> regarding communication protocols, including follow-up attempts </w:t>
      </w:r>
      <w:r w:rsidR="00C64DD1">
        <w:rPr>
          <w:szCs w:val="24"/>
        </w:rPr>
        <w:t xml:space="preserve">and </w:t>
      </w:r>
      <w:r w:rsidR="00A713AA">
        <w:rPr>
          <w:szCs w:val="24"/>
        </w:rPr>
        <w:t>reminders, for each of the surveys</w:t>
      </w:r>
      <w:r w:rsidRPr="00AD26EF">
        <w:rPr>
          <w:szCs w:val="24"/>
        </w:rPr>
        <w:t>.</w:t>
      </w:r>
      <w:r w:rsidR="000E7DBF">
        <w:rPr>
          <w:szCs w:val="24"/>
        </w:rPr>
        <w:t xml:space="preserve"> The invitation emails and letters; reminder emails, texts, and phone calls; and recruitment scripts for the surveys (Appendices C2 through </w:t>
      </w:r>
      <w:r w:rsidR="00BE3907">
        <w:rPr>
          <w:szCs w:val="24"/>
        </w:rPr>
        <w:t xml:space="preserve">C18 and Appendices C20 and C21) can be found in Appendix G. Descriptions of the studies provided to the state and local WIC agencies, thank you letters, invitation postcards, and information brochures (Appendices D1 and D2, D5, and D10 through D13) can be also be found in Appendix G as well. And lastly, the state agency administrative data request reminder email and telephone script (Appendices C25 and </w:t>
      </w:r>
      <w:r w:rsidR="005443A9">
        <w:rPr>
          <w:szCs w:val="24"/>
        </w:rPr>
        <w:t>C26) and the certification end date verification email and telephone script (Appendices D3 and D4) can be found in Appendix G as well.</w:t>
      </w:r>
      <w:r w:rsidR="00BE3907">
        <w:rPr>
          <w:szCs w:val="24"/>
        </w:rPr>
        <w:t xml:space="preserve"> </w:t>
      </w:r>
      <w:r w:rsidRPr="00AD26EF">
        <w:rPr>
          <w:szCs w:val="24"/>
        </w:rPr>
        <w:t xml:space="preserve"> </w:t>
      </w:r>
    </w:p>
    <w:p w14:paraId="23A8360E" w14:textId="77777777" w:rsidR="00B06525" w:rsidRPr="00CA6A9E" w:rsidRDefault="00B06525" w:rsidP="009D0CD3">
      <w:pPr>
        <w:pStyle w:val="Heading2"/>
        <w:tabs>
          <w:tab w:val="clear" w:pos="1152"/>
          <w:tab w:val="left" w:pos="720"/>
        </w:tabs>
        <w:spacing w:after="0"/>
        <w:ind w:left="720" w:hanging="720"/>
        <w:rPr>
          <w:szCs w:val="24"/>
        </w:rPr>
      </w:pPr>
      <w:bookmarkStart w:id="24" w:name="_Toc282506044"/>
      <w:r w:rsidRPr="00CA6A9E">
        <w:rPr>
          <w:szCs w:val="24"/>
        </w:rPr>
        <w:t>B.3</w:t>
      </w:r>
      <w:r w:rsidRPr="00CA6A9E">
        <w:rPr>
          <w:szCs w:val="24"/>
        </w:rPr>
        <w:tab/>
      </w:r>
      <w:bookmarkEnd w:id="24"/>
      <w:r w:rsidRPr="00CA6A9E">
        <w:rPr>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072E7248" w14:textId="77777777" w:rsidR="00B06525" w:rsidRPr="00CA6A9E" w:rsidRDefault="00B06525" w:rsidP="00001D5E">
      <w:pPr>
        <w:spacing w:line="240" w:lineRule="auto"/>
        <w:rPr>
          <w:szCs w:val="24"/>
        </w:rPr>
      </w:pPr>
    </w:p>
    <w:p w14:paraId="4F6E4510" w14:textId="5FDF8AD4" w:rsidR="00B206AE" w:rsidRDefault="00F45ED3" w:rsidP="00794D45">
      <w:pPr>
        <w:spacing w:line="480" w:lineRule="auto"/>
        <w:ind w:firstLine="720"/>
        <w:rPr>
          <w:szCs w:val="24"/>
        </w:rPr>
      </w:pPr>
      <w:r w:rsidRPr="00CA6A9E">
        <w:rPr>
          <w:szCs w:val="24"/>
        </w:rPr>
        <w:t xml:space="preserve">Overall response rate projections </w:t>
      </w:r>
      <w:r w:rsidR="00794D45">
        <w:rPr>
          <w:szCs w:val="24"/>
        </w:rPr>
        <w:t xml:space="preserve">for NSWP-III </w:t>
      </w:r>
      <w:r w:rsidR="009B7ECD" w:rsidRPr="00CA6A9E">
        <w:rPr>
          <w:szCs w:val="24"/>
        </w:rPr>
        <w:t xml:space="preserve">are </w:t>
      </w:r>
      <w:r w:rsidRPr="00CA6A9E">
        <w:rPr>
          <w:szCs w:val="24"/>
        </w:rPr>
        <w:t xml:space="preserve">presented </w:t>
      </w:r>
      <w:r w:rsidR="009B7ECD" w:rsidRPr="00CA6A9E">
        <w:rPr>
          <w:szCs w:val="24"/>
        </w:rPr>
        <w:t>above</w:t>
      </w:r>
      <w:r w:rsidR="00A427A0">
        <w:rPr>
          <w:szCs w:val="24"/>
        </w:rPr>
        <w:t xml:space="preserve"> in </w:t>
      </w:r>
      <w:r w:rsidR="006A0EBE">
        <w:rPr>
          <w:szCs w:val="24"/>
        </w:rPr>
        <w:t xml:space="preserve">Table </w:t>
      </w:r>
      <w:r w:rsidR="00A427A0">
        <w:rPr>
          <w:szCs w:val="24"/>
        </w:rPr>
        <w:t>B1</w:t>
      </w:r>
      <w:r w:rsidR="00147933">
        <w:rPr>
          <w:szCs w:val="24"/>
        </w:rPr>
        <w:t xml:space="preserve"> and additional information regarding the data collection methods, including follow-up attempts and reminders, in Appendix</w:t>
      </w:r>
      <w:r w:rsidR="00921678">
        <w:rPr>
          <w:szCs w:val="24"/>
        </w:rPr>
        <w:t xml:space="preserve"> G</w:t>
      </w:r>
      <w:r w:rsidR="00147933">
        <w:rPr>
          <w:szCs w:val="24"/>
        </w:rPr>
        <w:t xml:space="preserve"> </w:t>
      </w:r>
      <w:r w:rsidR="00786848">
        <w:rPr>
          <w:szCs w:val="24"/>
        </w:rPr>
        <w:t>(General Data Collection Procedures)</w:t>
      </w:r>
      <w:r w:rsidR="00147933">
        <w:rPr>
          <w:szCs w:val="24"/>
        </w:rPr>
        <w:t xml:space="preserve">, and </w:t>
      </w:r>
      <w:r w:rsidR="008F396F">
        <w:rPr>
          <w:szCs w:val="24"/>
        </w:rPr>
        <w:t>the type and amount of information collected in Part A, Section A.3 and Appendix E4</w:t>
      </w:r>
      <w:r w:rsidR="00786848">
        <w:rPr>
          <w:szCs w:val="24"/>
        </w:rPr>
        <w:t xml:space="preserve"> (Estimates of Respondent Burden)</w:t>
      </w:r>
      <w:r w:rsidRPr="00CA6A9E">
        <w:rPr>
          <w:szCs w:val="24"/>
        </w:rPr>
        <w:t>. Achieving the specified response rate</w:t>
      </w:r>
      <w:r w:rsidR="007B0422" w:rsidRPr="00CA6A9E">
        <w:rPr>
          <w:szCs w:val="24"/>
        </w:rPr>
        <w:t>s</w:t>
      </w:r>
      <w:r w:rsidRPr="00CA6A9E">
        <w:rPr>
          <w:szCs w:val="24"/>
        </w:rPr>
        <w:t xml:space="preserve"> involve</w:t>
      </w:r>
      <w:r w:rsidR="00045FD6" w:rsidRPr="00CA6A9E">
        <w:rPr>
          <w:szCs w:val="24"/>
        </w:rPr>
        <w:t>s</w:t>
      </w:r>
      <w:r w:rsidRPr="00CA6A9E">
        <w:rPr>
          <w:szCs w:val="24"/>
        </w:rPr>
        <w:t xml:space="preserve"> </w:t>
      </w:r>
      <w:r w:rsidR="00BB1E51" w:rsidRPr="00CA6A9E">
        <w:rPr>
          <w:szCs w:val="24"/>
        </w:rPr>
        <w:t xml:space="preserve">identifying </w:t>
      </w:r>
      <w:r w:rsidRPr="00CA6A9E">
        <w:rPr>
          <w:szCs w:val="24"/>
        </w:rPr>
        <w:t>the sample members to secure participation using</w:t>
      </w:r>
      <w:r w:rsidR="00DC0269" w:rsidRPr="00CA6A9E">
        <w:rPr>
          <w:szCs w:val="24"/>
        </w:rPr>
        <w:t xml:space="preserve"> procedures described below</w:t>
      </w:r>
      <w:r w:rsidR="00794D45">
        <w:rPr>
          <w:szCs w:val="24"/>
        </w:rPr>
        <w:t xml:space="preserve"> (similar to those used by NSWP-II to reach </w:t>
      </w:r>
      <w:r w:rsidR="00794D45" w:rsidRPr="00794D45">
        <w:rPr>
          <w:szCs w:val="24"/>
        </w:rPr>
        <w:t>minimum acceptable</w:t>
      </w:r>
      <w:r w:rsidR="00794D45">
        <w:rPr>
          <w:szCs w:val="24"/>
        </w:rPr>
        <w:t xml:space="preserve"> response rate for the NSWP-II </w:t>
      </w:r>
      <w:r w:rsidR="00794D45" w:rsidRPr="00794D45">
        <w:rPr>
          <w:szCs w:val="24"/>
        </w:rPr>
        <w:t>statistical survey</w:t>
      </w:r>
      <w:r w:rsidR="00794D45">
        <w:rPr>
          <w:szCs w:val="24"/>
        </w:rPr>
        <w:t>s)</w:t>
      </w:r>
      <w:r w:rsidR="00DC0269" w:rsidRPr="00CA6A9E">
        <w:rPr>
          <w:szCs w:val="24"/>
        </w:rPr>
        <w:t>. It is e</w:t>
      </w:r>
      <w:r w:rsidR="00E328EB" w:rsidRPr="00CA6A9E">
        <w:rPr>
          <w:szCs w:val="24"/>
        </w:rPr>
        <w:t>stimate</w:t>
      </w:r>
      <w:r w:rsidR="00DC0269" w:rsidRPr="00CA6A9E">
        <w:rPr>
          <w:szCs w:val="24"/>
        </w:rPr>
        <w:t xml:space="preserve">d that </w:t>
      </w:r>
      <w:r w:rsidR="00E328EB" w:rsidRPr="00CA6A9E">
        <w:rPr>
          <w:szCs w:val="24"/>
        </w:rPr>
        <w:t>100 percent of the sampled S</w:t>
      </w:r>
      <w:r w:rsidR="00045FD6" w:rsidRPr="00CA6A9E">
        <w:rPr>
          <w:szCs w:val="24"/>
        </w:rPr>
        <w:t>A</w:t>
      </w:r>
      <w:r w:rsidR="0087513E" w:rsidRPr="00CA6A9E">
        <w:rPr>
          <w:szCs w:val="24"/>
        </w:rPr>
        <w:t xml:space="preserve"> d</w:t>
      </w:r>
      <w:r w:rsidRPr="00CA6A9E">
        <w:rPr>
          <w:szCs w:val="24"/>
        </w:rPr>
        <w:t xml:space="preserve">irectors will complete the </w:t>
      </w:r>
      <w:r w:rsidR="00E328EB" w:rsidRPr="00CA6A9E">
        <w:rPr>
          <w:szCs w:val="24"/>
        </w:rPr>
        <w:t xml:space="preserve">State Agency Survey and </w:t>
      </w:r>
      <w:r w:rsidR="006453DA" w:rsidRPr="00CA6A9E">
        <w:rPr>
          <w:szCs w:val="24"/>
        </w:rPr>
        <w:t>80</w:t>
      </w:r>
      <w:r w:rsidR="0087513E" w:rsidRPr="00CA6A9E">
        <w:rPr>
          <w:szCs w:val="24"/>
        </w:rPr>
        <w:t xml:space="preserve"> percent of the </w:t>
      </w:r>
      <w:r w:rsidR="00045FD6" w:rsidRPr="00CA6A9E">
        <w:rPr>
          <w:szCs w:val="24"/>
        </w:rPr>
        <w:t>LA</w:t>
      </w:r>
      <w:r w:rsidR="00E328EB" w:rsidRPr="00CA6A9E">
        <w:rPr>
          <w:szCs w:val="24"/>
        </w:rPr>
        <w:t xml:space="preserve"> directors</w:t>
      </w:r>
      <w:r w:rsidR="0087513E" w:rsidRPr="00CA6A9E">
        <w:rPr>
          <w:szCs w:val="24"/>
        </w:rPr>
        <w:t xml:space="preserve"> will complete the</w:t>
      </w:r>
      <w:r w:rsidR="00E328EB" w:rsidRPr="00CA6A9E">
        <w:rPr>
          <w:szCs w:val="24"/>
        </w:rPr>
        <w:t xml:space="preserve"> Local Agency Survey</w:t>
      </w:r>
      <w:r w:rsidR="00AA664E" w:rsidRPr="00CA6A9E">
        <w:rPr>
          <w:szCs w:val="24"/>
        </w:rPr>
        <w:t>.</w:t>
      </w:r>
      <w:r w:rsidR="009F3C4C">
        <w:rPr>
          <w:rStyle w:val="FootnoteReference"/>
          <w:szCs w:val="24"/>
        </w:rPr>
        <w:footnoteReference w:id="50"/>
      </w:r>
      <w:r w:rsidR="00DC0269" w:rsidRPr="00CA6A9E">
        <w:rPr>
          <w:szCs w:val="24"/>
        </w:rPr>
        <w:t xml:space="preserve"> An e</w:t>
      </w:r>
      <w:r w:rsidR="00386C77" w:rsidRPr="00CA6A9E">
        <w:rPr>
          <w:szCs w:val="24"/>
        </w:rPr>
        <w:t>xpect</w:t>
      </w:r>
      <w:r w:rsidR="00DC0269" w:rsidRPr="00CA6A9E">
        <w:rPr>
          <w:szCs w:val="24"/>
        </w:rPr>
        <w:t>ed</w:t>
      </w:r>
      <w:r w:rsidR="00386C77" w:rsidRPr="00CA6A9E">
        <w:rPr>
          <w:szCs w:val="24"/>
        </w:rPr>
        <w:t xml:space="preserve"> </w:t>
      </w:r>
      <w:r w:rsidR="00B47338" w:rsidRPr="00CA6A9E">
        <w:rPr>
          <w:szCs w:val="24"/>
        </w:rPr>
        <w:t>8</w:t>
      </w:r>
      <w:r w:rsidR="006453DA" w:rsidRPr="00CA6A9E">
        <w:rPr>
          <w:szCs w:val="24"/>
        </w:rPr>
        <w:t>0</w:t>
      </w:r>
      <w:r w:rsidR="0087513E" w:rsidRPr="00CA6A9E">
        <w:rPr>
          <w:szCs w:val="24"/>
        </w:rPr>
        <w:t xml:space="preserve"> percent of </w:t>
      </w:r>
      <w:r w:rsidR="00695229">
        <w:rPr>
          <w:szCs w:val="24"/>
        </w:rPr>
        <w:t>“</w:t>
      </w:r>
      <w:r w:rsidR="00DC0269" w:rsidRPr="00CA6A9E">
        <w:rPr>
          <w:szCs w:val="24"/>
        </w:rPr>
        <w:t>recently certified</w:t>
      </w:r>
      <w:r w:rsidR="00695229">
        <w:rPr>
          <w:szCs w:val="24"/>
        </w:rPr>
        <w:t>”</w:t>
      </w:r>
      <w:r w:rsidR="00DC0269" w:rsidRPr="00CA6A9E">
        <w:rPr>
          <w:szCs w:val="24"/>
        </w:rPr>
        <w:t xml:space="preserve"> WIC participants, recently denied WIC applicants, and current WIC participants</w:t>
      </w:r>
      <w:r w:rsidR="00CB5C74" w:rsidRPr="00CA6A9E">
        <w:rPr>
          <w:szCs w:val="24"/>
        </w:rPr>
        <w:t xml:space="preserve"> </w:t>
      </w:r>
      <w:r w:rsidR="00C573FD">
        <w:rPr>
          <w:szCs w:val="24"/>
        </w:rPr>
        <w:t xml:space="preserve">will </w:t>
      </w:r>
      <w:r w:rsidR="00386C77" w:rsidRPr="00CA6A9E">
        <w:rPr>
          <w:szCs w:val="24"/>
        </w:rPr>
        <w:t>complete their</w:t>
      </w:r>
      <w:r w:rsidR="006453DA" w:rsidRPr="00CA6A9E">
        <w:rPr>
          <w:szCs w:val="24"/>
        </w:rPr>
        <w:t xml:space="preserve"> </w:t>
      </w:r>
      <w:r w:rsidR="00DC0269" w:rsidRPr="00CA6A9E">
        <w:rPr>
          <w:szCs w:val="24"/>
        </w:rPr>
        <w:t xml:space="preserve">respective surveys. </w:t>
      </w:r>
    </w:p>
    <w:p w14:paraId="1BE2FAAB" w14:textId="1C850EE7" w:rsidR="00F45ED3" w:rsidRDefault="00B206AE" w:rsidP="00F67612">
      <w:pPr>
        <w:spacing w:line="480" w:lineRule="auto"/>
        <w:ind w:firstLine="720"/>
        <w:rPr>
          <w:szCs w:val="24"/>
        </w:rPr>
      </w:pPr>
      <w:r>
        <w:t>The Former Participant Case Study</w:t>
      </w:r>
      <w:r w:rsidRPr="0008054E">
        <w:t xml:space="preserve"> </w:t>
      </w:r>
      <w:r>
        <w:t xml:space="preserve">information </w:t>
      </w:r>
      <w:r w:rsidRPr="0008054E">
        <w:t>collection is categorized as</w:t>
      </w:r>
      <w:r>
        <w:t xml:space="preserve"> </w:t>
      </w:r>
      <w:r w:rsidRPr="0008054E">
        <w:t xml:space="preserve">qualitative and does not employ a sampling frame or other proven </w:t>
      </w:r>
      <w:r>
        <w:t xml:space="preserve">statistical methods. Information collected from case study interviews will be used </w:t>
      </w:r>
      <w:r w:rsidR="00F673FB">
        <w:t xml:space="preserve">to </w:t>
      </w:r>
      <w:r w:rsidRPr="0008054E">
        <w:t>better understand the barriers and facilitators to WIC program retention</w:t>
      </w:r>
      <w:r>
        <w:t xml:space="preserve">. </w:t>
      </w:r>
      <w:r w:rsidRPr="00CA6A9E">
        <w:rPr>
          <w:szCs w:val="24"/>
        </w:rPr>
        <w:t xml:space="preserve">Approximately 24 percent of </w:t>
      </w:r>
      <w:r w:rsidR="006B043E">
        <w:rPr>
          <w:szCs w:val="24"/>
        </w:rPr>
        <w:t>selected</w:t>
      </w:r>
      <w:r w:rsidRPr="00CA6A9E">
        <w:rPr>
          <w:szCs w:val="24"/>
        </w:rPr>
        <w:t xml:space="preserve"> former WIC participants are expected to participate in the Former WIC Participant Case Study interviews.</w:t>
      </w:r>
    </w:p>
    <w:p w14:paraId="6DB722AC" w14:textId="388557A8" w:rsidR="00F45ED3" w:rsidRPr="00CA6A9E" w:rsidRDefault="00F45ED3" w:rsidP="00F67612">
      <w:pPr>
        <w:spacing w:line="480" w:lineRule="auto"/>
        <w:ind w:firstLine="720"/>
        <w:rPr>
          <w:szCs w:val="24"/>
        </w:rPr>
      </w:pPr>
      <w:r w:rsidRPr="00CA6A9E">
        <w:rPr>
          <w:szCs w:val="24"/>
        </w:rPr>
        <w:t>Below</w:t>
      </w:r>
      <w:r w:rsidR="00DC3FB1" w:rsidRPr="00CA6A9E">
        <w:rPr>
          <w:szCs w:val="24"/>
        </w:rPr>
        <w:t xml:space="preserve"> is a description of</w:t>
      </w:r>
      <w:r w:rsidR="006E5950" w:rsidRPr="00CA6A9E">
        <w:rPr>
          <w:szCs w:val="24"/>
        </w:rPr>
        <w:t xml:space="preserve"> recruitment </w:t>
      </w:r>
      <w:r w:rsidRPr="00CA6A9E">
        <w:rPr>
          <w:szCs w:val="24"/>
        </w:rPr>
        <w:t>procedures</w:t>
      </w:r>
      <w:r w:rsidR="006E5950" w:rsidRPr="00CA6A9E">
        <w:rPr>
          <w:szCs w:val="24"/>
        </w:rPr>
        <w:t xml:space="preserve"> designed </w:t>
      </w:r>
      <w:r w:rsidRPr="00CA6A9E">
        <w:rPr>
          <w:szCs w:val="24"/>
        </w:rPr>
        <w:t>to maximize the number of</w:t>
      </w:r>
      <w:r w:rsidR="00450B61" w:rsidRPr="00CA6A9E">
        <w:rPr>
          <w:szCs w:val="24"/>
        </w:rPr>
        <w:t xml:space="preserve"> sampled</w:t>
      </w:r>
      <w:r w:rsidRPr="00CA6A9E">
        <w:rPr>
          <w:szCs w:val="24"/>
        </w:rPr>
        <w:t xml:space="preserve"> </w:t>
      </w:r>
      <w:r w:rsidR="001F6868" w:rsidRPr="00CA6A9E">
        <w:rPr>
          <w:szCs w:val="24"/>
        </w:rPr>
        <w:t>S</w:t>
      </w:r>
      <w:r w:rsidR="00DC3FB1" w:rsidRPr="00CA6A9E">
        <w:rPr>
          <w:szCs w:val="24"/>
        </w:rPr>
        <w:t>A and LA</w:t>
      </w:r>
      <w:r w:rsidR="001F6868" w:rsidRPr="00CA6A9E">
        <w:rPr>
          <w:szCs w:val="24"/>
        </w:rPr>
        <w:t xml:space="preserve"> </w:t>
      </w:r>
      <w:r w:rsidR="00450B61" w:rsidRPr="00CA6A9E">
        <w:rPr>
          <w:szCs w:val="24"/>
        </w:rPr>
        <w:t>directors</w:t>
      </w:r>
      <w:r w:rsidRPr="00CA6A9E">
        <w:rPr>
          <w:szCs w:val="24"/>
        </w:rPr>
        <w:t xml:space="preserve"> who complete the </w:t>
      </w:r>
      <w:r w:rsidR="001F6868" w:rsidRPr="00CA6A9E">
        <w:rPr>
          <w:szCs w:val="24"/>
        </w:rPr>
        <w:t>State Agency Survey</w:t>
      </w:r>
      <w:r w:rsidR="009D3DF2">
        <w:rPr>
          <w:szCs w:val="24"/>
        </w:rPr>
        <w:t>, State Agency Administrative Data request,</w:t>
      </w:r>
      <w:r w:rsidR="001F6868" w:rsidRPr="00CA6A9E">
        <w:rPr>
          <w:szCs w:val="24"/>
        </w:rPr>
        <w:t xml:space="preserve"> and Local Agency Survey, respectively</w:t>
      </w:r>
      <w:r w:rsidR="00B206AE">
        <w:rPr>
          <w:szCs w:val="24"/>
        </w:rPr>
        <w:t>.</w:t>
      </w:r>
      <w:r w:rsidR="00967069">
        <w:rPr>
          <w:szCs w:val="24"/>
        </w:rPr>
        <w:t xml:space="preserve"> </w:t>
      </w:r>
      <w:r w:rsidR="00B206AE">
        <w:rPr>
          <w:szCs w:val="24"/>
        </w:rPr>
        <w:t xml:space="preserve"> An 80</w:t>
      </w:r>
      <w:r w:rsidR="00F673FB">
        <w:rPr>
          <w:szCs w:val="24"/>
        </w:rPr>
        <w:t>–1</w:t>
      </w:r>
      <w:r w:rsidR="00B206AE">
        <w:rPr>
          <w:szCs w:val="24"/>
        </w:rPr>
        <w:t>00 percent response rate is expected by using these procedures:</w:t>
      </w:r>
    </w:p>
    <w:p w14:paraId="25BA154D" w14:textId="738DDF76" w:rsidR="00A637F6" w:rsidRPr="00CA6A9E" w:rsidRDefault="00A637F6" w:rsidP="0067662E">
      <w:pPr>
        <w:pStyle w:val="N1-1stBullet"/>
        <w:tabs>
          <w:tab w:val="clear" w:pos="1152"/>
          <w:tab w:val="num" w:pos="1080"/>
        </w:tabs>
        <w:spacing w:after="0" w:line="240" w:lineRule="auto"/>
        <w:ind w:left="1080" w:hanging="504"/>
        <w:rPr>
          <w:szCs w:val="24"/>
        </w:rPr>
      </w:pPr>
      <w:r w:rsidRPr="00CA6A9E">
        <w:rPr>
          <w:szCs w:val="24"/>
        </w:rPr>
        <w:t xml:space="preserve">The letters inviting </w:t>
      </w:r>
      <w:r w:rsidR="00DC3FB1" w:rsidRPr="00CA6A9E">
        <w:rPr>
          <w:szCs w:val="24"/>
        </w:rPr>
        <w:t>SA and LA</w:t>
      </w:r>
      <w:r w:rsidR="0096783C" w:rsidRPr="00CA6A9E">
        <w:rPr>
          <w:szCs w:val="24"/>
        </w:rPr>
        <w:t xml:space="preserve"> dir</w:t>
      </w:r>
      <w:r w:rsidRPr="00CA6A9E">
        <w:rPr>
          <w:szCs w:val="24"/>
        </w:rPr>
        <w:t xml:space="preserve">ectors to participate in </w:t>
      </w:r>
      <w:r w:rsidR="009D3DF2">
        <w:rPr>
          <w:szCs w:val="24"/>
        </w:rPr>
        <w:t>study</w:t>
      </w:r>
      <w:r w:rsidRPr="00CA6A9E">
        <w:rPr>
          <w:szCs w:val="24"/>
        </w:rPr>
        <w:t xml:space="preserve"> were carefully developed to emphasize the importance of this study</w:t>
      </w:r>
      <w:r w:rsidR="00F673FB">
        <w:rPr>
          <w:szCs w:val="24"/>
        </w:rPr>
        <w:t>,</w:t>
      </w:r>
      <w:r w:rsidRPr="00CA6A9E">
        <w:rPr>
          <w:szCs w:val="24"/>
        </w:rPr>
        <w:t xml:space="preserve"> and how the information will help FNS </w:t>
      </w:r>
      <w:r w:rsidR="006D460A" w:rsidRPr="00CA6A9E">
        <w:rPr>
          <w:rFonts w:eastAsiaTheme="minorEastAsia"/>
          <w:szCs w:val="24"/>
        </w:rPr>
        <w:t>identify policies and practices that each WIC SA and LA has established under these discretionary powers, and to enable comparisons of their potential effects</w:t>
      </w:r>
      <w:r w:rsidR="006D460A" w:rsidRPr="00CA6A9E">
        <w:rPr>
          <w:szCs w:val="24"/>
        </w:rPr>
        <w:t>.</w:t>
      </w:r>
    </w:p>
    <w:p w14:paraId="6ECFE557" w14:textId="5E338ACC" w:rsidR="00A637F6" w:rsidRPr="00CA6A9E" w:rsidRDefault="001B3BD9" w:rsidP="0067662E">
      <w:pPr>
        <w:pStyle w:val="N1-1stBullet"/>
        <w:tabs>
          <w:tab w:val="clear" w:pos="1152"/>
          <w:tab w:val="num" w:pos="1080"/>
        </w:tabs>
        <w:spacing w:after="0" w:line="240" w:lineRule="auto"/>
        <w:ind w:left="1080" w:hanging="504"/>
        <w:rPr>
          <w:szCs w:val="24"/>
        </w:rPr>
      </w:pPr>
      <w:r w:rsidRPr="00CA6A9E">
        <w:rPr>
          <w:szCs w:val="24"/>
        </w:rPr>
        <w:t>S</w:t>
      </w:r>
      <w:r w:rsidR="0096783C" w:rsidRPr="00CA6A9E">
        <w:rPr>
          <w:szCs w:val="24"/>
        </w:rPr>
        <w:t>A and LA</w:t>
      </w:r>
      <w:r w:rsidR="00A637F6" w:rsidRPr="00CA6A9E">
        <w:rPr>
          <w:szCs w:val="24"/>
        </w:rPr>
        <w:t xml:space="preserve"> directors participating in programs authorized under the Healthy, Hunger-Free Kids Act of 2010 (HHFKA) will be reminded that they are required to cooperate in USDA studies</w:t>
      </w:r>
      <w:r w:rsidR="00993D35">
        <w:rPr>
          <w:szCs w:val="24"/>
        </w:rPr>
        <w:t>.</w:t>
      </w:r>
    </w:p>
    <w:p w14:paraId="389E278D" w14:textId="6838B925" w:rsidR="00A637F6" w:rsidRPr="00CA6A9E" w:rsidRDefault="00A637F6" w:rsidP="0067662E">
      <w:pPr>
        <w:pStyle w:val="N1-1stBullet"/>
        <w:tabs>
          <w:tab w:val="clear" w:pos="1152"/>
          <w:tab w:val="num" w:pos="1080"/>
        </w:tabs>
        <w:spacing w:after="0" w:line="240" w:lineRule="auto"/>
        <w:ind w:left="1080" w:hanging="504"/>
        <w:rPr>
          <w:szCs w:val="24"/>
        </w:rPr>
      </w:pPr>
      <w:r w:rsidRPr="00CA6A9E">
        <w:rPr>
          <w:szCs w:val="24"/>
        </w:rPr>
        <w:t>Designated FNS regional staff will be kept closely informed of the project so they will be able t</w:t>
      </w:r>
      <w:r w:rsidR="001B3BD9" w:rsidRPr="00CA6A9E">
        <w:rPr>
          <w:szCs w:val="24"/>
        </w:rPr>
        <w:t>o answer questions from S</w:t>
      </w:r>
      <w:r w:rsidR="0096783C" w:rsidRPr="00CA6A9E">
        <w:rPr>
          <w:szCs w:val="24"/>
        </w:rPr>
        <w:t>A and LA</w:t>
      </w:r>
      <w:r w:rsidR="001B3BD9" w:rsidRPr="00CA6A9E">
        <w:rPr>
          <w:szCs w:val="24"/>
        </w:rPr>
        <w:t xml:space="preserve"> directors</w:t>
      </w:r>
      <w:r w:rsidRPr="00CA6A9E">
        <w:rPr>
          <w:szCs w:val="24"/>
        </w:rPr>
        <w:t xml:space="preserve"> and encourage participation.</w:t>
      </w:r>
    </w:p>
    <w:p w14:paraId="26602A42" w14:textId="60CB9816" w:rsidR="00A637F6" w:rsidRPr="00CA6A9E" w:rsidRDefault="00A637F6" w:rsidP="0067662E">
      <w:pPr>
        <w:pStyle w:val="N1-1stBullet"/>
        <w:tabs>
          <w:tab w:val="clear" w:pos="1152"/>
          <w:tab w:val="num" w:pos="1080"/>
        </w:tabs>
        <w:spacing w:after="0" w:line="240" w:lineRule="auto"/>
        <w:ind w:left="1080" w:hanging="504"/>
        <w:rPr>
          <w:szCs w:val="24"/>
        </w:rPr>
      </w:pPr>
      <w:r w:rsidRPr="00CA6A9E">
        <w:rPr>
          <w:szCs w:val="24"/>
        </w:rPr>
        <w:t xml:space="preserve">A toll-free number and study email address will be provided so </w:t>
      </w:r>
      <w:r w:rsidR="0096783C" w:rsidRPr="00CA6A9E">
        <w:rPr>
          <w:szCs w:val="24"/>
        </w:rPr>
        <w:t>SA and LA</w:t>
      </w:r>
      <w:r w:rsidR="001B3BD9" w:rsidRPr="00CA6A9E">
        <w:rPr>
          <w:szCs w:val="24"/>
        </w:rPr>
        <w:t xml:space="preserve"> directors </w:t>
      </w:r>
      <w:r w:rsidRPr="00CA6A9E">
        <w:rPr>
          <w:szCs w:val="24"/>
        </w:rPr>
        <w:t>can receive assistance with the study.</w:t>
      </w:r>
    </w:p>
    <w:p w14:paraId="5241FE3E" w14:textId="5D3BC271" w:rsidR="00A637F6" w:rsidRPr="00CA6A9E" w:rsidRDefault="00A637F6" w:rsidP="0067662E">
      <w:pPr>
        <w:pStyle w:val="N1-1stBullet"/>
        <w:tabs>
          <w:tab w:val="clear" w:pos="1152"/>
          <w:tab w:val="num" w:pos="1080"/>
        </w:tabs>
        <w:spacing w:after="0" w:line="240" w:lineRule="auto"/>
        <w:ind w:left="1080" w:hanging="504"/>
        <w:rPr>
          <w:szCs w:val="24"/>
        </w:rPr>
      </w:pPr>
      <w:r w:rsidRPr="00CA6A9E">
        <w:rPr>
          <w:szCs w:val="24"/>
        </w:rPr>
        <w:t xml:space="preserve">Sampled </w:t>
      </w:r>
      <w:r w:rsidR="0096783C" w:rsidRPr="00CA6A9E">
        <w:rPr>
          <w:szCs w:val="24"/>
        </w:rPr>
        <w:t>SA and LA</w:t>
      </w:r>
      <w:r w:rsidR="001B3BD9" w:rsidRPr="00CA6A9E">
        <w:rPr>
          <w:szCs w:val="24"/>
        </w:rPr>
        <w:t xml:space="preserve"> directors </w:t>
      </w:r>
      <w:r w:rsidRPr="00CA6A9E">
        <w:rPr>
          <w:szCs w:val="24"/>
        </w:rPr>
        <w:t xml:space="preserve">will have the option of completing the web-based </w:t>
      </w:r>
      <w:r w:rsidR="00724D37" w:rsidRPr="00CA6A9E">
        <w:rPr>
          <w:szCs w:val="24"/>
        </w:rPr>
        <w:t>State Agency Survey and Local Agency</w:t>
      </w:r>
      <w:r w:rsidRPr="00CA6A9E">
        <w:rPr>
          <w:szCs w:val="24"/>
        </w:rPr>
        <w:t xml:space="preserve"> Survey as a </w:t>
      </w:r>
      <w:r w:rsidR="0034017C">
        <w:rPr>
          <w:szCs w:val="24"/>
        </w:rPr>
        <w:t>hard-copy</w:t>
      </w:r>
      <w:r w:rsidR="0034017C" w:rsidRPr="00CA6A9E">
        <w:rPr>
          <w:szCs w:val="24"/>
        </w:rPr>
        <w:t xml:space="preserve"> </w:t>
      </w:r>
      <w:r w:rsidRPr="00CA6A9E">
        <w:rPr>
          <w:szCs w:val="24"/>
        </w:rPr>
        <w:t>survey</w:t>
      </w:r>
      <w:r w:rsidR="0034017C">
        <w:rPr>
          <w:szCs w:val="24"/>
        </w:rPr>
        <w:t xml:space="preserve"> that can be returned the research via fax or scanned and emailed.</w:t>
      </w:r>
      <w:r w:rsidR="003864D8">
        <w:rPr>
          <w:rStyle w:val="FootnoteReference"/>
          <w:szCs w:val="24"/>
        </w:rPr>
        <w:footnoteReference w:id="51"/>
      </w:r>
      <w:r w:rsidRPr="00CA6A9E">
        <w:rPr>
          <w:szCs w:val="24"/>
        </w:rPr>
        <w:t xml:space="preserve"> </w:t>
      </w:r>
    </w:p>
    <w:p w14:paraId="48C36950" w14:textId="5E5D56EC" w:rsidR="00A637F6" w:rsidRPr="00CA6A9E" w:rsidRDefault="00A637F6" w:rsidP="0067662E">
      <w:pPr>
        <w:pStyle w:val="N1-1stBullet"/>
        <w:tabs>
          <w:tab w:val="clear" w:pos="1152"/>
          <w:tab w:val="num" w:pos="1080"/>
        </w:tabs>
        <w:spacing w:after="0" w:line="240" w:lineRule="auto"/>
        <w:ind w:left="1080" w:hanging="504"/>
        <w:rPr>
          <w:szCs w:val="24"/>
        </w:rPr>
      </w:pPr>
      <w:r w:rsidRPr="00CA6A9E">
        <w:rPr>
          <w:szCs w:val="24"/>
        </w:rPr>
        <w:t xml:space="preserve">Periodic email reminders will be sent to sample </w:t>
      </w:r>
      <w:r w:rsidR="001B3BD9" w:rsidRPr="00CA6A9E">
        <w:rPr>
          <w:szCs w:val="24"/>
        </w:rPr>
        <w:t>S</w:t>
      </w:r>
      <w:r w:rsidR="0096783C" w:rsidRPr="00CA6A9E">
        <w:rPr>
          <w:szCs w:val="24"/>
        </w:rPr>
        <w:t xml:space="preserve">A and LA </w:t>
      </w:r>
      <w:r w:rsidR="001B3BD9" w:rsidRPr="00CA6A9E">
        <w:rPr>
          <w:szCs w:val="24"/>
        </w:rPr>
        <w:t>directors</w:t>
      </w:r>
      <w:r w:rsidRPr="00CA6A9E">
        <w:rPr>
          <w:szCs w:val="24"/>
        </w:rPr>
        <w:t xml:space="preserve"> who have not yet completed the survey</w:t>
      </w:r>
      <w:r w:rsidR="009D3DF2">
        <w:rPr>
          <w:szCs w:val="24"/>
        </w:rPr>
        <w:t xml:space="preserve"> and to SA who have not submitted the requested administrative data</w:t>
      </w:r>
      <w:r w:rsidRPr="00CA6A9E">
        <w:rPr>
          <w:szCs w:val="24"/>
        </w:rPr>
        <w:t>.</w:t>
      </w:r>
    </w:p>
    <w:p w14:paraId="0BAC0545" w14:textId="47C9F6A7" w:rsidR="00A637F6" w:rsidRPr="00CA6A9E" w:rsidRDefault="00A637F6" w:rsidP="00AE10D7">
      <w:pPr>
        <w:pStyle w:val="N1-1stBullet"/>
        <w:tabs>
          <w:tab w:val="clear" w:pos="1152"/>
          <w:tab w:val="num" w:pos="1080"/>
        </w:tabs>
        <w:spacing w:after="0" w:line="240" w:lineRule="auto"/>
        <w:ind w:left="1080" w:hanging="504"/>
        <w:rPr>
          <w:szCs w:val="24"/>
        </w:rPr>
      </w:pPr>
      <w:r w:rsidRPr="00CA6A9E">
        <w:rPr>
          <w:szCs w:val="24"/>
        </w:rPr>
        <w:t>Follow</w:t>
      </w:r>
      <w:r w:rsidR="0096783C" w:rsidRPr="00CA6A9E">
        <w:rPr>
          <w:szCs w:val="24"/>
        </w:rPr>
        <w:t>-</w:t>
      </w:r>
      <w:r w:rsidRPr="00CA6A9E">
        <w:rPr>
          <w:szCs w:val="24"/>
        </w:rPr>
        <w:t>up attempts by telephone</w:t>
      </w:r>
      <w:r w:rsidR="001B3BD9" w:rsidRPr="00CA6A9E">
        <w:rPr>
          <w:szCs w:val="24"/>
        </w:rPr>
        <w:t xml:space="preserve"> and email</w:t>
      </w:r>
      <w:r w:rsidRPr="00CA6A9E">
        <w:rPr>
          <w:szCs w:val="24"/>
        </w:rPr>
        <w:t xml:space="preserve"> will be made with all sampled </w:t>
      </w:r>
      <w:r w:rsidR="001B3BD9" w:rsidRPr="00CA6A9E">
        <w:rPr>
          <w:szCs w:val="24"/>
        </w:rPr>
        <w:t>S</w:t>
      </w:r>
      <w:r w:rsidR="008F6360" w:rsidRPr="00CA6A9E">
        <w:rPr>
          <w:szCs w:val="24"/>
        </w:rPr>
        <w:t>A and LA</w:t>
      </w:r>
      <w:r w:rsidR="001B3BD9" w:rsidRPr="00CA6A9E">
        <w:rPr>
          <w:szCs w:val="24"/>
        </w:rPr>
        <w:t xml:space="preserve"> directors </w:t>
      </w:r>
      <w:r w:rsidRPr="00CA6A9E">
        <w:rPr>
          <w:szCs w:val="24"/>
        </w:rPr>
        <w:t xml:space="preserve">who do </w:t>
      </w:r>
      <w:r w:rsidR="001B3BD9" w:rsidRPr="00CA6A9E">
        <w:rPr>
          <w:szCs w:val="24"/>
        </w:rPr>
        <w:t xml:space="preserve">not complete the survey within 2 weeks. </w:t>
      </w:r>
      <w:r w:rsidRPr="00CA6A9E">
        <w:rPr>
          <w:szCs w:val="24"/>
        </w:rPr>
        <w:t>The primary purpose of the call will be to urge them to complete the survey. At that point, if the directors prefer to complete the survey or remaining sections of the survey over the telephone, an interviewer will administer the full survey or any remaining parts of the survey over the telephone.</w:t>
      </w:r>
      <w:r w:rsidR="003864D8">
        <w:rPr>
          <w:rStyle w:val="FootnoteReference"/>
          <w:szCs w:val="24"/>
        </w:rPr>
        <w:footnoteReference w:id="52"/>
      </w:r>
      <w:r w:rsidRPr="00CA6A9E">
        <w:rPr>
          <w:szCs w:val="24"/>
        </w:rPr>
        <w:t xml:space="preserve"> </w:t>
      </w:r>
    </w:p>
    <w:p w14:paraId="6152EE6C" w14:textId="77777777" w:rsidR="00A637F6" w:rsidRPr="00CA6A9E" w:rsidRDefault="00A637F6" w:rsidP="00A637F6">
      <w:pPr>
        <w:pStyle w:val="N1-1stBullet"/>
        <w:numPr>
          <w:ilvl w:val="0"/>
          <w:numId w:val="0"/>
        </w:numPr>
        <w:spacing w:after="0" w:line="240" w:lineRule="auto"/>
        <w:ind w:left="1080"/>
        <w:rPr>
          <w:szCs w:val="24"/>
        </w:rPr>
      </w:pPr>
    </w:p>
    <w:p w14:paraId="45919494" w14:textId="589F4B0E" w:rsidR="00A637F6" w:rsidRPr="00CA6A9E" w:rsidRDefault="00A637F6" w:rsidP="00A637F6">
      <w:pPr>
        <w:spacing w:line="480" w:lineRule="auto"/>
        <w:ind w:firstLine="720"/>
        <w:rPr>
          <w:szCs w:val="24"/>
        </w:rPr>
      </w:pPr>
      <w:r w:rsidRPr="00CA6A9E">
        <w:rPr>
          <w:szCs w:val="24"/>
        </w:rPr>
        <w:t xml:space="preserve">The following procedures will be used to </w:t>
      </w:r>
      <w:r w:rsidR="008011D4">
        <w:rPr>
          <w:szCs w:val="24"/>
        </w:rPr>
        <w:t>maximize the</w:t>
      </w:r>
      <w:r w:rsidRPr="00CA6A9E">
        <w:rPr>
          <w:szCs w:val="24"/>
        </w:rPr>
        <w:t xml:space="preserve"> completion rates for </w:t>
      </w:r>
      <w:r w:rsidR="00D33C71" w:rsidRPr="00CA6A9E">
        <w:rPr>
          <w:szCs w:val="24"/>
        </w:rPr>
        <w:t xml:space="preserve">respondents to </w:t>
      </w:r>
      <w:r w:rsidRPr="00CA6A9E">
        <w:rPr>
          <w:szCs w:val="24"/>
        </w:rPr>
        <w:t>the</w:t>
      </w:r>
      <w:r w:rsidR="00D33C71" w:rsidRPr="00CA6A9E">
        <w:rPr>
          <w:szCs w:val="24"/>
        </w:rPr>
        <w:t xml:space="preserve"> Certification Survey, Denied Applicant Survey, Program Experiences Survey, and Former WIC Participant Case Study</w:t>
      </w:r>
      <w:r w:rsidR="007E7749">
        <w:rPr>
          <w:rStyle w:val="FootnoteReference"/>
          <w:szCs w:val="24"/>
        </w:rPr>
        <w:footnoteReference w:id="53"/>
      </w:r>
      <w:r w:rsidR="00D33C71" w:rsidRPr="00CA6A9E">
        <w:rPr>
          <w:szCs w:val="24"/>
        </w:rPr>
        <w:t xml:space="preserve"> </w:t>
      </w:r>
      <w:r w:rsidRPr="00CA6A9E">
        <w:rPr>
          <w:szCs w:val="24"/>
        </w:rPr>
        <w:t>that will b</w:t>
      </w:r>
      <w:r w:rsidR="00D33C71" w:rsidRPr="00CA6A9E">
        <w:rPr>
          <w:szCs w:val="24"/>
        </w:rPr>
        <w:t xml:space="preserve">e administered either by telephone or in </w:t>
      </w:r>
      <w:r w:rsidRPr="00CA6A9E">
        <w:rPr>
          <w:szCs w:val="24"/>
        </w:rPr>
        <w:t>person:</w:t>
      </w:r>
    </w:p>
    <w:p w14:paraId="7CFDC874" w14:textId="231FD717" w:rsidR="00A637F6" w:rsidRPr="00CA6A9E" w:rsidRDefault="006D460A" w:rsidP="0067662E">
      <w:pPr>
        <w:pStyle w:val="N1-1stBullet"/>
        <w:tabs>
          <w:tab w:val="clear" w:pos="1152"/>
          <w:tab w:val="num" w:pos="1080"/>
        </w:tabs>
        <w:spacing w:after="0" w:line="240" w:lineRule="auto"/>
        <w:ind w:left="1080" w:hanging="504"/>
        <w:rPr>
          <w:szCs w:val="24"/>
        </w:rPr>
      </w:pPr>
      <w:r w:rsidRPr="00CA6A9E">
        <w:rPr>
          <w:szCs w:val="24"/>
        </w:rPr>
        <w:t>Select</w:t>
      </w:r>
      <w:r w:rsidR="00A637F6" w:rsidRPr="00CA6A9E" w:rsidDel="00100790">
        <w:rPr>
          <w:szCs w:val="24"/>
        </w:rPr>
        <w:t xml:space="preserve"> </w:t>
      </w:r>
      <w:r w:rsidRPr="00CA6A9E">
        <w:rPr>
          <w:szCs w:val="24"/>
        </w:rPr>
        <w:t>S</w:t>
      </w:r>
      <w:r w:rsidR="008F6360" w:rsidRPr="00CA6A9E">
        <w:rPr>
          <w:szCs w:val="24"/>
        </w:rPr>
        <w:t>A</w:t>
      </w:r>
      <w:r w:rsidR="00A637F6" w:rsidRPr="00CA6A9E" w:rsidDel="00100790">
        <w:rPr>
          <w:szCs w:val="24"/>
        </w:rPr>
        <w:t xml:space="preserve"> directors will </w:t>
      </w:r>
      <w:r w:rsidR="00A637F6" w:rsidRPr="00CA6A9E">
        <w:rPr>
          <w:szCs w:val="24"/>
        </w:rPr>
        <w:t xml:space="preserve">be asked to provide the contact information for </w:t>
      </w:r>
      <w:r w:rsidRPr="00CA6A9E">
        <w:rPr>
          <w:szCs w:val="24"/>
        </w:rPr>
        <w:t>current WIC participants, recently denied WIC applicants, and former WIC participants</w:t>
      </w:r>
      <w:r w:rsidR="00A637F6" w:rsidRPr="00CA6A9E">
        <w:rPr>
          <w:szCs w:val="24"/>
        </w:rPr>
        <w:t xml:space="preserve"> for the </w:t>
      </w:r>
      <w:r w:rsidRPr="00CA6A9E">
        <w:rPr>
          <w:szCs w:val="24"/>
        </w:rPr>
        <w:t>Certification Survey, Denied Applicant Survey, Program Experiences Survey, and Former WIC Participant Case Study. An informational letter signed by their respective S</w:t>
      </w:r>
      <w:r w:rsidR="008F6360" w:rsidRPr="00CA6A9E">
        <w:rPr>
          <w:szCs w:val="24"/>
        </w:rPr>
        <w:t>A</w:t>
      </w:r>
      <w:r w:rsidRPr="00CA6A9E">
        <w:rPr>
          <w:szCs w:val="24"/>
        </w:rPr>
        <w:t xml:space="preserve"> will be provided to sample respondents to the Certification Survey and Denied Applicant Survey.</w:t>
      </w:r>
    </w:p>
    <w:p w14:paraId="2F00106A" w14:textId="3F009519" w:rsidR="00A637F6" w:rsidRPr="00CA6A9E" w:rsidRDefault="00A637F6" w:rsidP="0067662E">
      <w:pPr>
        <w:pStyle w:val="N1-1stBullet"/>
        <w:tabs>
          <w:tab w:val="clear" w:pos="1152"/>
          <w:tab w:val="num" w:pos="1080"/>
        </w:tabs>
        <w:spacing w:after="0"/>
        <w:ind w:left="1080" w:hanging="504"/>
        <w:rPr>
          <w:szCs w:val="24"/>
        </w:rPr>
      </w:pPr>
      <w:r w:rsidRPr="00CA6A9E">
        <w:rPr>
          <w:szCs w:val="24"/>
        </w:rPr>
        <w:t xml:space="preserve">The emailed letters inviting </w:t>
      </w:r>
      <w:r w:rsidR="006D460A" w:rsidRPr="00CA6A9E">
        <w:rPr>
          <w:szCs w:val="24"/>
        </w:rPr>
        <w:t>sample respondents</w:t>
      </w:r>
      <w:r w:rsidRPr="00CA6A9E">
        <w:rPr>
          <w:szCs w:val="24"/>
        </w:rPr>
        <w:t xml:space="preserve"> to participate in the </w:t>
      </w:r>
      <w:r w:rsidR="006D460A" w:rsidRPr="00CA6A9E">
        <w:rPr>
          <w:szCs w:val="24"/>
        </w:rPr>
        <w:t xml:space="preserve">Certification Survey, Denied Applicant Survey, Program Experiences Survey, or Former WIC Participant Case Study </w:t>
      </w:r>
      <w:r w:rsidRPr="00CA6A9E">
        <w:rPr>
          <w:szCs w:val="24"/>
        </w:rPr>
        <w:t>were carefully developed to emphasize the importance of this study</w:t>
      </w:r>
      <w:r w:rsidR="00F673FB">
        <w:rPr>
          <w:szCs w:val="24"/>
        </w:rPr>
        <w:t>,</w:t>
      </w:r>
      <w:r w:rsidRPr="00CA6A9E">
        <w:rPr>
          <w:szCs w:val="24"/>
        </w:rPr>
        <w:t xml:space="preserve"> and how the inf</w:t>
      </w:r>
      <w:r w:rsidR="006D460A" w:rsidRPr="00CA6A9E">
        <w:rPr>
          <w:szCs w:val="24"/>
        </w:rPr>
        <w:t>ormation will help FNS to meet the objective of calculating improper payment rates and learn</w:t>
      </w:r>
      <w:r w:rsidR="00F673FB">
        <w:rPr>
          <w:szCs w:val="24"/>
        </w:rPr>
        <w:t>ing</w:t>
      </w:r>
      <w:r w:rsidR="006D460A" w:rsidRPr="00CA6A9E">
        <w:rPr>
          <w:szCs w:val="24"/>
        </w:rPr>
        <w:t xml:space="preserve"> about WIC participants’ program experiences.</w:t>
      </w:r>
    </w:p>
    <w:p w14:paraId="3082792B" w14:textId="77777777" w:rsidR="00A637F6" w:rsidRPr="00CA6A9E" w:rsidRDefault="00A637F6" w:rsidP="0067662E">
      <w:pPr>
        <w:pStyle w:val="N1-1stBullet"/>
        <w:tabs>
          <w:tab w:val="clear" w:pos="1152"/>
          <w:tab w:val="num" w:pos="1080"/>
        </w:tabs>
        <w:spacing w:after="0" w:line="240" w:lineRule="auto"/>
        <w:ind w:left="1080" w:hanging="504"/>
        <w:rPr>
          <w:szCs w:val="24"/>
        </w:rPr>
      </w:pPr>
      <w:r w:rsidRPr="00CA6A9E">
        <w:rPr>
          <w:szCs w:val="24"/>
        </w:rPr>
        <w:t>A toll-free number and email address will be provided to respondents. They will be encouraged to call</w:t>
      </w:r>
      <w:r w:rsidR="006D460A" w:rsidRPr="00CA6A9E">
        <w:rPr>
          <w:szCs w:val="24"/>
        </w:rPr>
        <w:t xml:space="preserve"> or email</w:t>
      </w:r>
      <w:r w:rsidRPr="00CA6A9E">
        <w:rPr>
          <w:szCs w:val="24"/>
        </w:rPr>
        <w:t xml:space="preserve"> if they have questions about the study. </w:t>
      </w:r>
    </w:p>
    <w:p w14:paraId="186F251D" w14:textId="37484E8B" w:rsidR="00A637F6" w:rsidRPr="00CA6A9E" w:rsidRDefault="00A637F6" w:rsidP="0067662E">
      <w:pPr>
        <w:pStyle w:val="N1-1stBullet"/>
        <w:tabs>
          <w:tab w:val="clear" w:pos="1152"/>
          <w:tab w:val="num" w:pos="1080"/>
        </w:tabs>
        <w:spacing w:after="0" w:line="240" w:lineRule="auto"/>
        <w:ind w:left="1080" w:hanging="504"/>
        <w:rPr>
          <w:szCs w:val="24"/>
        </w:rPr>
      </w:pPr>
      <w:r w:rsidRPr="00CA6A9E">
        <w:rPr>
          <w:szCs w:val="24"/>
        </w:rPr>
        <w:t xml:space="preserve">Follow-up attempts will be made by telephone with </w:t>
      </w:r>
      <w:r w:rsidR="00D33C71" w:rsidRPr="00CA6A9E">
        <w:rPr>
          <w:szCs w:val="24"/>
        </w:rPr>
        <w:t xml:space="preserve">sample respondents </w:t>
      </w:r>
      <w:r w:rsidRPr="00CA6A9E">
        <w:rPr>
          <w:szCs w:val="24"/>
        </w:rPr>
        <w:t>who do not respond. The primary purpose of this call will be to urge them to pa</w:t>
      </w:r>
      <w:r w:rsidR="00D33C71" w:rsidRPr="00CA6A9E">
        <w:rPr>
          <w:szCs w:val="24"/>
        </w:rPr>
        <w:t xml:space="preserve">rticipate </w:t>
      </w:r>
      <w:r w:rsidR="000E2C1B" w:rsidRPr="00CA6A9E">
        <w:rPr>
          <w:szCs w:val="24"/>
        </w:rPr>
        <w:t>in</w:t>
      </w:r>
      <w:r w:rsidR="00D33C71" w:rsidRPr="00CA6A9E">
        <w:rPr>
          <w:szCs w:val="24"/>
        </w:rPr>
        <w:t xml:space="preserve"> their respective survey</w:t>
      </w:r>
      <w:r w:rsidRPr="00CA6A9E">
        <w:rPr>
          <w:szCs w:val="24"/>
        </w:rPr>
        <w:t xml:space="preserve">. </w:t>
      </w:r>
    </w:p>
    <w:p w14:paraId="7AEF8FBD" w14:textId="77777777" w:rsidR="00A637F6" w:rsidRPr="00CA6A9E" w:rsidRDefault="00A637F6" w:rsidP="0067662E">
      <w:pPr>
        <w:pStyle w:val="N1-1stBullet"/>
        <w:tabs>
          <w:tab w:val="clear" w:pos="1152"/>
          <w:tab w:val="num" w:pos="1080"/>
        </w:tabs>
        <w:spacing w:after="0" w:line="240" w:lineRule="auto"/>
        <w:ind w:left="1080" w:hanging="504"/>
        <w:rPr>
          <w:szCs w:val="24"/>
        </w:rPr>
      </w:pPr>
      <w:r w:rsidRPr="00CA6A9E">
        <w:rPr>
          <w:szCs w:val="24"/>
        </w:rPr>
        <w:t xml:space="preserve">Call scheduling procedures that are designed to call numbers at different times of the day (between 8 a.m. and 6 p.m.) and days of the week (Monday through Friday) will be used to improve response rates. </w:t>
      </w:r>
    </w:p>
    <w:p w14:paraId="536A4D6E" w14:textId="77777777" w:rsidR="00A637F6" w:rsidRPr="00CA6A9E" w:rsidRDefault="00A637F6" w:rsidP="0067662E">
      <w:pPr>
        <w:pStyle w:val="N1-1stBullet"/>
        <w:tabs>
          <w:tab w:val="clear" w:pos="1152"/>
          <w:tab w:val="num" w:pos="1080"/>
        </w:tabs>
        <w:spacing w:after="0" w:line="240" w:lineRule="auto"/>
        <w:ind w:left="1080" w:hanging="504"/>
        <w:rPr>
          <w:szCs w:val="24"/>
        </w:rPr>
      </w:pPr>
      <w:r w:rsidRPr="00CA6A9E">
        <w:rPr>
          <w:szCs w:val="24"/>
        </w:rPr>
        <w:t xml:space="preserve">A core set of interviewers with experience conducting telephone </w:t>
      </w:r>
      <w:r w:rsidR="00D33C71" w:rsidRPr="00CA6A9E">
        <w:rPr>
          <w:szCs w:val="24"/>
        </w:rPr>
        <w:t>and in-person surveys</w:t>
      </w:r>
      <w:r w:rsidRPr="00CA6A9E">
        <w:rPr>
          <w:szCs w:val="24"/>
        </w:rPr>
        <w:t>, particularly interviewers who have proven their ability to obtain cooperation from a high proportion of sample members, will be employed.</w:t>
      </w:r>
    </w:p>
    <w:p w14:paraId="302953E5" w14:textId="73D9820A" w:rsidR="004E729A" w:rsidRPr="00CA6A9E" w:rsidRDefault="00A637F6" w:rsidP="0067662E">
      <w:pPr>
        <w:pStyle w:val="N1-1stBullet"/>
        <w:tabs>
          <w:tab w:val="clear" w:pos="1152"/>
          <w:tab w:val="num" w:pos="1080"/>
        </w:tabs>
        <w:spacing w:after="0"/>
        <w:ind w:left="1080" w:hanging="504"/>
        <w:rPr>
          <w:szCs w:val="24"/>
        </w:rPr>
      </w:pPr>
      <w:r w:rsidRPr="00CA6A9E">
        <w:rPr>
          <w:szCs w:val="24"/>
        </w:rPr>
        <w:t>A tr</w:t>
      </w:r>
      <w:r w:rsidR="00D33C71" w:rsidRPr="00CA6A9E">
        <w:rPr>
          <w:szCs w:val="24"/>
        </w:rPr>
        <w:t xml:space="preserve">aining for telephone and </w:t>
      </w:r>
      <w:r w:rsidR="003F5169">
        <w:rPr>
          <w:szCs w:val="24"/>
        </w:rPr>
        <w:t>FIs</w:t>
      </w:r>
      <w:r w:rsidRPr="00CA6A9E">
        <w:rPr>
          <w:szCs w:val="24"/>
        </w:rPr>
        <w:t xml:space="preserve"> will be conducted. The training, specific to this study will include an overview of the project, a review of the research questions the study will address, a primer on interviewing practices and procedures, and techniques for encouraging respondent candor. </w:t>
      </w:r>
    </w:p>
    <w:p w14:paraId="4363A3B9" w14:textId="720F4867" w:rsidR="00A92716" w:rsidRDefault="00E3289F" w:rsidP="0067662E">
      <w:pPr>
        <w:pStyle w:val="N1-1stBullet"/>
        <w:tabs>
          <w:tab w:val="clear" w:pos="1152"/>
          <w:tab w:val="num" w:pos="1080"/>
        </w:tabs>
        <w:spacing w:after="0"/>
        <w:ind w:left="1080" w:hanging="504"/>
        <w:rPr>
          <w:szCs w:val="24"/>
        </w:rPr>
      </w:pPr>
      <w:r w:rsidRPr="00CA6A9E">
        <w:rPr>
          <w:szCs w:val="24"/>
        </w:rPr>
        <w:t>H</w:t>
      </w:r>
      <w:r w:rsidR="00A92716" w:rsidRPr="00CA6A9E">
        <w:rPr>
          <w:szCs w:val="24"/>
        </w:rPr>
        <w:t>ighly skilled interviewers</w:t>
      </w:r>
      <w:r w:rsidRPr="00CA6A9E">
        <w:rPr>
          <w:szCs w:val="24"/>
        </w:rPr>
        <w:t>, some of which</w:t>
      </w:r>
      <w:r w:rsidR="00A92716" w:rsidRPr="00CA6A9E">
        <w:rPr>
          <w:szCs w:val="24"/>
        </w:rPr>
        <w:t xml:space="preserve"> speak Spanish</w:t>
      </w:r>
      <w:r w:rsidRPr="00CA6A9E">
        <w:rPr>
          <w:szCs w:val="24"/>
        </w:rPr>
        <w:t>, will be hired and trained.</w:t>
      </w:r>
      <w:r w:rsidR="00A92716" w:rsidRPr="00CA6A9E">
        <w:rPr>
          <w:szCs w:val="24"/>
        </w:rPr>
        <w:t xml:space="preserve"> </w:t>
      </w:r>
      <w:r w:rsidRPr="00CA6A9E">
        <w:rPr>
          <w:szCs w:val="24"/>
        </w:rPr>
        <w:t>During recruitment and interviewing</w:t>
      </w:r>
      <w:r w:rsidR="003A71A3">
        <w:rPr>
          <w:szCs w:val="24"/>
        </w:rPr>
        <w:t>,</w:t>
      </w:r>
      <w:r w:rsidRPr="00CA6A9E">
        <w:rPr>
          <w:szCs w:val="24"/>
        </w:rPr>
        <w:t xml:space="preserve"> the interviewers will </w:t>
      </w:r>
      <w:r w:rsidR="00A92716" w:rsidRPr="00CA6A9E">
        <w:rPr>
          <w:szCs w:val="24"/>
        </w:rPr>
        <w:t>mak</w:t>
      </w:r>
      <w:r w:rsidRPr="00CA6A9E">
        <w:rPr>
          <w:szCs w:val="24"/>
        </w:rPr>
        <w:t>e</w:t>
      </w:r>
      <w:r w:rsidR="00A92716" w:rsidRPr="00CA6A9E">
        <w:rPr>
          <w:szCs w:val="24"/>
        </w:rPr>
        <w:t xml:space="preserve"> assurances to potential respondents of the </w:t>
      </w:r>
      <w:r w:rsidR="00557DF0">
        <w:rPr>
          <w:szCs w:val="24"/>
        </w:rPr>
        <w:t>privacy</w:t>
      </w:r>
      <w:r w:rsidR="00557DF0" w:rsidRPr="00CA6A9E">
        <w:rPr>
          <w:szCs w:val="24"/>
        </w:rPr>
        <w:t xml:space="preserve"> </w:t>
      </w:r>
      <w:r w:rsidR="00A92716" w:rsidRPr="00CA6A9E">
        <w:rPr>
          <w:szCs w:val="24"/>
        </w:rPr>
        <w:t>of their individual answers</w:t>
      </w:r>
      <w:r w:rsidR="003A71A3">
        <w:rPr>
          <w:szCs w:val="24"/>
        </w:rPr>
        <w:t>,</w:t>
      </w:r>
      <w:r w:rsidR="00A92716" w:rsidRPr="00CA6A9E">
        <w:rPr>
          <w:szCs w:val="24"/>
        </w:rPr>
        <w:t xml:space="preserve"> conduc</w:t>
      </w:r>
      <w:r w:rsidRPr="00CA6A9E">
        <w:rPr>
          <w:szCs w:val="24"/>
        </w:rPr>
        <w:t>t</w:t>
      </w:r>
      <w:r w:rsidR="00A92716" w:rsidRPr="00CA6A9E">
        <w:rPr>
          <w:szCs w:val="24"/>
        </w:rPr>
        <w:t xml:space="preserve"> multiple callbacks to reach respondents</w:t>
      </w:r>
      <w:r w:rsidR="003A71A3">
        <w:rPr>
          <w:szCs w:val="24"/>
        </w:rPr>
        <w:t>,</w:t>
      </w:r>
      <w:r w:rsidR="00A92716" w:rsidRPr="00CA6A9E">
        <w:rPr>
          <w:szCs w:val="24"/>
        </w:rPr>
        <w:t xml:space="preserve"> and vary the days and hours</w:t>
      </w:r>
      <w:r w:rsidRPr="00CA6A9E">
        <w:rPr>
          <w:szCs w:val="24"/>
        </w:rPr>
        <w:t xml:space="preserve"> of contact </w:t>
      </w:r>
      <w:r w:rsidRPr="00B923BD">
        <w:rPr>
          <w:szCs w:val="24"/>
        </w:rPr>
        <w:t>attempts</w:t>
      </w:r>
      <w:r w:rsidR="00A92716" w:rsidRPr="00B923BD">
        <w:rPr>
          <w:szCs w:val="24"/>
        </w:rPr>
        <w:t>.</w:t>
      </w:r>
    </w:p>
    <w:p w14:paraId="56C0586A" w14:textId="7071D424" w:rsidR="00A267E8" w:rsidRPr="00B923BD" w:rsidRDefault="00A267E8" w:rsidP="0067662E">
      <w:pPr>
        <w:pStyle w:val="N1-1stBullet"/>
        <w:tabs>
          <w:tab w:val="clear" w:pos="1152"/>
          <w:tab w:val="num" w:pos="1080"/>
        </w:tabs>
        <w:spacing w:after="0"/>
        <w:ind w:left="1080" w:hanging="504"/>
        <w:rPr>
          <w:szCs w:val="24"/>
        </w:rPr>
      </w:pPr>
      <w:r>
        <w:rPr>
          <w:szCs w:val="24"/>
        </w:rPr>
        <w:t xml:space="preserve">The respondents to the </w:t>
      </w:r>
      <w:r w:rsidR="00502257">
        <w:rPr>
          <w:szCs w:val="24"/>
        </w:rPr>
        <w:t>Certification Survey, Denied Applicant Survey, Program Experiences Survey and Former WIC Participant Case Study will receive $25 Visa debit card to increase response rates.</w:t>
      </w:r>
    </w:p>
    <w:p w14:paraId="7F31F1F6" w14:textId="77777777" w:rsidR="00825520" w:rsidRPr="00CA6A9E" w:rsidRDefault="00825520" w:rsidP="00D16BAB">
      <w:pPr>
        <w:rPr>
          <w:szCs w:val="24"/>
        </w:rPr>
      </w:pPr>
    </w:p>
    <w:p w14:paraId="27B8A941" w14:textId="526C7FCE" w:rsidR="00FE61C6" w:rsidRDefault="00FE61C6" w:rsidP="0067662E">
      <w:pPr>
        <w:pStyle w:val="Heading3"/>
        <w:spacing w:after="0"/>
        <w:ind w:left="1152"/>
        <w:rPr>
          <w:szCs w:val="24"/>
        </w:rPr>
      </w:pPr>
      <w:r w:rsidRPr="00CA6A9E">
        <w:rPr>
          <w:szCs w:val="24"/>
        </w:rPr>
        <w:t>Bias Analysis</w:t>
      </w:r>
    </w:p>
    <w:p w14:paraId="76CCAED0" w14:textId="77777777" w:rsidR="00B65645" w:rsidRPr="00B65645" w:rsidRDefault="00B65645" w:rsidP="00B65645">
      <w:pPr>
        <w:pStyle w:val="L1-FlLSp12"/>
      </w:pPr>
    </w:p>
    <w:p w14:paraId="0CAC2E41" w14:textId="6C2287A7" w:rsidR="00502257" w:rsidRDefault="007210E0" w:rsidP="00502257">
      <w:pPr>
        <w:spacing w:line="480" w:lineRule="auto"/>
        <w:ind w:firstLine="576"/>
      </w:pPr>
      <w:r w:rsidRPr="00CA6A9E">
        <w:rPr>
          <w:szCs w:val="24"/>
        </w:rPr>
        <w:t xml:space="preserve">Many of the tactics outlined for maximizing participation will also be useful for reducing nonresponse. </w:t>
      </w:r>
      <w:r w:rsidR="00502257">
        <w:t>If the response rate is below 80 percent for any of the surveys, a nonresponse bias analysis will be conducted as required by OMB. This analysis will examine any known differences between respondents and non</w:t>
      </w:r>
      <w:r w:rsidR="00BB24A9">
        <w:t>-</w:t>
      </w:r>
      <w:r w:rsidR="00502257">
        <w:t>respondents to illuminate any potential bias introduced by nonresponse. Results of this analysis will be included in the final report.</w:t>
      </w:r>
    </w:p>
    <w:p w14:paraId="46B5E239" w14:textId="6A092C01" w:rsidR="00D87114" w:rsidRPr="00CA6A9E" w:rsidRDefault="00502257" w:rsidP="000B6D5E">
      <w:pPr>
        <w:spacing w:line="480" w:lineRule="auto"/>
        <w:ind w:firstLine="576"/>
        <w:rPr>
          <w:szCs w:val="24"/>
        </w:rPr>
      </w:pPr>
      <w:r>
        <w:t>It is anticipated that all WIC State agency directors will complete the State Agency Survey. Prior experience working with these directors in data collection for other projects indicates that nonresponse is unlikely to be a problem.</w:t>
      </w:r>
    </w:p>
    <w:p w14:paraId="3C84575A" w14:textId="3C33F43E" w:rsidR="00B06525" w:rsidRDefault="00B06525" w:rsidP="009D0CD3">
      <w:pPr>
        <w:pStyle w:val="Heading2"/>
        <w:tabs>
          <w:tab w:val="clear" w:pos="1152"/>
          <w:tab w:val="left" w:pos="720"/>
        </w:tabs>
        <w:ind w:left="720" w:hanging="720"/>
        <w:rPr>
          <w:szCs w:val="24"/>
        </w:rPr>
      </w:pPr>
      <w:bookmarkStart w:id="25" w:name="_Toc282506045"/>
      <w:r w:rsidRPr="00CA6A9E">
        <w:rPr>
          <w:szCs w:val="24"/>
        </w:rPr>
        <w:t>B.4</w:t>
      </w:r>
      <w:r w:rsidRPr="00CA6A9E">
        <w:rPr>
          <w:szCs w:val="24"/>
        </w:rPr>
        <w:tab/>
      </w:r>
      <w:bookmarkEnd w:id="25"/>
      <w:r w:rsidRPr="00CA6A9E">
        <w:rPr>
          <w:szCs w:val="24"/>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w:t>
      </w:r>
      <w:r w:rsidRPr="00253F68">
        <w:rPr>
          <w:szCs w:val="24"/>
        </w:rPr>
        <w:t>information.</w:t>
      </w:r>
    </w:p>
    <w:p w14:paraId="5B593966" w14:textId="1DDDCF65" w:rsidR="00E93721" w:rsidRDefault="003A25A6" w:rsidP="00E93721">
      <w:pPr>
        <w:spacing w:line="480" w:lineRule="auto"/>
        <w:ind w:firstLine="720"/>
        <w:rPr>
          <w:szCs w:val="24"/>
          <w:vertAlign w:val="superscript"/>
        </w:rPr>
      </w:pPr>
      <w:r>
        <w:t xml:space="preserve">We received generic clearance for </w:t>
      </w:r>
      <w:r w:rsidR="00031A03">
        <w:t>pre-test</w:t>
      </w:r>
      <w:r>
        <w:t>ing (OMB #</w:t>
      </w:r>
      <w:r w:rsidR="00E93721">
        <w:t xml:space="preserve"> 0584-0606,</w:t>
      </w:r>
      <w:r w:rsidR="00D20D37" w:rsidRPr="00D20D37">
        <w:t xml:space="preserve"> </w:t>
      </w:r>
      <w:r w:rsidR="00D20D37" w:rsidRPr="00AD26EF">
        <w:t xml:space="preserve">FNS Generic Clearance For Pre-Testing, Pilot, And Field Test Studies: </w:t>
      </w:r>
      <w:r w:rsidR="00031A03">
        <w:t xml:space="preserve"> Pre-test</w:t>
      </w:r>
      <w:r w:rsidR="00D20D37" w:rsidRPr="00AD26EF">
        <w:t>ing for the Third National Survey of WIC Participants (NSWP-III),</w:t>
      </w:r>
      <w:r w:rsidR="00E93721">
        <w:t xml:space="preserve"> </w:t>
      </w:r>
      <w:r w:rsidR="00007EC9" w:rsidRPr="00007EC9">
        <w:t xml:space="preserve">approved </w:t>
      </w:r>
      <w:r w:rsidR="00177590">
        <w:t>9/22/16</w:t>
      </w:r>
      <w:r w:rsidR="00007EC9" w:rsidRPr="00007EC9">
        <w:t>; expires 03/31/2019</w:t>
      </w:r>
      <w:r>
        <w:t xml:space="preserve">) with a package specifying </w:t>
      </w:r>
      <w:r w:rsidR="00031A03">
        <w:t>pre-test</w:t>
      </w:r>
      <w:r>
        <w:t xml:space="preserve">ing methods. </w:t>
      </w:r>
      <w:r w:rsidR="00E93721" w:rsidRPr="00177590">
        <w:rPr>
          <w:szCs w:val="24"/>
        </w:rPr>
        <w:t xml:space="preserve">Each of the data collection instruments were </w:t>
      </w:r>
      <w:r w:rsidR="00031A03" w:rsidRPr="00177590">
        <w:rPr>
          <w:szCs w:val="24"/>
        </w:rPr>
        <w:t>pre-test</w:t>
      </w:r>
      <w:r w:rsidR="00E93721" w:rsidRPr="00177590">
        <w:rPr>
          <w:szCs w:val="24"/>
        </w:rPr>
        <w:t>ed with nine respondents.</w:t>
      </w:r>
      <w:r w:rsidR="00E93721" w:rsidRPr="009907D9">
        <w:rPr>
          <w:rStyle w:val="FootnoteReference"/>
          <w:szCs w:val="24"/>
        </w:rPr>
        <w:footnoteReference w:id="54"/>
      </w:r>
      <w:r w:rsidR="00E93721">
        <w:rPr>
          <w:szCs w:val="24"/>
          <w:vertAlign w:val="superscript"/>
        </w:rPr>
        <w:t xml:space="preserve"> </w:t>
      </w:r>
      <w:r w:rsidR="001243BC">
        <w:rPr>
          <w:szCs w:val="24"/>
          <w:vertAlign w:val="superscript"/>
        </w:rPr>
        <w:t xml:space="preserve"> </w:t>
      </w:r>
      <w:r w:rsidR="00177590">
        <w:rPr>
          <w:szCs w:val="24"/>
        </w:rPr>
        <w:t>P</w:t>
      </w:r>
      <w:r w:rsidR="00031A03">
        <w:rPr>
          <w:szCs w:val="24"/>
        </w:rPr>
        <w:t>re-test</w:t>
      </w:r>
      <w:r w:rsidR="002A58B1" w:rsidRPr="002A58B1">
        <w:rPr>
          <w:szCs w:val="24"/>
        </w:rPr>
        <w:t>ing respondents evaluated assigned instruments for understandability (confusing wording or layout, failure to comprehend the question, et</w:t>
      </w:r>
      <w:r w:rsidR="004203E2">
        <w:rPr>
          <w:szCs w:val="24"/>
        </w:rPr>
        <w:t xml:space="preserve"> cetera</w:t>
      </w:r>
      <w:r w:rsidR="002A58B1" w:rsidRPr="002A58B1">
        <w:rPr>
          <w:szCs w:val="24"/>
        </w:rPr>
        <w:t xml:space="preserve">) and length of time to answer. </w:t>
      </w:r>
      <w:r w:rsidR="00007EC9">
        <w:rPr>
          <w:szCs w:val="24"/>
        </w:rPr>
        <w:t>Details regarding selection of respondents for the pre-test and c</w:t>
      </w:r>
      <w:r w:rsidR="001243BC">
        <w:rPr>
          <w:szCs w:val="24"/>
        </w:rPr>
        <w:t xml:space="preserve">omplete </w:t>
      </w:r>
      <w:r w:rsidR="00031A03">
        <w:rPr>
          <w:szCs w:val="24"/>
        </w:rPr>
        <w:t>pre-test</w:t>
      </w:r>
      <w:r w:rsidR="00E93721">
        <w:rPr>
          <w:szCs w:val="24"/>
        </w:rPr>
        <w:t xml:space="preserve"> results are presented in </w:t>
      </w:r>
      <w:r w:rsidR="001243BC">
        <w:rPr>
          <w:szCs w:val="24"/>
        </w:rPr>
        <w:t>Appendix</w:t>
      </w:r>
      <w:r w:rsidR="007A0E85">
        <w:rPr>
          <w:szCs w:val="24"/>
        </w:rPr>
        <w:t xml:space="preserve"> F</w:t>
      </w:r>
      <w:r w:rsidR="00786848">
        <w:rPr>
          <w:szCs w:val="24"/>
        </w:rPr>
        <w:t>, Pre-Test Memorandum,</w:t>
      </w:r>
      <w:r w:rsidR="001243BC">
        <w:rPr>
          <w:szCs w:val="24"/>
        </w:rPr>
        <w:t xml:space="preserve"> and </w:t>
      </w:r>
      <w:r w:rsidR="002A58B1">
        <w:rPr>
          <w:szCs w:val="24"/>
        </w:rPr>
        <w:t xml:space="preserve">are </w:t>
      </w:r>
      <w:r w:rsidR="001243BC">
        <w:rPr>
          <w:szCs w:val="24"/>
        </w:rPr>
        <w:t>briefly described below.</w:t>
      </w:r>
      <w:r w:rsidR="00E93721">
        <w:rPr>
          <w:szCs w:val="24"/>
        </w:rPr>
        <w:t xml:space="preserve"> </w:t>
      </w:r>
    </w:p>
    <w:p w14:paraId="29A63364" w14:textId="6F7B07ED" w:rsidR="00853EA6" w:rsidRDefault="00557D3C" w:rsidP="00853EA6">
      <w:pPr>
        <w:spacing w:line="480" w:lineRule="auto"/>
        <w:ind w:firstLine="720"/>
      </w:pPr>
      <w:r>
        <w:t xml:space="preserve">The research team mailed a hard copy of the invitation letter and two hard copies of the State Agency Survey (one to keep and one to return) to nine of the selected SA directors. </w:t>
      </w:r>
      <w:r w:rsidRPr="00557D3C">
        <w:t xml:space="preserve">The research team followed up with an email and a telephone call within </w:t>
      </w:r>
      <w:r w:rsidR="003B53C9">
        <w:t>two</w:t>
      </w:r>
      <w:r w:rsidRPr="00557D3C">
        <w:t xml:space="preserve"> days of expected delivery of the package to the SA director. </w:t>
      </w:r>
      <w:r>
        <w:t xml:space="preserve">Once the research team received a completed </w:t>
      </w:r>
      <w:r w:rsidRPr="00506997">
        <w:t>State Agency Survey, a trained interviewer contacted the SA director to schedule a 30-minute debriefing telephone interview.</w:t>
      </w:r>
      <w:r w:rsidRPr="00557D3C">
        <w:t xml:space="preserve"> During the debriefing telephone interview, the interviewer asked the SA director to estimate how long it took them to complete the survey, and to identify any survey questions that were confusing or difficult to answer</w:t>
      </w:r>
      <w:r>
        <w:t xml:space="preserve">. </w:t>
      </w:r>
      <w:r w:rsidRPr="00557D3C">
        <w:t>Generally, feedback on the State Agency Survey was positive. Aside from suggestions to revise specific questions, comments included, “it was pretty easy to respond to,” “in the past we have done studies that take hours and are confusing but this one is pretty clear,” and “these questions [. . .] are pretty well-designed.” None of the respondents thought that the questions felt repetitive.</w:t>
      </w:r>
    </w:p>
    <w:p w14:paraId="49CF87CC" w14:textId="43A95789" w:rsidR="00557D3C" w:rsidRDefault="00557D3C" w:rsidP="00853EA6">
      <w:pPr>
        <w:spacing w:line="480" w:lineRule="auto"/>
        <w:ind w:firstLine="720"/>
        <w:rPr>
          <w:szCs w:val="24"/>
        </w:rPr>
      </w:pPr>
      <w:r>
        <w:rPr>
          <w:szCs w:val="24"/>
        </w:rPr>
        <w:t xml:space="preserve">A similar pre-testing methodology was used to test the Local Agency Survey. </w:t>
      </w:r>
      <w:r w:rsidR="00662474" w:rsidRPr="00662474">
        <w:rPr>
          <w:szCs w:val="24"/>
        </w:rPr>
        <w:t>Overall, feedback on the Local Agency Survey was positive. Aside from suggestions to revise spe</w:t>
      </w:r>
      <w:r w:rsidR="00662474">
        <w:rPr>
          <w:szCs w:val="24"/>
        </w:rPr>
        <w:t>cific questions</w:t>
      </w:r>
      <w:r w:rsidR="00662474" w:rsidRPr="00662474">
        <w:rPr>
          <w:szCs w:val="24"/>
        </w:rPr>
        <w:t>, comments included, “pretty thorough,” “fairly straightforward,” and “easy to follow.”</w:t>
      </w:r>
      <w:r w:rsidR="00662474">
        <w:rPr>
          <w:szCs w:val="24"/>
        </w:rPr>
        <w:t xml:space="preserve"> Full results can be found in Appendix </w:t>
      </w:r>
      <w:r w:rsidR="007A4191">
        <w:rPr>
          <w:szCs w:val="24"/>
        </w:rPr>
        <w:t>F</w:t>
      </w:r>
      <w:r w:rsidR="00786848">
        <w:rPr>
          <w:szCs w:val="24"/>
        </w:rPr>
        <w:t>, Pre-Test Memorandum</w:t>
      </w:r>
      <w:r w:rsidR="00662474">
        <w:rPr>
          <w:szCs w:val="24"/>
        </w:rPr>
        <w:t xml:space="preserve">. </w:t>
      </w:r>
    </w:p>
    <w:p w14:paraId="63EB5B28" w14:textId="00162DEE" w:rsidR="00BF4107" w:rsidRDefault="00BF4107" w:rsidP="00853EA6">
      <w:pPr>
        <w:spacing w:line="480" w:lineRule="auto"/>
        <w:ind w:firstLine="720"/>
      </w:pPr>
      <w:r>
        <w:rPr>
          <w:szCs w:val="24"/>
        </w:rPr>
        <w:t xml:space="preserve">In order to </w:t>
      </w:r>
      <w:r w:rsidR="00031A03">
        <w:rPr>
          <w:szCs w:val="24"/>
        </w:rPr>
        <w:t>pre-test</w:t>
      </w:r>
      <w:r>
        <w:rPr>
          <w:szCs w:val="24"/>
        </w:rPr>
        <w:t xml:space="preserve"> the Certification Survey, </w:t>
      </w:r>
      <w:r w:rsidR="00D774B9">
        <w:rPr>
          <w:szCs w:val="24"/>
        </w:rPr>
        <w:t xml:space="preserve">for each of the nine completed surveys, a </w:t>
      </w:r>
      <w:r>
        <w:rPr>
          <w:szCs w:val="24"/>
        </w:rPr>
        <w:t xml:space="preserve">field interviewer went to </w:t>
      </w:r>
      <w:r w:rsidR="00D774B9">
        <w:rPr>
          <w:szCs w:val="24"/>
        </w:rPr>
        <w:t xml:space="preserve">each </w:t>
      </w:r>
      <w:r w:rsidR="00E64730">
        <w:rPr>
          <w:szCs w:val="24"/>
        </w:rPr>
        <w:t>respondent’s</w:t>
      </w:r>
      <w:r>
        <w:rPr>
          <w:szCs w:val="24"/>
        </w:rPr>
        <w:t xml:space="preserve"> house. </w:t>
      </w:r>
      <w:r w:rsidR="00D774B9">
        <w:rPr>
          <w:szCs w:val="24"/>
        </w:rPr>
        <w:t xml:space="preserve">For each respondent, the field interviewer read aloud </w:t>
      </w:r>
      <w:r w:rsidR="003864D8">
        <w:rPr>
          <w:szCs w:val="24"/>
        </w:rPr>
        <w:t>the s</w:t>
      </w:r>
      <w:r>
        <w:rPr>
          <w:szCs w:val="24"/>
        </w:rPr>
        <w:t>urvey</w:t>
      </w:r>
      <w:r w:rsidRPr="00BF4107">
        <w:rPr>
          <w:szCs w:val="24"/>
        </w:rPr>
        <w:t xml:space="preserve"> questions</w:t>
      </w:r>
      <w:r w:rsidR="00D774B9">
        <w:rPr>
          <w:szCs w:val="24"/>
        </w:rPr>
        <w:t>,</w:t>
      </w:r>
      <w:r w:rsidRPr="00BF4107">
        <w:rPr>
          <w:szCs w:val="24"/>
        </w:rPr>
        <w:t xml:space="preserve"> marked the respondent’s answers on the paper copy, and followed any relevant skip pattern</w:t>
      </w:r>
      <w:r>
        <w:rPr>
          <w:szCs w:val="24"/>
        </w:rPr>
        <w:t xml:space="preserve">s based on </w:t>
      </w:r>
      <w:r w:rsidR="00D774B9">
        <w:rPr>
          <w:szCs w:val="24"/>
        </w:rPr>
        <w:t xml:space="preserve">each respondent’s </w:t>
      </w:r>
      <w:r>
        <w:rPr>
          <w:szCs w:val="24"/>
        </w:rPr>
        <w:t>answers. The interviewer</w:t>
      </w:r>
      <w:r w:rsidRPr="00BF4107">
        <w:rPr>
          <w:szCs w:val="24"/>
        </w:rPr>
        <w:t xml:space="preserve"> also noted directly on the survey any difficulty </w:t>
      </w:r>
      <w:r w:rsidR="00D774B9">
        <w:rPr>
          <w:szCs w:val="24"/>
        </w:rPr>
        <w:t>that a</w:t>
      </w:r>
      <w:r w:rsidR="00D774B9" w:rsidRPr="00BF4107">
        <w:rPr>
          <w:szCs w:val="24"/>
        </w:rPr>
        <w:t xml:space="preserve"> </w:t>
      </w:r>
      <w:r w:rsidR="00D774B9">
        <w:rPr>
          <w:szCs w:val="24"/>
        </w:rPr>
        <w:t xml:space="preserve">given </w:t>
      </w:r>
      <w:r w:rsidRPr="00BF4107">
        <w:rPr>
          <w:szCs w:val="24"/>
        </w:rPr>
        <w:t>respondent had understanding a question and kept track of the start and end times for key sections of the survey. Immediat</w:t>
      </w:r>
      <w:r>
        <w:rPr>
          <w:szCs w:val="24"/>
        </w:rPr>
        <w:t xml:space="preserve">ely following </w:t>
      </w:r>
      <w:r w:rsidR="00D774B9">
        <w:rPr>
          <w:szCs w:val="24"/>
        </w:rPr>
        <w:t xml:space="preserve">each </w:t>
      </w:r>
      <w:r>
        <w:rPr>
          <w:szCs w:val="24"/>
        </w:rPr>
        <w:t>survey, the interviewer</w:t>
      </w:r>
      <w:r w:rsidRPr="00BF4107">
        <w:rPr>
          <w:szCs w:val="24"/>
        </w:rPr>
        <w:t xml:space="preserve"> administered a debriefing questionnaire, thanked the respondent, and gave </w:t>
      </w:r>
      <w:r w:rsidR="00D774B9">
        <w:rPr>
          <w:szCs w:val="24"/>
        </w:rPr>
        <w:t>each</w:t>
      </w:r>
      <w:r w:rsidR="00D774B9" w:rsidRPr="00BF4107">
        <w:rPr>
          <w:szCs w:val="24"/>
        </w:rPr>
        <w:t xml:space="preserve"> </w:t>
      </w:r>
      <w:r w:rsidRPr="00BF4107">
        <w:rPr>
          <w:szCs w:val="24"/>
        </w:rPr>
        <w:t xml:space="preserve">a $25 prepaid gift card to </w:t>
      </w:r>
      <w:r w:rsidRPr="00B244BB">
        <w:rPr>
          <w:szCs w:val="24"/>
        </w:rPr>
        <w:t>a national retailer</w:t>
      </w:r>
      <w:r>
        <w:rPr>
          <w:szCs w:val="24"/>
        </w:rPr>
        <w:t xml:space="preserve">. </w:t>
      </w:r>
      <w:r>
        <w:t xml:space="preserve">Results of the </w:t>
      </w:r>
      <w:r w:rsidR="00031A03">
        <w:t>pre-test</w:t>
      </w:r>
      <w:r>
        <w:t xml:space="preserve"> suggested that respondents to the Certification Survey may lack sufficient income documentation. </w:t>
      </w:r>
    </w:p>
    <w:p w14:paraId="348A9383" w14:textId="7F83E0D0" w:rsidR="00842077" w:rsidRDefault="00842077" w:rsidP="00853EA6">
      <w:pPr>
        <w:spacing w:line="480" w:lineRule="auto"/>
        <w:ind w:firstLine="720"/>
      </w:pPr>
      <w:r>
        <w:t xml:space="preserve">Methodology and results of the Denied Applicant Survey were similar to the Certification Survey. </w:t>
      </w:r>
      <w:r w:rsidRPr="00842077">
        <w:t xml:space="preserve">Results of the </w:t>
      </w:r>
      <w:r w:rsidR="00031A03">
        <w:t>pre-test</w:t>
      </w:r>
      <w:r w:rsidRPr="00842077">
        <w:t xml:space="preserve"> suggest</w:t>
      </w:r>
      <w:r w:rsidR="00E64730">
        <w:t>ed</w:t>
      </w:r>
      <w:r w:rsidRPr="00842077">
        <w:t xml:space="preserve"> that respondents to the Denied Applicant Survey may lack sufficient documentation of income and/or of participation in a program that would have conferred adjunctive income eligibility at the time of application</w:t>
      </w:r>
      <w:r>
        <w:t xml:space="preserve">. </w:t>
      </w:r>
    </w:p>
    <w:p w14:paraId="724812AD" w14:textId="0D878AD5" w:rsidR="00BF4107" w:rsidRPr="00557D3C" w:rsidRDefault="00842077" w:rsidP="00853EA6">
      <w:pPr>
        <w:spacing w:line="480" w:lineRule="auto"/>
        <w:ind w:firstLine="720"/>
        <w:rPr>
          <w:szCs w:val="24"/>
        </w:rPr>
      </w:pPr>
      <w:r>
        <w:rPr>
          <w:szCs w:val="24"/>
        </w:rPr>
        <w:t>For the Program Experience Survey, t</w:t>
      </w:r>
      <w:r w:rsidRPr="00842077">
        <w:rPr>
          <w:szCs w:val="24"/>
        </w:rPr>
        <w:t xml:space="preserve">rained </w:t>
      </w:r>
      <w:r>
        <w:rPr>
          <w:szCs w:val="24"/>
        </w:rPr>
        <w:t>interviewers</w:t>
      </w:r>
      <w:r w:rsidRPr="00842077">
        <w:rPr>
          <w:szCs w:val="24"/>
        </w:rPr>
        <w:t xml:space="preserve"> administered the survey using paper copies that had the same questions, response options, and prompts as the questionnaires that will be programmed for use with the full study sample. After verbally obtaining inform</w:t>
      </w:r>
      <w:r>
        <w:rPr>
          <w:szCs w:val="24"/>
        </w:rPr>
        <w:t>ed consent by telephone, the interviewers</w:t>
      </w:r>
      <w:r w:rsidRPr="00842077">
        <w:rPr>
          <w:szCs w:val="24"/>
        </w:rPr>
        <w:t xml:space="preserve"> administered the survey, reading each question aloud, following interviewer instructions, and wr</w:t>
      </w:r>
      <w:r>
        <w:rPr>
          <w:szCs w:val="24"/>
        </w:rPr>
        <w:t xml:space="preserve">ote </w:t>
      </w:r>
      <w:r w:rsidRPr="00842077">
        <w:rPr>
          <w:szCs w:val="24"/>
        </w:rPr>
        <w:t>down the responses indicated by the WIC participant.</w:t>
      </w:r>
      <w:r>
        <w:rPr>
          <w:szCs w:val="24"/>
        </w:rPr>
        <w:t xml:space="preserve"> </w:t>
      </w:r>
      <w:r w:rsidRPr="00842077">
        <w:rPr>
          <w:szCs w:val="24"/>
        </w:rPr>
        <w:t xml:space="preserve">The </w:t>
      </w:r>
      <w:r>
        <w:rPr>
          <w:szCs w:val="24"/>
        </w:rPr>
        <w:t>interviewers</w:t>
      </w:r>
      <w:r w:rsidRPr="00842077">
        <w:rPr>
          <w:szCs w:val="24"/>
        </w:rPr>
        <w:t xml:space="preserve"> conducted a debriefing interview with each respondent immediately following the completion of the Program Experiences Survey to identify any questions that were co</w:t>
      </w:r>
      <w:r>
        <w:rPr>
          <w:szCs w:val="24"/>
        </w:rPr>
        <w:t>nfusing or difficult to answer</w:t>
      </w:r>
      <w:r w:rsidRPr="00842077">
        <w:rPr>
          <w:szCs w:val="24"/>
        </w:rPr>
        <w:t xml:space="preserve">. After completing the survey and debriefing interview, each </w:t>
      </w:r>
      <w:r w:rsidR="00031A03">
        <w:rPr>
          <w:szCs w:val="24"/>
        </w:rPr>
        <w:t>pre-test</w:t>
      </w:r>
      <w:r w:rsidRPr="00842077">
        <w:rPr>
          <w:szCs w:val="24"/>
        </w:rPr>
        <w:t xml:space="preserve"> participant was mailed a $25 gift card.</w:t>
      </w:r>
      <w:r>
        <w:rPr>
          <w:szCs w:val="24"/>
        </w:rPr>
        <w:t xml:space="preserve"> A</w:t>
      </w:r>
      <w:r w:rsidRPr="00842077">
        <w:rPr>
          <w:szCs w:val="24"/>
        </w:rPr>
        <w:t>ll nine respondents reported that all survey questions were easy to answer, none of the questions were confusing or difficult, and none of the questions included unfamiliar words. None of the nine respondents offered suggestions for improving the Program Experiences Survey.</w:t>
      </w:r>
      <w:r w:rsidR="002A58B1">
        <w:rPr>
          <w:szCs w:val="24"/>
        </w:rPr>
        <w:t xml:space="preserve"> The research team, however, had several general and specific suggestions to improve the survey</w:t>
      </w:r>
      <w:r w:rsidR="00007EC9">
        <w:rPr>
          <w:szCs w:val="24"/>
        </w:rPr>
        <w:t xml:space="preserve">, </w:t>
      </w:r>
      <w:bookmarkStart w:id="26" w:name="_Hlk499049990"/>
      <w:r w:rsidR="00007EC9">
        <w:rPr>
          <w:szCs w:val="24"/>
        </w:rPr>
        <w:t>which are described in Appendix F, Pre</w:t>
      </w:r>
      <w:r w:rsidR="00031A03">
        <w:rPr>
          <w:szCs w:val="24"/>
        </w:rPr>
        <w:t>-T</w:t>
      </w:r>
      <w:r w:rsidR="00007EC9">
        <w:rPr>
          <w:szCs w:val="24"/>
        </w:rPr>
        <w:t xml:space="preserve">est Memorandum. </w:t>
      </w:r>
      <w:r w:rsidR="002A58B1">
        <w:rPr>
          <w:szCs w:val="24"/>
        </w:rPr>
        <w:t xml:space="preserve"> </w:t>
      </w:r>
      <w:bookmarkEnd w:id="26"/>
    </w:p>
    <w:p w14:paraId="628B5D02" w14:textId="7CEA22DD" w:rsidR="007C1DD5" w:rsidRPr="00253F68" w:rsidRDefault="00F447C6" w:rsidP="000978EF">
      <w:pPr>
        <w:spacing w:line="480" w:lineRule="auto"/>
        <w:ind w:firstLine="720"/>
        <w:rPr>
          <w:szCs w:val="24"/>
        </w:rPr>
      </w:pPr>
      <w:r w:rsidRPr="00F447C6">
        <w:t>The Former Participant Case Study interviews were conduct</w:t>
      </w:r>
      <w:r>
        <w:t xml:space="preserve">ed by telephone and in English or Spanish </w:t>
      </w:r>
      <w:r w:rsidRPr="00F447C6">
        <w:t xml:space="preserve">as appropriate. </w:t>
      </w:r>
      <w:r w:rsidR="002A58B1">
        <w:t>The interviewers</w:t>
      </w:r>
      <w:r w:rsidR="002A58B1" w:rsidRPr="002A58B1">
        <w:t xml:space="preserve"> conducted a debriefing interview with each respondent immediately following the completion of the Former Participant Survey to identify any questions that were confusing or difficult to answer. After completing the survey and debriefing, a $25 gift card was mailed to </w:t>
      </w:r>
      <w:r w:rsidR="00DB2B35">
        <w:t>each</w:t>
      </w:r>
      <w:r w:rsidR="00DB2B35" w:rsidRPr="002A58B1">
        <w:t xml:space="preserve"> </w:t>
      </w:r>
      <w:r w:rsidR="002A58B1" w:rsidRPr="002A58B1">
        <w:t xml:space="preserve">respondent. </w:t>
      </w:r>
      <w:r w:rsidR="002A58B1">
        <w:t>Similar to the Program Experiences Survey, n</w:t>
      </w:r>
      <w:r w:rsidR="002A58B1" w:rsidRPr="002A58B1">
        <w:t>one of the nine respondents offered suggestions for improving the Former Participant Case Study</w:t>
      </w:r>
      <w:r w:rsidR="00DB2B35">
        <w:t>; however, the research team made suggestions to improve the survey</w:t>
      </w:r>
      <w:r w:rsidR="000D4C05" w:rsidRPr="000D4C05">
        <w:t xml:space="preserve"> </w:t>
      </w:r>
      <w:r w:rsidR="000D4C05">
        <w:t xml:space="preserve">(see </w:t>
      </w:r>
      <w:r w:rsidR="000D4C05" w:rsidRPr="000D4C05">
        <w:t>Appendix F</w:t>
      </w:r>
      <w:r w:rsidR="00056A9B">
        <w:t>2</w:t>
      </w:r>
      <w:r w:rsidR="000D4C05" w:rsidRPr="000D4C05">
        <w:t xml:space="preserve">, </w:t>
      </w:r>
      <w:r w:rsidR="00031A03">
        <w:t>Pre-test</w:t>
      </w:r>
      <w:r w:rsidR="000D4C05" w:rsidRPr="000D4C05">
        <w:t xml:space="preserve"> </w:t>
      </w:r>
      <w:r w:rsidR="00056A9B">
        <w:t>Revisions Summary</w:t>
      </w:r>
      <w:r w:rsidR="000D4C05">
        <w:t>, for those suggestions).</w:t>
      </w:r>
    </w:p>
    <w:p w14:paraId="7BC83B64" w14:textId="77777777" w:rsidR="00B06525" w:rsidRPr="00CA6A9E" w:rsidRDefault="00B06525" w:rsidP="007437A0">
      <w:pPr>
        <w:pStyle w:val="Heading2"/>
        <w:tabs>
          <w:tab w:val="clear" w:pos="1152"/>
          <w:tab w:val="left" w:pos="720"/>
        </w:tabs>
        <w:ind w:left="720" w:hanging="720"/>
        <w:rPr>
          <w:szCs w:val="24"/>
        </w:rPr>
      </w:pPr>
      <w:bookmarkStart w:id="27" w:name="_Toc282506046"/>
      <w:bookmarkStart w:id="28" w:name="_Toc339621325"/>
      <w:r w:rsidRPr="00CA6A9E">
        <w:rPr>
          <w:szCs w:val="24"/>
        </w:rPr>
        <w:t>B.5</w:t>
      </w:r>
      <w:bookmarkEnd w:id="27"/>
      <w:r w:rsidR="007437A0" w:rsidRPr="00CA6A9E">
        <w:rPr>
          <w:szCs w:val="24"/>
        </w:rPr>
        <w:tab/>
      </w:r>
      <w:r w:rsidRPr="00CA6A9E">
        <w:rPr>
          <w:szCs w:val="24"/>
        </w:rPr>
        <w:t>Provide the name and telephone number of individuals consulted on statistical aspects of the design and the name of the agency unit, contractor(s), grantee(s), or other person(s) who will actually collect and/or analyze the information for the agency.</w:t>
      </w:r>
      <w:bookmarkEnd w:id="28"/>
    </w:p>
    <w:p w14:paraId="20CCDC28" w14:textId="6282DF36" w:rsidR="00FD7124" w:rsidRDefault="007077CA" w:rsidP="00FD7124">
      <w:pPr>
        <w:spacing w:line="480" w:lineRule="auto"/>
        <w:ind w:firstLine="720"/>
        <w:rPr>
          <w:rStyle w:val="TableHeaderRowChar"/>
          <w:rFonts w:ascii="Times New Roman" w:hAnsi="Times New Roman"/>
          <w:i w:val="0"/>
          <w:color w:val="000000"/>
          <w:sz w:val="24"/>
        </w:rPr>
      </w:pPr>
      <w:r w:rsidRPr="00CA6A9E">
        <w:rPr>
          <w:szCs w:val="24"/>
        </w:rPr>
        <w:t xml:space="preserve">The Contractor, </w:t>
      </w:r>
      <w:r w:rsidR="007437A0" w:rsidRPr="00CA6A9E">
        <w:rPr>
          <w:szCs w:val="24"/>
        </w:rPr>
        <w:t>Capital Consulting Corporation</w:t>
      </w:r>
      <w:r w:rsidRPr="00CA6A9E">
        <w:rPr>
          <w:szCs w:val="24"/>
        </w:rPr>
        <w:t xml:space="preserve">, and </w:t>
      </w:r>
      <w:r w:rsidR="00354466">
        <w:rPr>
          <w:szCs w:val="24"/>
        </w:rPr>
        <w:t>its</w:t>
      </w:r>
      <w:r w:rsidRPr="00CA6A9E">
        <w:rPr>
          <w:szCs w:val="24"/>
        </w:rPr>
        <w:t xml:space="preserve"> Subcontractor</w:t>
      </w:r>
      <w:r w:rsidR="002C5782" w:rsidRPr="00CA6A9E">
        <w:rPr>
          <w:szCs w:val="24"/>
        </w:rPr>
        <w:t>s</w:t>
      </w:r>
      <w:r w:rsidRPr="00CA6A9E">
        <w:rPr>
          <w:szCs w:val="24"/>
        </w:rPr>
        <w:t xml:space="preserve">, </w:t>
      </w:r>
      <w:r w:rsidR="0083513E" w:rsidRPr="00CA6A9E">
        <w:rPr>
          <w:szCs w:val="24"/>
        </w:rPr>
        <w:t>Abt Associates</w:t>
      </w:r>
      <w:r w:rsidR="007437A0" w:rsidRPr="00CA6A9E">
        <w:rPr>
          <w:szCs w:val="24"/>
        </w:rPr>
        <w:t xml:space="preserve"> and 2M Research Services</w:t>
      </w:r>
      <w:r w:rsidRPr="00CA6A9E">
        <w:rPr>
          <w:szCs w:val="24"/>
        </w:rPr>
        <w:t>, will conduct this study.</w:t>
      </w:r>
      <w:r w:rsidR="00E54017" w:rsidRPr="00CA6A9E">
        <w:rPr>
          <w:szCs w:val="24"/>
        </w:rPr>
        <w:t xml:space="preserve"> See Table </w:t>
      </w:r>
      <w:r w:rsidR="005C5B83" w:rsidRPr="00CA6A9E">
        <w:rPr>
          <w:szCs w:val="24"/>
        </w:rPr>
        <w:t>B</w:t>
      </w:r>
      <w:r w:rsidR="005F6E90">
        <w:rPr>
          <w:szCs w:val="24"/>
        </w:rPr>
        <w:t>7</w:t>
      </w:r>
      <w:r w:rsidR="005C5B83" w:rsidRPr="00CA6A9E">
        <w:rPr>
          <w:szCs w:val="24"/>
        </w:rPr>
        <w:t xml:space="preserve"> </w:t>
      </w:r>
      <w:r w:rsidR="001A6B6C" w:rsidRPr="00CA6A9E">
        <w:rPr>
          <w:szCs w:val="24"/>
        </w:rPr>
        <w:t>for contact information.</w:t>
      </w:r>
      <w:r w:rsidR="00EC1E1D">
        <w:rPr>
          <w:szCs w:val="24"/>
        </w:rPr>
        <w:t xml:space="preserve">  The contact information for FNS staff in charge of the study and the reviewer from the National Agricultural Statistics Service (NASS) </w:t>
      </w:r>
      <w:r w:rsidR="000776E7">
        <w:rPr>
          <w:szCs w:val="24"/>
        </w:rPr>
        <w:t>also is</w:t>
      </w:r>
      <w:r w:rsidR="00EC1E1D">
        <w:rPr>
          <w:szCs w:val="24"/>
        </w:rPr>
        <w:t xml:space="preserve"> provided.</w:t>
      </w:r>
      <w:r w:rsidRPr="00CA6A9E">
        <w:rPr>
          <w:szCs w:val="24"/>
        </w:rPr>
        <w:t xml:space="preserve"> </w:t>
      </w:r>
    </w:p>
    <w:p w14:paraId="6DE934A3" w14:textId="3EAD6B99" w:rsidR="005C60C5" w:rsidRPr="005C60C5" w:rsidRDefault="00FD7124" w:rsidP="00FD7124">
      <w:pPr>
        <w:pStyle w:val="table"/>
        <w:rPr>
          <w:rFonts w:eastAsiaTheme="minorHAnsi"/>
        </w:rPr>
      </w:pPr>
      <w:bookmarkStart w:id="29" w:name="_Toc520104103"/>
      <w:r>
        <w:rPr>
          <w:rStyle w:val="TableHeaderRowChar"/>
          <w:rFonts w:ascii="Times New Roman" w:hAnsi="Times New Roman"/>
          <w:i w:val="0"/>
          <w:color w:val="000000"/>
          <w:sz w:val="24"/>
        </w:rPr>
        <w:t>T</w:t>
      </w:r>
      <w:r w:rsidR="008D0BF6" w:rsidRPr="0067662E">
        <w:rPr>
          <w:rStyle w:val="TableHeaderRowChar"/>
          <w:rFonts w:ascii="Times New Roman" w:hAnsi="Times New Roman"/>
          <w:i w:val="0"/>
          <w:color w:val="000000"/>
          <w:sz w:val="24"/>
        </w:rPr>
        <w:t xml:space="preserve">able </w:t>
      </w:r>
      <w:r w:rsidR="005C5B83" w:rsidRPr="0067662E">
        <w:rPr>
          <w:rStyle w:val="TableHeaderRowChar"/>
          <w:rFonts w:ascii="Times New Roman" w:hAnsi="Times New Roman"/>
          <w:i w:val="0"/>
          <w:color w:val="000000"/>
          <w:sz w:val="24"/>
        </w:rPr>
        <w:t>B</w:t>
      </w:r>
      <w:r w:rsidR="005F6E90">
        <w:rPr>
          <w:rStyle w:val="TableHeaderRowChar"/>
          <w:rFonts w:ascii="Times New Roman" w:hAnsi="Times New Roman"/>
          <w:i w:val="0"/>
          <w:color w:val="000000"/>
          <w:sz w:val="24"/>
        </w:rPr>
        <w:t>7</w:t>
      </w:r>
      <w:r w:rsidR="004B4562" w:rsidRPr="0067662E">
        <w:rPr>
          <w:rStyle w:val="TableHeaderRowChar"/>
          <w:rFonts w:ascii="Times New Roman" w:hAnsi="Times New Roman"/>
          <w:i w:val="0"/>
          <w:color w:val="000000"/>
          <w:sz w:val="24"/>
        </w:rPr>
        <w:t>. Research Team Contact Information</w:t>
      </w:r>
      <w:bookmarkEnd w:id="29"/>
    </w:p>
    <w:tbl>
      <w:tblPr>
        <w:tblW w:w="9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1700"/>
        <w:gridCol w:w="2796"/>
      </w:tblGrid>
      <w:tr w:rsidR="00D57E53" w:rsidRPr="00FE3A74" w14:paraId="132547EA" w14:textId="77777777" w:rsidTr="005B0195">
        <w:tc>
          <w:tcPr>
            <w:tcW w:w="1548" w:type="dxa"/>
            <w:shd w:val="clear" w:color="auto" w:fill="B8CCE4" w:themeFill="accent1" w:themeFillTint="66"/>
            <w:vAlign w:val="bottom"/>
          </w:tcPr>
          <w:p w14:paraId="26953FE3" w14:textId="77777777" w:rsidR="007077CA" w:rsidRPr="005C60C5" w:rsidRDefault="007077CA" w:rsidP="00615E83">
            <w:pPr>
              <w:pStyle w:val="TH-TableHeading"/>
              <w:rPr>
                <w:rFonts w:asciiTheme="minorHAnsi" w:hAnsiTheme="minorHAnsi"/>
                <w:caps/>
                <w:sz w:val="24"/>
                <w:szCs w:val="24"/>
              </w:rPr>
            </w:pPr>
            <w:bookmarkStart w:id="30" w:name="_Toc339621326"/>
            <w:r w:rsidRPr="005C60C5">
              <w:rPr>
                <w:rFonts w:asciiTheme="minorHAnsi" w:hAnsiTheme="minorHAnsi"/>
                <w:caps/>
                <w:sz w:val="24"/>
                <w:szCs w:val="24"/>
              </w:rPr>
              <w:t>Name</w:t>
            </w:r>
            <w:bookmarkEnd w:id="30"/>
          </w:p>
        </w:tc>
        <w:tc>
          <w:tcPr>
            <w:tcW w:w="3060" w:type="dxa"/>
            <w:shd w:val="clear" w:color="auto" w:fill="B8CCE4" w:themeFill="accent1" w:themeFillTint="66"/>
            <w:vAlign w:val="bottom"/>
          </w:tcPr>
          <w:p w14:paraId="46C0A5E1" w14:textId="5190A1AD" w:rsidR="007077CA" w:rsidRPr="005C60C5" w:rsidRDefault="004173D7" w:rsidP="00615E83">
            <w:pPr>
              <w:pStyle w:val="TH-TableHeading"/>
              <w:rPr>
                <w:rFonts w:asciiTheme="minorHAnsi" w:hAnsiTheme="minorHAnsi"/>
                <w:caps/>
                <w:sz w:val="24"/>
                <w:szCs w:val="24"/>
              </w:rPr>
            </w:pPr>
            <w:bookmarkStart w:id="31" w:name="_Toc339621327"/>
            <w:r>
              <w:rPr>
                <w:rFonts w:asciiTheme="minorHAnsi" w:hAnsiTheme="minorHAnsi"/>
                <w:caps/>
                <w:sz w:val="24"/>
                <w:szCs w:val="24"/>
              </w:rPr>
              <w:t>Title/</w:t>
            </w:r>
            <w:r w:rsidR="007077CA" w:rsidRPr="005C60C5">
              <w:rPr>
                <w:rFonts w:asciiTheme="minorHAnsi" w:hAnsiTheme="minorHAnsi"/>
                <w:caps/>
                <w:sz w:val="24"/>
                <w:szCs w:val="24"/>
              </w:rPr>
              <w:t>Affiliation</w:t>
            </w:r>
            <w:bookmarkEnd w:id="31"/>
          </w:p>
        </w:tc>
        <w:tc>
          <w:tcPr>
            <w:tcW w:w="1700" w:type="dxa"/>
            <w:shd w:val="clear" w:color="auto" w:fill="B8CCE4" w:themeFill="accent1" w:themeFillTint="66"/>
            <w:vAlign w:val="bottom"/>
          </w:tcPr>
          <w:p w14:paraId="67A88E57" w14:textId="77777777" w:rsidR="007077CA" w:rsidRPr="005C60C5" w:rsidRDefault="007077CA" w:rsidP="00615E83">
            <w:pPr>
              <w:pStyle w:val="TH-TableHeading"/>
              <w:rPr>
                <w:rFonts w:asciiTheme="minorHAnsi" w:hAnsiTheme="minorHAnsi"/>
                <w:caps/>
                <w:sz w:val="24"/>
                <w:szCs w:val="24"/>
              </w:rPr>
            </w:pPr>
            <w:bookmarkStart w:id="32" w:name="_Toc339621328"/>
            <w:r w:rsidRPr="005C60C5">
              <w:rPr>
                <w:rFonts w:asciiTheme="minorHAnsi" w:hAnsiTheme="minorHAnsi"/>
                <w:caps/>
                <w:sz w:val="24"/>
                <w:szCs w:val="24"/>
              </w:rPr>
              <w:t>Telephone Number</w:t>
            </w:r>
            <w:bookmarkEnd w:id="32"/>
          </w:p>
        </w:tc>
        <w:tc>
          <w:tcPr>
            <w:tcW w:w="2796" w:type="dxa"/>
            <w:shd w:val="clear" w:color="auto" w:fill="B8CCE4" w:themeFill="accent1" w:themeFillTint="66"/>
            <w:vAlign w:val="bottom"/>
          </w:tcPr>
          <w:p w14:paraId="48698522" w14:textId="77777777" w:rsidR="007077CA" w:rsidRPr="005C60C5" w:rsidRDefault="0083513E" w:rsidP="00615E83">
            <w:pPr>
              <w:pStyle w:val="TH-TableHeading"/>
              <w:rPr>
                <w:rFonts w:asciiTheme="minorHAnsi" w:hAnsiTheme="minorHAnsi"/>
                <w:caps/>
                <w:sz w:val="24"/>
                <w:szCs w:val="24"/>
              </w:rPr>
            </w:pPr>
            <w:bookmarkStart w:id="33" w:name="_Toc339621329"/>
            <w:r w:rsidRPr="005C60C5">
              <w:rPr>
                <w:rFonts w:asciiTheme="minorHAnsi" w:hAnsiTheme="minorHAnsi"/>
                <w:caps/>
                <w:sz w:val="24"/>
                <w:szCs w:val="24"/>
              </w:rPr>
              <w:t>E</w:t>
            </w:r>
            <w:r w:rsidR="007077CA" w:rsidRPr="005C60C5">
              <w:rPr>
                <w:rFonts w:asciiTheme="minorHAnsi" w:hAnsiTheme="minorHAnsi"/>
                <w:caps/>
                <w:sz w:val="24"/>
                <w:szCs w:val="24"/>
              </w:rPr>
              <w:t>-mail</w:t>
            </w:r>
            <w:bookmarkEnd w:id="33"/>
          </w:p>
        </w:tc>
      </w:tr>
      <w:tr w:rsidR="00D57E53" w:rsidRPr="00FE3A74" w14:paraId="61AB9C79" w14:textId="77777777" w:rsidTr="00F67612">
        <w:tc>
          <w:tcPr>
            <w:tcW w:w="1548" w:type="dxa"/>
          </w:tcPr>
          <w:p w14:paraId="18449854" w14:textId="77777777" w:rsidR="005C60C5" w:rsidRPr="005C60C5" w:rsidRDefault="005C60C5" w:rsidP="005C60C5">
            <w:pPr>
              <w:pStyle w:val="TX-TableText"/>
              <w:spacing w:before="60" w:after="60"/>
              <w:rPr>
                <w:rFonts w:ascii="Arial Narrow" w:hAnsi="Arial Narrow"/>
                <w:sz w:val="22"/>
                <w:szCs w:val="22"/>
                <w:highlight w:val="yellow"/>
              </w:rPr>
            </w:pPr>
            <w:r w:rsidRPr="005C60C5">
              <w:rPr>
                <w:rFonts w:ascii="Arial Narrow" w:hAnsi="Arial Narrow"/>
                <w:sz w:val="22"/>
                <w:szCs w:val="22"/>
              </w:rPr>
              <w:t>Barbara Singer</w:t>
            </w:r>
          </w:p>
        </w:tc>
        <w:tc>
          <w:tcPr>
            <w:tcW w:w="3060" w:type="dxa"/>
          </w:tcPr>
          <w:p w14:paraId="1A948A76" w14:textId="77777777" w:rsidR="005C60C5" w:rsidRPr="005C60C5" w:rsidRDefault="005C60C5" w:rsidP="005C60C5">
            <w:pPr>
              <w:spacing w:before="40"/>
              <w:rPr>
                <w:rFonts w:ascii="Arial Narrow" w:hAnsi="Arial Narrow"/>
                <w:sz w:val="22"/>
                <w:szCs w:val="22"/>
              </w:rPr>
            </w:pPr>
            <w:r w:rsidRPr="005C60C5">
              <w:rPr>
                <w:rFonts w:ascii="Arial Narrow" w:hAnsi="Arial Narrow"/>
                <w:sz w:val="22"/>
                <w:szCs w:val="22"/>
              </w:rPr>
              <w:t>Project Director</w:t>
            </w:r>
            <w:r>
              <w:rPr>
                <w:rFonts w:ascii="Arial Narrow" w:hAnsi="Arial Narrow"/>
                <w:sz w:val="22"/>
                <w:szCs w:val="22"/>
              </w:rPr>
              <w:t>, Capital Consulting Corporation</w:t>
            </w:r>
          </w:p>
        </w:tc>
        <w:tc>
          <w:tcPr>
            <w:tcW w:w="1700" w:type="dxa"/>
          </w:tcPr>
          <w:p w14:paraId="4F909055" w14:textId="77777777" w:rsidR="005C60C5" w:rsidRPr="005C60C5" w:rsidRDefault="005C60C5" w:rsidP="005C60C5">
            <w:pPr>
              <w:spacing w:before="40"/>
              <w:rPr>
                <w:rFonts w:ascii="Arial Narrow" w:hAnsi="Arial Narrow"/>
                <w:sz w:val="22"/>
                <w:szCs w:val="22"/>
              </w:rPr>
            </w:pPr>
            <w:r>
              <w:rPr>
                <w:rFonts w:ascii="Arial Narrow" w:hAnsi="Arial Narrow"/>
                <w:sz w:val="22"/>
                <w:szCs w:val="22"/>
              </w:rPr>
              <w:t>(</w:t>
            </w:r>
            <w:r w:rsidRPr="005C60C5">
              <w:rPr>
                <w:rFonts w:ascii="Arial Narrow" w:hAnsi="Arial Narrow"/>
                <w:sz w:val="22"/>
                <w:szCs w:val="22"/>
              </w:rPr>
              <w:t>301</w:t>
            </w:r>
            <w:r>
              <w:rPr>
                <w:rFonts w:ascii="Arial Narrow" w:hAnsi="Arial Narrow"/>
                <w:sz w:val="22"/>
                <w:szCs w:val="22"/>
              </w:rPr>
              <w:t xml:space="preserve">) </w:t>
            </w:r>
            <w:r w:rsidRPr="005C60C5">
              <w:rPr>
                <w:rFonts w:ascii="Arial Narrow" w:hAnsi="Arial Narrow"/>
                <w:sz w:val="22"/>
                <w:szCs w:val="22"/>
              </w:rPr>
              <w:t>468-6001</w:t>
            </w:r>
          </w:p>
        </w:tc>
        <w:tc>
          <w:tcPr>
            <w:tcW w:w="2796" w:type="dxa"/>
          </w:tcPr>
          <w:p w14:paraId="77FDE0F2" w14:textId="77777777" w:rsidR="005C60C5" w:rsidRPr="005C60C5" w:rsidRDefault="005C60C5" w:rsidP="005C60C5">
            <w:pPr>
              <w:pStyle w:val="TX-TableText"/>
              <w:spacing w:before="60" w:after="60"/>
              <w:rPr>
                <w:rFonts w:ascii="Arial Narrow" w:hAnsi="Arial Narrow"/>
                <w:sz w:val="22"/>
                <w:szCs w:val="22"/>
                <w:highlight w:val="yellow"/>
              </w:rPr>
            </w:pPr>
            <w:r w:rsidRPr="005C60C5">
              <w:rPr>
                <w:rFonts w:ascii="Arial Narrow" w:hAnsi="Arial Narrow"/>
                <w:sz w:val="22"/>
                <w:szCs w:val="22"/>
              </w:rPr>
              <w:t>bsinger@capconcorp.com</w:t>
            </w:r>
          </w:p>
        </w:tc>
      </w:tr>
      <w:tr w:rsidR="00D57E53" w:rsidRPr="00FE3A74" w14:paraId="2E0F1BB1" w14:textId="77777777" w:rsidTr="00F67612">
        <w:tc>
          <w:tcPr>
            <w:tcW w:w="1548" w:type="dxa"/>
          </w:tcPr>
          <w:p w14:paraId="0F9EB1D7" w14:textId="77777777" w:rsidR="005C60C5" w:rsidRPr="005C60C5" w:rsidRDefault="005C60C5" w:rsidP="005C60C5">
            <w:pPr>
              <w:pStyle w:val="TX-TableText"/>
              <w:spacing w:before="60" w:after="60"/>
              <w:rPr>
                <w:rFonts w:ascii="Arial Narrow" w:hAnsi="Arial Narrow"/>
                <w:sz w:val="22"/>
                <w:szCs w:val="22"/>
                <w:highlight w:val="yellow"/>
              </w:rPr>
            </w:pPr>
            <w:r w:rsidRPr="005C60C5">
              <w:rPr>
                <w:rFonts w:ascii="Arial Narrow" w:hAnsi="Arial Narrow"/>
                <w:sz w:val="22"/>
                <w:szCs w:val="22"/>
              </w:rPr>
              <w:t>Frank Bajowski</w:t>
            </w:r>
          </w:p>
        </w:tc>
        <w:tc>
          <w:tcPr>
            <w:tcW w:w="3060" w:type="dxa"/>
          </w:tcPr>
          <w:p w14:paraId="56193D73" w14:textId="77777777" w:rsidR="005C60C5" w:rsidRPr="005C60C5" w:rsidRDefault="005C60C5" w:rsidP="005C60C5">
            <w:pPr>
              <w:pStyle w:val="TX-TableText"/>
              <w:spacing w:before="60" w:after="60"/>
              <w:rPr>
                <w:rFonts w:ascii="Arial Narrow" w:hAnsi="Arial Narrow"/>
                <w:sz w:val="22"/>
                <w:szCs w:val="22"/>
                <w:highlight w:val="yellow"/>
              </w:rPr>
            </w:pPr>
            <w:r w:rsidRPr="005C60C5">
              <w:rPr>
                <w:rFonts w:ascii="Arial Narrow" w:hAnsi="Arial Narrow"/>
                <w:sz w:val="22"/>
                <w:szCs w:val="22"/>
              </w:rPr>
              <w:t>Deputy Project Director</w:t>
            </w:r>
            <w:r>
              <w:rPr>
                <w:rFonts w:ascii="Arial Narrow" w:hAnsi="Arial Narrow"/>
                <w:sz w:val="22"/>
                <w:szCs w:val="22"/>
              </w:rPr>
              <w:t>, Capital Consulting Corporation</w:t>
            </w:r>
          </w:p>
        </w:tc>
        <w:tc>
          <w:tcPr>
            <w:tcW w:w="1700" w:type="dxa"/>
          </w:tcPr>
          <w:p w14:paraId="21575566" w14:textId="36A110A6" w:rsidR="005C60C5" w:rsidRPr="005C60C5" w:rsidRDefault="005C60C5" w:rsidP="005C60C5">
            <w:pPr>
              <w:spacing w:before="40"/>
              <w:rPr>
                <w:rFonts w:ascii="Arial Narrow" w:hAnsi="Arial Narrow"/>
                <w:sz w:val="22"/>
                <w:szCs w:val="22"/>
              </w:rPr>
            </w:pPr>
            <w:r>
              <w:rPr>
                <w:rFonts w:ascii="Arial Narrow" w:hAnsi="Arial Narrow"/>
                <w:sz w:val="22"/>
                <w:szCs w:val="22"/>
              </w:rPr>
              <w:t xml:space="preserve">(301) </w:t>
            </w:r>
            <w:r w:rsidRPr="005C60C5">
              <w:rPr>
                <w:rFonts w:ascii="Arial Narrow" w:hAnsi="Arial Narrow"/>
                <w:sz w:val="22"/>
                <w:szCs w:val="22"/>
              </w:rPr>
              <w:t>468-60</w:t>
            </w:r>
            <w:r w:rsidR="003A2F1B">
              <w:rPr>
                <w:rFonts w:ascii="Arial Narrow" w:hAnsi="Arial Narrow"/>
                <w:sz w:val="22"/>
                <w:szCs w:val="22"/>
              </w:rPr>
              <w:t>62</w:t>
            </w:r>
            <w:r w:rsidRPr="005C60C5">
              <w:rPr>
                <w:rFonts w:ascii="Arial Narrow" w:hAnsi="Arial Narrow"/>
                <w:sz w:val="22"/>
                <w:szCs w:val="22"/>
              </w:rPr>
              <w:t xml:space="preserve"> </w:t>
            </w:r>
          </w:p>
        </w:tc>
        <w:tc>
          <w:tcPr>
            <w:tcW w:w="2796" w:type="dxa"/>
          </w:tcPr>
          <w:p w14:paraId="2E73DDC2" w14:textId="77777777" w:rsidR="005C60C5" w:rsidRPr="005C60C5" w:rsidRDefault="005C60C5" w:rsidP="005C60C5">
            <w:pPr>
              <w:pStyle w:val="TX-TableText"/>
              <w:spacing w:before="60" w:after="60"/>
              <w:rPr>
                <w:rFonts w:ascii="Arial Narrow" w:hAnsi="Arial Narrow"/>
                <w:sz w:val="22"/>
                <w:szCs w:val="22"/>
                <w:highlight w:val="yellow"/>
              </w:rPr>
            </w:pPr>
            <w:r w:rsidRPr="005C60C5">
              <w:rPr>
                <w:rFonts w:ascii="Arial Narrow" w:hAnsi="Arial Narrow"/>
                <w:sz w:val="22"/>
                <w:szCs w:val="22"/>
              </w:rPr>
              <w:t>fbajowski@capconcorp.com</w:t>
            </w:r>
          </w:p>
        </w:tc>
      </w:tr>
      <w:tr w:rsidR="00D57E53" w:rsidRPr="00FE3A74" w14:paraId="42086B11" w14:textId="77777777" w:rsidTr="00F67612">
        <w:tc>
          <w:tcPr>
            <w:tcW w:w="1548" w:type="dxa"/>
          </w:tcPr>
          <w:p w14:paraId="14A62254" w14:textId="77777777" w:rsidR="005C60C5" w:rsidRPr="005C60C5" w:rsidRDefault="005C60C5" w:rsidP="005C60C5">
            <w:pPr>
              <w:pStyle w:val="TX-TableText"/>
              <w:spacing w:before="60" w:after="60"/>
              <w:rPr>
                <w:rFonts w:ascii="Arial Narrow" w:hAnsi="Arial Narrow"/>
                <w:sz w:val="22"/>
                <w:szCs w:val="22"/>
                <w:highlight w:val="yellow"/>
              </w:rPr>
            </w:pPr>
            <w:r w:rsidRPr="005C60C5">
              <w:rPr>
                <w:rFonts w:ascii="Arial Narrow" w:hAnsi="Arial Narrow"/>
                <w:sz w:val="22"/>
                <w:szCs w:val="22"/>
              </w:rPr>
              <w:t>Chris Logan</w:t>
            </w:r>
          </w:p>
        </w:tc>
        <w:tc>
          <w:tcPr>
            <w:tcW w:w="3060" w:type="dxa"/>
          </w:tcPr>
          <w:p w14:paraId="447FBFDD" w14:textId="77777777" w:rsidR="005C60C5" w:rsidRPr="007F187F" w:rsidRDefault="005C60C5" w:rsidP="007F187F">
            <w:pPr>
              <w:spacing w:before="40"/>
              <w:rPr>
                <w:rFonts w:ascii="Arial Narrow" w:hAnsi="Arial Narrow"/>
                <w:sz w:val="22"/>
                <w:szCs w:val="22"/>
              </w:rPr>
            </w:pPr>
            <w:r w:rsidRPr="005C60C5">
              <w:rPr>
                <w:rFonts w:ascii="Arial Narrow" w:hAnsi="Arial Narrow"/>
                <w:sz w:val="22"/>
                <w:szCs w:val="22"/>
              </w:rPr>
              <w:t>Project Investigator</w:t>
            </w:r>
            <w:r>
              <w:rPr>
                <w:rFonts w:ascii="Arial Narrow" w:hAnsi="Arial Narrow"/>
                <w:sz w:val="22"/>
                <w:szCs w:val="22"/>
              </w:rPr>
              <w:t>, Abt Associates</w:t>
            </w:r>
          </w:p>
        </w:tc>
        <w:tc>
          <w:tcPr>
            <w:tcW w:w="1700" w:type="dxa"/>
          </w:tcPr>
          <w:p w14:paraId="73F068D5" w14:textId="77777777" w:rsidR="005C60C5" w:rsidRPr="005C60C5" w:rsidRDefault="005C60C5" w:rsidP="005C60C5">
            <w:pPr>
              <w:spacing w:before="40"/>
              <w:rPr>
                <w:rFonts w:ascii="Arial Narrow" w:hAnsi="Arial Narrow"/>
                <w:sz w:val="22"/>
                <w:szCs w:val="22"/>
              </w:rPr>
            </w:pPr>
            <w:r>
              <w:rPr>
                <w:rFonts w:ascii="Arial Narrow" w:hAnsi="Arial Narrow"/>
                <w:sz w:val="22"/>
                <w:szCs w:val="22"/>
              </w:rPr>
              <w:t xml:space="preserve">(617) </w:t>
            </w:r>
            <w:r w:rsidRPr="005C60C5">
              <w:rPr>
                <w:rFonts w:ascii="Arial Narrow" w:hAnsi="Arial Narrow"/>
                <w:sz w:val="22"/>
                <w:szCs w:val="22"/>
              </w:rPr>
              <w:t>349-2821</w:t>
            </w:r>
          </w:p>
        </w:tc>
        <w:tc>
          <w:tcPr>
            <w:tcW w:w="2796" w:type="dxa"/>
          </w:tcPr>
          <w:p w14:paraId="68F2B4A1" w14:textId="77777777" w:rsidR="005C60C5" w:rsidRPr="005C60C5" w:rsidRDefault="005C60C5" w:rsidP="005C60C5">
            <w:pPr>
              <w:pStyle w:val="TX-TableText"/>
              <w:spacing w:before="60" w:after="60"/>
              <w:rPr>
                <w:rFonts w:ascii="Arial Narrow" w:hAnsi="Arial Narrow"/>
                <w:sz w:val="22"/>
                <w:szCs w:val="22"/>
                <w:highlight w:val="yellow"/>
              </w:rPr>
            </w:pPr>
            <w:r>
              <w:rPr>
                <w:rFonts w:ascii="Arial Narrow" w:hAnsi="Arial Narrow"/>
                <w:sz w:val="22"/>
                <w:szCs w:val="22"/>
              </w:rPr>
              <w:t>chris_l</w:t>
            </w:r>
            <w:r w:rsidRPr="005C60C5">
              <w:rPr>
                <w:rFonts w:ascii="Arial Narrow" w:hAnsi="Arial Narrow"/>
                <w:sz w:val="22"/>
                <w:szCs w:val="22"/>
              </w:rPr>
              <w:t>ogan@abtassoc.com</w:t>
            </w:r>
          </w:p>
        </w:tc>
      </w:tr>
      <w:tr w:rsidR="00D57E53" w:rsidRPr="00FE3A74" w14:paraId="296166DE" w14:textId="77777777" w:rsidTr="00F67612">
        <w:tc>
          <w:tcPr>
            <w:tcW w:w="1548" w:type="dxa"/>
          </w:tcPr>
          <w:p w14:paraId="58003833" w14:textId="77777777" w:rsidR="005C60C5" w:rsidRPr="005C60C5" w:rsidRDefault="005C60C5" w:rsidP="005C60C5">
            <w:pPr>
              <w:pStyle w:val="TX-TableText"/>
              <w:spacing w:before="60" w:after="60"/>
              <w:rPr>
                <w:rFonts w:ascii="Arial Narrow" w:hAnsi="Arial Narrow"/>
                <w:sz w:val="22"/>
                <w:szCs w:val="22"/>
                <w:highlight w:val="yellow"/>
              </w:rPr>
            </w:pPr>
            <w:r w:rsidRPr="005C60C5">
              <w:rPr>
                <w:rFonts w:ascii="Arial Narrow" w:hAnsi="Arial Narrow"/>
                <w:sz w:val="22"/>
                <w:szCs w:val="22"/>
              </w:rPr>
              <w:t>Carter Epstein</w:t>
            </w:r>
          </w:p>
        </w:tc>
        <w:tc>
          <w:tcPr>
            <w:tcW w:w="3060" w:type="dxa"/>
          </w:tcPr>
          <w:p w14:paraId="1B78F23E" w14:textId="77777777" w:rsidR="005C60C5" w:rsidRPr="007F187F" w:rsidRDefault="005C60C5" w:rsidP="007F187F">
            <w:pPr>
              <w:spacing w:before="40"/>
              <w:rPr>
                <w:rFonts w:ascii="Arial Narrow" w:hAnsi="Arial Narrow"/>
                <w:sz w:val="22"/>
                <w:szCs w:val="22"/>
              </w:rPr>
            </w:pPr>
            <w:r w:rsidRPr="005C60C5">
              <w:rPr>
                <w:rFonts w:ascii="Arial Narrow" w:hAnsi="Arial Narrow"/>
                <w:sz w:val="22"/>
                <w:szCs w:val="22"/>
              </w:rPr>
              <w:t>Project Director</w:t>
            </w:r>
            <w:r>
              <w:rPr>
                <w:rFonts w:ascii="Arial Narrow" w:hAnsi="Arial Narrow"/>
                <w:sz w:val="22"/>
                <w:szCs w:val="22"/>
              </w:rPr>
              <w:t>, Abt Associates</w:t>
            </w:r>
          </w:p>
        </w:tc>
        <w:tc>
          <w:tcPr>
            <w:tcW w:w="1700" w:type="dxa"/>
          </w:tcPr>
          <w:p w14:paraId="09F1F5B7" w14:textId="77777777" w:rsidR="005C60C5" w:rsidRPr="005C60C5" w:rsidRDefault="005C60C5" w:rsidP="005C60C5">
            <w:pPr>
              <w:spacing w:before="40"/>
              <w:rPr>
                <w:rFonts w:ascii="Arial Narrow" w:hAnsi="Arial Narrow"/>
                <w:sz w:val="22"/>
                <w:szCs w:val="22"/>
              </w:rPr>
            </w:pPr>
            <w:r>
              <w:rPr>
                <w:rFonts w:ascii="Arial Narrow" w:hAnsi="Arial Narrow"/>
                <w:sz w:val="22"/>
                <w:szCs w:val="22"/>
              </w:rPr>
              <w:t xml:space="preserve">(617) </w:t>
            </w:r>
            <w:r w:rsidRPr="005C60C5">
              <w:rPr>
                <w:rFonts w:ascii="Arial Narrow" w:hAnsi="Arial Narrow"/>
                <w:sz w:val="22"/>
                <w:szCs w:val="22"/>
              </w:rPr>
              <w:t>349-2543</w:t>
            </w:r>
          </w:p>
        </w:tc>
        <w:tc>
          <w:tcPr>
            <w:tcW w:w="2796" w:type="dxa"/>
          </w:tcPr>
          <w:p w14:paraId="226C2202" w14:textId="77777777" w:rsidR="005C60C5" w:rsidRPr="005C60C5" w:rsidRDefault="005C60C5" w:rsidP="005C60C5">
            <w:pPr>
              <w:pStyle w:val="TX-TableText"/>
              <w:spacing w:before="60" w:after="60"/>
              <w:rPr>
                <w:rFonts w:ascii="Arial Narrow" w:hAnsi="Arial Narrow"/>
                <w:sz w:val="22"/>
                <w:szCs w:val="22"/>
                <w:highlight w:val="yellow"/>
              </w:rPr>
            </w:pPr>
            <w:r>
              <w:rPr>
                <w:rFonts w:ascii="Arial Narrow" w:hAnsi="Arial Narrow"/>
                <w:sz w:val="22"/>
                <w:szCs w:val="22"/>
              </w:rPr>
              <w:t>carter_e</w:t>
            </w:r>
            <w:r w:rsidRPr="005C60C5">
              <w:rPr>
                <w:rFonts w:ascii="Arial Narrow" w:hAnsi="Arial Narrow"/>
                <w:sz w:val="22"/>
                <w:szCs w:val="22"/>
              </w:rPr>
              <w:t>pstein@abtassoc.com</w:t>
            </w:r>
          </w:p>
        </w:tc>
      </w:tr>
      <w:tr w:rsidR="00D57E53" w:rsidRPr="00FE3A74" w14:paraId="69709874" w14:textId="77777777" w:rsidTr="005B0195">
        <w:tc>
          <w:tcPr>
            <w:tcW w:w="1548" w:type="dxa"/>
          </w:tcPr>
          <w:p w14:paraId="53EB2F5B" w14:textId="1F9591E1" w:rsidR="00203EB8" w:rsidRPr="005C60C5" w:rsidRDefault="00203EB8" w:rsidP="005C60C5">
            <w:pPr>
              <w:pStyle w:val="TX-TableText"/>
              <w:spacing w:before="60" w:after="60"/>
              <w:rPr>
                <w:rFonts w:ascii="Arial Narrow" w:hAnsi="Arial Narrow"/>
                <w:sz w:val="22"/>
                <w:szCs w:val="22"/>
              </w:rPr>
            </w:pPr>
            <w:r>
              <w:rPr>
                <w:rFonts w:ascii="Arial Narrow" w:hAnsi="Arial Narrow"/>
                <w:sz w:val="22"/>
                <w:szCs w:val="22"/>
              </w:rPr>
              <w:t>David Judkins</w:t>
            </w:r>
          </w:p>
        </w:tc>
        <w:tc>
          <w:tcPr>
            <w:tcW w:w="3060" w:type="dxa"/>
          </w:tcPr>
          <w:p w14:paraId="00849093" w14:textId="5E65C560" w:rsidR="00203EB8" w:rsidRPr="005C60C5" w:rsidRDefault="00447DB8" w:rsidP="00203EB8">
            <w:pPr>
              <w:pStyle w:val="TX-TableText"/>
              <w:spacing w:before="60" w:after="60"/>
              <w:rPr>
                <w:rFonts w:ascii="Arial Narrow" w:hAnsi="Arial Narrow"/>
                <w:sz w:val="22"/>
                <w:szCs w:val="22"/>
              </w:rPr>
            </w:pPr>
            <w:r>
              <w:rPr>
                <w:rFonts w:ascii="Arial Narrow" w:hAnsi="Arial Narrow"/>
                <w:sz w:val="22"/>
                <w:szCs w:val="22"/>
              </w:rPr>
              <w:t>Advisory</w:t>
            </w:r>
            <w:r w:rsidR="00203EB8">
              <w:rPr>
                <w:rFonts w:ascii="Arial Narrow" w:hAnsi="Arial Narrow"/>
                <w:sz w:val="22"/>
                <w:szCs w:val="22"/>
              </w:rPr>
              <w:t xml:space="preserve"> Senior Statistician</w:t>
            </w:r>
            <w:r w:rsidR="006330CF">
              <w:rPr>
                <w:rFonts w:ascii="Arial Narrow" w:hAnsi="Arial Narrow"/>
                <w:sz w:val="22"/>
                <w:szCs w:val="22"/>
              </w:rPr>
              <w:t>, Abt Associates</w:t>
            </w:r>
          </w:p>
        </w:tc>
        <w:tc>
          <w:tcPr>
            <w:tcW w:w="1700" w:type="dxa"/>
          </w:tcPr>
          <w:p w14:paraId="78AB1B0F" w14:textId="1116D73D" w:rsidR="00203EB8" w:rsidRPr="005C60C5" w:rsidRDefault="00203EB8" w:rsidP="005C60C5">
            <w:pPr>
              <w:pStyle w:val="TX-TableText"/>
              <w:spacing w:before="60" w:after="60"/>
              <w:rPr>
                <w:rFonts w:ascii="Arial Narrow" w:hAnsi="Arial Narrow"/>
                <w:sz w:val="22"/>
                <w:szCs w:val="22"/>
              </w:rPr>
            </w:pPr>
            <w:r>
              <w:rPr>
                <w:rFonts w:ascii="Arial Narrow" w:hAnsi="Arial Narrow"/>
                <w:sz w:val="22"/>
                <w:szCs w:val="22"/>
              </w:rPr>
              <w:t>(301) 347-5952</w:t>
            </w:r>
          </w:p>
        </w:tc>
        <w:tc>
          <w:tcPr>
            <w:tcW w:w="2796" w:type="dxa"/>
          </w:tcPr>
          <w:p w14:paraId="573A0F7A" w14:textId="713E062B" w:rsidR="00203EB8" w:rsidRPr="005C60C5" w:rsidRDefault="00203EB8" w:rsidP="00724352">
            <w:pPr>
              <w:pStyle w:val="TX-TableText"/>
              <w:spacing w:before="60" w:after="60"/>
              <w:rPr>
                <w:rFonts w:ascii="Arial Narrow" w:hAnsi="Arial Narrow"/>
                <w:sz w:val="22"/>
                <w:szCs w:val="22"/>
              </w:rPr>
            </w:pPr>
            <w:r>
              <w:rPr>
                <w:rFonts w:ascii="Arial Narrow" w:hAnsi="Arial Narrow"/>
                <w:sz w:val="22"/>
                <w:szCs w:val="22"/>
              </w:rPr>
              <w:t>david_judkins@abtassoc.com</w:t>
            </w:r>
          </w:p>
        </w:tc>
      </w:tr>
      <w:tr w:rsidR="00D57E53" w:rsidRPr="00FE3A74" w14:paraId="37BD8866" w14:textId="77777777" w:rsidTr="005B0195">
        <w:tc>
          <w:tcPr>
            <w:tcW w:w="1548" w:type="dxa"/>
          </w:tcPr>
          <w:p w14:paraId="436354B3" w14:textId="14F1A69E" w:rsidR="00203EB8" w:rsidRPr="005C60C5" w:rsidRDefault="00203EB8" w:rsidP="005C60C5">
            <w:pPr>
              <w:pStyle w:val="TX-TableText"/>
              <w:spacing w:before="60" w:after="60"/>
              <w:rPr>
                <w:rFonts w:ascii="Arial Narrow" w:hAnsi="Arial Narrow"/>
                <w:sz w:val="22"/>
                <w:szCs w:val="22"/>
              </w:rPr>
            </w:pPr>
            <w:r>
              <w:rPr>
                <w:rFonts w:ascii="Arial Narrow" w:hAnsi="Arial Narrow"/>
                <w:sz w:val="22"/>
                <w:szCs w:val="22"/>
              </w:rPr>
              <w:t>Stas Kolenikov</w:t>
            </w:r>
          </w:p>
        </w:tc>
        <w:tc>
          <w:tcPr>
            <w:tcW w:w="3060" w:type="dxa"/>
          </w:tcPr>
          <w:p w14:paraId="54B52241" w14:textId="0151CC12" w:rsidR="00203EB8" w:rsidRPr="005C60C5" w:rsidRDefault="00203EB8" w:rsidP="005C60C5">
            <w:pPr>
              <w:pStyle w:val="TX-TableText"/>
              <w:spacing w:before="60" w:after="60"/>
              <w:rPr>
                <w:rFonts w:ascii="Arial Narrow" w:hAnsi="Arial Narrow"/>
                <w:sz w:val="22"/>
                <w:szCs w:val="22"/>
              </w:rPr>
            </w:pPr>
            <w:r>
              <w:rPr>
                <w:rFonts w:ascii="Arial Narrow" w:hAnsi="Arial Narrow"/>
                <w:sz w:val="22"/>
                <w:szCs w:val="22"/>
              </w:rPr>
              <w:t>Senior Statistician</w:t>
            </w:r>
            <w:r w:rsidR="006330CF">
              <w:rPr>
                <w:rFonts w:ascii="Arial Narrow" w:hAnsi="Arial Narrow"/>
                <w:sz w:val="22"/>
                <w:szCs w:val="22"/>
              </w:rPr>
              <w:t>, Abt Associates</w:t>
            </w:r>
          </w:p>
        </w:tc>
        <w:tc>
          <w:tcPr>
            <w:tcW w:w="1700" w:type="dxa"/>
          </w:tcPr>
          <w:p w14:paraId="43EFFF8A" w14:textId="5FA112E6" w:rsidR="00203EB8" w:rsidRPr="005C60C5" w:rsidRDefault="00447DB8" w:rsidP="005C60C5">
            <w:pPr>
              <w:pStyle w:val="TX-TableText"/>
              <w:spacing w:before="60" w:after="60"/>
              <w:rPr>
                <w:rFonts w:ascii="Arial Narrow" w:hAnsi="Arial Narrow"/>
                <w:sz w:val="22"/>
                <w:szCs w:val="22"/>
              </w:rPr>
            </w:pPr>
            <w:r>
              <w:rPr>
                <w:rFonts w:ascii="Arial Narrow" w:hAnsi="Arial Narrow"/>
                <w:sz w:val="22"/>
                <w:szCs w:val="22"/>
              </w:rPr>
              <w:t>(617) 386-2621</w:t>
            </w:r>
          </w:p>
        </w:tc>
        <w:tc>
          <w:tcPr>
            <w:tcW w:w="2796" w:type="dxa"/>
          </w:tcPr>
          <w:p w14:paraId="692B287F" w14:textId="003D60B8" w:rsidR="00203EB8" w:rsidRPr="005C60C5" w:rsidRDefault="00447DB8" w:rsidP="005C60C5">
            <w:pPr>
              <w:pStyle w:val="TX-TableText"/>
              <w:spacing w:before="60" w:after="60"/>
              <w:rPr>
                <w:rFonts w:ascii="Arial Narrow" w:hAnsi="Arial Narrow"/>
                <w:sz w:val="22"/>
                <w:szCs w:val="22"/>
              </w:rPr>
            </w:pPr>
            <w:r>
              <w:rPr>
                <w:rFonts w:ascii="Arial Narrow" w:hAnsi="Arial Narrow"/>
                <w:sz w:val="22"/>
                <w:szCs w:val="22"/>
              </w:rPr>
              <w:t>stas_kolenikov@abtassoc.com</w:t>
            </w:r>
          </w:p>
        </w:tc>
      </w:tr>
      <w:tr w:rsidR="00D57E53" w:rsidRPr="00FE3A74" w14:paraId="7994D255" w14:textId="77777777" w:rsidTr="00F67612">
        <w:tc>
          <w:tcPr>
            <w:tcW w:w="1548" w:type="dxa"/>
          </w:tcPr>
          <w:p w14:paraId="18B418B6" w14:textId="77777777" w:rsidR="005C60C5" w:rsidRPr="005C60C5" w:rsidRDefault="005C60C5" w:rsidP="005C60C5">
            <w:pPr>
              <w:pStyle w:val="TX-TableText"/>
              <w:spacing w:before="60" w:after="60"/>
              <w:rPr>
                <w:rFonts w:ascii="Arial Narrow" w:hAnsi="Arial Narrow"/>
                <w:sz w:val="22"/>
                <w:szCs w:val="22"/>
              </w:rPr>
            </w:pPr>
            <w:r w:rsidRPr="005C60C5">
              <w:rPr>
                <w:rFonts w:ascii="Arial Narrow" w:hAnsi="Arial Narrow"/>
                <w:sz w:val="22"/>
                <w:szCs w:val="22"/>
              </w:rPr>
              <w:t>Paul Ruggiere</w:t>
            </w:r>
          </w:p>
        </w:tc>
        <w:tc>
          <w:tcPr>
            <w:tcW w:w="3060" w:type="dxa"/>
          </w:tcPr>
          <w:p w14:paraId="5024AB39" w14:textId="77777777" w:rsidR="005C60C5" w:rsidRPr="005C60C5" w:rsidRDefault="005C60C5" w:rsidP="005C60C5">
            <w:pPr>
              <w:pStyle w:val="TX-TableText"/>
              <w:spacing w:before="60" w:after="60"/>
              <w:rPr>
                <w:rFonts w:ascii="Arial Narrow" w:hAnsi="Arial Narrow"/>
                <w:sz w:val="22"/>
                <w:szCs w:val="22"/>
              </w:rPr>
            </w:pPr>
            <w:r w:rsidRPr="005C60C5">
              <w:rPr>
                <w:rFonts w:ascii="Arial Narrow" w:hAnsi="Arial Narrow"/>
                <w:sz w:val="22"/>
                <w:szCs w:val="22"/>
              </w:rPr>
              <w:t>Project Investigator, 2M Research</w:t>
            </w:r>
            <w:r>
              <w:rPr>
                <w:rFonts w:ascii="Arial Narrow" w:hAnsi="Arial Narrow"/>
                <w:sz w:val="22"/>
                <w:szCs w:val="22"/>
              </w:rPr>
              <w:t xml:space="preserve"> Services</w:t>
            </w:r>
          </w:p>
        </w:tc>
        <w:tc>
          <w:tcPr>
            <w:tcW w:w="1700" w:type="dxa"/>
          </w:tcPr>
          <w:p w14:paraId="29C990E3" w14:textId="77777777" w:rsidR="005C60C5" w:rsidRPr="005C60C5" w:rsidRDefault="005C60C5" w:rsidP="005C60C5">
            <w:pPr>
              <w:pStyle w:val="TX-TableText"/>
              <w:spacing w:before="60" w:after="60"/>
              <w:rPr>
                <w:rFonts w:ascii="Arial Narrow" w:hAnsi="Arial Narrow"/>
                <w:sz w:val="22"/>
                <w:szCs w:val="22"/>
              </w:rPr>
            </w:pPr>
            <w:r w:rsidRPr="005C60C5">
              <w:rPr>
                <w:rFonts w:ascii="Arial Narrow" w:hAnsi="Arial Narrow"/>
                <w:sz w:val="22"/>
                <w:szCs w:val="22"/>
              </w:rPr>
              <w:t>(817) 856-0871</w:t>
            </w:r>
          </w:p>
        </w:tc>
        <w:tc>
          <w:tcPr>
            <w:tcW w:w="2796" w:type="dxa"/>
          </w:tcPr>
          <w:p w14:paraId="34C80C83" w14:textId="77777777" w:rsidR="005C60C5" w:rsidRPr="005C60C5" w:rsidRDefault="005C60C5" w:rsidP="005C60C5">
            <w:pPr>
              <w:pStyle w:val="TX-TableText"/>
              <w:spacing w:before="60" w:after="60"/>
              <w:rPr>
                <w:rFonts w:ascii="Arial Narrow" w:hAnsi="Arial Narrow"/>
                <w:sz w:val="22"/>
                <w:szCs w:val="22"/>
              </w:rPr>
            </w:pPr>
            <w:r w:rsidRPr="005C60C5">
              <w:rPr>
                <w:rFonts w:ascii="Arial Narrow" w:hAnsi="Arial Narrow"/>
                <w:sz w:val="22"/>
                <w:szCs w:val="22"/>
              </w:rPr>
              <w:t>pruggiere@2mresearch.com</w:t>
            </w:r>
          </w:p>
        </w:tc>
      </w:tr>
      <w:tr w:rsidR="00D57E53" w:rsidRPr="00FE3A74" w14:paraId="6B86B1FA" w14:textId="77777777" w:rsidTr="00F67612">
        <w:tc>
          <w:tcPr>
            <w:tcW w:w="1548" w:type="dxa"/>
          </w:tcPr>
          <w:p w14:paraId="517F766E" w14:textId="6EDB09D7" w:rsidR="007A0E85" w:rsidRPr="005C60C5" w:rsidRDefault="007A0E85" w:rsidP="005C60C5">
            <w:pPr>
              <w:pStyle w:val="TX-TableText"/>
              <w:spacing w:before="60" w:after="60"/>
              <w:rPr>
                <w:rFonts w:ascii="Arial Narrow" w:hAnsi="Arial Narrow"/>
                <w:sz w:val="22"/>
                <w:szCs w:val="22"/>
              </w:rPr>
            </w:pPr>
            <w:r>
              <w:rPr>
                <w:rFonts w:ascii="Arial Narrow" w:hAnsi="Arial Narrow"/>
                <w:sz w:val="22"/>
                <w:szCs w:val="22"/>
              </w:rPr>
              <w:t>Jim Murdoch</w:t>
            </w:r>
          </w:p>
        </w:tc>
        <w:tc>
          <w:tcPr>
            <w:tcW w:w="3060" w:type="dxa"/>
          </w:tcPr>
          <w:p w14:paraId="21EF3DEB" w14:textId="6D44DF28" w:rsidR="007A0E85" w:rsidRPr="005C60C5" w:rsidRDefault="00300777" w:rsidP="005C60C5">
            <w:pPr>
              <w:pStyle w:val="TX-TableText"/>
              <w:spacing w:before="60" w:after="60"/>
              <w:rPr>
                <w:rFonts w:ascii="Arial Narrow" w:hAnsi="Arial Narrow"/>
                <w:sz w:val="22"/>
                <w:szCs w:val="22"/>
              </w:rPr>
            </w:pPr>
            <w:r w:rsidRPr="005C60C5">
              <w:rPr>
                <w:rFonts w:ascii="Arial Narrow" w:hAnsi="Arial Narrow"/>
                <w:sz w:val="22"/>
                <w:szCs w:val="22"/>
              </w:rPr>
              <w:t>Project Director, 2M Research</w:t>
            </w:r>
            <w:r>
              <w:rPr>
                <w:rFonts w:ascii="Arial Narrow" w:hAnsi="Arial Narrow"/>
                <w:sz w:val="22"/>
                <w:szCs w:val="22"/>
              </w:rPr>
              <w:t xml:space="preserve"> Services</w:t>
            </w:r>
          </w:p>
        </w:tc>
        <w:tc>
          <w:tcPr>
            <w:tcW w:w="1700" w:type="dxa"/>
          </w:tcPr>
          <w:p w14:paraId="72271FAF" w14:textId="1BCDDCD1" w:rsidR="007A0E85" w:rsidRPr="007A0E85" w:rsidRDefault="007A0E85" w:rsidP="005C60C5">
            <w:pPr>
              <w:pStyle w:val="TX-TableText"/>
              <w:spacing w:before="60" w:after="60"/>
              <w:rPr>
                <w:rFonts w:ascii="Arial Narrow" w:hAnsi="Arial Narrow" w:cs="Arial"/>
                <w:sz w:val="22"/>
                <w:szCs w:val="22"/>
              </w:rPr>
            </w:pPr>
            <w:r w:rsidRPr="00F67612">
              <w:rPr>
                <w:rFonts w:ascii="Arial Narrow" w:hAnsi="Arial Narrow"/>
                <w:sz w:val="22"/>
              </w:rPr>
              <w:t>(817) 856-0863 </w:t>
            </w:r>
          </w:p>
        </w:tc>
        <w:tc>
          <w:tcPr>
            <w:tcW w:w="2796" w:type="dxa"/>
          </w:tcPr>
          <w:p w14:paraId="61F76912" w14:textId="6836C4BD" w:rsidR="007A0E85" w:rsidRPr="004059B9" w:rsidRDefault="007A0E85" w:rsidP="005C60C5">
            <w:pPr>
              <w:pStyle w:val="TX-TableText"/>
              <w:spacing w:before="60" w:after="60"/>
              <w:rPr>
                <w:rFonts w:ascii="Arial Narrow" w:hAnsi="Arial Narrow"/>
                <w:sz w:val="22"/>
                <w:szCs w:val="22"/>
              </w:rPr>
            </w:pPr>
            <w:r w:rsidRPr="004059B9">
              <w:rPr>
                <w:rFonts w:ascii="Arial Narrow" w:hAnsi="Arial Narrow"/>
                <w:sz w:val="22"/>
                <w:szCs w:val="22"/>
              </w:rPr>
              <w:t>jmurdoch@2mresearch.com </w:t>
            </w:r>
          </w:p>
        </w:tc>
      </w:tr>
      <w:tr w:rsidR="00D57E53" w:rsidRPr="00FE3A74" w14:paraId="608F089B" w14:textId="77777777" w:rsidTr="00F67612">
        <w:tc>
          <w:tcPr>
            <w:tcW w:w="1548" w:type="dxa"/>
          </w:tcPr>
          <w:p w14:paraId="5D55F16D" w14:textId="77777777" w:rsidR="005C60C5" w:rsidRPr="003A59CE" w:rsidRDefault="005C60C5" w:rsidP="005C60C5">
            <w:pPr>
              <w:pStyle w:val="TX-TableText"/>
              <w:spacing w:before="60" w:after="60"/>
              <w:rPr>
                <w:rFonts w:ascii="Arial Narrow" w:hAnsi="Arial Narrow"/>
                <w:sz w:val="22"/>
                <w:szCs w:val="22"/>
                <w:highlight w:val="yellow"/>
              </w:rPr>
            </w:pPr>
            <w:r w:rsidRPr="005C60C5">
              <w:rPr>
                <w:rFonts w:ascii="Arial Narrow" w:hAnsi="Arial Narrow"/>
                <w:sz w:val="22"/>
                <w:szCs w:val="22"/>
              </w:rPr>
              <w:t>Steven Garasky</w:t>
            </w:r>
          </w:p>
        </w:tc>
        <w:tc>
          <w:tcPr>
            <w:tcW w:w="3060" w:type="dxa"/>
          </w:tcPr>
          <w:p w14:paraId="451BC7D3" w14:textId="77777777" w:rsidR="005C60C5" w:rsidRPr="003A59CE" w:rsidRDefault="005C60C5" w:rsidP="005C60C5">
            <w:pPr>
              <w:pStyle w:val="TX-TableText"/>
              <w:spacing w:before="60" w:after="60"/>
              <w:rPr>
                <w:rFonts w:ascii="Arial Narrow" w:hAnsi="Arial Narrow"/>
                <w:sz w:val="22"/>
                <w:szCs w:val="22"/>
                <w:highlight w:val="yellow"/>
              </w:rPr>
            </w:pPr>
            <w:r w:rsidRPr="005C60C5">
              <w:rPr>
                <w:rFonts w:ascii="Arial Narrow" w:hAnsi="Arial Narrow"/>
                <w:sz w:val="22"/>
                <w:szCs w:val="22"/>
              </w:rPr>
              <w:t>Project Director, 2M Research</w:t>
            </w:r>
            <w:r>
              <w:rPr>
                <w:rFonts w:ascii="Arial Narrow" w:hAnsi="Arial Narrow"/>
                <w:sz w:val="22"/>
                <w:szCs w:val="22"/>
              </w:rPr>
              <w:t xml:space="preserve"> Services</w:t>
            </w:r>
          </w:p>
        </w:tc>
        <w:tc>
          <w:tcPr>
            <w:tcW w:w="1700" w:type="dxa"/>
          </w:tcPr>
          <w:p w14:paraId="55CDD2B3" w14:textId="77777777" w:rsidR="005C60C5" w:rsidRPr="003A59CE" w:rsidRDefault="005C60C5" w:rsidP="005C60C5">
            <w:pPr>
              <w:pStyle w:val="TX-TableText"/>
              <w:spacing w:before="60" w:after="60"/>
              <w:rPr>
                <w:rFonts w:ascii="Arial Narrow" w:hAnsi="Arial Narrow"/>
                <w:sz w:val="22"/>
                <w:szCs w:val="22"/>
                <w:highlight w:val="yellow"/>
              </w:rPr>
            </w:pPr>
            <w:r>
              <w:rPr>
                <w:rFonts w:ascii="Arial Narrow" w:hAnsi="Arial Narrow"/>
                <w:sz w:val="22"/>
                <w:szCs w:val="22"/>
              </w:rPr>
              <w:t>(202) 266-</w:t>
            </w:r>
            <w:r w:rsidRPr="005C60C5">
              <w:rPr>
                <w:rFonts w:ascii="Arial Narrow" w:hAnsi="Arial Narrow"/>
                <w:sz w:val="22"/>
                <w:szCs w:val="22"/>
              </w:rPr>
              <w:t>9901</w:t>
            </w:r>
          </w:p>
        </w:tc>
        <w:tc>
          <w:tcPr>
            <w:tcW w:w="2796" w:type="dxa"/>
          </w:tcPr>
          <w:p w14:paraId="54191031" w14:textId="77777777" w:rsidR="005C60C5" w:rsidRPr="003A59CE" w:rsidRDefault="005C60C5" w:rsidP="005C60C5">
            <w:pPr>
              <w:pStyle w:val="TX-TableText"/>
              <w:spacing w:before="60" w:after="60"/>
              <w:rPr>
                <w:rFonts w:ascii="Arial Narrow" w:hAnsi="Arial Narrow"/>
                <w:sz w:val="22"/>
                <w:szCs w:val="22"/>
                <w:highlight w:val="yellow"/>
              </w:rPr>
            </w:pPr>
            <w:r w:rsidRPr="005C60C5">
              <w:rPr>
                <w:rFonts w:ascii="Arial Narrow" w:hAnsi="Arial Narrow"/>
                <w:sz w:val="22"/>
                <w:szCs w:val="22"/>
              </w:rPr>
              <w:t>sgarasky@2mresearch.com</w:t>
            </w:r>
          </w:p>
        </w:tc>
      </w:tr>
      <w:tr w:rsidR="00D57E53" w:rsidRPr="00FE3A74" w14:paraId="55933821" w14:textId="77777777" w:rsidTr="00F67612">
        <w:tc>
          <w:tcPr>
            <w:tcW w:w="1548" w:type="dxa"/>
          </w:tcPr>
          <w:p w14:paraId="6A4A1638" w14:textId="77777777" w:rsidR="005C60C5" w:rsidRPr="005C60C5" w:rsidRDefault="005C60C5" w:rsidP="005C60C5">
            <w:pPr>
              <w:pStyle w:val="TX-TableText"/>
              <w:spacing w:before="60" w:after="60"/>
              <w:rPr>
                <w:rFonts w:ascii="Arial Narrow" w:hAnsi="Arial Narrow"/>
                <w:sz w:val="22"/>
                <w:szCs w:val="22"/>
              </w:rPr>
            </w:pPr>
            <w:r w:rsidRPr="005C60C5">
              <w:rPr>
                <w:rFonts w:ascii="Arial Narrow" w:hAnsi="Arial Narrow"/>
                <w:sz w:val="22"/>
                <w:szCs w:val="22"/>
              </w:rPr>
              <w:t>Amy Wieczorek</w:t>
            </w:r>
          </w:p>
        </w:tc>
        <w:tc>
          <w:tcPr>
            <w:tcW w:w="3060" w:type="dxa"/>
          </w:tcPr>
          <w:p w14:paraId="37436279" w14:textId="77777777" w:rsidR="005C60C5" w:rsidRPr="005C60C5" w:rsidRDefault="005C60C5" w:rsidP="005C60C5">
            <w:pPr>
              <w:pStyle w:val="TX-TableText"/>
              <w:spacing w:before="60" w:after="60"/>
              <w:rPr>
                <w:rFonts w:ascii="Arial Narrow" w:hAnsi="Arial Narrow"/>
                <w:sz w:val="22"/>
                <w:szCs w:val="22"/>
              </w:rPr>
            </w:pPr>
            <w:r w:rsidRPr="005C60C5">
              <w:rPr>
                <w:rFonts w:ascii="Arial Narrow" w:hAnsi="Arial Narrow"/>
                <w:sz w:val="22"/>
                <w:szCs w:val="22"/>
              </w:rPr>
              <w:t>Data Collector, 2M Research</w:t>
            </w:r>
            <w:r>
              <w:rPr>
                <w:rFonts w:ascii="Arial Narrow" w:hAnsi="Arial Narrow"/>
                <w:sz w:val="22"/>
                <w:szCs w:val="22"/>
              </w:rPr>
              <w:t xml:space="preserve"> Services</w:t>
            </w:r>
          </w:p>
        </w:tc>
        <w:tc>
          <w:tcPr>
            <w:tcW w:w="1700" w:type="dxa"/>
          </w:tcPr>
          <w:p w14:paraId="2F2586A9" w14:textId="77777777" w:rsidR="005C60C5" w:rsidRPr="005C60C5" w:rsidRDefault="005C60C5" w:rsidP="005C60C5">
            <w:pPr>
              <w:pStyle w:val="TX-TableText"/>
              <w:spacing w:before="60" w:after="60"/>
              <w:rPr>
                <w:rFonts w:ascii="Arial Narrow" w:hAnsi="Arial Narrow"/>
                <w:sz w:val="22"/>
                <w:szCs w:val="22"/>
              </w:rPr>
            </w:pPr>
            <w:r w:rsidRPr="005C60C5">
              <w:rPr>
                <w:rFonts w:ascii="Arial Narrow" w:hAnsi="Arial Narrow"/>
                <w:sz w:val="22"/>
                <w:szCs w:val="22"/>
              </w:rPr>
              <w:t>(817) 666-3786</w:t>
            </w:r>
          </w:p>
        </w:tc>
        <w:tc>
          <w:tcPr>
            <w:tcW w:w="2796" w:type="dxa"/>
          </w:tcPr>
          <w:p w14:paraId="4DABDEE8" w14:textId="77777777" w:rsidR="005C60C5" w:rsidRPr="005C60C5" w:rsidRDefault="005C60C5" w:rsidP="005C60C5">
            <w:pPr>
              <w:pStyle w:val="TX-TableText"/>
              <w:spacing w:before="60" w:after="60"/>
              <w:rPr>
                <w:rFonts w:ascii="Arial Narrow" w:hAnsi="Arial Narrow"/>
                <w:sz w:val="22"/>
                <w:szCs w:val="22"/>
              </w:rPr>
            </w:pPr>
            <w:r w:rsidRPr="005C60C5">
              <w:rPr>
                <w:rFonts w:ascii="Arial Narrow" w:hAnsi="Arial Narrow"/>
                <w:sz w:val="22"/>
                <w:szCs w:val="22"/>
              </w:rPr>
              <w:t>awieczorek@2mresearch.com</w:t>
            </w:r>
          </w:p>
        </w:tc>
      </w:tr>
      <w:tr w:rsidR="00D57E53" w:rsidRPr="00FE3A74" w14:paraId="374231A2" w14:textId="77777777" w:rsidTr="00F67612">
        <w:tc>
          <w:tcPr>
            <w:tcW w:w="1548" w:type="dxa"/>
          </w:tcPr>
          <w:p w14:paraId="41F47628" w14:textId="7397417A" w:rsidR="00300777" w:rsidRPr="005C60C5" w:rsidRDefault="00300777" w:rsidP="005C60C5">
            <w:pPr>
              <w:pStyle w:val="TX-TableText"/>
              <w:spacing w:before="60" w:after="60"/>
              <w:rPr>
                <w:rFonts w:ascii="Arial Narrow" w:hAnsi="Arial Narrow"/>
                <w:sz w:val="22"/>
                <w:szCs w:val="22"/>
              </w:rPr>
            </w:pPr>
            <w:r>
              <w:rPr>
                <w:rFonts w:ascii="Arial Narrow" w:hAnsi="Arial Narrow"/>
                <w:sz w:val="22"/>
                <w:szCs w:val="22"/>
              </w:rPr>
              <w:t>Allison Ottenbacher</w:t>
            </w:r>
          </w:p>
        </w:tc>
        <w:tc>
          <w:tcPr>
            <w:tcW w:w="3060" w:type="dxa"/>
          </w:tcPr>
          <w:p w14:paraId="5A65B5B2" w14:textId="5BB48248" w:rsidR="00300777" w:rsidRPr="005C60C5" w:rsidRDefault="00300777" w:rsidP="005C60C5">
            <w:pPr>
              <w:pStyle w:val="TX-TableText"/>
              <w:spacing w:before="60" w:after="60"/>
              <w:rPr>
                <w:rFonts w:ascii="Arial Narrow" w:hAnsi="Arial Narrow"/>
                <w:sz w:val="22"/>
                <w:szCs w:val="22"/>
              </w:rPr>
            </w:pPr>
            <w:r>
              <w:rPr>
                <w:rFonts w:ascii="Arial Narrow" w:hAnsi="Arial Narrow"/>
                <w:sz w:val="22"/>
                <w:szCs w:val="22"/>
              </w:rPr>
              <w:t>Data Collector, 2M Research Services</w:t>
            </w:r>
          </w:p>
        </w:tc>
        <w:tc>
          <w:tcPr>
            <w:tcW w:w="1700" w:type="dxa"/>
          </w:tcPr>
          <w:p w14:paraId="0AF84D5A" w14:textId="5A11F84C" w:rsidR="00300777" w:rsidRPr="005C60C5" w:rsidRDefault="00300777" w:rsidP="005C60C5">
            <w:pPr>
              <w:pStyle w:val="TX-TableText"/>
              <w:spacing w:before="60" w:after="60"/>
              <w:rPr>
                <w:rFonts w:ascii="Arial Narrow" w:hAnsi="Arial Narrow"/>
                <w:sz w:val="22"/>
                <w:szCs w:val="22"/>
              </w:rPr>
            </w:pPr>
            <w:r>
              <w:rPr>
                <w:rFonts w:ascii="Arial Narrow" w:hAnsi="Arial Narrow"/>
                <w:sz w:val="22"/>
                <w:szCs w:val="22"/>
              </w:rPr>
              <w:t>(817) 856-0874</w:t>
            </w:r>
          </w:p>
        </w:tc>
        <w:tc>
          <w:tcPr>
            <w:tcW w:w="2796" w:type="dxa"/>
          </w:tcPr>
          <w:p w14:paraId="72BC2772" w14:textId="6FA058AA" w:rsidR="00300777" w:rsidRPr="005C60C5" w:rsidRDefault="00300777" w:rsidP="005C60C5">
            <w:pPr>
              <w:pStyle w:val="TX-TableText"/>
              <w:spacing w:before="60" w:after="60"/>
              <w:rPr>
                <w:rFonts w:ascii="Arial Narrow" w:hAnsi="Arial Narrow"/>
                <w:sz w:val="22"/>
                <w:szCs w:val="22"/>
              </w:rPr>
            </w:pPr>
            <w:r>
              <w:rPr>
                <w:rFonts w:ascii="Arial Narrow" w:hAnsi="Arial Narrow"/>
                <w:sz w:val="22"/>
                <w:szCs w:val="22"/>
              </w:rPr>
              <w:t>aottenbacher@2mresearch.com</w:t>
            </w:r>
          </w:p>
        </w:tc>
      </w:tr>
      <w:tr w:rsidR="00D57E53" w:rsidRPr="00FE3A74" w14:paraId="28E0F8AD" w14:textId="77777777" w:rsidTr="00F67612">
        <w:tc>
          <w:tcPr>
            <w:tcW w:w="1548" w:type="dxa"/>
          </w:tcPr>
          <w:p w14:paraId="0BDD3FA1" w14:textId="2A9395B7" w:rsidR="005C60C5" w:rsidRPr="007A0E85" w:rsidRDefault="000776E7" w:rsidP="005C60C5">
            <w:pPr>
              <w:pStyle w:val="TX-TableText"/>
              <w:spacing w:before="60" w:after="60"/>
              <w:rPr>
                <w:rFonts w:ascii="Arial Narrow" w:hAnsi="Arial Narrow"/>
                <w:sz w:val="22"/>
                <w:szCs w:val="22"/>
              </w:rPr>
            </w:pPr>
            <w:r w:rsidRPr="000776E7">
              <w:rPr>
                <w:rFonts w:ascii="Arial Narrow" w:hAnsi="Arial Narrow"/>
                <w:sz w:val="22"/>
                <w:szCs w:val="22"/>
              </w:rPr>
              <w:t>Chunlin Dong</w:t>
            </w:r>
          </w:p>
        </w:tc>
        <w:tc>
          <w:tcPr>
            <w:tcW w:w="3060" w:type="dxa"/>
          </w:tcPr>
          <w:p w14:paraId="41DEBDB5" w14:textId="77777777" w:rsidR="005C60C5" w:rsidRPr="007A0E85" w:rsidRDefault="005C60C5" w:rsidP="005C60C5">
            <w:pPr>
              <w:pStyle w:val="TX-TableText"/>
              <w:spacing w:before="60" w:after="60"/>
              <w:rPr>
                <w:rFonts w:ascii="Arial Narrow" w:hAnsi="Arial Narrow"/>
                <w:sz w:val="22"/>
                <w:szCs w:val="22"/>
              </w:rPr>
            </w:pPr>
            <w:r w:rsidRPr="007A0E85">
              <w:rPr>
                <w:rFonts w:ascii="Arial Narrow" w:hAnsi="Arial Narrow"/>
                <w:sz w:val="22"/>
                <w:szCs w:val="22"/>
              </w:rPr>
              <w:t>National Agricultural Statistics Service (NASS)</w:t>
            </w:r>
          </w:p>
        </w:tc>
        <w:tc>
          <w:tcPr>
            <w:tcW w:w="1700" w:type="dxa"/>
          </w:tcPr>
          <w:p w14:paraId="1920A7C4" w14:textId="49A1AB2C" w:rsidR="005C60C5" w:rsidRPr="00A5298C" w:rsidDel="006D69CA" w:rsidRDefault="00A07BA6" w:rsidP="005C60C5">
            <w:pPr>
              <w:pStyle w:val="TX-TableText"/>
              <w:spacing w:before="60" w:after="60"/>
              <w:rPr>
                <w:rFonts w:ascii="Arial Narrow" w:hAnsi="Arial Narrow"/>
                <w:sz w:val="22"/>
                <w:szCs w:val="22"/>
              </w:rPr>
            </w:pPr>
            <w:r w:rsidRPr="00A07BA6">
              <w:rPr>
                <w:rFonts w:ascii="Arial Narrow" w:hAnsi="Arial Narrow"/>
                <w:sz w:val="22"/>
                <w:szCs w:val="22"/>
              </w:rPr>
              <w:t>(202) 720 8951</w:t>
            </w:r>
          </w:p>
        </w:tc>
        <w:tc>
          <w:tcPr>
            <w:tcW w:w="2796" w:type="dxa"/>
          </w:tcPr>
          <w:p w14:paraId="14D0C9F8" w14:textId="3BCDD938" w:rsidR="005C60C5" w:rsidRPr="00BB24A9" w:rsidDel="006D69CA" w:rsidRDefault="00BB24A9" w:rsidP="005C60C5">
            <w:pPr>
              <w:pStyle w:val="TX-TableText"/>
              <w:spacing w:before="60" w:after="60"/>
              <w:rPr>
                <w:rFonts w:ascii="Arial Narrow" w:hAnsi="Arial Narrow"/>
                <w:sz w:val="22"/>
                <w:szCs w:val="22"/>
              </w:rPr>
            </w:pPr>
            <w:r w:rsidRPr="00BB24A9">
              <w:rPr>
                <w:rFonts w:ascii="Arial Narrow" w:hAnsi="Arial Narrow"/>
                <w:sz w:val="22"/>
                <w:szCs w:val="22"/>
              </w:rPr>
              <w:t>chunlin.dong@nass.usda.gov</w:t>
            </w:r>
          </w:p>
        </w:tc>
      </w:tr>
      <w:tr w:rsidR="00D57E53" w:rsidRPr="00FE3A74" w14:paraId="5B06E770" w14:textId="77777777" w:rsidTr="00F67612">
        <w:tc>
          <w:tcPr>
            <w:tcW w:w="1548" w:type="dxa"/>
          </w:tcPr>
          <w:p w14:paraId="59B0C68F" w14:textId="37E03093" w:rsidR="005C60C5" w:rsidRPr="003A59CE" w:rsidRDefault="00D57E53" w:rsidP="005C60C5">
            <w:pPr>
              <w:pStyle w:val="TX-TableText"/>
              <w:spacing w:before="60" w:after="60"/>
              <w:rPr>
                <w:rFonts w:ascii="Arial Narrow" w:hAnsi="Arial Narrow"/>
                <w:sz w:val="22"/>
                <w:szCs w:val="22"/>
                <w:highlight w:val="yellow"/>
              </w:rPr>
            </w:pPr>
            <w:r>
              <w:rPr>
                <w:rFonts w:ascii="Arial Narrow" w:hAnsi="Arial Narrow"/>
                <w:sz w:val="22"/>
                <w:szCs w:val="22"/>
              </w:rPr>
              <w:t>Karen Castellanos-Brown</w:t>
            </w:r>
          </w:p>
        </w:tc>
        <w:tc>
          <w:tcPr>
            <w:tcW w:w="3060" w:type="dxa"/>
          </w:tcPr>
          <w:p w14:paraId="6DBE4140" w14:textId="45BAFF08" w:rsidR="005C60C5" w:rsidRPr="005C60C5" w:rsidRDefault="004173D7" w:rsidP="005C60C5">
            <w:pPr>
              <w:pStyle w:val="TX-TableText"/>
              <w:spacing w:before="60" w:after="60"/>
              <w:rPr>
                <w:rFonts w:ascii="Arial Narrow" w:hAnsi="Arial Narrow"/>
                <w:sz w:val="22"/>
                <w:szCs w:val="22"/>
              </w:rPr>
            </w:pPr>
            <w:r>
              <w:rPr>
                <w:rFonts w:ascii="Arial Narrow" w:hAnsi="Arial Narrow"/>
                <w:sz w:val="22"/>
                <w:szCs w:val="22"/>
              </w:rPr>
              <w:t>Contract</w:t>
            </w:r>
            <w:r w:rsidR="00354466">
              <w:rPr>
                <w:rFonts w:ascii="Arial Narrow" w:hAnsi="Arial Narrow"/>
                <w:sz w:val="22"/>
                <w:szCs w:val="22"/>
              </w:rPr>
              <w:t>ing</w:t>
            </w:r>
            <w:r>
              <w:rPr>
                <w:rFonts w:ascii="Arial Narrow" w:hAnsi="Arial Narrow"/>
                <w:sz w:val="22"/>
                <w:szCs w:val="22"/>
              </w:rPr>
              <w:t xml:space="preserve"> Officer’s Representative (COR), </w:t>
            </w:r>
            <w:r w:rsidR="005C60C5" w:rsidRPr="005C60C5">
              <w:rPr>
                <w:rFonts w:ascii="Arial Narrow" w:hAnsi="Arial Narrow"/>
                <w:sz w:val="22"/>
                <w:szCs w:val="22"/>
              </w:rPr>
              <w:t>FNS/USDA</w:t>
            </w:r>
          </w:p>
        </w:tc>
        <w:tc>
          <w:tcPr>
            <w:tcW w:w="1700" w:type="dxa"/>
          </w:tcPr>
          <w:p w14:paraId="36DA2445" w14:textId="28C58C5B" w:rsidR="005C60C5" w:rsidRPr="003A59CE" w:rsidRDefault="005C60C5" w:rsidP="00D57E53">
            <w:pPr>
              <w:pStyle w:val="TX-TableText"/>
              <w:spacing w:before="60" w:after="60"/>
              <w:rPr>
                <w:rFonts w:ascii="Arial Narrow" w:hAnsi="Arial Narrow"/>
                <w:sz w:val="22"/>
                <w:szCs w:val="22"/>
                <w:highlight w:val="yellow"/>
              </w:rPr>
            </w:pPr>
            <w:r w:rsidRPr="005C60C5">
              <w:rPr>
                <w:rFonts w:ascii="Arial Narrow" w:hAnsi="Arial Narrow"/>
                <w:sz w:val="22"/>
                <w:szCs w:val="22"/>
              </w:rPr>
              <w:t>(703) 305-2</w:t>
            </w:r>
            <w:r w:rsidR="00D57E53">
              <w:rPr>
                <w:rFonts w:ascii="Arial Narrow" w:hAnsi="Arial Narrow"/>
                <w:sz w:val="22"/>
                <w:szCs w:val="22"/>
              </w:rPr>
              <w:t>017</w:t>
            </w:r>
          </w:p>
        </w:tc>
        <w:tc>
          <w:tcPr>
            <w:tcW w:w="2796" w:type="dxa"/>
          </w:tcPr>
          <w:p w14:paraId="69AE33D2" w14:textId="71979366" w:rsidR="005C60C5" w:rsidRPr="003A59CE" w:rsidRDefault="00D57E53" w:rsidP="00D57E53">
            <w:pPr>
              <w:pStyle w:val="TX-TableText"/>
              <w:spacing w:before="60" w:after="60"/>
              <w:rPr>
                <w:rFonts w:ascii="Arial Narrow" w:hAnsi="Arial Narrow"/>
                <w:sz w:val="22"/>
                <w:szCs w:val="22"/>
                <w:highlight w:val="yellow"/>
              </w:rPr>
            </w:pPr>
            <w:r>
              <w:rPr>
                <w:rFonts w:ascii="Arial Narrow" w:hAnsi="Arial Narrow"/>
                <w:sz w:val="22"/>
                <w:szCs w:val="22"/>
              </w:rPr>
              <w:t>karen.castellanos-brown</w:t>
            </w:r>
            <w:r w:rsidR="005C60C5" w:rsidRPr="005C60C5">
              <w:rPr>
                <w:rFonts w:ascii="Arial Narrow" w:hAnsi="Arial Narrow"/>
                <w:sz w:val="22"/>
                <w:szCs w:val="22"/>
              </w:rPr>
              <w:t>@fns.usda.gov</w:t>
            </w:r>
          </w:p>
        </w:tc>
      </w:tr>
    </w:tbl>
    <w:p w14:paraId="47AA65E7" w14:textId="77777777" w:rsidR="00937855" w:rsidRPr="00937855" w:rsidRDefault="00937855" w:rsidP="00B65645">
      <w:pPr>
        <w:rPr>
          <w:bCs/>
          <w:szCs w:val="24"/>
        </w:rPr>
      </w:pPr>
    </w:p>
    <w:sectPr w:rsidR="00937855" w:rsidRPr="00937855" w:rsidSect="009C2D9A">
      <w:footerReference w:type="first" r:id="rId22"/>
      <w:pgSz w:w="12240" w:h="15840"/>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4102B8" w15:done="0"/>
  <w15:commentEx w15:paraId="2E83E0CB" w15:done="0"/>
  <w15:commentEx w15:paraId="186BC8D7" w15:done="0"/>
  <w15:commentEx w15:paraId="69F1CA87" w15:paraIdParent="186BC8D7" w15:done="0"/>
  <w15:commentEx w15:paraId="6B8EEF44" w15:done="0"/>
  <w15:commentEx w15:paraId="74B2FCAD" w15:done="0"/>
  <w15:commentEx w15:paraId="3752F168" w15:done="0"/>
  <w15:commentEx w15:paraId="742828BE" w15:done="0"/>
  <w15:commentEx w15:paraId="783D8D4B" w15:done="0"/>
  <w15:commentEx w15:paraId="40F921DA" w15:paraIdParent="783D8D4B" w15:done="0"/>
  <w15:commentEx w15:paraId="42AFD7E2" w15:done="0"/>
  <w15:commentEx w15:paraId="42BE54A3" w15:done="0"/>
  <w15:commentEx w15:paraId="74D2FB03" w15:done="0"/>
  <w15:commentEx w15:paraId="7C5CF652" w15:done="0"/>
  <w15:commentEx w15:paraId="4ADABFE4" w15:done="0"/>
  <w15:commentEx w15:paraId="347D63D5" w15:paraIdParent="4ADABFE4" w15:done="0"/>
  <w15:commentEx w15:paraId="17775611" w15:done="0"/>
  <w15:commentEx w15:paraId="2B99BCAA" w15:paraIdParent="17775611" w15:done="0"/>
  <w15:commentEx w15:paraId="652334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4102B8" w16cid:durableId="1F3B6A41"/>
  <w16cid:commentId w16cid:paraId="2E83E0CB" w16cid:durableId="1F3B6A42"/>
  <w16cid:commentId w16cid:paraId="186BC8D7" w16cid:durableId="1F461C77"/>
  <w16cid:commentId w16cid:paraId="69F1CA87" w16cid:durableId="1F461CD2"/>
  <w16cid:commentId w16cid:paraId="6B8EEF44" w16cid:durableId="1F0008FD"/>
  <w16cid:commentId w16cid:paraId="74B2FCAD" w16cid:durableId="1F3B6A45"/>
  <w16cid:commentId w16cid:paraId="3752F168" w16cid:durableId="1F000900"/>
  <w16cid:commentId w16cid:paraId="742828BE" w16cid:durableId="1F3B6A47"/>
  <w16cid:commentId w16cid:paraId="783D8D4B" w16cid:durableId="1F000903"/>
  <w16cid:commentId w16cid:paraId="40F921DA" w16cid:durableId="1F127F8E"/>
  <w16cid:commentId w16cid:paraId="42AFD7E2" w16cid:durableId="1F3B6A4A"/>
  <w16cid:commentId w16cid:paraId="42BE54A3" w16cid:durableId="1F461C7F"/>
  <w16cid:commentId w16cid:paraId="74D2FB03" w16cid:durableId="1F3B6A4D"/>
  <w16cid:commentId w16cid:paraId="7C5CF652" w16cid:durableId="1F461C81"/>
  <w16cid:commentId w16cid:paraId="4ADABFE4" w16cid:durableId="1F000909"/>
  <w16cid:commentId w16cid:paraId="347D63D5" w16cid:durableId="1F127F9F"/>
  <w16cid:commentId w16cid:paraId="17775611" w16cid:durableId="1F00090E"/>
  <w16cid:commentId w16cid:paraId="2B99BCAA" w16cid:durableId="1F3D2A9A"/>
  <w16cid:commentId w16cid:paraId="652334C3" w16cid:durableId="1F3B725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296B1" w14:textId="77777777" w:rsidR="00914FF9" w:rsidRDefault="00914FF9" w:rsidP="006D3765">
      <w:pPr>
        <w:spacing w:line="240" w:lineRule="auto"/>
      </w:pPr>
      <w:r>
        <w:separator/>
      </w:r>
    </w:p>
  </w:endnote>
  <w:endnote w:type="continuationSeparator" w:id="0">
    <w:p w14:paraId="3601F392" w14:textId="77777777" w:rsidR="00914FF9" w:rsidRDefault="00914FF9" w:rsidP="006D3765">
      <w:pPr>
        <w:spacing w:line="240" w:lineRule="auto"/>
      </w:pPr>
      <w:r>
        <w:continuationSeparator/>
      </w:r>
    </w:p>
  </w:endnote>
  <w:endnote w:type="continuationNotice" w:id="1">
    <w:p w14:paraId="3FAAF0B3" w14:textId="77777777" w:rsidR="00914FF9" w:rsidRDefault="00914F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ato Medium">
    <w:altName w:val="Calibri"/>
    <w:charset w:val="00"/>
    <w:family w:val="swiss"/>
    <w:pitch w:val="variable"/>
    <w:sig w:usb0="00000001" w:usb1="5000ECFF" w:usb2="00000009" w:usb3="00000000" w:csb0="0000019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mp;quot">
    <w:altName w:val="Cambria"/>
    <w:panose1 w:val="00000000000000000000"/>
    <w:charset w:val="00"/>
    <w:family w:val="roman"/>
    <w:notTrueType/>
    <w:pitch w:val="default"/>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84BBF" w14:textId="77777777" w:rsidR="00F9231B" w:rsidRDefault="00F9231B" w:rsidP="00D846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5EA20B" w14:textId="77777777" w:rsidR="00F9231B" w:rsidRDefault="00F9231B" w:rsidP="00D846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194C6" w14:textId="53ABE0CD" w:rsidR="00F9231B" w:rsidRDefault="00F9231B" w:rsidP="00D8462B">
    <w:pPr>
      <w:pStyle w:val="Footer"/>
      <w:jc w:val="center"/>
    </w:pPr>
    <w:r>
      <w:t xml:space="preserve"> A-</w:t>
    </w:r>
    <w:r>
      <w:fldChar w:fldCharType="begin"/>
    </w:r>
    <w:r>
      <w:instrText xml:space="preserve"> PAGE   \* MERGEFORMAT </w:instrText>
    </w:r>
    <w:r>
      <w:fldChar w:fldCharType="separate"/>
    </w:r>
    <w:r w:rsidR="00AF2157">
      <w:rPr>
        <w:noProof/>
      </w:rPr>
      <w:t>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F06D3" w14:textId="77777777" w:rsidR="00F9231B" w:rsidRPr="00400AEE" w:rsidRDefault="00F9231B" w:rsidP="00D8462B">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0043108"/>
      <w:docPartObj>
        <w:docPartGallery w:val="Page Numbers (Bottom of Page)"/>
        <w:docPartUnique/>
      </w:docPartObj>
    </w:sdtPr>
    <w:sdtEndPr>
      <w:rPr>
        <w:noProof/>
      </w:rPr>
    </w:sdtEndPr>
    <w:sdtContent>
      <w:p w14:paraId="22E5F858" w14:textId="2BB3CD1E" w:rsidR="00F9231B" w:rsidRPr="0066456C" w:rsidRDefault="00F9231B">
        <w:pPr>
          <w:pStyle w:val="Footer"/>
          <w:jc w:val="center"/>
        </w:pPr>
        <w:r>
          <w:fldChar w:fldCharType="begin"/>
        </w:r>
        <w:r>
          <w:instrText xml:space="preserve"> PAGE   \* MERGEFORMAT </w:instrText>
        </w:r>
        <w:r>
          <w:fldChar w:fldCharType="separate"/>
        </w:r>
        <w:r w:rsidR="006E1F1B">
          <w:rPr>
            <w:noProof/>
          </w:rPr>
          <w:t>i</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90FFB" w14:textId="34E0B86A" w:rsidR="00F9231B" w:rsidRPr="00627E46" w:rsidRDefault="00AF2157" w:rsidP="009A7874">
    <w:pPr>
      <w:pStyle w:val="Footer"/>
      <w:jc w:val="center"/>
    </w:pPr>
    <w:sdt>
      <w:sdtPr>
        <w:id w:val="-76908578"/>
        <w:docPartObj>
          <w:docPartGallery w:val="Page Numbers (Bottom of Page)"/>
          <w:docPartUnique/>
        </w:docPartObj>
      </w:sdtPr>
      <w:sdtEndPr>
        <w:rPr>
          <w:noProof/>
        </w:rPr>
      </w:sdtEndPr>
      <w:sdtContent>
        <w:r w:rsidR="00F9231B" w:rsidRPr="001A7B22">
          <w:fldChar w:fldCharType="begin"/>
        </w:r>
        <w:r w:rsidR="00F9231B" w:rsidRPr="001A7B22">
          <w:instrText xml:space="preserve"> PAGE   \* MERGEFORMAT </w:instrText>
        </w:r>
        <w:r w:rsidR="00F9231B" w:rsidRPr="001A7B22">
          <w:fldChar w:fldCharType="separate"/>
        </w:r>
        <w:r w:rsidR="006E1F1B">
          <w:rPr>
            <w:noProof/>
          </w:rPr>
          <w:t>1</w:t>
        </w:r>
        <w:r w:rsidR="00F9231B" w:rsidRPr="001A7B22">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2EA3F" w14:textId="77777777" w:rsidR="00914FF9" w:rsidRDefault="00914FF9" w:rsidP="006D3765">
      <w:pPr>
        <w:spacing w:line="240" w:lineRule="auto"/>
      </w:pPr>
      <w:r>
        <w:separator/>
      </w:r>
    </w:p>
  </w:footnote>
  <w:footnote w:type="continuationSeparator" w:id="0">
    <w:p w14:paraId="70C4DD47" w14:textId="77777777" w:rsidR="00914FF9" w:rsidRDefault="00914FF9" w:rsidP="006D3765">
      <w:pPr>
        <w:spacing w:line="240" w:lineRule="auto"/>
      </w:pPr>
      <w:r>
        <w:continuationSeparator/>
      </w:r>
    </w:p>
  </w:footnote>
  <w:footnote w:type="continuationNotice" w:id="1">
    <w:p w14:paraId="35BC322A" w14:textId="77777777" w:rsidR="00914FF9" w:rsidRDefault="00914FF9">
      <w:pPr>
        <w:spacing w:line="240" w:lineRule="auto"/>
      </w:pPr>
    </w:p>
  </w:footnote>
  <w:footnote w:id="2">
    <w:p w14:paraId="5334E308" w14:textId="2CD53175" w:rsidR="00F9231B" w:rsidRDefault="00F9231B" w:rsidP="004D3DE7">
      <w:pPr>
        <w:pStyle w:val="FootnoteText"/>
        <w:tabs>
          <w:tab w:val="clear" w:pos="120"/>
          <w:tab w:val="left" w:pos="360"/>
        </w:tabs>
        <w:ind w:left="115" w:hanging="115"/>
      </w:pPr>
      <w:r>
        <w:rPr>
          <w:rStyle w:val="FootnoteReference"/>
        </w:rPr>
        <w:footnoteRef/>
      </w:r>
      <w:r>
        <w:t xml:space="preserve"> For </w:t>
      </w:r>
      <w:r w:rsidRPr="00881EF4">
        <w:t>estimates of the number and rate of erroneous certifications (i.e., of participants) and denials (of applicants) and corresponding improper payments in the Special Supplemental Nutrition Program for Women, Infants, and Children (WIC)</w:t>
      </w:r>
      <w:r>
        <w:t xml:space="preserve">, the study will produce estimates that are representative of the population of WIC participants within the 48 contiguous United States, the ITOs within these States, and the District of Columbia. </w:t>
      </w:r>
    </w:p>
  </w:footnote>
  <w:footnote w:id="3">
    <w:p w14:paraId="2F4D651F" w14:textId="77777777" w:rsidR="00F9231B" w:rsidRPr="000D5FA2" w:rsidRDefault="00F9231B" w:rsidP="00094300">
      <w:pPr>
        <w:pStyle w:val="FootnoteText"/>
        <w:spacing w:before="0"/>
        <w:ind w:left="144" w:hanging="144"/>
      </w:pPr>
      <w:r w:rsidRPr="000D5FA2">
        <w:rPr>
          <w:rStyle w:val="FootnoteReference"/>
        </w:rPr>
        <w:footnoteRef/>
      </w:r>
      <w:r w:rsidRPr="000D5FA2">
        <w:t xml:space="preserve"> U.S. Department of Agriculture, Food and Nutrition Service, Office of Research and Analysis</w:t>
      </w:r>
      <w:r>
        <w:t>. (2012).</w:t>
      </w:r>
      <w:r w:rsidRPr="000D5FA2">
        <w:t xml:space="preserve"> </w:t>
      </w:r>
      <w:r w:rsidRPr="000D5FA2">
        <w:rPr>
          <w:i/>
        </w:rPr>
        <w:t>National survey of WIC participants II: State and local agencies report</w:t>
      </w:r>
      <w:r w:rsidRPr="000D5FA2">
        <w:t xml:space="preserve">, by Daniel M. Geller, et al. Project Officers: Karen Castellanos-Brown, Sheku G. Kamara, Alexandria, VA. Retrieved from: </w:t>
      </w:r>
      <w:hyperlink r:id="rId1" w:history="1">
        <w:r w:rsidRPr="000D5FA2">
          <w:rPr>
            <w:rStyle w:val="Hyperlink"/>
          </w:rPr>
          <w:t>http://www.fns.usda.gov/sites/default/files/NSWP-II_Vol2.pdf</w:t>
        </w:r>
      </w:hyperlink>
      <w:r w:rsidRPr="000D5FA2">
        <w:t xml:space="preserve"> </w:t>
      </w:r>
    </w:p>
  </w:footnote>
  <w:footnote w:id="4">
    <w:p w14:paraId="573A216E" w14:textId="77777777" w:rsidR="00F9231B" w:rsidRDefault="00F9231B" w:rsidP="00E918C5">
      <w:pPr>
        <w:pStyle w:val="FootnoteText"/>
        <w:ind w:left="115" w:hanging="115"/>
      </w:pPr>
      <w:r>
        <w:rPr>
          <w:rStyle w:val="FootnoteReference"/>
        </w:rPr>
        <w:footnoteRef/>
      </w:r>
      <w:r>
        <w:t xml:space="preserve"> An additional 75 LAs selected to recruit recently certified WIC participants and denied applicants will also complete the Local Agency Survey, bringing the total sample to 965 LA directors and estimated respondents to 772 LA directors (overall response rate of 80 percent)</w:t>
      </w:r>
    </w:p>
  </w:footnote>
  <w:footnote w:id="5">
    <w:p w14:paraId="32ED2F65" w14:textId="1E059F75" w:rsidR="00F9231B" w:rsidRPr="0064077E" w:rsidRDefault="00F9231B" w:rsidP="00FA3C5A">
      <w:pPr>
        <w:pStyle w:val="FootnoteText"/>
        <w:tabs>
          <w:tab w:val="clear" w:pos="120"/>
          <w:tab w:val="left" w:pos="180"/>
        </w:tabs>
        <w:spacing w:before="0"/>
        <w:ind w:left="180" w:hanging="180"/>
      </w:pPr>
      <w:r w:rsidRPr="0064077E">
        <w:rPr>
          <w:rStyle w:val="FootnoteReference"/>
        </w:rPr>
        <w:footnoteRef/>
      </w:r>
      <w:r w:rsidRPr="0064077E">
        <w:t xml:space="preserve"> The population size of WIC participants who were certified within </w:t>
      </w:r>
      <w:r>
        <w:t>6</w:t>
      </w:r>
      <w:r w:rsidRPr="0064077E">
        <w:t xml:space="preserve"> weeks, or within a similar period, is not known.</w:t>
      </w:r>
      <w:r>
        <w:t xml:space="preserve"> Because the survey will be administered in-person, Alaska, Hawaii, and the U.S. Territories are excluded from the sampling frame due to logistical and financial implications making in-person data collection infeasible, including recent natural disasters in Puerto Rico and Hawaii. However, web surveys with the SA and LA directors of these States and territories are feasible; therefore, will be conducted. </w:t>
      </w:r>
    </w:p>
  </w:footnote>
  <w:footnote w:id="6">
    <w:p w14:paraId="7CAC690C" w14:textId="172A5033" w:rsidR="00F9231B" w:rsidRPr="006E2D81" w:rsidRDefault="00F9231B" w:rsidP="00B65645">
      <w:pPr>
        <w:pStyle w:val="FootnoteText"/>
        <w:spacing w:before="0" w:line="240" w:lineRule="auto"/>
        <w:ind w:left="115" w:hanging="115"/>
      </w:pPr>
      <w:r>
        <w:rPr>
          <w:rStyle w:val="FootnoteReference"/>
        </w:rPr>
        <w:footnoteRef/>
      </w:r>
      <w:r>
        <w:t xml:space="preserve"> Based on WIC PC 2014 data, this respondent universe includes 97.2 percent of all WIC participants in the 50 United States, District of Columbia, and the U.S. Territories. See: </w:t>
      </w:r>
      <w:r w:rsidRPr="006E2D81">
        <w:t>Thorn, B., Tadler, C., Huret, N., Trippe, C., Ayo, E., Mendelson, M., Patlan, K. L., Schwartz, G., &amp; Tran, V. (2015). WIC Participant and Program Characteristics 2014. Prepared by Insight Policy Research under Contract No. AG-3198-C11-0010. Alexandria, VA: U.S. Department of Agriculture, Food and Nutrition Service</w:t>
      </w:r>
      <w:r>
        <w:t>.</w:t>
      </w:r>
    </w:p>
    <w:p w14:paraId="7D46F42E" w14:textId="77777777" w:rsidR="00F9231B" w:rsidRDefault="00F9231B" w:rsidP="007F26F4">
      <w:pPr>
        <w:pStyle w:val="FootnoteText"/>
      </w:pPr>
    </w:p>
  </w:footnote>
  <w:footnote w:id="7">
    <w:p w14:paraId="6C4EA100" w14:textId="74230BA0" w:rsidR="00F9231B" w:rsidRPr="000D5FA2" w:rsidRDefault="00F9231B" w:rsidP="00E43463">
      <w:pPr>
        <w:pStyle w:val="FootnoteText"/>
        <w:tabs>
          <w:tab w:val="clear" w:pos="120"/>
          <w:tab w:val="left" w:pos="270"/>
        </w:tabs>
        <w:spacing w:before="0"/>
        <w:ind w:left="180" w:hanging="180"/>
      </w:pPr>
      <w:r w:rsidRPr="000D5FA2">
        <w:rPr>
          <w:rStyle w:val="FootnoteReference"/>
        </w:rPr>
        <w:footnoteRef/>
      </w:r>
      <w:r w:rsidRPr="000D5FA2">
        <w:t xml:space="preserve"> For infant and child WIC participants in the sample, the interview will be conducted with the participant’s relevant</w:t>
      </w:r>
      <w:r>
        <w:t xml:space="preserve"> </w:t>
      </w:r>
      <w:r w:rsidRPr="000D5FA2">
        <w:t>parent or legal guardian.</w:t>
      </w:r>
    </w:p>
  </w:footnote>
  <w:footnote w:id="8">
    <w:p w14:paraId="6233655C" w14:textId="77777777" w:rsidR="00F9231B" w:rsidRPr="00BA3B40" w:rsidRDefault="00F9231B" w:rsidP="004B3644">
      <w:pPr>
        <w:pStyle w:val="FootnoteText"/>
        <w:spacing w:before="0"/>
      </w:pPr>
      <w:r w:rsidRPr="00BA3B40">
        <w:rPr>
          <w:rStyle w:val="FootnoteReference"/>
        </w:rPr>
        <w:footnoteRef/>
      </w:r>
      <w:r w:rsidRPr="00BA3B40">
        <w:t xml:space="preserve"> The estimated monthly average population of denied applicants is 28,000. Because no administrative data exists for the population of denied WIC applicants, this population was estimated based on information collected in 2009 in the NSWP-II study, which cited several difficulties obtaining records on denied applicants.</w:t>
      </w:r>
    </w:p>
  </w:footnote>
  <w:footnote w:id="9">
    <w:p w14:paraId="3FF1E0B3" w14:textId="58C2FAEF" w:rsidR="00F9231B" w:rsidRDefault="00F9231B" w:rsidP="00E918C5">
      <w:pPr>
        <w:pStyle w:val="FootnoteText"/>
        <w:tabs>
          <w:tab w:val="clear" w:pos="120"/>
          <w:tab w:val="left" w:pos="180"/>
        </w:tabs>
        <w:spacing w:before="0" w:line="240" w:lineRule="auto"/>
        <w:ind w:left="0" w:firstLine="0"/>
      </w:pPr>
      <w:r>
        <w:rPr>
          <w:rStyle w:val="FootnoteReference"/>
        </w:rPr>
        <w:footnoteRef/>
      </w:r>
      <w:r>
        <w:t xml:space="preserve"> A low response rate of 47 percent for denied applicants in NSWP-II “appears to result </w:t>
      </w:r>
      <w:r w:rsidRPr="007E3A3F">
        <w:t>from a 7- to 9-month lag time between the date of denial and the telephone survey and inability of data collectors to reach the denied new applicant</w:t>
      </w:r>
      <w:r>
        <w:t xml:space="preserve">s.” (NSWP-II Final Report, Vol. 3, page 24). NSWP-III will target recent applicants, those </w:t>
      </w:r>
      <w:r w:rsidRPr="007E3A3F">
        <w:t>who</w:t>
      </w:r>
      <w:r>
        <w:t>se</w:t>
      </w:r>
      <w:r w:rsidRPr="007E3A3F">
        <w:t xml:space="preserve"> date of denial is within one to three months of the targeted data collection. Given the shorter lag relative to NSWP-II,</w:t>
      </w:r>
      <w:r>
        <w:t xml:space="preserve"> higher response rates are anticipated.</w:t>
      </w:r>
    </w:p>
  </w:footnote>
  <w:footnote w:id="10">
    <w:p w14:paraId="5966A5F4" w14:textId="42D44C0B" w:rsidR="00F9231B" w:rsidRDefault="00F9231B" w:rsidP="00A0220C">
      <w:pPr>
        <w:pStyle w:val="CommentText"/>
      </w:pPr>
      <w:r>
        <w:rPr>
          <w:rStyle w:val="FootnoteReference"/>
        </w:rPr>
        <w:footnoteRef/>
      </w:r>
      <w:r>
        <w:t xml:space="preserve"> </w:t>
      </w:r>
      <w:r w:rsidRPr="00A0220C">
        <w:rPr>
          <w:rFonts w:ascii="Times New Roman" w:hAnsi="Times New Roman" w:cs="Times New Roman"/>
        </w:rPr>
        <w:t>Note: The Program Experiences Survey does not inform IPER</w:t>
      </w:r>
      <w:r>
        <w:rPr>
          <w:rFonts w:ascii="Times New Roman" w:hAnsi="Times New Roman" w:cs="Times New Roman"/>
        </w:rPr>
        <w:t>I</w:t>
      </w:r>
      <w:r w:rsidRPr="00A0220C">
        <w:rPr>
          <w:rFonts w:ascii="Times New Roman" w:hAnsi="Times New Roman" w:cs="Times New Roman"/>
        </w:rPr>
        <w:t xml:space="preserve">A estimates. </w:t>
      </w:r>
      <w:r>
        <w:rPr>
          <w:rFonts w:ascii="Times New Roman" w:hAnsi="Times New Roman" w:cs="Times New Roman"/>
        </w:rPr>
        <w:t xml:space="preserve">As with the Certification Survey, the sample will be representative of the population of interest, namely </w:t>
      </w:r>
      <w:r w:rsidRPr="00E546B7">
        <w:rPr>
          <w:rFonts w:ascii="Times New Roman" w:hAnsi="Times New Roman" w:cs="Times New Roman"/>
        </w:rPr>
        <w:t>WIC participants within the 48 contiguous U.S. States, the District of Columbia, and the ITOs in these States</w:t>
      </w:r>
      <w:r>
        <w:rPr>
          <w:rFonts w:ascii="Times New Roman" w:hAnsi="Times New Roman" w:cs="Times New Roman"/>
        </w:rPr>
        <w:t xml:space="preserve">. </w:t>
      </w:r>
    </w:p>
  </w:footnote>
  <w:footnote w:id="11">
    <w:p w14:paraId="3D698BC4" w14:textId="260B86B8" w:rsidR="00F9231B" w:rsidRDefault="00F9231B" w:rsidP="00C73867">
      <w:pPr>
        <w:pStyle w:val="FootnoteText"/>
      </w:pPr>
      <w:r>
        <w:rPr>
          <w:rStyle w:val="FootnoteReference"/>
        </w:rPr>
        <w:footnoteRef/>
      </w:r>
      <w:r>
        <w:t xml:space="preserve"> Note: The Former Participant Case Study does not inform IPERIA estimates. </w:t>
      </w:r>
      <w:r w:rsidRPr="00E546B7">
        <w:t xml:space="preserve">As with the Certification Survey, the sample will be representative of the population of interest, namely </w:t>
      </w:r>
      <w:r>
        <w:t xml:space="preserve">former </w:t>
      </w:r>
      <w:r w:rsidRPr="00E546B7">
        <w:t>WIC participants within the 48 contiguous U.S. States, the District of Columbia, and the ITOs in these States.</w:t>
      </w:r>
    </w:p>
  </w:footnote>
  <w:footnote w:id="12">
    <w:p w14:paraId="3C4556B7" w14:textId="29D01327" w:rsidR="00F9231B" w:rsidRPr="00165002" w:rsidRDefault="00F9231B" w:rsidP="00F67612">
      <w:pPr>
        <w:pStyle w:val="FootnoteText"/>
        <w:tabs>
          <w:tab w:val="clear" w:pos="120"/>
          <w:tab w:val="left" w:pos="270"/>
        </w:tabs>
        <w:spacing w:before="0" w:line="240" w:lineRule="auto"/>
        <w:ind w:left="0" w:firstLine="0"/>
      </w:pPr>
      <w:r w:rsidRPr="00165002">
        <w:rPr>
          <w:rStyle w:val="FootnoteReference"/>
        </w:rPr>
        <w:footnoteRef/>
      </w:r>
      <w:r w:rsidRPr="00D2446C">
        <w:t xml:space="preserve"> </w:t>
      </w:r>
      <w:r w:rsidRPr="00165002">
        <w:t xml:space="preserve">Thorn, B., Tadler, C., Huret, N., Trippe, C., Ayo, E., Mendelson, M. . . .Tran, V. (2015). </w:t>
      </w:r>
      <w:r w:rsidRPr="00165002">
        <w:rPr>
          <w:i/>
        </w:rPr>
        <w:t>WIC participant and program characteristics 2014</w:t>
      </w:r>
      <w:r w:rsidRPr="00165002">
        <w:t>. Prepared by Insight Policy Research under Contract No. AG</w:t>
      </w:r>
      <w:r>
        <w:t>-</w:t>
      </w:r>
      <w:r w:rsidRPr="00165002">
        <w:t>3198</w:t>
      </w:r>
      <w:r>
        <w:t>-</w:t>
      </w:r>
      <w:r w:rsidRPr="00165002">
        <w:t>C11</w:t>
      </w:r>
      <w:r>
        <w:t>-</w:t>
      </w:r>
      <w:r w:rsidRPr="00165002">
        <w:t>0010. Alexandria, VA: U.S. Department of Agriculture, Food and Nutrition Service.</w:t>
      </w:r>
    </w:p>
  </w:footnote>
  <w:footnote w:id="13">
    <w:p w14:paraId="56CB9FED" w14:textId="41FE9343" w:rsidR="00F9231B" w:rsidRPr="006A66EA" w:rsidRDefault="00F9231B" w:rsidP="00F67612">
      <w:pPr>
        <w:pStyle w:val="FootnoteText"/>
        <w:spacing w:before="0" w:line="240" w:lineRule="auto"/>
        <w:ind w:left="216" w:hanging="216"/>
      </w:pPr>
      <w:r w:rsidRPr="00165002">
        <w:rPr>
          <w:rStyle w:val="FootnoteReference"/>
        </w:rPr>
        <w:footnoteRef/>
      </w:r>
      <w:r w:rsidRPr="00D2446C">
        <w:t xml:space="preserve"> </w:t>
      </w:r>
      <w:r w:rsidRPr="00165002">
        <w:t>Numbers of local agencies and WIC participants are based on 2014 WIC PC data. No reliable source of information is available for the number of applicants for the WIC program who are determined to be ineligible and issued a formal denial, nor for the number of WIC participants who are inactive at a given point in time. Evidence from the NSWP-II study indicated that, as of 2009, only five SAs maintained data on formally denied applicants, and that potential “applicants” who inquire about eligibility criteria by telephone (or using FNS’s online prescreening tool) and choose not to submit an application are not considered to be applicants. In 2009, the NSWP-II study estimated that approximately 1,066,567 WIC participants received food vouchers in April, but not in May, of 2009; however, this number includes participants whose certification periods ended involuntarily as well as those who voluntarily stopped participating.</w:t>
      </w:r>
      <w:r w:rsidRPr="006A66EA">
        <w:t xml:space="preserve"> </w:t>
      </w:r>
    </w:p>
  </w:footnote>
  <w:footnote w:id="14">
    <w:p w14:paraId="59196C44" w14:textId="2E7B7AAA" w:rsidR="00F9231B" w:rsidRPr="00165002" w:rsidRDefault="00F9231B" w:rsidP="00F67612">
      <w:pPr>
        <w:pStyle w:val="FootnoteText"/>
        <w:spacing w:before="0" w:line="240" w:lineRule="auto"/>
        <w:ind w:left="216" w:hanging="216"/>
      </w:pPr>
      <w:r w:rsidRPr="00165002">
        <w:rPr>
          <w:rStyle w:val="FootnoteReference"/>
        </w:rPr>
        <w:footnoteRef/>
      </w:r>
      <w:r w:rsidRPr="00D2446C">
        <w:t xml:space="preserve"> </w:t>
      </w:r>
      <w:r w:rsidRPr="00165002">
        <w:t>Third National Survey of WIC Participants (NSWP-III) Expert Panel Meeting. (2016). Alexandria, Virginia. 19 January 2016 [transcript].</w:t>
      </w:r>
    </w:p>
  </w:footnote>
  <w:footnote w:id="15">
    <w:p w14:paraId="52C85D5C" w14:textId="2A6E6E4F" w:rsidR="00F9231B" w:rsidRDefault="00F9231B" w:rsidP="00F67612">
      <w:pPr>
        <w:pStyle w:val="FootnoteText"/>
        <w:spacing w:before="0" w:line="240" w:lineRule="auto"/>
      </w:pPr>
      <w:r>
        <w:rPr>
          <w:rStyle w:val="FootnoteReference"/>
        </w:rPr>
        <w:footnoteRef/>
      </w:r>
      <w:r>
        <w:t xml:space="preserve"> Note: There were no case studies conducted in NSWP-II. </w:t>
      </w:r>
    </w:p>
  </w:footnote>
  <w:footnote w:id="16">
    <w:p w14:paraId="472D8FE2" w14:textId="05BAD2DC" w:rsidR="00F9231B" w:rsidRPr="00615AE7" w:rsidRDefault="00F9231B" w:rsidP="00F67612">
      <w:pPr>
        <w:pStyle w:val="FootnoteText"/>
        <w:tabs>
          <w:tab w:val="clear" w:pos="120"/>
          <w:tab w:val="left" w:pos="180"/>
        </w:tabs>
        <w:spacing w:before="0" w:line="240" w:lineRule="auto"/>
        <w:ind w:left="180" w:hanging="180"/>
      </w:pPr>
      <w:r w:rsidRPr="00615AE7">
        <w:rPr>
          <w:rStyle w:val="FootnoteReference"/>
        </w:rPr>
        <w:footnoteRef/>
      </w:r>
      <w:r w:rsidRPr="00615AE7">
        <w:t xml:space="preserve"> The initial sample size is 10 percent of the initial sample sizes (2,000 WIC participants and the 240 denied applicants) used in the primary data collection.</w:t>
      </w:r>
      <w:r>
        <w:t xml:space="preserve"> Note that the census of recently denied applicants from the sampled local WIC agencies will be recruited for data collection.</w:t>
      </w:r>
    </w:p>
  </w:footnote>
  <w:footnote w:id="17">
    <w:p w14:paraId="1952FCB2" w14:textId="292CA976" w:rsidR="00F9231B" w:rsidRDefault="00F9231B" w:rsidP="00F67612">
      <w:pPr>
        <w:pStyle w:val="FootnoteText"/>
        <w:spacing w:before="0" w:line="240" w:lineRule="auto"/>
      </w:pPr>
      <w:r>
        <w:rPr>
          <w:rStyle w:val="FootnoteReference"/>
        </w:rPr>
        <w:footnoteRef/>
      </w:r>
      <w:r>
        <w:t xml:space="preserve"> The sampling methods used for the primary data collection will also be used for the pilot.</w:t>
      </w:r>
    </w:p>
  </w:footnote>
  <w:footnote w:id="18">
    <w:p w14:paraId="1E31E857" w14:textId="77777777" w:rsidR="00F9231B" w:rsidRDefault="00F9231B" w:rsidP="008873CB">
      <w:pPr>
        <w:pStyle w:val="FootnoteText"/>
      </w:pPr>
      <w:r>
        <w:rPr>
          <w:rStyle w:val="FootnoteReference"/>
        </w:rPr>
        <w:footnoteRef/>
      </w:r>
      <w:r w:rsidRPr="00212F85">
        <w:rPr>
          <w:rFonts w:ascii="&amp;quot" w:hAnsi="&amp;quot"/>
          <w:color w:val="262626"/>
          <w:sz w:val="18"/>
          <w:szCs w:val="18"/>
        </w:rPr>
        <w:t>https://www2.census.gov/geo/pdfs/reference/ua/Defining_Rural.pdf</w:t>
      </w:r>
      <w:r>
        <w:t xml:space="preserve"> </w:t>
      </w:r>
    </w:p>
  </w:footnote>
  <w:footnote w:id="19">
    <w:p w14:paraId="2106692A" w14:textId="77777777" w:rsidR="00F9231B" w:rsidRPr="00A5181B" w:rsidRDefault="00F9231B" w:rsidP="00A07B35">
      <w:pPr>
        <w:pStyle w:val="FootnoteText"/>
        <w:spacing w:before="0" w:line="240" w:lineRule="auto"/>
      </w:pPr>
      <w:r w:rsidRPr="00104A99">
        <w:rPr>
          <w:rStyle w:val="FootnoteReference"/>
        </w:rPr>
        <w:footnoteRef/>
      </w:r>
      <w:r w:rsidRPr="00104A99">
        <w:t xml:space="preserve"> High entropy PPS sampling designs are preferred to traditionally-used sampling design when clustered sampling, which is more economically efficient for data collection, is needed. High entropy PPS designs allow sufficiently straightforward calculation of sampling variances and standard errors and unbiased variance estimation. </w:t>
      </w:r>
      <w:r>
        <w:t>For</w:t>
      </w:r>
      <w:r w:rsidRPr="00104A99">
        <w:t xml:space="preserve"> methodology and applications of high entropy PPS sampling designs in federal surveys </w:t>
      </w:r>
      <w:r>
        <w:t>see Brewer &amp; Hanif, 1983; Brewer &amp; Donadio, 2003;</w:t>
      </w:r>
      <w:r w:rsidRPr="00104A99">
        <w:t xml:space="preserve"> </w:t>
      </w:r>
      <w:r w:rsidRPr="00A5181B">
        <w:t>Tille 2010, and Parsons et al 2014. Brewer, K. R. W. and M. E. Donadio (2003). The high entropy variance of the Horvitz-Thompson estimator. Survey Methodology 29 (2), 189-196</w:t>
      </w:r>
      <w:r>
        <w:t>.</w:t>
      </w:r>
      <w:r w:rsidRPr="00A5181B">
        <w:t xml:space="preserve">  </w:t>
      </w:r>
    </w:p>
  </w:footnote>
  <w:footnote w:id="20">
    <w:p w14:paraId="408F899C" w14:textId="50716016" w:rsidR="00F9231B" w:rsidRPr="00F11A78" w:rsidRDefault="00F9231B" w:rsidP="004A3ABA">
      <w:pPr>
        <w:pStyle w:val="FootnoteText"/>
        <w:tabs>
          <w:tab w:val="clear" w:pos="120"/>
        </w:tabs>
        <w:spacing w:before="0" w:line="240" w:lineRule="auto"/>
        <w:ind w:left="216" w:hanging="216"/>
      </w:pPr>
      <w:r w:rsidRPr="00F11A78">
        <w:rPr>
          <w:rStyle w:val="FootnoteReference"/>
        </w:rPr>
        <w:footnoteRef/>
      </w:r>
      <w:r w:rsidRPr="00F11A78">
        <w:t xml:space="preserve"> </w:t>
      </w:r>
      <w:r>
        <w:t>The</w:t>
      </w:r>
      <w:r w:rsidRPr="00811575">
        <w:t xml:space="preserve"> U.S. Territories, the States of Alaska and Hawaii, and ITOs in the Southwest, Mountain Plains, and Western Regions are excluded from the sampling frame, </w:t>
      </w:r>
      <w:r>
        <w:t xml:space="preserve">and so </w:t>
      </w:r>
      <w:r w:rsidRPr="00811575">
        <w:t>their WIC population</w:t>
      </w:r>
      <w:r>
        <w:t>s</w:t>
      </w:r>
      <w:r w:rsidRPr="00811575">
        <w:t xml:space="preserve"> </w:t>
      </w:r>
      <w:r>
        <w:t>are</w:t>
      </w:r>
      <w:r w:rsidRPr="00811575">
        <w:t xml:space="preserve"> not counted in these measure of size</w:t>
      </w:r>
      <w:r>
        <w:t xml:space="preserve"> calculations</w:t>
      </w:r>
      <w:r w:rsidRPr="00811575">
        <w:t>.</w:t>
      </w:r>
    </w:p>
  </w:footnote>
  <w:footnote w:id="21">
    <w:p w14:paraId="5E60D410" w14:textId="5E28CDE8" w:rsidR="00F9231B" w:rsidRPr="00835A82" w:rsidRDefault="00F9231B" w:rsidP="0041600B">
      <w:pPr>
        <w:pStyle w:val="FootnoteText"/>
        <w:tabs>
          <w:tab w:val="clear" w:pos="120"/>
          <w:tab w:val="left" w:pos="270"/>
        </w:tabs>
        <w:spacing w:before="0" w:line="240" w:lineRule="auto"/>
        <w:ind w:left="216" w:hanging="216"/>
      </w:pPr>
      <w:r w:rsidRPr="00F11A78">
        <w:rPr>
          <w:rStyle w:val="FootnoteReference"/>
        </w:rPr>
        <w:footnoteRef/>
      </w:r>
      <w:r w:rsidRPr="00F11A78">
        <w:t xml:space="preserve"> </w:t>
      </w:r>
      <w:r w:rsidRPr="00342424">
        <w:t xml:space="preserve">In PPS sampling where units have unequal probabilities of selection, variance estimation (which is needed to determine the precision of estimates derived from the sample) can be extraordinarily complex, because it depends on knowing the probabilities of selection of all possible pairs of PSUs. In the traditionally used systematic sampling, the variance cannot be estimated without bias. High-entropy sampling designs simplify variance estimation, as variance of survey statistics can be estimated using only the selection probabilities of units, rather than pairs of units. To achieve high entropy, units must be selected approximately independently from one another. Special sampling algorithms need to be used to achieve this property, but it makes the variance estimation more tractable. High-entropy designs have been used in large-scale national surveys (e.g., the CDC’s </w:t>
      </w:r>
      <w:r w:rsidRPr="00835A82">
        <w:t>National Health Interview Survey, Parsons et al 2014). See discussions in Brewer &amp; Hanif, 1983, Brewer &amp; Donadio 2003, and Tille, 2006.</w:t>
      </w:r>
    </w:p>
  </w:footnote>
  <w:footnote w:id="22">
    <w:p w14:paraId="05857F6C" w14:textId="08A7819E" w:rsidR="00F9231B" w:rsidRPr="00F11A78" w:rsidRDefault="00F9231B" w:rsidP="00F67612">
      <w:pPr>
        <w:pStyle w:val="FootnoteText"/>
        <w:tabs>
          <w:tab w:val="clear" w:pos="120"/>
          <w:tab w:val="left" w:pos="270"/>
        </w:tabs>
        <w:spacing w:before="0" w:line="240" w:lineRule="auto"/>
        <w:ind w:left="187" w:hanging="187"/>
      </w:pPr>
      <w:r w:rsidRPr="00835A82">
        <w:rPr>
          <w:rStyle w:val="FootnoteReference"/>
        </w:rPr>
        <w:footnoteRef/>
      </w:r>
      <w:r w:rsidRPr="00835A82">
        <w:t xml:space="preserve"> Parsons, V. L., Moriarity, C., Jonas, K., Moore, T. F., Davis, K.E., &amp; Tompkins, L. (2014). Design and estimation for the National</w:t>
      </w:r>
      <w:r w:rsidRPr="00F11A78">
        <w:t xml:space="preserve"> Health Interview Survey, 2006–2015. National Center for Health Statistics. </w:t>
      </w:r>
      <w:r w:rsidRPr="00F11A78">
        <w:rPr>
          <w:i/>
        </w:rPr>
        <w:t>Vital</w:t>
      </w:r>
      <w:r>
        <w:rPr>
          <w:i/>
        </w:rPr>
        <w:t xml:space="preserve"> and</w:t>
      </w:r>
      <w:r w:rsidRPr="00F11A78">
        <w:rPr>
          <w:i/>
        </w:rPr>
        <w:t xml:space="preserve"> Health Statistics, 2</w:t>
      </w:r>
      <w:r w:rsidRPr="00F11A78">
        <w:t>(165).</w:t>
      </w:r>
    </w:p>
  </w:footnote>
  <w:footnote w:id="23">
    <w:p w14:paraId="3FF556A2" w14:textId="6868E88D" w:rsidR="00F9231B" w:rsidRPr="00F11A78" w:rsidRDefault="00F9231B" w:rsidP="0088428D">
      <w:pPr>
        <w:pStyle w:val="FootnoteText"/>
        <w:tabs>
          <w:tab w:val="clear" w:pos="120"/>
          <w:tab w:val="left" w:pos="270"/>
        </w:tabs>
        <w:spacing w:before="0" w:line="240" w:lineRule="auto"/>
        <w:ind w:left="173" w:hanging="173"/>
      </w:pPr>
      <w:r w:rsidRPr="00F11A78">
        <w:rPr>
          <w:rStyle w:val="FootnoteReference"/>
        </w:rPr>
        <w:footnoteRef/>
      </w:r>
      <w:r w:rsidRPr="00F11A78">
        <w:t xml:space="preserve"> Brewer, K. R. W, &amp; Hanif, M. (1983</w:t>
      </w:r>
      <w:r w:rsidRPr="00F11A78">
        <w:rPr>
          <w:i/>
        </w:rPr>
        <w:t>). Sampling with unequal probabilities</w:t>
      </w:r>
      <w:r w:rsidRPr="00F11A78">
        <w:t>. Lecture Notes in Statistics 15. Springer, New York.</w:t>
      </w:r>
    </w:p>
  </w:footnote>
  <w:footnote w:id="24">
    <w:p w14:paraId="06F0727D" w14:textId="3829737D" w:rsidR="00F9231B" w:rsidRPr="00811575" w:rsidRDefault="00F9231B" w:rsidP="00D02F2B">
      <w:pPr>
        <w:pStyle w:val="FootnoteText"/>
        <w:spacing w:before="0" w:line="240" w:lineRule="auto"/>
      </w:pPr>
      <w:r w:rsidRPr="00F11A78">
        <w:rPr>
          <w:rStyle w:val="FootnoteReference"/>
        </w:rPr>
        <w:footnoteRef/>
      </w:r>
      <w:r w:rsidRPr="00F11A78">
        <w:t xml:space="preserve"> Tillé, Yves. (2006). </w:t>
      </w:r>
      <w:r w:rsidRPr="00F11A78">
        <w:rPr>
          <w:i/>
        </w:rPr>
        <w:t>Sampling algorithms</w:t>
      </w:r>
      <w:r w:rsidRPr="00F11A78">
        <w:t>. New York: Springer.</w:t>
      </w:r>
    </w:p>
  </w:footnote>
  <w:footnote w:id="25">
    <w:p w14:paraId="670CA5FC" w14:textId="195811FF" w:rsidR="00F9231B" w:rsidRPr="003E3B76" w:rsidRDefault="00F9231B" w:rsidP="003E3B76">
      <w:pPr>
        <w:pStyle w:val="FootnoteText"/>
        <w:tabs>
          <w:tab w:val="clear" w:pos="120"/>
          <w:tab w:val="left" w:pos="270"/>
        </w:tabs>
        <w:spacing w:before="0"/>
        <w:ind w:left="216" w:hanging="216"/>
      </w:pPr>
      <w:r w:rsidRPr="003E3B76">
        <w:rPr>
          <w:rStyle w:val="FootnoteReference"/>
        </w:rPr>
        <w:footnoteRef/>
      </w:r>
      <w:r w:rsidRPr="003E3B76">
        <w:t xml:space="preserve"> Redemption data processing takes </w:t>
      </w:r>
      <w:r>
        <w:t xml:space="preserve">place </w:t>
      </w:r>
      <w:r w:rsidRPr="003E3B76">
        <w:t>30 to 60 days after the end of the month when benefits expire, depending on the State’s procedures. Therefore, there will be a lag of 45 to 90 days between the point when a participant stops participating (the end of the first month of non-participation) and when that participant is identified.</w:t>
      </w:r>
    </w:p>
  </w:footnote>
  <w:footnote w:id="26">
    <w:p w14:paraId="1E7BC3DD" w14:textId="77777777" w:rsidR="00F9231B" w:rsidRPr="00165002" w:rsidRDefault="00F9231B" w:rsidP="004710B9">
      <w:pPr>
        <w:pStyle w:val="FootnoteText"/>
        <w:spacing w:before="0"/>
        <w:ind w:left="216" w:hanging="216"/>
      </w:pPr>
      <w:r w:rsidRPr="00165002">
        <w:rPr>
          <w:rStyle w:val="FootnoteReference"/>
        </w:rPr>
        <w:footnoteRef/>
      </w:r>
      <w:r w:rsidRPr="00D2446C">
        <w:t xml:space="preserve"> </w:t>
      </w:r>
      <w:r w:rsidRPr="00165002">
        <w:t>Third National Survey of WIC Participants (NSWP-III) Expert Panel Meeting. (2016). Alexandria, Virginia. 19 January, 2016 [transcript].</w:t>
      </w:r>
    </w:p>
  </w:footnote>
  <w:footnote w:id="27">
    <w:p w14:paraId="0789CB8F" w14:textId="51EEA3BA" w:rsidR="00F9231B" w:rsidRPr="00E74801" w:rsidRDefault="00F9231B" w:rsidP="003E1C25">
      <w:pPr>
        <w:pStyle w:val="FootnoteText"/>
        <w:ind w:left="180" w:hanging="180"/>
      </w:pPr>
      <w:r w:rsidRPr="006E149A">
        <w:rPr>
          <w:rStyle w:val="FootnoteReference"/>
        </w:rPr>
        <w:footnoteRef/>
      </w:r>
      <w:r w:rsidRPr="006E149A">
        <w:t xml:space="preserve"> If a PSU consisting of fewer than four LAs is selected for both the </w:t>
      </w:r>
      <w:r>
        <w:t xml:space="preserve">Year 1 </w:t>
      </w:r>
      <w:r w:rsidRPr="006E149A">
        <w:t xml:space="preserve">sample and the Next Decade Update sample, it will not be possible to select a complementary sample of LAs from that PSU. This situation could arise if, for example, a small ITO with fewer than four LAs is selected for both the main and Next Decade Update samples. If this situation </w:t>
      </w:r>
      <w:r w:rsidRPr="006E149A" w:rsidDel="004E16A9">
        <w:t>occur</w:t>
      </w:r>
      <w:r w:rsidRPr="006E149A">
        <w:t xml:space="preserve">s, the data collection in this sampled PSU can be delayed until later in the decade (e.g., no data collection until at least year 5 or later of the next decade) to lessen the burden on LAs that were already part of the </w:t>
      </w:r>
      <w:r>
        <w:t xml:space="preserve">Year 1 </w:t>
      </w:r>
      <w:r w:rsidRPr="006E149A">
        <w:t>sample.</w:t>
      </w:r>
    </w:p>
  </w:footnote>
  <w:footnote w:id="28">
    <w:p w14:paraId="463DDCE0" w14:textId="65A8F18B" w:rsidR="00F9231B" w:rsidRDefault="00F9231B">
      <w:pPr>
        <w:pStyle w:val="FootnoteText"/>
      </w:pPr>
      <w:r>
        <w:rPr>
          <w:rStyle w:val="FootnoteReference"/>
        </w:rPr>
        <w:footnoteRef/>
      </w:r>
      <w:r>
        <w:t xml:space="preserve"> The Local Agency Survey estimates will be representative of the entire United States.</w:t>
      </w:r>
    </w:p>
  </w:footnote>
  <w:footnote w:id="29">
    <w:p w14:paraId="00D9B5C8" w14:textId="4B0BE685" w:rsidR="00F9231B" w:rsidRPr="00272E71" w:rsidRDefault="00F9231B" w:rsidP="00F67612">
      <w:pPr>
        <w:pStyle w:val="FootnoteText"/>
        <w:tabs>
          <w:tab w:val="clear" w:pos="120"/>
          <w:tab w:val="left" w:pos="180"/>
        </w:tabs>
        <w:spacing w:before="0" w:line="240" w:lineRule="auto"/>
        <w:ind w:left="180" w:hanging="180"/>
      </w:pPr>
      <w:r w:rsidRPr="00272E71">
        <w:rPr>
          <w:rStyle w:val="FootnoteReference"/>
        </w:rPr>
        <w:footnoteRef/>
      </w:r>
      <w:r w:rsidRPr="00272E71">
        <w:t xml:space="preserve"> In finite population inference, the attributes of the observation units are treated as fixed, and the only variability is due to the fact that some units were randomly drawn into the sample, while other units were not. Variances are understood as the variances of hypothetical distribution of the sample statistic that would have been obtained should all possible samples be drawn. Some elements of survey designs, such as stratification and high sampling fractions (and finite population corrections associated with them), reduce sampling variances, while clustering and nonresponse typically increase them. Thus</w:t>
      </w:r>
      <w:r>
        <w:t>,</w:t>
      </w:r>
      <w:r w:rsidRPr="00272E71">
        <w:t xml:space="preserve"> the actual sampling variances may differ markedly from the textbook formulae that assume an </w:t>
      </w:r>
      <w:r>
        <w:t xml:space="preserve">independent and identically </w:t>
      </w:r>
      <w:r w:rsidRPr="00702CE7">
        <w:t>distributed sample</w:t>
      </w:r>
      <w:r w:rsidRPr="00272E71">
        <w:t xml:space="preserve"> from an infinite population. Variance estimation methods that properly account for the complex survey designs produce estimates that are as close to the true underlying variance as possible. See </w:t>
      </w:r>
      <w:r w:rsidRPr="009C75B1">
        <w:t>Wolter (2007)</w:t>
      </w:r>
      <w:r w:rsidRPr="00272E71">
        <w:t xml:space="preserve"> for an extended discussion.</w:t>
      </w:r>
    </w:p>
  </w:footnote>
  <w:footnote w:id="30">
    <w:p w14:paraId="0E1F2534" w14:textId="0C4AA440" w:rsidR="00F9231B" w:rsidRPr="00272E71" w:rsidRDefault="00F9231B" w:rsidP="00F67612">
      <w:pPr>
        <w:pStyle w:val="FootnoteText"/>
        <w:tabs>
          <w:tab w:val="clear" w:pos="120"/>
          <w:tab w:val="left" w:pos="180"/>
        </w:tabs>
        <w:spacing w:before="0" w:line="240" w:lineRule="auto"/>
        <w:ind w:left="180" w:hanging="180"/>
      </w:pPr>
      <w:r w:rsidRPr="00272E71">
        <w:rPr>
          <w:rStyle w:val="FootnoteReference"/>
        </w:rPr>
        <w:footnoteRef/>
      </w:r>
      <w:r w:rsidRPr="00272E71">
        <w:t xml:space="preserve"> </w:t>
      </w:r>
      <w:r w:rsidRPr="009C75B1">
        <w:t xml:space="preserve">Wolter, K. (2007). </w:t>
      </w:r>
      <w:r w:rsidRPr="009E7C2D">
        <w:rPr>
          <w:i/>
        </w:rPr>
        <w:t>Introduction to variance estimation</w:t>
      </w:r>
      <w:r>
        <w:t xml:space="preserve"> (2</w:t>
      </w:r>
      <w:r w:rsidRPr="009E7C2D">
        <w:rPr>
          <w:vertAlign w:val="superscript"/>
        </w:rPr>
        <w:t>nd</w:t>
      </w:r>
      <w:r>
        <w:t xml:space="preserve"> Ed)</w:t>
      </w:r>
      <w:r w:rsidRPr="009C75B1">
        <w:t>. Springer Science &amp; Business Media.</w:t>
      </w:r>
    </w:p>
  </w:footnote>
  <w:footnote w:id="31">
    <w:p w14:paraId="615EBFAA" w14:textId="043DEF63" w:rsidR="00F9231B" w:rsidRDefault="00F9231B" w:rsidP="00F67612">
      <w:pPr>
        <w:pStyle w:val="FootnoteText"/>
        <w:spacing w:before="0" w:line="240" w:lineRule="auto"/>
      </w:pPr>
      <w:r>
        <w:rPr>
          <w:rStyle w:val="FootnoteReference"/>
        </w:rPr>
        <w:footnoteRef/>
      </w:r>
      <w:r>
        <w:t xml:space="preserve"> Efron, B. (1982). </w:t>
      </w:r>
      <w:r w:rsidRPr="000F07EB">
        <w:rPr>
          <w:i/>
        </w:rPr>
        <w:t xml:space="preserve">The jackknife, the bootstrap and other resampling plans. </w:t>
      </w:r>
      <w:r w:rsidRPr="00AD3FA4">
        <w:t>Montpelier, VT: The Capital City Press.</w:t>
      </w:r>
    </w:p>
  </w:footnote>
  <w:footnote w:id="32">
    <w:p w14:paraId="3A6B09DB" w14:textId="7934CDC6" w:rsidR="00F9231B" w:rsidRPr="00D62E99" w:rsidRDefault="00F9231B" w:rsidP="00F67612">
      <w:pPr>
        <w:pStyle w:val="FootnoteText"/>
        <w:tabs>
          <w:tab w:val="clear" w:pos="120"/>
          <w:tab w:val="left" w:pos="180"/>
        </w:tabs>
        <w:spacing w:before="0" w:line="240" w:lineRule="auto"/>
        <w:ind w:left="180" w:hanging="180"/>
      </w:pPr>
      <w:r w:rsidRPr="00D62E99">
        <w:rPr>
          <w:rStyle w:val="FootnoteReference"/>
        </w:rPr>
        <w:footnoteRef/>
      </w:r>
      <w:r w:rsidRPr="00D62E99">
        <w:t xml:space="preserve"> </w:t>
      </w:r>
      <w:r w:rsidRPr="00EA51BA">
        <w:t xml:space="preserve">Kolenikov, S. (2010). Resampling variance estimation for complex survey data. </w:t>
      </w:r>
      <w:r w:rsidRPr="007A0EBD">
        <w:rPr>
          <w:i/>
        </w:rPr>
        <w:t>The Stata Journal, 10</w:t>
      </w:r>
      <w:r w:rsidRPr="00EA51BA">
        <w:t>(2), 165</w:t>
      </w:r>
      <w:r>
        <w:t>–</w:t>
      </w:r>
      <w:r w:rsidRPr="00EA51BA">
        <w:t>199.</w:t>
      </w:r>
    </w:p>
  </w:footnote>
  <w:footnote w:id="33">
    <w:p w14:paraId="05BE9C1E" w14:textId="0F4BF450" w:rsidR="00F9231B" w:rsidRPr="00D62E99" w:rsidRDefault="00F9231B" w:rsidP="00F67612">
      <w:pPr>
        <w:pStyle w:val="FootnoteText"/>
        <w:tabs>
          <w:tab w:val="clear" w:pos="120"/>
          <w:tab w:val="left" w:pos="180"/>
        </w:tabs>
        <w:spacing w:before="0" w:line="240" w:lineRule="auto"/>
        <w:ind w:left="180" w:hanging="180"/>
      </w:pPr>
      <w:r w:rsidRPr="00D62E99">
        <w:rPr>
          <w:rStyle w:val="FootnoteReference"/>
        </w:rPr>
        <w:footnoteRef/>
      </w:r>
      <w:r w:rsidRPr="00D62E99">
        <w:t xml:space="preserve"> </w:t>
      </w:r>
      <w:r w:rsidRPr="0044097B">
        <w:t xml:space="preserve">Kolenikov, S. (2014). Calibrating survey data using iterative proportional fitting (raking). </w:t>
      </w:r>
      <w:r w:rsidRPr="007A0EBD">
        <w:rPr>
          <w:i/>
        </w:rPr>
        <w:t>The Stata Journal, 14</w:t>
      </w:r>
      <w:r w:rsidRPr="0044097B">
        <w:t>(1), 22</w:t>
      </w:r>
      <w:r>
        <w:t>–</w:t>
      </w:r>
      <w:r w:rsidRPr="0044097B">
        <w:t>59.</w:t>
      </w:r>
    </w:p>
  </w:footnote>
  <w:footnote w:id="34">
    <w:p w14:paraId="1A9D55D1" w14:textId="2E2F03CF" w:rsidR="00F9231B" w:rsidRPr="00D62E99" w:rsidRDefault="00F9231B" w:rsidP="00F67612">
      <w:pPr>
        <w:pStyle w:val="FootnoteText"/>
        <w:tabs>
          <w:tab w:val="clear" w:pos="120"/>
          <w:tab w:val="left" w:pos="180"/>
        </w:tabs>
        <w:spacing w:before="0" w:line="240" w:lineRule="auto"/>
        <w:ind w:left="180" w:hanging="180"/>
      </w:pPr>
      <w:r w:rsidRPr="00D62E99">
        <w:rPr>
          <w:rStyle w:val="FootnoteReference"/>
        </w:rPr>
        <w:footnoteRef/>
      </w:r>
      <w:r w:rsidRPr="00D62E99">
        <w:t xml:space="preserve"> </w:t>
      </w:r>
      <w:r w:rsidRPr="00BD09BE">
        <w:t xml:space="preserve">Preston, J., &amp; Henderson, T. (2007). Replicate variance estimation and high entropy variance approximations. </w:t>
      </w:r>
      <w:r>
        <w:t xml:space="preserve">Papers presented at the </w:t>
      </w:r>
      <w:r w:rsidRPr="00BD09BE">
        <w:t>ICES-III</w:t>
      </w:r>
      <w:r>
        <w:t>, June 18–21, 2007, Montreal, Quebec, Canada</w:t>
      </w:r>
      <w:r w:rsidRPr="00BD09BE">
        <w:t>.</w:t>
      </w:r>
    </w:p>
  </w:footnote>
  <w:footnote w:id="35">
    <w:p w14:paraId="6462487F" w14:textId="1F200BCE" w:rsidR="00F9231B" w:rsidRPr="00D62E99" w:rsidRDefault="00F9231B" w:rsidP="008512C6">
      <w:pPr>
        <w:pStyle w:val="FootnoteText"/>
        <w:tabs>
          <w:tab w:val="clear" w:pos="120"/>
          <w:tab w:val="left" w:pos="180"/>
        </w:tabs>
        <w:spacing w:before="0"/>
        <w:ind w:left="180" w:hanging="180"/>
      </w:pPr>
      <w:r w:rsidRPr="00D62E99">
        <w:rPr>
          <w:rStyle w:val="FootnoteReference"/>
        </w:rPr>
        <w:footnoteRef/>
      </w:r>
      <w:r w:rsidRPr="00D62E99">
        <w:t xml:space="preserve"> </w:t>
      </w:r>
      <w:r w:rsidRPr="00273292">
        <w:t xml:space="preserve">Kovar, J. G., Rao, J. N. K., &amp; Wu, C. F. J. (1988). Bootstrap and other methods to measure errors in survey estimates. </w:t>
      </w:r>
      <w:r w:rsidRPr="007A0EBD">
        <w:rPr>
          <w:i/>
        </w:rPr>
        <w:t>Canadian Journal of Statistics, 16</w:t>
      </w:r>
      <w:r w:rsidRPr="00273292">
        <w:t>(S1), 25</w:t>
      </w:r>
      <w:r>
        <w:t>–</w:t>
      </w:r>
      <w:r w:rsidRPr="00273292">
        <w:t>45.</w:t>
      </w:r>
    </w:p>
  </w:footnote>
  <w:footnote w:id="36">
    <w:p w14:paraId="370294D5" w14:textId="1E221284" w:rsidR="00F9231B" w:rsidRPr="00D62E99" w:rsidRDefault="00F9231B" w:rsidP="00FC304B">
      <w:pPr>
        <w:pStyle w:val="FootnoteText"/>
        <w:tabs>
          <w:tab w:val="clear" w:pos="120"/>
          <w:tab w:val="left" w:pos="180"/>
        </w:tabs>
        <w:spacing w:before="0"/>
        <w:ind w:left="180" w:hanging="180"/>
      </w:pPr>
      <w:r w:rsidRPr="00D62E99">
        <w:rPr>
          <w:rStyle w:val="FootnoteReference"/>
        </w:rPr>
        <w:footnoteRef/>
      </w:r>
      <w:r w:rsidRPr="00D62E99">
        <w:t xml:space="preserve"> </w:t>
      </w:r>
      <w:r w:rsidRPr="00E40581">
        <w:t xml:space="preserve">Brewer, K. R. W., &amp; Donadio, M. E. (2003). </w:t>
      </w:r>
      <w:r w:rsidRPr="008D55C8">
        <w:t xml:space="preserve">The high-entropy variance of the Horvitz-Thompson estimator. </w:t>
      </w:r>
      <w:r w:rsidRPr="0013271E">
        <w:rPr>
          <w:i/>
        </w:rPr>
        <w:t>Survey Methodology 29</w:t>
      </w:r>
      <w:r w:rsidRPr="008D55C8">
        <w:t>(2), 189–196.</w:t>
      </w:r>
    </w:p>
  </w:footnote>
  <w:footnote w:id="37">
    <w:p w14:paraId="7914870B" w14:textId="3DC5DD10" w:rsidR="00F9231B" w:rsidRPr="00D62E99" w:rsidRDefault="00F9231B" w:rsidP="00FC304B">
      <w:pPr>
        <w:pStyle w:val="FootnoteText"/>
        <w:tabs>
          <w:tab w:val="clear" w:pos="120"/>
          <w:tab w:val="left" w:pos="180"/>
        </w:tabs>
        <w:spacing w:before="0"/>
        <w:ind w:left="180" w:hanging="180"/>
      </w:pPr>
      <w:r w:rsidRPr="00D62E99">
        <w:rPr>
          <w:rStyle w:val="FootnoteReference"/>
        </w:rPr>
        <w:footnoteRef/>
      </w:r>
      <w:r w:rsidRPr="00D62E99">
        <w:t xml:space="preserve"> </w:t>
      </w:r>
      <w:r w:rsidRPr="00BD09BE">
        <w:t xml:space="preserve">Preston, J., &amp; Henderson, T. (2007). </w:t>
      </w:r>
      <w:r w:rsidRPr="0013271E">
        <w:rPr>
          <w:i/>
        </w:rPr>
        <w:t>Replicate variance estimation and high entropy variance approximations</w:t>
      </w:r>
      <w:r w:rsidRPr="00BD09BE">
        <w:t xml:space="preserve">. </w:t>
      </w:r>
      <w:r>
        <w:t xml:space="preserve">Papers presented at the </w:t>
      </w:r>
      <w:r w:rsidRPr="00BD09BE">
        <w:t>ICES-III</w:t>
      </w:r>
      <w:r>
        <w:t>, June 18–21, 2007, Montreal, Quebec, Canada</w:t>
      </w:r>
      <w:r w:rsidRPr="00BD09BE">
        <w:t>.</w:t>
      </w:r>
    </w:p>
  </w:footnote>
  <w:footnote w:id="38">
    <w:p w14:paraId="7A38C6FB" w14:textId="7E6BE111" w:rsidR="00F9231B" w:rsidRPr="00D62E99" w:rsidRDefault="00F9231B" w:rsidP="00A266BC">
      <w:pPr>
        <w:pStyle w:val="FootnoteText"/>
        <w:tabs>
          <w:tab w:val="clear" w:pos="120"/>
          <w:tab w:val="left" w:pos="180"/>
        </w:tabs>
        <w:spacing w:before="0"/>
        <w:ind w:left="180" w:hanging="180"/>
      </w:pPr>
      <w:r w:rsidRPr="00D62E99">
        <w:rPr>
          <w:rStyle w:val="FootnoteReference"/>
        </w:rPr>
        <w:footnoteRef/>
      </w:r>
      <w:r w:rsidRPr="00D62E99">
        <w:t xml:space="preserve"> </w:t>
      </w:r>
      <w:r w:rsidRPr="00273292">
        <w:t xml:space="preserve">Kovar, J. G., Rao, J. N. K., &amp; Wu, C. F. J. (1988). Bootstrap and other methods to measure errors in survey estimates. </w:t>
      </w:r>
      <w:r w:rsidRPr="007A0EBD">
        <w:rPr>
          <w:i/>
        </w:rPr>
        <w:t>Canadian Journal of Statistics, 16</w:t>
      </w:r>
      <w:r w:rsidRPr="00273292">
        <w:t>(S1), 25</w:t>
      </w:r>
      <w:r>
        <w:t>–</w:t>
      </w:r>
      <w:r w:rsidRPr="00273292">
        <w:t>45.</w:t>
      </w:r>
    </w:p>
  </w:footnote>
  <w:footnote w:id="39">
    <w:p w14:paraId="3B14F72B" w14:textId="77777777" w:rsidR="00F9231B" w:rsidRPr="006035AF" w:rsidRDefault="00F9231B" w:rsidP="006035AF">
      <w:pPr>
        <w:pStyle w:val="FootnoteText"/>
        <w:spacing w:before="0" w:line="240" w:lineRule="auto"/>
        <w:ind w:left="0" w:firstLine="0"/>
      </w:pPr>
      <w:r w:rsidRPr="006035AF">
        <w:rPr>
          <w:rStyle w:val="FootnoteReference"/>
        </w:rPr>
        <w:footnoteRef/>
      </w:r>
      <w:r w:rsidRPr="006035AF">
        <w:t xml:space="preserve"> The most recently available WICLAD will be consulted to identify LAs that have been added or dropped. </w:t>
      </w:r>
    </w:p>
  </w:footnote>
  <w:footnote w:id="40">
    <w:p w14:paraId="78DEB965" w14:textId="30517961" w:rsidR="00F9231B" w:rsidRPr="00473429" w:rsidRDefault="00F9231B" w:rsidP="006035AF">
      <w:pPr>
        <w:pStyle w:val="FootnoteText"/>
        <w:tabs>
          <w:tab w:val="left" w:pos="360"/>
        </w:tabs>
        <w:spacing w:before="0" w:line="240" w:lineRule="auto"/>
        <w:ind w:left="216" w:hanging="216"/>
      </w:pPr>
      <w:r w:rsidRPr="00473429">
        <w:rPr>
          <w:rStyle w:val="FootnoteReference"/>
        </w:rPr>
        <w:footnoteRef/>
      </w:r>
      <w:r w:rsidRPr="00473429">
        <w:t xml:space="preserve"> </w:t>
      </w:r>
      <w:r w:rsidRPr="00A4191B">
        <w:t xml:space="preserve">The </w:t>
      </w:r>
      <w:r w:rsidRPr="00473429">
        <w:t>effective sample size</w:t>
      </w:r>
      <w:r w:rsidRPr="00A4191B">
        <w:t xml:space="preserve"> is the sample size that would have been required in a survey using simple random sampling to achieve the same level of precision. Because the sampling design is more complex than a simple random sample, the actual sample size needed to achieve this level of precision is determined by the design effect, which takes into account such factors as stratification, intra-class correlations between participants within PSUs, and weighting for nonresponse adjustment and unequal selection probabilities.</w:t>
      </w:r>
    </w:p>
  </w:footnote>
  <w:footnote w:id="41">
    <w:p w14:paraId="137B4670" w14:textId="468EFE26" w:rsidR="00F9231B" w:rsidRPr="00473429" w:rsidRDefault="00F9231B" w:rsidP="00063A54">
      <w:pPr>
        <w:pStyle w:val="FootnoteText"/>
        <w:tabs>
          <w:tab w:val="left" w:pos="360"/>
        </w:tabs>
        <w:spacing w:before="0" w:line="240" w:lineRule="auto"/>
        <w:ind w:left="216" w:hanging="216"/>
      </w:pPr>
      <w:r w:rsidRPr="00DF157A">
        <w:rPr>
          <w:rStyle w:val="FootnoteReference"/>
        </w:rPr>
        <w:footnoteRef/>
      </w:r>
      <w:r w:rsidRPr="00DF157A">
        <w:t xml:space="preserve"> When an infant or child is sampled, the parent or person who applied on behalf of the participant will be interviewed.</w:t>
      </w:r>
    </w:p>
  </w:footnote>
  <w:footnote w:id="42">
    <w:p w14:paraId="7B49FC25" w14:textId="3F06A6E3" w:rsidR="00F9231B" w:rsidRPr="00DF157A" w:rsidRDefault="00F9231B" w:rsidP="00063A54">
      <w:pPr>
        <w:pStyle w:val="FootnoteText"/>
        <w:tabs>
          <w:tab w:val="clear" w:pos="120"/>
          <w:tab w:val="left" w:pos="270"/>
        </w:tabs>
        <w:spacing w:before="0" w:line="240" w:lineRule="auto"/>
        <w:ind w:left="216" w:hanging="216"/>
      </w:pPr>
      <w:r w:rsidRPr="00DF157A">
        <w:rPr>
          <w:rStyle w:val="FootnoteReference"/>
        </w:rPr>
        <w:footnoteRef/>
      </w:r>
      <w:r w:rsidRPr="00DF157A">
        <w:t xml:space="preserve"> Intra</w:t>
      </w:r>
      <w:r>
        <w:t>-</w:t>
      </w:r>
      <w:r w:rsidRPr="00DF157A">
        <w:t>class correlation (ICC) is the portion of the total population variance that is due to between-PSU variance. It characterizes the similarity of units within PSUs; the higher the similarity, the higher the ICC. Pedlow, et al. (2005) discuss the typical ICCs in area surveys, and report ICCs for the PSU size of 2,000 ranging from 0.0002 to 0.0175, with the median value of 0.003, and a tendency of ICCs to get lower as the PSU geographic size increases. The average PSU size will be about 16,000 square miles, so ICC=0.01 is a conservative assumption.</w:t>
      </w:r>
    </w:p>
  </w:footnote>
  <w:footnote w:id="43">
    <w:p w14:paraId="274A0390" w14:textId="7BD4A4A7" w:rsidR="00F9231B" w:rsidRPr="00473429" w:rsidRDefault="00F9231B" w:rsidP="00513AE7">
      <w:pPr>
        <w:pStyle w:val="FootnoteText"/>
        <w:tabs>
          <w:tab w:val="clear" w:pos="120"/>
          <w:tab w:val="left" w:pos="270"/>
        </w:tabs>
        <w:spacing w:before="0"/>
        <w:ind w:left="216" w:hanging="216"/>
      </w:pPr>
      <w:r w:rsidRPr="00473429">
        <w:rPr>
          <w:rStyle w:val="FootnoteReference"/>
        </w:rPr>
        <w:footnoteRef/>
      </w:r>
      <w:r w:rsidRPr="00473429">
        <w:t xml:space="preserve"> Pedlow, S., Wang, Y., </w:t>
      </w:r>
      <w:r>
        <w:t xml:space="preserve">&amp; </w:t>
      </w:r>
      <w:r w:rsidRPr="00473429">
        <w:t xml:space="preserve">O’Muircheartaigh, C. (2005). </w:t>
      </w:r>
      <w:r w:rsidRPr="00DC755B">
        <w:rPr>
          <w:i/>
        </w:rPr>
        <w:t>The impact of cluster (segment) size on effective sample size</w:t>
      </w:r>
      <w:r w:rsidRPr="00473429">
        <w:t>. Proceedings of the American Statistical Association, Survey Research Methods Section, 3952–3959: Alexandria, Va.</w:t>
      </w:r>
    </w:p>
  </w:footnote>
  <w:footnote w:id="44">
    <w:p w14:paraId="605AFFE4" w14:textId="75D473B0" w:rsidR="00F9231B" w:rsidRPr="00473429" w:rsidRDefault="00F9231B" w:rsidP="00063A54">
      <w:pPr>
        <w:pStyle w:val="FootnoteText"/>
        <w:tabs>
          <w:tab w:val="clear" w:pos="120"/>
          <w:tab w:val="left" w:pos="270"/>
        </w:tabs>
        <w:spacing w:before="0" w:line="240" w:lineRule="auto"/>
        <w:ind w:left="216" w:hanging="216"/>
      </w:pPr>
      <w:r w:rsidRPr="00DF157A">
        <w:rPr>
          <w:rStyle w:val="FootnoteReference"/>
        </w:rPr>
        <w:footnoteRef/>
      </w:r>
      <w:r w:rsidRPr="00DF157A">
        <w:t xml:space="preserve"> The FPC correction is used in simple random sampling when the sample to be selected (n) is comparable in size to the population (N) and is calculated as follows: FPC =</w:t>
      </w:r>
      <m:oMath>
        <m:r>
          <w:rPr>
            <w:rFonts w:ascii="Cambria Math" w:hAnsi="Cambria Math"/>
          </w:rPr>
          <m:t>1-</m:t>
        </m:r>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1</m:t>
            </m:r>
          </m:sub>
        </m:sSub>
      </m:oMath>
      <w:r w:rsidRPr="00DF157A">
        <w:t xml:space="preserve">. Here, </w:t>
      </w:r>
      <w:r w:rsidRPr="00DF157A">
        <w:rPr>
          <w:i/>
        </w:rPr>
        <w:t>N</w:t>
      </w:r>
      <w:r w:rsidRPr="00DF157A">
        <w:rPr>
          <w:i/>
          <w:vertAlign w:val="subscript"/>
        </w:rPr>
        <w:t>1</w:t>
      </w:r>
      <w:r w:rsidRPr="00DF157A">
        <w:t xml:space="preserve"> is the number of PSUs per stratum in the first stage of selection, and </w:t>
      </w:r>
      <w:r w:rsidRPr="00DF157A">
        <w:rPr>
          <w:i/>
        </w:rPr>
        <w:t>n</w:t>
      </w:r>
      <w:r w:rsidRPr="00DF157A">
        <w:rPr>
          <w:i/>
          <w:vertAlign w:val="subscript"/>
        </w:rPr>
        <w:t>1</w:t>
      </w:r>
      <w:r w:rsidRPr="00DF157A">
        <w:rPr>
          <w:i/>
        </w:rPr>
        <w:t xml:space="preserve"> </w:t>
      </w:r>
      <w:r w:rsidRPr="00DF157A">
        <w:t>is the number of PSUs to be drawn. Analogies for PPS sampling are offered in Brewer and Donadio (2003).</w:t>
      </w:r>
    </w:p>
  </w:footnote>
  <w:footnote w:id="45">
    <w:p w14:paraId="3575EF97" w14:textId="2F09E2F3" w:rsidR="00F9231B" w:rsidRPr="00D62E99" w:rsidRDefault="00F9231B" w:rsidP="00477344">
      <w:pPr>
        <w:pStyle w:val="FootnoteText"/>
        <w:tabs>
          <w:tab w:val="clear" w:pos="120"/>
          <w:tab w:val="left" w:pos="180"/>
        </w:tabs>
        <w:spacing w:before="0"/>
        <w:ind w:left="180" w:hanging="180"/>
      </w:pPr>
      <w:r w:rsidRPr="00DF157A">
        <w:rPr>
          <w:rStyle w:val="FootnoteReference"/>
        </w:rPr>
        <w:footnoteRef/>
      </w:r>
      <w:r w:rsidRPr="00DF157A">
        <w:t xml:space="preserve"> Brewer, K. R. W., &amp; Donadio, M. E. (2003). The high-entropy variance of the Horvitz-Thompson estimator. </w:t>
      </w:r>
      <w:r w:rsidRPr="006979C3">
        <w:rPr>
          <w:i/>
        </w:rPr>
        <w:t>Survey Methodology 29</w:t>
      </w:r>
      <w:r w:rsidRPr="00DF157A">
        <w:t>(2), 189–196.</w:t>
      </w:r>
    </w:p>
  </w:footnote>
  <w:footnote w:id="46">
    <w:p w14:paraId="1E17AFC3" w14:textId="27BD97E0" w:rsidR="00F9231B" w:rsidRPr="00A4191B" w:rsidRDefault="00F9231B" w:rsidP="007828B4">
      <w:pPr>
        <w:pStyle w:val="FootnoteText"/>
        <w:tabs>
          <w:tab w:val="clear" w:pos="120"/>
          <w:tab w:val="left" w:pos="270"/>
        </w:tabs>
        <w:spacing w:before="0" w:line="240" w:lineRule="auto"/>
        <w:ind w:left="216" w:hanging="216"/>
      </w:pPr>
      <w:r w:rsidRPr="00473429">
        <w:rPr>
          <w:rStyle w:val="FootnoteReference"/>
        </w:rPr>
        <w:footnoteRef/>
      </w:r>
      <w:r w:rsidRPr="00473429">
        <w:t xml:space="preserve"> </w:t>
      </w:r>
      <w:r w:rsidRPr="00A4191B">
        <w:t>Because the surveys will be conducted in English or Spanish only, if information about language of WIC participants is available in State certification data, any sampled participants whose language is other than English or Spanish will be replaced before attempting interviews. These replaced participants will be counted as non</w:t>
      </w:r>
      <w:r>
        <w:t>-</w:t>
      </w:r>
      <w:r w:rsidRPr="00A4191B">
        <w:t>respondents.</w:t>
      </w:r>
    </w:p>
  </w:footnote>
  <w:footnote w:id="47">
    <w:p w14:paraId="0DBE8ED4" w14:textId="2F7833EF" w:rsidR="00F9231B" w:rsidRPr="00473429" w:rsidRDefault="00F9231B" w:rsidP="00967493">
      <w:pPr>
        <w:pStyle w:val="FootnoteText"/>
        <w:tabs>
          <w:tab w:val="clear" w:pos="120"/>
          <w:tab w:val="left" w:pos="180"/>
        </w:tabs>
        <w:spacing w:before="0"/>
        <w:ind w:left="180" w:hanging="180"/>
      </w:pPr>
      <w:r w:rsidRPr="00473429">
        <w:rPr>
          <w:rStyle w:val="FootnoteReference"/>
        </w:rPr>
        <w:footnoteRef/>
      </w:r>
      <w:r w:rsidRPr="00473429">
        <w:t xml:space="preserve"> </w:t>
      </w:r>
      <w:r w:rsidRPr="00473429">
        <w:fldChar w:fldCharType="begin"/>
      </w:r>
      <w:r w:rsidRPr="00473429">
        <w:instrText xml:space="preserve"> ADDIN EN.CITE &lt;EndNote&gt;&lt;Cite&gt;&lt;Author&gt;U.S. Department of Agriculture&lt;/Author&gt;&lt;Year&gt;2012&lt;/Year&gt;&lt;RecNum&gt;175&lt;/RecNum&gt;&lt;DisplayText&gt;U.S. Department of Agriculture, Food and Nutrition Service Office of Research and Analysis,, Huang, Gary et al., &amp;quot;National Survey of Wic Participants Ii: Technical Report,&amp;quot; ed. Project Officers: Sheku G. Kamara and Karen Castellanos-Brown (Alexandria, VA2012).&lt;/DisplayText&gt;&lt;record&gt;&lt;rec-number&gt;175&lt;/rec-number&gt;&lt;foreign-keys&gt;&lt;key app="EN" db-id="2sxs2waphptz0oexwd7xx056xppwssdtxa2x" timestamp="1458245863"&gt;175&lt;/key&gt;&lt;/foreign-keys&gt;&lt;ref-type name="Report"&gt;27&lt;/ref-type&gt;&lt;contributors&gt;&lt;authors&gt;&lt;author&gt;U.S. Department of Agriculture,, Food and Nutrition Service Office of Research and Analysis,, Huang, Gary&amp;#xD;Geller, David&lt;/author&gt;&lt;author&gt;Harrington, Mary&lt;/author&gt;&lt;author&gt;Saavedra, Pedro&lt;/author&gt;&lt;/authors&gt;&lt;secondary-authors&gt;&lt;author&gt;Project Officers: Sheku G. Kamara,,&lt;/author&gt;&lt;author&gt; Karen Castellanos-Brown,&lt;/author&gt;&lt;/secondary-authors&gt;&lt;/contributors&gt;&lt;titles&gt;&lt;title&gt;National Survey of WIC Participants II: Technical Report&lt;/title&gt;&lt;/titles&gt;&lt;dates&gt;&lt;year&gt;2012&lt;/year&gt;&lt;/dates&gt;&lt;pub-location&gt;Alexandria, VA&lt;/pub-location&gt;&lt;urls&gt;&lt;related-urls&gt;&lt;url&gt;http://www.fns.usda.gov/sites/default/files/NSWP-II_Vol4.pdf&lt;/url&gt;&lt;/related-urls&gt;&lt;/urls&gt;&lt;/record&gt;&lt;/Cite&gt;&lt;/EndNote&gt;</w:instrText>
      </w:r>
      <w:r w:rsidRPr="00473429">
        <w:fldChar w:fldCharType="separate"/>
      </w:r>
      <w:r w:rsidRPr="00473429">
        <w:t>U.S. Department of Agriculture, Food and Nutrition Service Office of Research and Analysis, Huang, Gary et al., "National Survey of WIC Participants II: Technical Report," ed. Project Officers: Sheku G. Kamara and Karen Castellanos-Brown (Alexandria, VA2012).</w:t>
      </w:r>
      <w:r w:rsidRPr="00473429">
        <w:fldChar w:fldCharType="end"/>
      </w:r>
      <w:r>
        <w:t xml:space="preserve"> Retrieved from: </w:t>
      </w:r>
      <w:hyperlink r:id="rId2" w:history="1">
        <w:r w:rsidRPr="003E4C5E">
          <w:rPr>
            <w:rStyle w:val="Hyperlink"/>
          </w:rPr>
          <w:t>http://www.fns.usda.gov/sites/default/files/NSWP-II_Vol4.pdf</w:t>
        </w:r>
      </w:hyperlink>
      <w:r>
        <w:t xml:space="preserve"> </w:t>
      </w:r>
    </w:p>
  </w:footnote>
  <w:footnote w:id="48">
    <w:p w14:paraId="4465364C" w14:textId="116A51EB" w:rsidR="00F9231B" w:rsidRPr="00A4191B" w:rsidRDefault="00F9231B" w:rsidP="00557F40">
      <w:pPr>
        <w:pStyle w:val="FootnoteText"/>
        <w:spacing w:before="0"/>
        <w:ind w:left="216" w:hanging="216"/>
      </w:pPr>
      <w:r w:rsidRPr="00A4191B">
        <w:rPr>
          <w:rStyle w:val="FootnoteReference"/>
        </w:rPr>
        <w:footnoteRef/>
      </w:r>
      <w:r w:rsidRPr="00A4191B">
        <w:t xml:space="preserve"> U.S. Department of Agriculture, Food and Nutrition Service, Office of Research and Analysis. (2012). </w:t>
      </w:r>
      <w:r w:rsidRPr="00A4191B">
        <w:rPr>
          <w:i/>
        </w:rPr>
        <w:t>National survey of WIC participants II: Participant characteristics report</w:t>
      </w:r>
      <w:r w:rsidRPr="00A4191B">
        <w:t xml:space="preserve">, by Daniel M. Geller, Ph.D., et al. Project Officers: Sheku G. Kamara, Karen Castellanos-Brown, Alexandria, VA. Retrieved from: </w:t>
      </w:r>
      <w:hyperlink r:id="rId3" w:history="1">
        <w:r w:rsidRPr="00A4191B">
          <w:rPr>
            <w:rStyle w:val="Hyperlink"/>
          </w:rPr>
          <w:t>http://www.fns.usda.gov/sites/default/files/NSWP-II.pdf</w:t>
        </w:r>
      </w:hyperlink>
      <w:r w:rsidRPr="00A4191B">
        <w:t xml:space="preserve"> </w:t>
      </w:r>
    </w:p>
  </w:footnote>
  <w:footnote w:id="49">
    <w:p w14:paraId="4501A9E2" w14:textId="5DE6DC55" w:rsidR="00F9231B" w:rsidRDefault="00F9231B">
      <w:pPr>
        <w:pStyle w:val="FootnoteText"/>
      </w:pPr>
      <w:r>
        <w:rPr>
          <w:rStyle w:val="FootnoteReference"/>
        </w:rPr>
        <w:footnoteRef/>
      </w:r>
      <w:r>
        <w:t xml:space="preserve"> This issue also applies to the pilot data collection in Year 2 and Year 3. For the pilot, the researchers will call up to 6 LAs to inquire about an estimated average of 6 to 7 participants per LA in Year 2 andYear 3. </w:t>
      </w:r>
    </w:p>
  </w:footnote>
  <w:footnote w:id="50">
    <w:p w14:paraId="1E33A6D1" w14:textId="11F65587" w:rsidR="00F9231B" w:rsidRDefault="00F9231B">
      <w:pPr>
        <w:pStyle w:val="FootnoteText"/>
      </w:pPr>
      <w:r>
        <w:rPr>
          <w:rStyle w:val="FootnoteReference"/>
        </w:rPr>
        <w:footnoteRef/>
      </w:r>
      <w:r>
        <w:t xml:space="preserve"> Even though the LA survey is mandatory, there is no consequence if the LAs don’t respond to the survey. Based on prior research, LA response rate of 80 percent is a reasonable estimate.  </w:t>
      </w:r>
    </w:p>
  </w:footnote>
  <w:footnote w:id="51">
    <w:p w14:paraId="195C5282" w14:textId="119DDDEA" w:rsidR="00F9231B" w:rsidRDefault="00F9231B">
      <w:pPr>
        <w:pStyle w:val="FootnoteText"/>
      </w:pPr>
      <w:r>
        <w:rPr>
          <w:rStyle w:val="FootnoteReference"/>
        </w:rPr>
        <w:footnoteRef/>
      </w:r>
      <w:r>
        <w:t xml:space="preserve"> The burden associated with completing the survey via the web or hard-copy is estimated to be the same. </w:t>
      </w:r>
    </w:p>
  </w:footnote>
  <w:footnote w:id="52">
    <w:p w14:paraId="2A082F26" w14:textId="1533C0AA" w:rsidR="00F9231B" w:rsidRDefault="00F9231B" w:rsidP="00F67612">
      <w:pPr>
        <w:pStyle w:val="FootnoteText"/>
        <w:spacing w:before="0" w:line="240" w:lineRule="auto"/>
        <w:ind w:left="29" w:hanging="29"/>
      </w:pPr>
      <w:r>
        <w:rPr>
          <w:rStyle w:val="FootnoteReference"/>
        </w:rPr>
        <w:footnoteRef/>
      </w:r>
      <w:r>
        <w:t xml:space="preserve"> The burden associated with answering any remaining questions over the phone is estimated to be the same as completing online. </w:t>
      </w:r>
    </w:p>
  </w:footnote>
  <w:footnote w:id="53">
    <w:p w14:paraId="3AC06737" w14:textId="016C2E77" w:rsidR="00F9231B" w:rsidRDefault="00F9231B" w:rsidP="00F67612">
      <w:pPr>
        <w:pStyle w:val="FootnoteText"/>
        <w:spacing w:before="0" w:line="240" w:lineRule="auto"/>
        <w:ind w:left="29" w:hanging="29"/>
      </w:pPr>
      <w:r>
        <w:rPr>
          <w:rStyle w:val="FootnoteReference"/>
        </w:rPr>
        <w:footnoteRef/>
      </w:r>
      <w:r>
        <w:t xml:space="preserve"> For the Former WIC Participant Case Study, the response rate is 24 percent, which is lower than the other surveys. The response rate is based on </w:t>
      </w:r>
      <w:r>
        <w:rPr>
          <w:color w:val="000000"/>
          <w:szCs w:val="24"/>
        </w:rPr>
        <w:t>t</w:t>
      </w:r>
      <w:r w:rsidRPr="003D64ED">
        <w:rPr>
          <w:color w:val="000000"/>
          <w:szCs w:val="24"/>
        </w:rPr>
        <w:t xml:space="preserve">he </w:t>
      </w:r>
      <w:r>
        <w:rPr>
          <w:color w:val="000000"/>
          <w:szCs w:val="24"/>
        </w:rPr>
        <w:t>propensity of eligible, non-participants</w:t>
      </w:r>
      <w:r w:rsidRPr="003D64ED">
        <w:rPr>
          <w:color w:val="000000"/>
          <w:szCs w:val="24"/>
        </w:rPr>
        <w:t xml:space="preserve"> to respond</w:t>
      </w:r>
      <w:r>
        <w:rPr>
          <w:color w:val="000000"/>
          <w:szCs w:val="24"/>
        </w:rPr>
        <w:t xml:space="preserve"> to be less than </w:t>
      </w:r>
      <w:r w:rsidRPr="003D64ED">
        <w:rPr>
          <w:color w:val="000000"/>
          <w:szCs w:val="24"/>
        </w:rPr>
        <w:t>participants who are receiving benefits</w:t>
      </w:r>
      <w:r>
        <w:rPr>
          <w:color w:val="000000"/>
          <w:szCs w:val="24"/>
        </w:rPr>
        <w:t xml:space="preserve">, and the potential to be screened out as ineligible to participate in the survey. The same procedures will be utilized to maximize the respondents to the Former WIC Participant Case Study as with the other surveys to answer the research questions while balancing the burden to the respondents and overall cost of the study.  </w:t>
      </w:r>
    </w:p>
  </w:footnote>
  <w:footnote w:id="54">
    <w:p w14:paraId="26E2AE89" w14:textId="6B180BA7" w:rsidR="00F9231B" w:rsidRDefault="00F9231B" w:rsidP="00E93721">
      <w:pPr>
        <w:pStyle w:val="FootnoteText"/>
      </w:pPr>
      <w:r>
        <w:rPr>
          <w:rStyle w:val="FootnoteReference"/>
        </w:rPr>
        <w:footnoteRef/>
      </w:r>
      <w:r>
        <w:t xml:space="preserve"> All other study materials not tested with respondents were reviewed and tested internally by the research team, consisting of one team member who reviewed an instrument and then a different team member debriefed the team member providing the review.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B86A8" w14:textId="77777777" w:rsidR="00F9231B" w:rsidRDefault="00F923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BE147" w14:textId="6A6D6864" w:rsidR="00F9231B" w:rsidRPr="00FC57E0" w:rsidRDefault="00F9231B" w:rsidP="00D54B29">
    <w:pPr>
      <w:pStyle w:val="Header"/>
      <w:tabs>
        <w:tab w:val="clear" w:pos="8640"/>
        <w:tab w:val="right" w:pos="9360"/>
      </w:tabs>
      <w:rPr>
        <w:i/>
      </w:rPr>
    </w:pPr>
    <w:r w:rsidRPr="00CB511B">
      <w:rPr>
        <w:i/>
      </w:rPr>
      <w:t>P</w:t>
    </w:r>
    <w:r>
      <w:rPr>
        <w:i/>
      </w:rPr>
      <w:t xml:space="preserve">art B: </w:t>
    </w:r>
    <w:r w:rsidRPr="0066456C">
      <w:rPr>
        <w:i/>
      </w:rPr>
      <w:t>Collec</w:t>
    </w:r>
    <w:r>
      <w:rPr>
        <w:i/>
      </w:rPr>
      <w:t xml:space="preserve">tions of Information Employing </w:t>
    </w:r>
    <w:r w:rsidRPr="0066456C">
      <w:rPr>
        <w:i/>
      </w:rPr>
      <w:t>Statistical Methods</w:t>
    </w:r>
    <w:r>
      <w:rPr>
        <w:i/>
      </w:rPr>
      <w:tab/>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B6852" w14:textId="7F31B753" w:rsidR="00F9231B" w:rsidRPr="00D54B29" w:rsidRDefault="00F9231B" w:rsidP="00BE0B10">
    <w:pPr>
      <w:pStyle w:val="Header"/>
      <w:tabs>
        <w:tab w:val="clear" w:pos="8640"/>
        <w:tab w:val="right" w:pos="12960"/>
      </w:tabs>
      <w:rPr>
        <w:i/>
      </w:rPr>
    </w:pPr>
    <w:r w:rsidRPr="00CB511B">
      <w:rPr>
        <w:i/>
      </w:rPr>
      <w:t>P</w:t>
    </w:r>
    <w:r>
      <w:rPr>
        <w:i/>
      </w:rPr>
      <w:t xml:space="preserve">art B: </w:t>
    </w:r>
    <w:r w:rsidRPr="0066456C">
      <w:rPr>
        <w:i/>
      </w:rPr>
      <w:t>Collec</w:t>
    </w:r>
    <w:r>
      <w:rPr>
        <w:i/>
      </w:rPr>
      <w:t xml:space="preserve">tions of Information Employing </w:t>
    </w:r>
    <w:r w:rsidRPr="0066456C">
      <w:rPr>
        <w:i/>
      </w:rPr>
      <w:t>Statistical Methods</w:t>
    </w:r>
    <w:r>
      <w:rPr>
        <w:i/>
      </w:rPr>
      <w:tab/>
    </w:r>
    <w:r>
      <w:rPr>
        <w: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758A"/>
    <w:multiLevelType w:val="hybridMultilevel"/>
    <w:tmpl w:val="F9CEE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EE394E"/>
    <w:multiLevelType w:val="hybridMultilevel"/>
    <w:tmpl w:val="3C32C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171E14"/>
    <w:multiLevelType w:val="hybridMultilevel"/>
    <w:tmpl w:val="13B2EA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34359A"/>
    <w:multiLevelType w:val="hybridMultilevel"/>
    <w:tmpl w:val="1BB6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5B4BF2"/>
    <w:multiLevelType w:val="hybridMultilevel"/>
    <w:tmpl w:val="5FFE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0">
    <w:nsid w:val="3D1C1747"/>
    <w:multiLevelType w:val="hybridMultilevel"/>
    <w:tmpl w:val="CBD07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4676312"/>
    <w:multiLevelType w:val="hybridMultilevel"/>
    <w:tmpl w:val="5148935A"/>
    <w:lvl w:ilvl="0" w:tplc="D328485C">
      <w:start w:val="1"/>
      <w:numFmt w:val="decimal"/>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5631F4A"/>
    <w:multiLevelType w:val="hybridMultilevel"/>
    <w:tmpl w:val="AC8056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9F4530E"/>
    <w:multiLevelType w:val="hybridMultilevel"/>
    <w:tmpl w:val="27706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3E00F36"/>
    <w:multiLevelType w:val="hybridMultilevel"/>
    <w:tmpl w:val="8872D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480704E"/>
    <w:multiLevelType w:val="hybridMultilevel"/>
    <w:tmpl w:val="62DC14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C276F78"/>
    <w:multiLevelType w:val="hybridMultilevel"/>
    <w:tmpl w:val="315C0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E87D45"/>
    <w:multiLevelType w:val="hybridMultilevel"/>
    <w:tmpl w:val="77CA2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1">
    <w:nsid w:val="7D114F28"/>
    <w:multiLevelType w:val="hybridMultilevel"/>
    <w:tmpl w:val="09101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1"/>
  </w:num>
  <w:num w:numId="4">
    <w:abstractNumId w:val="3"/>
  </w:num>
  <w:num w:numId="5">
    <w:abstractNumId w:val="6"/>
  </w:num>
  <w:num w:numId="6">
    <w:abstractNumId w:val="5"/>
  </w:num>
  <w:num w:numId="7">
    <w:abstractNumId w:val="19"/>
  </w:num>
  <w:num w:numId="8">
    <w:abstractNumId w:val="8"/>
  </w:num>
  <w:num w:numId="9">
    <w:abstractNumId w:val="20"/>
  </w:num>
  <w:num w:numId="10">
    <w:abstractNumId w:val="14"/>
  </w:num>
  <w:num w:numId="11">
    <w:abstractNumId w:val="7"/>
  </w:num>
  <w:num w:numId="12">
    <w:abstractNumId w:val="12"/>
  </w:num>
  <w:num w:numId="13">
    <w:abstractNumId w:val="21"/>
  </w:num>
  <w:num w:numId="14">
    <w:abstractNumId w:val="1"/>
  </w:num>
  <w:num w:numId="15">
    <w:abstractNumId w:val="4"/>
  </w:num>
  <w:num w:numId="16">
    <w:abstractNumId w:val="15"/>
  </w:num>
  <w:num w:numId="17">
    <w:abstractNumId w:val="0"/>
  </w:num>
  <w:num w:numId="18">
    <w:abstractNumId w:val="10"/>
  </w:num>
  <w:num w:numId="19">
    <w:abstractNumId w:val="18"/>
  </w:num>
  <w:num w:numId="20">
    <w:abstractNumId w:val="13"/>
  </w:num>
  <w:num w:numId="21">
    <w:abstractNumId w:val="17"/>
  </w:num>
  <w:num w:numId="22">
    <w:abstractNumId w:val="1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PhD, RD">
    <w15:presenceInfo w15:providerId="None" w15:userId="Allison Magness, PhD, RD"/>
  </w15:person>
  <w15:person w15:author="David Judkins">
    <w15:presenceInfo w15:providerId="AD" w15:userId="S-1-5-21-4161449151-3199555679-2224323722-23541"/>
  </w15:person>
  <w15:person w15:author="Frank Bajowski">
    <w15:presenceInfo w15:providerId="Windows Live" w15:userId="ab32db16cdf35b12"/>
  </w15:person>
  <w15:person w15:author="David Judkins [2]">
    <w15:presenceInfo w15:providerId="Windows Live" w15:userId="8a0d0cae5b48475d"/>
  </w15:person>
  <w15:person w15:author="Carter Epstein">
    <w15:presenceInfo w15:providerId="AD" w15:userId="S-1-5-21-4161449151-3199555679-2224323722-55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IwNjU3NzI0sDA0MTdV0lEKTi0uzszPAykwNKkFAEHRLFMtAAAA"/>
  </w:docVars>
  <w:rsids>
    <w:rsidRoot w:val="006D3765"/>
    <w:rsid w:val="00000E3D"/>
    <w:rsid w:val="00000F90"/>
    <w:rsid w:val="00001D5E"/>
    <w:rsid w:val="00001E22"/>
    <w:rsid w:val="00002212"/>
    <w:rsid w:val="000023CA"/>
    <w:rsid w:val="00002C56"/>
    <w:rsid w:val="000034FB"/>
    <w:rsid w:val="000053E0"/>
    <w:rsid w:val="000072A3"/>
    <w:rsid w:val="00007477"/>
    <w:rsid w:val="0000795C"/>
    <w:rsid w:val="000079C4"/>
    <w:rsid w:val="00007EC9"/>
    <w:rsid w:val="00010C24"/>
    <w:rsid w:val="00010FB0"/>
    <w:rsid w:val="00011228"/>
    <w:rsid w:val="0001169E"/>
    <w:rsid w:val="00011831"/>
    <w:rsid w:val="000118BB"/>
    <w:rsid w:val="00011B02"/>
    <w:rsid w:val="00012BE4"/>
    <w:rsid w:val="00012FF4"/>
    <w:rsid w:val="00013095"/>
    <w:rsid w:val="00013DBD"/>
    <w:rsid w:val="000140FF"/>
    <w:rsid w:val="0001467F"/>
    <w:rsid w:val="000146F0"/>
    <w:rsid w:val="00014840"/>
    <w:rsid w:val="000157E2"/>
    <w:rsid w:val="0001598C"/>
    <w:rsid w:val="000159EB"/>
    <w:rsid w:val="00015B0E"/>
    <w:rsid w:val="00016145"/>
    <w:rsid w:val="00016237"/>
    <w:rsid w:val="000162CE"/>
    <w:rsid w:val="000166A0"/>
    <w:rsid w:val="00016E06"/>
    <w:rsid w:val="00017A4D"/>
    <w:rsid w:val="0002007B"/>
    <w:rsid w:val="000200E3"/>
    <w:rsid w:val="000200ED"/>
    <w:rsid w:val="00021686"/>
    <w:rsid w:val="00022762"/>
    <w:rsid w:val="000228DD"/>
    <w:rsid w:val="000231E0"/>
    <w:rsid w:val="00023236"/>
    <w:rsid w:val="0002349F"/>
    <w:rsid w:val="0002373D"/>
    <w:rsid w:val="000250F3"/>
    <w:rsid w:val="00025CD5"/>
    <w:rsid w:val="00025DE4"/>
    <w:rsid w:val="00026504"/>
    <w:rsid w:val="00026C89"/>
    <w:rsid w:val="00026DD5"/>
    <w:rsid w:val="00027E1A"/>
    <w:rsid w:val="00030D39"/>
    <w:rsid w:val="00031025"/>
    <w:rsid w:val="00031A03"/>
    <w:rsid w:val="00031D0D"/>
    <w:rsid w:val="00031DFA"/>
    <w:rsid w:val="0003258A"/>
    <w:rsid w:val="0003285F"/>
    <w:rsid w:val="00032FC8"/>
    <w:rsid w:val="0003319E"/>
    <w:rsid w:val="000331AC"/>
    <w:rsid w:val="00033D2C"/>
    <w:rsid w:val="00033EF8"/>
    <w:rsid w:val="00033FC0"/>
    <w:rsid w:val="000348FF"/>
    <w:rsid w:val="00035308"/>
    <w:rsid w:val="0003536A"/>
    <w:rsid w:val="00035567"/>
    <w:rsid w:val="00035912"/>
    <w:rsid w:val="0003591B"/>
    <w:rsid w:val="00035CB1"/>
    <w:rsid w:val="0003661E"/>
    <w:rsid w:val="00036687"/>
    <w:rsid w:val="00036B13"/>
    <w:rsid w:val="00036B7E"/>
    <w:rsid w:val="00036D2A"/>
    <w:rsid w:val="000376A0"/>
    <w:rsid w:val="00037899"/>
    <w:rsid w:val="00037E15"/>
    <w:rsid w:val="000402B7"/>
    <w:rsid w:val="00040794"/>
    <w:rsid w:val="00040824"/>
    <w:rsid w:val="0004097F"/>
    <w:rsid w:val="00040A85"/>
    <w:rsid w:val="00041210"/>
    <w:rsid w:val="00041358"/>
    <w:rsid w:val="000417FC"/>
    <w:rsid w:val="00041E45"/>
    <w:rsid w:val="00042112"/>
    <w:rsid w:val="0004271C"/>
    <w:rsid w:val="000430FE"/>
    <w:rsid w:val="00043156"/>
    <w:rsid w:val="00043671"/>
    <w:rsid w:val="00043C6D"/>
    <w:rsid w:val="00043C9B"/>
    <w:rsid w:val="00044650"/>
    <w:rsid w:val="000446EF"/>
    <w:rsid w:val="000447E9"/>
    <w:rsid w:val="00044DAF"/>
    <w:rsid w:val="00044E40"/>
    <w:rsid w:val="00045D7C"/>
    <w:rsid w:val="00045FD6"/>
    <w:rsid w:val="000463B5"/>
    <w:rsid w:val="000465E8"/>
    <w:rsid w:val="00046E60"/>
    <w:rsid w:val="00047BAD"/>
    <w:rsid w:val="00050508"/>
    <w:rsid w:val="00051021"/>
    <w:rsid w:val="00051311"/>
    <w:rsid w:val="0005155C"/>
    <w:rsid w:val="000518AF"/>
    <w:rsid w:val="00051D49"/>
    <w:rsid w:val="00051E73"/>
    <w:rsid w:val="000520A9"/>
    <w:rsid w:val="00052224"/>
    <w:rsid w:val="00052C28"/>
    <w:rsid w:val="00052D2A"/>
    <w:rsid w:val="00052F82"/>
    <w:rsid w:val="00053210"/>
    <w:rsid w:val="00053589"/>
    <w:rsid w:val="00053ECC"/>
    <w:rsid w:val="00054941"/>
    <w:rsid w:val="000549FB"/>
    <w:rsid w:val="00054A73"/>
    <w:rsid w:val="00055FD2"/>
    <w:rsid w:val="0005646B"/>
    <w:rsid w:val="000568DC"/>
    <w:rsid w:val="000569DF"/>
    <w:rsid w:val="00056A9B"/>
    <w:rsid w:val="00056B58"/>
    <w:rsid w:val="00056DA1"/>
    <w:rsid w:val="00056F99"/>
    <w:rsid w:val="0005730B"/>
    <w:rsid w:val="000573FD"/>
    <w:rsid w:val="00057CDD"/>
    <w:rsid w:val="00061534"/>
    <w:rsid w:val="0006175D"/>
    <w:rsid w:val="00061BF3"/>
    <w:rsid w:val="0006264E"/>
    <w:rsid w:val="0006277D"/>
    <w:rsid w:val="000628C4"/>
    <w:rsid w:val="00062996"/>
    <w:rsid w:val="00062C32"/>
    <w:rsid w:val="00062CB8"/>
    <w:rsid w:val="00063049"/>
    <w:rsid w:val="00063A54"/>
    <w:rsid w:val="00064298"/>
    <w:rsid w:val="000652B5"/>
    <w:rsid w:val="000653CE"/>
    <w:rsid w:val="000657B8"/>
    <w:rsid w:val="000671EC"/>
    <w:rsid w:val="000672FE"/>
    <w:rsid w:val="0006740F"/>
    <w:rsid w:val="00070033"/>
    <w:rsid w:val="0007077E"/>
    <w:rsid w:val="0007089D"/>
    <w:rsid w:val="00070D46"/>
    <w:rsid w:val="00070DE4"/>
    <w:rsid w:val="00070E4E"/>
    <w:rsid w:val="00070F45"/>
    <w:rsid w:val="00070FEA"/>
    <w:rsid w:val="0007113A"/>
    <w:rsid w:val="000711DA"/>
    <w:rsid w:val="00071445"/>
    <w:rsid w:val="00071A7C"/>
    <w:rsid w:val="00072270"/>
    <w:rsid w:val="000739A6"/>
    <w:rsid w:val="000741B9"/>
    <w:rsid w:val="00074BCD"/>
    <w:rsid w:val="00074CA7"/>
    <w:rsid w:val="00075242"/>
    <w:rsid w:val="0007533A"/>
    <w:rsid w:val="00075587"/>
    <w:rsid w:val="00076C2E"/>
    <w:rsid w:val="00076D0C"/>
    <w:rsid w:val="00076EFD"/>
    <w:rsid w:val="000772D1"/>
    <w:rsid w:val="000776E7"/>
    <w:rsid w:val="0008040B"/>
    <w:rsid w:val="0008054E"/>
    <w:rsid w:val="00081390"/>
    <w:rsid w:val="000814DB"/>
    <w:rsid w:val="00081A02"/>
    <w:rsid w:val="00081A59"/>
    <w:rsid w:val="000826F4"/>
    <w:rsid w:val="00083AC9"/>
    <w:rsid w:val="00084F4E"/>
    <w:rsid w:val="00085F6C"/>
    <w:rsid w:val="00086577"/>
    <w:rsid w:val="00086A2F"/>
    <w:rsid w:val="00087234"/>
    <w:rsid w:val="0008786B"/>
    <w:rsid w:val="00087C79"/>
    <w:rsid w:val="0009090F"/>
    <w:rsid w:val="00090C1B"/>
    <w:rsid w:val="00090CDE"/>
    <w:rsid w:val="000913EA"/>
    <w:rsid w:val="000917A2"/>
    <w:rsid w:val="00091D34"/>
    <w:rsid w:val="00091F79"/>
    <w:rsid w:val="000921DF"/>
    <w:rsid w:val="0009253D"/>
    <w:rsid w:val="00092846"/>
    <w:rsid w:val="00092D6B"/>
    <w:rsid w:val="00093034"/>
    <w:rsid w:val="000933E7"/>
    <w:rsid w:val="000938AC"/>
    <w:rsid w:val="000940B1"/>
    <w:rsid w:val="00094300"/>
    <w:rsid w:val="00094327"/>
    <w:rsid w:val="0009447A"/>
    <w:rsid w:val="00094C24"/>
    <w:rsid w:val="00094D7B"/>
    <w:rsid w:val="00095333"/>
    <w:rsid w:val="00095C3A"/>
    <w:rsid w:val="00096DA7"/>
    <w:rsid w:val="00097029"/>
    <w:rsid w:val="00097514"/>
    <w:rsid w:val="00097760"/>
    <w:rsid w:val="000978EF"/>
    <w:rsid w:val="00097B6F"/>
    <w:rsid w:val="000A0520"/>
    <w:rsid w:val="000A0C78"/>
    <w:rsid w:val="000A1397"/>
    <w:rsid w:val="000A176B"/>
    <w:rsid w:val="000A17EE"/>
    <w:rsid w:val="000A1874"/>
    <w:rsid w:val="000A19F6"/>
    <w:rsid w:val="000A1C54"/>
    <w:rsid w:val="000A1CB2"/>
    <w:rsid w:val="000A415F"/>
    <w:rsid w:val="000A44DC"/>
    <w:rsid w:val="000A5040"/>
    <w:rsid w:val="000A52C9"/>
    <w:rsid w:val="000A59CC"/>
    <w:rsid w:val="000A5AAD"/>
    <w:rsid w:val="000A65CB"/>
    <w:rsid w:val="000A6B6B"/>
    <w:rsid w:val="000A6D2E"/>
    <w:rsid w:val="000A7260"/>
    <w:rsid w:val="000A7367"/>
    <w:rsid w:val="000A741D"/>
    <w:rsid w:val="000A750D"/>
    <w:rsid w:val="000A7A02"/>
    <w:rsid w:val="000A7CEF"/>
    <w:rsid w:val="000A7ECA"/>
    <w:rsid w:val="000B0441"/>
    <w:rsid w:val="000B0E1E"/>
    <w:rsid w:val="000B108C"/>
    <w:rsid w:val="000B17BE"/>
    <w:rsid w:val="000B1E3C"/>
    <w:rsid w:val="000B2029"/>
    <w:rsid w:val="000B20F0"/>
    <w:rsid w:val="000B2121"/>
    <w:rsid w:val="000B28FC"/>
    <w:rsid w:val="000B2975"/>
    <w:rsid w:val="000B3218"/>
    <w:rsid w:val="000B370C"/>
    <w:rsid w:val="000B4924"/>
    <w:rsid w:val="000B4BAD"/>
    <w:rsid w:val="000B501C"/>
    <w:rsid w:val="000B510D"/>
    <w:rsid w:val="000B5630"/>
    <w:rsid w:val="000B5B04"/>
    <w:rsid w:val="000B60DD"/>
    <w:rsid w:val="000B6D5E"/>
    <w:rsid w:val="000B735B"/>
    <w:rsid w:val="000B73E7"/>
    <w:rsid w:val="000B7B64"/>
    <w:rsid w:val="000B7C48"/>
    <w:rsid w:val="000C0C53"/>
    <w:rsid w:val="000C0EAF"/>
    <w:rsid w:val="000C0FA9"/>
    <w:rsid w:val="000C187F"/>
    <w:rsid w:val="000C1C59"/>
    <w:rsid w:val="000C2174"/>
    <w:rsid w:val="000C322E"/>
    <w:rsid w:val="000C3621"/>
    <w:rsid w:val="000C36A6"/>
    <w:rsid w:val="000C39BB"/>
    <w:rsid w:val="000C3A32"/>
    <w:rsid w:val="000C4862"/>
    <w:rsid w:val="000C4BC3"/>
    <w:rsid w:val="000C585C"/>
    <w:rsid w:val="000C60BF"/>
    <w:rsid w:val="000C6FE3"/>
    <w:rsid w:val="000C7425"/>
    <w:rsid w:val="000C7662"/>
    <w:rsid w:val="000C7B7F"/>
    <w:rsid w:val="000D09B7"/>
    <w:rsid w:val="000D0AB1"/>
    <w:rsid w:val="000D1B92"/>
    <w:rsid w:val="000D1BD5"/>
    <w:rsid w:val="000D236E"/>
    <w:rsid w:val="000D2990"/>
    <w:rsid w:val="000D2DC4"/>
    <w:rsid w:val="000D3493"/>
    <w:rsid w:val="000D349B"/>
    <w:rsid w:val="000D3C7B"/>
    <w:rsid w:val="000D45E5"/>
    <w:rsid w:val="000D4C05"/>
    <w:rsid w:val="000D4E11"/>
    <w:rsid w:val="000D506F"/>
    <w:rsid w:val="000D5A3D"/>
    <w:rsid w:val="000D5AC9"/>
    <w:rsid w:val="000D5C21"/>
    <w:rsid w:val="000D5FA2"/>
    <w:rsid w:val="000D64F6"/>
    <w:rsid w:val="000D6C88"/>
    <w:rsid w:val="000D7051"/>
    <w:rsid w:val="000D7573"/>
    <w:rsid w:val="000D7DF0"/>
    <w:rsid w:val="000E0A42"/>
    <w:rsid w:val="000E130A"/>
    <w:rsid w:val="000E205D"/>
    <w:rsid w:val="000E21AA"/>
    <w:rsid w:val="000E2606"/>
    <w:rsid w:val="000E2C1B"/>
    <w:rsid w:val="000E2FD8"/>
    <w:rsid w:val="000E3405"/>
    <w:rsid w:val="000E38D3"/>
    <w:rsid w:val="000E39F6"/>
    <w:rsid w:val="000E3CF7"/>
    <w:rsid w:val="000E402D"/>
    <w:rsid w:val="000E4505"/>
    <w:rsid w:val="000E47DF"/>
    <w:rsid w:val="000E49DB"/>
    <w:rsid w:val="000E4A51"/>
    <w:rsid w:val="000E5716"/>
    <w:rsid w:val="000E5797"/>
    <w:rsid w:val="000E5D35"/>
    <w:rsid w:val="000E67F9"/>
    <w:rsid w:val="000E6C6F"/>
    <w:rsid w:val="000E7027"/>
    <w:rsid w:val="000E73C0"/>
    <w:rsid w:val="000E7B07"/>
    <w:rsid w:val="000E7CB2"/>
    <w:rsid w:val="000E7DBF"/>
    <w:rsid w:val="000F0251"/>
    <w:rsid w:val="000F036A"/>
    <w:rsid w:val="000F069D"/>
    <w:rsid w:val="000F07EB"/>
    <w:rsid w:val="000F09D7"/>
    <w:rsid w:val="000F0DEB"/>
    <w:rsid w:val="000F10E3"/>
    <w:rsid w:val="000F1256"/>
    <w:rsid w:val="000F1669"/>
    <w:rsid w:val="000F20E3"/>
    <w:rsid w:val="000F2D0F"/>
    <w:rsid w:val="000F2E1E"/>
    <w:rsid w:val="000F3131"/>
    <w:rsid w:val="000F3141"/>
    <w:rsid w:val="000F3390"/>
    <w:rsid w:val="000F3794"/>
    <w:rsid w:val="000F3ADF"/>
    <w:rsid w:val="000F42A3"/>
    <w:rsid w:val="000F4434"/>
    <w:rsid w:val="000F5273"/>
    <w:rsid w:val="000F6382"/>
    <w:rsid w:val="000F6FBA"/>
    <w:rsid w:val="000F704C"/>
    <w:rsid w:val="000F718D"/>
    <w:rsid w:val="000F7C07"/>
    <w:rsid w:val="000F7FBB"/>
    <w:rsid w:val="00100485"/>
    <w:rsid w:val="00100790"/>
    <w:rsid w:val="001009B4"/>
    <w:rsid w:val="00100DCF"/>
    <w:rsid w:val="00101EB5"/>
    <w:rsid w:val="0010321F"/>
    <w:rsid w:val="00104174"/>
    <w:rsid w:val="001042DE"/>
    <w:rsid w:val="001045C1"/>
    <w:rsid w:val="00105088"/>
    <w:rsid w:val="001050CC"/>
    <w:rsid w:val="001052AB"/>
    <w:rsid w:val="0010535E"/>
    <w:rsid w:val="001056FE"/>
    <w:rsid w:val="00105867"/>
    <w:rsid w:val="00105F57"/>
    <w:rsid w:val="00106443"/>
    <w:rsid w:val="00106AD7"/>
    <w:rsid w:val="001073FC"/>
    <w:rsid w:val="001077C0"/>
    <w:rsid w:val="00107FFD"/>
    <w:rsid w:val="001107AB"/>
    <w:rsid w:val="00111783"/>
    <w:rsid w:val="00111A45"/>
    <w:rsid w:val="00111AFC"/>
    <w:rsid w:val="00111C21"/>
    <w:rsid w:val="00111F92"/>
    <w:rsid w:val="00112118"/>
    <w:rsid w:val="001136B2"/>
    <w:rsid w:val="00113A82"/>
    <w:rsid w:val="001157C6"/>
    <w:rsid w:val="001158E0"/>
    <w:rsid w:val="00115B1A"/>
    <w:rsid w:val="00116D64"/>
    <w:rsid w:val="00117419"/>
    <w:rsid w:val="0011785B"/>
    <w:rsid w:val="00117A31"/>
    <w:rsid w:val="00117E39"/>
    <w:rsid w:val="001203A3"/>
    <w:rsid w:val="001204F1"/>
    <w:rsid w:val="00120812"/>
    <w:rsid w:val="00120B90"/>
    <w:rsid w:val="001212E3"/>
    <w:rsid w:val="001228C9"/>
    <w:rsid w:val="00122CE0"/>
    <w:rsid w:val="00123505"/>
    <w:rsid w:val="0012422D"/>
    <w:rsid w:val="001243BC"/>
    <w:rsid w:val="001245FC"/>
    <w:rsid w:val="0012498E"/>
    <w:rsid w:val="00124B75"/>
    <w:rsid w:val="0012517F"/>
    <w:rsid w:val="00125CA3"/>
    <w:rsid w:val="001261D6"/>
    <w:rsid w:val="0012652E"/>
    <w:rsid w:val="00126CE3"/>
    <w:rsid w:val="00126E13"/>
    <w:rsid w:val="001272BE"/>
    <w:rsid w:val="00127F42"/>
    <w:rsid w:val="0013022F"/>
    <w:rsid w:val="00130493"/>
    <w:rsid w:val="00130BF7"/>
    <w:rsid w:val="0013141F"/>
    <w:rsid w:val="0013145E"/>
    <w:rsid w:val="001322DF"/>
    <w:rsid w:val="0013271E"/>
    <w:rsid w:val="001327C3"/>
    <w:rsid w:val="00132871"/>
    <w:rsid w:val="001329DA"/>
    <w:rsid w:val="00132ED8"/>
    <w:rsid w:val="001330B8"/>
    <w:rsid w:val="00133290"/>
    <w:rsid w:val="001338ED"/>
    <w:rsid w:val="00133E5F"/>
    <w:rsid w:val="001340D2"/>
    <w:rsid w:val="00135341"/>
    <w:rsid w:val="001356E7"/>
    <w:rsid w:val="0013662C"/>
    <w:rsid w:val="001368EB"/>
    <w:rsid w:val="00137218"/>
    <w:rsid w:val="0013787E"/>
    <w:rsid w:val="00137904"/>
    <w:rsid w:val="00140B12"/>
    <w:rsid w:val="00140BDE"/>
    <w:rsid w:val="00140C08"/>
    <w:rsid w:val="00141BF0"/>
    <w:rsid w:val="0014252F"/>
    <w:rsid w:val="00142771"/>
    <w:rsid w:val="001427B7"/>
    <w:rsid w:val="00142890"/>
    <w:rsid w:val="00142ADC"/>
    <w:rsid w:val="00142C02"/>
    <w:rsid w:val="00142CDF"/>
    <w:rsid w:val="001433FF"/>
    <w:rsid w:val="0014346D"/>
    <w:rsid w:val="0014374A"/>
    <w:rsid w:val="00144C2D"/>
    <w:rsid w:val="001451D8"/>
    <w:rsid w:val="00145364"/>
    <w:rsid w:val="00145393"/>
    <w:rsid w:val="0014631C"/>
    <w:rsid w:val="00146645"/>
    <w:rsid w:val="00147355"/>
    <w:rsid w:val="001474B5"/>
    <w:rsid w:val="0014767B"/>
    <w:rsid w:val="001476F6"/>
    <w:rsid w:val="00147933"/>
    <w:rsid w:val="00147957"/>
    <w:rsid w:val="0014798C"/>
    <w:rsid w:val="00150367"/>
    <w:rsid w:val="0015123B"/>
    <w:rsid w:val="001513EB"/>
    <w:rsid w:val="0015184C"/>
    <w:rsid w:val="00151FC0"/>
    <w:rsid w:val="00152464"/>
    <w:rsid w:val="001525E5"/>
    <w:rsid w:val="001530DA"/>
    <w:rsid w:val="0015317A"/>
    <w:rsid w:val="001532D1"/>
    <w:rsid w:val="001533E5"/>
    <w:rsid w:val="00156A90"/>
    <w:rsid w:val="0015710C"/>
    <w:rsid w:val="00157177"/>
    <w:rsid w:val="00157B5D"/>
    <w:rsid w:val="00157B9F"/>
    <w:rsid w:val="00160572"/>
    <w:rsid w:val="00160B59"/>
    <w:rsid w:val="001615FF"/>
    <w:rsid w:val="001616CA"/>
    <w:rsid w:val="00161821"/>
    <w:rsid w:val="00161A61"/>
    <w:rsid w:val="00161A77"/>
    <w:rsid w:val="00161AD3"/>
    <w:rsid w:val="00162B1A"/>
    <w:rsid w:val="00164268"/>
    <w:rsid w:val="0016431E"/>
    <w:rsid w:val="00164516"/>
    <w:rsid w:val="001645CA"/>
    <w:rsid w:val="00164C40"/>
    <w:rsid w:val="00164EC3"/>
    <w:rsid w:val="00165002"/>
    <w:rsid w:val="001652A4"/>
    <w:rsid w:val="001658A0"/>
    <w:rsid w:val="00165B6F"/>
    <w:rsid w:val="00165CBB"/>
    <w:rsid w:val="00165D14"/>
    <w:rsid w:val="00165F62"/>
    <w:rsid w:val="0016715E"/>
    <w:rsid w:val="00167583"/>
    <w:rsid w:val="00167E94"/>
    <w:rsid w:val="00170C9D"/>
    <w:rsid w:val="00170F53"/>
    <w:rsid w:val="00171267"/>
    <w:rsid w:val="00172736"/>
    <w:rsid w:val="00172832"/>
    <w:rsid w:val="00172B59"/>
    <w:rsid w:val="00172FDD"/>
    <w:rsid w:val="00173502"/>
    <w:rsid w:val="001735F0"/>
    <w:rsid w:val="00176180"/>
    <w:rsid w:val="00176A6F"/>
    <w:rsid w:val="00177590"/>
    <w:rsid w:val="001778E0"/>
    <w:rsid w:val="00177A5C"/>
    <w:rsid w:val="00177C5B"/>
    <w:rsid w:val="001805B1"/>
    <w:rsid w:val="00180F81"/>
    <w:rsid w:val="00181439"/>
    <w:rsid w:val="00181A05"/>
    <w:rsid w:val="00181A47"/>
    <w:rsid w:val="00181E3C"/>
    <w:rsid w:val="00181F43"/>
    <w:rsid w:val="001820F0"/>
    <w:rsid w:val="00182A60"/>
    <w:rsid w:val="00182A89"/>
    <w:rsid w:val="00182D8A"/>
    <w:rsid w:val="00182E45"/>
    <w:rsid w:val="0018360E"/>
    <w:rsid w:val="001838D7"/>
    <w:rsid w:val="001839F2"/>
    <w:rsid w:val="00183A50"/>
    <w:rsid w:val="00184132"/>
    <w:rsid w:val="0018488D"/>
    <w:rsid w:val="00184912"/>
    <w:rsid w:val="00184BBC"/>
    <w:rsid w:val="00184DFB"/>
    <w:rsid w:val="00185014"/>
    <w:rsid w:val="00185AC9"/>
    <w:rsid w:val="00185AEE"/>
    <w:rsid w:val="00186041"/>
    <w:rsid w:val="00186787"/>
    <w:rsid w:val="0018679D"/>
    <w:rsid w:val="00186EEA"/>
    <w:rsid w:val="001870C4"/>
    <w:rsid w:val="00187393"/>
    <w:rsid w:val="001873C0"/>
    <w:rsid w:val="00187486"/>
    <w:rsid w:val="00187D55"/>
    <w:rsid w:val="0019034B"/>
    <w:rsid w:val="0019055B"/>
    <w:rsid w:val="00190961"/>
    <w:rsid w:val="0019130F"/>
    <w:rsid w:val="0019187E"/>
    <w:rsid w:val="00191A2B"/>
    <w:rsid w:val="00191B3F"/>
    <w:rsid w:val="0019212F"/>
    <w:rsid w:val="001925D9"/>
    <w:rsid w:val="00192631"/>
    <w:rsid w:val="00192D9B"/>
    <w:rsid w:val="00193281"/>
    <w:rsid w:val="00193406"/>
    <w:rsid w:val="00193489"/>
    <w:rsid w:val="0019384F"/>
    <w:rsid w:val="0019397B"/>
    <w:rsid w:val="00193AA0"/>
    <w:rsid w:val="00193B4D"/>
    <w:rsid w:val="00193F12"/>
    <w:rsid w:val="00193F33"/>
    <w:rsid w:val="00194067"/>
    <w:rsid w:val="0019431A"/>
    <w:rsid w:val="001951EF"/>
    <w:rsid w:val="00196B0D"/>
    <w:rsid w:val="0019764F"/>
    <w:rsid w:val="001979FE"/>
    <w:rsid w:val="00197F0D"/>
    <w:rsid w:val="001A05AC"/>
    <w:rsid w:val="001A1343"/>
    <w:rsid w:val="001A1BAE"/>
    <w:rsid w:val="001A22CC"/>
    <w:rsid w:val="001A290D"/>
    <w:rsid w:val="001A2F4B"/>
    <w:rsid w:val="001A3402"/>
    <w:rsid w:val="001A3D0F"/>
    <w:rsid w:val="001A3F63"/>
    <w:rsid w:val="001A45B5"/>
    <w:rsid w:val="001A49E8"/>
    <w:rsid w:val="001A50E6"/>
    <w:rsid w:val="001A58E6"/>
    <w:rsid w:val="001A6AC8"/>
    <w:rsid w:val="001A6B6C"/>
    <w:rsid w:val="001A6E94"/>
    <w:rsid w:val="001A7B22"/>
    <w:rsid w:val="001B05D2"/>
    <w:rsid w:val="001B0BA0"/>
    <w:rsid w:val="001B138D"/>
    <w:rsid w:val="001B1599"/>
    <w:rsid w:val="001B1E07"/>
    <w:rsid w:val="001B21F7"/>
    <w:rsid w:val="001B233F"/>
    <w:rsid w:val="001B303C"/>
    <w:rsid w:val="001B32AA"/>
    <w:rsid w:val="001B376D"/>
    <w:rsid w:val="001B3BD9"/>
    <w:rsid w:val="001B3EDB"/>
    <w:rsid w:val="001B5028"/>
    <w:rsid w:val="001B561E"/>
    <w:rsid w:val="001B588E"/>
    <w:rsid w:val="001B5FBF"/>
    <w:rsid w:val="001B637F"/>
    <w:rsid w:val="001B6AC4"/>
    <w:rsid w:val="001B746F"/>
    <w:rsid w:val="001B77E1"/>
    <w:rsid w:val="001B7AF7"/>
    <w:rsid w:val="001C003B"/>
    <w:rsid w:val="001C016B"/>
    <w:rsid w:val="001C0310"/>
    <w:rsid w:val="001C0A6D"/>
    <w:rsid w:val="001C0A71"/>
    <w:rsid w:val="001C154B"/>
    <w:rsid w:val="001C1610"/>
    <w:rsid w:val="001C1765"/>
    <w:rsid w:val="001C1CC3"/>
    <w:rsid w:val="001C2ED5"/>
    <w:rsid w:val="001C3225"/>
    <w:rsid w:val="001C37F4"/>
    <w:rsid w:val="001C424D"/>
    <w:rsid w:val="001C4595"/>
    <w:rsid w:val="001C4C90"/>
    <w:rsid w:val="001C4F94"/>
    <w:rsid w:val="001C5297"/>
    <w:rsid w:val="001C5442"/>
    <w:rsid w:val="001C5505"/>
    <w:rsid w:val="001C56FD"/>
    <w:rsid w:val="001C584E"/>
    <w:rsid w:val="001C6997"/>
    <w:rsid w:val="001C70E2"/>
    <w:rsid w:val="001C7404"/>
    <w:rsid w:val="001C78B7"/>
    <w:rsid w:val="001D012B"/>
    <w:rsid w:val="001D0169"/>
    <w:rsid w:val="001D1072"/>
    <w:rsid w:val="001D1120"/>
    <w:rsid w:val="001D1264"/>
    <w:rsid w:val="001D182F"/>
    <w:rsid w:val="001D1946"/>
    <w:rsid w:val="001D1B76"/>
    <w:rsid w:val="001D296B"/>
    <w:rsid w:val="001D29F2"/>
    <w:rsid w:val="001D2C4D"/>
    <w:rsid w:val="001D2C5B"/>
    <w:rsid w:val="001D33B3"/>
    <w:rsid w:val="001D36C8"/>
    <w:rsid w:val="001D36FD"/>
    <w:rsid w:val="001D3A3B"/>
    <w:rsid w:val="001D3C25"/>
    <w:rsid w:val="001D415F"/>
    <w:rsid w:val="001D41EE"/>
    <w:rsid w:val="001D434A"/>
    <w:rsid w:val="001D4370"/>
    <w:rsid w:val="001D4B1B"/>
    <w:rsid w:val="001D4F1D"/>
    <w:rsid w:val="001D5569"/>
    <w:rsid w:val="001D5707"/>
    <w:rsid w:val="001D58C1"/>
    <w:rsid w:val="001D65AD"/>
    <w:rsid w:val="001D67F7"/>
    <w:rsid w:val="001D6CA8"/>
    <w:rsid w:val="001D6F89"/>
    <w:rsid w:val="001D7252"/>
    <w:rsid w:val="001D7735"/>
    <w:rsid w:val="001D7BC4"/>
    <w:rsid w:val="001E0571"/>
    <w:rsid w:val="001E09A3"/>
    <w:rsid w:val="001E0E96"/>
    <w:rsid w:val="001E0FA7"/>
    <w:rsid w:val="001E1AD2"/>
    <w:rsid w:val="001E1E10"/>
    <w:rsid w:val="001E2182"/>
    <w:rsid w:val="001E223C"/>
    <w:rsid w:val="001E245B"/>
    <w:rsid w:val="001E2833"/>
    <w:rsid w:val="001E29AE"/>
    <w:rsid w:val="001E2B55"/>
    <w:rsid w:val="001E3156"/>
    <w:rsid w:val="001E35B4"/>
    <w:rsid w:val="001E3653"/>
    <w:rsid w:val="001E3E9A"/>
    <w:rsid w:val="001E4072"/>
    <w:rsid w:val="001E4372"/>
    <w:rsid w:val="001E4923"/>
    <w:rsid w:val="001E4C50"/>
    <w:rsid w:val="001E4D1A"/>
    <w:rsid w:val="001E538C"/>
    <w:rsid w:val="001E55BD"/>
    <w:rsid w:val="001E658D"/>
    <w:rsid w:val="001E7928"/>
    <w:rsid w:val="001E7AE6"/>
    <w:rsid w:val="001E7C09"/>
    <w:rsid w:val="001E7CD9"/>
    <w:rsid w:val="001E7CDA"/>
    <w:rsid w:val="001E7D1A"/>
    <w:rsid w:val="001F0017"/>
    <w:rsid w:val="001F021C"/>
    <w:rsid w:val="001F09F5"/>
    <w:rsid w:val="001F0C34"/>
    <w:rsid w:val="001F11B0"/>
    <w:rsid w:val="001F131F"/>
    <w:rsid w:val="001F174D"/>
    <w:rsid w:val="001F1954"/>
    <w:rsid w:val="001F1CDC"/>
    <w:rsid w:val="001F29FE"/>
    <w:rsid w:val="001F2B0C"/>
    <w:rsid w:val="001F30AF"/>
    <w:rsid w:val="001F3531"/>
    <w:rsid w:val="001F3778"/>
    <w:rsid w:val="001F3BD1"/>
    <w:rsid w:val="001F3D0D"/>
    <w:rsid w:val="001F4218"/>
    <w:rsid w:val="001F4908"/>
    <w:rsid w:val="001F496F"/>
    <w:rsid w:val="001F4A4A"/>
    <w:rsid w:val="001F4AF2"/>
    <w:rsid w:val="001F4D47"/>
    <w:rsid w:val="001F4E3A"/>
    <w:rsid w:val="001F5C36"/>
    <w:rsid w:val="001F6868"/>
    <w:rsid w:val="001F6D69"/>
    <w:rsid w:val="001F71FD"/>
    <w:rsid w:val="001F73B2"/>
    <w:rsid w:val="001F73FD"/>
    <w:rsid w:val="001F7B97"/>
    <w:rsid w:val="00200384"/>
    <w:rsid w:val="00200717"/>
    <w:rsid w:val="00200EA0"/>
    <w:rsid w:val="00201487"/>
    <w:rsid w:val="00201D29"/>
    <w:rsid w:val="00201D6B"/>
    <w:rsid w:val="00202587"/>
    <w:rsid w:val="002028D3"/>
    <w:rsid w:val="00202D64"/>
    <w:rsid w:val="00202E76"/>
    <w:rsid w:val="0020318E"/>
    <w:rsid w:val="002035DE"/>
    <w:rsid w:val="00203EB8"/>
    <w:rsid w:val="0020465F"/>
    <w:rsid w:val="00204A1C"/>
    <w:rsid w:val="0020509F"/>
    <w:rsid w:val="0020540B"/>
    <w:rsid w:val="00205B13"/>
    <w:rsid w:val="00205DCA"/>
    <w:rsid w:val="00206047"/>
    <w:rsid w:val="00206539"/>
    <w:rsid w:val="00207983"/>
    <w:rsid w:val="00207ED9"/>
    <w:rsid w:val="00210F47"/>
    <w:rsid w:val="00211E26"/>
    <w:rsid w:val="0021234A"/>
    <w:rsid w:val="0021289A"/>
    <w:rsid w:val="00212F85"/>
    <w:rsid w:val="00213BEC"/>
    <w:rsid w:val="0021456D"/>
    <w:rsid w:val="00214740"/>
    <w:rsid w:val="00214D87"/>
    <w:rsid w:val="002159FE"/>
    <w:rsid w:val="00215AB1"/>
    <w:rsid w:val="00215DC0"/>
    <w:rsid w:val="0021658A"/>
    <w:rsid w:val="00216F5F"/>
    <w:rsid w:val="00216FA3"/>
    <w:rsid w:val="002172D6"/>
    <w:rsid w:val="0021748D"/>
    <w:rsid w:val="002177DD"/>
    <w:rsid w:val="00217B5D"/>
    <w:rsid w:val="002203F7"/>
    <w:rsid w:val="002204D3"/>
    <w:rsid w:val="00220A7D"/>
    <w:rsid w:val="002211BA"/>
    <w:rsid w:val="00221B29"/>
    <w:rsid w:val="00221CA2"/>
    <w:rsid w:val="00222F30"/>
    <w:rsid w:val="002240CD"/>
    <w:rsid w:val="00224354"/>
    <w:rsid w:val="00224775"/>
    <w:rsid w:val="00224A6C"/>
    <w:rsid w:val="00224B7C"/>
    <w:rsid w:val="00225161"/>
    <w:rsid w:val="002257A7"/>
    <w:rsid w:val="00225B0A"/>
    <w:rsid w:val="00226202"/>
    <w:rsid w:val="00226707"/>
    <w:rsid w:val="00226D14"/>
    <w:rsid w:val="00226F67"/>
    <w:rsid w:val="00226F8E"/>
    <w:rsid w:val="00227031"/>
    <w:rsid w:val="002272C7"/>
    <w:rsid w:val="00227419"/>
    <w:rsid w:val="0023001B"/>
    <w:rsid w:val="00230381"/>
    <w:rsid w:val="002303EF"/>
    <w:rsid w:val="00230D9A"/>
    <w:rsid w:val="00230FFB"/>
    <w:rsid w:val="00232C30"/>
    <w:rsid w:val="00232F43"/>
    <w:rsid w:val="0023358D"/>
    <w:rsid w:val="00233C04"/>
    <w:rsid w:val="002341DE"/>
    <w:rsid w:val="002348C4"/>
    <w:rsid w:val="002351A8"/>
    <w:rsid w:val="002353A2"/>
    <w:rsid w:val="0023540A"/>
    <w:rsid w:val="00235D61"/>
    <w:rsid w:val="00236762"/>
    <w:rsid w:val="0023699C"/>
    <w:rsid w:val="00236D19"/>
    <w:rsid w:val="002371F5"/>
    <w:rsid w:val="0023785C"/>
    <w:rsid w:val="00237A25"/>
    <w:rsid w:val="00237F04"/>
    <w:rsid w:val="00237F30"/>
    <w:rsid w:val="00240106"/>
    <w:rsid w:val="00240515"/>
    <w:rsid w:val="00240ED6"/>
    <w:rsid w:val="002414A6"/>
    <w:rsid w:val="00241538"/>
    <w:rsid w:val="0024169C"/>
    <w:rsid w:val="002417BE"/>
    <w:rsid w:val="002419B0"/>
    <w:rsid w:val="00241B5F"/>
    <w:rsid w:val="00242F6F"/>
    <w:rsid w:val="00243285"/>
    <w:rsid w:val="002445CF"/>
    <w:rsid w:val="002450B1"/>
    <w:rsid w:val="0024544A"/>
    <w:rsid w:val="002454AF"/>
    <w:rsid w:val="00245ECA"/>
    <w:rsid w:val="00246095"/>
    <w:rsid w:val="00246318"/>
    <w:rsid w:val="0024635E"/>
    <w:rsid w:val="0024679A"/>
    <w:rsid w:val="002467AA"/>
    <w:rsid w:val="00246E6C"/>
    <w:rsid w:val="002473B5"/>
    <w:rsid w:val="002476E9"/>
    <w:rsid w:val="002479EE"/>
    <w:rsid w:val="002503AA"/>
    <w:rsid w:val="00250702"/>
    <w:rsid w:val="00250867"/>
    <w:rsid w:val="002516D5"/>
    <w:rsid w:val="002519B6"/>
    <w:rsid w:val="00252C51"/>
    <w:rsid w:val="00252DA4"/>
    <w:rsid w:val="00253F68"/>
    <w:rsid w:val="00254196"/>
    <w:rsid w:val="002541F2"/>
    <w:rsid w:val="00254503"/>
    <w:rsid w:val="00254A75"/>
    <w:rsid w:val="0025507F"/>
    <w:rsid w:val="002557E2"/>
    <w:rsid w:val="00255B4C"/>
    <w:rsid w:val="00255D89"/>
    <w:rsid w:val="00255F40"/>
    <w:rsid w:val="0025669A"/>
    <w:rsid w:val="00260556"/>
    <w:rsid w:val="0026071F"/>
    <w:rsid w:val="00260830"/>
    <w:rsid w:val="00260999"/>
    <w:rsid w:val="00261190"/>
    <w:rsid w:val="00261EE6"/>
    <w:rsid w:val="002622EA"/>
    <w:rsid w:val="002623AA"/>
    <w:rsid w:val="00262435"/>
    <w:rsid w:val="00263662"/>
    <w:rsid w:val="0026482B"/>
    <w:rsid w:val="00264A12"/>
    <w:rsid w:val="002658FC"/>
    <w:rsid w:val="00265934"/>
    <w:rsid w:val="00266084"/>
    <w:rsid w:val="002661CC"/>
    <w:rsid w:val="002668D3"/>
    <w:rsid w:val="00267951"/>
    <w:rsid w:val="00267B14"/>
    <w:rsid w:val="00267CB3"/>
    <w:rsid w:val="00270049"/>
    <w:rsid w:val="00270061"/>
    <w:rsid w:val="00270555"/>
    <w:rsid w:val="00270A8F"/>
    <w:rsid w:val="002713F5"/>
    <w:rsid w:val="00271BB2"/>
    <w:rsid w:val="00272AC2"/>
    <w:rsid w:val="00272E71"/>
    <w:rsid w:val="00273292"/>
    <w:rsid w:val="00273669"/>
    <w:rsid w:val="0027391B"/>
    <w:rsid w:val="00273D90"/>
    <w:rsid w:val="00273EB2"/>
    <w:rsid w:val="0027448F"/>
    <w:rsid w:val="002745F7"/>
    <w:rsid w:val="00274707"/>
    <w:rsid w:val="00274862"/>
    <w:rsid w:val="002748E0"/>
    <w:rsid w:val="00274DD0"/>
    <w:rsid w:val="002751A9"/>
    <w:rsid w:val="00275450"/>
    <w:rsid w:val="002756D5"/>
    <w:rsid w:val="00275DAE"/>
    <w:rsid w:val="00276323"/>
    <w:rsid w:val="0027656F"/>
    <w:rsid w:val="00276C81"/>
    <w:rsid w:val="00276CA6"/>
    <w:rsid w:val="00276F9E"/>
    <w:rsid w:val="00277206"/>
    <w:rsid w:val="00277556"/>
    <w:rsid w:val="00277BB5"/>
    <w:rsid w:val="00280042"/>
    <w:rsid w:val="00280095"/>
    <w:rsid w:val="0028064D"/>
    <w:rsid w:val="00280711"/>
    <w:rsid w:val="00280954"/>
    <w:rsid w:val="00280B95"/>
    <w:rsid w:val="00280D4D"/>
    <w:rsid w:val="002819E3"/>
    <w:rsid w:val="0028214B"/>
    <w:rsid w:val="0028226A"/>
    <w:rsid w:val="00282C2F"/>
    <w:rsid w:val="00282E2C"/>
    <w:rsid w:val="0028367E"/>
    <w:rsid w:val="0028389B"/>
    <w:rsid w:val="00283B68"/>
    <w:rsid w:val="00284303"/>
    <w:rsid w:val="002845C3"/>
    <w:rsid w:val="00284672"/>
    <w:rsid w:val="00284A7F"/>
    <w:rsid w:val="00285454"/>
    <w:rsid w:val="0028566A"/>
    <w:rsid w:val="00285B43"/>
    <w:rsid w:val="00286B70"/>
    <w:rsid w:val="002873AF"/>
    <w:rsid w:val="002874CE"/>
    <w:rsid w:val="002877E4"/>
    <w:rsid w:val="002902B3"/>
    <w:rsid w:val="0029036C"/>
    <w:rsid w:val="0029066A"/>
    <w:rsid w:val="002906A2"/>
    <w:rsid w:val="00290BAD"/>
    <w:rsid w:val="00290F88"/>
    <w:rsid w:val="00291320"/>
    <w:rsid w:val="00291A72"/>
    <w:rsid w:val="0029230B"/>
    <w:rsid w:val="002928B0"/>
    <w:rsid w:val="00292E08"/>
    <w:rsid w:val="00293A22"/>
    <w:rsid w:val="00293F91"/>
    <w:rsid w:val="00294A8C"/>
    <w:rsid w:val="002950E0"/>
    <w:rsid w:val="0029546E"/>
    <w:rsid w:val="002955EA"/>
    <w:rsid w:val="00295764"/>
    <w:rsid w:val="00295B77"/>
    <w:rsid w:val="00295F3D"/>
    <w:rsid w:val="0029619A"/>
    <w:rsid w:val="002961CF"/>
    <w:rsid w:val="002964C9"/>
    <w:rsid w:val="0029680E"/>
    <w:rsid w:val="0029715E"/>
    <w:rsid w:val="00297160"/>
    <w:rsid w:val="002A0180"/>
    <w:rsid w:val="002A0681"/>
    <w:rsid w:val="002A1464"/>
    <w:rsid w:val="002A1621"/>
    <w:rsid w:val="002A18EF"/>
    <w:rsid w:val="002A1BBE"/>
    <w:rsid w:val="002A1EAC"/>
    <w:rsid w:val="002A373C"/>
    <w:rsid w:val="002A3ABD"/>
    <w:rsid w:val="002A42AD"/>
    <w:rsid w:val="002A4BC5"/>
    <w:rsid w:val="002A4E25"/>
    <w:rsid w:val="002A51A5"/>
    <w:rsid w:val="002A58B1"/>
    <w:rsid w:val="002A641A"/>
    <w:rsid w:val="002A6D44"/>
    <w:rsid w:val="002A7091"/>
    <w:rsid w:val="002A711A"/>
    <w:rsid w:val="002A7136"/>
    <w:rsid w:val="002A75F7"/>
    <w:rsid w:val="002A7ED3"/>
    <w:rsid w:val="002B0964"/>
    <w:rsid w:val="002B0F50"/>
    <w:rsid w:val="002B10C2"/>
    <w:rsid w:val="002B2CEB"/>
    <w:rsid w:val="002B330E"/>
    <w:rsid w:val="002B353C"/>
    <w:rsid w:val="002B41C0"/>
    <w:rsid w:val="002B4719"/>
    <w:rsid w:val="002B5007"/>
    <w:rsid w:val="002B7AF1"/>
    <w:rsid w:val="002C0915"/>
    <w:rsid w:val="002C0A10"/>
    <w:rsid w:val="002C0B5B"/>
    <w:rsid w:val="002C1354"/>
    <w:rsid w:val="002C1A54"/>
    <w:rsid w:val="002C1B2C"/>
    <w:rsid w:val="002C2626"/>
    <w:rsid w:val="002C29B3"/>
    <w:rsid w:val="002C2DD7"/>
    <w:rsid w:val="002C33EE"/>
    <w:rsid w:val="002C349D"/>
    <w:rsid w:val="002C3E13"/>
    <w:rsid w:val="002C509B"/>
    <w:rsid w:val="002C5782"/>
    <w:rsid w:val="002C778E"/>
    <w:rsid w:val="002C77B4"/>
    <w:rsid w:val="002C792C"/>
    <w:rsid w:val="002D03C0"/>
    <w:rsid w:val="002D2618"/>
    <w:rsid w:val="002D2A4D"/>
    <w:rsid w:val="002D31FC"/>
    <w:rsid w:val="002D3255"/>
    <w:rsid w:val="002D38A0"/>
    <w:rsid w:val="002D3A60"/>
    <w:rsid w:val="002D42F8"/>
    <w:rsid w:val="002D4432"/>
    <w:rsid w:val="002D4AEB"/>
    <w:rsid w:val="002D4C01"/>
    <w:rsid w:val="002D5047"/>
    <w:rsid w:val="002D5B01"/>
    <w:rsid w:val="002D64BF"/>
    <w:rsid w:val="002D656E"/>
    <w:rsid w:val="002D6932"/>
    <w:rsid w:val="002D6BF9"/>
    <w:rsid w:val="002D6C50"/>
    <w:rsid w:val="002D7305"/>
    <w:rsid w:val="002D737E"/>
    <w:rsid w:val="002E115F"/>
    <w:rsid w:val="002E1784"/>
    <w:rsid w:val="002E180C"/>
    <w:rsid w:val="002E19E1"/>
    <w:rsid w:val="002E2176"/>
    <w:rsid w:val="002E2227"/>
    <w:rsid w:val="002E235E"/>
    <w:rsid w:val="002E2D5C"/>
    <w:rsid w:val="002E3412"/>
    <w:rsid w:val="002E3695"/>
    <w:rsid w:val="002E3823"/>
    <w:rsid w:val="002E3D7F"/>
    <w:rsid w:val="002E3DA8"/>
    <w:rsid w:val="002E4053"/>
    <w:rsid w:val="002E4D1C"/>
    <w:rsid w:val="002E5659"/>
    <w:rsid w:val="002E5730"/>
    <w:rsid w:val="002E590E"/>
    <w:rsid w:val="002E5ED9"/>
    <w:rsid w:val="002E6436"/>
    <w:rsid w:val="002E6566"/>
    <w:rsid w:val="002E6CF2"/>
    <w:rsid w:val="002E7F70"/>
    <w:rsid w:val="002F095F"/>
    <w:rsid w:val="002F11B2"/>
    <w:rsid w:val="002F2883"/>
    <w:rsid w:val="002F2BDA"/>
    <w:rsid w:val="002F2CB7"/>
    <w:rsid w:val="002F3571"/>
    <w:rsid w:val="002F3C9E"/>
    <w:rsid w:val="002F3D32"/>
    <w:rsid w:val="002F3F8D"/>
    <w:rsid w:val="002F449B"/>
    <w:rsid w:val="002F48A7"/>
    <w:rsid w:val="002F56EE"/>
    <w:rsid w:val="002F5855"/>
    <w:rsid w:val="002F5B2B"/>
    <w:rsid w:val="002F609B"/>
    <w:rsid w:val="002F6654"/>
    <w:rsid w:val="002F6798"/>
    <w:rsid w:val="002F68AF"/>
    <w:rsid w:val="002F6D10"/>
    <w:rsid w:val="002F6E8A"/>
    <w:rsid w:val="002F71EA"/>
    <w:rsid w:val="002F7244"/>
    <w:rsid w:val="002F764E"/>
    <w:rsid w:val="002F7DE3"/>
    <w:rsid w:val="00300777"/>
    <w:rsid w:val="0030088A"/>
    <w:rsid w:val="0030088B"/>
    <w:rsid w:val="00300AF0"/>
    <w:rsid w:val="00300C3B"/>
    <w:rsid w:val="00301460"/>
    <w:rsid w:val="00301785"/>
    <w:rsid w:val="003021C9"/>
    <w:rsid w:val="00302706"/>
    <w:rsid w:val="00302B7D"/>
    <w:rsid w:val="00302CE1"/>
    <w:rsid w:val="00302EAA"/>
    <w:rsid w:val="003042C7"/>
    <w:rsid w:val="003042D4"/>
    <w:rsid w:val="003044B7"/>
    <w:rsid w:val="0030514D"/>
    <w:rsid w:val="003056A3"/>
    <w:rsid w:val="0030674A"/>
    <w:rsid w:val="00306829"/>
    <w:rsid w:val="00307406"/>
    <w:rsid w:val="00307F02"/>
    <w:rsid w:val="00310036"/>
    <w:rsid w:val="00310052"/>
    <w:rsid w:val="003108CF"/>
    <w:rsid w:val="00310DC5"/>
    <w:rsid w:val="0031126A"/>
    <w:rsid w:val="00311609"/>
    <w:rsid w:val="00311709"/>
    <w:rsid w:val="00312D87"/>
    <w:rsid w:val="00312FB3"/>
    <w:rsid w:val="0031301D"/>
    <w:rsid w:val="00313493"/>
    <w:rsid w:val="003135C1"/>
    <w:rsid w:val="003137E5"/>
    <w:rsid w:val="00314188"/>
    <w:rsid w:val="003158C6"/>
    <w:rsid w:val="00315D82"/>
    <w:rsid w:val="00315E1B"/>
    <w:rsid w:val="00316187"/>
    <w:rsid w:val="003164E8"/>
    <w:rsid w:val="00316DD4"/>
    <w:rsid w:val="003172A7"/>
    <w:rsid w:val="00320B67"/>
    <w:rsid w:val="00320B96"/>
    <w:rsid w:val="00320C65"/>
    <w:rsid w:val="00321BFC"/>
    <w:rsid w:val="00321CAD"/>
    <w:rsid w:val="0032202C"/>
    <w:rsid w:val="0032232F"/>
    <w:rsid w:val="003225B6"/>
    <w:rsid w:val="00322971"/>
    <w:rsid w:val="003229D0"/>
    <w:rsid w:val="00322A86"/>
    <w:rsid w:val="003232EE"/>
    <w:rsid w:val="00323F3E"/>
    <w:rsid w:val="00323FF4"/>
    <w:rsid w:val="00324851"/>
    <w:rsid w:val="00324D5D"/>
    <w:rsid w:val="00324F1D"/>
    <w:rsid w:val="00325963"/>
    <w:rsid w:val="00325E84"/>
    <w:rsid w:val="00325EB9"/>
    <w:rsid w:val="00325EC4"/>
    <w:rsid w:val="00325FC1"/>
    <w:rsid w:val="003263FC"/>
    <w:rsid w:val="00326880"/>
    <w:rsid w:val="003269CA"/>
    <w:rsid w:val="00326E63"/>
    <w:rsid w:val="00327356"/>
    <w:rsid w:val="003273AD"/>
    <w:rsid w:val="00327477"/>
    <w:rsid w:val="00327AE0"/>
    <w:rsid w:val="00330089"/>
    <w:rsid w:val="003300FC"/>
    <w:rsid w:val="003311CA"/>
    <w:rsid w:val="003312A8"/>
    <w:rsid w:val="00331313"/>
    <w:rsid w:val="00331924"/>
    <w:rsid w:val="00331EC8"/>
    <w:rsid w:val="00332225"/>
    <w:rsid w:val="0033316F"/>
    <w:rsid w:val="0033387F"/>
    <w:rsid w:val="003338BD"/>
    <w:rsid w:val="00333DB0"/>
    <w:rsid w:val="003344B7"/>
    <w:rsid w:val="00334682"/>
    <w:rsid w:val="00334D3E"/>
    <w:rsid w:val="0033531E"/>
    <w:rsid w:val="00335FA7"/>
    <w:rsid w:val="00336208"/>
    <w:rsid w:val="00337631"/>
    <w:rsid w:val="0033771D"/>
    <w:rsid w:val="00337C8D"/>
    <w:rsid w:val="00340016"/>
    <w:rsid w:val="0034017C"/>
    <w:rsid w:val="00340202"/>
    <w:rsid w:val="003404C4"/>
    <w:rsid w:val="0034110D"/>
    <w:rsid w:val="00341130"/>
    <w:rsid w:val="00341455"/>
    <w:rsid w:val="003415F1"/>
    <w:rsid w:val="00341757"/>
    <w:rsid w:val="00342424"/>
    <w:rsid w:val="00342433"/>
    <w:rsid w:val="003426D8"/>
    <w:rsid w:val="00342712"/>
    <w:rsid w:val="00342801"/>
    <w:rsid w:val="00342CC0"/>
    <w:rsid w:val="00342F08"/>
    <w:rsid w:val="0034328E"/>
    <w:rsid w:val="00343F66"/>
    <w:rsid w:val="00344445"/>
    <w:rsid w:val="0034449F"/>
    <w:rsid w:val="00344703"/>
    <w:rsid w:val="003449A8"/>
    <w:rsid w:val="00344DA9"/>
    <w:rsid w:val="00344DF9"/>
    <w:rsid w:val="0034504B"/>
    <w:rsid w:val="003453CA"/>
    <w:rsid w:val="00345598"/>
    <w:rsid w:val="00346429"/>
    <w:rsid w:val="00346B4B"/>
    <w:rsid w:val="00347422"/>
    <w:rsid w:val="003478F2"/>
    <w:rsid w:val="00347CDA"/>
    <w:rsid w:val="00347EAD"/>
    <w:rsid w:val="003508E1"/>
    <w:rsid w:val="00350B5C"/>
    <w:rsid w:val="00350F11"/>
    <w:rsid w:val="0035188B"/>
    <w:rsid w:val="00351940"/>
    <w:rsid w:val="00351FB4"/>
    <w:rsid w:val="00352F3C"/>
    <w:rsid w:val="00353091"/>
    <w:rsid w:val="00353412"/>
    <w:rsid w:val="003539BF"/>
    <w:rsid w:val="00353FF0"/>
    <w:rsid w:val="00354466"/>
    <w:rsid w:val="00354606"/>
    <w:rsid w:val="0035494F"/>
    <w:rsid w:val="00354A14"/>
    <w:rsid w:val="003563B5"/>
    <w:rsid w:val="0035641F"/>
    <w:rsid w:val="003564A2"/>
    <w:rsid w:val="003565C6"/>
    <w:rsid w:val="00356AD3"/>
    <w:rsid w:val="00356D81"/>
    <w:rsid w:val="00357137"/>
    <w:rsid w:val="0035749A"/>
    <w:rsid w:val="003575BC"/>
    <w:rsid w:val="003576C1"/>
    <w:rsid w:val="0035799A"/>
    <w:rsid w:val="00360AB5"/>
    <w:rsid w:val="00361494"/>
    <w:rsid w:val="00361C10"/>
    <w:rsid w:val="00361CD2"/>
    <w:rsid w:val="003622D6"/>
    <w:rsid w:val="003628F4"/>
    <w:rsid w:val="00362DFB"/>
    <w:rsid w:val="00362EE4"/>
    <w:rsid w:val="003632EE"/>
    <w:rsid w:val="00363C6D"/>
    <w:rsid w:val="00364233"/>
    <w:rsid w:val="00365141"/>
    <w:rsid w:val="00365469"/>
    <w:rsid w:val="00365579"/>
    <w:rsid w:val="00366275"/>
    <w:rsid w:val="00366604"/>
    <w:rsid w:val="00366F60"/>
    <w:rsid w:val="00367467"/>
    <w:rsid w:val="0036757C"/>
    <w:rsid w:val="00367B80"/>
    <w:rsid w:val="00367C91"/>
    <w:rsid w:val="00367F7C"/>
    <w:rsid w:val="003705B3"/>
    <w:rsid w:val="0037098C"/>
    <w:rsid w:val="00370E26"/>
    <w:rsid w:val="003714AE"/>
    <w:rsid w:val="003716CB"/>
    <w:rsid w:val="00371CEB"/>
    <w:rsid w:val="00371D94"/>
    <w:rsid w:val="00373033"/>
    <w:rsid w:val="003734EF"/>
    <w:rsid w:val="00373866"/>
    <w:rsid w:val="003740F4"/>
    <w:rsid w:val="0037425A"/>
    <w:rsid w:val="003748B6"/>
    <w:rsid w:val="00376ED0"/>
    <w:rsid w:val="00376F22"/>
    <w:rsid w:val="00377402"/>
    <w:rsid w:val="00377425"/>
    <w:rsid w:val="00377433"/>
    <w:rsid w:val="003778DA"/>
    <w:rsid w:val="00377D01"/>
    <w:rsid w:val="0038034C"/>
    <w:rsid w:val="0038068F"/>
    <w:rsid w:val="00380F3C"/>
    <w:rsid w:val="003818A0"/>
    <w:rsid w:val="00381B25"/>
    <w:rsid w:val="00381C7C"/>
    <w:rsid w:val="00382917"/>
    <w:rsid w:val="00382AA0"/>
    <w:rsid w:val="00382C29"/>
    <w:rsid w:val="00382C9F"/>
    <w:rsid w:val="0038349C"/>
    <w:rsid w:val="003835A8"/>
    <w:rsid w:val="00383997"/>
    <w:rsid w:val="003839BE"/>
    <w:rsid w:val="00383FAB"/>
    <w:rsid w:val="00384383"/>
    <w:rsid w:val="003847B8"/>
    <w:rsid w:val="00385408"/>
    <w:rsid w:val="00385742"/>
    <w:rsid w:val="003863D6"/>
    <w:rsid w:val="003864D8"/>
    <w:rsid w:val="00386C77"/>
    <w:rsid w:val="00386DB1"/>
    <w:rsid w:val="003873B9"/>
    <w:rsid w:val="003874AC"/>
    <w:rsid w:val="003877FF"/>
    <w:rsid w:val="00387B97"/>
    <w:rsid w:val="00390344"/>
    <w:rsid w:val="003908AC"/>
    <w:rsid w:val="00390B63"/>
    <w:rsid w:val="00390CA6"/>
    <w:rsid w:val="0039166F"/>
    <w:rsid w:val="00392058"/>
    <w:rsid w:val="003921BF"/>
    <w:rsid w:val="003923CB"/>
    <w:rsid w:val="0039323E"/>
    <w:rsid w:val="003936DD"/>
    <w:rsid w:val="00393CE1"/>
    <w:rsid w:val="00393FF4"/>
    <w:rsid w:val="00394EDA"/>
    <w:rsid w:val="003950B2"/>
    <w:rsid w:val="00395271"/>
    <w:rsid w:val="00395441"/>
    <w:rsid w:val="0039574C"/>
    <w:rsid w:val="003963A7"/>
    <w:rsid w:val="00396C30"/>
    <w:rsid w:val="00396FAD"/>
    <w:rsid w:val="00397B2B"/>
    <w:rsid w:val="003A0019"/>
    <w:rsid w:val="003A03A7"/>
    <w:rsid w:val="003A065B"/>
    <w:rsid w:val="003A09AF"/>
    <w:rsid w:val="003A0CBE"/>
    <w:rsid w:val="003A16D8"/>
    <w:rsid w:val="003A2189"/>
    <w:rsid w:val="003A248F"/>
    <w:rsid w:val="003A2596"/>
    <w:rsid w:val="003A25A6"/>
    <w:rsid w:val="003A2632"/>
    <w:rsid w:val="003A2F1B"/>
    <w:rsid w:val="003A346C"/>
    <w:rsid w:val="003A38C3"/>
    <w:rsid w:val="003A3AED"/>
    <w:rsid w:val="003A3F4B"/>
    <w:rsid w:val="003A4182"/>
    <w:rsid w:val="003A43FD"/>
    <w:rsid w:val="003A5534"/>
    <w:rsid w:val="003A59CE"/>
    <w:rsid w:val="003A5AC1"/>
    <w:rsid w:val="003A5E0C"/>
    <w:rsid w:val="003A64E5"/>
    <w:rsid w:val="003A6867"/>
    <w:rsid w:val="003A6880"/>
    <w:rsid w:val="003A71A3"/>
    <w:rsid w:val="003A71F4"/>
    <w:rsid w:val="003A7AFC"/>
    <w:rsid w:val="003A7F5E"/>
    <w:rsid w:val="003B1916"/>
    <w:rsid w:val="003B1A54"/>
    <w:rsid w:val="003B1BFE"/>
    <w:rsid w:val="003B2558"/>
    <w:rsid w:val="003B25A1"/>
    <w:rsid w:val="003B3188"/>
    <w:rsid w:val="003B35C2"/>
    <w:rsid w:val="003B366F"/>
    <w:rsid w:val="003B3C1D"/>
    <w:rsid w:val="003B40DF"/>
    <w:rsid w:val="003B43B9"/>
    <w:rsid w:val="003B50A2"/>
    <w:rsid w:val="003B53C9"/>
    <w:rsid w:val="003B55B3"/>
    <w:rsid w:val="003B5A79"/>
    <w:rsid w:val="003B6108"/>
    <w:rsid w:val="003B66AC"/>
    <w:rsid w:val="003B692B"/>
    <w:rsid w:val="003B6B39"/>
    <w:rsid w:val="003B7BC7"/>
    <w:rsid w:val="003B7E77"/>
    <w:rsid w:val="003B7EAE"/>
    <w:rsid w:val="003C0046"/>
    <w:rsid w:val="003C02B6"/>
    <w:rsid w:val="003C0530"/>
    <w:rsid w:val="003C0812"/>
    <w:rsid w:val="003C0C27"/>
    <w:rsid w:val="003C123A"/>
    <w:rsid w:val="003C1A63"/>
    <w:rsid w:val="003C24CD"/>
    <w:rsid w:val="003C27F3"/>
    <w:rsid w:val="003C2E74"/>
    <w:rsid w:val="003C36BE"/>
    <w:rsid w:val="003C3AC2"/>
    <w:rsid w:val="003C3DE2"/>
    <w:rsid w:val="003C3FE7"/>
    <w:rsid w:val="003C421C"/>
    <w:rsid w:val="003C4AAD"/>
    <w:rsid w:val="003C5289"/>
    <w:rsid w:val="003C52D9"/>
    <w:rsid w:val="003C58FE"/>
    <w:rsid w:val="003C5E25"/>
    <w:rsid w:val="003C62E3"/>
    <w:rsid w:val="003C63D6"/>
    <w:rsid w:val="003C63F0"/>
    <w:rsid w:val="003C6709"/>
    <w:rsid w:val="003C674F"/>
    <w:rsid w:val="003C71F1"/>
    <w:rsid w:val="003C7624"/>
    <w:rsid w:val="003C77B4"/>
    <w:rsid w:val="003D011E"/>
    <w:rsid w:val="003D0345"/>
    <w:rsid w:val="003D1990"/>
    <w:rsid w:val="003D19A4"/>
    <w:rsid w:val="003D2C20"/>
    <w:rsid w:val="003D2F9A"/>
    <w:rsid w:val="003D31C8"/>
    <w:rsid w:val="003D5206"/>
    <w:rsid w:val="003D5674"/>
    <w:rsid w:val="003D57EB"/>
    <w:rsid w:val="003D5CD9"/>
    <w:rsid w:val="003D61D7"/>
    <w:rsid w:val="003D64ED"/>
    <w:rsid w:val="003D66F3"/>
    <w:rsid w:val="003D7503"/>
    <w:rsid w:val="003D7720"/>
    <w:rsid w:val="003D7B17"/>
    <w:rsid w:val="003E00E0"/>
    <w:rsid w:val="003E124E"/>
    <w:rsid w:val="003E187F"/>
    <w:rsid w:val="003E1A97"/>
    <w:rsid w:val="003E1AA7"/>
    <w:rsid w:val="003E1B03"/>
    <w:rsid w:val="003E1C25"/>
    <w:rsid w:val="003E1D3E"/>
    <w:rsid w:val="003E26F6"/>
    <w:rsid w:val="003E28A3"/>
    <w:rsid w:val="003E2AEE"/>
    <w:rsid w:val="003E33E9"/>
    <w:rsid w:val="003E38B6"/>
    <w:rsid w:val="003E3A5E"/>
    <w:rsid w:val="003E3B76"/>
    <w:rsid w:val="003E3EA3"/>
    <w:rsid w:val="003E3EF5"/>
    <w:rsid w:val="003E3F8F"/>
    <w:rsid w:val="003E43FF"/>
    <w:rsid w:val="003E44BB"/>
    <w:rsid w:val="003E4667"/>
    <w:rsid w:val="003E4802"/>
    <w:rsid w:val="003E48EA"/>
    <w:rsid w:val="003E4A1D"/>
    <w:rsid w:val="003E5158"/>
    <w:rsid w:val="003E52AB"/>
    <w:rsid w:val="003E5505"/>
    <w:rsid w:val="003E5DFA"/>
    <w:rsid w:val="003E6473"/>
    <w:rsid w:val="003E6658"/>
    <w:rsid w:val="003F00E5"/>
    <w:rsid w:val="003F0ED8"/>
    <w:rsid w:val="003F0F46"/>
    <w:rsid w:val="003F206E"/>
    <w:rsid w:val="003F2172"/>
    <w:rsid w:val="003F2289"/>
    <w:rsid w:val="003F237A"/>
    <w:rsid w:val="003F2A60"/>
    <w:rsid w:val="003F2A86"/>
    <w:rsid w:val="003F2DF2"/>
    <w:rsid w:val="003F315D"/>
    <w:rsid w:val="003F3280"/>
    <w:rsid w:val="003F4421"/>
    <w:rsid w:val="003F5100"/>
    <w:rsid w:val="003F5169"/>
    <w:rsid w:val="003F5304"/>
    <w:rsid w:val="003F67EB"/>
    <w:rsid w:val="003F70A0"/>
    <w:rsid w:val="003F74BA"/>
    <w:rsid w:val="003F7676"/>
    <w:rsid w:val="0040044F"/>
    <w:rsid w:val="00400473"/>
    <w:rsid w:val="0040087E"/>
    <w:rsid w:val="00400A53"/>
    <w:rsid w:val="00401279"/>
    <w:rsid w:val="00401467"/>
    <w:rsid w:val="004020D3"/>
    <w:rsid w:val="004027D2"/>
    <w:rsid w:val="00402B18"/>
    <w:rsid w:val="00403DC6"/>
    <w:rsid w:val="004048D4"/>
    <w:rsid w:val="00404DBD"/>
    <w:rsid w:val="00405221"/>
    <w:rsid w:val="004055B4"/>
    <w:rsid w:val="004057D5"/>
    <w:rsid w:val="004059B9"/>
    <w:rsid w:val="00405B4D"/>
    <w:rsid w:val="00405BBE"/>
    <w:rsid w:val="00405C78"/>
    <w:rsid w:val="00406A4A"/>
    <w:rsid w:val="0040706B"/>
    <w:rsid w:val="004071B6"/>
    <w:rsid w:val="0040745F"/>
    <w:rsid w:val="00407B46"/>
    <w:rsid w:val="00407C29"/>
    <w:rsid w:val="004100BC"/>
    <w:rsid w:val="00410953"/>
    <w:rsid w:val="00411173"/>
    <w:rsid w:val="00411909"/>
    <w:rsid w:val="00411C89"/>
    <w:rsid w:val="00412A2D"/>
    <w:rsid w:val="00413294"/>
    <w:rsid w:val="00413302"/>
    <w:rsid w:val="00413B1A"/>
    <w:rsid w:val="004144D4"/>
    <w:rsid w:val="004147BD"/>
    <w:rsid w:val="00415AEF"/>
    <w:rsid w:val="0041600B"/>
    <w:rsid w:val="004161B9"/>
    <w:rsid w:val="00416761"/>
    <w:rsid w:val="00416953"/>
    <w:rsid w:val="00416A45"/>
    <w:rsid w:val="00416BAB"/>
    <w:rsid w:val="00417066"/>
    <w:rsid w:val="004173D7"/>
    <w:rsid w:val="00417785"/>
    <w:rsid w:val="00417A02"/>
    <w:rsid w:val="00417D4E"/>
    <w:rsid w:val="00417F62"/>
    <w:rsid w:val="00417F6B"/>
    <w:rsid w:val="0042009A"/>
    <w:rsid w:val="004203E2"/>
    <w:rsid w:val="00420962"/>
    <w:rsid w:val="00420DC2"/>
    <w:rsid w:val="004211E0"/>
    <w:rsid w:val="004217DF"/>
    <w:rsid w:val="00421CF8"/>
    <w:rsid w:val="0042203C"/>
    <w:rsid w:val="00422403"/>
    <w:rsid w:val="00422497"/>
    <w:rsid w:val="004224E9"/>
    <w:rsid w:val="00422C43"/>
    <w:rsid w:val="00422CF6"/>
    <w:rsid w:val="004232AA"/>
    <w:rsid w:val="0042405B"/>
    <w:rsid w:val="004244BD"/>
    <w:rsid w:val="004245C7"/>
    <w:rsid w:val="00424EB8"/>
    <w:rsid w:val="004256E0"/>
    <w:rsid w:val="00425826"/>
    <w:rsid w:val="00425CB9"/>
    <w:rsid w:val="004268D1"/>
    <w:rsid w:val="00426A86"/>
    <w:rsid w:val="00426E33"/>
    <w:rsid w:val="00430E5D"/>
    <w:rsid w:val="00431152"/>
    <w:rsid w:val="004318DD"/>
    <w:rsid w:val="00431FBE"/>
    <w:rsid w:val="004323C8"/>
    <w:rsid w:val="00432B9F"/>
    <w:rsid w:val="00433140"/>
    <w:rsid w:val="004333A5"/>
    <w:rsid w:val="004337F0"/>
    <w:rsid w:val="00433EB3"/>
    <w:rsid w:val="004340EB"/>
    <w:rsid w:val="00434134"/>
    <w:rsid w:val="004344A1"/>
    <w:rsid w:val="0043461A"/>
    <w:rsid w:val="00434C25"/>
    <w:rsid w:val="00434D16"/>
    <w:rsid w:val="00435E20"/>
    <w:rsid w:val="00437000"/>
    <w:rsid w:val="004377AB"/>
    <w:rsid w:val="0043780F"/>
    <w:rsid w:val="004379BE"/>
    <w:rsid w:val="00437BC7"/>
    <w:rsid w:val="0044097B"/>
    <w:rsid w:val="00440D24"/>
    <w:rsid w:val="0044152E"/>
    <w:rsid w:val="004417A5"/>
    <w:rsid w:val="0044241A"/>
    <w:rsid w:val="0044328D"/>
    <w:rsid w:val="00443365"/>
    <w:rsid w:val="004435B9"/>
    <w:rsid w:val="0044384E"/>
    <w:rsid w:val="00443D48"/>
    <w:rsid w:val="00444073"/>
    <w:rsid w:val="00444645"/>
    <w:rsid w:val="0044467C"/>
    <w:rsid w:val="00445080"/>
    <w:rsid w:val="004454AA"/>
    <w:rsid w:val="00445A5B"/>
    <w:rsid w:val="00445A8E"/>
    <w:rsid w:val="00445C9B"/>
    <w:rsid w:val="00445E9E"/>
    <w:rsid w:val="004463ED"/>
    <w:rsid w:val="004469AA"/>
    <w:rsid w:val="00446FF0"/>
    <w:rsid w:val="00447DA8"/>
    <w:rsid w:val="00447DB8"/>
    <w:rsid w:val="00450B61"/>
    <w:rsid w:val="0045115A"/>
    <w:rsid w:val="004512E1"/>
    <w:rsid w:val="004514B3"/>
    <w:rsid w:val="004518BE"/>
    <w:rsid w:val="00451C38"/>
    <w:rsid w:val="00452340"/>
    <w:rsid w:val="00452384"/>
    <w:rsid w:val="00454DFD"/>
    <w:rsid w:val="00454F0B"/>
    <w:rsid w:val="004552B0"/>
    <w:rsid w:val="00456D96"/>
    <w:rsid w:val="00457BA6"/>
    <w:rsid w:val="00457C66"/>
    <w:rsid w:val="00457C6B"/>
    <w:rsid w:val="00460062"/>
    <w:rsid w:val="00460903"/>
    <w:rsid w:val="00461C31"/>
    <w:rsid w:val="00461E36"/>
    <w:rsid w:val="00462217"/>
    <w:rsid w:val="00462E14"/>
    <w:rsid w:val="00462EC3"/>
    <w:rsid w:val="00463469"/>
    <w:rsid w:val="004635CD"/>
    <w:rsid w:val="004638B8"/>
    <w:rsid w:val="00463A46"/>
    <w:rsid w:val="00463AB3"/>
    <w:rsid w:val="004641C2"/>
    <w:rsid w:val="004648A1"/>
    <w:rsid w:val="00464F40"/>
    <w:rsid w:val="0046551C"/>
    <w:rsid w:val="004656B6"/>
    <w:rsid w:val="00465990"/>
    <w:rsid w:val="0046690F"/>
    <w:rsid w:val="00466D44"/>
    <w:rsid w:val="00467AF5"/>
    <w:rsid w:val="00467CE9"/>
    <w:rsid w:val="004708D0"/>
    <w:rsid w:val="00470E05"/>
    <w:rsid w:val="004710B9"/>
    <w:rsid w:val="004715DE"/>
    <w:rsid w:val="0047179F"/>
    <w:rsid w:val="004717DE"/>
    <w:rsid w:val="00471C0D"/>
    <w:rsid w:val="00471C4D"/>
    <w:rsid w:val="00473429"/>
    <w:rsid w:val="0047398F"/>
    <w:rsid w:val="0047412A"/>
    <w:rsid w:val="00474C2C"/>
    <w:rsid w:val="00474F79"/>
    <w:rsid w:val="0047544C"/>
    <w:rsid w:val="00475501"/>
    <w:rsid w:val="00475D58"/>
    <w:rsid w:val="0047627E"/>
    <w:rsid w:val="00476470"/>
    <w:rsid w:val="00476499"/>
    <w:rsid w:val="00476726"/>
    <w:rsid w:val="00477344"/>
    <w:rsid w:val="004775F0"/>
    <w:rsid w:val="0047785D"/>
    <w:rsid w:val="004779A1"/>
    <w:rsid w:val="00477CAE"/>
    <w:rsid w:val="00477FAA"/>
    <w:rsid w:val="004800E9"/>
    <w:rsid w:val="0048059F"/>
    <w:rsid w:val="00480ABF"/>
    <w:rsid w:val="004812D5"/>
    <w:rsid w:val="00481398"/>
    <w:rsid w:val="00481488"/>
    <w:rsid w:val="00481557"/>
    <w:rsid w:val="00481C3C"/>
    <w:rsid w:val="00483282"/>
    <w:rsid w:val="004835A5"/>
    <w:rsid w:val="004843CC"/>
    <w:rsid w:val="0048539D"/>
    <w:rsid w:val="004858CD"/>
    <w:rsid w:val="00485B66"/>
    <w:rsid w:val="00485D9B"/>
    <w:rsid w:val="00485E33"/>
    <w:rsid w:val="00485FB1"/>
    <w:rsid w:val="00486434"/>
    <w:rsid w:val="004864AD"/>
    <w:rsid w:val="00486902"/>
    <w:rsid w:val="00486C82"/>
    <w:rsid w:val="0048757E"/>
    <w:rsid w:val="00487AE3"/>
    <w:rsid w:val="00487D4C"/>
    <w:rsid w:val="00487EFA"/>
    <w:rsid w:val="00487FA2"/>
    <w:rsid w:val="0049026C"/>
    <w:rsid w:val="0049057B"/>
    <w:rsid w:val="004905C0"/>
    <w:rsid w:val="00490622"/>
    <w:rsid w:val="00490660"/>
    <w:rsid w:val="00491054"/>
    <w:rsid w:val="00491A9A"/>
    <w:rsid w:val="00491D2F"/>
    <w:rsid w:val="00492286"/>
    <w:rsid w:val="0049230C"/>
    <w:rsid w:val="00492A25"/>
    <w:rsid w:val="00492BE7"/>
    <w:rsid w:val="004934D8"/>
    <w:rsid w:val="00493E9E"/>
    <w:rsid w:val="0049413A"/>
    <w:rsid w:val="00494171"/>
    <w:rsid w:val="00494235"/>
    <w:rsid w:val="00495463"/>
    <w:rsid w:val="00495C86"/>
    <w:rsid w:val="00496277"/>
    <w:rsid w:val="004965FE"/>
    <w:rsid w:val="004967E8"/>
    <w:rsid w:val="004969A6"/>
    <w:rsid w:val="00496DFB"/>
    <w:rsid w:val="00497625"/>
    <w:rsid w:val="00497775"/>
    <w:rsid w:val="004977F8"/>
    <w:rsid w:val="00497CF4"/>
    <w:rsid w:val="004A00FB"/>
    <w:rsid w:val="004A048F"/>
    <w:rsid w:val="004A0647"/>
    <w:rsid w:val="004A0766"/>
    <w:rsid w:val="004A0C56"/>
    <w:rsid w:val="004A0E92"/>
    <w:rsid w:val="004A1223"/>
    <w:rsid w:val="004A136A"/>
    <w:rsid w:val="004A1DB4"/>
    <w:rsid w:val="004A1DDA"/>
    <w:rsid w:val="004A32E7"/>
    <w:rsid w:val="004A38E0"/>
    <w:rsid w:val="004A3ABA"/>
    <w:rsid w:val="004A3ECD"/>
    <w:rsid w:val="004A4161"/>
    <w:rsid w:val="004A4483"/>
    <w:rsid w:val="004A44E0"/>
    <w:rsid w:val="004A4580"/>
    <w:rsid w:val="004A4588"/>
    <w:rsid w:val="004A4BEB"/>
    <w:rsid w:val="004A5040"/>
    <w:rsid w:val="004A5AC5"/>
    <w:rsid w:val="004A61A4"/>
    <w:rsid w:val="004A6389"/>
    <w:rsid w:val="004A65E0"/>
    <w:rsid w:val="004A6DD2"/>
    <w:rsid w:val="004A6DDB"/>
    <w:rsid w:val="004A724F"/>
    <w:rsid w:val="004A74C3"/>
    <w:rsid w:val="004A7730"/>
    <w:rsid w:val="004A7D93"/>
    <w:rsid w:val="004B095C"/>
    <w:rsid w:val="004B0ACE"/>
    <w:rsid w:val="004B22D7"/>
    <w:rsid w:val="004B25E7"/>
    <w:rsid w:val="004B2F47"/>
    <w:rsid w:val="004B3644"/>
    <w:rsid w:val="004B37C6"/>
    <w:rsid w:val="004B42FB"/>
    <w:rsid w:val="004B4395"/>
    <w:rsid w:val="004B4562"/>
    <w:rsid w:val="004B4FC6"/>
    <w:rsid w:val="004B5A22"/>
    <w:rsid w:val="004B5AFC"/>
    <w:rsid w:val="004B62E6"/>
    <w:rsid w:val="004B70E4"/>
    <w:rsid w:val="004C003B"/>
    <w:rsid w:val="004C01E8"/>
    <w:rsid w:val="004C12E8"/>
    <w:rsid w:val="004C14F3"/>
    <w:rsid w:val="004C25B7"/>
    <w:rsid w:val="004C25E3"/>
    <w:rsid w:val="004C288B"/>
    <w:rsid w:val="004C2BB7"/>
    <w:rsid w:val="004C2FAC"/>
    <w:rsid w:val="004C3195"/>
    <w:rsid w:val="004C3273"/>
    <w:rsid w:val="004C3CED"/>
    <w:rsid w:val="004C4506"/>
    <w:rsid w:val="004C49DA"/>
    <w:rsid w:val="004C4D95"/>
    <w:rsid w:val="004C4D9C"/>
    <w:rsid w:val="004C4E57"/>
    <w:rsid w:val="004C51F1"/>
    <w:rsid w:val="004C548B"/>
    <w:rsid w:val="004C5C40"/>
    <w:rsid w:val="004C615F"/>
    <w:rsid w:val="004C661A"/>
    <w:rsid w:val="004C6772"/>
    <w:rsid w:val="004C6A4C"/>
    <w:rsid w:val="004C6B0D"/>
    <w:rsid w:val="004C6C8F"/>
    <w:rsid w:val="004C6E9C"/>
    <w:rsid w:val="004C7A1A"/>
    <w:rsid w:val="004C7A79"/>
    <w:rsid w:val="004D0283"/>
    <w:rsid w:val="004D12BA"/>
    <w:rsid w:val="004D16F6"/>
    <w:rsid w:val="004D204B"/>
    <w:rsid w:val="004D2260"/>
    <w:rsid w:val="004D291E"/>
    <w:rsid w:val="004D2971"/>
    <w:rsid w:val="004D2BE2"/>
    <w:rsid w:val="004D2C6E"/>
    <w:rsid w:val="004D2EBB"/>
    <w:rsid w:val="004D30BC"/>
    <w:rsid w:val="004D31AC"/>
    <w:rsid w:val="004D3498"/>
    <w:rsid w:val="004D3630"/>
    <w:rsid w:val="004D38AB"/>
    <w:rsid w:val="004D38C6"/>
    <w:rsid w:val="004D3DE7"/>
    <w:rsid w:val="004D3F24"/>
    <w:rsid w:val="004D432E"/>
    <w:rsid w:val="004D4B51"/>
    <w:rsid w:val="004D59B1"/>
    <w:rsid w:val="004D6213"/>
    <w:rsid w:val="004D6C38"/>
    <w:rsid w:val="004D6F4F"/>
    <w:rsid w:val="004D7023"/>
    <w:rsid w:val="004D718B"/>
    <w:rsid w:val="004D7B38"/>
    <w:rsid w:val="004D7B90"/>
    <w:rsid w:val="004D7EFE"/>
    <w:rsid w:val="004E04E2"/>
    <w:rsid w:val="004E077E"/>
    <w:rsid w:val="004E0894"/>
    <w:rsid w:val="004E1465"/>
    <w:rsid w:val="004E147E"/>
    <w:rsid w:val="004E16A9"/>
    <w:rsid w:val="004E1E52"/>
    <w:rsid w:val="004E21B4"/>
    <w:rsid w:val="004E21DD"/>
    <w:rsid w:val="004E2531"/>
    <w:rsid w:val="004E2EC7"/>
    <w:rsid w:val="004E3296"/>
    <w:rsid w:val="004E3915"/>
    <w:rsid w:val="004E3919"/>
    <w:rsid w:val="004E4270"/>
    <w:rsid w:val="004E4793"/>
    <w:rsid w:val="004E5346"/>
    <w:rsid w:val="004E5614"/>
    <w:rsid w:val="004E5D26"/>
    <w:rsid w:val="004E729A"/>
    <w:rsid w:val="004F0140"/>
    <w:rsid w:val="004F030B"/>
    <w:rsid w:val="004F0DAF"/>
    <w:rsid w:val="004F18B4"/>
    <w:rsid w:val="004F1A24"/>
    <w:rsid w:val="004F2177"/>
    <w:rsid w:val="004F2395"/>
    <w:rsid w:val="004F288B"/>
    <w:rsid w:val="004F296A"/>
    <w:rsid w:val="004F3336"/>
    <w:rsid w:val="004F3711"/>
    <w:rsid w:val="004F40E5"/>
    <w:rsid w:val="004F4397"/>
    <w:rsid w:val="004F504F"/>
    <w:rsid w:val="004F56D0"/>
    <w:rsid w:val="004F5A90"/>
    <w:rsid w:val="004F5BB7"/>
    <w:rsid w:val="004F5FAD"/>
    <w:rsid w:val="004F6700"/>
    <w:rsid w:val="004F6781"/>
    <w:rsid w:val="004F67B2"/>
    <w:rsid w:val="004F69C0"/>
    <w:rsid w:val="004F6D79"/>
    <w:rsid w:val="004F6D95"/>
    <w:rsid w:val="004F7AB1"/>
    <w:rsid w:val="004F7C67"/>
    <w:rsid w:val="0050008F"/>
    <w:rsid w:val="0050080E"/>
    <w:rsid w:val="005011EF"/>
    <w:rsid w:val="00501360"/>
    <w:rsid w:val="005013F4"/>
    <w:rsid w:val="00501D36"/>
    <w:rsid w:val="00502257"/>
    <w:rsid w:val="005026A0"/>
    <w:rsid w:val="0050290C"/>
    <w:rsid w:val="00502CC1"/>
    <w:rsid w:val="005030FA"/>
    <w:rsid w:val="005034D7"/>
    <w:rsid w:val="00503A16"/>
    <w:rsid w:val="005044FC"/>
    <w:rsid w:val="00504537"/>
    <w:rsid w:val="00504C56"/>
    <w:rsid w:val="0050534B"/>
    <w:rsid w:val="00506020"/>
    <w:rsid w:val="00506257"/>
    <w:rsid w:val="00506AC2"/>
    <w:rsid w:val="0050726F"/>
    <w:rsid w:val="005101E2"/>
    <w:rsid w:val="00510E29"/>
    <w:rsid w:val="0051106F"/>
    <w:rsid w:val="005112B3"/>
    <w:rsid w:val="00511D84"/>
    <w:rsid w:val="00511EA5"/>
    <w:rsid w:val="0051239A"/>
    <w:rsid w:val="00512E15"/>
    <w:rsid w:val="005132E7"/>
    <w:rsid w:val="00513AE7"/>
    <w:rsid w:val="00513E53"/>
    <w:rsid w:val="0051400F"/>
    <w:rsid w:val="00514735"/>
    <w:rsid w:val="00514768"/>
    <w:rsid w:val="0051522C"/>
    <w:rsid w:val="00516D57"/>
    <w:rsid w:val="005173D3"/>
    <w:rsid w:val="00517FF9"/>
    <w:rsid w:val="005216E5"/>
    <w:rsid w:val="00522164"/>
    <w:rsid w:val="00522236"/>
    <w:rsid w:val="00522854"/>
    <w:rsid w:val="0052288F"/>
    <w:rsid w:val="005231D1"/>
    <w:rsid w:val="005231F3"/>
    <w:rsid w:val="00523218"/>
    <w:rsid w:val="00523EE1"/>
    <w:rsid w:val="00524283"/>
    <w:rsid w:val="005242CA"/>
    <w:rsid w:val="00524A4A"/>
    <w:rsid w:val="00524B0C"/>
    <w:rsid w:val="00524BBA"/>
    <w:rsid w:val="00525118"/>
    <w:rsid w:val="00525315"/>
    <w:rsid w:val="00525536"/>
    <w:rsid w:val="005257E7"/>
    <w:rsid w:val="0052588A"/>
    <w:rsid w:val="00525CA4"/>
    <w:rsid w:val="00526457"/>
    <w:rsid w:val="00526CF3"/>
    <w:rsid w:val="005274CE"/>
    <w:rsid w:val="005300F6"/>
    <w:rsid w:val="00530D97"/>
    <w:rsid w:val="00530F6A"/>
    <w:rsid w:val="00531113"/>
    <w:rsid w:val="0053147C"/>
    <w:rsid w:val="005314B6"/>
    <w:rsid w:val="005316A8"/>
    <w:rsid w:val="005316AB"/>
    <w:rsid w:val="00531DC4"/>
    <w:rsid w:val="00532208"/>
    <w:rsid w:val="00532F86"/>
    <w:rsid w:val="00533371"/>
    <w:rsid w:val="00533991"/>
    <w:rsid w:val="00533C96"/>
    <w:rsid w:val="0053474F"/>
    <w:rsid w:val="00534762"/>
    <w:rsid w:val="00534914"/>
    <w:rsid w:val="00534ADE"/>
    <w:rsid w:val="00535382"/>
    <w:rsid w:val="0053553E"/>
    <w:rsid w:val="00535734"/>
    <w:rsid w:val="00535B5B"/>
    <w:rsid w:val="00536B30"/>
    <w:rsid w:val="00536FC2"/>
    <w:rsid w:val="0053739D"/>
    <w:rsid w:val="0053752E"/>
    <w:rsid w:val="00537CF3"/>
    <w:rsid w:val="00540090"/>
    <w:rsid w:val="00540B01"/>
    <w:rsid w:val="00540F56"/>
    <w:rsid w:val="005413B5"/>
    <w:rsid w:val="0054167F"/>
    <w:rsid w:val="00541862"/>
    <w:rsid w:val="00541B31"/>
    <w:rsid w:val="00541C8B"/>
    <w:rsid w:val="00541F48"/>
    <w:rsid w:val="00541F88"/>
    <w:rsid w:val="005423A5"/>
    <w:rsid w:val="0054252C"/>
    <w:rsid w:val="005428E5"/>
    <w:rsid w:val="005431B8"/>
    <w:rsid w:val="005433B2"/>
    <w:rsid w:val="005435B2"/>
    <w:rsid w:val="00543DCA"/>
    <w:rsid w:val="005443A9"/>
    <w:rsid w:val="005443C6"/>
    <w:rsid w:val="00544ECD"/>
    <w:rsid w:val="0054617C"/>
    <w:rsid w:val="00546649"/>
    <w:rsid w:val="00547003"/>
    <w:rsid w:val="0054755C"/>
    <w:rsid w:val="005477CC"/>
    <w:rsid w:val="0054794B"/>
    <w:rsid w:val="005479D1"/>
    <w:rsid w:val="00547AC2"/>
    <w:rsid w:val="00547D8E"/>
    <w:rsid w:val="005501BA"/>
    <w:rsid w:val="005502AE"/>
    <w:rsid w:val="0055094F"/>
    <w:rsid w:val="00550F0C"/>
    <w:rsid w:val="005510BA"/>
    <w:rsid w:val="00551EB6"/>
    <w:rsid w:val="00552566"/>
    <w:rsid w:val="00553CEA"/>
    <w:rsid w:val="00554B7A"/>
    <w:rsid w:val="00554BCD"/>
    <w:rsid w:val="00554BE6"/>
    <w:rsid w:val="00555457"/>
    <w:rsid w:val="00555BD3"/>
    <w:rsid w:val="00555FB8"/>
    <w:rsid w:val="00556496"/>
    <w:rsid w:val="005564AB"/>
    <w:rsid w:val="005565B1"/>
    <w:rsid w:val="00556E33"/>
    <w:rsid w:val="00557044"/>
    <w:rsid w:val="00557269"/>
    <w:rsid w:val="00557A16"/>
    <w:rsid w:val="00557D3C"/>
    <w:rsid w:val="00557DF0"/>
    <w:rsid w:val="00557F40"/>
    <w:rsid w:val="005602DF"/>
    <w:rsid w:val="00560459"/>
    <w:rsid w:val="00561B28"/>
    <w:rsid w:val="00561BA6"/>
    <w:rsid w:val="00562363"/>
    <w:rsid w:val="00562666"/>
    <w:rsid w:val="00562C56"/>
    <w:rsid w:val="00562D1D"/>
    <w:rsid w:val="00563747"/>
    <w:rsid w:val="00563998"/>
    <w:rsid w:val="00563F4D"/>
    <w:rsid w:val="005643F4"/>
    <w:rsid w:val="00564ACC"/>
    <w:rsid w:val="00564C26"/>
    <w:rsid w:val="00564D33"/>
    <w:rsid w:val="0056570E"/>
    <w:rsid w:val="00565C68"/>
    <w:rsid w:val="00565DE7"/>
    <w:rsid w:val="00566674"/>
    <w:rsid w:val="00566D5D"/>
    <w:rsid w:val="00566DF3"/>
    <w:rsid w:val="00566F5C"/>
    <w:rsid w:val="005677CA"/>
    <w:rsid w:val="005678E1"/>
    <w:rsid w:val="00567B99"/>
    <w:rsid w:val="005700E0"/>
    <w:rsid w:val="0057016F"/>
    <w:rsid w:val="0057041C"/>
    <w:rsid w:val="00570DDF"/>
    <w:rsid w:val="00570E54"/>
    <w:rsid w:val="00571498"/>
    <w:rsid w:val="005715CF"/>
    <w:rsid w:val="00571663"/>
    <w:rsid w:val="00571683"/>
    <w:rsid w:val="0057198F"/>
    <w:rsid w:val="005722FF"/>
    <w:rsid w:val="00572C40"/>
    <w:rsid w:val="005730EE"/>
    <w:rsid w:val="00573142"/>
    <w:rsid w:val="00573691"/>
    <w:rsid w:val="00575597"/>
    <w:rsid w:val="005757B2"/>
    <w:rsid w:val="00575934"/>
    <w:rsid w:val="00575B2F"/>
    <w:rsid w:val="00576BA0"/>
    <w:rsid w:val="00577653"/>
    <w:rsid w:val="005776EC"/>
    <w:rsid w:val="0057797F"/>
    <w:rsid w:val="00580339"/>
    <w:rsid w:val="00581290"/>
    <w:rsid w:val="00581903"/>
    <w:rsid w:val="005826A1"/>
    <w:rsid w:val="00582DDC"/>
    <w:rsid w:val="005835DA"/>
    <w:rsid w:val="005848F0"/>
    <w:rsid w:val="00584A73"/>
    <w:rsid w:val="00584BC2"/>
    <w:rsid w:val="00584FA0"/>
    <w:rsid w:val="00585E91"/>
    <w:rsid w:val="00586062"/>
    <w:rsid w:val="00586285"/>
    <w:rsid w:val="0058665B"/>
    <w:rsid w:val="00587C40"/>
    <w:rsid w:val="0059051A"/>
    <w:rsid w:val="00591961"/>
    <w:rsid w:val="00591E27"/>
    <w:rsid w:val="005922C3"/>
    <w:rsid w:val="00592506"/>
    <w:rsid w:val="00592D6D"/>
    <w:rsid w:val="00594616"/>
    <w:rsid w:val="005946B5"/>
    <w:rsid w:val="005948AB"/>
    <w:rsid w:val="00594BE0"/>
    <w:rsid w:val="0059523B"/>
    <w:rsid w:val="005976D4"/>
    <w:rsid w:val="00597CC6"/>
    <w:rsid w:val="005A2887"/>
    <w:rsid w:val="005A308A"/>
    <w:rsid w:val="005A30BF"/>
    <w:rsid w:val="005A30CD"/>
    <w:rsid w:val="005A390E"/>
    <w:rsid w:val="005A3B2C"/>
    <w:rsid w:val="005A3E06"/>
    <w:rsid w:val="005A3EA1"/>
    <w:rsid w:val="005A4E7E"/>
    <w:rsid w:val="005A530F"/>
    <w:rsid w:val="005A5D83"/>
    <w:rsid w:val="005A62BC"/>
    <w:rsid w:val="005A669A"/>
    <w:rsid w:val="005A6722"/>
    <w:rsid w:val="005A6773"/>
    <w:rsid w:val="005A7692"/>
    <w:rsid w:val="005A78DF"/>
    <w:rsid w:val="005A7907"/>
    <w:rsid w:val="005A7CF7"/>
    <w:rsid w:val="005B0195"/>
    <w:rsid w:val="005B0D2B"/>
    <w:rsid w:val="005B120F"/>
    <w:rsid w:val="005B1607"/>
    <w:rsid w:val="005B1E7B"/>
    <w:rsid w:val="005B1F85"/>
    <w:rsid w:val="005B2984"/>
    <w:rsid w:val="005B3578"/>
    <w:rsid w:val="005B3610"/>
    <w:rsid w:val="005B365F"/>
    <w:rsid w:val="005B3BDA"/>
    <w:rsid w:val="005B3E5D"/>
    <w:rsid w:val="005B408F"/>
    <w:rsid w:val="005B4146"/>
    <w:rsid w:val="005B4A5D"/>
    <w:rsid w:val="005B4DF1"/>
    <w:rsid w:val="005B551C"/>
    <w:rsid w:val="005B5ACA"/>
    <w:rsid w:val="005B675F"/>
    <w:rsid w:val="005B6883"/>
    <w:rsid w:val="005B7125"/>
    <w:rsid w:val="005C012A"/>
    <w:rsid w:val="005C0AC6"/>
    <w:rsid w:val="005C12F8"/>
    <w:rsid w:val="005C1B84"/>
    <w:rsid w:val="005C257D"/>
    <w:rsid w:val="005C25B0"/>
    <w:rsid w:val="005C288A"/>
    <w:rsid w:val="005C42F2"/>
    <w:rsid w:val="005C44A1"/>
    <w:rsid w:val="005C494F"/>
    <w:rsid w:val="005C530B"/>
    <w:rsid w:val="005C54E8"/>
    <w:rsid w:val="005C55A5"/>
    <w:rsid w:val="005C5B83"/>
    <w:rsid w:val="005C60C5"/>
    <w:rsid w:val="005C63AB"/>
    <w:rsid w:val="005C63B9"/>
    <w:rsid w:val="005C6F0A"/>
    <w:rsid w:val="005C75B8"/>
    <w:rsid w:val="005C7B7C"/>
    <w:rsid w:val="005D12D4"/>
    <w:rsid w:val="005D164B"/>
    <w:rsid w:val="005D1B66"/>
    <w:rsid w:val="005D2DF0"/>
    <w:rsid w:val="005D3292"/>
    <w:rsid w:val="005D3361"/>
    <w:rsid w:val="005D3449"/>
    <w:rsid w:val="005D3603"/>
    <w:rsid w:val="005D377C"/>
    <w:rsid w:val="005D3A2E"/>
    <w:rsid w:val="005D3AAC"/>
    <w:rsid w:val="005D3B81"/>
    <w:rsid w:val="005D3BFD"/>
    <w:rsid w:val="005D3F56"/>
    <w:rsid w:val="005D4494"/>
    <w:rsid w:val="005D487C"/>
    <w:rsid w:val="005D4E7E"/>
    <w:rsid w:val="005D59E1"/>
    <w:rsid w:val="005D5C3E"/>
    <w:rsid w:val="005D60F3"/>
    <w:rsid w:val="005D675B"/>
    <w:rsid w:val="005D69DF"/>
    <w:rsid w:val="005D69FB"/>
    <w:rsid w:val="005D70FF"/>
    <w:rsid w:val="005D789D"/>
    <w:rsid w:val="005D7A36"/>
    <w:rsid w:val="005E04A8"/>
    <w:rsid w:val="005E06F8"/>
    <w:rsid w:val="005E0B5A"/>
    <w:rsid w:val="005E1329"/>
    <w:rsid w:val="005E14CA"/>
    <w:rsid w:val="005E1570"/>
    <w:rsid w:val="005E18A4"/>
    <w:rsid w:val="005E19FE"/>
    <w:rsid w:val="005E1AB3"/>
    <w:rsid w:val="005E2127"/>
    <w:rsid w:val="005E32A9"/>
    <w:rsid w:val="005E3408"/>
    <w:rsid w:val="005E3EF5"/>
    <w:rsid w:val="005E421A"/>
    <w:rsid w:val="005E4AEA"/>
    <w:rsid w:val="005E4ED6"/>
    <w:rsid w:val="005E4F0F"/>
    <w:rsid w:val="005E564D"/>
    <w:rsid w:val="005E57A2"/>
    <w:rsid w:val="005E6291"/>
    <w:rsid w:val="005E654D"/>
    <w:rsid w:val="005E668F"/>
    <w:rsid w:val="005E6721"/>
    <w:rsid w:val="005E68AB"/>
    <w:rsid w:val="005E7394"/>
    <w:rsid w:val="005F05AE"/>
    <w:rsid w:val="005F1621"/>
    <w:rsid w:val="005F2CDF"/>
    <w:rsid w:val="005F3941"/>
    <w:rsid w:val="005F5048"/>
    <w:rsid w:val="005F5C6C"/>
    <w:rsid w:val="005F5F5A"/>
    <w:rsid w:val="005F6038"/>
    <w:rsid w:val="005F60F8"/>
    <w:rsid w:val="005F6105"/>
    <w:rsid w:val="005F645F"/>
    <w:rsid w:val="005F6704"/>
    <w:rsid w:val="005F6E90"/>
    <w:rsid w:val="006012C2"/>
    <w:rsid w:val="00601B21"/>
    <w:rsid w:val="00601C1B"/>
    <w:rsid w:val="00601D6F"/>
    <w:rsid w:val="00602276"/>
    <w:rsid w:val="0060244F"/>
    <w:rsid w:val="006028BA"/>
    <w:rsid w:val="00602CC7"/>
    <w:rsid w:val="00602F83"/>
    <w:rsid w:val="006035AF"/>
    <w:rsid w:val="00603C8E"/>
    <w:rsid w:val="00603D33"/>
    <w:rsid w:val="00603FA8"/>
    <w:rsid w:val="00604428"/>
    <w:rsid w:val="006049CF"/>
    <w:rsid w:val="00605221"/>
    <w:rsid w:val="00605B90"/>
    <w:rsid w:val="00605CC8"/>
    <w:rsid w:val="00606010"/>
    <w:rsid w:val="00606943"/>
    <w:rsid w:val="00606BF9"/>
    <w:rsid w:val="00606C0D"/>
    <w:rsid w:val="00606EEF"/>
    <w:rsid w:val="006110D2"/>
    <w:rsid w:val="006110FE"/>
    <w:rsid w:val="00611477"/>
    <w:rsid w:val="00612614"/>
    <w:rsid w:val="00612A83"/>
    <w:rsid w:val="00613BAC"/>
    <w:rsid w:val="00613C6C"/>
    <w:rsid w:val="00614DEF"/>
    <w:rsid w:val="00615AE7"/>
    <w:rsid w:val="00615CE9"/>
    <w:rsid w:val="00615E83"/>
    <w:rsid w:val="00616034"/>
    <w:rsid w:val="00616705"/>
    <w:rsid w:val="00617005"/>
    <w:rsid w:val="006170BC"/>
    <w:rsid w:val="00617596"/>
    <w:rsid w:val="00617D2D"/>
    <w:rsid w:val="00617EDC"/>
    <w:rsid w:val="00617EF7"/>
    <w:rsid w:val="006206CB"/>
    <w:rsid w:val="00620755"/>
    <w:rsid w:val="006214BF"/>
    <w:rsid w:val="00621A76"/>
    <w:rsid w:val="00621CFF"/>
    <w:rsid w:val="00621F4F"/>
    <w:rsid w:val="00621FBC"/>
    <w:rsid w:val="00622508"/>
    <w:rsid w:val="006226F0"/>
    <w:rsid w:val="00622872"/>
    <w:rsid w:val="00622A60"/>
    <w:rsid w:val="00622B3E"/>
    <w:rsid w:val="006231D5"/>
    <w:rsid w:val="00623B9B"/>
    <w:rsid w:val="00623EEA"/>
    <w:rsid w:val="00624AFC"/>
    <w:rsid w:val="006255BF"/>
    <w:rsid w:val="006255D9"/>
    <w:rsid w:val="00625600"/>
    <w:rsid w:val="00625DBF"/>
    <w:rsid w:val="00625EF7"/>
    <w:rsid w:val="006270B8"/>
    <w:rsid w:val="00627668"/>
    <w:rsid w:val="00627CEE"/>
    <w:rsid w:val="00627E46"/>
    <w:rsid w:val="00630726"/>
    <w:rsid w:val="006313B9"/>
    <w:rsid w:val="00631588"/>
    <w:rsid w:val="006315BF"/>
    <w:rsid w:val="00631A9B"/>
    <w:rsid w:val="00631C4B"/>
    <w:rsid w:val="00631C54"/>
    <w:rsid w:val="00631D81"/>
    <w:rsid w:val="0063200E"/>
    <w:rsid w:val="006323C4"/>
    <w:rsid w:val="006328D9"/>
    <w:rsid w:val="00632963"/>
    <w:rsid w:val="00632AFF"/>
    <w:rsid w:val="006330CF"/>
    <w:rsid w:val="0063323A"/>
    <w:rsid w:val="00633704"/>
    <w:rsid w:val="00633741"/>
    <w:rsid w:val="00634136"/>
    <w:rsid w:val="00634343"/>
    <w:rsid w:val="00635115"/>
    <w:rsid w:val="00635A56"/>
    <w:rsid w:val="00636E2A"/>
    <w:rsid w:val="00637408"/>
    <w:rsid w:val="00640243"/>
    <w:rsid w:val="0064077E"/>
    <w:rsid w:val="00640E36"/>
    <w:rsid w:val="006410B4"/>
    <w:rsid w:val="00641A21"/>
    <w:rsid w:val="00641D50"/>
    <w:rsid w:val="00641F76"/>
    <w:rsid w:val="00641F9F"/>
    <w:rsid w:val="00642465"/>
    <w:rsid w:val="006429E9"/>
    <w:rsid w:val="00642ED0"/>
    <w:rsid w:val="00642F19"/>
    <w:rsid w:val="006430F2"/>
    <w:rsid w:val="0064334F"/>
    <w:rsid w:val="006437D9"/>
    <w:rsid w:val="006438E7"/>
    <w:rsid w:val="00643E70"/>
    <w:rsid w:val="00644852"/>
    <w:rsid w:val="006449BE"/>
    <w:rsid w:val="00644D93"/>
    <w:rsid w:val="006451A3"/>
    <w:rsid w:val="0064537D"/>
    <w:rsid w:val="006453DA"/>
    <w:rsid w:val="00645E65"/>
    <w:rsid w:val="00645FD2"/>
    <w:rsid w:val="0064777D"/>
    <w:rsid w:val="006478D9"/>
    <w:rsid w:val="0064794E"/>
    <w:rsid w:val="00647A2D"/>
    <w:rsid w:val="00647D32"/>
    <w:rsid w:val="006507BF"/>
    <w:rsid w:val="00650854"/>
    <w:rsid w:val="00650A37"/>
    <w:rsid w:val="00650F9F"/>
    <w:rsid w:val="00651A9C"/>
    <w:rsid w:val="006527CF"/>
    <w:rsid w:val="00652A0B"/>
    <w:rsid w:val="00652BAD"/>
    <w:rsid w:val="00652BDA"/>
    <w:rsid w:val="0065332C"/>
    <w:rsid w:val="0065381B"/>
    <w:rsid w:val="00654AFD"/>
    <w:rsid w:val="00655519"/>
    <w:rsid w:val="006558F5"/>
    <w:rsid w:val="00655F2A"/>
    <w:rsid w:val="006567A7"/>
    <w:rsid w:val="00656ACF"/>
    <w:rsid w:val="00656EDB"/>
    <w:rsid w:val="006570CE"/>
    <w:rsid w:val="00657499"/>
    <w:rsid w:val="00660221"/>
    <w:rsid w:val="006603BF"/>
    <w:rsid w:val="00660FBE"/>
    <w:rsid w:val="00661348"/>
    <w:rsid w:val="00661441"/>
    <w:rsid w:val="00661651"/>
    <w:rsid w:val="00661D7D"/>
    <w:rsid w:val="00662474"/>
    <w:rsid w:val="006626F1"/>
    <w:rsid w:val="00662CB0"/>
    <w:rsid w:val="00663C23"/>
    <w:rsid w:val="006640E0"/>
    <w:rsid w:val="0066456C"/>
    <w:rsid w:val="006645E6"/>
    <w:rsid w:val="0066461F"/>
    <w:rsid w:val="00664CCD"/>
    <w:rsid w:val="00664E8C"/>
    <w:rsid w:val="006652E4"/>
    <w:rsid w:val="006678E3"/>
    <w:rsid w:val="00670341"/>
    <w:rsid w:val="00670BCB"/>
    <w:rsid w:val="006713D0"/>
    <w:rsid w:val="00671ACF"/>
    <w:rsid w:val="00671BDE"/>
    <w:rsid w:val="006723F3"/>
    <w:rsid w:val="00672E40"/>
    <w:rsid w:val="006732C4"/>
    <w:rsid w:val="006735FA"/>
    <w:rsid w:val="00673C69"/>
    <w:rsid w:val="00673F90"/>
    <w:rsid w:val="006749D9"/>
    <w:rsid w:val="00674AD5"/>
    <w:rsid w:val="006752C8"/>
    <w:rsid w:val="0067550D"/>
    <w:rsid w:val="00675A3F"/>
    <w:rsid w:val="00675E78"/>
    <w:rsid w:val="00676007"/>
    <w:rsid w:val="006760B5"/>
    <w:rsid w:val="006763C7"/>
    <w:rsid w:val="0067662E"/>
    <w:rsid w:val="00676643"/>
    <w:rsid w:val="006767CD"/>
    <w:rsid w:val="00677380"/>
    <w:rsid w:val="00677C6F"/>
    <w:rsid w:val="00680507"/>
    <w:rsid w:val="00680745"/>
    <w:rsid w:val="00681605"/>
    <w:rsid w:val="00682DBD"/>
    <w:rsid w:val="00682ECE"/>
    <w:rsid w:val="006833DF"/>
    <w:rsid w:val="0068369A"/>
    <w:rsid w:val="0068397C"/>
    <w:rsid w:val="00684336"/>
    <w:rsid w:val="0068445A"/>
    <w:rsid w:val="006853EF"/>
    <w:rsid w:val="006857E0"/>
    <w:rsid w:val="0068582B"/>
    <w:rsid w:val="00685F56"/>
    <w:rsid w:val="00686067"/>
    <w:rsid w:val="006863C9"/>
    <w:rsid w:val="0068719A"/>
    <w:rsid w:val="00687E5C"/>
    <w:rsid w:val="00690354"/>
    <w:rsid w:val="00690BB5"/>
    <w:rsid w:val="00690E89"/>
    <w:rsid w:val="006910CE"/>
    <w:rsid w:val="00691307"/>
    <w:rsid w:val="006914A8"/>
    <w:rsid w:val="0069155D"/>
    <w:rsid w:val="00692089"/>
    <w:rsid w:val="00692B2B"/>
    <w:rsid w:val="00692BE1"/>
    <w:rsid w:val="00692C90"/>
    <w:rsid w:val="00692FFF"/>
    <w:rsid w:val="0069324F"/>
    <w:rsid w:val="00693609"/>
    <w:rsid w:val="00693CAE"/>
    <w:rsid w:val="00693D79"/>
    <w:rsid w:val="00694190"/>
    <w:rsid w:val="00694512"/>
    <w:rsid w:val="00694548"/>
    <w:rsid w:val="0069482E"/>
    <w:rsid w:val="00694B5C"/>
    <w:rsid w:val="00694B80"/>
    <w:rsid w:val="00694D34"/>
    <w:rsid w:val="00695229"/>
    <w:rsid w:val="006959FC"/>
    <w:rsid w:val="00695BDD"/>
    <w:rsid w:val="00695D9D"/>
    <w:rsid w:val="006964D4"/>
    <w:rsid w:val="00696848"/>
    <w:rsid w:val="0069751B"/>
    <w:rsid w:val="0069789A"/>
    <w:rsid w:val="006979C3"/>
    <w:rsid w:val="006A04A4"/>
    <w:rsid w:val="006A0EBE"/>
    <w:rsid w:val="006A161F"/>
    <w:rsid w:val="006A1958"/>
    <w:rsid w:val="006A20B9"/>
    <w:rsid w:val="006A24B8"/>
    <w:rsid w:val="006A24E3"/>
    <w:rsid w:val="006A299F"/>
    <w:rsid w:val="006A37F1"/>
    <w:rsid w:val="006A3EC0"/>
    <w:rsid w:val="006A3FE9"/>
    <w:rsid w:val="006A45A5"/>
    <w:rsid w:val="006A54A9"/>
    <w:rsid w:val="006A5FF2"/>
    <w:rsid w:val="006A6285"/>
    <w:rsid w:val="006A64C1"/>
    <w:rsid w:val="006A66EA"/>
    <w:rsid w:val="006A6F9E"/>
    <w:rsid w:val="006A730D"/>
    <w:rsid w:val="006A7D1E"/>
    <w:rsid w:val="006B025A"/>
    <w:rsid w:val="006B043E"/>
    <w:rsid w:val="006B14A7"/>
    <w:rsid w:val="006B19E8"/>
    <w:rsid w:val="006B26A1"/>
    <w:rsid w:val="006B2C33"/>
    <w:rsid w:val="006B4043"/>
    <w:rsid w:val="006B40CD"/>
    <w:rsid w:val="006B43E8"/>
    <w:rsid w:val="006B47FF"/>
    <w:rsid w:val="006B63BF"/>
    <w:rsid w:val="006B6476"/>
    <w:rsid w:val="006B6A43"/>
    <w:rsid w:val="006B6BA9"/>
    <w:rsid w:val="006B6BBB"/>
    <w:rsid w:val="006B72A2"/>
    <w:rsid w:val="006B757A"/>
    <w:rsid w:val="006B778F"/>
    <w:rsid w:val="006B77BA"/>
    <w:rsid w:val="006C01EC"/>
    <w:rsid w:val="006C03DF"/>
    <w:rsid w:val="006C05A2"/>
    <w:rsid w:val="006C07CE"/>
    <w:rsid w:val="006C0979"/>
    <w:rsid w:val="006C09CB"/>
    <w:rsid w:val="006C0A15"/>
    <w:rsid w:val="006C0B5A"/>
    <w:rsid w:val="006C1B3D"/>
    <w:rsid w:val="006C2A3C"/>
    <w:rsid w:val="006C2CF3"/>
    <w:rsid w:val="006C3442"/>
    <w:rsid w:val="006C36F1"/>
    <w:rsid w:val="006C4151"/>
    <w:rsid w:val="006C4BC0"/>
    <w:rsid w:val="006C58B9"/>
    <w:rsid w:val="006C5AD7"/>
    <w:rsid w:val="006C5D3F"/>
    <w:rsid w:val="006C6789"/>
    <w:rsid w:val="006C6904"/>
    <w:rsid w:val="006C6E1F"/>
    <w:rsid w:val="006C70DB"/>
    <w:rsid w:val="006C7405"/>
    <w:rsid w:val="006C7563"/>
    <w:rsid w:val="006C763B"/>
    <w:rsid w:val="006D07C0"/>
    <w:rsid w:val="006D0DFD"/>
    <w:rsid w:val="006D17AF"/>
    <w:rsid w:val="006D1E2F"/>
    <w:rsid w:val="006D1EEB"/>
    <w:rsid w:val="006D1EF9"/>
    <w:rsid w:val="006D25C0"/>
    <w:rsid w:val="006D267C"/>
    <w:rsid w:val="006D2D57"/>
    <w:rsid w:val="006D2E89"/>
    <w:rsid w:val="006D2E9D"/>
    <w:rsid w:val="006D2EB8"/>
    <w:rsid w:val="006D3348"/>
    <w:rsid w:val="006D360F"/>
    <w:rsid w:val="006D3765"/>
    <w:rsid w:val="006D378D"/>
    <w:rsid w:val="006D3906"/>
    <w:rsid w:val="006D3C7E"/>
    <w:rsid w:val="006D3E62"/>
    <w:rsid w:val="006D4076"/>
    <w:rsid w:val="006D460A"/>
    <w:rsid w:val="006D4ABC"/>
    <w:rsid w:val="006D5377"/>
    <w:rsid w:val="006D5AE7"/>
    <w:rsid w:val="006D60A4"/>
    <w:rsid w:val="006D616A"/>
    <w:rsid w:val="006D620C"/>
    <w:rsid w:val="006D699F"/>
    <w:rsid w:val="006D69CA"/>
    <w:rsid w:val="006D6A98"/>
    <w:rsid w:val="006D6F41"/>
    <w:rsid w:val="006D7946"/>
    <w:rsid w:val="006D7A0E"/>
    <w:rsid w:val="006D7A83"/>
    <w:rsid w:val="006D7ADC"/>
    <w:rsid w:val="006E03B9"/>
    <w:rsid w:val="006E0E80"/>
    <w:rsid w:val="006E0EF1"/>
    <w:rsid w:val="006E149A"/>
    <w:rsid w:val="006E1AE6"/>
    <w:rsid w:val="006E1B3F"/>
    <w:rsid w:val="006E1F1B"/>
    <w:rsid w:val="006E21A8"/>
    <w:rsid w:val="006E342B"/>
    <w:rsid w:val="006E3E74"/>
    <w:rsid w:val="006E49EA"/>
    <w:rsid w:val="006E5950"/>
    <w:rsid w:val="006E5989"/>
    <w:rsid w:val="006E5A29"/>
    <w:rsid w:val="006E6267"/>
    <w:rsid w:val="006E6369"/>
    <w:rsid w:val="006E6BEF"/>
    <w:rsid w:val="006E6EF8"/>
    <w:rsid w:val="006E6FB6"/>
    <w:rsid w:val="006E7158"/>
    <w:rsid w:val="006E739F"/>
    <w:rsid w:val="006E760C"/>
    <w:rsid w:val="006E775E"/>
    <w:rsid w:val="006E7965"/>
    <w:rsid w:val="006F0521"/>
    <w:rsid w:val="006F08A4"/>
    <w:rsid w:val="006F0E60"/>
    <w:rsid w:val="006F1001"/>
    <w:rsid w:val="006F10B6"/>
    <w:rsid w:val="006F1B3C"/>
    <w:rsid w:val="006F22AF"/>
    <w:rsid w:val="006F28C3"/>
    <w:rsid w:val="006F291B"/>
    <w:rsid w:val="006F3448"/>
    <w:rsid w:val="006F40A5"/>
    <w:rsid w:val="006F4811"/>
    <w:rsid w:val="006F48CF"/>
    <w:rsid w:val="006F4B77"/>
    <w:rsid w:val="006F5794"/>
    <w:rsid w:val="006F5E89"/>
    <w:rsid w:val="006F5F96"/>
    <w:rsid w:val="006F668D"/>
    <w:rsid w:val="006F6FA0"/>
    <w:rsid w:val="006F7064"/>
    <w:rsid w:val="006F76C4"/>
    <w:rsid w:val="006F7D3F"/>
    <w:rsid w:val="006F7DA5"/>
    <w:rsid w:val="0070077D"/>
    <w:rsid w:val="00700D43"/>
    <w:rsid w:val="00700DE9"/>
    <w:rsid w:val="007011E2"/>
    <w:rsid w:val="007016E5"/>
    <w:rsid w:val="00701BE5"/>
    <w:rsid w:val="007029E4"/>
    <w:rsid w:val="00702CE7"/>
    <w:rsid w:val="00702D2B"/>
    <w:rsid w:val="00702DA5"/>
    <w:rsid w:val="00702EBF"/>
    <w:rsid w:val="0070347D"/>
    <w:rsid w:val="00703A42"/>
    <w:rsid w:val="00704095"/>
    <w:rsid w:val="00705126"/>
    <w:rsid w:val="0070547D"/>
    <w:rsid w:val="007056B5"/>
    <w:rsid w:val="00705FD3"/>
    <w:rsid w:val="0070611C"/>
    <w:rsid w:val="0070642E"/>
    <w:rsid w:val="0070751D"/>
    <w:rsid w:val="007077CA"/>
    <w:rsid w:val="00707BD5"/>
    <w:rsid w:val="007104D7"/>
    <w:rsid w:val="007106DF"/>
    <w:rsid w:val="00710DD5"/>
    <w:rsid w:val="007116AA"/>
    <w:rsid w:val="00711849"/>
    <w:rsid w:val="007118E7"/>
    <w:rsid w:val="00711BA4"/>
    <w:rsid w:val="00711EE3"/>
    <w:rsid w:val="00712206"/>
    <w:rsid w:val="0071245D"/>
    <w:rsid w:val="00712699"/>
    <w:rsid w:val="00712921"/>
    <w:rsid w:val="00713073"/>
    <w:rsid w:val="00713BA6"/>
    <w:rsid w:val="00713FBB"/>
    <w:rsid w:val="0071424E"/>
    <w:rsid w:val="00714887"/>
    <w:rsid w:val="00714992"/>
    <w:rsid w:val="00714AA7"/>
    <w:rsid w:val="00714E34"/>
    <w:rsid w:val="00715517"/>
    <w:rsid w:val="007159D4"/>
    <w:rsid w:val="00715BE2"/>
    <w:rsid w:val="00716A1D"/>
    <w:rsid w:val="00716BB0"/>
    <w:rsid w:val="00717170"/>
    <w:rsid w:val="007174E4"/>
    <w:rsid w:val="00717549"/>
    <w:rsid w:val="007201A3"/>
    <w:rsid w:val="00720A48"/>
    <w:rsid w:val="00720A66"/>
    <w:rsid w:val="007210E0"/>
    <w:rsid w:val="007214CE"/>
    <w:rsid w:val="0072227F"/>
    <w:rsid w:val="007224A1"/>
    <w:rsid w:val="00722838"/>
    <w:rsid w:val="007228BF"/>
    <w:rsid w:val="00722914"/>
    <w:rsid w:val="00722A2F"/>
    <w:rsid w:val="00723902"/>
    <w:rsid w:val="00723A9D"/>
    <w:rsid w:val="00724244"/>
    <w:rsid w:val="00724352"/>
    <w:rsid w:val="00724D37"/>
    <w:rsid w:val="00725336"/>
    <w:rsid w:val="0072763F"/>
    <w:rsid w:val="00730193"/>
    <w:rsid w:val="007308AE"/>
    <w:rsid w:val="00730EFC"/>
    <w:rsid w:val="00731167"/>
    <w:rsid w:val="00731D1D"/>
    <w:rsid w:val="007328AB"/>
    <w:rsid w:val="00732C1A"/>
    <w:rsid w:val="00732D61"/>
    <w:rsid w:val="00733AD0"/>
    <w:rsid w:val="00733B49"/>
    <w:rsid w:val="0073490C"/>
    <w:rsid w:val="00734DD6"/>
    <w:rsid w:val="00735571"/>
    <w:rsid w:val="007355B8"/>
    <w:rsid w:val="0073561F"/>
    <w:rsid w:val="007363EF"/>
    <w:rsid w:val="007365EC"/>
    <w:rsid w:val="00736AFF"/>
    <w:rsid w:val="00736B06"/>
    <w:rsid w:val="00737114"/>
    <w:rsid w:val="00737252"/>
    <w:rsid w:val="00737888"/>
    <w:rsid w:val="00737970"/>
    <w:rsid w:val="00737B37"/>
    <w:rsid w:val="00740930"/>
    <w:rsid w:val="00740B85"/>
    <w:rsid w:val="007414BC"/>
    <w:rsid w:val="00741B76"/>
    <w:rsid w:val="00742132"/>
    <w:rsid w:val="00742FAF"/>
    <w:rsid w:val="007437A0"/>
    <w:rsid w:val="007438E3"/>
    <w:rsid w:val="00744418"/>
    <w:rsid w:val="00744B2C"/>
    <w:rsid w:val="0074607A"/>
    <w:rsid w:val="0074612E"/>
    <w:rsid w:val="00746A10"/>
    <w:rsid w:val="00747661"/>
    <w:rsid w:val="00747E9D"/>
    <w:rsid w:val="00747EA9"/>
    <w:rsid w:val="0075092F"/>
    <w:rsid w:val="0075120A"/>
    <w:rsid w:val="00751390"/>
    <w:rsid w:val="007523B9"/>
    <w:rsid w:val="00752510"/>
    <w:rsid w:val="007525A6"/>
    <w:rsid w:val="00752BB4"/>
    <w:rsid w:val="007533C3"/>
    <w:rsid w:val="00753BB3"/>
    <w:rsid w:val="00754022"/>
    <w:rsid w:val="00754898"/>
    <w:rsid w:val="00754C34"/>
    <w:rsid w:val="007555ED"/>
    <w:rsid w:val="00755619"/>
    <w:rsid w:val="007559FE"/>
    <w:rsid w:val="0075603E"/>
    <w:rsid w:val="0075689F"/>
    <w:rsid w:val="00756B2F"/>
    <w:rsid w:val="00756DFE"/>
    <w:rsid w:val="007570BC"/>
    <w:rsid w:val="007576F4"/>
    <w:rsid w:val="00757AE6"/>
    <w:rsid w:val="00760165"/>
    <w:rsid w:val="007603A3"/>
    <w:rsid w:val="00760AE0"/>
    <w:rsid w:val="00761257"/>
    <w:rsid w:val="0076149B"/>
    <w:rsid w:val="00762826"/>
    <w:rsid w:val="00762D13"/>
    <w:rsid w:val="00763B25"/>
    <w:rsid w:val="00763D95"/>
    <w:rsid w:val="00764498"/>
    <w:rsid w:val="0076528D"/>
    <w:rsid w:val="00767707"/>
    <w:rsid w:val="00770022"/>
    <w:rsid w:val="007704AC"/>
    <w:rsid w:val="00770DF4"/>
    <w:rsid w:val="00771BA1"/>
    <w:rsid w:val="00771D54"/>
    <w:rsid w:val="00771E0F"/>
    <w:rsid w:val="007726CD"/>
    <w:rsid w:val="007741C5"/>
    <w:rsid w:val="0077432F"/>
    <w:rsid w:val="00774F8B"/>
    <w:rsid w:val="00775239"/>
    <w:rsid w:val="00776978"/>
    <w:rsid w:val="00776C86"/>
    <w:rsid w:val="00776CA7"/>
    <w:rsid w:val="00776F8C"/>
    <w:rsid w:val="00777996"/>
    <w:rsid w:val="00777B88"/>
    <w:rsid w:val="00777FB6"/>
    <w:rsid w:val="007804DB"/>
    <w:rsid w:val="00781693"/>
    <w:rsid w:val="007818A1"/>
    <w:rsid w:val="00781F54"/>
    <w:rsid w:val="0078277A"/>
    <w:rsid w:val="007828B4"/>
    <w:rsid w:val="00782A7C"/>
    <w:rsid w:val="0078387B"/>
    <w:rsid w:val="0078484E"/>
    <w:rsid w:val="00785960"/>
    <w:rsid w:val="00785C21"/>
    <w:rsid w:val="00785DBE"/>
    <w:rsid w:val="00786113"/>
    <w:rsid w:val="00786848"/>
    <w:rsid w:val="00786A33"/>
    <w:rsid w:val="00786B3A"/>
    <w:rsid w:val="00786DF2"/>
    <w:rsid w:val="00786EFD"/>
    <w:rsid w:val="00787676"/>
    <w:rsid w:val="0078778F"/>
    <w:rsid w:val="0078796B"/>
    <w:rsid w:val="00791080"/>
    <w:rsid w:val="00791507"/>
    <w:rsid w:val="00792315"/>
    <w:rsid w:val="007926B6"/>
    <w:rsid w:val="00792E93"/>
    <w:rsid w:val="00793003"/>
    <w:rsid w:val="00793B6C"/>
    <w:rsid w:val="00793EA9"/>
    <w:rsid w:val="007941B2"/>
    <w:rsid w:val="00794824"/>
    <w:rsid w:val="007948B7"/>
    <w:rsid w:val="00794989"/>
    <w:rsid w:val="00794D45"/>
    <w:rsid w:val="00794E69"/>
    <w:rsid w:val="007952B5"/>
    <w:rsid w:val="00795361"/>
    <w:rsid w:val="00795A69"/>
    <w:rsid w:val="00795FB7"/>
    <w:rsid w:val="0079625E"/>
    <w:rsid w:val="00796354"/>
    <w:rsid w:val="007965A8"/>
    <w:rsid w:val="00796E49"/>
    <w:rsid w:val="00797225"/>
    <w:rsid w:val="007973A7"/>
    <w:rsid w:val="0079756D"/>
    <w:rsid w:val="007A0296"/>
    <w:rsid w:val="007A0E85"/>
    <w:rsid w:val="007A0EBD"/>
    <w:rsid w:val="007A1790"/>
    <w:rsid w:val="007A17DA"/>
    <w:rsid w:val="007A222E"/>
    <w:rsid w:val="007A2476"/>
    <w:rsid w:val="007A2B34"/>
    <w:rsid w:val="007A2DC0"/>
    <w:rsid w:val="007A2F1C"/>
    <w:rsid w:val="007A3025"/>
    <w:rsid w:val="007A3D54"/>
    <w:rsid w:val="007A4073"/>
    <w:rsid w:val="007A4191"/>
    <w:rsid w:val="007A4E83"/>
    <w:rsid w:val="007A52F7"/>
    <w:rsid w:val="007A58CB"/>
    <w:rsid w:val="007A5B27"/>
    <w:rsid w:val="007A61A1"/>
    <w:rsid w:val="007A625F"/>
    <w:rsid w:val="007A6662"/>
    <w:rsid w:val="007A6680"/>
    <w:rsid w:val="007A6A06"/>
    <w:rsid w:val="007A6DB8"/>
    <w:rsid w:val="007A7CD5"/>
    <w:rsid w:val="007A7D6F"/>
    <w:rsid w:val="007B0195"/>
    <w:rsid w:val="007B0422"/>
    <w:rsid w:val="007B047B"/>
    <w:rsid w:val="007B0DF7"/>
    <w:rsid w:val="007B1202"/>
    <w:rsid w:val="007B15C2"/>
    <w:rsid w:val="007B1F94"/>
    <w:rsid w:val="007B2743"/>
    <w:rsid w:val="007B2AC3"/>
    <w:rsid w:val="007B2FD2"/>
    <w:rsid w:val="007B3297"/>
    <w:rsid w:val="007B35CA"/>
    <w:rsid w:val="007B40A8"/>
    <w:rsid w:val="007B451E"/>
    <w:rsid w:val="007B5560"/>
    <w:rsid w:val="007B5A3A"/>
    <w:rsid w:val="007B5DAF"/>
    <w:rsid w:val="007B64F2"/>
    <w:rsid w:val="007B6E9C"/>
    <w:rsid w:val="007B6F5C"/>
    <w:rsid w:val="007B7C03"/>
    <w:rsid w:val="007C048A"/>
    <w:rsid w:val="007C04FF"/>
    <w:rsid w:val="007C1877"/>
    <w:rsid w:val="007C1DD5"/>
    <w:rsid w:val="007C215D"/>
    <w:rsid w:val="007C24B1"/>
    <w:rsid w:val="007C3109"/>
    <w:rsid w:val="007C334E"/>
    <w:rsid w:val="007C3913"/>
    <w:rsid w:val="007C3B2B"/>
    <w:rsid w:val="007C3BAC"/>
    <w:rsid w:val="007C3D5D"/>
    <w:rsid w:val="007C4930"/>
    <w:rsid w:val="007C496E"/>
    <w:rsid w:val="007C4D48"/>
    <w:rsid w:val="007C574C"/>
    <w:rsid w:val="007C5A9B"/>
    <w:rsid w:val="007C6079"/>
    <w:rsid w:val="007C626C"/>
    <w:rsid w:val="007C6A8E"/>
    <w:rsid w:val="007C7C1D"/>
    <w:rsid w:val="007C7EFE"/>
    <w:rsid w:val="007D068C"/>
    <w:rsid w:val="007D09AB"/>
    <w:rsid w:val="007D10E1"/>
    <w:rsid w:val="007D123F"/>
    <w:rsid w:val="007D1BC6"/>
    <w:rsid w:val="007D1BD5"/>
    <w:rsid w:val="007D1E6E"/>
    <w:rsid w:val="007D2212"/>
    <w:rsid w:val="007D233B"/>
    <w:rsid w:val="007D29A6"/>
    <w:rsid w:val="007D2BE6"/>
    <w:rsid w:val="007D2D6B"/>
    <w:rsid w:val="007D2D7E"/>
    <w:rsid w:val="007D3111"/>
    <w:rsid w:val="007D354A"/>
    <w:rsid w:val="007D3A05"/>
    <w:rsid w:val="007D3FED"/>
    <w:rsid w:val="007D413D"/>
    <w:rsid w:val="007D4229"/>
    <w:rsid w:val="007D492D"/>
    <w:rsid w:val="007D4BA8"/>
    <w:rsid w:val="007D4D38"/>
    <w:rsid w:val="007D4D56"/>
    <w:rsid w:val="007D4F78"/>
    <w:rsid w:val="007D5F13"/>
    <w:rsid w:val="007D62E3"/>
    <w:rsid w:val="007D68C3"/>
    <w:rsid w:val="007D6AE7"/>
    <w:rsid w:val="007D772C"/>
    <w:rsid w:val="007D7AD5"/>
    <w:rsid w:val="007E0627"/>
    <w:rsid w:val="007E0D27"/>
    <w:rsid w:val="007E0F02"/>
    <w:rsid w:val="007E1108"/>
    <w:rsid w:val="007E15AC"/>
    <w:rsid w:val="007E1F13"/>
    <w:rsid w:val="007E25BE"/>
    <w:rsid w:val="007E26C7"/>
    <w:rsid w:val="007E2EDC"/>
    <w:rsid w:val="007E38BA"/>
    <w:rsid w:val="007E39DF"/>
    <w:rsid w:val="007E3A3F"/>
    <w:rsid w:val="007E3CEF"/>
    <w:rsid w:val="007E4621"/>
    <w:rsid w:val="007E4D9D"/>
    <w:rsid w:val="007E4DCE"/>
    <w:rsid w:val="007E4F74"/>
    <w:rsid w:val="007E50DD"/>
    <w:rsid w:val="007E5204"/>
    <w:rsid w:val="007E54FD"/>
    <w:rsid w:val="007E5FD8"/>
    <w:rsid w:val="007E6158"/>
    <w:rsid w:val="007E622A"/>
    <w:rsid w:val="007E6295"/>
    <w:rsid w:val="007E62B6"/>
    <w:rsid w:val="007E64F9"/>
    <w:rsid w:val="007E7749"/>
    <w:rsid w:val="007E7DD8"/>
    <w:rsid w:val="007F0160"/>
    <w:rsid w:val="007F042D"/>
    <w:rsid w:val="007F077A"/>
    <w:rsid w:val="007F0A95"/>
    <w:rsid w:val="007F0BF1"/>
    <w:rsid w:val="007F1399"/>
    <w:rsid w:val="007F1826"/>
    <w:rsid w:val="007F187F"/>
    <w:rsid w:val="007F1DC2"/>
    <w:rsid w:val="007F1F37"/>
    <w:rsid w:val="007F2331"/>
    <w:rsid w:val="007F26C7"/>
    <w:rsid w:val="007F26F4"/>
    <w:rsid w:val="007F2C2F"/>
    <w:rsid w:val="007F2E7D"/>
    <w:rsid w:val="007F2ECE"/>
    <w:rsid w:val="007F30F1"/>
    <w:rsid w:val="007F3684"/>
    <w:rsid w:val="007F3769"/>
    <w:rsid w:val="007F3776"/>
    <w:rsid w:val="007F379E"/>
    <w:rsid w:val="007F3A54"/>
    <w:rsid w:val="007F4385"/>
    <w:rsid w:val="007F5275"/>
    <w:rsid w:val="007F5A66"/>
    <w:rsid w:val="007F5A92"/>
    <w:rsid w:val="007F5F00"/>
    <w:rsid w:val="007F621D"/>
    <w:rsid w:val="007F6625"/>
    <w:rsid w:val="007F73E2"/>
    <w:rsid w:val="007F77DE"/>
    <w:rsid w:val="007F7961"/>
    <w:rsid w:val="00800067"/>
    <w:rsid w:val="008004EA"/>
    <w:rsid w:val="008006C0"/>
    <w:rsid w:val="008011A2"/>
    <w:rsid w:val="008011D4"/>
    <w:rsid w:val="00801392"/>
    <w:rsid w:val="00801E66"/>
    <w:rsid w:val="00802BF5"/>
    <w:rsid w:val="008044F5"/>
    <w:rsid w:val="008046DB"/>
    <w:rsid w:val="00804B98"/>
    <w:rsid w:val="008053E7"/>
    <w:rsid w:val="00805A37"/>
    <w:rsid w:val="00806592"/>
    <w:rsid w:val="008072ED"/>
    <w:rsid w:val="00807305"/>
    <w:rsid w:val="00807565"/>
    <w:rsid w:val="00810577"/>
    <w:rsid w:val="0081096F"/>
    <w:rsid w:val="00811263"/>
    <w:rsid w:val="00811575"/>
    <w:rsid w:val="00811791"/>
    <w:rsid w:val="00812451"/>
    <w:rsid w:val="00812DE1"/>
    <w:rsid w:val="00813D37"/>
    <w:rsid w:val="00813E6A"/>
    <w:rsid w:val="00813F23"/>
    <w:rsid w:val="00813FC1"/>
    <w:rsid w:val="008144B9"/>
    <w:rsid w:val="00814732"/>
    <w:rsid w:val="00814D72"/>
    <w:rsid w:val="00814E69"/>
    <w:rsid w:val="00815B34"/>
    <w:rsid w:val="00815C72"/>
    <w:rsid w:val="00815D0C"/>
    <w:rsid w:val="0081688A"/>
    <w:rsid w:val="00816958"/>
    <w:rsid w:val="00816987"/>
    <w:rsid w:val="00816EC0"/>
    <w:rsid w:val="00817B0C"/>
    <w:rsid w:val="008203C9"/>
    <w:rsid w:val="008207DA"/>
    <w:rsid w:val="0082108B"/>
    <w:rsid w:val="00821570"/>
    <w:rsid w:val="0082159A"/>
    <w:rsid w:val="008215F0"/>
    <w:rsid w:val="00821BDF"/>
    <w:rsid w:val="0082299C"/>
    <w:rsid w:val="00822AC6"/>
    <w:rsid w:val="00822F3B"/>
    <w:rsid w:val="00823661"/>
    <w:rsid w:val="00823780"/>
    <w:rsid w:val="0082398F"/>
    <w:rsid w:val="0082470D"/>
    <w:rsid w:val="00824733"/>
    <w:rsid w:val="008247A2"/>
    <w:rsid w:val="00825169"/>
    <w:rsid w:val="00825371"/>
    <w:rsid w:val="00825520"/>
    <w:rsid w:val="00825808"/>
    <w:rsid w:val="00825F48"/>
    <w:rsid w:val="00826086"/>
    <w:rsid w:val="00826330"/>
    <w:rsid w:val="00826A0B"/>
    <w:rsid w:val="00826B08"/>
    <w:rsid w:val="008274AE"/>
    <w:rsid w:val="00827611"/>
    <w:rsid w:val="00827B69"/>
    <w:rsid w:val="00827DE2"/>
    <w:rsid w:val="008300EE"/>
    <w:rsid w:val="00830E55"/>
    <w:rsid w:val="00831F44"/>
    <w:rsid w:val="008321B4"/>
    <w:rsid w:val="00832515"/>
    <w:rsid w:val="00832745"/>
    <w:rsid w:val="00832F25"/>
    <w:rsid w:val="008333D4"/>
    <w:rsid w:val="00833495"/>
    <w:rsid w:val="00833D2A"/>
    <w:rsid w:val="00835100"/>
    <w:rsid w:val="0083513E"/>
    <w:rsid w:val="00835A82"/>
    <w:rsid w:val="00835A83"/>
    <w:rsid w:val="0083614E"/>
    <w:rsid w:val="00836986"/>
    <w:rsid w:val="00836DDC"/>
    <w:rsid w:val="00837064"/>
    <w:rsid w:val="00837CF0"/>
    <w:rsid w:val="00840173"/>
    <w:rsid w:val="00840A9A"/>
    <w:rsid w:val="008410FE"/>
    <w:rsid w:val="00841142"/>
    <w:rsid w:val="00841794"/>
    <w:rsid w:val="00841BD9"/>
    <w:rsid w:val="00842077"/>
    <w:rsid w:val="008426DD"/>
    <w:rsid w:val="008428C7"/>
    <w:rsid w:val="00843192"/>
    <w:rsid w:val="00843309"/>
    <w:rsid w:val="00843394"/>
    <w:rsid w:val="00843979"/>
    <w:rsid w:val="00843C92"/>
    <w:rsid w:val="00843F54"/>
    <w:rsid w:val="00844334"/>
    <w:rsid w:val="00844641"/>
    <w:rsid w:val="00845FDA"/>
    <w:rsid w:val="008476EE"/>
    <w:rsid w:val="00847DA9"/>
    <w:rsid w:val="0085035E"/>
    <w:rsid w:val="00850383"/>
    <w:rsid w:val="00850898"/>
    <w:rsid w:val="00850BD9"/>
    <w:rsid w:val="00851098"/>
    <w:rsid w:val="00851122"/>
    <w:rsid w:val="008512C6"/>
    <w:rsid w:val="00851768"/>
    <w:rsid w:val="008527F0"/>
    <w:rsid w:val="00852F80"/>
    <w:rsid w:val="008534DA"/>
    <w:rsid w:val="0085389A"/>
    <w:rsid w:val="008538A3"/>
    <w:rsid w:val="00853C54"/>
    <w:rsid w:val="00853EA6"/>
    <w:rsid w:val="0085504A"/>
    <w:rsid w:val="00855639"/>
    <w:rsid w:val="00855781"/>
    <w:rsid w:val="008560D3"/>
    <w:rsid w:val="00856470"/>
    <w:rsid w:val="00856C07"/>
    <w:rsid w:val="008574E5"/>
    <w:rsid w:val="008577E7"/>
    <w:rsid w:val="008615A7"/>
    <w:rsid w:val="00861CFF"/>
    <w:rsid w:val="00863228"/>
    <w:rsid w:val="00863416"/>
    <w:rsid w:val="0086342F"/>
    <w:rsid w:val="00863AA4"/>
    <w:rsid w:val="00863F13"/>
    <w:rsid w:val="008640D6"/>
    <w:rsid w:val="00864209"/>
    <w:rsid w:val="00864227"/>
    <w:rsid w:val="0086468C"/>
    <w:rsid w:val="00864CA9"/>
    <w:rsid w:val="00864CE7"/>
    <w:rsid w:val="00864EFF"/>
    <w:rsid w:val="00865517"/>
    <w:rsid w:val="00865617"/>
    <w:rsid w:val="00865DCC"/>
    <w:rsid w:val="008666AF"/>
    <w:rsid w:val="00866940"/>
    <w:rsid w:val="00866971"/>
    <w:rsid w:val="008669EE"/>
    <w:rsid w:val="00866E0E"/>
    <w:rsid w:val="0086717C"/>
    <w:rsid w:val="00870172"/>
    <w:rsid w:val="008701DD"/>
    <w:rsid w:val="00870FFF"/>
    <w:rsid w:val="008712B3"/>
    <w:rsid w:val="0087140A"/>
    <w:rsid w:val="00871570"/>
    <w:rsid w:val="0087186D"/>
    <w:rsid w:val="00871F5A"/>
    <w:rsid w:val="00872898"/>
    <w:rsid w:val="008728DD"/>
    <w:rsid w:val="008733D4"/>
    <w:rsid w:val="008736C1"/>
    <w:rsid w:val="00873914"/>
    <w:rsid w:val="00873E57"/>
    <w:rsid w:val="00873E72"/>
    <w:rsid w:val="00873E78"/>
    <w:rsid w:val="00874204"/>
    <w:rsid w:val="0087436D"/>
    <w:rsid w:val="008748D6"/>
    <w:rsid w:val="00874D23"/>
    <w:rsid w:val="00874F9F"/>
    <w:rsid w:val="0087513E"/>
    <w:rsid w:val="008751FB"/>
    <w:rsid w:val="00875B8A"/>
    <w:rsid w:val="00875CF2"/>
    <w:rsid w:val="00876621"/>
    <w:rsid w:val="00876F11"/>
    <w:rsid w:val="008777E2"/>
    <w:rsid w:val="008802F0"/>
    <w:rsid w:val="00880A7A"/>
    <w:rsid w:val="00881337"/>
    <w:rsid w:val="00881789"/>
    <w:rsid w:val="00881AC3"/>
    <w:rsid w:val="00881B91"/>
    <w:rsid w:val="00881EF4"/>
    <w:rsid w:val="00882714"/>
    <w:rsid w:val="00882940"/>
    <w:rsid w:val="00883152"/>
    <w:rsid w:val="008834C6"/>
    <w:rsid w:val="00883D1A"/>
    <w:rsid w:val="0088428D"/>
    <w:rsid w:val="0088461C"/>
    <w:rsid w:val="0088503B"/>
    <w:rsid w:val="008851FE"/>
    <w:rsid w:val="00885CAB"/>
    <w:rsid w:val="00886225"/>
    <w:rsid w:val="00886BE0"/>
    <w:rsid w:val="00886E4A"/>
    <w:rsid w:val="0088714A"/>
    <w:rsid w:val="00887364"/>
    <w:rsid w:val="008873CB"/>
    <w:rsid w:val="00887617"/>
    <w:rsid w:val="00887738"/>
    <w:rsid w:val="008879FB"/>
    <w:rsid w:val="00887D26"/>
    <w:rsid w:val="0089083D"/>
    <w:rsid w:val="00890B44"/>
    <w:rsid w:val="00890D6B"/>
    <w:rsid w:val="00891638"/>
    <w:rsid w:val="008922DB"/>
    <w:rsid w:val="008922E6"/>
    <w:rsid w:val="008927FB"/>
    <w:rsid w:val="0089357F"/>
    <w:rsid w:val="008935E7"/>
    <w:rsid w:val="008940E2"/>
    <w:rsid w:val="008941C1"/>
    <w:rsid w:val="0089454E"/>
    <w:rsid w:val="00894652"/>
    <w:rsid w:val="00894737"/>
    <w:rsid w:val="008948B0"/>
    <w:rsid w:val="00894A97"/>
    <w:rsid w:val="00894B2B"/>
    <w:rsid w:val="00894B3F"/>
    <w:rsid w:val="0089507E"/>
    <w:rsid w:val="0089559E"/>
    <w:rsid w:val="00896561"/>
    <w:rsid w:val="00896D22"/>
    <w:rsid w:val="0089720D"/>
    <w:rsid w:val="00897213"/>
    <w:rsid w:val="008977B8"/>
    <w:rsid w:val="008A00D7"/>
    <w:rsid w:val="008A0CD9"/>
    <w:rsid w:val="008A0CDF"/>
    <w:rsid w:val="008A13AA"/>
    <w:rsid w:val="008A16A1"/>
    <w:rsid w:val="008A1744"/>
    <w:rsid w:val="008A19E2"/>
    <w:rsid w:val="008A1C6D"/>
    <w:rsid w:val="008A1E9D"/>
    <w:rsid w:val="008A263A"/>
    <w:rsid w:val="008A32A9"/>
    <w:rsid w:val="008A3721"/>
    <w:rsid w:val="008A37DF"/>
    <w:rsid w:val="008A3FAA"/>
    <w:rsid w:val="008A4562"/>
    <w:rsid w:val="008A4592"/>
    <w:rsid w:val="008A47DB"/>
    <w:rsid w:val="008A4BD6"/>
    <w:rsid w:val="008A4C62"/>
    <w:rsid w:val="008A4D65"/>
    <w:rsid w:val="008A506C"/>
    <w:rsid w:val="008A594B"/>
    <w:rsid w:val="008A6240"/>
    <w:rsid w:val="008A6C54"/>
    <w:rsid w:val="008A6E04"/>
    <w:rsid w:val="008A7634"/>
    <w:rsid w:val="008A7827"/>
    <w:rsid w:val="008A7CC5"/>
    <w:rsid w:val="008B0853"/>
    <w:rsid w:val="008B0D0B"/>
    <w:rsid w:val="008B0DC1"/>
    <w:rsid w:val="008B10D0"/>
    <w:rsid w:val="008B11D7"/>
    <w:rsid w:val="008B19D4"/>
    <w:rsid w:val="008B1AC3"/>
    <w:rsid w:val="008B1ED1"/>
    <w:rsid w:val="008B1F54"/>
    <w:rsid w:val="008B2071"/>
    <w:rsid w:val="008B20BB"/>
    <w:rsid w:val="008B26DB"/>
    <w:rsid w:val="008B2971"/>
    <w:rsid w:val="008B29CC"/>
    <w:rsid w:val="008B3412"/>
    <w:rsid w:val="008B3583"/>
    <w:rsid w:val="008B3682"/>
    <w:rsid w:val="008B3D93"/>
    <w:rsid w:val="008B4307"/>
    <w:rsid w:val="008B491A"/>
    <w:rsid w:val="008B4A47"/>
    <w:rsid w:val="008B56CE"/>
    <w:rsid w:val="008B576A"/>
    <w:rsid w:val="008B5797"/>
    <w:rsid w:val="008B5865"/>
    <w:rsid w:val="008B59CB"/>
    <w:rsid w:val="008B5E56"/>
    <w:rsid w:val="008B6E07"/>
    <w:rsid w:val="008B6EF5"/>
    <w:rsid w:val="008B736E"/>
    <w:rsid w:val="008B7498"/>
    <w:rsid w:val="008B74A2"/>
    <w:rsid w:val="008B75BF"/>
    <w:rsid w:val="008B7C19"/>
    <w:rsid w:val="008C0DB6"/>
    <w:rsid w:val="008C13B1"/>
    <w:rsid w:val="008C1863"/>
    <w:rsid w:val="008C197B"/>
    <w:rsid w:val="008C2186"/>
    <w:rsid w:val="008C2701"/>
    <w:rsid w:val="008C275F"/>
    <w:rsid w:val="008C2A01"/>
    <w:rsid w:val="008C35B0"/>
    <w:rsid w:val="008C4E45"/>
    <w:rsid w:val="008C5862"/>
    <w:rsid w:val="008C6350"/>
    <w:rsid w:val="008C6F39"/>
    <w:rsid w:val="008D0BF6"/>
    <w:rsid w:val="008D0D73"/>
    <w:rsid w:val="008D0DBA"/>
    <w:rsid w:val="008D1045"/>
    <w:rsid w:val="008D1F90"/>
    <w:rsid w:val="008D2500"/>
    <w:rsid w:val="008D27C7"/>
    <w:rsid w:val="008D28BA"/>
    <w:rsid w:val="008D2C2C"/>
    <w:rsid w:val="008D2D7B"/>
    <w:rsid w:val="008D34A1"/>
    <w:rsid w:val="008D4C45"/>
    <w:rsid w:val="008D55C8"/>
    <w:rsid w:val="008D6244"/>
    <w:rsid w:val="008D6953"/>
    <w:rsid w:val="008D69AE"/>
    <w:rsid w:val="008D6B5F"/>
    <w:rsid w:val="008D6F88"/>
    <w:rsid w:val="008D7564"/>
    <w:rsid w:val="008D7654"/>
    <w:rsid w:val="008D7736"/>
    <w:rsid w:val="008D7B09"/>
    <w:rsid w:val="008D7CB1"/>
    <w:rsid w:val="008D7DDC"/>
    <w:rsid w:val="008D7E2E"/>
    <w:rsid w:val="008E03AB"/>
    <w:rsid w:val="008E0490"/>
    <w:rsid w:val="008E07B2"/>
    <w:rsid w:val="008E09B0"/>
    <w:rsid w:val="008E0E75"/>
    <w:rsid w:val="008E1168"/>
    <w:rsid w:val="008E1549"/>
    <w:rsid w:val="008E163C"/>
    <w:rsid w:val="008E19F7"/>
    <w:rsid w:val="008E2679"/>
    <w:rsid w:val="008E29B9"/>
    <w:rsid w:val="008E2FAF"/>
    <w:rsid w:val="008E316F"/>
    <w:rsid w:val="008E37D3"/>
    <w:rsid w:val="008E479E"/>
    <w:rsid w:val="008E5629"/>
    <w:rsid w:val="008E56BA"/>
    <w:rsid w:val="008E5D70"/>
    <w:rsid w:val="008E60E0"/>
    <w:rsid w:val="008E6BD1"/>
    <w:rsid w:val="008E6C88"/>
    <w:rsid w:val="008E7152"/>
    <w:rsid w:val="008E71C1"/>
    <w:rsid w:val="008E781A"/>
    <w:rsid w:val="008E78DE"/>
    <w:rsid w:val="008F0BA7"/>
    <w:rsid w:val="008F0DAE"/>
    <w:rsid w:val="008F181B"/>
    <w:rsid w:val="008F1A54"/>
    <w:rsid w:val="008F2D10"/>
    <w:rsid w:val="008F396F"/>
    <w:rsid w:val="008F3B34"/>
    <w:rsid w:val="008F4527"/>
    <w:rsid w:val="008F6360"/>
    <w:rsid w:val="008F63E3"/>
    <w:rsid w:val="008F674C"/>
    <w:rsid w:val="008F7443"/>
    <w:rsid w:val="008F78B4"/>
    <w:rsid w:val="008F7F90"/>
    <w:rsid w:val="00900138"/>
    <w:rsid w:val="009003BF"/>
    <w:rsid w:val="00900479"/>
    <w:rsid w:val="0090148A"/>
    <w:rsid w:val="00901B85"/>
    <w:rsid w:val="009024DC"/>
    <w:rsid w:val="009033CC"/>
    <w:rsid w:val="00903D61"/>
    <w:rsid w:val="00904172"/>
    <w:rsid w:val="0090439B"/>
    <w:rsid w:val="009043BC"/>
    <w:rsid w:val="009045A7"/>
    <w:rsid w:val="00904880"/>
    <w:rsid w:val="00905751"/>
    <w:rsid w:val="00906714"/>
    <w:rsid w:val="0090684F"/>
    <w:rsid w:val="00907182"/>
    <w:rsid w:val="00907304"/>
    <w:rsid w:val="00907F47"/>
    <w:rsid w:val="009104A0"/>
    <w:rsid w:val="009108A5"/>
    <w:rsid w:val="00910A2A"/>
    <w:rsid w:val="00911319"/>
    <w:rsid w:val="009115E2"/>
    <w:rsid w:val="009117AC"/>
    <w:rsid w:val="0091191B"/>
    <w:rsid w:val="00911BDB"/>
    <w:rsid w:val="0091217A"/>
    <w:rsid w:val="009128CE"/>
    <w:rsid w:val="009136D3"/>
    <w:rsid w:val="00913B14"/>
    <w:rsid w:val="00914FF9"/>
    <w:rsid w:val="009157FE"/>
    <w:rsid w:val="0091584A"/>
    <w:rsid w:val="00915FF1"/>
    <w:rsid w:val="009163AC"/>
    <w:rsid w:val="009163F7"/>
    <w:rsid w:val="00916D86"/>
    <w:rsid w:val="00917E52"/>
    <w:rsid w:val="0092000E"/>
    <w:rsid w:val="00920495"/>
    <w:rsid w:val="00920B78"/>
    <w:rsid w:val="00921678"/>
    <w:rsid w:val="00921792"/>
    <w:rsid w:val="009228A8"/>
    <w:rsid w:val="00922D0F"/>
    <w:rsid w:val="0092317A"/>
    <w:rsid w:val="009237CE"/>
    <w:rsid w:val="00923B41"/>
    <w:rsid w:val="00923C4B"/>
    <w:rsid w:val="0092409B"/>
    <w:rsid w:val="009240BC"/>
    <w:rsid w:val="009244A8"/>
    <w:rsid w:val="009245B3"/>
    <w:rsid w:val="0092483E"/>
    <w:rsid w:val="00924AE1"/>
    <w:rsid w:val="00924DEC"/>
    <w:rsid w:val="00924FBD"/>
    <w:rsid w:val="00925E90"/>
    <w:rsid w:val="0092634D"/>
    <w:rsid w:val="0092738A"/>
    <w:rsid w:val="0092743C"/>
    <w:rsid w:val="009278C1"/>
    <w:rsid w:val="00927E6B"/>
    <w:rsid w:val="009308F7"/>
    <w:rsid w:val="00930B74"/>
    <w:rsid w:val="009314E2"/>
    <w:rsid w:val="00931CA4"/>
    <w:rsid w:val="00931DCD"/>
    <w:rsid w:val="00931E18"/>
    <w:rsid w:val="00932910"/>
    <w:rsid w:val="00932926"/>
    <w:rsid w:val="00932BE1"/>
    <w:rsid w:val="00932CB9"/>
    <w:rsid w:val="00932CDD"/>
    <w:rsid w:val="009340CA"/>
    <w:rsid w:val="00934176"/>
    <w:rsid w:val="009359D4"/>
    <w:rsid w:val="00936371"/>
    <w:rsid w:val="0093680B"/>
    <w:rsid w:val="00937118"/>
    <w:rsid w:val="00937855"/>
    <w:rsid w:val="00937D2C"/>
    <w:rsid w:val="00940457"/>
    <w:rsid w:val="00940A02"/>
    <w:rsid w:val="00941513"/>
    <w:rsid w:val="00941CD6"/>
    <w:rsid w:val="00941D47"/>
    <w:rsid w:val="0094216B"/>
    <w:rsid w:val="0094252B"/>
    <w:rsid w:val="00942DC9"/>
    <w:rsid w:val="00943069"/>
    <w:rsid w:val="009432DB"/>
    <w:rsid w:val="0094444B"/>
    <w:rsid w:val="00944BBC"/>
    <w:rsid w:val="00944C76"/>
    <w:rsid w:val="00945252"/>
    <w:rsid w:val="00945452"/>
    <w:rsid w:val="0094589C"/>
    <w:rsid w:val="00946340"/>
    <w:rsid w:val="00946BB5"/>
    <w:rsid w:val="00946DFC"/>
    <w:rsid w:val="00947257"/>
    <w:rsid w:val="00947619"/>
    <w:rsid w:val="00947B7B"/>
    <w:rsid w:val="00947C20"/>
    <w:rsid w:val="00947F17"/>
    <w:rsid w:val="00950034"/>
    <w:rsid w:val="009505B8"/>
    <w:rsid w:val="0095063E"/>
    <w:rsid w:val="009512D2"/>
    <w:rsid w:val="009513FE"/>
    <w:rsid w:val="009517C6"/>
    <w:rsid w:val="00951EB6"/>
    <w:rsid w:val="00952565"/>
    <w:rsid w:val="00953113"/>
    <w:rsid w:val="00953160"/>
    <w:rsid w:val="009535D9"/>
    <w:rsid w:val="00953A19"/>
    <w:rsid w:val="009548AD"/>
    <w:rsid w:val="00954D7C"/>
    <w:rsid w:val="00954E2E"/>
    <w:rsid w:val="00954EF7"/>
    <w:rsid w:val="0095513D"/>
    <w:rsid w:val="00955394"/>
    <w:rsid w:val="009554EB"/>
    <w:rsid w:val="00955983"/>
    <w:rsid w:val="00955B64"/>
    <w:rsid w:val="00955F4E"/>
    <w:rsid w:val="00955FBC"/>
    <w:rsid w:val="0095673C"/>
    <w:rsid w:val="0095681C"/>
    <w:rsid w:val="00956FA5"/>
    <w:rsid w:val="0095701C"/>
    <w:rsid w:val="009571A2"/>
    <w:rsid w:val="00957402"/>
    <w:rsid w:val="00957915"/>
    <w:rsid w:val="00957F16"/>
    <w:rsid w:val="00960676"/>
    <w:rsid w:val="00960B98"/>
    <w:rsid w:val="00961F12"/>
    <w:rsid w:val="009628B8"/>
    <w:rsid w:val="00962D4E"/>
    <w:rsid w:val="0096319F"/>
    <w:rsid w:val="00963421"/>
    <w:rsid w:val="00963CD9"/>
    <w:rsid w:val="00963D1C"/>
    <w:rsid w:val="009646AD"/>
    <w:rsid w:val="00964729"/>
    <w:rsid w:val="00964BD6"/>
    <w:rsid w:val="0096526B"/>
    <w:rsid w:val="00965290"/>
    <w:rsid w:val="00965294"/>
    <w:rsid w:val="009655B6"/>
    <w:rsid w:val="00965632"/>
    <w:rsid w:val="0096573F"/>
    <w:rsid w:val="00965B8A"/>
    <w:rsid w:val="00965C0A"/>
    <w:rsid w:val="00965D75"/>
    <w:rsid w:val="00965F6E"/>
    <w:rsid w:val="009661E1"/>
    <w:rsid w:val="00966888"/>
    <w:rsid w:val="009668D2"/>
    <w:rsid w:val="00966946"/>
    <w:rsid w:val="00966992"/>
    <w:rsid w:val="00966B25"/>
    <w:rsid w:val="00967069"/>
    <w:rsid w:val="00967363"/>
    <w:rsid w:val="00967493"/>
    <w:rsid w:val="00967600"/>
    <w:rsid w:val="0096783C"/>
    <w:rsid w:val="00967CB9"/>
    <w:rsid w:val="00967D36"/>
    <w:rsid w:val="0097023F"/>
    <w:rsid w:val="0097081F"/>
    <w:rsid w:val="009708A4"/>
    <w:rsid w:val="00970BB4"/>
    <w:rsid w:val="00971486"/>
    <w:rsid w:val="00971574"/>
    <w:rsid w:val="009721BF"/>
    <w:rsid w:val="009722A5"/>
    <w:rsid w:val="009725E3"/>
    <w:rsid w:val="0097301E"/>
    <w:rsid w:val="00973A1A"/>
    <w:rsid w:val="00973EE9"/>
    <w:rsid w:val="0097418C"/>
    <w:rsid w:val="009742D1"/>
    <w:rsid w:val="00974980"/>
    <w:rsid w:val="00974AD9"/>
    <w:rsid w:val="00974C5E"/>
    <w:rsid w:val="00974D48"/>
    <w:rsid w:val="0097562E"/>
    <w:rsid w:val="00975838"/>
    <w:rsid w:val="009759FF"/>
    <w:rsid w:val="00976706"/>
    <w:rsid w:val="00977607"/>
    <w:rsid w:val="00980520"/>
    <w:rsid w:val="00981A47"/>
    <w:rsid w:val="0098249A"/>
    <w:rsid w:val="0098271F"/>
    <w:rsid w:val="00982852"/>
    <w:rsid w:val="00983004"/>
    <w:rsid w:val="00983654"/>
    <w:rsid w:val="0098394A"/>
    <w:rsid w:val="0098397D"/>
    <w:rsid w:val="00983EE0"/>
    <w:rsid w:val="00984BCF"/>
    <w:rsid w:val="00985BAC"/>
    <w:rsid w:val="00985E7D"/>
    <w:rsid w:val="0098618A"/>
    <w:rsid w:val="009866F7"/>
    <w:rsid w:val="0098673C"/>
    <w:rsid w:val="00986F7A"/>
    <w:rsid w:val="009870AE"/>
    <w:rsid w:val="00987F00"/>
    <w:rsid w:val="009900D5"/>
    <w:rsid w:val="009907D9"/>
    <w:rsid w:val="009908A0"/>
    <w:rsid w:val="009917F6"/>
    <w:rsid w:val="00991926"/>
    <w:rsid w:val="00991B3D"/>
    <w:rsid w:val="0099228D"/>
    <w:rsid w:val="00992595"/>
    <w:rsid w:val="00992693"/>
    <w:rsid w:val="00992C93"/>
    <w:rsid w:val="00992CC4"/>
    <w:rsid w:val="00992F20"/>
    <w:rsid w:val="0099304D"/>
    <w:rsid w:val="009932B8"/>
    <w:rsid w:val="00993D35"/>
    <w:rsid w:val="00993F86"/>
    <w:rsid w:val="00994379"/>
    <w:rsid w:val="009952F5"/>
    <w:rsid w:val="00995947"/>
    <w:rsid w:val="00995952"/>
    <w:rsid w:val="00995D4A"/>
    <w:rsid w:val="0099627A"/>
    <w:rsid w:val="0099628D"/>
    <w:rsid w:val="009969A3"/>
    <w:rsid w:val="0099721E"/>
    <w:rsid w:val="0099725B"/>
    <w:rsid w:val="009A106D"/>
    <w:rsid w:val="009A10BB"/>
    <w:rsid w:val="009A1242"/>
    <w:rsid w:val="009A1353"/>
    <w:rsid w:val="009A1A1D"/>
    <w:rsid w:val="009A1ADE"/>
    <w:rsid w:val="009A2747"/>
    <w:rsid w:val="009A3407"/>
    <w:rsid w:val="009A341C"/>
    <w:rsid w:val="009A4ABF"/>
    <w:rsid w:val="009A4FE9"/>
    <w:rsid w:val="009A5763"/>
    <w:rsid w:val="009A677C"/>
    <w:rsid w:val="009A69C9"/>
    <w:rsid w:val="009A6AEA"/>
    <w:rsid w:val="009A6C8E"/>
    <w:rsid w:val="009A7874"/>
    <w:rsid w:val="009B01E2"/>
    <w:rsid w:val="009B0244"/>
    <w:rsid w:val="009B0A90"/>
    <w:rsid w:val="009B0C59"/>
    <w:rsid w:val="009B0E81"/>
    <w:rsid w:val="009B154A"/>
    <w:rsid w:val="009B1A90"/>
    <w:rsid w:val="009B1AC2"/>
    <w:rsid w:val="009B1E52"/>
    <w:rsid w:val="009B2356"/>
    <w:rsid w:val="009B2653"/>
    <w:rsid w:val="009B2689"/>
    <w:rsid w:val="009B2C48"/>
    <w:rsid w:val="009B3257"/>
    <w:rsid w:val="009B331E"/>
    <w:rsid w:val="009B3728"/>
    <w:rsid w:val="009B3805"/>
    <w:rsid w:val="009B3D83"/>
    <w:rsid w:val="009B46D7"/>
    <w:rsid w:val="009B5330"/>
    <w:rsid w:val="009B573F"/>
    <w:rsid w:val="009B686E"/>
    <w:rsid w:val="009B6DEF"/>
    <w:rsid w:val="009B6F45"/>
    <w:rsid w:val="009B74DB"/>
    <w:rsid w:val="009B7E0C"/>
    <w:rsid w:val="009B7ECD"/>
    <w:rsid w:val="009C01AD"/>
    <w:rsid w:val="009C06BE"/>
    <w:rsid w:val="009C0B13"/>
    <w:rsid w:val="009C22CC"/>
    <w:rsid w:val="009C275F"/>
    <w:rsid w:val="009C287D"/>
    <w:rsid w:val="009C29F1"/>
    <w:rsid w:val="009C2D9A"/>
    <w:rsid w:val="009C2EA7"/>
    <w:rsid w:val="009C476E"/>
    <w:rsid w:val="009C58A9"/>
    <w:rsid w:val="009C5932"/>
    <w:rsid w:val="009C5B74"/>
    <w:rsid w:val="009C5D26"/>
    <w:rsid w:val="009C6704"/>
    <w:rsid w:val="009C67DC"/>
    <w:rsid w:val="009C681A"/>
    <w:rsid w:val="009C75B1"/>
    <w:rsid w:val="009C7ADB"/>
    <w:rsid w:val="009C7B2F"/>
    <w:rsid w:val="009C7CB5"/>
    <w:rsid w:val="009C7EC9"/>
    <w:rsid w:val="009C7F1F"/>
    <w:rsid w:val="009D0161"/>
    <w:rsid w:val="009D037F"/>
    <w:rsid w:val="009D0CD3"/>
    <w:rsid w:val="009D0D2C"/>
    <w:rsid w:val="009D0ED8"/>
    <w:rsid w:val="009D15C7"/>
    <w:rsid w:val="009D1934"/>
    <w:rsid w:val="009D2E2F"/>
    <w:rsid w:val="009D36FA"/>
    <w:rsid w:val="009D3DF2"/>
    <w:rsid w:val="009D4087"/>
    <w:rsid w:val="009D4909"/>
    <w:rsid w:val="009D4F4B"/>
    <w:rsid w:val="009D5407"/>
    <w:rsid w:val="009D5709"/>
    <w:rsid w:val="009D5819"/>
    <w:rsid w:val="009D5B22"/>
    <w:rsid w:val="009D60EC"/>
    <w:rsid w:val="009D61C0"/>
    <w:rsid w:val="009D65EA"/>
    <w:rsid w:val="009D69F2"/>
    <w:rsid w:val="009D6A5F"/>
    <w:rsid w:val="009D6F10"/>
    <w:rsid w:val="009D6FBC"/>
    <w:rsid w:val="009E0341"/>
    <w:rsid w:val="009E0B0A"/>
    <w:rsid w:val="009E12D0"/>
    <w:rsid w:val="009E169B"/>
    <w:rsid w:val="009E16E7"/>
    <w:rsid w:val="009E1B6F"/>
    <w:rsid w:val="009E24F4"/>
    <w:rsid w:val="009E25CC"/>
    <w:rsid w:val="009E2768"/>
    <w:rsid w:val="009E2A53"/>
    <w:rsid w:val="009E2E4C"/>
    <w:rsid w:val="009E2E53"/>
    <w:rsid w:val="009E333E"/>
    <w:rsid w:val="009E3552"/>
    <w:rsid w:val="009E36D8"/>
    <w:rsid w:val="009E3C77"/>
    <w:rsid w:val="009E431F"/>
    <w:rsid w:val="009E4371"/>
    <w:rsid w:val="009E4F15"/>
    <w:rsid w:val="009E6176"/>
    <w:rsid w:val="009E61DD"/>
    <w:rsid w:val="009E6C04"/>
    <w:rsid w:val="009E7804"/>
    <w:rsid w:val="009E7C2D"/>
    <w:rsid w:val="009F00F4"/>
    <w:rsid w:val="009F0CF4"/>
    <w:rsid w:val="009F16BF"/>
    <w:rsid w:val="009F17BD"/>
    <w:rsid w:val="009F1D7F"/>
    <w:rsid w:val="009F298D"/>
    <w:rsid w:val="009F2C89"/>
    <w:rsid w:val="009F3AF9"/>
    <w:rsid w:val="009F3C4C"/>
    <w:rsid w:val="009F40B3"/>
    <w:rsid w:val="009F4249"/>
    <w:rsid w:val="009F438E"/>
    <w:rsid w:val="009F45F0"/>
    <w:rsid w:val="009F463B"/>
    <w:rsid w:val="009F4855"/>
    <w:rsid w:val="009F48EB"/>
    <w:rsid w:val="009F49A3"/>
    <w:rsid w:val="009F4C9B"/>
    <w:rsid w:val="009F511B"/>
    <w:rsid w:val="009F5647"/>
    <w:rsid w:val="009F59F5"/>
    <w:rsid w:val="009F5D1A"/>
    <w:rsid w:val="009F647D"/>
    <w:rsid w:val="009F6678"/>
    <w:rsid w:val="009F6940"/>
    <w:rsid w:val="00A0009F"/>
    <w:rsid w:val="00A00219"/>
    <w:rsid w:val="00A00621"/>
    <w:rsid w:val="00A00C78"/>
    <w:rsid w:val="00A01182"/>
    <w:rsid w:val="00A012C2"/>
    <w:rsid w:val="00A0220C"/>
    <w:rsid w:val="00A0228E"/>
    <w:rsid w:val="00A02634"/>
    <w:rsid w:val="00A02BE2"/>
    <w:rsid w:val="00A02E8C"/>
    <w:rsid w:val="00A03A71"/>
    <w:rsid w:val="00A03BA9"/>
    <w:rsid w:val="00A04463"/>
    <w:rsid w:val="00A04803"/>
    <w:rsid w:val="00A04DA5"/>
    <w:rsid w:val="00A04F97"/>
    <w:rsid w:val="00A05114"/>
    <w:rsid w:val="00A05296"/>
    <w:rsid w:val="00A0565A"/>
    <w:rsid w:val="00A059CD"/>
    <w:rsid w:val="00A05D39"/>
    <w:rsid w:val="00A061AF"/>
    <w:rsid w:val="00A06523"/>
    <w:rsid w:val="00A0669A"/>
    <w:rsid w:val="00A06863"/>
    <w:rsid w:val="00A06BC6"/>
    <w:rsid w:val="00A06D3C"/>
    <w:rsid w:val="00A0749E"/>
    <w:rsid w:val="00A07B35"/>
    <w:rsid w:val="00A07BA6"/>
    <w:rsid w:val="00A101D9"/>
    <w:rsid w:val="00A1032A"/>
    <w:rsid w:val="00A10594"/>
    <w:rsid w:val="00A108BC"/>
    <w:rsid w:val="00A10986"/>
    <w:rsid w:val="00A1119E"/>
    <w:rsid w:val="00A11862"/>
    <w:rsid w:val="00A11DB9"/>
    <w:rsid w:val="00A12604"/>
    <w:rsid w:val="00A127B6"/>
    <w:rsid w:val="00A12EDB"/>
    <w:rsid w:val="00A13E56"/>
    <w:rsid w:val="00A13F3D"/>
    <w:rsid w:val="00A14E07"/>
    <w:rsid w:val="00A150A7"/>
    <w:rsid w:val="00A151EF"/>
    <w:rsid w:val="00A15741"/>
    <w:rsid w:val="00A1584B"/>
    <w:rsid w:val="00A1719B"/>
    <w:rsid w:val="00A21542"/>
    <w:rsid w:val="00A21C0E"/>
    <w:rsid w:val="00A21C89"/>
    <w:rsid w:val="00A21F95"/>
    <w:rsid w:val="00A22962"/>
    <w:rsid w:val="00A22B6C"/>
    <w:rsid w:val="00A238D2"/>
    <w:rsid w:val="00A24184"/>
    <w:rsid w:val="00A24709"/>
    <w:rsid w:val="00A2490C"/>
    <w:rsid w:val="00A25328"/>
    <w:rsid w:val="00A256DF"/>
    <w:rsid w:val="00A25D65"/>
    <w:rsid w:val="00A266BC"/>
    <w:rsid w:val="00A267B1"/>
    <w:rsid w:val="00A267E8"/>
    <w:rsid w:val="00A27BF6"/>
    <w:rsid w:val="00A30010"/>
    <w:rsid w:val="00A3002E"/>
    <w:rsid w:val="00A30198"/>
    <w:rsid w:val="00A301BC"/>
    <w:rsid w:val="00A3028B"/>
    <w:rsid w:val="00A30CC9"/>
    <w:rsid w:val="00A30EFA"/>
    <w:rsid w:val="00A32635"/>
    <w:rsid w:val="00A32EF7"/>
    <w:rsid w:val="00A332C8"/>
    <w:rsid w:val="00A34318"/>
    <w:rsid w:val="00A3432C"/>
    <w:rsid w:val="00A34C1D"/>
    <w:rsid w:val="00A34ECC"/>
    <w:rsid w:val="00A35839"/>
    <w:rsid w:val="00A360A9"/>
    <w:rsid w:val="00A3617B"/>
    <w:rsid w:val="00A36427"/>
    <w:rsid w:val="00A3649A"/>
    <w:rsid w:val="00A37035"/>
    <w:rsid w:val="00A37082"/>
    <w:rsid w:val="00A3785F"/>
    <w:rsid w:val="00A37CEF"/>
    <w:rsid w:val="00A4061C"/>
    <w:rsid w:val="00A40779"/>
    <w:rsid w:val="00A415A7"/>
    <w:rsid w:val="00A4191B"/>
    <w:rsid w:val="00A41A5D"/>
    <w:rsid w:val="00A41A6E"/>
    <w:rsid w:val="00A41B27"/>
    <w:rsid w:val="00A41E2B"/>
    <w:rsid w:val="00A427A0"/>
    <w:rsid w:val="00A43185"/>
    <w:rsid w:val="00A43ABA"/>
    <w:rsid w:val="00A43C26"/>
    <w:rsid w:val="00A43D38"/>
    <w:rsid w:val="00A4456F"/>
    <w:rsid w:val="00A446BD"/>
    <w:rsid w:val="00A4497A"/>
    <w:rsid w:val="00A449A3"/>
    <w:rsid w:val="00A44E00"/>
    <w:rsid w:val="00A45BB2"/>
    <w:rsid w:val="00A46270"/>
    <w:rsid w:val="00A465D7"/>
    <w:rsid w:val="00A46658"/>
    <w:rsid w:val="00A475D6"/>
    <w:rsid w:val="00A4798A"/>
    <w:rsid w:val="00A479A2"/>
    <w:rsid w:val="00A47A19"/>
    <w:rsid w:val="00A50601"/>
    <w:rsid w:val="00A50FAC"/>
    <w:rsid w:val="00A51371"/>
    <w:rsid w:val="00A51C77"/>
    <w:rsid w:val="00A51DE8"/>
    <w:rsid w:val="00A523B1"/>
    <w:rsid w:val="00A5298C"/>
    <w:rsid w:val="00A52BA9"/>
    <w:rsid w:val="00A5307F"/>
    <w:rsid w:val="00A531AA"/>
    <w:rsid w:val="00A542BA"/>
    <w:rsid w:val="00A54321"/>
    <w:rsid w:val="00A54E9A"/>
    <w:rsid w:val="00A55A89"/>
    <w:rsid w:val="00A55FE4"/>
    <w:rsid w:val="00A5667D"/>
    <w:rsid w:val="00A56906"/>
    <w:rsid w:val="00A57D2B"/>
    <w:rsid w:val="00A604DD"/>
    <w:rsid w:val="00A607D0"/>
    <w:rsid w:val="00A6086E"/>
    <w:rsid w:val="00A61862"/>
    <w:rsid w:val="00A61AED"/>
    <w:rsid w:val="00A622A2"/>
    <w:rsid w:val="00A62641"/>
    <w:rsid w:val="00A636EC"/>
    <w:rsid w:val="00A636FA"/>
    <w:rsid w:val="00A637F6"/>
    <w:rsid w:val="00A6446A"/>
    <w:rsid w:val="00A6465C"/>
    <w:rsid w:val="00A64D59"/>
    <w:rsid w:val="00A6587C"/>
    <w:rsid w:val="00A66254"/>
    <w:rsid w:val="00A66576"/>
    <w:rsid w:val="00A66AF2"/>
    <w:rsid w:val="00A6701B"/>
    <w:rsid w:val="00A67137"/>
    <w:rsid w:val="00A6725E"/>
    <w:rsid w:val="00A67330"/>
    <w:rsid w:val="00A67AFE"/>
    <w:rsid w:val="00A67DBD"/>
    <w:rsid w:val="00A70150"/>
    <w:rsid w:val="00A70927"/>
    <w:rsid w:val="00A713AA"/>
    <w:rsid w:val="00A7146F"/>
    <w:rsid w:val="00A715EC"/>
    <w:rsid w:val="00A71B21"/>
    <w:rsid w:val="00A7289C"/>
    <w:rsid w:val="00A72A12"/>
    <w:rsid w:val="00A736FC"/>
    <w:rsid w:val="00A73712"/>
    <w:rsid w:val="00A7425A"/>
    <w:rsid w:val="00A74574"/>
    <w:rsid w:val="00A74988"/>
    <w:rsid w:val="00A74B27"/>
    <w:rsid w:val="00A74D65"/>
    <w:rsid w:val="00A75912"/>
    <w:rsid w:val="00A75D05"/>
    <w:rsid w:val="00A76BDB"/>
    <w:rsid w:val="00A76EEB"/>
    <w:rsid w:val="00A77233"/>
    <w:rsid w:val="00A777D4"/>
    <w:rsid w:val="00A77B57"/>
    <w:rsid w:val="00A800B4"/>
    <w:rsid w:val="00A802C3"/>
    <w:rsid w:val="00A8046A"/>
    <w:rsid w:val="00A8068F"/>
    <w:rsid w:val="00A8077D"/>
    <w:rsid w:val="00A80C91"/>
    <w:rsid w:val="00A80ECB"/>
    <w:rsid w:val="00A818F2"/>
    <w:rsid w:val="00A823E9"/>
    <w:rsid w:val="00A826F3"/>
    <w:rsid w:val="00A8295D"/>
    <w:rsid w:val="00A82DED"/>
    <w:rsid w:val="00A8374C"/>
    <w:rsid w:val="00A8397D"/>
    <w:rsid w:val="00A83C8D"/>
    <w:rsid w:val="00A840ED"/>
    <w:rsid w:val="00A84982"/>
    <w:rsid w:val="00A8544D"/>
    <w:rsid w:val="00A85981"/>
    <w:rsid w:val="00A85C23"/>
    <w:rsid w:val="00A861FB"/>
    <w:rsid w:val="00A86576"/>
    <w:rsid w:val="00A86E5B"/>
    <w:rsid w:val="00A878FE"/>
    <w:rsid w:val="00A87A19"/>
    <w:rsid w:val="00A9185B"/>
    <w:rsid w:val="00A91A41"/>
    <w:rsid w:val="00A924E0"/>
    <w:rsid w:val="00A92564"/>
    <w:rsid w:val="00A92716"/>
    <w:rsid w:val="00A935AB"/>
    <w:rsid w:val="00A93DB3"/>
    <w:rsid w:val="00A94491"/>
    <w:rsid w:val="00A946CB"/>
    <w:rsid w:val="00A94CDE"/>
    <w:rsid w:val="00A94E5E"/>
    <w:rsid w:val="00A95603"/>
    <w:rsid w:val="00A95C1F"/>
    <w:rsid w:val="00A964B5"/>
    <w:rsid w:val="00A96A83"/>
    <w:rsid w:val="00A9721B"/>
    <w:rsid w:val="00A973D6"/>
    <w:rsid w:val="00A978BB"/>
    <w:rsid w:val="00AA0515"/>
    <w:rsid w:val="00AA060E"/>
    <w:rsid w:val="00AA0678"/>
    <w:rsid w:val="00AA0779"/>
    <w:rsid w:val="00AA0CDD"/>
    <w:rsid w:val="00AA10B1"/>
    <w:rsid w:val="00AA138C"/>
    <w:rsid w:val="00AA146A"/>
    <w:rsid w:val="00AA16CF"/>
    <w:rsid w:val="00AA1D5D"/>
    <w:rsid w:val="00AA207C"/>
    <w:rsid w:val="00AA24D4"/>
    <w:rsid w:val="00AA26C7"/>
    <w:rsid w:val="00AA28EC"/>
    <w:rsid w:val="00AA2E6E"/>
    <w:rsid w:val="00AA2F9E"/>
    <w:rsid w:val="00AA304B"/>
    <w:rsid w:val="00AA47A7"/>
    <w:rsid w:val="00AA4D84"/>
    <w:rsid w:val="00AA61AB"/>
    <w:rsid w:val="00AA664E"/>
    <w:rsid w:val="00AA66B1"/>
    <w:rsid w:val="00AA67F5"/>
    <w:rsid w:val="00AA67FC"/>
    <w:rsid w:val="00AA6829"/>
    <w:rsid w:val="00AA6AA5"/>
    <w:rsid w:val="00AA6C0D"/>
    <w:rsid w:val="00AA6D6C"/>
    <w:rsid w:val="00AA7739"/>
    <w:rsid w:val="00AB006A"/>
    <w:rsid w:val="00AB0A20"/>
    <w:rsid w:val="00AB110C"/>
    <w:rsid w:val="00AB11CE"/>
    <w:rsid w:val="00AB159B"/>
    <w:rsid w:val="00AB1624"/>
    <w:rsid w:val="00AB1759"/>
    <w:rsid w:val="00AB1A83"/>
    <w:rsid w:val="00AB2186"/>
    <w:rsid w:val="00AB32BC"/>
    <w:rsid w:val="00AB38DF"/>
    <w:rsid w:val="00AB398F"/>
    <w:rsid w:val="00AB4595"/>
    <w:rsid w:val="00AB5262"/>
    <w:rsid w:val="00AB593B"/>
    <w:rsid w:val="00AB60A2"/>
    <w:rsid w:val="00AB66FC"/>
    <w:rsid w:val="00AB6C32"/>
    <w:rsid w:val="00AB720D"/>
    <w:rsid w:val="00AC059F"/>
    <w:rsid w:val="00AC0A23"/>
    <w:rsid w:val="00AC0F6F"/>
    <w:rsid w:val="00AC17D1"/>
    <w:rsid w:val="00AC23BC"/>
    <w:rsid w:val="00AC240E"/>
    <w:rsid w:val="00AC259F"/>
    <w:rsid w:val="00AC26FE"/>
    <w:rsid w:val="00AC3037"/>
    <w:rsid w:val="00AC334A"/>
    <w:rsid w:val="00AC33D6"/>
    <w:rsid w:val="00AC3878"/>
    <w:rsid w:val="00AC413B"/>
    <w:rsid w:val="00AC446A"/>
    <w:rsid w:val="00AC463A"/>
    <w:rsid w:val="00AC4927"/>
    <w:rsid w:val="00AC4F0D"/>
    <w:rsid w:val="00AC4FF9"/>
    <w:rsid w:val="00AC50EA"/>
    <w:rsid w:val="00AC662B"/>
    <w:rsid w:val="00AC6A21"/>
    <w:rsid w:val="00AC7187"/>
    <w:rsid w:val="00AC7D59"/>
    <w:rsid w:val="00AD06F0"/>
    <w:rsid w:val="00AD0745"/>
    <w:rsid w:val="00AD0ED4"/>
    <w:rsid w:val="00AD1BCC"/>
    <w:rsid w:val="00AD2250"/>
    <w:rsid w:val="00AD26EF"/>
    <w:rsid w:val="00AD2817"/>
    <w:rsid w:val="00AD2FF1"/>
    <w:rsid w:val="00AD31C4"/>
    <w:rsid w:val="00AD3FA4"/>
    <w:rsid w:val="00AD43DC"/>
    <w:rsid w:val="00AD59CE"/>
    <w:rsid w:val="00AD5FD1"/>
    <w:rsid w:val="00AD60DC"/>
    <w:rsid w:val="00AD69C2"/>
    <w:rsid w:val="00AD79EF"/>
    <w:rsid w:val="00AD7D12"/>
    <w:rsid w:val="00AD7E74"/>
    <w:rsid w:val="00AE1010"/>
    <w:rsid w:val="00AE10D7"/>
    <w:rsid w:val="00AE14C9"/>
    <w:rsid w:val="00AE1983"/>
    <w:rsid w:val="00AE211E"/>
    <w:rsid w:val="00AE2D77"/>
    <w:rsid w:val="00AE311E"/>
    <w:rsid w:val="00AE4651"/>
    <w:rsid w:val="00AE4E3E"/>
    <w:rsid w:val="00AE50A6"/>
    <w:rsid w:val="00AE5BA1"/>
    <w:rsid w:val="00AE7386"/>
    <w:rsid w:val="00AE75EE"/>
    <w:rsid w:val="00AF00FC"/>
    <w:rsid w:val="00AF01B9"/>
    <w:rsid w:val="00AF0E1F"/>
    <w:rsid w:val="00AF0E46"/>
    <w:rsid w:val="00AF1436"/>
    <w:rsid w:val="00AF17DE"/>
    <w:rsid w:val="00AF1B5D"/>
    <w:rsid w:val="00AF1DCB"/>
    <w:rsid w:val="00AF2157"/>
    <w:rsid w:val="00AF39B2"/>
    <w:rsid w:val="00AF4981"/>
    <w:rsid w:val="00AF4B85"/>
    <w:rsid w:val="00AF4BFF"/>
    <w:rsid w:val="00AF55E2"/>
    <w:rsid w:val="00AF576F"/>
    <w:rsid w:val="00AF6638"/>
    <w:rsid w:val="00AF68E5"/>
    <w:rsid w:val="00AF6AF7"/>
    <w:rsid w:val="00AF6E66"/>
    <w:rsid w:val="00AF7A9C"/>
    <w:rsid w:val="00AF7C63"/>
    <w:rsid w:val="00AF7D78"/>
    <w:rsid w:val="00B000EF"/>
    <w:rsid w:val="00B00326"/>
    <w:rsid w:val="00B0209B"/>
    <w:rsid w:val="00B02EAB"/>
    <w:rsid w:val="00B02F20"/>
    <w:rsid w:val="00B0405E"/>
    <w:rsid w:val="00B04611"/>
    <w:rsid w:val="00B048D3"/>
    <w:rsid w:val="00B04A0B"/>
    <w:rsid w:val="00B04F41"/>
    <w:rsid w:val="00B054FA"/>
    <w:rsid w:val="00B05B38"/>
    <w:rsid w:val="00B06525"/>
    <w:rsid w:val="00B07B34"/>
    <w:rsid w:val="00B07D63"/>
    <w:rsid w:val="00B110E8"/>
    <w:rsid w:val="00B1247D"/>
    <w:rsid w:val="00B12F14"/>
    <w:rsid w:val="00B1367C"/>
    <w:rsid w:val="00B138FB"/>
    <w:rsid w:val="00B143F4"/>
    <w:rsid w:val="00B14869"/>
    <w:rsid w:val="00B1492A"/>
    <w:rsid w:val="00B14ED7"/>
    <w:rsid w:val="00B15304"/>
    <w:rsid w:val="00B17334"/>
    <w:rsid w:val="00B175D0"/>
    <w:rsid w:val="00B176D4"/>
    <w:rsid w:val="00B17B5C"/>
    <w:rsid w:val="00B206AE"/>
    <w:rsid w:val="00B20BB0"/>
    <w:rsid w:val="00B20F3D"/>
    <w:rsid w:val="00B214B9"/>
    <w:rsid w:val="00B21C6C"/>
    <w:rsid w:val="00B2236F"/>
    <w:rsid w:val="00B23976"/>
    <w:rsid w:val="00B24235"/>
    <w:rsid w:val="00B2430D"/>
    <w:rsid w:val="00B244BB"/>
    <w:rsid w:val="00B2516C"/>
    <w:rsid w:val="00B253CC"/>
    <w:rsid w:val="00B26243"/>
    <w:rsid w:val="00B26360"/>
    <w:rsid w:val="00B264EE"/>
    <w:rsid w:val="00B27D79"/>
    <w:rsid w:val="00B27FF4"/>
    <w:rsid w:val="00B30385"/>
    <w:rsid w:val="00B30D42"/>
    <w:rsid w:val="00B31346"/>
    <w:rsid w:val="00B31831"/>
    <w:rsid w:val="00B31CC6"/>
    <w:rsid w:val="00B32030"/>
    <w:rsid w:val="00B32D50"/>
    <w:rsid w:val="00B32E99"/>
    <w:rsid w:val="00B33488"/>
    <w:rsid w:val="00B339C5"/>
    <w:rsid w:val="00B357B6"/>
    <w:rsid w:val="00B35945"/>
    <w:rsid w:val="00B361F6"/>
    <w:rsid w:val="00B36511"/>
    <w:rsid w:val="00B36636"/>
    <w:rsid w:val="00B36B67"/>
    <w:rsid w:val="00B3757A"/>
    <w:rsid w:val="00B37623"/>
    <w:rsid w:val="00B376BB"/>
    <w:rsid w:val="00B378AE"/>
    <w:rsid w:val="00B37BDA"/>
    <w:rsid w:val="00B37C1F"/>
    <w:rsid w:val="00B40072"/>
    <w:rsid w:val="00B40137"/>
    <w:rsid w:val="00B4095C"/>
    <w:rsid w:val="00B40A02"/>
    <w:rsid w:val="00B40AD2"/>
    <w:rsid w:val="00B40F25"/>
    <w:rsid w:val="00B40FF2"/>
    <w:rsid w:val="00B41DA7"/>
    <w:rsid w:val="00B4244D"/>
    <w:rsid w:val="00B4270D"/>
    <w:rsid w:val="00B42C85"/>
    <w:rsid w:val="00B436E9"/>
    <w:rsid w:val="00B4398A"/>
    <w:rsid w:val="00B43C7F"/>
    <w:rsid w:val="00B43EDA"/>
    <w:rsid w:val="00B43FB7"/>
    <w:rsid w:val="00B44894"/>
    <w:rsid w:val="00B4491A"/>
    <w:rsid w:val="00B449D4"/>
    <w:rsid w:val="00B44C6E"/>
    <w:rsid w:val="00B4558D"/>
    <w:rsid w:val="00B45BE7"/>
    <w:rsid w:val="00B45D8C"/>
    <w:rsid w:val="00B4665B"/>
    <w:rsid w:val="00B466D0"/>
    <w:rsid w:val="00B46B77"/>
    <w:rsid w:val="00B46D1D"/>
    <w:rsid w:val="00B46F72"/>
    <w:rsid w:val="00B47338"/>
    <w:rsid w:val="00B475F8"/>
    <w:rsid w:val="00B47EB9"/>
    <w:rsid w:val="00B50448"/>
    <w:rsid w:val="00B51284"/>
    <w:rsid w:val="00B516A5"/>
    <w:rsid w:val="00B52338"/>
    <w:rsid w:val="00B52764"/>
    <w:rsid w:val="00B53939"/>
    <w:rsid w:val="00B53988"/>
    <w:rsid w:val="00B53FC7"/>
    <w:rsid w:val="00B54DE5"/>
    <w:rsid w:val="00B552BF"/>
    <w:rsid w:val="00B55D97"/>
    <w:rsid w:val="00B56255"/>
    <w:rsid w:val="00B56E67"/>
    <w:rsid w:val="00B56FB6"/>
    <w:rsid w:val="00B57C58"/>
    <w:rsid w:val="00B607E9"/>
    <w:rsid w:val="00B6129E"/>
    <w:rsid w:val="00B61AD4"/>
    <w:rsid w:val="00B61FDE"/>
    <w:rsid w:val="00B622D4"/>
    <w:rsid w:val="00B63617"/>
    <w:rsid w:val="00B64173"/>
    <w:rsid w:val="00B64A8C"/>
    <w:rsid w:val="00B64D3C"/>
    <w:rsid w:val="00B6523F"/>
    <w:rsid w:val="00B65645"/>
    <w:rsid w:val="00B65699"/>
    <w:rsid w:val="00B65734"/>
    <w:rsid w:val="00B65AAE"/>
    <w:rsid w:val="00B66475"/>
    <w:rsid w:val="00B6691C"/>
    <w:rsid w:val="00B66C28"/>
    <w:rsid w:val="00B66CB8"/>
    <w:rsid w:val="00B670FD"/>
    <w:rsid w:val="00B6739F"/>
    <w:rsid w:val="00B678E0"/>
    <w:rsid w:val="00B67C9D"/>
    <w:rsid w:val="00B67CB5"/>
    <w:rsid w:val="00B70239"/>
    <w:rsid w:val="00B71157"/>
    <w:rsid w:val="00B71215"/>
    <w:rsid w:val="00B71C5E"/>
    <w:rsid w:val="00B72321"/>
    <w:rsid w:val="00B72E18"/>
    <w:rsid w:val="00B73A47"/>
    <w:rsid w:val="00B74C27"/>
    <w:rsid w:val="00B750E2"/>
    <w:rsid w:val="00B75EE9"/>
    <w:rsid w:val="00B76511"/>
    <w:rsid w:val="00B7688C"/>
    <w:rsid w:val="00B768F4"/>
    <w:rsid w:val="00B76B9A"/>
    <w:rsid w:val="00B76C21"/>
    <w:rsid w:val="00B77224"/>
    <w:rsid w:val="00B77A96"/>
    <w:rsid w:val="00B77DA3"/>
    <w:rsid w:val="00B801B8"/>
    <w:rsid w:val="00B802DB"/>
    <w:rsid w:val="00B805DF"/>
    <w:rsid w:val="00B8067B"/>
    <w:rsid w:val="00B808F1"/>
    <w:rsid w:val="00B814A9"/>
    <w:rsid w:val="00B818C8"/>
    <w:rsid w:val="00B826AB"/>
    <w:rsid w:val="00B827D5"/>
    <w:rsid w:val="00B829EE"/>
    <w:rsid w:val="00B82C8A"/>
    <w:rsid w:val="00B82F20"/>
    <w:rsid w:val="00B831FB"/>
    <w:rsid w:val="00B83607"/>
    <w:rsid w:val="00B84EAB"/>
    <w:rsid w:val="00B855A7"/>
    <w:rsid w:val="00B85861"/>
    <w:rsid w:val="00B86180"/>
    <w:rsid w:val="00B86303"/>
    <w:rsid w:val="00B86B3A"/>
    <w:rsid w:val="00B86FC7"/>
    <w:rsid w:val="00B87295"/>
    <w:rsid w:val="00B873A0"/>
    <w:rsid w:val="00B87634"/>
    <w:rsid w:val="00B9053E"/>
    <w:rsid w:val="00B90657"/>
    <w:rsid w:val="00B90B10"/>
    <w:rsid w:val="00B90C77"/>
    <w:rsid w:val="00B90DF9"/>
    <w:rsid w:val="00B90F6E"/>
    <w:rsid w:val="00B91488"/>
    <w:rsid w:val="00B91558"/>
    <w:rsid w:val="00B91A2A"/>
    <w:rsid w:val="00B91F4B"/>
    <w:rsid w:val="00B92070"/>
    <w:rsid w:val="00B92218"/>
    <w:rsid w:val="00B92258"/>
    <w:rsid w:val="00B923BD"/>
    <w:rsid w:val="00B92776"/>
    <w:rsid w:val="00B92961"/>
    <w:rsid w:val="00B92B7B"/>
    <w:rsid w:val="00B932EE"/>
    <w:rsid w:val="00B9403B"/>
    <w:rsid w:val="00B9493B"/>
    <w:rsid w:val="00B9499C"/>
    <w:rsid w:val="00B954F3"/>
    <w:rsid w:val="00B95C6F"/>
    <w:rsid w:val="00B95F3B"/>
    <w:rsid w:val="00B96043"/>
    <w:rsid w:val="00B96A21"/>
    <w:rsid w:val="00B96B84"/>
    <w:rsid w:val="00B9714B"/>
    <w:rsid w:val="00B975F6"/>
    <w:rsid w:val="00BA02F7"/>
    <w:rsid w:val="00BA05F0"/>
    <w:rsid w:val="00BA066B"/>
    <w:rsid w:val="00BA1041"/>
    <w:rsid w:val="00BA15E4"/>
    <w:rsid w:val="00BA2349"/>
    <w:rsid w:val="00BA247A"/>
    <w:rsid w:val="00BA2AC1"/>
    <w:rsid w:val="00BA2BCE"/>
    <w:rsid w:val="00BA3096"/>
    <w:rsid w:val="00BA34E2"/>
    <w:rsid w:val="00BA3816"/>
    <w:rsid w:val="00BA3A65"/>
    <w:rsid w:val="00BA3B40"/>
    <w:rsid w:val="00BA4079"/>
    <w:rsid w:val="00BA4691"/>
    <w:rsid w:val="00BA59C5"/>
    <w:rsid w:val="00BA5C2B"/>
    <w:rsid w:val="00BA5C3B"/>
    <w:rsid w:val="00BA5E74"/>
    <w:rsid w:val="00BA6228"/>
    <w:rsid w:val="00BA6404"/>
    <w:rsid w:val="00BA6855"/>
    <w:rsid w:val="00BA689D"/>
    <w:rsid w:val="00BA6B08"/>
    <w:rsid w:val="00BA7116"/>
    <w:rsid w:val="00BA73E1"/>
    <w:rsid w:val="00BA76F4"/>
    <w:rsid w:val="00BA7891"/>
    <w:rsid w:val="00BA7B42"/>
    <w:rsid w:val="00BB05DC"/>
    <w:rsid w:val="00BB06E4"/>
    <w:rsid w:val="00BB070A"/>
    <w:rsid w:val="00BB08DF"/>
    <w:rsid w:val="00BB0A8B"/>
    <w:rsid w:val="00BB15EB"/>
    <w:rsid w:val="00BB181D"/>
    <w:rsid w:val="00BB1876"/>
    <w:rsid w:val="00BB1E51"/>
    <w:rsid w:val="00BB24A9"/>
    <w:rsid w:val="00BB2E7F"/>
    <w:rsid w:val="00BB31D3"/>
    <w:rsid w:val="00BB3B95"/>
    <w:rsid w:val="00BB3EB2"/>
    <w:rsid w:val="00BB3F1E"/>
    <w:rsid w:val="00BB4A4F"/>
    <w:rsid w:val="00BB4DF0"/>
    <w:rsid w:val="00BB5792"/>
    <w:rsid w:val="00BB5898"/>
    <w:rsid w:val="00BB5E64"/>
    <w:rsid w:val="00BB5EEE"/>
    <w:rsid w:val="00BB5F15"/>
    <w:rsid w:val="00BB646D"/>
    <w:rsid w:val="00BB6A77"/>
    <w:rsid w:val="00BB6F3D"/>
    <w:rsid w:val="00BB79F6"/>
    <w:rsid w:val="00BC00E7"/>
    <w:rsid w:val="00BC074F"/>
    <w:rsid w:val="00BC097E"/>
    <w:rsid w:val="00BC1A51"/>
    <w:rsid w:val="00BC1AFB"/>
    <w:rsid w:val="00BC24AD"/>
    <w:rsid w:val="00BC268A"/>
    <w:rsid w:val="00BC31DB"/>
    <w:rsid w:val="00BC3928"/>
    <w:rsid w:val="00BC3999"/>
    <w:rsid w:val="00BC3DDB"/>
    <w:rsid w:val="00BC3E74"/>
    <w:rsid w:val="00BC43B3"/>
    <w:rsid w:val="00BC51B5"/>
    <w:rsid w:val="00BC57D0"/>
    <w:rsid w:val="00BC5B57"/>
    <w:rsid w:val="00BC6159"/>
    <w:rsid w:val="00BC6374"/>
    <w:rsid w:val="00BC645B"/>
    <w:rsid w:val="00BC67F8"/>
    <w:rsid w:val="00BC6A12"/>
    <w:rsid w:val="00BC74DF"/>
    <w:rsid w:val="00BC7D82"/>
    <w:rsid w:val="00BC7FA3"/>
    <w:rsid w:val="00BD030D"/>
    <w:rsid w:val="00BD09BE"/>
    <w:rsid w:val="00BD0DF4"/>
    <w:rsid w:val="00BD0FAF"/>
    <w:rsid w:val="00BD1372"/>
    <w:rsid w:val="00BD17FD"/>
    <w:rsid w:val="00BD2478"/>
    <w:rsid w:val="00BD2731"/>
    <w:rsid w:val="00BD2C19"/>
    <w:rsid w:val="00BD45B8"/>
    <w:rsid w:val="00BD481F"/>
    <w:rsid w:val="00BD48FE"/>
    <w:rsid w:val="00BD4B27"/>
    <w:rsid w:val="00BD4F8D"/>
    <w:rsid w:val="00BD5A1C"/>
    <w:rsid w:val="00BD5B7E"/>
    <w:rsid w:val="00BD5DBB"/>
    <w:rsid w:val="00BD66C9"/>
    <w:rsid w:val="00BD66CE"/>
    <w:rsid w:val="00BD67B7"/>
    <w:rsid w:val="00BD6959"/>
    <w:rsid w:val="00BD6B19"/>
    <w:rsid w:val="00BD6CBC"/>
    <w:rsid w:val="00BD77CC"/>
    <w:rsid w:val="00BD7C26"/>
    <w:rsid w:val="00BD7C79"/>
    <w:rsid w:val="00BE0081"/>
    <w:rsid w:val="00BE06AE"/>
    <w:rsid w:val="00BE0B10"/>
    <w:rsid w:val="00BE0CC3"/>
    <w:rsid w:val="00BE0D9C"/>
    <w:rsid w:val="00BE0F66"/>
    <w:rsid w:val="00BE1484"/>
    <w:rsid w:val="00BE1C4F"/>
    <w:rsid w:val="00BE219B"/>
    <w:rsid w:val="00BE2D8D"/>
    <w:rsid w:val="00BE313D"/>
    <w:rsid w:val="00BE3907"/>
    <w:rsid w:val="00BE3F4F"/>
    <w:rsid w:val="00BE40A1"/>
    <w:rsid w:val="00BE424F"/>
    <w:rsid w:val="00BE4F6D"/>
    <w:rsid w:val="00BE50CC"/>
    <w:rsid w:val="00BE5382"/>
    <w:rsid w:val="00BE53BF"/>
    <w:rsid w:val="00BE53D8"/>
    <w:rsid w:val="00BE5996"/>
    <w:rsid w:val="00BE669C"/>
    <w:rsid w:val="00BE6CD1"/>
    <w:rsid w:val="00BE73A3"/>
    <w:rsid w:val="00BE7759"/>
    <w:rsid w:val="00BE7A48"/>
    <w:rsid w:val="00BE7D2E"/>
    <w:rsid w:val="00BE7D8E"/>
    <w:rsid w:val="00BF036B"/>
    <w:rsid w:val="00BF092B"/>
    <w:rsid w:val="00BF0C62"/>
    <w:rsid w:val="00BF1E0E"/>
    <w:rsid w:val="00BF1F72"/>
    <w:rsid w:val="00BF2182"/>
    <w:rsid w:val="00BF2211"/>
    <w:rsid w:val="00BF2BD0"/>
    <w:rsid w:val="00BF2E92"/>
    <w:rsid w:val="00BF3029"/>
    <w:rsid w:val="00BF34AC"/>
    <w:rsid w:val="00BF4107"/>
    <w:rsid w:val="00BF432D"/>
    <w:rsid w:val="00BF52C6"/>
    <w:rsid w:val="00BF6FD3"/>
    <w:rsid w:val="00BF730F"/>
    <w:rsid w:val="00BF785A"/>
    <w:rsid w:val="00BF7C60"/>
    <w:rsid w:val="00BF7CD4"/>
    <w:rsid w:val="00BF7CEF"/>
    <w:rsid w:val="00BF7E18"/>
    <w:rsid w:val="00BF7F3B"/>
    <w:rsid w:val="00C00129"/>
    <w:rsid w:val="00C0051C"/>
    <w:rsid w:val="00C00747"/>
    <w:rsid w:val="00C00FF4"/>
    <w:rsid w:val="00C014D8"/>
    <w:rsid w:val="00C0232A"/>
    <w:rsid w:val="00C02890"/>
    <w:rsid w:val="00C028DF"/>
    <w:rsid w:val="00C02C6A"/>
    <w:rsid w:val="00C030F5"/>
    <w:rsid w:val="00C03C95"/>
    <w:rsid w:val="00C03CE1"/>
    <w:rsid w:val="00C03FB3"/>
    <w:rsid w:val="00C04129"/>
    <w:rsid w:val="00C0434F"/>
    <w:rsid w:val="00C04CFE"/>
    <w:rsid w:val="00C04F0B"/>
    <w:rsid w:val="00C05AF2"/>
    <w:rsid w:val="00C05B21"/>
    <w:rsid w:val="00C061D2"/>
    <w:rsid w:val="00C077BA"/>
    <w:rsid w:val="00C07861"/>
    <w:rsid w:val="00C1022D"/>
    <w:rsid w:val="00C10A8F"/>
    <w:rsid w:val="00C10ECB"/>
    <w:rsid w:val="00C11D8E"/>
    <w:rsid w:val="00C11F54"/>
    <w:rsid w:val="00C12556"/>
    <w:rsid w:val="00C129CB"/>
    <w:rsid w:val="00C12AC5"/>
    <w:rsid w:val="00C12D7B"/>
    <w:rsid w:val="00C1335A"/>
    <w:rsid w:val="00C1486F"/>
    <w:rsid w:val="00C14D09"/>
    <w:rsid w:val="00C153E9"/>
    <w:rsid w:val="00C1550E"/>
    <w:rsid w:val="00C16548"/>
    <w:rsid w:val="00C166FA"/>
    <w:rsid w:val="00C170B7"/>
    <w:rsid w:val="00C1799A"/>
    <w:rsid w:val="00C20B92"/>
    <w:rsid w:val="00C20BD2"/>
    <w:rsid w:val="00C20CA8"/>
    <w:rsid w:val="00C212BD"/>
    <w:rsid w:val="00C21734"/>
    <w:rsid w:val="00C21AC5"/>
    <w:rsid w:val="00C21CCC"/>
    <w:rsid w:val="00C2212A"/>
    <w:rsid w:val="00C221D0"/>
    <w:rsid w:val="00C22709"/>
    <w:rsid w:val="00C22714"/>
    <w:rsid w:val="00C22E08"/>
    <w:rsid w:val="00C22E8A"/>
    <w:rsid w:val="00C233EC"/>
    <w:rsid w:val="00C234D0"/>
    <w:rsid w:val="00C23A39"/>
    <w:rsid w:val="00C23D72"/>
    <w:rsid w:val="00C23E23"/>
    <w:rsid w:val="00C2419E"/>
    <w:rsid w:val="00C242AA"/>
    <w:rsid w:val="00C242C1"/>
    <w:rsid w:val="00C256AB"/>
    <w:rsid w:val="00C25BCC"/>
    <w:rsid w:val="00C25D90"/>
    <w:rsid w:val="00C25F89"/>
    <w:rsid w:val="00C26252"/>
    <w:rsid w:val="00C268B1"/>
    <w:rsid w:val="00C26B55"/>
    <w:rsid w:val="00C26CF1"/>
    <w:rsid w:val="00C26FDA"/>
    <w:rsid w:val="00C270CE"/>
    <w:rsid w:val="00C27AD4"/>
    <w:rsid w:val="00C30A18"/>
    <w:rsid w:val="00C30EB3"/>
    <w:rsid w:val="00C30F51"/>
    <w:rsid w:val="00C3131A"/>
    <w:rsid w:val="00C31472"/>
    <w:rsid w:val="00C314AD"/>
    <w:rsid w:val="00C3184F"/>
    <w:rsid w:val="00C31D87"/>
    <w:rsid w:val="00C31EBA"/>
    <w:rsid w:val="00C322DF"/>
    <w:rsid w:val="00C32535"/>
    <w:rsid w:val="00C32D80"/>
    <w:rsid w:val="00C32F42"/>
    <w:rsid w:val="00C33218"/>
    <w:rsid w:val="00C332F0"/>
    <w:rsid w:val="00C33941"/>
    <w:rsid w:val="00C34310"/>
    <w:rsid w:val="00C348B6"/>
    <w:rsid w:val="00C34A45"/>
    <w:rsid w:val="00C34C06"/>
    <w:rsid w:val="00C35095"/>
    <w:rsid w:val="00C36BE7"/>
    <w:rsid w:val="00C36E6F"/>
    <w:rsid w:val="00C36ED0"/>
    <w:rsid w:val="00C40410"/>
    <w:rsid w:val="00C40D17"/>
    <w:rsid w:val="00C40D84"/>
    <w:rsid w:val="00C40DAC"/>
    <w:rsid w:val="00C410D6"/>
    <w:rsid w:val="00C411B2"/>
    <w:rsid w:val="00C41362"/>
    <w:rsid w:val="00C41772"/>
    <w:rsid w:val="00C41835"/>
    <w:rsid w:val="00C41CE5"/>
    <w:rsid w:val="00C42D05"/>
    <w:rsid w:val="00C43144"/>
    <w:rsid w:val="00C43B89"/>
    <w:rsid w:val="00C44361"/>
    <w:rsid w:val="00C446F8"/>
    <w:rsid w:val="00C4495E"/>
    <w:rsid w:val="00C450ED"/>
    <w:rsid w:val="00C4562B"/>
    <w:rsid w:val="00C45728"/>
    <w:rsid w:val="00C46C9C"/>
    <w:rsid w:val="00C46E66"/>
    <w:rsid w:val="00C4739E"/>
    <w:rsid w:val="00C5129A"/>
    <w:rsid w:val="00C5151F"/>
    <w:rsid w:val="00C5183B"/>
    <w:rsid w:val="00C51D2D"/>
    <w:rsid w:val="00C52761"/>
    <w:rsid w:val="00C52C8C"/>
    <w:rsid w:val="00C52D1B"/>
    <w:rsid w:val="00C52F84"/>
    <w:rsid w:val="00C52FD8"/>
    <w:rsid w:val="00C534F3"/>
    <w:rsid w:val="00C5421F"/>
    <w:rsid w:val="00C542C3"/>
    <w:rsid w:val="00C545BC"/>
    <w:rsid w:val="00C54B28"/>
    <w:rsid w:val="00C54C36"/>
    <w:rsid w:val="00C5520D"/>
    <w:rsid w:val="00C55504"/>
    <w:rsid w:val="00C55B26"/>
    <w:rsid w:val="00C5717A"/>
    <w:rsid w:val="00C573C0"/>
    <w:rsid w:val="00C573FD"/>
    <w:rsid w:val="00C6055E"/>
    <w:rsid w:val="00C612BD"/>
    <w:rsid w:val="00C6138C"/>
    <w:rsid w:val="00C617CC"/>
    <w:rsid w:val="00C61E9B"/>
    <w:rsid w:val="00C625E1"/>
    <w:rsid w:val="00C635E2"/>
    <w:rsid w:val="00C63C6B"/>
    <w:rsid w:val="00C645A7"/>
    <w:rsid w:val="00C648CB"/>
    <w:rsid w:val="00C64A1A"/>
    <w:rsid w:val="00C64DD1"/>
    <w:rsid w:val="00C651C4"/>
    <w:rsid w:val="00C656A6"/>
    <w:rsid w:val="00C65BB5"/>
    <w:rsid w:val="00C65DD7"/>
    <w:rsid w:val="00C66298"/>
    <w:rsid w:val="00C700A6"/>
    <w:rsid w:val="00C704F9"/>
    <w:rsid w:val="00C705F6"/>
    <w:rsid w:val="00C70755"/>
    <w:rsid w:val="00C70913"/>
    <w:rsid w:val="00C714DA"/>
    <w:rsid w:val="00C73601"/>
    <w:rsid w:val="00C736D8"/>
    <w:rsid w:val="00C73867"/>
    <w:rsid w:val="00C73B6C"/>
    <w:rsid w:val="00C73D1C"/>
    <w:rsid w:val="00C73D7C"/>
    <w:rsid w:val="00C73F1D"/>
    <w:rsid w:val="00C73F3E"/>
    <w:rsid w:val="00C73F6B"/>
    <w:rsid w:val="00C74178"/>
    <w:rsid w:val="00C74A5D"/>
    <w:rsid w:val="00C756A8"/>
    <w:rsid w:val="00C75C02"/>
    <w:rsid w:val="00C75F7A"/>
    <w:rsid w:val="00C761D4"/>
    <w:rsid w:val="00C763F5"/>
    <w:rsid w:val="00C76B57"/>
    <w:rsid w:val="00C77899"/>
    <w:rsid w:val="00C77A71"/>
    <w:rsid w:val="00C801A3"/>
    <w:rsid w:val="00C803AE"/>
    <w:rsid w:val="00C806FC"/>
    <w:rsid w:val="00C80FD2"/>
    <w:rsid w:val="00C81B5F"/>
    <w:rsid w:val="00C81BBC"/>
    <w:rsid w:val="00C81C2D"/>
    <w:rsid w:val="00C82178"/>
    <w:rsid w:val="00C8235E"/>
    <w:rsid w:val="00C831E0"/>
    <w:rsid w:val="00C83253"/>
    <w:rsid w:val="00C832DA"/>
    <w:rsid w:val="00C83354"/>
    <w:rsid w:val="00C834DD"/>
    <w:rsid w:val="00C842D1"/>
    <w:rsid w:val="00C844DC"/>
    <w:rsid w:val="00C84960"/>
    <w:rsid w:val="00C84BAC"/>
    <w:rsid w:val="00C84BF0"/>
    <w:rsid w:val="00C8560B"/>
    <w:rsid w:val="00C85663"/>
    <w:rsid w:val="00C86203"/>
    <w:rsid w:val="00C86CC9"/>
    <w:rsid w:val="00C8764F"/>
    <w:rsid w:val="00C90279"/>
    <w:rsid w:val="00C90515"/>
    <w:rsid w:val="00C9143F"/>
    <w:rsid w:val="00C91E98"/>
    <w:rsid w:val="00C920E7"/>
    <w:rsid w:val="00C9216B"/>
    <w:rsid w:val="00C9257E"/>
    <w:rsid w:val="00C92707"/>
    <w:rsid w:val="00C929B4"/>
    <w:rsid w:val="00C931DB"/>
    <w:rsid w:val="00C93759"/>
    <w:rsid w:val="00C93EB5"/>
    <w:rsid w:val="00C93EE5"/>
    <w:rsid w:val="00C943A3"/>
    <w:rsid w:val="00C944FA"/>
    <w:rsid w:val="00C946DD"/>
    <w:rsid w:val="00C94F35"/>
    <w:rsid w:val="00C94F87"/>
    <w:rsid w:val="00C95472"/>
    <w:rsid w:val="00C956AF"/>
    <w:rsid w:val="00C95851"/>
    <w:rsid w:val="00C963CF"/>
    <w:rsid w:val="00C9649A"/>
    <w:rsid w:val="00C969DF"/>
    <w:rsid w:val="00C96A3D"/>
    <w:rsid w:val="00C96CB8"/>
    <w:rsid w:val="00C97693"/>
    <w:rsid w:val="00CA0084"/>
    <w:rsid w:val="00CA00B2"/>
    <w:rsid w:val="00CA0149"/>
    <w:rsid w:val="00CA0CA1"/>
    <w:rsid w:val="00CA199C"/>
    <w:rsid w:val="00CA1C86"/>
    <w:rsid w:val="00CA1E80"/>
    <w:rsid w:val="00CA2706"/>
    <w:rsid w:val="00CA33D6"/>
    <w:rsid w:val="00CA3B71"/>
    <w:rsid w:val="00CA41D3"/>
    <w:rsid w:val="00CA525A"/>
    <w:rsid w:val="00CA544E"/>
    <w:rsid w:val="00CA679F"/>
    <w:rsid w:val="00CA6A9E"/>
    <w:rsid w:val="00CA6B22"/>
    <w:rsid w:val="00CA7017"/>
    <w:rsid w:val="00CA7119"/>
    <w:rsid w:val="00CA75FF"/>
    <w:rsid w:val="00CA7665"/>
    <w:rsid w:val="00CA7CF5"/>
    <w:rsid w:val="00CA7EDE"/>
    <w:rsid w:val="00CB05E9"/>
    <w:rsid w:val="00CB09AF"/>
    <w:rsid w:val="00CB0AC8"/>
    <w:rsid w:val="00CB0B03"/>
    <w:rsid w:val="00CB0BBC"/>
    <w:rsid w:val="00CB1506"/>
    <w:rsid w:val="00CB1642"/>
    <w:rsid w:val="00CB1BBC"/>
    <w:rsid w:val="00CB2101"/>
    <w:rsid w:val="00CB22F4"/>
    <w:rsid w:val="00CB2A9B"/>
    <w:rsid w:val="00CB2FD6"/>
    <w:rsid w:val="00CB3078"/>
    <w:rsid w:val="00CB3480"/>
    <w:rsid w:val="00CB350B"/>
    <w:rsid w:val="00CB3A77"/>
    <w:rsid w:val="00CB3D95"/>
    <w:rsid w:val="00CB406C"/>
    <w:rsid w:val="00CB4483"/>
    <w:rsid w:val="00CB4539"/>
    <w:rsid w:val="00CB48B6"/>
    <w:rsid w:val="00CB49F0"/>
    <w:rsid w:val="00CB4CFC"/>
    <w:rsid w:val="00CB4F5B"/>
    <w:rsid w:val="00CB5548"/>
    <w:rsid w:val="00CB5C74"/>
    <w:rsid w:val="00CB62E7"/>
    <w:rsid w:val="00CB6BF0"/>
    <w:rsid w:val="00CB6F6A"/>
    <w:rsid w:val="00CB70B3"/>
    <w:rsid w:val="00CC0FDB"/>
    <w:rsid w:val="00CC1323"/>
    <w:rsid w:val="00CC17A0"/>
    <w:rsid w:val="00CC1860"/>
    <w:rsid w:val="00CC26CF"/>
    <w:rsid w:val="00CC2912"/>
    <w:rsid w:val="00CC298D"/>
    <w:rsid w:val="00CC29DC"/>
    <w:rsid w:val="00CC2A25"/>
    <w:rsid w:val="00CC2CB9"/>
    <w:rsid w:val="00CC3348"/>
    <w:rsid w:val="00CC346E"/>
    <w:rsid w:val="00CC3E30"/>
    <w:rsid w:val="00CC3E3C"/>
    <w:rsid w:val="00CC4111"/>
    <w:rsid w:val="00CC4304"/>
    <w:rsid w:val="00CC442C"/>
    <w:rsid w:val="00CC46BE"/>
    <w:rsid w:val="00CC4D73"/>
    <w:rsid w:val="00CC5372"/>
    <w:rsid w:val="00CC5437"/>
    <w:rsid w:val="00CC5645"/>
    <w:rsid w:val="00CC73C5"/>
    <w:rsid w:val="00CC7688"/>
    <w:rsid w:val="00CC7770"/>
    <w:rsid w:val="00CC7CBE"/>
    <w:rsid w:val="00CD034C"/>
    <w:rsid w:val="00CD08AE"/>
    <w:rsid w:val="00CD0A38"/>
    <w:rsid w:val="00CD161B"/>
    <w:rsid w:val="00CD1A50"/>
    <w:rsid w:val="00CD269F"/>
    <w:rsid w:val="00CD2938"/>
    <w:rsid w:val="00CD2C62"/>
    <w:rsid w:val="00CD2D67"/>
    <w:rsid w:val="00CD2DB8"/>
    <w:rsid w:val="00CD2FCF"/>
    <w:rsid w:val="00CD3DF4"/>
    <w:rsid w:val="00CD4A5C"/>
    <w:rsid w:val="00CD507F"/>
    <w:rsid w:val="00CD514C"/>
    <w:rsid w:val="00CD5293"/>
    <w:rsid w:val="00CD597A"/>
    <w:rsid w:val="00CD5A36"/>
    <w:rsid w:val="00CD5E94"/>
    <w:rsid w:val="00CD60B5"/>
    <w:rsid w:val="00CD62F7"/>
    <w:rsid w:val="00CD6853"/>
    <w:rsid w:val="00CD6D57"/>
    <w:rsid w:val="00CD73D8"/>
    <w:rsid w:val="00CD7976"/>
    <w:rsid w:val="00CD7A20"/>
    <w:rsid w:val="00CD7AA1"/>
    <w:rsid w:val="00CD7EF5"/>
    <w:rsid w:val="00CE00A0"/>
    <w:rsid w:val="00CE0394"/>
    <w:rsid w:val="00CE03EC"/>
    <w:rsid w:val="00CE07BA"/>
    <w:rsid w:val="00CE0F86"/>
    <w:rsid w:val="00CE146D"/>
    <w:rsid w:val="00CE16BB"/>
    <w:rsid w:val="00CE1CDE"/>
    <w:rsid w:val="00CE1FC1"/>
    <w:rsid w:val="00CE23D3"/>
    <w:rsid w:val="00CE2785"/>
    <w:rsid w:val="00CE33D2"/>
    <w:rsid w:val="00CE36A6"/>
    <w:rsid w:val="00CE38C8"/>
    <w:rsid w:val="00CE3AAC"/>
    <w:rsid w:val="00CE3D7A"/>
    <w:rsid w:val="00CE3FC6"/>
    <w:rsid w:val="00CE40AB"/>
    <w:rsid w:val="00CE4841"/>
    <w:rsid w:val="00CE4A76"/>
    <w:rsid w:val="00CE50EA"/>
    <w:rsid w:val="00CE5258"/>
    <w:rsid w:val="00CE6266"/>
    <w:rsid w:val="00CE6761"/>
    <w:rsid w:val="00CE6889"/>
    <w:rsid w:val="00CE69F6"/>
    <w:rsid w:val="00CE6D55"/>
    <w:rsid w:val="00CE6DFC"/>
    <w:rsid w:val="00CE6FBC"/>
    <w:rsid w:val="00CE70E0"/>
    <w:rsid w:val="00CE7178"/>
    <w:rsid w:val="00CE7562"/>
    <w:rsid w:val="00CE7B3F"/>
    <w:rsid w:val="00CE7E65"/>
    <w:rsid w:val="00CE7FDD"/>
    <w:rsid w:val="00CF1350"/>
    <w:rsid w:val="00CF15BA"/>
    <w:rsid w:val="00CF1A06"/>
    <w:rsid w:val="00CF20C8"/>
    <w:rsid w:val="00CF2A4C"/>
    <w:rsid w:val="00CF388A"/>
    <w:rsid w:val="00CF3D0C"/>
    <w:rsid w:val="00CF3F03"/>
    <w:rsid w:val="00CF446B"/>
    <w:rsid w:val="00CF46EF"/>
    <w:rsid w:val="00CF4770"/>
    <w:rsid w:val="00CF489C"/>
    <w:rsid w:val="00CF4B40"/>
    <w:rsid w:val="00CF4D81"/>
    <w:rsid w:val="00CF537E"/>
    <w:rsid w:val="00CF5DB4"/>
    <w:rsid w:val="00CF5F13"/>
    <w:rsid w:val="00CF615B"/>
    <w:rsid w:val="00CF626B"/>
    <w:rsid w:val="00CF63A6"/>
    <w:rsid w:val="00CF6FE3"/>
    <w:rsid w:val="00CF716A"/>
    <w:rsid w:val="00CF71F6"/>
    <w:rsid w:val="00CF7478"/>
    <w:rsid w:val="00CF7719"/>
    <w:rsid w:val="00D007BA"/>
    <w:rsid w:val="00D00B0C"/>
    <w:rsid w:val="00D0110A"/>
    <w:rsid w:val="00D011EF"/>
    <w:rsid w:val="00D014CD"/>
    <w:rsid w:val="00D014F4"/>
    <w:rsid w:val="00D01CDA"/>
    <w:rsid w:val="00D02477"/>
    <w:rsid w:val="00D02921"/>
    <w:rsid w:val="00D02B03"/>
    <w:rsid w:val="00D02F2B"/>
    <w:rsid w:val="00D03B18"/>
    <w:rsid w:val="00D03D55"/>
    <w:rsid w:val="00D04E03"/>
    <w:rsid w:val="00D04E3D"/>
    <w:rsid w:val="00D05574"/>
    <w:rsid w:val="00D0569F"/>
    <w:rsid w:val="00D06D84"/>
    <w:rsid w:val="00D07191"/>
    <w:rsid w:val="00D075A0"/>
    <w:rsid w:val="00D07D07"/>
    <w:rsid w:val="00D109EE"/>
    <w:rsid w:val="00D10AE4"/>
    <w:rsid w:val="00D110E0"/>
    <w:rsid w:val="00D11180"/>
    <w:rsid w:val="00D111A1"/>
    <w:rsid w:val="00D1143E"/>
    <w:rsid w:val="00D114A6"/>
    <w:rsid w:val="00D11C1C"/>
    <w:rsid w:val="00D12F34"/>
    <w:rsid w:val="00D13392"/>
    <w:rsid w:val="00D13D60"/>
    <w:rsid w:val="00D1411F"/>
    <w:rsid w:val="00D146EE"/>
    <w:rsid w:val="00D15C97"/>
    <w:rsid w:val="00D164F4"/>
    <w:rsid w:val="00D16BAB"/>
    <w:rsid w:val="00D16C9B"/>
    <w:rsid w:val="00D16E24"/>
    <w:rsid w:val="00D17558"/>
    <w:rsid w:val="00D17E54"/>
    <w:rsid w:val="00D20D37"/>
    <w:rsid w:val="00D20F0F"/>
    <w:rsid w:val="00D219B9"/>
    <w:rsid w:val="00D21D2D"/>
    <w:rsid w:val="00D21EDB"/>
    <w:rsid w:val="00D22093"/>
    <w:rsid w:val="00D22A7D"/>
    <w:rsid w:val="00D22CA2"/>
    <w:rsid w:val="00D243B3"/>
    <w:rsid w:val="00D2446C"/>
    <w:rsid w:val="00D24632"/>
    <w:rsid w:val="00D2488C"/>
    <w:rsid w:val="00D2526A"/>
    <w:rsid w:val="00D254E7"/>
    <w:rsid w:val="00D25C1C"/>
    <w:rsid w:val="00D26B9A"/>
    <w:rsid w:val="00D27304"/>
    <w:rsid w:val="00D27D4B"/>
    <w:rsid w:val="00D30538"/>
    <w:rsid w:val="00D30B17"/>
    <w:rsid w:val="00D3105C"/>
    <w:rsid w:val="00D316CD"/>
    <w:rsid w:val="00D32049"/>
    <w:rsid w:val="00D33026"/>
    <w:rsid w:val="00D3339C"/>
    <w:rsid w:val="00D33A3B"/>
    <w:rsid w:val="00D33C71"/>
    <w:rsid w:val="00D33DA9"/>
    <w:rsid w:val="00D344ED"/>
    <w:rsid w:val="00D3457C"/>
    <w:rsid w:val="00D345BD"/>
    <w:rsid w:val="00D3526A"/>
    <w:rsid w:val="00D35351"/>
    <w:rsid w:val="00D35A00"/>
    <w:rsid w:val="00D360B0"/>
    <w:rsid w:val="00D3620E"/>
    <w:rsid w:val="00D3666A"/>
    <w:rsid w:val="00D366C8"/>
    <w:rsid w:val="00D36941"/>
    <w:rsid w:val="00D36B45"/>
    <w:rsid w:val="00D377A1"/>
    <w:rsid w:val="00D40036"/>
    <w:rsid w:val="00D40774"/>
    <w:rsid w:val="00D40BD7"/>
    <w:rsid w:val="00D40E08"/>
    <w:rsid w:val="00D41397"/>
    <w:rsid w:val="00D41614"/>
    <w:rsid w:val="00D416E2"/>
    <w:rsid w:val="00D41846"/>
    <w:rsid w:val="00D41A16"/>
    <w:rsid w:val="00D41CCE"/>
    <w:rsid w:val="00D431CF"/>
    <w:rsid w:val="00D44605"/>
    <w:rsid w:val="00D44FA1"/>
    <w:rsid w:val="00D450DF"/>
    <w:rsid w:val="00D4574C"/>
    <w:rsid w:val="00D45929"/>
    <w:rsid w:val="00D45A85"/>
    <w:rsid w:val="00D461AA"/>
    <w:rsid w:val="00D464E6"/>
    <w:rsid w:val="00D4662F"/>
    <w:rsid w:val="00D4672E"/>
    <w:rsid w:val="00D46970"/>
    <w:rsid w:val="00D46E1D"/>
    <w:rsid w:val="00D46FB7"/>
    <w:rsid w:val="00D4769C"/>
    <w:rsid w:val="00D503D4"/>
    <w:rsid w:val="00D5084F"/>
    <w:rsid w:val="00D508B9"/>
    <w:rsid w:val="00D50FD0"/>
    <w:rsid w:val="00D51A75"/>
    <w:rsid w:val="00D51CEB"/>
    <w:rsid w:val="00D52309"/>
    <w:rsid w:val="00D52D24"/>
    <w:rsid w:val="00D5308F"/>
    <w:rsid w:val="00D5328A"/>
    <w:rsid w:val="00D536AE"/>
    <w:rsid w:val="00D538A8"/>
    <w:rsid w:val="00D53E93"/>
    <w:rsid w:val="00D54684"/>
    <w:rsid w:val="00D54B29"/>
    <w:rsid w:val="00D54F1D"/>
    <w:rsid w:val="00D551C2"/>
    <w:rsid w:val="00D5547F"/>
    <w:rsid w:val="00D557EB"/>
    <w:rsid w:val="00D55C45"/>
    <w:rsid w:val="00D565CB"/>
    <w:rsid w:val="00D56C59"/>
    <w:rsid w:val="00D56CAD"/>
    <w:rsid w:val="00D573EA"/>
    <w:rsid w:val="00D5775F"/>
    <w:rsid w:val="00D57945"/>
    <w:rsid w:val="00D57E53"/>
    <w:rsid w:val="00D57F0D"/>
    <w:rsid w:val="00D60858"/>
    <w:rsid w:val="00D60944"/>
    <w:rsid w:val="00D60C1E"/>
    <w:rsid w:val="00D61725"/>
    <w:rsid w:val="00D618E7"/>
    <w:rsid w:val="00D6234B"/>
    <w:rsid w:val="00D625A3"/>
    <w:rsid w:val="00D62CF4"/>
    <w:rsid w:val="00D62D18"/>
    <w:rsid w:val="00D62E99"/>
    <w:rsid w:val="00D6321B"/>
    <w:rsid w:val="00D6379C"/>
    <w:rsid w:val="00D63891"/>
    <w:rsid w:val="00D63B9F"/>
    <w:rsid w:val="00D63C52"/>
    <w:rsid w:val="00D645F1"/>
    <w:rsid w:val="00D64C88"/>
    <w:rsid w:val="00D65390"/>
    <w:rsid w:val="00D65480"/>
    <w:rsid w:val="00D6597D"/>
    <w:rsid w:val="00D65C6A"/>
    <w:rsid w:val="00D65F90"/>
    <w:rsid w:val="00D66571"/>
    <w:rsid w:val="00D66870"/>
    <w:rsid w:val="00D66FFE"/>
    <w:rsid w:val="00D67F1E"/>
    <w:rsid w:val="00D70440"/>
    <w:rsid w:val="00D7060F"/>
    <w:rsid w:val="00D70780"/>
    <w:rsid w:val="00D707A1"/>
    <w:rsid w:val="00D70A35"/>
    <w:rsid w:val="00D70AE3"/>
    <w:rsid w:val="00D71013"/>
    <w:rsid w:val="00D714C1"/>
    <w:rsid w:val="00D7296B"/>
    <w:rsid w:val="00D732AB"/>
    <w:rsid w:val="00D73653"/>
    <w:rsid w:val="00D73AE0"/>
    <w:rsid w:val="00D745F0"/>
    <w:rsid w:val="00D747C6"/>
    <w:rsid w:val="00D74A73"/>
    <w:rsid w:val="00D74D2F"/>
    <w:rsid w:val="00D74F8D"/>
    <w:rsid w:val="00D753D1"/>
    <w:rsid w:val="00D755E3"/>
    <w:rsid w:val="00D75776"/>
    <w:rsid w:val="00D75BCB"/>
    <w:rsid w:val="00D75C9A"/>
    <w:rsid w:val="00D7675F"/>
    <w:rsid w:val="00D76FDC"/>
    <w:rsid w:val="00D772C5"/>
    <w:rsid w:val="00D774B9"/>
    <w:rsid w:val="00D7782E"/>
    <w:rsid w:val="00D77AC2"/>
    <w:rsid w:val="00D77E3D"/>
    <w:rsid w:val="00D80487"/>
    <w:rsid w:val="00D81240"/>
    <w:rsid w:val="00D81811"/>
    <w:rsid w:val="00D81A95"/>
    <w:rsid w:val="00D8201B"/>
    <w:rsid w:val="00D83217"/>
    <w:rsid w:val="00D83357"/>
    <w:rsid w:val="00D839DF"/>
    <w:rsid w:val="00D83A44"/>
    <w:rsid w:val="00D83A73"/>
    <w:rsid w:val="00D83B47"/>
    <w:rsid w:val="00D8462B"/>
    <w:rsid w:val="00D8468F"/>
    <w:rsid w:val="00D8498F"/>
    <w:rsid w:val="00D855D6"/>
    <w:rsid w:val="00D85DB7"/>
    <w:rsid w:val="00D86224"/>
    <w:rsid w:val="00D87114"/>
    <w:rsid w:val="00D90DFF"/>
    <w:rsid w:val="00D91475"/>
    <w:rsid w:val="00D9187F"/>
    <w:rsid w:val="00D91B4B"/>
    <w:rsid w:val="00D91D7C"/>
    <w:rsid w:val="00D9245A"/>
    <w:rsid w:val="00D925C6"/>
    <w:rsid w:val="00D926AD"/>
    <w:rsid w:val="00D92BC9"/>
    <w:rsid w:val="00D92FBD"/>
    <w:rsid w:val="00D932E4"/>
    <w:rsid w:val="00D93D5D"/>
    <w:rsid w:val="00D93EF8"/>
    <w:rsid w:val="00D93F41"/>
    <w:rsid w:val="00D94840"/>
    <w:rsid w:val="00D94A69"/>
    <w:rsid w:val="00D950B9"/>
    <w:rsid w:val="00D9562C"/>
    <w:rsid w:val="00D9582E"/>
    <w:rsid w:val="00D95AF3"/>
    <w:rsid w:val="00D961D4"/>
    <w:rsid w:val="00D96C9A"/>
    <w:rsid w:val="00D96FB3"/>
    <w:rsid w:val="00D97FC3"/>
    <w:rsid w:val="00DA08A4"/>
    <w:rsid w:val="00DA1D19"/>
    <w:rsid w:val="00DA1D44"/>
    <w:rsid w:val="00DA1EA3"/>
    <w:rsid w:val="00DA21DB"/>
    <w:rsid w:val="00DA2976"/>
    <w:rsid w:val="00DA2998"/>
    <w:rsid w:val="00DA2A31"/>
    <w:rsid w:val="00DA2D71"/>
    <w:rsid w:val="00DA3016"/>
    <w:rsid w:val="00DA301D"/>
    <w:rsid w:val="00DA31FE"/>
    <w:rsid w:val="00DA3D98"/>
    <w:rsid w:val="00DA3F8D"/>
    <w:rsid w:val="00DA4261"/>
    <w:rsid w:val="00DA4312"/>
    <w:rsid w:val="00DA4930"/>
    <w:rsid w:val="00DA4A3E"/>
    <w:rsid w:val="00DA525C"/>
    <w:rsid w:val="00DA5BAA"/>
    <w:rsid w:val="00DA629A"/>
    <w:rsid w:val="00DA6D81"/>
    <w:rsid w:val="00DA749B"/>
    <w:rsid w:val="00DA7C03"/>
    <w:rsid w:val="00DB03C6"/>
    <w:rsid w:val="00DB0CAD"/>
    <w:rsid w:val="00DB19D1"/>
    <w:rsid w:val="00DB1BA4"/>
    <w:rsid w:val="00DB1D0D"/>
    <w:rsid w:val="00DB1DDC"/>
    <w:rsid w:val="00DB1E9A"/>
    <w:rsid w:val="00DB2B35"/>
    <w:rsid w:val="00DB2E99"/>
    <w:rsid w:val="00DB38A4"/>
    <w:rsid w:val="00DB4519"/>
    <w:rsid w:val="00DB494B"/>
    <w:rsid w:val="00DB4F59"/>
    <w:rsid w:val="00DB57EB"/>
    <w:rsid w:val="00DB615C"/>
    <w:rsid w:val="00DB62DE"/>
    <w:rsid w:val="00DB6E2C"/>
    <w:rsid w:val="00DB6F86"/>
    <w:rsid w:val="00DB708B"/>
    <w:rsid w:val="00DB735A"/>
    <w:rsid w:val="00DB7C1F"/>
    <w:rsid w:val="00DB7CD0"/>
    <w:rsid w:val="00DC0269"/>
    <w:rsid w:val="00DC07BF"/>
    <w:rsid w:val="00DC184E"/>
    <w:rsid w:val="00DC1D6F"/>
    <w:rsid w:val="00DC229D"/>
    <w:rsid w:val="00DC243F"/>
    <w:rsid w:val="00DC2A43"/>
    <w:rsid w:val="00DC2A80"/>
    <w:rsid w:val="00DC3125"/>
    <w:rsid w:val="00DC3759"/>
    <w:rsid w:val="00DC3CA7"/>
    <w:rsid w:val="00DC3E3F"/>
    <w:rsid w:val="00DC3ED9"/>
    <w:rsid w:val="00DC3FB1"/>
    <w:rsid w:val="00DC4134"/>
    <w:rsid w:val="00DC4A5B"/>
    <w:rsid w:val="00DC4E58"/>
    <w:rsid w:val="00DC4F5C"/>
    <w:rsid w:val="00DC54E8"/>
    <w:rsid w:val="00DC5587"/>
    <w:rsid w:val="00DC5914"/>
    <w:rsid w:val="00DC5946"/>
    <w:rsid w:val="00DC597B"/>
    <w:rsid w:val="00DC5A80"/>
    <w:rsid w:val="00DC7241"/>
    <w:rsid w:val="00DC74DE"/>
    <w:rsid w:val="00DC755B"/>
    <w:rsid w:val="00DC7B61"/>
    <w:rsid w:val="00DD041B"/>
    <w:rsid w:val="00DD0587"/>
    <w:rsid w:val="00DD0D32"/>
    <w:rsid w:val="00DD1BAA"/>
    <w:rsid w:val="00DD242C"/>
    <w:rsid w:val="00DD28DD"/>
    <w:rsid w:val="00DD3320"/>
    <w:rsid w:val="00DD3461"/>
    <w:rsid w:val="00DD425D"/>
    <w:rsid w:val="00DD4826"/>
    <w:rsid w:val="00DD4CB9"/>
    <w:rsid w:val="00DD4CE9"/>
    <w:rsid w:val="00DD5105"/>
    <w:rsid w:val="00DD517D"/>
    <w:rsid w:val="00DD530B"/>
    <w:rsid w:val="00DD55CC"/>
    <w:rsid w:val="00DD5738"/>
    <w:rsid w:val="00DD5EB7"/>
    <w:rsid w:val="00DD5EC4"/>
    <w:rsid w:val="00DD6D9D"/>
    <w:rsid w:val="00DD6FD5"/>
    <w:rsid w:val="00DD7234"/>
    <w:rsid w:val="00DD76BC"/>
    <w:rsid w:val="00DD7B13"/>
    <w:rsid w:val="00DD7C7C"/>
    <w:rsid w:val="00DD7DBE"/>
    <w:rsid w:val="00DD7ECA"/>
    <w:rsid w:val="00DE083F"/>
    <w:rsid w:val="00DE0CB5"/>
    <w:rsid w:val="00DE1CD0"/>
    <w:rsid w:val="00DE1D9D"/>
    <w:rsid w:val="00DE1E2A"/>
    <w:rsid w:val="00DE20CB"/>
    <w:rsid w:val="00DE230F"/>
    <w:rsid w:val="00DE2A2F"/>
    <w:rsid w:val="00DE30CE"/>
    <w:rsid w:val="00DE34F8"/>
    <w:rsid w:val="00DE353B"/>
    <w:rsid w:val="00DE3878"/>
    <w:rsid w:val="00DE38B9"/>
    <w:rsid w:val="00DE38EB"/>
    <w:rsid w:val="00DE4368"/>
    <w:rsid w:val="00DE48E0"/>
    <w:rsid w:val="00DE4A00"/>
    <w:rsid w:val="00DE4F02"/>
    <w:rsid w:val="00DE52AF"/>
    <w:rsid w:val="00DE57FA"/>
    <w:rsid w:val="00DE5A37"/>
    <w:rsid w:val="00DE5CA3"/>
    <w:rsid w:val="00DE6257"/>
    <w:rsid w:val="00DE639A"/>
    <w:rsid w:val="00DE7F3A"/>
    <w:rsid w:val="00DF0A6D"/>
    <w:rsid w:val="00DF0CB3"/>
    <w:rsid w:val="00DF13C6"/>
    <w:rsid w:val="00DF157A"/>
    <w:rsid w:val="00DF18D1"/>
    <w:rsid w:val="00DF1901"/>
    <w:rsid w:val="00DF1E16"/>
    <w:rsid w:val="00DF1E31"/>
    <w:rsid w:val="00DF20FE"/>
    <w:rsid w:val="00DF2E7F"/>
    <w:rsid w:val="00DF2E8A"/>
    <w:rsid w:val="00DF2FEA"/>
    <w:rsid w:val="00DF31EB"/>
    <w:rsid w:val="00DF3ACF"/>
    <w:rsid w:val="00DF45A5"/>
    <w:rsid w:val="00DF4651"/>
    <w:rsid w:val="00DF47E6"/>
    <w:rsid w:val="00DF4A18"/>
    <w:rsid w:val="00DF51B5"/>
    <w:rsid w:val="00DF5756"/>
    <w:rsid w:val="00DF5B8F"/>
    <w:rsid w:val="00DF600D"/>
    <w:rsid w:val="00DF66D6"/>
    <w:rsid w:val="00DF6C51"/>
    <w:rsid w:val="00DF714D"/>
    <w:rsid w:val="00DF72CF"/>
    <w:rsid w:val="00E0007F"/>
    <w:rsid w:val="00E00400"/>
    <w:rsid w:val="00E00A37"/>
    <w:rsid w:val="00E011ED"/>
    <w:rsid w:val="00E01B92"/>
    <w:rsid w:val="00E023E1"/>
    <w:rsid w:val="00E023F9"/>
    <w:rsid w:val="00E03D8A"/>
    <w:rsid w:val="00E03FC7"/>
    <w:rsid w:val="00E04773"/>
    <w:rsid w:val="00E048DF"/>
    <w:rsid w:val="00E05011"/>
    <w:rsid w:val="00E055ED"/>
    <w:rsid w:val="00E05687"/>
    <w:rsid w:val="00E0579C"/>
    <w:rsid w:val="00E05B77"/>
    <w:rsid w:val="00E0662A"/>
    <w:rsid w:val="00E06E8A"/>
    <w:rsid w:val="00E078F5"/>
    <w:rsid w:val="00E10091"/>
    <w:rsid w:val="00E10566"/>
    <w:rsid w:val="00E107FF"/>
    <w:rsid w:val="00E10820"/>
    <w:rsid w:val="00E11208"/>
    <w:rsid w:val="00E11540"/>
    <w:rsid w:val="00E117FC"/>
    <w:rsid w:val="00E11909"/>
    <w:rsid w:val="00E11B37"/>
    <w:rsid w:val="00E11EB2"/>
    <w:rsid w:val="00E121A3"/>
    <w:rsid w:val="00E13714"/>
    <w:rsid w:val="00E137A9"/>
    <w:rsid w:val="00E139E2"/>
    <w:rsid w:val="00E13B0B"/>
    <w:rsid w:val="00E13E6A"/>
    <w:rsid w:val="00E1484E"/>
    <w:rsid w:val="00E14B41"/>
    <w:rsid w:val="00E14CB3"/>
    <w:rsid w:val="00E163F5"/>
    <w:rsid w:val="00E16F6E"/>
    <w:rsid w:val="00E1767D"/>
    <w:rsid w:val="00E17CBD"/>
    <w:rsid w:val="00E20097"/>
    <w:rsid w:val="00E201D2"/>
    <w:rsid w:val="00E204D9"/>
    <w:rsid w:val="00E209DA"/>
    <w:rsid w:val="00E20FD0"/>
    <w:rsid w:val="00E214B7"/>
    <w:rsid w:val="00E220B5"/>
    <w:rsid w:val="00E223C1"/>
    <w:rsid w:val="00E22A15"/>
    <w:rsid w:val="00E23241"/>
    <w:rsid w:val="00E23832"/>
    <w:rsid w:val="00E238D7"/>
    <w:rsid w:val="00E23E9F"/>
    <w:rsid w:val="00E23FF7"/>
    <w:rsid w:val="00E24784"/>
    <w:rsid w:val="00E24BC8"/>
    <w:rsid w:val="00E24BE4"/>
    <w:rsid w:val="00E255EC"/>
    <w:rsid w:val="00E2608F"/>
    <w:rsid w:val="00E26219"/>
    <w:rsid w:val="00E26676"/>
    <w:rsid w:val="00E26AAE"/>
    <w:rsid w:val="00E2767E"/>
    <w:rsid w:val="00E30C1F"/>
    <w:rsid w:val="00E3102A"/>
    <w:rsid w:val="00E315AB"/>
    <w:rsid w:val="00E31A59"/>
    <w:rsid w:val="00E31A6C"/>
    <w:rsid w:val="00E31AC5"/>
    <w:rsid w:val="00E32018"/>
    <w:rsid w:val="00E32138"/>
    <w:rsid w:val="00E325FE"/>
    <w:rsid w:val="00E3289F"/>
    <w:rsid w:val="00E328EB"/>
    <w:rsid w:val="00E33467"/>
    <w:rsid w:val="00E33CE0"/>
    <w:rsid w:val="00E34577"/>
    <w:rsid w:val="00E349BC"/>
    <w:rsid w:val="00E34F32"/>
    <w:rsid w:val="00E34F3B"/>
    <w:rsid w:val="00E351DA"/>
    <w:rsid w:val="00E3542A"/>
    <w:rsid w:val="00E36322"/>
    <w:rsid w:val="00E37913"/>
    <w:rsid w:val="00E37B05"/>
    <w:rsid w:val="00E37DD9"/>
    <w:rsid w:val="00E40581"/>
    <w:rsid w:val="00E40629"/>
    <w:rsid w:val="00E41013"/>
    <w:rsid w:val="00E41B3B"/>
    <w:rsid w:val="00E422D7"/>
    <w:rsid w:val="00E4243A"/>
    <w:rsid w:val="00E426A1"/>
    <w:rsid w:val="00E4274E"/>
    <w:rsid w:val="00E42B6C"/>
    <w:rsid w:val="00E42BB1"/>
    <w:rsid w:val="00E42BCE"/>
    <w:rsid w:val="00E4344B"/>
    <w:rsid w:val="00E43463"/>
    <w:rsid w:val="00E436B2"/>
    <w:rsid w:val="00E43781"/>
    <w:rsid w:val="00E44478"/>
    <w:rsid w:val="00E44A7F"/>
    <w:rsid w:val="00E45179"/>
    <w:rsid w:val="00E45931"/>
    <w:rsid w:val="00E45D9D"/>
    <w:rsid w:val="00E45FD0"/>
    <w:rsid w:val="00E46D7B"/>
    <w:rsid w:val="00E46D97"/>
    <w:rsid w:val="00E47423"/>
    <w:rsid w:val="00E479BC"/>
    <w:rsid w:val="00E47AEE"/>
    <w:rsid w:val="00E47CBF"/>
    <w:rsid w:val="00E5016F"/>
    <w:rsid w:val="00E50A72"/>
    <w:rsid w:val="00E51D82"/>
    <w:rsid w:val="00E52442"/>
    <w:rsid w:val="00E5279D"/>
    <w:rsid w:val="00E52B8C"/>
    <w:rsid w:val="00E531CD"/>
    <w:rsid w:val="00E53343"/>
    <w:rsid w:val="00E53975"/>
    <w:rsid w:val="00E53F83"/>
    <w:rsid w:val="00E54017"/>
    <w:rsid w:val="00E54124"/>
    <w:rsid w:val="00E546B7"/>
    <w:rsid w:val="00E55452"/>
    <w:rsid w:val="00E557CA"/>
    <w:rsid w:val="00E55854"/>
    <w:rsid w:val="00E55E18"/>
    <w:rsid w:val="00E55F11"/>
    <w:rsid w:val="00E5623A"/>
    <w:rsid w:val="00E56521"/>
    <w:rsid w:val="00E57055"/>
    <w:rsid w:val="00E57093"/>
    <w:rsid w:val="00E570C9"/>
    <w:rsid w:val="00E60AD9"/>
    <w:rsid w:val="00E614ED"/>
    <w:rsid w:val="00E615F2"/>
    <w:rsid w:val="00E61764"/>
    <w:rsid w:val="00E61855"/>
    <w:rsid w:val="00E62132"/>
    <w:rsid w:val="00E62B8A"/>
    <w:rsid w:val="00E62DD0"/>
    <w:rsid w:val="00E6319D"/>
    <w:rsid w:val="00E6395C"/>
    <w:rsid w:val="00E639DE"/>
    <w:rsid w:val="00E64231"/>
    <w:rsid w:val="00E64730"/>
    <w:rsid w:val="00E64837"/>
    <w:rsid w:val="00E64D93"/>
    <w:rsid w:val="00E64E17"/>
    <w:rsid w:val="00E65148"/>
    <w:rsid w:val="00E6569D"/>
    <w:rsid w:val="00E65AAA"/>
    <w:rsid w:val="00E66204"/>
    <w:rsid w:val="00E6653A"/>
    <w:rsid w:val="00E66898"/>
    <w:rsid w:val="00E6694F"/>
    <w:rsid w:val="00E66BE3"/>
    <w:rsid w:val="00E70105"/>
    <w:rsid w:val="00E70B56"/>
    <w:rsid w:val="00E71382"/>
    <w:rsid w:val="00E716E6"/>
    <w:rsid w:val="00E71BDF"/>
    <w:rsid w:val="00E7232C"/>
    <w:rsid w:val="00E72E65"/>
    <w:rsid w:val="00E73240"/>
    <w:rsid w:val="00E73E0E"/>
    <w:rsid w:val="00E73E3B"/>
    <w:rsid w:val="00E74232"/>
    <w:rsid w:val="00E74311"/>
    <w:rsid w:val="00E75026"/>
    <w:rsid w:val="00E75998"/>
    <w:rsid w:val="00E75AD0"/>
    <w:rsid w:val="00E75D07"/>
    <w:rsid w:val="00E75D1B"/>
    <w:rsid w:val="00E75F98"/>
    <w:rsid w:val="00E7628E"/>
    <w:rsid w:val="00E76D4E"/>
    <w:rsid w:val="00E7717E"/>
    <w:rsid w:val="00E77457"/>
    <w:rsid w:val="00E776CA"/>
    <w:rsid w:val="00E81296"/>
    <w:rsid w:val="00E814EB"/>
    <w:rsid w:val="00E81DFD"/>
    <w:rsid w:val="00E826C0"/>
    <w:rsid w:val="00E8272F"/>
    <w:rsid w:val="00E82A27"/>
    <w:rsid w:val="00E82B94"/>
    <w:rsid w:val="00E83429"/>
    <w:rsid w:val="00E83674"/>
    <w:rsid w:val="00E83797"/>
    <w:rsid w:val="00E837B7"/>
    <w:rsid w:val="00E83A50"/>
    <w:rsid w:val="00E842E9"/>
    <w:rsid w:val="00E84387"/>
    <w:rsid w:val="00E846D8"/>
    <w:rsid w:val="00E84BFD"/>
    <w:rsid w:val="00E856B5"/>
    <w:rsid w:val="00E856E7"/>
    <w:rsid w:val="00E859BE"/>
    <w:rsid w:val="00E85CE3"/>
    <w:rsid w:val="00E86D27"/>
    <w:rsid w:val="00E86D98"/>
    <w:rsid w:val="00E8766A"/>
    <w:rsid w:val="00E90358"/>
    <w:rsid w:val="00E90809"/>
    <w:rsid w:val="00E9086D"/>
    <w:rsid w:val="00E90C30"/>
    <w:rsid w:val="00E9124C"/>
    <w:rsid w:val="00E9173C"/>
    <w:rsid w:val="00E91865"/>
    <w:rsid w:val="00E918C5"/>
    <w:rsid w:val="00E91B64"/>
    <w:rsid w:val="00E91CE3"/>
    <w:rsid w:val="00E9217A"/>
    <w:rsid w:val="00E92C33"/>
    <w:rsid w:val="00E92F15"/>
    <w:rsid w:val="00E93421"/>
    <w:rsid w:val="00E93721"/>
    <w:rsid w:val="00E93851"/>
    <w:rsid w:val="00E93CEB"/>
    <w:rsid w:val="00E93E6B"/>
    <w:rsid w:val="00E93FFF"/>
    <w:rsid w:val="00E95504"/>
    <w:rsid w:val="00E9574C"/>
    <w:rsid w:val="00E95A20"/>
    <w:rsid w:val="00E95C9C"/>
    <w:rsid w:val="00E95F4E"/>
    <w:rsid w:val="00E9604D"/>
    <w:rsid w:val="00E96097"/>
    <w:rsid w:val="00E96423"/>
    <w:rsid w:val="00E964A2"/>
    <w:rsid w:val="00E9698B"/>
    <w:rsid w:val="00E96DF4"/>
    <w:rsid w:val="00E97405"/>
    <w:rsid w:val="00E9755F"/>
    <w:rsid w:val="00E976FC"/>
    <w:rsid w:val="00E9797B"/>
    <w:rsid w:val="00E9799B"/>
    <w:rsid w:val="00E97D89"/>
    <w:rsid w:val="00E97F02"/>
    <w:rsid w:val="00EA11B5"/>
    <w:rsid w:val="00EA1BDC"/>
    <w:rsid w:val="00EA2317"/>
    <w:rsid w:val="00EA2ACD"/>
    <w:rsid w:val="00EA2FCE"/>
    <w:rsid w:val="00EA366D"/>
    <w:rsid w:val="00EA37AB"/>
    <w:rsid w:val="00EA3BED"/>
    <w:rsid w:val="00EA3C50"/>
    <w:rsid w:val="00EA3E53"/>
    <w:rsid w:val="00EA417B"/>
    <w:rsid w:val="00EA45AA"/>
    <w:rsid w:val="00EA5003"/>
    <w:rsid w:val="00EA503F"/>
    <w:rsid w:val="00EA51BA"/>
    <w:rsid w:val="00EA5351"/>
    <w:rsid w:val="00EA7506"/>
    <w:rsid w:val="00EA7539"/>
    <w:rsid w:val="00EA79E9"/>
    <w:rsid w:val="00EA7B57"/>
    <w:rsid w:val="00EB02F5"/>
    <w:rsid w:val="00EB03B5"/>
    <w:rsid w:val="00EB0958"/>
    <w:rsid w:val="00EB0F6D"/>
    <w:rsid w:val="00EB0F8B"/>
    <w:rsid w:val="00EB17D9"/>
    <w:rsid w:val="00EB2CE5"/>
    <w:rsid w:val="00EB3073"/>
    <w:rsid w:val="00EB3307"/>
    <w:rsid w:val="00EB3603"/>
    <w:rsid w:val="00EB400D"/>
    <w:rsid w:val="00EB46E0"/>
    <w:rsid w:val="00EB4C24"/>
    <w:rsid w:val="00EB4C47"/>
    <w:rsid w:val="00EB4C8B"/>
    <w:rsid w:val="00EB4D97"/>
    <w:rsid w:val="00EB546A"/>
    <w:rsid w:val="00EB54C1"/>
    <w:rsid w:val="00EB5DAD"/>
    <w:rsid w:val="00EB6143"/>
    <w:rsid w:val="00EB61C9"/>
    <w:rsid w:val="00EB6589"/>
    <w:rsid w:val="00EB6A12"/>
    <w:rsid w:val="00EB6C87"/>
    <w:rsid w:val="00EB7296"/>
    <w:rsid w:val="00EB73D3"/>
    <w:rsid w:val="00EB784F"/>
    <w:rsid w:val="00EB78E5"/>
    <w:rsid w:val="00EB79A0"/>
    <w:rsid w:val="00EB7E00"/>
    <w:rsid w:val="00EC0169"/>
    <w:rsid w:val="00EC0D2C"/>
    <w:rsid w:val="00EC120F"/>
    <w:rsid w:val="00EC1E1D"/>
    <w:rsid w:val="00EC269B"/>
    <w:rsid w:val="00EC2A8A"/>
    <w:rsid w:val="00EC3022"/>
    <w:rsid w:val="00EC323B"/>
    <w:rsid w:val="00EC3A12"/>
    <w:rsid w:val="00EC4533"/>
    <w:rsid w:val="00EC4BA4"/>
    <w:rsid w:val="00EC5606"/>
    <w:rsid w:val="00EC5818"/>
    <w:rsid w:val="00EC5BB6"/>
    <w:rsid w:val="00EC5C73"/>
    <w:rsid w:val="00EC6033"/>
    <w:rsid w:val="00EC649C"/>
    <w:rsid w:val="00EC65CD"/>
    <w:rsid w:val="00EC6A99"/>
    <w:rsid w:val="00EC71D0"/>
    <w:rsid w:val="00EC72C8"/>
    <w:rsid w:val="00EC779A"/>
    <w:rsid w:val="00EC7838"/>
    <w:rsid w:val="00ED00E1"/>
    <w:rsid w:val="00ED07A0"/>
    <w:rsid w:val="00ED09B0"/>
    <w:rsid w:val="00ED0CB7"/>
    <w:rsid w:val="00ED141B"/>
    <w:rsid w:val="00ED2510"/>
    <w:rsid w:val="00ED25E1"/>
    <w:rsid w:val="00ED45D3"/>
    <w:rsid w:val="00ED47A3"/>
    <w:rsid w:val="00ED48C2"/>
    <w:rsid w:val="00ED5BAB"/>
    <w:rsid w:val="00ED5C10"/>
    <w:rsid w:val="00ED5CE3"/>
    <w:rsid w:val="00ED6D16"/>
    <w:rsid w:val="00ED7577"/>
    <w:rsid w:val="00ED79C0"/>
    <w:rsid w:val="00EE12F3"/>
    <w:rsid w:val="00EE12FF"/>
    <w:rsid w:val="00EE1499"/>
    <w:rsid w:val="00EE14FA"/>
    <w:rsid w:val="00EE2065"/>
    <w:rsid w:val="00EE215F"/>
    <w:rsid w:val="00EE21A1"/>
    <w:rsid w:val="00EE23EC"/>
    <w:rsid w:val="00EE291C"/>
    <w:rsid w:val="00EE2A68"/>
    <w:rsid w:val="00EE2AA2"/>
    <w:rsid w:val="00EE2C3E"/>
    <w:rsid w:val="00EE34EA"/>
    <w:rsid w:val="00EE35C2"/>
    <w:rsid w:val="00EE3759"/>
    <w:rsid w:val="00EE3C3C"/>
    <w:rsid w:val="00EE3D51"/>
    <w:rsid w:val="00EE4065"/>
    <w:rsid w:val="00EE42A9"/>
    <w:rsid w:val="00EE461E"/>
    <w:rsid w:val="00EE4FFB"/>
    <w:rsid w:val="00EE57B3"/>
    <w:rsid w:val="00EE5A52"/>
    <w:rsid w:val="00EE5E16"/>
    <w:rsid w:val="00EE60C1"/>
    <w:rsid w:val="00EE64D7"/>
    <w:rsid w:val="00EE6A0B"/>
    <w:rsid w:val="00EE6C14"/>
    <w:rsid w:val="00EE77C4"/>
    <w:rsid w:val="00EE78AF"/>
    <w:rsid w:val="00EE7E6B"/>
    <w:rsid w:val="00EF0B36"/>
    <w:rsid w:val="00EF0C08"/>
    <w:rsid w:val="00EF0E47"/>
    <w:rsid w:val="00EF1D69"/>
    <w:rsid w:val="00EF234C"/>
    <w:rsid w:val="00EF2425"/>
    <w:rsid w:val="00EF3245"/>
    <w:rsid w:val="00EF3855"/>
    <w:rsid w:val="00EF3B14"/>
    <w:rsid w:val="00EF3FEA"/>
    <w:rsid w:val="00EF3FF1"/>
    <w:rsid w:val="00EF425F"/>
    <w:rsid w:val="00EF42B7"/>
    <w:rsid w:val="00EF4EF5"/>
    <w:rsid w:val="00EF51F9"/>
    <w:rsid w:val="00EF5554"/>
    <w:rsid w:val="00EF57C1"/>
    <w:rsid w:val="00EF5931"/>
    <w:rsid w:val="00EF6986"/>
    <w:rsid w:val="00F00003"/>
    <w:rsid w:val="00F00CFB"/>
    <w:rsid w:val="00F0175F"/>
    <w:rsid w:val="00F018C3"/>
    <w:rsid w:val="00F01AFF"/>
    <w:rsid w:val="00F01B92"/>
    <w:rsid w:val="00F01E7C"/>
    <w:rsid w:val="00F01EE4"/>
    <w:rsid w:val="00F0216C"/>
    <w:rsid w:val="00F0359C"/>
    <w:rsid w:val="00F050D0"/>
    <w:rsid w:val="00F05C41"/>
    <w:rsid w:val="00F05E7B"/>
    <w:rsid w:val="00F06187"/>
    <w:rsid w:val="00F06FBD"/>
    <w:rsid w:val="00F079E7"/>
    <w:rsid w:val="00F103D0"/>
    <w:rsid w:val="00F105E2"/>
    <w:rsid w:val="00F106C5"/>
    <w:rsid w:val="00F107F9"/>
    <w:rsid w:val="00F1089D"/>
    <w:rsid w:val="00F10C15"/>
    <w:rsid w:val="00F113BD"/>
    <w:rsid w:val="00F113F8"/>
    <w:rsid w:val="00F117AB"/>
    <w:rsid w:val="00F11A78"/>
    <w:rsid w:val="00F11DCE"/>
    <w:rsid w:val="00F1224A"/>
    <w:rsid w:val="00F12382"/>
    <w:rsid w:val="00F13027"/>
    <w:rsid w:val="00F1319C"/>
    <w:rsid w:val="00F13D33"/>
    <w:rsid w:val="00F13FB8"/>
    <w:rsid w:val="00F1431F"/>
    <w:rsid w:val="00F14A99"/>
    <w:rsid w:val="00F14EE1"/>
    <w:rsid w:val="00F14EF3"/>
    <w:rsid w:val="00F15544"/>
    <w:rsid w:val="00F15AF2"/>
    <w:rsid w:val="00F16620"/>
    <w:rsid w:val="00F166E4"/>
    <w:rsid w:val="00F16839"/>
    <w:rsid w:val="00F16A7D"/>
    <w:rsid w:val="00F1768F"/>
    <w:rsid w:val="00F20BB0"/>
    <w:rsid w:val="00F215E4"/>
    <w:rsid w:val="00F21BC3"/>
    <w:rsid w:val="00F221A7"/>
    <w:rsid w:val="00F22208"/>
    <w:rsid w:val="00F22361"/>
    <w:rsid w:val="00F2377B"/>
    <w:rsid w:val="00F24106"/>
    <w:rsid w:val="00F242E5"/>
    <w:rsid w:val="00F24302"/>
    <w:rsid w:val="00F249EF"/>
    <w:rsid w:val="00F24ABE"/>
    <w:rsid w:val="00F24BB0"/>
    <w:rsid w:val="00F251B0"/>
    <w:rsid w:val="00F251DA"/>
    <w:rsid w:val="00F261E0"/>
    <w:rsid w:val="00F26336"/>
    <w:rsid w:val="00F2633F"/>
    <w:rsid w:val="00F2646D"/>
    <w:rsid w:val="00F264E0"/>
    <w:rsid w:val="00F26758"/>
    <w:rsid w:val="00F26C4A"/>
    <w:rsid w:val="00F27401"/>
    <w:rsid w:val="00F27456"/>
    <w:rsid w:val="00F27548"/>
    <w:rsid w:val="00F27FE2"/>
    <w:rsid w:val="00F30202"/>
    <w:rsid w:val="00F3044E"/>
    <w:rsid w:val="00F30FCE"/>
    <w:rsid w:val="00F31466"/>
    <w:rsid w:val="00F314F5"/>
    <w:rsid w:val="00F31AAD"/>
    <w:rsid w:val="00F31DAE"/>
    <w:rsid w:val="00F32530"/>
    <w:rsid w:val="00F32AE8"/>
    <w:rsid w:val="00F3366D"/>
    <w:rsid w:val="00F33AA4"/>
    <w:rsid w:val="00F33BF1"/>
    <w:rsid w:val="00F34B59"/>
    <w:rsid w:val="00F34C32"/>
    <w:rsid w:val="00F35512"/>
    <w:rsid w:val="00F36EF5"/>
    <w:rsid w:val="00F37064"/>
    <w:rsid w:val="00F4057D"/>
    <w:rsid w:val="00F40B89"/>
    <w:rsid w:val="00F4138A"/>
    <w:rsid w:val="00F419B8"/>
    <w:rsid w:val="00F42379"/>
    <w:rsid w:val="00F425A2"/>
    <w:rsid w:val="00F42CF9"/>
    <w:rsid w:val="00F42DD8"/>
    <w:rsid w:val="00F433F1"/>
    <w:rsid w:val="00F4409D"/>
    <w:rsid w:val="00F442EF"/>
    <w:rsid w:val="00F4431D"/>
    <w:rsid w:val="00F447C6"/>
    <w:rsid w:val="00F45D31"/>
    <w:rsid w:val="00F45ED3"/>
    <w:rsid w:val="00F46A5A"/>
    <w:rsid w:val="00F46AC6"/>
    <w:rsid w:val="00F46ACC"/>
    <w:rsid w:val="00F46E79"/>
    <w:rsid w:val="00F47668"/>
    <w:rsid w:val="00F478BC"/>
    <w:rsid w:val="00F5044C"/>
    <w:rsid w:val="00F50C30"/>
    <w:rsid w:val="00F51313"/>
    <w:rsid w:val="00F51C8D"/>
    <w:rsid w:val="00F52AD3"/>
    <w:rsid w:val="00F52D5D"/>
    <w:rsid w:val="00F53151"/>
    <w:rsid w:val="00F53478"/>
    <w:rsid w:val="00F53701"/>
    <w:rsid w:val="00F53A2C"/>
    <w:rsid w:val="00F53E95"/>
    <w:rsid w:val="00F5423E"/>
    <w:rsid w:val="00F5488C"/>
    <w:rsid w:val="00F54BEF"/>
    <w:rsid w:val="00F5511E"/>
    <w:rsid w:val="00F562DC"/>
    <w:rsid w:val="00F56E91"/>
    <w:rsid w:val="00F56F41"/>
    <w:rsid w:val="00F57145"/>
    <w:rsid w:val="00F579CA"/>
    <w:rsid w:val="00F57A62"/>
    <w:rsid w:val="00F60326"/>
    <w:rsid w:val="00F6077C"/>
    <w:rsid w:val="00F61040"/>
    <w:rsid w:val="00F612B4"/>
    <w:rsid w:val="00F6166A"/>
    <w:rsid w:val="00F61EF6"/>
    <w:rsid w:val="00F62633"/>
    <w:rsid w:val="00F62D5E"/>
    <w:rsid w:val="00F6342C"/>
    <w:rsid w:val="00F64069"/>
    <w:rsid w:val="00F648BF"/>
    <w:rsid w:val="00F64DC5"/>
    <w:rsid w:val="00F651C5"/>
    <w:rsid w:val="00F65522"/>
    <w:rsid w:val="00F6613F"/>
    <w:rsid w:val="00F66CC4"/>
    <w:rsid w:val="00F673FB"/>
    <w:rsid w:val="00F67465"/>
    <w:rsid w:val="00F6752D"/>
    <w:rsid w:val="00F67612"/>
    <w:rsid w:val="00F70146"/>
    <w:rsid w:val="00F7027D"/>
    <w:rsid w:val="00F70285"/>
    <w:rsid w:val="00F703D5"/>
    <w:rsid w:val="00F70663"/>
    <w:rsid w:val="00F70BA9"/>
    <w:rsid w:val="00F71400"/>
    <w:rsid w:val="00F718DD"/>
    <w:rsid w:val="00F71C4F"/>
    <w:rsid w:val="00F729A5"/>
    <w:rsid w:val="00F729F6"/>
    <w:rsid w:val="00F72D8F"/>
    <w:rsid w:val="00F72F63"/>
    <w:rsid w:val="00F73BBD"/>
    <w:rsid w:val="00F73F7D"/>
    <w:rsid w:val="00F740E5"/>
    <w:rsid w:val="00F7442E"/>
    <w:rsid w:val="00F745DE"/>
    <w:rsid w:val="00F75390"/>
    <w:rsid w:val="00F755D2"/>
    <w:rsid w:val="00F75C79"/>
    <w:rsid w:val="00F76423"/>
    <w:rsid w:val="00F768C2"/>
    <w:rsid w:val="00F76E15"/>
    <w:rsid w:val="00F77052"/>
    <w:rsid w:val="00F777DA"/>
    <w:rsid w:val="00F7787D"/>
    <w:rsid w:val="00F77B23"/>
    <w:rsid w:val="00F80468"/>
    <w:rsid w:val="00F80543"/>
    <w:rsid w:val="00F80812"/>
    <w:rsid w:val="00F80F79"/>
    <w:rsid w:val="00F8140D"/>
    <w:rsid w:val="00F815B9"/>
    <w:rsid w:val="00F81960"/>
    <w:rsid w:val="00F81FA3"/>
    <w:rsid w:val="00F8261F"/>
    <w:rsid w:val="00F82FDE"/>
    <w:rsid w:val="00F8303E"/>
    <w:rsid w:val="00F83640"/>
    <w:rsid w:val="00F83B34"/>
    <w:rsid w:val="00F843FF"/>
    <w:rsid w:val="00F84643"/>
    <w:rsid w:val="00F8476F"/>
    <w:rsid w:val="00F84812"/>
    <w:rsid w:val="00F84AE0"/>
    <w:rsid w:val="00F84BD7"/>
    <w:rsid w:val="00F85033"/>
    <w:rsid w:val="00F85712"/>
    <w:rsid w:val="00F858D9"/>
    <w:rsid w:val="00F8593F"/>
    <w:rsid w:val="00F85DCC"/>
    <w:rsid w:val="00F85FCC"/>
    <w:rsid w:val="00F86450"/>
    <w:rsid w:val="00F86A9C"/>
    <w:rsid w:val="00F86C00"/>
    <w:rsid w:val="00F86F2C"/>
    <w:rsid w:val="00F8729A"/>
    <w:rsid w:val="00F8735E"/>
    <w:rsid w:val="00F9016F"/>
    <w:rsid w:val="00F903B8"/>
    <w:rsid w:val="00F90657"/>
    <w:rsid w:val="00F90A3B"/>
    <w:rsid w:val="00F90FA1"/>
    <w:rsid w:val="00F91526"/>
    <w:rsid w:val="00F92081"/>
    <w:rsid w:val="00F9231B"/>
    <w:rsid w:val="00F92FC1"/>
    <w:rsid w:val="00F9350E"/>
    <w:rsid w:val="00F945DD"/>
    <w:rsid w:val="00F9465F"/>
    <w:rsid w:val="00F948F4"/>
    <w:rsid w:val="00F95071"/>
    <w:rsid w:val="00F95FFF"/>
    <w:rsid w:val="00F96B24"/>
    <w:rsid w:val="00F97F69"/>
    <w:rsid w:val="00FA01FA"/>
    <w:rsid w:val="00FA0435"/>
    <w:rsid w:val="00FA0D5F"/>
    <w:rsid w:val="00FA1688"/>
    <w:rsid w:val="00FA16C3"/>
    <w:rsid w:val="00FA19AC"/>
    <w:rsid w:val="00FA1DAB"/>
    <w:rsid w:val="00FA1F36"/>
    <w:rsid w:val="00FA2042"/>
    <w:rsid w:val="00FA3004"/>
    <w:rsid w:val="00FA3158"/>
    <w:rsid w:val="00FA38D6"/>
    <w:rsid w:val="00FA3C5A"/>
    <w:rsid w:val="00FA3D11"/>
    <w:rsid w:val="00FA413D"/>
    <w:rsid w:val="00FA4A74"/>
    <w:rsid w:val="00FA4C62"/>
    <w:rsid w:val="00FA53E9"/>
    <w:rsid w:val="00FA57AA"/>
    <w:rsid w:val="00FA5CF3"/>
    <w:rsid w:val="00FA60EC"/>
    <w:rsid w:val="00FA6550"/>
    <w:rsid w:val="00FA6570"/>
    <w:rsid w:val="00FA7980"/>
    <w:rsid w:val="00FB0BCB"/>
    <w:rsid w:val="00FB0D83"/>
    <w:rsid w:val="00FB129B"/>
    <w:rsid w:val="00FB1CFB"/>
    <w:rsid w:val="00FB20E7"/>
    <w:rsid w:val="00FB2475"/>
    <w:rsid w:val="00FB2A84"/>
    <w:rsid w:val="00FB353F"/>
    <w:rsid w:val="00FB3E22"/>
    <w:rsid w:val="00FB41B0"/>
    <w:rsid w:val="00FB4226"/>
    <w:rsid w:val="00FB44CD"/>
    <w:rsid w:val="00FB4D5C"/>
    <w:rsid w:val="00FB5260"/>
    <w:rsid w:val="00FB5536"/>
    <w:rsid w:val="00FB5658"/>
    <w:rsid w:val="00FB6586"/>
    <w:rsid w:val="00FB6CBE"/>
    <w:rsid w:val="00FB7008"/>
    <w:rsid w:val="00FB7AC0"/>
    <w:rsid w:val="00FB7D55"/>
    <w:rsid w:val="00FB7FB8"/>
    <w:rsid w:val="00FC19D1"/>
    <w:rsid w:val="00FC1AE3"/>
    <w:rsid w:val="00FC304B"/>
    <w:rsid w:val="00FC34C9"/>
    <w:rsid w:val="00FC3885"/>
    <w:rsid w:val="00FC3DFE"/>
    <w:rsid w:val="00FC46AF"/>
    <w:rsid w:val="00FC4834"/>
    <w:rsid w:val="00FC4D81"/>
    <w:rsid w:val="00FC5794"/>
    <w:rsid w:val="00FC57E0"/>
    <w:rsid w:val="00FC5C35"/>
    <w:rsid w:val="00FC6146"/>
    <w:rsid w:val="00FC66A6"/>
    <w:rsid w:val="00FC72EA"/>
    <w:rsid w:val="00FC768C"/>
    <w:rsid w:val="00FC794E"/>
    <w:rsid w:val="00FD064D"/>
    <w:rsid w:val="00FD072E"/>
    <w:rsid w:val="00FD073F"/>
    <w:rsid w:val="00FD0BE4"/>
    <w:rsid w:val="00FD124E"/>
    <w:rsid w:val="00FD1F2E"/>
    <w:rsid w:val="00FD240A"/>
    <w:rsid w:val="00FD2C49"/>
    <w:rsid w:val="00FD3817"/>
    <w:rsid w:val="00FD3906"/>
    <w:rsid w:val="00FD3A46"/>
    <w:rsid w:val="00FD4B32"/>
    <w:rsid w:val="00FD58BE"/>
    <w:rsid w:val="00FD59E4"/>
    <w:rsid w:val="00FD5D39"/>
    <w:rsid w:val="00FD5F57"/>
    <w:rsid w:val="00FD6313"/>
    <w:rsid w:val="00FD6A41"/>
    <w:rsid w:val="00FD6A8F"/>
    <w:rsid w:val="00FD6B27"/>
    <w:rsid w:val="00FD70A7"/>
    <w:rsid w:val="00FD7124"/>
    <w:rsid w:val="00FD76C3"/>
    <w:rsid w:val="00FE0A74"/>
    <w:rsid w:val="00FE0FF7"/>
    <w:rsid w:val="00FE1005"/>
    <w:rsid w:val="00FE13DB"/>
    <w:rsid w:val="00FE172B"/>
    <w:rsid w:val="00FE18D0"/>
    <w:rsid w:val="00FE19C1"/>
    <w:rsid w:val="00FE1EE2"/>
    <w:rsid w:val="00FE228C"/>
    <w:rsid w:val="00FE25CD"/>
    <w:rsid w:val="00FE2C76"/>
    <w:rsid w:val="00FE2F3D"/>
    <w:rsid w:val="00FE341F"/>
    <w:rsid w:val="00FE3769"/>
    <w:rsid w:val="00FE3A74"/>
    <w:rsid w:val="00FE3CDE"/>
    <w:rsid w:val="00FE41F8"/>
    <w:rsid w:val="00FE4255"/>
    <w:rsid w:val="00FE48C0"/>
    <w:rsid w:val="00FE490B"/>
    <w:rsid w:val="00FE5D9D"/>
    <w:rsid w:val="00FE5DC0"/>
    <w:rsid w:val="00FE61C6"/>
    <w:rsid w:val="00FE7B70"/>
    <w:rsid w:val="00FE7CB0"/>
    <w:rsid w:val="00FF03BB"/>
    <w:rsid w:val="00FF03C3"/>
    <w:rsid w:val="00FF047A"/>
    <w:rsid w:val="00FF2F4B"/>
    <w:rsid w:val="00FF30AC"/>
    <w:rsid w:val="00FF38D4"/>
    <w:rsid w:val="00FF3F19"/>
    <w:rsid w:val="00FF4049"/>
    <w:rsid w:val="00FF5213"/>
    <w:rsid w:val="00FF53E5"/>
    <w:rsid w:val="00FF59C6"/>
    <w:rsid w:val="00FF5A68"/>
    <w:rsid w:val="00FF701C"/>
    <w:rsid w:val="00FF7212"/>
    <w:rsid w:val="00FF748E"/>
    <w:rsid w:val="00FF7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5AE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qFormat="1"/>
    <w:lsdException w:name="footer" w:qFormat="1"/>
    <w:lsdException w:name="caption" w:uiPriority="35" w:qFormat="1"/>
    <w:lsdException w:name="footnote reference"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28D"/>
    <w:pPr>
      <w:spacing w:line="240" w:lineRule="atLeast"/>
    </w:pPr>
    <w:rPr>
      <w:sz w:val="24"/>
    </w:rPr>
  </w:style>
  <w:style w:type="paragraph" w:styleId="Heading1">
    <w:name w:val="heading 1"/>
    <w:aliases w:val="H1-Sec.Head"/>
    <w:basedOn w:val="Normal"/>
    <w:next w:val="L1-FlLSp12"/>
    <w:link w:val="Heading1Char"/>
    <w:qFormat/>
    <w:rsid w:val="007F3A5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982852"/>
    <w:pPr>
      <w:spacing w:line="240" w:lineRule="auto"/>
      <w:outlineLvl w:val="1"/>
    </w:pPr>
    <w:rPr>
      <w:rFonts w:ascii="Times New Roman" w:hAnsi="Times New Roman"/>
      <w:color w:val="auto"/>
      <w:sz w:val="24"/>
    </w:rPr>
  </w:style>
  <w:style w:type="paragraph" w:styleId="Heading3">
    <w:name w:val="heading 3"/>
    <w:aliases w:val="H3-Sec. Head"/>
    <w:basedOn w:val="Heading1"/>
    <w:next w:val="L1-FlLSp12"/>
    <w:link w:val="Heading3Char"/>
    <w:qFormat/>
    <w:rsid w:val="00B64A8C"/>
    <w:pPr>
      <w:ind w:left="1872"/>
      <w:outlineLvl w:val="2"/>
    </w:pPr>
    <w:rPr>
      <w:rFonts w:ascii="Times New Roman" w:hAnsi="Times New Roman"/>
      <w:color w:val="auto"/>
      <w:sz w:val="24"/>
    </w:rPr>
  </w:style>
  <w:style w:type="paragraph" w:styleId="Heading4">
    <w:name w:val="heading 4"/>
    <w:aliases w:val="H4 Sec.Heading"/>
    <w:basedOn w:val="Heading1"/>
    <w:next w:val="L1-FlLSp12"/>
    <w:link w:val="Heading4Char"/>
    <w:qFormat/>
    <w:rsid w:val="007F3A54"/>
    <w:pPr>
      <w:outlineLvl w:val="3"/>
    </w:pPr>
    <w:rPr>
      <w:i/>
      <w:color w:val="auto"/>
      <w:sz w:val="24"/>
    </w:rPr>
  </w:style>
  <w:style w:type="paragraph" w:styleId="Heading5">
    <w:name w:val="heading 5"/>
    <w:basedOn w:val="Normal"/>
    <w:next w:val="Normal"/>
    <w:link w:val="Heading5Char"/>
    <w:qFormat/>
    <w:rsid w:val="001E4D1A"/>
    <w:pPr>
      <w:keepLines/>
      <w:spacing w:before="360" w:line="360" w:lineRule="atLeast"/>
      <w:outlineLvl w:val="4"/>
    </w:pPr>
    <w:rPr>
      <w:i/>
    </w:rPr>
  </w:style>
  <w:style w:type="paragraph" w:styleId="Heading6">
    <w:name w:val="heading 6"/>
    <w:basedOn w:val="Normal"/>
    <w:next w:val="Normal"/>
    <w:link w:val="Heading6Char"/>
    <w:qFormat/>
    <w:rsid w:val="007F3A54"/>
    <w:pPr>
      <w:keepNext/>
      <w:spacing w:before="240"/>
      <w:jc w:val="center"/>
      <w:outlineLvl w:val="5"/>
    </w:pPr>
    <w:rPr>
      <w:b/>
      <w:caps/>
    </w:rPr>
  </w:style>
  <w:style w:type="paragraph" w:styleId="Heading7">
    <w:name w:val="heading 7"/>
    <w:basedOn w:val="Normal"/>
    <w:next w:val="Normal"/>
    <w:link w:val="Heading7Char"/>
    <w:qFormat/>
    <w:rsid w:val="007F3A5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F3A54"/>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F3A54"/>
    <w:pPr>
      <w:keepLines/>
      <w:jc w:val="center"/>
    </w:pPr>
  </w:style>
  <w:style w:type="paragraph" w:customStyle="1" w:styleId="C3-CtrSp12">
    <w:name w:val="C3-Ctr Sp&amp;1/2"/>
    <w:basedOn w:val="Normal"/>
    <w:rsid w:val="007F3A54"/>
    <w:pPr>
      <w:keepLines/>
      <w:spacing w:line="360" w:lineRule="atLeast"/>
      <w:jc w:val="center"/>
    </w:pPr>
  </w:style>
  <w:style w:type="paragraph" w:customStyle="1" w:styleId="E1-Equation">
    <w:name w:val="E1-Equation"/>
    <w:basedOn w:val="Normal"/>
    <w:rsid w:val="007F3A54"/>
    <w:pPr>
      <w:tabs>
        <w:tab w:val="center" w:pos="4680"/>
        <w:tab w:val="right" w:pos="9360"/>
      </w:tabs>
    </w:pPr>
  </w:style>
  <w:style w:type="paragraph" w:customStyle="1" w:styleId="E2-Equation">
    <w:name w:val="E2-Equation"/>
    <w:basedOn w:val="Normal"/>
    <w:rsid w:val="007F3A54"/>
    <w:pPr>
      <w:tabs>
        <w:tab w:val="right" w:pos="1152"/>
        <w:tab w:val="center" w:pos="1440"/>
        <w:tab w:val="left" w:pos="1728"/>
      </w:tabs>
      <w:ind w:left="1728" w:hanging="1728"/>
    </w:pPr>
  </w:style>
  <w:style w:type="paragraph" w:styleId="Footer">
    <w:name w:val="footer"/>
    <w:basedOn w:val="Normal"/>
    <w:link w:val="FooterChar"/>
    <w:uiPriority w:val="99"/>
    <w:qFormat/>
    <w:rsid w:val="007F3A54"/>
    <w:pPr>
      <w:tabs>
        <w:tab w:val="center" w:pos="4320"/>
        <w:tab w:val="right" w:pos="8640"/>
      </w:tabs>
    </w:pPr>
  </w:style>
  <w:style w:type="paragraph" w:styleId="FootnoteText">
    <w:name w:val="footnote text"/>
    <w:aliases w:val="F1,Footnote Text2,F"/>
    <w:link w:val="FootnoteTextChar"/>
    <w:uiPriority w:val="99"/>
    <w:rsid w:val="003E1C25"/>
    <w:pPr>
      <w:tabs>
        <w:tab w:val="left" w:pos="120"/>
      </w:tabs>
      <w:spacing w:before="120" w:line="200" w:lineRule="atLeast"/>
      <w:ind w:left="22" w:hanging="22"/>
    </w:pPr>
  </w:style>
  <w:style w:type="paragraph" w:styleId="Header">
    <w:name w:val="header"/>
    <w:basedOn w:val="Normal"/>
    <w:link w:val="HeaderChar"/>
    <w:uiPriority w:val="99"/>
    <w:qFormat/>
    <w:rsid w:val="007F3A54"/>
    <w:pPr>
      <w:tabs>
        <w:tab w:val="center" w:pos="4320"/>
        <w:tab w:val="right" w:pos="8640"/>
      </w:tabs>
    </w:pPr>
    <w:rPr>
      <w:sz w:val="16"/>
    </w:rPr>
  </w:style>
  <w:style w:type="paragraph" w:customStyle="1" w:styleId="L1-FlLSp12">
    <w:name w:val="L1-FlL Sp&amp;1/2"/>
    <w:basedOn w:val="Normal"/>
    <w:rsid w:val="007F3A54"/>
    <w:pPr>
      <w:tabs>
        <w:tab w:val="left" w:pos="1152"/>
      </w:tabs>
      <w:spacing w:line="360" w:lineRule="atLeast"/>
    </w:pPr>
  </w:style>
  <w:style w:type="paragraph" w:customStyle="1" w:styleId="N0-FlLftBullet">
    <w:name w:val="N0-Fl Lft Bullet"/>
    <w:basedOn w:val="Normal"/>
    <w:rsid w:val="007F3A54"/>
    <w:pPr>
      <w:tabs>
        <w:tab w:val="left" w:pos="576"/>
      </w:tabs>
      <w:spacing w:after="240"/>
      <w:ind w:left="576" w:hanging="576"/>
    </w:pPr>
  </w:style>
  <w:style w:type="paragraph" w:customStyle="1" w:styleId="N1-1stBullet">
    <w:name w:val="N1-1st Bullet"/>
    <w:basedOn w:val="Normal"/>
    <w:link w:val="N1-1stBulletChar"/>
    <w:rsid w:val="007F3A54"/>
    <w:pPr>
      <w:numPr>
        <w:numId w:val="1"/>
      </w:numPr>
      <w:spacing w:after="240"/>
    </w:pPr>
  </w:style>
  <w:style w:type="paragraph" w:customStyle="1" w:styleId="N2-2ndBullet">
    <w:name w:val="N2-2nd Bullet"/>
    <w:basedOn w:val="Normal"/>
    <w:rsid w:val="007F3A54"/>
    <w:pPr>
      <w:numPr>
        <w:numId w:val="2"/>
      </w:numPr>
      <w:spacing w:after="240"/>
    </w:pPr>
  </w:style>
  <w:style w:type="paragraph" w:customStyle="1" w:styleId="N3-3rdBullet">
    <w:name w:val="N3-3rd Bullet"/>
    <w:basedOn w:val="Normal"/>
    <w:rsid w:val="007F3A54"/>
    <w:pPr>
      <w:numPr>
        <w:numId w:val="3"/>
      </w:numPr>
      <w:spacing w:after="240"/>
    </w:pPr>
  </w:style>
  <w:style w:type="paragraph" w:customStyle="1" w:styleId="N4-4thBullet">
    <w:name w:val="N4-4th Bullet"/>
    <w:basedOn w:val="Normal"/>
    <w:rsid w:val="007F3A54"/>
    <w:pPr>
      <w:numPr>
        <w:numId w:val="4"/>
      </w:numPr>
      <w:spacing w:after="240"/>
    </w:pPr>
  </w:style>
  <w:style w:type="paragraph" w:customStyle="1" w:styleId="N5-5thBullet">
    <w:name w:val="N5-5th Bullet"/>
    <w:basedOn w:val="Normal"/>
    <w:rsid w:val="007F3A54"/>
    <w:pPr>
      <w:tabs>
        <w:tab w:val="left" w:pos="3456"/>
      </w:tabs>
      <w:spacing w:after="240"/>
      <w:ind w:left="3456" w:hanging="576"/>
    </w:pPr>
  </w:style>
  <w:style w:type="paragraph" w:customStyle="1" w:styleId="N6-DateInd">
    <w:name w:val="N6-Date Ind."/>
    <w:basedOn w:val="Normal"/>
    <w:rsid w:val="007F3A54"/>
    <w:pPr>
      <w:tabs>
        <w:tab w:val="left" w:pos="4910"/>
      </w:tabs>
      <w:ind w:left="4910"/>
    </w:pPr>
  </w:style>
  <w:style w:type="paragraph" w:customStyle="1" w:styleId="N7-3Block">
    <w:name w:val="N7-3&quot; Block"/>
    <w:basedOn w:val="Normal"/>
    <w:rsid w:val="007F3A54"/>
    <w:pPr>
      <w:tabs>
        <w:tab w:val="left" w:pos="1152"/>
      </w:tabs>
      <w:ind w:left="1152" w:right="1152"/>
    </w:pPr>
  </w:style>
  <w:style w:type="paragraph" w:customStyle="1" w:styleId="N8-QxQBlock">
    <w:name w:val="N8-QxQ Block"/>
    <w:basedOn w:val="Normal"/>
    <w:rsid w:val="007F3A54"/>
    <w:pPr>
      <w:tabs>
        <w:tab w:val="left" w:pos="1152"/>
      </w:tabs>
      <w:spacing w:after="360" w:line="360" w:lineRule="atLeast"/>
      <w:ind w:left="1152" w:hanging="1152"/>
    </w:pPr>
  </w:style>
  <w:style w:type="paragraph" w:customStyle="1" w:styleId="P1-StandPara">
    <w:name w:val="P1-Stand Para"/>
    <w:basedOn w:val="Normal"/>
    <w:link w:val="P1-StandParaChar"/>
    <w:rsid w:val="007F3A54"/>
    <w:pPr>
      <w:spacing w:line="360" w:lineRule="atLeast"/>
      <w:ind w:firstLine="1152"/>
    </w:pPr>
  </w:style>
  <w:style w:type="paragraph" w:customStyle="1" w:styleId="Q1-BestFinQ">
    <w:name w:val="Q1-Best/Fin Q"/>
    <w:basedOn w:val="Heading1"/>
    <w:rsid w:val="007F3A54"/>
    <w:pPr>
      <w:spacing w:line="240" w:lineRule="atLeast"/>
    </w:pPr>
    <w:rPr>
      <w:rFonts w:cs="Times New Roman Bold"/>
      <w:color w:val="auto"/>
      <w:sz w:val="24"/>
    </w:rPr>
  </w:style>
  <w:style w:type="paragraph" w:customStyle="1" w:styleId="SH-SglSpHead">
    <w:name w:val="SH-Sgl Sp Head"/>
    <w:basedOn w:val="Heading1"/>
    <w:rsid w:val="007F3A54"/>
    <w:pPr>
      <w:tabs>
        <w:tab w:val="left" w:pos="576"/>
      </w:tabs>
      <w:spacing w:line="240" w:lineRule="atLeast"/>
      <w:ind w:left="576" w:hanging="576"/>
    </w:pPr>
    <w:rPr>
      <w:b w:val="0"/>
      <w:sz w:val="24"/>
    </w:rPr>
  </w:style>
  <w:style w:type="paragraph" w:customStyle="1" w:styleId="SL-FlLftSgl">
    <w:name w:val="SL-Fl Lft Sgl"/>
    <w:basedOn w:val="Normal"/>
    <w:rsid w:val="007F3A54"/>
  </w:style>
  <w:style w:type="paragraph" w:customStyle="1" w:styleId="SP-SglSpPara">
    <w:name w:val="SP-Sgl Sp Para"/>
    <w:basedOn w:val="Normal"/>
    <w:rsid w:val="007F3A54"/>
    <w:pPr>
      <w:tabs>
        <w:tab w:val="left" w:pos="576"/>
      </w:tabs>
      <w:ind w:firstLine="576"/>
    </w:pPr>
  </w:style>
  <w:style w:type="paragraph" w:customStyle="1" w:styleId="T0-ChapPgHd">
    <w:name w:val="T0-Chap/Pg Hd"/>
    <w:basedOn w:val="Normal"/>
    <w:rsid w:val="007A6662"/>
    <w:pPr>
      <w:tabs>
        <w:tab w:val="left" w:pos="8640"/>
      </w:tabs>
    </w:pPr>
    <w:rPr>
      <w:rFonts w:ascii="Franklin Gothic Medium" w:hAnsi="Franklin Gothic Medium"/>
      <w:szCs w:val="24"/>
      <w:u w:val="words"/>
    </w:rPr>
  </w:style>
  <w:style w:type="paragraph" w:styleId="TOC1">
    <w:name w:val="toc 1"/>
    <w:basedOn w:val="Normal"/>
    <w:uiPriority w:val="39"/>
    <w:rsid w:val="007F3A54"/>
    <w:pPr>
      <w:tabs>
        <w:tab w:val="left" w:pos="1440"/>
        <w:tab w:val="right" w:leader="dot" w:pos="8208"/>
        <w:tab w:val="left" w:pos="8640"/>
      </w:tabs>
      <w:ind w:left="1440" w:right="1800" w:hanging="1152"/>
    </w:pPr>
  </w:style>
  <w:style w:type="paragraph" w:styleId="TOC2">
    <w:name w:val="toc 2"/>
    <w:basedOn w:val="Normal"/>
    <w:uiPriority w:val="39"/>
    <w:rsid w:val="007F3A54"/>
    <w:pPr>
      <w:tabs>
        <w:tab w:val="left" w:pos="2160"/>
        <w:tab w:val="right" w:leader="dot" w:pos="8208"/>
        <w:tab w:val="left" w:pos="8640"/>
      </w:tabs>
      <w:ind w:left="2160" w:right="1800" w:hanging="720"/>
    </w:pPr>
    <w:rPr>
      <w:szCs w:val="22"/>
    </w:rPr>
  </w:style>
  <w:style w:type="paragraph" w:styleId="TOC3">
    <w:name w:val="toc 3"/>
    <w:basedOn w:val="Normal"/>
    <w:rsid w:val="002A75F7"/>
    <w:pPr>
      <w:tabs>
        <w:tab w:val="left" w:pos="3024"/>
        <w:tab w:val="right" w:leader="dot" w:pos="8208"/>
        <w:tab w:val="left" w:pos="8640"/>
      </w:tabs>
      <w:ind w:left="3024" w:right="1800" w:hanging="864"/>
    </w:pPr>
  </w:style>
  <w:style w:type="paragraph" w:styleId="TOC4">
    <w:name w:val="toc 4"/>
    <w:basedOn w:val="Normal"/>
    <w:semiHidden/>
    <w:rsid w:val="007F3A54"/>
    <w:pPr>
      <w:tabs>
        <w:tab w:val="left" w:pos="3888"/>
        <w:tab w:val="right" w:leader="dot" w:pos="8208"/>
        <w:tab w:val="left" w:pos="8640"/>
      </w:tabs>
      <w:ind w:left="3888" w:right="1800" w:hanging="864"/>
    </w:pPr>
  </w:style>
  <w:style w:type="paragraph" w:styleId="TOC5">
    <w:name w:val="toc 5"/>
    <w:basedOn w:val="Normal"/>
    <w:semiHidden/>
    <w:rsid w:val="007F3A54"/>
    <w:pPr>
      <w:tabs>
        <w:tab w:val="left" w:pos="1440"/>
        <w:tab w:val="right" w:leader="dot" w:pos="8208"/>
        <w:tab w:val="left" w:pos="8640"/>
      </w:tabs>
      <w:ind w:left="1440" w:right="1800" w:hanging="1152"/>
    </w:pPr>
  </w:style>
  <w:style w:type="paragraph" w:customStyle="1" w:styleId="TT-TableTitle">
    <w:name w:val="TT-Table Title"/>
    <w:basedOn w:val="Heading1"/>
    <w:rsid w:val="007F3A54"/>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7F3A54"/>
    <w:pPr>
      <w:tabs>
        <w:tab w:val="left" w:pos="2232"/>
      </w:tabs>
      <w:spacing w:line="240" w:lineRule="exact"/>
    </w:pPr>
    <w:rPr>
      <w:vanish/>
    </w:rPr>
  </w:style>
  <w:style w:type="paragraph" w:customStyle="1" w:styleId="R1-ResPara">
    <w:name w:val="R1-Res. Para"/>
    <w:basedOn w:val="Normal"/>
    <w:rsid w:val="007F3A54"/>
    <w:pPr>
      <w:ind w:left="288"/>
    </w:pPr>
  </w:style>
  <w:style w:type="paragraph" w:customStyle="1" w:styleId="R2-ResBullet">
    <w:name w:val="R2-Res Bullet"/>
    <w:basedOn w:val="Normal"/>
    <w:rsid w:val="007F3A54"/>
    <w:pPr>
      <w:tabs>
        <w:tab w:val="left" w:pos="720"/>
      </w:tabs>
      <w:ind w:left="720" w:hanging="432"/>
    </w:pPr>
  </w:style>
  <w:style w:type="paragraph" w:customStyle="1" w:styleId="RF-Reference">
    <w:name w:val="RF-Reference"/>
    <w:basedOn w:val="Normal"/>
    <w:rsid w:val="007F3A54"/>
    <w:pPr>
      <w:spacing w:line="240" w:lineRule="exact"/>
      <w:ind w:left="216" w:hanging="216"/>
    </w:pPr>
  </w:style>
  <w:style w:type="paragraph" w:customStyle="1" w:styleId="RH-SglSpHead">
    <w:name w:val="RH-Sgl Sp Head"/>
    <w:basedOn w:val="Heading1"/>
    <w:next w:val="RL-FlLftSgl"/>
    <w:rsid w:val="007F3A54"/>
    <w:pPr>
      <w:pBdr>
        <w:bottom w:val="single" w:sz="24" w:space="1" w:color="AFBED9"/>
      </w:pBdr>
      <w:spacing w:after="480" w:line="360" w:lineRule="exact"/>
    </w:pPr>
    <w:rPr>
      <w:sz w:val="36"/>
      <w:u w:color="324162"/>
    </w:rPr>
  </w:style>
  <w:style w:type="paragraph" w:customStyle="1" w:styleId="RL-FlLftSgl">
    <w:name w:val="RL-Fl Lft Sgl"/>
    <w:basedOn w:val="Heading1"/>
    <w:rsid w:val="007F3A54"/>
    <w:pPr>
      <w:spacing w:after="0" w:line="240" w:lineRule="atLeast"/>
      <w:ind w:left="0" w:firstLine="0"/>
    </w:pPr>
    <w:rPr>
      <w:sz w:val="24"/>
    </w:rPr>
  </w:style>
  <w:style w:type="paragraph" w:customStyle="1" w:styleId="SU-FlLftUndln">
    <w:name w:val="SU-Fl Lft Undln"/>
    <w:basedOn w:val="Normal"/>
    <w:rsid w:val="007F3A54"/>
    <w:pPr>
      <w:keepNext/>
      <w:spacing w:line="240" w:lineRule="exact"/>
    </w:pPr>
    <w:rPr>
      <w:u w:val="single"/>
    </w:rPr>
  </w:style>
  <w:style w:type="paragraph" w:customStyle="1" w:styleId="Header-1">
    <w:name w:val="Header-1"/>
    <w:basedOn w:val="Heading1"/>
    <w:rsid w:val="007F3A5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7F3A54"/>
    <w:pPr>
      <w:spacing w:after="0"/>
      <w:jc w:val="right"/>
    </w:pPr>
    <w:rPr>
      <w:sz w:val="40"/>
    </w:rPr>
  </w:style>
  <w:style w:type="character" w:styleId="PageNumber">
    <w:name w:val="page number"/>
    <w:basedOn w:val="DefaultParagraphFont"/>
    <w:qFormat/>
    <w:rsid w:val="007F3A54"/>
  </w:style>
  <w:style w:type="paragraph" w:customStyle="1" w:styleId="R0-FLLftSglBoldItalic">
    <w:name w:val="R0-FL Lft Sgl Bold Italic"/>
    <w:basedOn w:val="Heading1"/>
    <w:rsid w:val="007F3A54"/>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7F3A54"/>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7F3A54"/>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7F3A54"/>
    <w:rPr>
      <w:rFonts w:ascii="Franklin Gothic Medium" w:hAnsi="Franklin Gothic Medium"/>
    </w:rPr>
  </w:style>
  <w:style w:type="paragraph" w:customStyle="1" w:styleId="TH-TableHeading">
    <w:name w:val="TH-Table Heading"/>
    <w:basedOn w:val="Heading1"/>
    <w:rsid w:val="007F3A54"/>
    <w:pPr>
      <w:spacing w:after="0" w:line="240" w:lineRule="atLeast"/>
      <w:ind w:left="0" w:firstLine="0"/>
      <w:jc w:val="center"/>
    </w:pPr>
    <w:rPr>
      <w:color w:val="auto"/>
      <w:sz w:val="20"/>
    </w:rPr>
  </w:style>
  <w:style w:type="paragraph" w:styleId="TOC6">
    <w:name w:val="toc 6"/>
    <w:semiHidden/>
    <w:rsid w:val="007F3A54"/>
    <w:pPr>
      <w:tabs>
        <w:tab w:val="right" w:leader="dot" w:pos="8208"/>
        <w:tab w:val="left" w:pos="8640"/>
      </w:tabs>
      <w:ind w:left="288" w:right="1800"/>
    </w:pPr>
    <w:rPr>
      <w:rFonts w:ascii="Garamond" w:hAnsi="Garamond"/>
      <w:sz w:val="24"/>
      <w:szCs w:val="22"/>
    </w:rPr>
  </w:style>
  <w:style w:type="paragraph" w:styleId="TOC7">
    <w:name w:val="toc 7"/>
    <w:semiHidden/>
    <w:rsid w:val="007F3A54"/>
    <w:pPr>
      <w:tabs>
        <w:tab w:val="right" w:leader="dot" w:pos="8208"/>
        <w:tab w:val="left" w:pos="8640"/>
      </w:tabs>
      <w:ind w:left="1440" w:right="1800"/>
    </w:pPr>
    <w:rPr>
      <w:rFonts w:ascii="Garamond" w:hAnsi="Garamond"/>
      <w:sz w:val="24"/>
      <w:szCs w:val="22"/>
    </w:rPr>
  </w:style>
  <w:style w:type="paragraph" w:styleId="TOC8">
    <w:name w:val="toc 8"/>
    <w:semiHidden/>
    <w:rsid w:val="007F3A54"/>
    <w:pPr>
      <w:tabs>
        <w:tab w:val="right" w:leader="dot" w:pos="8208"/>
        <w:tab w:val="left" w:pos="8640"/>
      </w:tabs>
      <w:ind w:left="2160" w:right="1800"/>
    </w:pPr>
    <w:rPr>
      <w:rFonts w:ascii="Garamond" w:hAnsi="Garamond"/>
      <w:sz w:val="24"/>
      <w:szCs w:val="22"/>
    </w:rPr>
  </w:style>
  <w:style w:type="paragraph" w:styleId="TOC9">
    <w:name w:val="toc 9"/>
    <w:semiHidden/>
    <w:rsid w:val="007F3A54"/>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7F3A54"/>
    <w:rPr>
      <w:rFonts w:ascii="Franklin Gothic Medium" w:hAnsi="Franklin Gothic Medium"/>
      <w:sz w:val="20"/>
    </w:rPr>
  </w:style>
  <w:style w:type="paragraph" w:styleId="ListParagraph">
    <w:name w:val="List Paragraph"/>
    <w:basedOn w:val="Normal"/>
    <w:uiPriority w:val="34"/>
    <w:qFormat/>
    <w:rsid w:val="006D3765"/>
    <w:pPr>
      <w:spacing w:after="200" w:line="276" w:lineRule="auto"/>
      <w:ind w:left="720"/>
      <w:contextualSpacing/>
    </w:pPr>
    <w:rPr>
      <w:rFonts w:asciiTheme="minorHAnsi" w:eastAsiaTheme="minorHAnsi" w:hAnsiTheme="minorHAnsi" w:cstheme="minorBidi"/>
      <w:sz w:val="22"/>
      <w:szCs w:val="22"/>
    </w:rPr>
  </w:style>
  <w:style w:type="character" w:customStyle="1" w:styleId="Heading6Char">
    <w:name w:val="Heading 6 Char"/>
    <w:basedOn w:val="DefaultParagraphFont"/>
    <w:link w:val="Heading6"/>
    <w:rsid w:val="006D3765"/>
    <w:rPr>
      <w:rFonts w:ascii="Garamond" w:hAnsi="Garamond"/>
      <w:b/>
      <w:caps/>
      <w:sz w:val="24"/>
    </w:rPr>
  </w:style>
  <w:style w:type="character" w:customStyle="1" w:styleId="P1-StandParaChar">
    <w:name w:val="P1-Stand Para Char"/>
    <w:basedOn w:val="DefaultParagraphFont"/>
    <w:link w:val="P1-StandPara"/>
    <w:rsid w:val="006D3765"/>
    <w:rPr>
      <w:rFonts w:ascii="Garamond" w:hAnsi="Garamond"/>
      <w:sz w:val="24"/>
    </w:rPr>
  </w:style>
  <w:style w:type="paragraph" w:styleId="BodyTextIndent3">
    <w:name w:val="Body Text Indent 3"/>
    <w:basedOn w:val="Normal"/>
    <w:link w:val="BodyTextIndent3Char"/>
    <w:rsid w:val="006D3765"/>
    <w:pPr>
      <w:widowControl w:val="0"/>
      <w:tabs>
        <w:tab w:val="left" w:pos="0"/>
      </w:tabs>
      <w:suppressAutoHyphens/>
      <w:autoSpaceDE w:val="0"/>
      <w:autoSpaceDN w:val="0"/>
      <w:adjustRightInd w:val="0"/>
      <w:spacing w:line="480" w:lineRule="auto"/>
      <w:ind w:firstLine="720"/>
    </w:pPr>
    <w:rPr>
      <w:sz w:val="22"/>
      <w:szCs w:val="22"/>
    </w:rPr>
  </w:style>
  <w:style w:type="character" w:customStyle="1" w:styleId="BodyTextIndent3Char">
    <w:name w:val="Body Text Indent 3 Char"/>
    <w:basedOn w:val="DefaultParagraphFont"/>
    <w:link w:val="BodyTextIndent3"/>
    <w:rsid w:val="006D3765"/>
    <w:rPr>
      <w:sz w:val="22"/>
      <w:szCs w:val="22"/>
    </w:rPr>
  </w:style>
  <w:style w:type="table" w:styleId="TableGrid">
    <w:name w:val="Table Grid"/>
    <w:aliases w:val="2M Table Grid"/>
    <w:basedOn w:val="TableNormal"/>
    <w:uiPriority w:val="59"/>
    <w:rsid w:val="006D376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aliases w:val="F1 Char,Footnote Text2 Char,F Char"/>
    <w:basedOn w:val="DefaultParagraphFont"/>
    <w:link w:val="FootnoteText"/>
    <w:uiPriority w:val="99"/>
    <w:rsid w:val="002351A8"/>
  </w:style>
  <w:style w:type="paragraph" w:customStyle="1" w:styleId="StyleN1-1stBulletRight-013">
    <w:name w:val="Style N1-1st Bullet + Right:  -0.13&quot;"/>
    <w:basedOn w:val="N1-1stBullet"/>
    <w:rsid w:val="006D3765"/>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6D3765"/>
    <w:pPr>
      <w:spacing w:before="100" w:beforeAutospacing="1" w:after="100" w:afterAutospacing="1" w:line="240" w:lineRule="auto"/>
    </w:pPr>
    <w:rPr>
      <w:szCs w:val="24"/>
    </w:rPr>
  </w:style>
  <w:style w:type="paragraph" w:styleId="BalloonText">
    <w:name w:val="Balloon Text"/>
    <w:basedOn w:val="Normal"/>
    <w:link w:val="BalloonTextChar"/>
    <w:uiPriority w:val="99"/>
    <w:semiHidden/>
    <w:unhideWhenUsed/>
    <w:rsid w:val="006D3765"/>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D3765"/>
    <w:rPr>
      <w:rFonts w:ascii="Tahoma" w:eastAsiaTheme="minorHAnsi" w:hAnsi="Tahoma" w:cs="Tahoma"/>
      <w:sz w:val="16"/>
      <w:szCs w:val="16"/>
    </w:rPr>
  </w:style>
  <w:style w:type="paragraph" w:styleId="BodyTextIndent2">
    <w:name w:val="Body Text Indent 2"/>
    <w:basedOn w:val="Normal"/>
    <w:link w:val="BodyTextIndent2Char"/>
    <w:uiPriority w:val="99"/>
    <w:unhideWhenUsed/>
    <w:rsid w:val="006D3765"/>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N1-1stBulletChar">
    <w:name w:val="N1-1st Bullet Char"/>
    <w:basedOn w:val="DefaultParagraphFont"/>
    <w:link w:val="N1-1stBullet"/>
    <w:locked/>
    <w:rsid w:val="006D3765"/>
    <w:rPr>
      <w:sz w:val="24"/>
    </w:rPr>
  </w:style>
  <w:style w:type="character" w:customStyle="1" w:styleId="Heading1Char">
    <w:name w:val="Heading 1 Char"/>
    <w:aliases w:val="H1-Sec.Head Char"/>
    <w:basedOn w:val="DefaultParagraphFont"/>
    <w:link w:val="Heading1"/>
    <w:rsid w:val="006D3765"/>
    <w:rPr>
      <w:rFonts w:ascii="Franklin Gothic Medium" w:hAnsi="Franklin Gothic Medium"/>
      <w:b/>
      <w:color w:val="324162"/>
      <w:sz w:val="32"/>
    </w:rPr>
  </w:style>
  <w:style w:type="character" w:styleId="CommentReference">
    <w:name w:val="annotation reference"/>
    <w:basedOn w:val="DefaultParagraphFont"/>
    <w:uiPriority w:val="99"/>
    <w:semiHidden/>
    <w:unhideWhenUsed/>
    <w:rsid w:val="006D3765"/>
    <w:rPr>
      <w:sz w:val="16"/>
      <w:szCs w:val="16"/>
    </w:rPr>
  </w:style>
  <w:style w:type="paragraph" w:styleId="CommentText">
    <w:name w:val="annotation text"/>
    <w:basedOn w:val="Normal"/>
    <w:link w:val="CommentTextChar"/>
    <w:uiPriority w:val="99"/>
    <w:unhideWhenUsed/>
    <w:rsid w:val="006D3765"/>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6D376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D3765"/>
    <w:rPr>
      <w:b/>
      <w:bCs/>
    </w:rPr>
  </w:style>
  <w:style w:type="character" w:customStyle="1" w:styleId="CommentSubjectChar">
    <w:name w:val="Comment Subject Char"/>
    <w:basedOn w:val="CommentTextChar"/>
    <w:link w:val="CommentSubject"/>
    <w:uiPriority w:val="99"/>
    <w:semiHidden/>
    <w:rsid w:val="006D3765"/>
    <w:rPr>
      <w:rFonts w:asciiTheme="minorHAnsi" w:eastAsiaTheme="minorHAnsi" w:hAnsiTheme="minorHAnsi" w:cstheme="minorBidi"/>
      <w:b/>
      <w:bCs/>
    </w:rPr>
  </w:style>
  <w:style w:type="paragraph" w:styleId="BodyTextIndent">
    <w:name w:val="Body Text Indent"/>
    <w:basedOn w:val="Normal"/>
    <w:link w:val="BodyTextIndentChar"/>
    <w:uiPriority w:val="99"/>
    <w:unhideWhenUsed/>
    <w:rsid w:val="006D3765"/>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6D3765"/>
    <w:rPr>
      <w:rFonts w:asciiTheme="minorHAnsi" w:eastAsiaTheme="minorHAnsi" w:hAnsiTheme="minorHAnsi" w:cstheme="minorBidi"/>
      <w:sz w:val="22"/>
      <w:szCs w:val="22"/>
    </w:rPr>
  </w:style>
  <w:style w:type="character" w:styleId="Hyperlink">
    <w:name w:val="Hyperlink"/>
    <w:basedOn w:val="DefaultParagraphFont"/>
    <w:uiPriority w:val="99"/>
    <w:rsid w:val="006D3765"/>
    <w:rPr>
      <w:rFonts w:cs="Times New Roman"/>
      <w:color w:val="0000FF"/>
      <w:u w:val="single"/>
    </w:rPr>
  </w:style>
  <w:style w:type="table" w:customStyle="1" w:styleId="LightShading-Accent11">
    <w:name w:val="Light Shading - Accent 11"/>
    <w:basedOn w:val="TableNormal"/>
    <w:uiPriority w:val="60"/>
    <w:rsid w:val="006D3765"/>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unhideWhenUsed/>
    <w:rsid w:val="006D3765"/>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6D3765"/>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3765"/>
    <w:rPr>
      <w:rFonts w:ascii="Garamond" w:hAnsi="Garamond"/>
      <w:sz w:val="16"/>
    </w:rPr>
  </w:style>
  <w:style w:type="character" w:customStyle="1" w:styleId="FooterChar">
    <w:name w:val="Footer Char"/>
    <w:basedOn w:val="DefaultParagraphFont"/>
    <w:link w:val="Footer"/>
    <w:uiPriority w:val="99"/>
    <w:rsid w:val="006D3765"/>
    <w:rPr>
      <w:rFonts w:ascii="Garamond" w:hAnsi="Garamond"/>
      <w:sz w:val="24"/>
    </w:rPr>
  </w:style>
  <w:style w:type="character" w:customStyle="1" w:styleId="Heading4Char">
    <w:name w:val="Heading 4 Char"/>
    <w:aliases w:val="H4 Sec.Heading Char"/>
    <w:basedOn w:val="DefaultParagraphFont"/>
    <w:link w:val="Heading4"/>
    <w:rsid w:val="006D3765"/>
    <w:rPr>
      <w:rFonts w:ascii="Franklin Gothic Medium" w:hAnsi="Franklin Gothic Medium"/>
      <w:b/>
      <w:i/>
      <w:sz w:val="24"/>
    </w:rPr>
  </w:style>
  <w:style w:type="character" w:customStyle="1" w:styleId="Heading2Char">
    <w:name w:val="Heading 2 Char"/>
    <w:aliases w:val="H2-Sec. Head Char"/>
    <w:basedOn w:val="DefaultParagraphFont"/>
    <w:link w:val="Heading2"/>
    <w:rsid w:val="00982852"/>
    <w:rPr>
      <w:b/>
      <w:sz w:val="24"/>
    </w:rPr>
  </w:style>
  <w:style w:type="character" w:customStyle="1" w:styleId="Heading3Char">
    <w:name w:val="Heading 3 Char"/>
    <w:aliases w:val="H3-Sec. Head Char"/>
    <w:basedOn w:val="DefaultParagraphFont"/>
    <w:link w:val="Heading3"/>
    <w:rsid w:val="00B64A8C"/>
    <w:rPr>
      <w:b/>
      <w:sz w:val="24"/>
    </w:rPr>
  </w:style>
  <w:style w:type="character" w:customStyle="1" w:styleId="Heading5Char">
    <w:name w:val="Heading 5 Char"/>
    <w:basedOn w:val="DefaultParagraphFont"/>
    <w:link w:val="Heading5"/>
    <w:rsid w:val="006D3765"/>
    <w:rPr>
      <w:i/>
      <w:sz w:val="24"/>
    </w:rPr>
  </w:style>
  <w:style w:type="character" w:customStyle="1" w:styleId="Heading7Char">
    <w:name w:val="Heading 7 Char"/>
    <w:basedOn w:val="DefaultParagraphFont"/>
    <w:link w:val="Heading7"/>
    <w:rsid w:val="006D3765"/>
    <w:rPr>
      <w:rFonts w:ascii="Garamond" w:hAnsi="Garamond"/>
      <w:sz w:val="24"/>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nhideWhenUsed/>
    <w:qFormat/>
    <w:rsid w:val="006D3765"/>
    <w:rPr>
      <w:vertAlign w:val="superscript"/>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6D3765"/>
    <w:rPr>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uiPriority w:val="1"/>
    <w:qFormat/>
    <w:rsid w:val="006D3765"/>
    <w:rPr>
      <w:rFonts w:ascii="Calibri" w:eastAsia="Calibri" w:hAnsi="Calibri"/>
      <w:sz w:val="22"/>
      <w:szCs w:val="22"/>
    </w:r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unhideWhenUsed/>
    <w:rsid w:val="00BD17FD"/>
  </w:style>
  <w:style w:type="paragraph" w:customStyle="1" w:styleId="bodytextblack">
    <w:name w:val="bodytextblack"/>
    <w:basedOn w:val="Normal"/>
    <w:rsid w:val="00E97F02"/>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E238D7"/>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161A77"/>
    <w:pPr>
      <w:keepLines/>
      <w:widowControl w:val="0"/>
      <w:jc w:val="center"/>
    </w:pPr>
    <w:rPr>
      <w:rFonts w:ascii="Times" w:hAnsi="Times"/>
      <w:snapToGrid w:val="0"/>
    </w:rPr>
  </w:style>
  <w:style w:type="character" w:customStyle="1" w:styleId="FooterChar1">
    <w:name w:val="Footer Char1"/>
    <w:basedOn w:val="DefaultParagraphFont"/>
    <w:rsid w:val="00161A77"/>
    <w:rPr>
      <w:sz w:val="22"/>
    </w:rPr>
  </w:style>
  <w:style w:type="character" w:styleId="FollowedHyperlink">
    <w:name w:val="FollowedHyperlink"/>
    <w:basedOn w:val="DefaultParagraphFont"/>
    <w:uiPriority w:val="99"/>
    <w:semiHidden/>
    <w:unhideWhenUsed/>
    <w:rsid w:val="000C7425"/>
    <w:rPr>
      <w:color w:val="800080" w:themeColor="followedHyperlink"/>
      <w:u w:val="single"/>
    </w:rPr>
  </w:style>
  <w:style w:type="paragraph" w:customStyle="1" w:styleId="Bullet">
    <w:name w:val="Bullet"/>
    <w:basedOn w:val="Normal"/>
    <w:qFormat/>
    <w:rsid w:val="003232EE"/>
    <w:pPr>
      <w:numPr>
        <w:numId w:val="7"/>
      </w:numPr>
      <w:tabs>
        <w:tab w:val="left" w:pos="432"/>
      </w:tabs>
      <w:spacing w:after="120" w:line="240" w:lineRule="auto"/>
      <w:ind w:left="432" w:hanging="432"/>
    </w:pPr>
  </w:style>
  <w:style w:type="paragraph" w:customStyle="1" w:styleId="MarkforTableTitle">
    <w:name w:val="Mark for Table Title"/>
    <w:basedOn w:val="Normal"/>
    <w:next w:val="Normal"/>
    <w:qFormat/>
    <w:rsid w:val="003232EE"/>
    <w:pPr>
      <w:keepNext/>
      <w:spacing w:after="60" w:line="240" w:lineRule="auto"/>
    </w:pPr>
    <w:rPr>
      <w:rFonts w:ascii="Arial Black" w:hAnsi="Arial Black"/>
      <w:sz w:val="22"/>
    </w:rPr>
  </w:style>
  <w:style w:type="paragraph" w:customStyle="1" w:styleId="Normalcontinued">
    <w:name w:val="Normal (continued)"/>
    <w:basedOn w:val="Normal"/>
    <w:next w:val="Normal"/>
    <w:qFormat/>
    <w:rsid w:val="003232EE"/>
    <w:pPr>
      <w:spacing w:line="480" w:lineRule="auto"/>
    </w:pPr>
  </w:style>
  <w:style w:type="paragraph" w:customStyle="1" w:styleId="TableHeaderLeft">
    <w:name w:val="Table Header Left"/>
    <w:basedOn w:val="TableText"/>
    <w:next w:val="TableText"/>
    <w:qFormat/>
    <w:rsid w:val="003232EE"/>
    <w:pPr>
      <w:spacing w:before="120" w:after="60"/>
    </w:pPr>
    <w:rPr>
      <w:b/>
      <w:color w:val="FFFFFF" w:themeColor="background1"/>
    </w:rPr>
  </w:style>
  <w:style w:type="paragraph" w:customStyle="1" w:styleId="TableHeaderCenter">
    <w:name w:val="Table Header Center"/>
    <w:basedOn w:val="TableHeaderLeft"/>
    <w:qFormat/>
    <w:rsid w:val="003232EE"/>
    <w:pPr>
      <w:jc w:val="center"/>
    </w:pPr>
  </w:style>
  <w:style w:type="paragraph" w:customStyle="1" w:styleId="TableText">
    <w:name w:val="Table Text"/>
    <w:basedOn w:val="Normal"/>
    <w:link w:val="TableTextChar"/>
    <w:qFormat/>
    <w:rsid w:val="003232EE"/>
    <w:pPr>
      <w:spacing w:line="240" w:lineRule="auto"/>
    </w:pPr>
    <w:rPr>
      <w:rFonts w:ascii="Arial" w:hAnsi="Arial"/>
      <w:sz w:val="18"/>
    </w:rPr>
  </w:style>
  <w:style w:type="table" w:customStyle="1" w:styleId="MPRBaseTable">
    <w:name w:val="MPR Base Table"/>
    <w:basedOn w:val="TableNormal"/>
    <w:uiPriority w:val="99"/>
    <w:rsid w:val="003232EE"/>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4Number">
    <w:name w:val="H4_Number"/>
    <w:basedOn w:val="Heading3"/>
    <w:next w:val="Normal"/>
    <w:link w:val="H4NumberChar"/>
    <w:qFormat/>
    <w:rsid w:val="003232EE"/>
    <w:pPr>
      <w:tabs>
        <w:tab w:val="clear" w:pos="1152"/>
        <w:tab w:val="left" w:pos="432"/>
      </w:tabs>
      <w:spacing w:after="120" w:line="240" w:lineRule="auto"/>
      <w:ind w:left="432" w:hanging="432"/>
      <w:outlineLvl w:val="3"/>
    </w:pPr>
  </w:style>
  <w:style w:type="character" w:customStyle="1" w:styleId="H4NumberChar">
    <w:name w:val="H4_Number Char"/>
    <w:basedOn w:val="Heading3Char"/>
    <w:link w:val="H4Number"/>
    <w:rsid w:val="003232EE"/>
    <w:rPr>
      <w:rFonts w:ascii="Franklin Gothic Medium" w:hAnsi="Franklin Gothic Medium"/>
      <w:b/>
      <w:sz w:val="24"/>
    </w:rPr>
  </w:style>
  <w:style w:type="paragraph" w:customStyle="1" w:styleId="Default">
    <w:name w:val="Default"/>
    <w:rsid w:val="00270061"/>
    <w:pPr>
      <w:autoSpaceDE w:val="0"/>
      <w:autoSpaceDN w:val="0"/>
      <w:adjustRightInd w:val="0"/>
    </w:pPr>
    <w:rPr>
      <w:rFonts w:ascii="Calibri" w:hAnsi="Calibri" w:cs="Calibri"/>
      <w:color w:val="000000"/>
      <w:sz w:val="24"/>
      <w:szCs w:val="24"/>
    </w:rPr>
  </w:style>
  <w:style w:type="table" w:customStyle="1" w:styleId="ListTable1Light1">
    <w:name w:val="List Table 1 Light1"/>
    <w:basedOn w:val="TableNormal"/>
    <w:uiPriority w:val="46"/>
    <w:rsid w:val="00C5520D"/>
    <w:pPr>
      <w:keepNext/>
      <w:keepLines/>
    </w:pPr>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C5520D"/>
    <w:pPr>
      <w:keepNext/>
      <w:tabs>
        <w:tab w:val="left" w:pos="1080"/>
      </w:tabs>
      <w:spacing w:after="200" w:line="240" w:lineRule="auto"/>
      <w:ind w:left="1080" w:hanging="1080"/>
    </w:pPr>
    <w:rPr>
      <w:rFonts w:asciiTheme="minorHAnsi" w:eastAsiaTheme="minorHAnsi" w:hAnsiTheme="minorHAnsi" w:cstheme="minorBidi"/>
      <w:b/>
      <w:iCs/>
      <w:color w:val="00447B"/>
      <w:sz w:val="20"/>
      <w:szCs w:val="18"/>
    </w:rPr>
  </w:style>
  <w:style w:type="paragraph" w:customStyle="1" w:styleId="TableNotes">
    <w:name w:val="Table Notes"/>
    <w:link w:val="TableNotesChar"/>
    <w:qFormat/>
    <w:rsid w:val="005C6F0A"/>
    <w:pPr>
      <w:spacing w:before="120" w:after="120"/>
    </w:pPr>
    <w:rPr>
      <w:rFonts w:ascii="Lato Medium" w:eastAsiaTheme="minorHAnsi" w:hAnsi="Lato Medium" w:cstheme="minorBidi"/>
      <w:kern w:val="16"/>
      <w:sz w:val="14"/>
      <w:szCs w:val="22"/>
    </w:rPr>
  </w:style>
  <w:style w:type="character" w:customStyle="1" w:styleId="TableTextChar">
    <w:name w:val="Table Text Char"/>
    <w:aliases w:val="No Spacing Char"/>
    <w:basedOn w:val="DefaultParagraphFont"/>
    <w:link w:val="TableText"/>
    <w:uiPriority w:val="1"/>
    <w:rsid w:val="005C6F0A"/>
    <w:rPr>
      <w:rFonts w:ascii="Arial" w:hAnsi="Arial"/>
      <w:sz w:val="18"/>
    </w:rPr>
  </w:style>
  <w:style w:type="paragraph" w:customStyle="1" w:styleId="TableHeaderRow">
    <w:name w:val="Table Header Row"/>
    <w:link w:val="TableHeaderRowChar"/>
    <w:qFormat/>
    <w:rsid w:val="005C6F0A"/>
    <w:pPr>
      <w:keepNext/>
      <w:keepLines/>
    </w:pPr>
    <w:rPr>
      <w:rFonts w:asciiTheme="majorHAnsi" w:eastAsiaTheme="minorHAnsi" w:hAnsiTheme="majorHAnsi" w:cstheme="minorBidi"/>
      <w:i/>
      <w:color w:val="365F91" w:themeColor="accent1" w:themeShade="BF"/>
      <w:sz w:val="22"/>
      <w:szCs w:val="18"/>
    </w:rPr>
  </w:style>
  <w:style w:type="character" w:customStyle="1" w:styleId="TableHeaderRowChar">
    <w:name w:val="Table Header Row Char"/>
    <w:basedOn w:val="DefaultParagraphFont"/>
    <w:link w:val="TableHeaderRow"/>
    <w:rsid w:val="005C6F0A"/>
    <w:rPr>
      <w:rFonts w:asciiTheme="majorHAnsi" w:eastAsiaTheme="minorHAnsi" w:hAnsiTheme="majorHAnsi" w:cstheme="minorBidi"/>
      <w:i/>
      <w:color w:val="365F91" w:themeColor="accent1" w:themeShade="BF"/>
      <w:sz w:val="22"/>
      <w:szCs w:val="18"/>
    </w:rPr>
  </w:style>
  <w:style w:type="paragraph" w:customStyle="1" w:styleId="InternalTableHead">
    <w:name w:val="InternalTableHead"/>
    <w:basedOn w:val="TableHeaderRow"/>
    <w:link w:val="InternalTableHeadChar"/>
    <w:qFormat/>
    <w:rsid w:val="005C6F0A"/>
    <w:pPr>
      <w:spacing w:before="120"/>
    </w:pPr>
    <w:rPr>
      <w:caps/>
    </w:rPr>
  </w:style>
  <w:style w:type="character" w:customStyle="1" w:styleId="InternalTableHeadChar">
    <w:name w:val="InternalTableHead Char"/>
    <w:basedOn w:val="TableHeaderRowChar"/>
    <w:link w:val="InternalTableHead"/>
    <w:rsid w:val="005C6F0A"/>
    <w:rPr>
      <w:rFonts w:asciiTheme="majorHAnsi" w:eastAsiaTheme="minorHAnsi" w:hAnsiTheme="majorHAnsi" w:cstheme="minorBidi"/>
      <w:i/>
      <w:caps/>
      <w:color w:val="365F91" w:themeColor="accent1" w:themeShade="BF"/>
      <w:sz w:val="22"/>
      <w:szCs w:val="18"/>
    </w:rPr>
  </w:style>
  <w:style w:type="character" w:customStyle="1" w:styleId="TableNotesChar">
    <w:name w:val="Table Notes Char"/>
    <w:basedOn w:val="DefaultParagraphFont"/>
    <w:link w:val="TableNotes"/>
    <w:rsid w:val="005C6F0A"/>
    <w:rPr>
      <w:rFonts w:ascii="Lato Medium" w:eastAsiaTheme="minorHAnsi" w:hAnsi="Lato Medium" w:cstheme="minorBidi"/>
      <w:kern w:val="16"/>
      <w:sz w:val="14"/>
      <w:szCs w:val="22"/>
    </w:rPr>
  </w:style>
  <w:style w:type="paragraph" w:customStyle="1" w:styleId="Datacollectioninstr">
    <w:name w:val="Data collection instr"/>
    <w:basedOn w:val="Normal"/>
    <w:next w:val="Heading4"/>
    <w:qFormat/>
    <w:rsid w:val="00B64A8C"/>
    <w:pPr>
      <w:widowControl w:val="0"/>
      <w:overflowPunct w:val="0"/>
      <w:autoSpaceDE w:val="0"/>
      <w:autoSpaceDN w:val="0"/>
      <w:adjustRightInd w:val="0"/>
      <w:spacing w:after="240" w:line="240" w:lineRule="auto"/>
      <w:ind w:left="720"/>
      <w:textAlignment w:val="baseline"/>
      <w:outlineLvl w:val="3"/>
    </w:pPr>
    <w:rPr>
      <w:rFonts w:cs="Arial"/>
      <w:b/>
    </w:rPr>
  </w:style>
  <w:style w:type="paragraph" w:customStyle="1" w:styleId="Head4">
    <w:name w:val="Head4"/>
    <w:basedOn w:val="Normal"/>
    <w:qFormat/>
    <w:rsid w:val="003B3188"/>
    <w:pPr>
      <w:widowControl w:val="0"/>
      <w:overflowPunct w:val="0"/>
      <w:autoSpaceDE w:val="0"/>
      <w:autoSpaceDN w:val="0"/>
      <w:adjustRightInd w:val="0"/>
      <w:spacing w:after="240" w:line="240" w:lineRule="auto"/>
      <w:ind w:left="720"/>
      <w:textAlignment w:val="baseline"/>
      <w:outlineLvl w:val="3"/>
    </w:pPr>
    <w:rPr>
      <w:rFonts w:cs="Arial"/>
      <w:b/>
    </w:rPr>
  </w:style>
  <w:style w:type="paragraph" w:customStyle="1" w:styleId="Style1">
    <w:name w:val="Style1"/>
    <w:basedOn w:val="P1-StandPara"/>
    <w:next w:val="Heading3"/>
    <w:link w:val="Style1Char"/>
    <w:qFormat/>
    <w:rsid w:val="00B64A8C"/>
    <w:pPr>
      <w:spacing w:line="480" w:lineRule="auto"/>
      <w:ind w:right="-86" w:firstLine="720"/>
    </w:pPr>
    <w:rPr>
      <w:b/>
      <w:szCs w:val="24"/>
    </w:rPr>
  </w:style>
  <w:style w:type="paragraph" w:customStyle="1" w:styleId="citation">
    <w:name w:val="citation"/>
    <w:basedOn w:val="FootnoteText"/>
    <w:link w:val="citationChar"/>
    <w:qFormat/>
    <w:rsid w:val="00A74988"/>
    <w:pPr>
      <w:ind w:left="0" w:firstLine="0"/>
    </w:pPr>
    <w:rPr>
      <w:sz w:val="19"/>
      <w:szCs w:val="19"/>
    </w:rPr>
  </w:style>
  <w:style w:type="character" w:customStyle="1" w:styleId="Style1Char">
    <w:name w:val="Style1 Char"/>
    <w:basedOn w:val="P1-StandParaChar"/>
    <w:link w:val="Style1"/>
    <w:rsid w:val="00B64A8C"/>
    <w:rPr>
      <w:rFonts w:ascii="Garamond" w:hAnsi="Garamond"/>
      <w:b/>
      <w:sz w:val="24"/>
      <w:szCs w:val="24"/>
    </w:rPr>
  </w:style>
  <w:style w:type="table" w:customStyle="1" w:styleId="TableGrid1">
    <w:name w:val="Table Grid1"/>
    <w:basedOn w:val="TableNormal"/>
    <w:next w:val="TableGrid"/>
    <w:uiPriority w:val="59"/>
    <w:rsid w:val="003D64ED"/>
    <w:rPr>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Char">
    <w:name w:val="citation Char"/>
    <w:basedOn w:val="FootnoteTextChar"/>
    <w:link w:val="citation"/>
    <w:rsid w:val="00A74988"/>
    <w:rPr>
      <w:sz w:val="19"/>
      <w:szCs w:val="19"/>
    </w:rPr>
  </w:style>
  <w:style w:type="paragraph" w:customStyle="1" w:styleId="RefNumbers">
    <w:name w:val="Ref Numbers"/>
    <w:basedOn w:val="BodyText"/>
    <w:rsid w:val="00325EB9"/>
    <w:pPr>
      <w:numPr>
        <w:numId w:val="9"/>
      </w:numPr>
      <w:spacing w:after="240" w:line="264" w:lineRule="auto"/>
    </w:pPr>
    <w:rPr>
      <w:rFonts w:ascii="Times New Roman" w:eastAsia="Times New Roman" w:hAnsi="Times New Roman" w:cs="Times New Roman"/>
      <w:color w:val="000000"/>
    </w:rPr>
  </w:style>
  <w:style w:type="paragraph" w:customStyle="1" w:styleId="table">
    <w:name w:val="table"/>
    <w:basedOn w:val="Heading4"/>
    <w:link w:val="tableChar"/>
    <w:qFormat/>
    <w:rsid w:val="00A531AA"/>
    <w:pPr>
      <w:spacing w:after="180" w:line="264" w:lineRule="auto"/>
    </w:pPr>
    <w:rPr>
      <w:rFonts w:ascii="Times New Roman" w:hAnsi="Times New Roman"/>
      <w:i w:val="0"/>
      <w:color w:val="000000"/>
      <w:szCs w:val="24"/>
    </w:rPr>
  </w:style>
  <w:style w:type="character" w:customStyle="1" w:styleId="tableChar">
    <w:name w:val="table Char"/>
    <w:basedOn w:val="Heading1Char"/>
    <w:link w:val="table"/>
    <w:rsid w:val="00A531AA"/>
    <w:rPr>
      <w:rFonts w:ascii="Franklin Gothic Medium" w:hAnsi="Franklin Gothic Medium"/>
      <w:b/>
      <w:color w:val="000000"/>
      <w:sz w:val="24"/>
      <w:szCs w:val="24"/>
    </w:rPr>
  </w:style>
  <w:style w:type="table" w:customStyle="1" w:styleId="TableGrid2">
    <w:name w:val="Table Grid2"/>
    <w:basedOn w:val="TableNormal"/>
    <w:next w:val="TableGrid"/>
    <w:uiPriority w:val="59"/>
    <w:rsid w:val="00E71BD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Heading3"/>
    <w:link w:val="heading3Char0"/>
    <w:qFormat/>
    <w:rsid w:val="007523B9"/>
    <w:pPr>
      <w:ind w:left="1152"/>
    </w:pPr>
  </w:style>
  <w:style w:type="character" w:customStyle="1" w:styleId="heading3Char0">
    <w:name w:val="heading 3 Char"/>
    <w:basedOn w:val="DefaultParagraphFont"/>
    <w:link w:val="Heading31"/>
    <w:rsid w:val="007523B9"/>
    <w:rPr>
      <w:b/>
      <w:sz w:val="24"/>
    </w:rPr>
  </w:style>
  <w:style w:type="character" w:customStyle="1" w:styleId="apple-converted-space">
    <w:name w:val="apple-converted-space"/>
    <w:basedOn w:val="DefaultParagraphFont"/>
    <w:rsid w:val="009E169B"/>
  </w:style>
  <w:style w:type="paragraph" w:styleId="PlainText">
    <w:name w:val="Plain Text"/>
    <w:basedOn w:val="Normal"/>
    <w:link w:val="PlainTextChar"/>
    <w:uiPriority w:val="99"/>
    <w:semiHidden/>
    <w:unhideWhenUsed/>
    <w:rsid w:val="009B154A"/>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B154A"/>
    <w:rPr>
      <w:rFonts w:ascii="Consolas" w:hAnsi="Consolas"/>
      <w:sz w:val="21"/>
      <w:szCs w:val="21"/>
    </w:rPr>
  </w:style>
  <w:style w:type="table" w:customStyle="1" w:styleId="ListTable6Colorful1">
    <w:name w:val="List Table 6 Colorful1"/>
    <w:basedOn w:val="TableNormal"/>
    <w:uiPriority w:val="51"/>
    <w:rsid w:val="0089507E"/>
    <w:rPr>
      <w:rFonts w:ascii="Calibri" w:eastAsia="Calibri" w:hAnsi="Calibri"/>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ommentcontentpara">
    <w:name w:val="commentcontentpara"/>
    <w:basedOn w:val="Normal"/>
    <w:rsid w:val="009A106D"/>
    <w:pPr>
      <w:spacing w:before="100" w:beforeAutospacing="1" w:after="100" w:afterAutospacing="1" w:line="240" w:lineRule="auto"/>
    </w:pPr>
    <w:rPr>
      <w:szCs w:val="24"/>
    </w:rPr>
  </w:style>
  <w:style w:type="paragraph" w:customStyle="1" w:styleId="paragraph">
    <w:name w:val="paragraph"/>
    <w:basedOn w:val="Normal"/>
    <w:rsid w:val="009A106D"/>
    <w:pPr>
      <w:spacing w:before="100" w:beforeAutospacing="1" w:after="100" w:afterAutospacing="1" w:line="240" w:lineRule="auto"/>
    </w:pPr>
    <w:rPr>
      <w:szCs w:val="24"/>
    </w:rPr>
  </w:style>
  <w:style w:type="character" w:customStyle="1" w:styleId="normaltextrun">
    <w:name w:val="normaltextrun"/>
    <w:basedOn w:val="DefaultParagraphFont"/>
    <w:rsid w:val="009A106D"/>
  </w:style>
  <w:style w:type="character" w:customStyle="1" w:styleId="eop">
    <w:name w:val="eop"/>
    <w:basedOn w:val="DefaultParagraphFont"/>
    <w:rsid w:val="009A10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qFormat="1"/>
    <w:lsdException w:name="footer" w:qFormat="1"/>
    <w:lsdException w:name="caption" w:uiPriority="35" w:qFormat="1"/>
    <w:lsdException w:name="footnote reference"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28D"/>
    <w:pPr>
      <w:spacing w:line="240" w:lineRule="atLeast"/>
    </w:pPr>
    <w:rPr>
      <w:sz w:val="24"/>
    </w:rPr>
  </w:style>
  <w:style w:type="paragraph" w:styleId="Heading1">
    <w:name w:val="heading 1"/>
    <w:aliases w:val="H1-Sec.Head"/>
    <w:basedOn w:val="Normal"/>
    <w:next w:val="L1-FlLSp12"/>
    <w:link w:val="Heading1Char"/>
    <w:qFormat/>
    <w:rsid w:val="007F3A5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982852"/>
    <w:pPr>
      <w:spacing w:line="240" w:lineRule="auto"/>
      <w:outlineLvl w:val="1"/>
    </w:pPr>
    <w:rPr>
      <w:rFonts w:ascii="Times New Roman" w:hAnsi="Times New Roman"/>
      <w:color w:val="auto"/>
      <w:sz w:val="24"/>
    </w:rPr>
  </w:style>
  <w:style w:type="paragraph" w:styleId="Heading3">
    <w:name w:val="heading 3"/>
    <w:aliases w:val="H3-Sec. Head"/>
    <w:basedOn w:val="Heading1"/>
    <w:next w:val="L1-FlLSp12"/>
    <w:link w:val="Heading3Char"/>
    <w:qFormat/>
    <w:rsid w:val="00B64A8C"/>
    <w:pPr>
      <w:ind w:left="1872"/>
      <w:outlineLvl w:val="2"/>
    </w:pPr>
    <w:rPr>
      <w:rFonts w:ascii="Times New Roman" w:hAnsi="Times New Roman"/>
      <w:color w:val="auto"/>
      <w:sz w:val="24"/>
    </w:rPr>
  </w:style>
  <w:style w:type="paragraph" w:styleId="Heading4">
    <w:name w:val="heading 4"/>
    <w:aliases w:val="H4 Sec.Heading"/>
    <w:basedOn w:val="Heading1"/>
    <w:next w:val="L1-FlLSp12"/>
    <w:link w:val="Heading4Char"/>
    <w:qFormat/>
    <w:rsid w:val="007F3A54"/>
    <w:pPr>
      <w:outlineLvl w:val="3"/>
    </w:pPr>
    <w:rPr>
      <w:i/>
      <w:color w:val="auto"/>
      <w:sz w:val="24"/>
    </w:rPr>
  </w:style>
  <w:style w:type="paragraph" w:styleId="Heading5">
    <w:name w:val="heading 5"/>
    <w:basedOn w:val="Normal"/>
    <w:next w:val="Normal"/>
    <w:link w:val="Heading5Char"/>
    <w:qFormat/>
    <w:rsid w:val="001E4D1A"/>
    <w:pPr>
      <w:keepLines/>
      <w:spacing w:before="360" w:line="360" w:lineRule="atLeast"/>
      <w:outlineLvl w:val="4"/>
    </w:pPr>
    <w:rPr>
      <w:i/>
    </w:rPr>
  </w:style>
  <w:style w:type="paragraph" w:styleId="Heading6">
    <w:name w:val="heading 6"/>
    <w:basedOn w:val="Normal"/>
    <w:next w:val="Normal"/>
    <w:link w:val="Heading6Char"/>
    <w:qFormat/>
    <w:rsid w:val="007F3A54"/>
    <w:pPr>
      <w:keepNext/>
      <w:spacing w:before="240"/>
      <w:jc w:val="center"/>
      <w:outlineLvl w:val="5"/>
    </w:pPr>
    <w:rPr>
      <w:b/>
      <w:caps/>
    </w:rPr>
  </w:style>
  <w:style w:type="paragraph" w:styleId="Heading7">
    <w:name w:val="heading 7"/>
    <w:basedOn w:val="Normal"/>
    <w:next w:val="Normal"/>
    <w:link w:val="Heading7Char"/>
    <w:qFormat/>
    <w:rsid w:val="007F3A5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F3A54"/>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F3A54"/>
    <w:pPr>
      <w:keepLines/>
      <w:jc w:val="center"/>
    </w:pPr>
  </w:style>
  <w:style w:type="paragraph" w:customStyle="1" w:styleId="C3-CtrSp12">
    <w:name w:val="C3-Ctr Sp&amp;1/2"/>
    <w:basedOn w:val="Normal"/>
    <w:rsid w:val="007F3A54"/>
    <w:pPr>
      <w:keepLines/>
      <w:spacing w:line="360" w:lineRule="atLeast"/>
      <w:jc w:val="center"/>
    </w:pPr>
  </w:style>
  <w:style w:type="paragraph" w:customStyle="1" w:styleId="E1-Equation">
    <w:name w:val="E1-Equation"/>
    <w:basedOn w:val="Normal"/>
    <w:rsid w:val="007F3A54"/>
    <w:pPr>
      <w:tabs>
        <w:tab w:val="center" w:pos="4680"/>
        <w:tab w:val="right" w:pos="9360"/>
      </w:tabs>
    </w:pPr>
  </w:style>
  <w:style w:type="paragraph" w:customStyle="1" w:styleId="E2-Equation">
    <w:name w:val="E2-Equation"/>
    <w:basedOn w:val="Normal"/>
    <w:rsid w:val="007F3A54"/>
    <w:pPr>
      <w:tabs>
        <w:tab w:val="right" w:pos="1152"/>
        <w:tab w:val="center" w:pos="1440"/>
        <w:tab w:val="left" w:pos="1728"/>
      </w:tabs>
      <w:ind w:left="1728" w:hanging="1728"/>
    </w:pPr>
  </w:style>
  <w:style w:type="paragraph" w:styleId="Footer">
    <w:name w:val="footer"/>
    <w:basedOn w:val="Normal"/>
    <w:link w:val="FooterChar"/>
    <w:uiPriority w:val="99"/>
    <w:qFormat/>
    <w:rsid w:val="007F3A54"/>
    <w:pPr>
      <w:tabs>
        <w:tab w:val="center" w:pos="4320"/>
        <w:tab w:val="right" w:pos="8640"/>
      </w:tabs>
    </w:pPr>
  </w:style>
  <w:style w:type="paragraph" w:styleId="FootnoteText">
    <w:name w:val="footnote text"/>
    <w:aliases w:val="F1,Footnote Text2,F"/>
    <w:link w:val="FootnoteTextChar"/>
    <w:uiPriority w:val="99"/>
    <w:rsid w:val="003E1C25"/>
    <w:pPr>
      <w:tabs>
        <w:tab w:val="left" w:pos="120"/>
      </w:tabs>
      <w:spacing w:before="120" w:line="200" w:lineRule="atLeast"/>
      <w:ind w:left="22" w:hanging="22"/>
    </w:pPr>
  </w:style>
  <w:style w:type="paragraph" w:styleId="Header">
    <w:name w:val="header"/>
    <w:basedOn w:val="Normal"/>
    <w:link w:val="HeaderChar"/>
    <w:uiPriority w:val="99"/>
    <w:qFormat/>
    <w:rsid w:val="007F3A54"/>
    <w:pPr>
      <w:tabs>
        <w:tab w:val="center" w:pos="4320"/>
        <w:tab w:val="right" w:pos="8640"/>
      </w:tabs>
    </w:pPr>
    <w:rPr>
      <w:sz w:val="16"/>
    </w:rPr>
  </w:style>
  <w:style w:type="paragraph" w:customStyle="1" w:styleId="L1-FlLSp12">
    <w:name w:val="L1-FlL Sp&amp;1/2"/>
    <w:basedOn w:val="Normal"/>
    <w:rsid w:val="007F3A54"/>
    <w:pPr>
      <w:tabs>
        <w:tab w:val="left" w:pos="1152"/>
      </w:tabs>
      <w:spacing w:line="360" w:lineRule="atLeast"/>
    </w:pPr>
  </w:style>
  <w:style w:type="paragraph" w:customStyle="1" w:styleId="N0-FlLftBullet">
    <w:name w:val="N0-Fl Lft Bullet"/>
    <w:basedOn w:val="Normal"/>
    <w:rsid w:val="007F3A54"/>
    <w:pPr>
      <w:tabs>
        <w:tab w:val="left" w:pos="576"/>
      </w:tabs>
      <w:spacing w:after="240"/>
      <w:ind w:left="576" w:hanging="576"/>
    </w:pPr>
  </w:style>
  <w:style w:type="paragraph" w:customStyle="1" w:styleId="N1-1stBullet">
    <w:name w:val="N1-1st Bullet"/>
    <w:basedOn w:val="Normal"/>
    <w:link w:val="N1-1stBulletChar"/>
    <w:rsid w:val="007F3A54"/>
    <w:pPr>
      <w:numPr>
        <w:numId w:val="1"/>
      </w:numPr>
      <w:spacing w:after="240"/>
    </w:pPr>
  </w:style>
  <w:style w:type="paragraph" w:customStyle="1" w:styleId="N2-2ndBullet">
    <w:name w:val="N2-2nd Bullet"/>
    <w:basedOn w:val="Normal"/>
    <w:rsid w:val="007F3A54"/>
    <w:pPr>
      <w:numPr>
        <w:numId w:val="2"/>
      </w:numPr>
      <w:spacing w:after="240"/>
    </w:pPr>
  </w:style>
  <w:style w:type="paragraph" w:customStyle="1" w:styleId="N3-3rdBullet">
    <w:name w:val="N3-3rd Bullet"/>
    <w:basedOn w:val="Normal"/>
    <w:rsid w:val="007F3A54"/>
    <w:pPr>
      <w:numPr>
        <w:numId w:val="3"/>
      </w:numPr>
      <w:spacing w:after="240"/>
    </w:pPr>
  </w:style>
  <w:style w:type="paragraph" w:customStyle="1" w:styleId="N4-4thBullet">
    <w:name w:val="N4-4th Bullet"/>
    <w:basedOn w:val="Normal"/>
    <w:rsid w:val="007F3A54"/>
    <w:pPr>
      <w:numPr>
        <w:numId w:val="4"/>
      </w:numPr>
      <w:spacing w:after="240"/>
    </w:pPr>
  </w:style>
  <w:style w:type="paragraph" w:customStyle="1" w:styleId="N5-5thBullet">
    <w:name w:val="N5-5th Bullet"/>
    <w:basedOn w:val="Normal"/>
    <w:rsid w:val="007F3A54"/>
    <w:pPr>
      <w:tabs>
        <w:tab w:val="left" w:pos="3456"/>
      </w:tabs>
      <w:spacing w:after="240"/>
      <w:ind w:left="3456" w:hanging="576"/>
    </w:pPr>
  </w:style>
  <w:style w:type="paragraph" w:customStyle="1" w:styleId="N6-DateInd">
    <w:name w:val="N6-Date Ind."/>
    <w:basedOn w:val="Normal"/>
    <w:rsid w:val="007F3A54"/>
    <w:pPr>
      <w:tabs>
        <w:tab w:val="left" w:pos="4910"/>
      </w:tabs>
      <w:ind w:left="4910"/>
    </w:pPr>
  </w:style>
  <w:style w:type="paragraph" w:customStyle="1" w:styleId="N7-3Block">
    <w:name w:val="N7-3&quot; Block"/>
    <w:basedOn w:val="Normal"/>
    <w:rsid w:val="007F3A54"/>
    <w:pPr>
      <w:tabs>
        <w:tab w:val="left" w:pos="1152"/>
      </w:tabs>
      <w:ind w:left="1152" w:right="1152"/>
    </w:pPr>
  </w:style>
  <w:style w:type="paragraph" w:customStyle="1" w:styleId="N8-QxQBlock">
    <w:name w:val="N8-QxQ Block"/>
    <w:basedOn w:val="Normal"/>
    <w:rsid w:val="007F3A54"/>
    <w:pPr>
      <w:tabs>
        <w:tab w:val="left" w:pos="1152"/>
      </w:tabs>
      <w:spacing w:after="360" w:line="360" w:lineRule="atLeast"/>
      <w:ind w:left="1152" w:hanging="1152"/>
    </w:pPr>
  </w:style>
  <w:style w:type="paragraph" w:customStyle="1" w:styleId="P1-StandPara">
    <w:name w:val="P1-Stand Para"/>
    <w:basedOn w:val="Normal"/>
    <w:link w:val="P1-StandParaChar"/>
    <w:rsid w:val="007F3A54"/>
    <w:pPr>
      <w:spacing w:line="360" w:lineRule="atLeast"/>
      <w:ind w:firstLine="1152"/>
    </w:pPr>
  </w:style>
  <w:style w:type="paragraph" w:customStyle="1" w:styleId="Q1-BestFinQ">
    <w:name w:val="Q1-Best/Fin Q"/>
    <w:basedOn w:val="Heading1"/>
    <w:rsid w:val="007F3A54"/>
    <w:pPr>
      <w:spacing w:line="240" w:lineRule="atLeast"/>
    </w:pPr>
    <w:rPr>
      <w:rFonts w:cs="Times New Roman Bold"/>
      <w:color w:val="auto"/>
      <w:sz w:val="24"/>
    </w:rPr>
  </w:style>
  <w:style w:type="paragraph" w:customStyle="1" w:styleId="SH-SglSpHead">
    <w:name w:val="SH-Sgl Sp Head"/>
    <w:basedOn w:val="Heading1"/>
    <w:rsid w:val="007F3A54"/>
    <w:pPr>
      <w:tabs>
        <w:tab w:val="left" w:pos="576"/>
      </w:tabs>
      <w:spacing w:line="240" w:lineRule="atLeast"/>
      <w:ind w:left="576" w:hanging="576"/>
    </w:pPr>
    <w:rPr>
      <w:b w:val="0"/>
      <w:sz w:val="24"/>
    </w:rPr>
  </w:style>
  <w:style w:type="paragraph" w:customStyle="1" w:styleId="SL-FlLftSgl">
    <w:name w:val="SL-Fl Lft Sgl"/>
    <w:basedOn w:val="Normal"/>
    <w:rsid w:val="007F3A54"/>
  </w:style>
  <w:style w:type="paragraph" w:customStyle="1" w:styleId="SP-SglSpPara">
    <w:name w:val="SP-Sgl Sp Para"/>
    <w:basedOn w:val="Normal"/>
    <w:rsid w:val="007F3A54"/>
    <w:pPr>
      <w:tabs>
        <w:tab w:val="left" w:pos="576"/>
      </w:tabs>
      <w:ind w:firstLine="576"/>
    </w:pPr>
  </w:style>
  <w:style w:type="paragraph" w:customStyle="1" w:styleId="T0-ChapPgHd">
    <w:name w:val="T0-Chap/Pg Hd"/>
    <w:basedOn w:val="Normal"/>
    <w:rsid w:val="007A6662"/>
    <w:pPr>
      <w:tabs>
        <w:tab w:val="left" w:pos="8640"/>
      </w:tabs>
    </w:pPr>
    <w:rPr>
      <w:rFonts w:ascii="Franklin Gothic Medium" w:hAnsi="Franklin Gothic Medium"/>
      <w:szCs w:val="24"/>
      <w:u w:val="words"/>
    </w:rPr>
  </w:style>
  <w:style w:type="paragraph" w:styleId="TOC1">
    <w:name w:val="toc 1"/>
    <w:basedOn w:val="Normal"/>
    <w:uiPriority w:val="39"/>
    <w:rsid w:val="007F3A54"/>
    <w:pPr>
      <w:tabs>
        <w:tab w:val="left" w:pos="1440"/>
        <w:tab w:val="right" w:leader="dot" w:pos="8208"/>
        <w:tab w:val="left" w:pos="8640"/>
      </w:tabs>
      <w:ind w:left="1440" w:right="1800" w:hanging="1152"/>
    </w:pPr>
  </w:style>
  <w:style w:type="paragraph" w:styleId="TOC2">
    <w:name w:val="toc 2"/>
    <w:basedOn w:val="Normal"/>
    <w:uiPriority w:val="39"/>
    <w:rsid w:val="007F3A54"/>
    <w:pPr>
      <w:tabs>
        <w:tab w:val="left" w:pos="2160"/>
        <w:tab w:val="right" w:leader="dot" w:pos="8208"/>
        <w:tab w:val="left" w:pos="8640"/>
      </w:tabs>
      <w:ind w:left="2160" w:right="1800" w:hanging="720"/>
    </w:pPr>
    <w:rPr>
      <w:szCs w:val="22"/>
    </w:rPr>
  </w:style>
  <w:style w:type="paragraph" w:styleId="TOC3">
    <w:name w:val="toc 3"/>
    <w:basedOn w:val="Normal"/>
    <w:rsid w:val="002A75F7"/>
    <w:pPr>
      <w:tabs>
        <w:tab w:val="left" w:pos="3024"/>
        <w:tab w:val="right" w:leader="dot" w:pos="8208"/>
        <w:tab w:val="left" w:pos="8640"/>
      </w:tabs>
      <w:ind w:left="3024" w:right="1800" w:hanging="864"/>
    </w:pPr>
  </w:style>
  <w:style w:type="paragraph" w:styleId="TOC4">
    <w:name w:val="toc 4"/>
    <w:basedOn w:val="Normal"/>
    <w:semiHidden/>
    <w:rsid w:val="007F3A54"/>
    <w:pPr>
      <w:tabs>
        <w:tab w:val="left" w:pos="3888"/>
        <w:tab w:val="right" w:leader="dot" w:pos="8208"/>
        <w:tab w:val="left" w:pos="8640"/>
      </w:tabs>
      <w:ind w:left="3888" w:right="1800" w:hanging="864"/>
    </w:pPr>
  </w:style>
  <w:style w:type="paragraph" w:styleId="TOC5">
    <w:name w:val="toc 5"/>
    <w:basedOn w:val="Normal"/>
    <w:semiHidden/>
    <w:rsid w:val="007F3A54"/>
    <w:pPr>
      <w:tabs>
        <w:tab w:val="left" w:pos="1440"/>
        <w:tab w:val="right" w:leader="dot" w:pos="8208"/>
        <w:tab w:val="left" w:pos="8640"/>
      </w:tabs>
      <w:ind w:left="1440" w:right="1800" w:hanging="1152"/>
    </w:pPr>
  </w:style>
  <w:style w:type="paragraph" w:customStyle="1" w:styleId="TT-TableTitle">
    <w:name w:val="TT-Table Title"/>
    <w:basedOn w:val="Heading1"/>
    <w:rsid w:val="007F3A54"/>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7F3A54"/>
    <w:pPr>
      <w:tabs>
        <w:tab w:val="left" w:pos="2232"/>
      </w:tabs>
      <w:spacing w:line="240" w:lineRule="exact"/>
    </w:pPr>
    <w:rPr>
      <w:vanish/>
    </w:rPr>
  </w:style>
  <w:style w:type="paragraph" w:customStyle="1" w:styleId="R1-ResPara">
    <w:name w:val="R1-Res. Para"/>
    <w:basedOn w:val="Normal"/>
    <w:rsid w:val="007F3A54"/>
    <w:pPr>
      <w:ind w:left="288"/>
    </w:pPr>
  </w:style>
  <w:style w:type="paragraph" w:customStyle="1" w:styleId="R2-ResBullet">
    <w:name w:val="R2-Res Bullet"/>
    <w:basedOn w:val="Normal"/>
    <w:rsid w:val="007F3A54"/>
    <w:pPr>
      <w:tabs>
        <w:tab w:val="left" w:pos="720"/>
      </w:tabs>
      <w:ind w:left="720" w:hanging="432"/>
    </w:pPr>
  </w:style>
  <w:style w:type="paragraph" w:customStyle="1" w:styleId="RF-Reference">
    <w:name w:val="RF-Reference"/>
    <w:basedOn w:val="Normal"/>
    <w:rsid w:val="007F3A54"/>
    <w:pPr>
      <w:spacing w:line="240" w:lineRule="exact"/>
      <w:ind w:left="216" w:hanging="216"/>
    </w:pPr>
  </w:style>
  <w:style w:type="paragraph" w:customStyle="1" w:styleId="RH-SglSpHead">
    <w:name w:val="RH-Sgl Sp Head"/>
    <w:basedOn w:val="Heading1"/>
    <w:next w:val="RL-FlLftSgl"/>
    <w:rsid w:val="007F3A54"/>
    <w:pPr>
      <w:pBdr>
        <w:bottom w:val="single" w:sz="24" w:space="1" w:color="AFBED9"/>
      </w:pBdr>
      <w:spacing w:after="480" w:line="360" w:lineRule="exact"/>
    </w:pPr>
    <w:rPr>
      <w:sz w:val="36"/>
      <w:u w:color="324162"/>
    </w:rPr>
  </w:style>
  <w:style w:type="paragraph" w:customStyle="1" w:styleId="RL-FlLftSgl">
    <w:name w:val="RL-Fl Lft Sgl"/>
    <w:basedOn w:val="Heading1"/>
    <w:rsid w:val="007F3A54"/>
    <w:pPr>
      <w:spacing w:after="0" w:line="240" w:lineRule="atLeast"/>
      <w:ind w:left="0" w:firstLine="0"/>
    </w:pPr>
    <w:rPr>
      <w:sz w:val="24"/>
    </w:rPr>
  </w:style>
  <w:style w:type="paragraph" w:customStyle="1" w:styleId="SU-FlLftUndln">
    <w:name w:val="SU-Fl Lft Undln"/>
    <w:basedOn w:val="Normal"/>
    <w:rsid w:val="007F3A54"/>
    <w:pPr>
      <w:keepNext/>
      <w:spacing w:line="240" w:lineRule="exact"/>
    </w:pPr>
    <w:rPr>
      <w:u w:val="single"/>
    </w:rPr>
  </w:style>
  <w:style w:type="paragraph" w:customStyle="1" w:styleId="Header-1">
    <w:name w:val="Header-1"/>
    <w:basedOn w:val="Heading1"/>
    <w:rsid w:val="007F3A5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7F3A54"/>
    <w:pPr>
      <w:spacing w:after="0"/>
      <w:jc w:val="right"/>
    </w:pPr>
    <w:rPr>
      <w:sz w:val="40"/>
    </w:rPr>
  </w:style>
  <w:style w:type="character" w:styleId="PageNumber">
    <w:name w:val="page number"/>
    <w:basedOn w:val="DefaultParagraphFont"/>
    <w:qFormat/>
    <w:rsid w:val="007F3A54"/>
  </w:style>
  <w:style w:type="paragraph" w:customStyle="1" w:styleId="R0-FLLftSglBoldItalic">
    <w:name w:val="R0-FL Lft Sgl Bold Italic"/>
    <w:basedOn w:val="Heading1"/>
    <w:rsid w:val="007F3A54"/>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7F3A54"/>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7F3A54"/>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7F3A54"/>
    <w:rPr>
      <w:rFonts w:ascii="Franklin Gothic Medium" w:hAnsi="Franklin Gothic Medium"/>
    </w:rPr>
  </w:style>
  <w:style w:type="paragraph" w:customStyle="1" w:styleId="TH-TableHeading">
    <w:name w:val="TH-Table Heading"/>
    <w:basedOn w:val="Heading1"/>
    <w:rsid w:val="007F3A54"/>
    <w:pPr>
      <w:spacing w:after="0" w:line="240" w:lineRule="atLeast"/>
      <w:ind w:left="0" w:firstLine="0"/>
      <w:jc w:val="center"/>
    </w:pPr>
    <w:rPr>
      <w:color w:val="auto"/>
      <w:sz w:val="20"/>
    </w:rPr>
  </w:style>
  <w:style w:type="paragraph" w:styleId="TOC6">
    <w:name w:val="toc 6"/>
    <w:semiHidden/>
    <w:rsid w:val="007F3A54"/>
    <w:pPr>
      <w:tabs>
        <w:tab w:val="right" w:leader="dot" w:pos="8208"/>
        <w:tab w:val="left" w:pos="8640"/>
      </w:tabs>
      <w:ind w:left="288" w:right="1800"/>
    </w:pPr>
    <w:rPr>
      <w:rFonts w:ascii="Garamond" w:hAnsi="Garamond"/>
      <w:sz w:val="24"/>
      <w:szCs w:val="22"/>
    </w:rPr>
  </w:style>
  <w:style w:type="paragraph" w:styleId="TOC7">
    <w:name w:val="toc 7"/>
    <w:semiHidden/>
    <w:rsid w:val="007F3A54"/>
    <w:pPr>
      <w:tabs>
        <w:tab w:val="right" w:leader="dot" w:pos="8208"/>
        <w:tab w:val="left" w:pos="8640"/>
      </w:tabs>
      <w:ind w:left="1440" w:right="1800"/>
    </w:pPr>
    <w:rPr>
      <w:rFonts w:ascii="Garamond" w:hAnsi="Garamond"/>
      <w:sz w:val="24"/>
      <w:szCs w:val="22"/>
    </w:rPr>
  </w:style>
  <w:style w:type="paragraph" w:styleId="TOC8">
    <w:name w:val="toc 8"/>
    <w:semiHidden/>
    <w:rsid w:val="007F3A54"/>
    <w:pPr>
      <w:tabs>
        <w:tab w:val="right" w:leader="dot" w:pos="8208"/>
        <w:tab w:val="left" w:pos="8640"/>
      </w:tabs>
      <w:ind w:left="2160" w:right="1800"/>
    </w:pPr>
    <w:rPr>
      <w:rFonts w:ascii="Garamond" w:hAnsi="Garamond"/>
      <w:sz w:val="24"/>
      <w:szCs w:val="22"/>
    </w:rPr>
  </w:style>
  <w:style w:type="paragraph" w:styleId="TOC9">
    <w:name w:val="toc 9"/>
    <w:semiHidden/>
    <w:rsid w:val="007F3A54"/>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7F3A54"/>
    <w:rPr>
      <w:rFonts w:ascii="Franklin Gothic Medium" w:hAnsi="Franklin Gothic Medium"/>
      <w:sz w:val="20"/>
    </w:rPr>
  </w:style>
  <w:style w:type="paragraph" w:styleId="ListParagraph">
    <w:name w:val="List Paragraph"/>
    <w:basedOn w:val="Normal"/>
    <w:uiPriority w:val="34"/>
    <w:qFormat/>
    <w:rsid w:val="006D3765"/>
    <w:pPr>
      <w:spacing w:after="200" w:line="276" w:lineRule="auto"/>
      <w:ind w:left="720"/>
      <w:contextualSpacing/>
    </w:pPr>
    <w:rPr>
      <w:rFonts w:asciiTheme="minorHAnsi" w:eastAsiaTheme="minorHAnsi" w:hAnsiTheme="minorHAnsi" w:cstheme="minorBidi"/>
      <w:sz w:val="22"/>
      <w:szCs w:val="22"/>
    </w:rPr>
  </w:style>
  <w:style w:type="character" w:customStyle="1" w:styleId="Heading6Char">
    <w:name w:val="Heading 6 Char"/>
    <w:basedOn w:val="DefaultParagraphFont"/>
    <w:link w:val="Heading6"/>
    <w:rsid w:val="006D3765"/>
    <w:rPr>
      <w:rFonts w:ascii="Garamond" w:hAnsi="Garamond"/>
      <w:b/>
      <w:caps/>
      <w:sz w:val="24"/>
    </w:rPr>
  </w:style>
  <w:style w:type="character" w:customStyle="1" w:styleId="P1-StandParaChar">
    <w:name w:val="P1-Stand Para Char"/>
    <w:basedOn w:val="DefaultParagraphFont"/>
    <w:link w:val="P1-StandPara"/>
    <w:rsid w:val="006D3765"/>
    <w:rPr>
      <w:rFonts w:ascii="Garamond" w:hAnsi="Garamond"/>
      <w:sz w:val="24"/>
    </w:rPr>
  </w:style>
  <w:style w:type="paragraph" w:styleId="BodyTextIndent3">
    <w:name w:val="Body Text Indent 3"/>
    <w:basedOn w:val="Normal"/>
    <w:link w:val="BodyTextIndent3Char"/>
    <w:rsid w:val="006D3765"/>
    <w:pPr>
      <w:widowControl w:val="0"/>
      <w:tabs>
        <w:tab w:val="left" w:pos="0"/>
      </w:tabs>
      <w:suppressAutoHyphens/>
      <w:autoSpaceDE w:val="0"/>
      <w:autoSpaceDN w:val="0"/>
      <w:adjustRightInd w:val="0"/>
      <w:spacing w:line="480" w:lineRule="auto"/>
      <w:ind w:firstLine="720"/>
    </w:pPr>
    <w:rPr>
      <w:sz w:val="22"/>
      <w:szCs w:val="22"/>
    </w:rPr>
  </w:style>
  <w:style w:type="character" w:customStyle="1" w:styleId="BodyTextIndent3Char">
    <w:name w:val="Body Text Indent 3 Char"/>
    <w:basedOn w:val="DefaultParagraphFont"/>
    <w:link w:val="BodyTextIndent3"/>
    <w:rsid w:val="006D3765"/>
    <w:rPr>
      <w:sz w:val="22"/>
      <w:szCs w:val="22"/>
    </w:rPr>
  </w:style>
  <w:style w:type="table" w:styleId="TableGrid">
    <w:name w:val="Table Grid"/>
    <w:aliases w:val="2M Table Grid"/>
    <w:basedOn w:val="TableNormal"/>
    <w:uiPriority w:val="59"/>
    <w:rsid w:val="006D376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aliases w:val="F1 Char,Footnote Text2 Char,F Char"/>
    <w:basedOn w:val="DefaultParagraphFont"/>
    <w:link w:val="FootnoteText"/>
    <w:uiPriority w:val="99"/>
    <w:rsid w:val="002351A8"/>
  </w:style>
  <w:style w:type="paragraph" w:customStyle="1" w:styleId="StyleN1-1stBulletRight-013">
    <w:name w:val="Style N1-1st Bullet + Right:  -0.13&quot;"/>
    <w:basedOn w:val="N1-1stBullet"/>
    <w:rsid w:val="006D3765"/>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6D3765"/>
    <w:pPr>
      <w:spacing w:before="100" w:beforeAutospacing="1" w:after="100" w:afterAutospacing="1" w:line="240" w:lineRule="auto"/>
    </w:pPr>
    <w:rPr>
      <w:szCs w:val="24"/>
    </w:rPr>
  </w:style>
  <w:style w:type="paragraph" w:styleId="BalloonText">
    <w:name w:val="Balloon Text"/>
    <w:basedOn w:val="Normal"/>
    <w:link w:val="BalloonTextChar"/>
    <w:uiPriority w:val="99"/>
    <w:semiHidden/>
    <w:unhideWhenUsed/>
    <w:rsid w:val="006D3765"/>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D3765"/>
    <w:rPr>
      <w:rFonts w:ascii="Tahoma" w:eastAsiaTheme="minorHAnsi" w:hAnsi="Tahoma" w:cs="Tahoma"/>
      <w:sz w:val="16"/>
      <w:szCs w:val="16"/>
    </w:rPr>
  </w:style>
  <w:style w:type="paragraph" w:styleId="BodyTextIndent2">
    <w:name w:val="Body Text Indent 2"/>
    <w:basedOn w:val="Normal"/>
    <w:link w:val="BodyTextIndent2Char"/>
    <w:uiPriority w:val="99"/>
    <w:unhideWhenUsed/>
    <w:rsid w:val="006D3765"/>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N1-1stBulletChar">
    <w:name w:val="N1-1st Bullet Char"/>
    <w:basedOn w:val="DefaultParagraphFont"/>
    <w:link w:val="N1-1stBullet"/>
    <w:locked/>
    <w:rsid w:val="006D3765"/>
    <w:rPr>
      <w:sz w:val="24"/>
    </w:rPr>
  </w:style>
  <w:style w:type="character" w:customStyle="1" w:styleId="Heading1Char">
    <w:name w:val="Heading 1 Char"/>
    <w:aliases w:val="H1-Sec.Head Char"/>
    <w:basedOn w:val="DefaultParagraphFont"/>
    <w:link w:val="Heading1"/>
    <w:rsid w:val="006D3765"/>
    <w:rPr>
      <w:rFonts w:ascii="Franklin Gothic Medium" w:hAnsi="Franklin Gothic Medium"/>
      <w:b/>
      <w:color w:val="324162"/>
      <w:sz w:val="32"/>
    </w:rPr>
  </w:style>
  <w:style w:type="character" w:styleId="CommentReference">
    <w:name w:val="annotation reference"/>
    <w:basedOn w:val="DefaultParagraphFont"/>
    <w:uiPriority w:val="99"/>
    <w:semiHidden/>
    <w:unhideWhenUsed/>
    <w:rsid w:val="006D3765"/>
    <w:rPr>
      <w:sz w:val="16"/>
      <w:szCs w:val="16"/>
    </w:rPr>
  </w:style>
  <w:style w:type="paragraph" w:styleId="CommentText">
    <w:name w:val="annotation text"/>
    <w:basedOn w:val="Normal"/>
    <w:link w:val="CommentTextChar"/>
    <w:uiPriority w:val="99"/>
    <w:unhideWhenUsed/>
    <w:rsid w:val="006D3765"/>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6D376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D3765"/>
    <w:rPr>
      <w:b/>
      <w:bCs/>
    </w:rPr>
  </w:style>
  <w:style w:type="character" w:customStyle="1" w:styleId="CommentSubjectChar">
    <w:name w:val="Comment Subject Char"/>
    <w:basedOn w:val="CommentTextChar"/>
    <w:link w:val="CommentSubject"/>
    <w:uiPriority w:val="99"/>
    <w:semiHidden/>
    <w:rsid w:val="006D3765"/>
    <w:rPr>
      <w:rFonts w:asciiTheme="minorHAnsi" w:eastAsiaTheme="minorHAnsi" w:hAnsiTheme="minorHAnsi" w:cstheme="minorBidi"/>
      <w:b/>
      <w:bCs/>
    </w:rPr>
  </w:style>
  <w:style w:type="paragraph" w:styleId="BodyTextIndent">
    <w:name w:val="Body Text Indent"/>
    <w:basedOn w:val="Normal"/>
    <w:link w:val="BodyTextIndentChar"/>
    <w:uiPriority w:val="99"/>
    <w:unhideWhenUsed/>
    <w:rsid w:val="006D3765"/>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6D3765"/>
    <w:rPr>
      <w:rFonts w:asciiTheme="minorHAnsi" w:eastAsiaTheme="minorHAnsi" w:hAnsiTheme="minorHAnsi" w:cstheme="minorBidi"/>
      <w:sz w:val="22"/>
      <w:szCs w:val="22"/>
    </w:rPr>
  </w:style>
  <w:style w:type="character" w:styleId="Hyperlink">
    <w:name w:val="Hyperlink"/>
    <w:basedOn w:val="DefaultParagraphFont"/>
    <w:uiPriority w:val="99"/>
    <w:rsid w:val="006D3765"/>
    <w:rPr>
      <w:rFonts w:cs="Times New Roman"/>
      <w:color w:val="0000FF"/>
      <w:u w:val="single"/>
    </w:rPr>
  </w:style>
  <w:style w:type="table" w:customStyle="1" w:styleId="LightShading-Accent11">
    <w:name w:val="Light Shading - Accent 11"/>
    <w:basedOn w:val="TableNormal"/>
    <w:uiPriority w:val="60"/>
    <w:rsid w:val="006D3765"/>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unhideWhenUsed/>
    <w:rsid w:val="006D3765"/>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6D3765"/>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3765"/>
    <w:rPr>
      <w:rFonts w:ascii="Garamond" w:hAnsi="Garamond"/>
      <w:sz w:val="16"/>
    </w:rPr>
  </w:style>
  <w:style w:type="character" w:customStyle="1" w:styleId="FooterChar">
    <w:name w:val="Footer Char"/>
    <w:basedOn w:val="DefaultParagraphFont"/>
    <w:link w:val="Footer"/>
    <w:uiPriority w:val="99"/>
    <w:rsid w:val="006D3765"/>
    <w:rPr>
      <w:rFonts w:ascii="Garamond" w:hAnsi="Garamond"/>
      <w:sz w:val="24"/>
    </w:rPr>
  </w:style>
  <w:style w:type="character" w:customStyle="1" w:styleId="Heading4Char">
    <w:name w:val="Heading 4 Char"/>
    <w:aliases w:val="H4 Sec.Heading Char"/>
    <w:basedOn w:val="DefaultParagraphFont"/>
    <w:link w:val="Heading4"/>
    <w:rsid w:val="006D3765"/>
    <w:rPr>
      <w:rFonts w:ascii="Franklin Gothic Medium" w:hAnsi="Franklin Gothic Medium"/>
      <w:b/>
      <w:i/>
      <w:sz w:val="24"/>
    </w:rPr>
  </w:style>
  <w:style w:type="character" w:customStyle="1" w:styleId="Heading2Char">
    <w:name w:val="Heading 2 Char"/>
    <w:aliases w:val="H2-Sec. Head Char"/>
    <w:basedOn w:val="DefaultParagraphFont"/>
    <w:link w:val="Heading2"/>
    <w:rsid w:val="00982852"/>
    <w:rPr>
      <w:b/>
      <w:sz w:val="24"/>
    </w:rPr>
  </w:style>
  <w:style w:type="character" w:customStyle="1" w:styleId="Heading3Char">
    <w:name w:val="Heading 3 Char"/>
    <w:aliases w:val="H3-Sec. Head Char"/>
    <w:basedOn w:val="DefaultParagraphFont"/>
    <w:link w:val="Heading3"/>
    <w:rsid w:val="00B64A8C"/>
    <w:rPr>
      <w:b/>
      <w:sz w:val="24"/>
    </w:rPr>
  </w:style>
  <w:style w:type="character" w:customStyle="1" w:styleId="Heading5Char">
    <w:name w:val="Heading 5 Char"/>
    <w:basedOn w:val="DefaultParagraphFont"/>
    <w:link w:val="Heading5"/>
    <w:rsid w:val="006D3765"/>
    <w:rPr>
      <w:i/>
      <w:sz w:val="24"/>
    </w:rPr>
  </w:style>
  <w:style w:type="character" w:customStyle="1" w:styleId="Heading7Char">
    <w:name w:val="Heading 7 Char"/>
    <w:basedOn w:val="DefaultParagraphFont"/>
    <w:link w:val="Heading7"/>
    <w:rsid w:val="006D3765"/>
    <w:rPr>
      <w:rFonts w:ascii="Garamond" w:hAnsi="Garamond"/>
      <w:sz w:val="24"/>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nhideWhenUsed/>
    <w:qFormat/>
    <w:rsid w:val="006D3765"/>
    <w:rPr>
      <w:vertAlign w:val="superscript"/>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6D3765"/>
    <w:rPr>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uiPriority w:val="1"/>
    <w:qFormat/>
    <w:rsid w:val="006D3765"/>
    <w:rPr>
      <w:rFonts w:ascii="Calibri" w:eastAsia="Calibri" w:hAnsi="Calibri"/>
      <w:sz w:val="22"/>
      <w:szCs w:val="22"/>
    </w:r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unhideWhenUsed/>
    <w:rsid w:val="00BD17FD"/>
  </w:style>
  <w:style w:type="paragraph" w:customStyle="1" w:styleId="bodytextblack">
    <w:name w:val="bodytextblack"/>
    <w:basedOn w:val="Normal"/>
    <w:rsid w:val="00E97F02"/>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E238D7"/>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161A77"/>
    <w:pPr>
      <w:keepLines/>
      <w:widowControl w:val="0"/>
      <w:jc w:val="center"/>
    </w:pPr>
    <w:rPr>
      <w:rFonts w:ascii="Times" w:hAnsi="Times"/>
      <w:snapToGrid w:val="0"/>
    </w:rPr>
  </w:style>
  <w:style w:type="character" w:customStyle="1" w:styleId="FooterChar1">
    <w:name w:val="Footer Char1"/>
    <w:basedOn w:val="DefaultParagraphFont"/>
    <w:rsid w:val="00161A77"/>
    <w:rPr>
      <w:sz w:val="22"/>
    </w:rPr>
  </w:style>
  <w:style w:type="character" w:styleId="FollowedHyperlink">
    <w:name w:val="FollowedHyperlink"/>
    <w:basedOn w:val="DefaultParagraphFont"/>
    <w:uiPriority w:val="99"/>
    <w:semiHidden/>
    <w:unhideWhenUsed/>
    <w:rsid w:val="000C7425"/>
    <w:rPr>
      <w:color w:val="800080" w:themeColor="followedHyperlink"/>
      <w:u w:val="single"/>
    </w:rPr>
  </w:style>
  <w:style w:type="paragraph" w:customStyle="1" w:styleId="Bullet">
    <w:name w:val="Bullet"/>
    <w:basedOn w:val="Normal"/>
    <w:qFormat/>
    <w:rsid w:val="003232EE"/>
    <w:pPr>
      <w:numPr>
        <w:numId w:val="7"/>
      </w:numPr>
      <w:tabs>
        <w:tab w:val="left" w:pos="432"/>
      </w:tabs>
      <w:spacing w:after="120" w:line="240" w:lineRule="auto"/>
      <w:ind w:left="432" w:hanging="432"/>
    </w:pPr>
  </w:style>
  <w:style w:type="paragraph" w:customStyle="1" w:styleId="MarkforTableTitle">
    <w:name w:val="Mark for Table Title"/>
    <w:basedOn w:val="Normal"/>
    <w:next w:val="Normal"/>
    <w:qFormat/>
    <w:rsid w:val="003232EE"/>
    <w:pPr>
      <w:keepNext/>
      <w:spacing w:after="60" w:line="240" w:lineRule="auto"/>
    </w:pPr>
    <w:rPr>
      <w:rFonts w:ascii="Arial Black" w:hAnsi="Arial Black"/>
      <w:sz w:val="22"/>
    </w:rPr>
  </w:style>
  <w:style w:type="paragraph" w:customStyle="1" w:styleId="Normalcontinued">
    <w:name w:val="Normal (continued)"/>
    <w:basedOn w:val="Normal"/>
    <w:next w:val="Normal"/>
    <w:qFormat/>
    <w:rsid w:val="003232EE"/>
    <w:pPr>
      <w:spacing w:line="480" w:lineRule="auto"/>
    </w:pPr>
  </w:style>
  <w:style w:type="paragraph" w:customStyle="1" w:styleId="TableHeaderLeft">
    <w:name w:val="Table Header Left"/>
    <w:basedOn w:val="TableText"/>
    <w:next w:val="TableText"/>
    <w:qFormat/>
    <w:rsid w:val="003232EE"/>
    <w:pPr>
      <w:spacing w:before="120" w:after="60"/>
    </w:pPr>
    <w:rPr>
      <w:b/>
      <w:color w:val="FFFFFF" w:themeColor="background1"/>
    </w:rPr>
  </w:style>
  <w:style w:type="paragraph" w:customStyle="1" w:styleId="TableHeaderCenter">
    <w:name w:val="Table Header Center"/>
    <w:basedOn w:val="TableHeaderLeft"/>
    <w:qFormat/>
    <w:rsid w:val="003232EE"/>
    <w:pPr>
      <w:jc w:val="center"/>
    </w:pPr>
  </w:style>
  <w:style w:type="paragraph" w:customStyle="1" w:styleId="TableText">
    <w:name w:val="Table Text"/>
    <w:basedOn w:val="Normal"/>
    <w:link w:val="TableTextChar"/>
    <w:qFormat/>
    <w:rsid w:val="003232EE"/>
    <w:pPr>
      <w:spacing w:line="240" w:lineRule="auto"/>
    </w:pPr>
    <w:rPr>
      <w:rFonts w:ascii="Arial" w:hAnsi="Arial"/>
      <w:sz w:val="18"/>
    </w:rPr>
  </w:style>
  <w:style w:type="table" w:customStyle="1" w:styleId="MPRBaseTable">
    <w:name w:val="MPR Base Table"/>
    <w:basedOn w:val="TableNormal"/>
    <w:uiPriority w:val="99"/>
    <w:rsid w:val="003232EE"/>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4Number">
    <w:name w:val="H4_Number"/>
    <w:basedOn w:val="Heading3"/>
    <w:next w:val="Normal"/>
    <w:link w:val="H4NumberChar"/>
    <w:qFormat/>
    <w:rsid w:val="003232EE"/>
    <w:pPr>
      <w:tabs>
        <w:tab w:val="clear" w:pos="1152"/>
        <w:tab w:val="left" w:pos="432"/>
      </w:tabs>
      <w:spacing w:after="120" w:line="240" w:lineRule="auto"/>
      <w:ind w:left="432" w:hanging="432"/>
      <w:outlineLvl w:val="3"/>
    </w:pPr>
  </w:style>
  <w:style w:type="character" w:customStyle="1" w:styleId="H4NumberChar">
    <w:name w:val="H4_Number Char"/>
    <w:basedOn w:val="Heading3Char"/>
    <w:link w:val="H4Number"/>
    <w:rsid w:val="003232EE"/>
    <w:rPr>
      <w:rFonts w:ascii="Franklin Gothic Medium" w:hAnsi="Franklin Gothic Medium"/>
      <w:b/>
      <w:sz w:val="24"/>
    </w:rPr>
  </w:style>
  <w:style w:type="paragraph" w:customStyle="1" w:styleId="Default">
    <w:name w:val="Default"/>
    <w:rsid w:val="00270061"/>
    <w:pPr>
      <w:autoSpaceDE w:val="0"/>
      <w:autoSpaceDN w:val="0"/>
      <w:adjustRightInd w:val="0"/>
    </w:pPr>
    <w:rPr>
      <w:rFonts w:ascii="Calibri" w:hAnsi="Calibri" w:cs="Calibri"/>
      <w:color w:val="000000"/>
      <w:sz w:val="24"/>
      <w:szCs w:val="24"/>
    </w:rPr>
  </w:style>
  <w:style w:type="table" w:customStyle="1" w:styleId="ListTable1Light1">
    <w:name w:val="List Table 1 Light1"/>
    <w:basedOn w:val="TableNormal"/>
    <w:uiPriority w:val="46"/>
    <w:rsid w:val="00C5520D"/>
    <w:pPr>
      <w:keepNext/>
      <w:keepLines/>
    </w:pPr>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C5520D"/>
    <w:pPr>
      <w:keepNext/>
      <w:tabs>
        <w:tab w:val="left" w:pos="1080"/>
      </w:tabs>
      <w:spacing w:after="200" w:line="240" w:lineRule="auto"/>
      <w:ind w:left="1080" w:hanging="1080"/>
    </w:pPr>
    <w:rPr>
      <w:rFonts w:asciiTheme="minorHAnsi" w:eastAsiaTheme="minorHAnsi" w:hAnsiTheme="minorHAnsi" w:cstheme="minorBidi"/>
      <w:b/>
      <w:iCs/>
      <w:color w:val="00447B"/>
      <w:sz w:val="20"/>
      <w:szCs w:val="18"/>
    </w:rPr>
  </w:style>
  <w:style w:type="paragraph" w:customStyle="1" w:styleId="TableNotes">
    <w:name w:val="Table Notes"/>
    <w:link w:val="TableNotesChar"/>
    <w:qFormat/>
    <w:rsid w:val="005C6F0A"/>
    <w:pPr>
      <w:spacing w:before="120" w:after="120"/>
    </w:pPr>
    <w:rPr>
      <w:rFonts w:ascii="Lato Medium" w:eastAsiaTheme="minorHAnsi" w:hAnsi="Lato Medium" w:cstheme="minorBidi"/>
      <w:kern w:val="16"/>
      <w:sz w:val="14"/>
      <w:szCs w:val="22"/>
    </w:rPr>
  </w:style>
  <w:style w:type="character" w:customStyle="1" w:styleId="TableTextChar">
    <w:name w:val="Table Text Char"/>
    <w:aliases w:val="No Spacing Char"/>
    <w:basedOn w:val="DefaultParagraphFont"/>
    <w:link w:val="TableText"/>
    <w:uiPriority w:val="1"/>
    <w:rsid w:val="005C6F0A"/>
    <w:rPr>
      <w:rFonts w:ascii="Arial" w:hAnsi="Arial"/>
      <w:sz w:val="18"/>
    </w:rPr>
  </w:style>
  <w:style w:type="paragraph" w:customStyle="1" w:styleId="TableHeaderRow">
    <w:name w:val="Table Header Row"/>
    <w:link w:val="TableHeaderRowChar"/>
    <w:qFormat/>
    <w:rsid w:val="005C6F0A"/>
    <w:pPr>
      <w:keepNext/>
      <w:keepLines/>
    </w:pPr>
    <w:rPr>
      <w:rFonts w:asciiTheme="majorHAnsi" w:eastAsiaTheme="minorHAnsi" w:hAnsiTheme="majorHAnsi" w:cstheme="minorBidi"/>
      <w:i/>
      <w:color w:val="365F91" w:themeColor="accent1" w:themeShade="BF"/>
      <w:sz w:val="22"/>
      <w:szCs w:val="18"/>
    </w:rPr>
  </w:style>
  <w:style w:type="character" w:customStyle="1" w:styleId="TableHeaderRowChar">
    <w:name w:val="Table Header Row Char"/>
    <w:basedOn w:val="DefaultParagraphFont"/>
    <w:link w:val="TableHeaderRow"/>
    <w:rsid w:val="005C6F0A"/>
    <w:rPr>
      <w:rFonts w:asciiTheme="majorHAnsi" w:eastAsiaTheme="minorHAnsi" w:hAnsiTheme="majorHAnsi" w:cstheme="minorBidi"/>
      <w:i/>
      <w:color w:val="365F91" w:themeColor="accent1" w:themeShade="BF"/>
      <w:sz w:val="22"/>
      <w:szCs w:val="18"/>
    </w:rPr>
  </w:style>
  <w:style w:type="paragraph" w:customStyle="1" w:styleId="InternalTableHead">
    <w:name w:val="InternalTableHead"/>
    <w:basedOn w:val="TableHeaderRow"/>
    <w:link w:val="InternalTableHeadChar"/>
    <w:qFormat/>
    <w:rsid w:val="005C6F0A"/>
    <w:pPr>
      <w:spacing w:before="120"/>
    </w:pPr>
    <w:rPr>
      <w:caps/>
    </w:rPr>
  </w:style>
  <w:style w:type="character" w:customStyle="1" w:styleId="InternalTableHeadChar">
    <w:name w:val="InternalTableHead Char"/>
    <w:basedOn w:val="TableHeaderRowChar"/>
    <w:link w:val="InternalTableHead"/>
    <w:rsid w:val="005C6F0A"/>
    <w:rPr>
      <w:rFonts w:asciiTheme="majorHAnsi" w:eastAsiaTheme="minorHAnsi" w:hAnsiTheme="majorHAnsi" w:cstheme="minorBidi"/>
      <w:i/>
      <w:caps/>
      <w:color w:val="365F91" w:themeColor="accent1" w:themeShade="BF"/>
      <w:sz w:val="22"/>
      <w:szCs w:val="18"/>
    </w:rPr>
  </w:style>
  <w:style w:type="character" w:customStyle="1" w:styleId="TableNotesChar">
    <w:name w:val="Table Notes Char"/>
    <w:basedOn w:val="DefaultParagraphFont"/>
    <w:link w:val="TableNotes"/>
    <w:rsid w:val="005C6F0A"/>
    <w:rPr>
      <w:rFonts w:ascii="Lato Medium" w:eastAsiaTheme="minorHAnsi" w:hAnsi="Lato Medium" w:cstheme="minorBidi"/>
      <w:kern w:val="16"/>
      <w:sz w:val="14"/>
      <w:szCs w:val="22"/>
    </w:rPr>
  </w:style>
  <w:style w:type="paragraph" w:customStyle="1" w:styleId="Datacollectioninstr">
    <w:name w:val="Data collection instr"/>
    <w:basedOn w:val="Normal"/>
    <w:next w:val="Heading4"/>
    <w:qFormat/>
    <w:rsid w:val="00B64A8C"/>
    <w:pPr>
      <w:widowControl w:val="0"/>
      <w:overflowPunct w:val="0"/>
      <w:autoSpaceDE w:val="0"/>
      <w:autoSpaceDN w:val="0"/>
      <w:adjustRightInd w:val="0"/>
      <w:spacing w:after="240" w:line="240" w:lineRule="auto"/>
      <w:ind w:left="720"/>
      <w:textAlignment w:val="baseline"/>
      <w:outlineLvl w:val="3"/>
    </w:pPr>
    <w:rPr>
      <w:rFonts w:cs="Arial"/>
      <w:b/>
    </w:rPr>
  </w:style>
  <w:style w:type="paragraph" w:customStyle="1" w:styleId="Head4">
    <w:name w:val="Head4"/>
    <w:basedOn w:val="Normal"/>
    <w:qFormat/>
    <w:rsid w:val="003B3188"/>
    <w:pPr>
      <w:widowControl w:val="0"/>
      <w:overflowPunct w:val="0"/>
      <w:autoSpaceDE w:val="0"/>
      <w:autoSpaceDN w:val="0"/>
      <w:adjustRightInd w:val="0"/>
      <w:spacing w:after="240" w:line="240" w:lineRule="auto"/>
      <w:ind w:left="720"/>
      <w:textAlignment w:val="baseline"/>
      <w:outlineLvl w:val="3"/>
    </w:pPr>
    <w:rPr>
      <w:rFonts w:cs="Arial"/>
      <w:b/>
    </w:rPr>
  </w:style>
  <w:style w:type="paragraph" w:customStyle="1" w:styleId="Style1">
    <w:name w:val="Style1"/>
    <w:basedOn w:val="P1-StandPara"/>
    <w:next w:val="Heading3"/>
    <w:link w:val="Style1Char"/>
    <w:qFormat/>
    <w:rsid w:val="00B64A8C"/>
    <w:pPr>
      <w:spacing w:line="480" w:lineRule="auto"/>
      <w:ind w:right="-86" w:firstLine="720"/>
    </w:pPr>
    <w:rPr>
      <w:b/>
      <w:szCs w:val="24"/>
    </w:rPr>
  </w:style>
  <w:style w:type="paragraph" w:customStyle="1" w:styleId="citation">
    <w:name w:val="citation"/>
    <w:basedOn w:val="FootnoteText"/>
    <w:link w:val="citationChar"/>
    <w:qFormat/>
    <w:rsid w:val="00A74988"/>
    <w:pPr>
      <w:ind w:left="0" w:firstLine="0"/>
    </w:pPr>
    <w:rPr>
      <w:sz w:val="19"/>
      <w:szCs w:val="19"/>
    </w:rPr>
  </w:style>
  <w:style w:type="character" w:customStyle="1" w:styleId="Style1Char">
    <w:name w:val="Style1 Char"/>
    <w:basedOn w:val="P1-StandParaChar"/>
    <w:link w:val="Style1"/>
    <w:rsid w:val="00B64A8C"/>
    <w:rPr>
      <w:rFonts w:ascii="Garamond" w:hAnsi="Garamond"/>
      <w:b/>
      <w:sz w:val="24"/>
      <w:szCs w:val="24"/>
    </w:rPr>
  </w:style>
  <w:style w:type="table" w:customStyle="1" w:styleId="TableGrid1">
    <w:name w:val="Table Grid1"/>
    <w:basedOn w:val="TableNormal"/>
    <w:next w:val="TableGrid"/>
    <w:uiPriority w:val="59"/>
    <w:rsid w:val="003D64ED"/>
    <w:rPr>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Char">
    <w:name w:val="citation Char"/>
    <w:basedOn w:val="FootnoteTextChar"/>
    <w:link w:val="citation"/>
    <w:rsid w:val="00A74988"/>
    <w:rPr>
      <w:sz w:val="19"/>
      <w:szCs w:val="19"/>
    </w:rPr>
  </w:style>
  <w:style w:type="paragraph" w:customStyle="1" w:styleId="RefNumbers">
    <w:name w:val="Ref Numbers"/>
    <w:basedOn w:val="BodyText"/>
    <w:rsid w:val="00325EB9"/>
    <w:pPr>
      <w:numPr>
        <w:numId w:val="9"/>
      </w:numPr>
      <w:spacing w:after="240" w:line="264" w:lineRule="auto"/>
    </w:pPr>
    <w:rPr>
      <w:rFonts w:ascii="Times New Roman" w:eastAsia="Times New Roman" w:hAnsi="Times New Roman" w:cs="Times New Roman"/>
      <w:color w:val="000000"/>
    </w:rPr>
  </w:style>
  <w:style w:type="paragraph" w:customStyle="1" w:styleId="table">
    <w:name w:val="table"/>
    <w:basedOn w:val="Heading4"/>
    <w:link w:val="tableChar"/>
    <w:qFormat/>
    <w:rsid w:val="00A531AA"/>
    <w:pPr>
      <w:spacing w:after="180" w:line="264" w:lineRule="auto"/>
    </w:pPr>
    <w:rPr>
      <w:rFonts w:ascii="Times New Roman" w:hAnsi="Times New Roman"/>
      <w:i w:val="0"/>
      <w:color w:val="000000"/>
      <w:szCs w:val="24"/>
    </w:rPr>
  </w:style>
  <w:style w:type="character" w:customStyle="1" w:styleId="tableChar">
    <w:name w:val="table Char"/>
    <w:basedOn w:val="Heading1Char"/>
    <w:link w:val="table"/>
    <w:rsid w:val="00A531AA"/>
    <w:rPr>
      <w:rFonts w:ascii="Franklin Gothic Medium" w:hAnsi="Franklin Gothic Medium"/>
      <w:b/>
      <w:color w:val="000000"/>
      <w:sz w:val="24"/>
      <w:szCs w:val="24"/>
    </w:rPr>
  </w:style>
  <w:style w:type="table" w:customStyle="1" w:styleId="TableGrid2">
    <w:name w:val="Table Grid2"/>
    <w:basedOn w:val="TableNormal"/>
    <w:next w:val="TableGrid"/>
    <w:uiPriority w:val="59"/>
    <w:rsid w:val="00E71BD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Heading3"/>
    <w:link w:val="heading3Char0"/>
    <w:qFormat/>
    <w:rsid w:val="007523B9"/>
    <w:pPr>
      <w:ind w:left="1152"/>
    </w:pPr>
  </w:style>
  <w:style w:type="character" w:customStyle="1" w:styleId="heading3Char0">
    <w:name w:val="heading 3 Char"/>
    <w:basedOn w:val="DefaultParagraphFont"/>
    <w:link w:val="Heading31"/>
    <w:rsid w:val="007523B9"/>
    <w:rPr>
      <w:b/>
      <w:sz w:val="24"/>
    </w:rPr>
  </w:style>
  <w:style w:type="character" w:customStyle="1" w:styleId="apple-converted-space">
    <w:name w:val="apple-converted-space"/>
    <w:basedOn w:val="DefaultParagraphFont"/>
    <w:rsid w:val="009E169B"/>
  </w:style>
  <w:style w:type="paragraph" w:styleId="PlainText">
    <w:name w:val="Plain Text"/>
    <w:basedOn w:val="Normal"/>
    <w:link w:val="PlainTextChar"/>
    <w:uiPriority w:val="99"/>
    <w:semiHidden/>
    <w:unhideWhenUsed/>
    <w:rsid w:val="009B154A"/>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B154A"/>
    <w:rPr>
      <w:rFonts w:ascii="Consolas" w:hAnsi="Consolas"/>
      <w:sz w:val="21"/>
      <w:szCs w:val="21"/>
    </w:rPr>
  </w:style>
  <w:style w:type="table" w:customStyle="1" w:styleId="ListTable6Colorful1">
    <w:name w:val="List Table 6 Colorful1"/>
    <w:basedOn w:val="TableNormal"/>
    <w:uiPriority w:val="51"/>
    <w:rsid w:val="0089507E"/>
    <w:rPr>
      <w:rFonts w:ascii="Calibri" w:eastAsia="Calibri" w:hAnsi="Calibri"/>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ommentcontentpara">
    <w:name w:val="commentcontentpara"/>
    <w:basedOn w:val="Normal"/>
    <w:rsid w:val="009A106D"/>
    <w:pPr>
      <w:spacing w:before="100" w:beforeAutospacing="1" w:after="100" w:afterAutospacing="1" w:line="240" w:lineRule="auto"/>
    </w:pPr>
    <w:rPr>
      <w:szCs w:val="24"/>
    </w:rPr>
  </w:style>
  <w:style w:type="paragraph" w:customStyle="1" w:styleId="paragraph">
    <w:name w:val="paragraph"/>
    <w:basedOn w:val="Normal"/>
    <w:rsid w:val="009A106D"/>
    <w:pPr>
      <w:spacing w:before="100" w:beforeAutospacing="1" w:after="100" w:afterAutospacing="1" w:line="240" w:lineRule="auto"/>
    </w:pPr>
    <w:rPr>
      <w:szCs w:val="24"/>
    </w:rPr>
  </w:style>
  <w:style w:type="character" w:customStyle="1" w:styleId="normaltextrun">
    <w:name w:val="normaltextrun"/>
    <w:basedOn w:val="DefaultParagraphFont"/>
    <w:rsid w:val="009A106D"/>
  </w:style>
  <w:style w:type="character" w:customStyle="1" w:styleId="eop">
    <w:name w:val="eop"/>
    <w:basedOn w:val="DefaultParagraphFont"/>
    <w:rsid w:val="009A1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624786">
      <w:bodyDiv w:val="1"/>
      <w:marLeft w:val="0"/>
      <w:marRight w:val="0"/>
      <w:marTop w:val="0"/>
      <w:marBottom w:val="0"/>
      <w:divBdr>
        <w:top w:val="none" w:sz="0" w:space="0" w:color="auto"/>
        <w:left w:val="none" w:sz="0" w:space="0" w:color="auto"/>
        <w:bottom w:val="none" w:sz="0" w:space="0" w:color="auto"/>
        <w:right w:val="none" w:sz="0" w:space="0" w:color="auto"/>
      </w:divBdr>
    </w:div>
    <w:div w:id="345904227">
      <w:bodyDiv w:val="1"/>
      <w:marLeft w:val="0"/>
      <w:marRight w:val="0"/>
      <w:marTop w:val="0"/>
      <w:marBottom w:val="0"/>
      <w:divBdr>
        <w:top w:val="none" w:sz="0" w:space="0" w:color="auto"/>
        <w:left w:val="none" w:sz="0" w:space="0" w:color="auto"/>
        <w:bottom w:val="none" w:sz="0" w:space="0" w:color="auto"/>
        <w:right w:val="none" w:sz="0" w:space="0" w:color="auto"/>
      </w:divBdr>
    </w:div>
    <w:div w:id="393310435">
      <w:bodyDiv w:val="1"/>
      <w:marLeft w:val="0"/>
      <w:marRight w:val="0"/>
      <w:marTop w:val="0"/>
      <w:marBottom w:val="0"/>
      <w:divBdr>
        <w:top w:val="none" w:sz="0" w:space="0" w:color="auto"/>
        <w:left w:val="none" w:sz="0" w:space="0" w:color="auto"/>
        <w:bottom w:val="none" w:sz="0" w:space="0" w:color="auto"/>
        <w:right w:val="none" w:sz="0" w:space="0" w:color="auto"/>
      </w:divBdr>
    </w:div>
    <w:div w:id="534539234">
      <w:bodyDiv w:val="1"/>
      <w:marLeft w:val="0"/>
      <w:marRight w:val="0"/>
      <w:marTop w:val="0"/>
      <w:marBottom w:val="0"/>
      <w:divBdr>
        <w:top w:val="none" w:sz="0" w:space="0" w:color="auto"/>
        <w:left w:val="none" w:sz="0" w:space="0" w:color="auto"/>
        <w:bottom w:val="none" w:sz="0" w:space="0" w:color="auto"/>
        <w:right w:val="none" w:sz="0" w:space="0" w:color="auto"/>
      </w:divBdr>
    </w:div>
    <w:div w:id="692728355">
      <w:bodyDiv w:val="1"/>
      <w:marLeft w:val="0"/>
      <w:marRight w:val="0"/>
      <w:marTop w:val="0"/>
      <w:marBottom w:val="0"/>
      <w:divBdr>
        <w:top w:val="none" w:sz="0" w:space="0" w:color="auto"/>
        <w:left w:val="none" w:sz="0" w:space="0" w:color="auto"/>
        <w:bottom w:val="none" w:sz="0" w:space="0" w:color="auto"/>
        <w:right w:val="none" w:sz="0" w:space="0" w:color="auto"/>
      </w:divBdr>
    </w:div>
    <w:div w:id="935750071">
      <w:bodyDiv w:val="1"/>
      <w:marLeft w:val="0"/>
      <w:marRight w:val="0"/>
      <w:marTop w:val="0"/>
      <w:marBottom w:val="0"/>
      <w:divBdr>
        <w:top w:val="none" w:sz="0" w:space="0" w:color="auto"/>
        <w:left w:val="none" w:sz="0" w:space="0" w:color="auto"/>
        <w:bottom w:val="none" w:sz="0" w:space="0" w:color="auto"/>
        <w:right w:val="none" w:sz="0" w:space="0" w:color="auto"/>
      </w:divBdr>
    </w:div>
    <w:div w:id="956176393">
      <w:bodyDiv w:val="1"/>
      <w:marLeft w:val="0"/>
      <w:marRight w:val="0"/>
      <w:marTop w:val="0"/>
      <w:marBottom w:val="0"/>
      <w:divBdr>
        <w:top w:val="none" w:sz="0" w:space="0" w:color="auto"/>
        <w:left w:val="none" w:sz="0" w:space="0" w:color="auto"/>
        <w:bottom w:val="none" w:sz="0" w:space="0" w:color="auto"/>
        <w:right w:val="none" w:sz="0" w:space="0" w:color="auto"/>
      </w:divBdr>
      <w:divsChild>
        <w:div w:id="464394403">
          <w:marLeft w:val="734"/>
          <w:marRight w:val="0"/>
          <w:marTop w:val="125"/>
          <w:marBottom w:val="0"/>
          <w:divBdr>
            <w:top w:val="none" w:sz="0" w:space="0" w:color="auto"/>
            <w:left w:val="none" w:sz="0" w:space="0" w:color="auto"/>
            <w:bottom w:val="none" w:sz="0" w:space="0" w:color="auto"/>
            <w:right w:val="none" w:sz="0" w:space="0" w:color="auto"/>
          </w:divBdr>
        </w:div>
      </w:divsChild>
    </w:div>
    <w:div w:id="1033506052">
      <w:bodyDiv w:val="1"/>
      <w:marLeft w:val="0"/>
      <w:marRight w:val="0"/>
      <w:marTop w:val="0"/>
      <w:marBottom w:val="0"/>
      <w:divBdr>
        <w:top w:val="none" w:sz="0" w:space="0" w:color="auto"/>
        <w:left w:val="none" w:sz="0" w:space="0" w:color="auto"/>
        <w:bottom w:val="none" w:sz="0" w:space="0" w:color="auto"/>
        <w:right w:val="none" w:sz="0" w:space="0" w:color="auto"/>
      </w:divBdr>
    </w:div>
    <w:div w:id="1200900909">
      <w:bodyDiv w:val="1"/>
      <w:marLeft w:val="0"/>
      <w:marRight w:val="0"/>
      <w:marTop w:val="0"/>
      <w:marBottom w:val="0"/>
      <w:divBdr>
        <w:top w:val="none" w:sz="0" w:space="0" w:color="auto"/>
        <w:left w:val="none" w:sz="0" w:space="0" w:color="auto"/>
        <w:bottom w:val="none" w:sz="0" w:space="0" w:color="auto"/>
        <w:right w:val="none" w:sz="0" w:space="0" w:color="auto"/>
      </w:divBdr>
    </w:div>
    <w:div w:id="1248273362">
      <w:bodyDiv w:val="1"/>
      <w:marLeft w:val="0"/>
      <w:marRight w:val="0"/>
      <w:marTop w:val="0"/>
      <w:marBottom w:val="0"/>
      <w:divBdr>
        <w:top w:val="none" w:sz="0" w:space="0" w:color="auto"/>
        <w:left w:val="none" w:sz="0" w:space="0" w:color="auto"/>
        <w:bottom w:val="none" w:sz="0" w:space="0" w:color="auto"/>
        <w:right w:val="none" w:sz="0" w:space="0" w:color="auto"/>
      </w:divBdr>
    </w:div>
    <w:div w:id="1325818675">
      <w:bodyDiv w:val="1"/>
      <w:marLeft w:val="0"/>
      <w:marRight w:val="0"/>
      <w:marTop w:val="0"/>
      <w:marBottom w:val="0"/>
      <w:divBdr>
        <w:top w:val="none" w:sz="0" w:space="0" w:color="auto"/>
        <w:left w:val="none" w:sz="0" w:space="0" w:color="auto"/>
        <w:bottom w:val="none" w:sz="0" w:space="0" w:color="auto"/>
        <w:right w:val="none" w:sz="0" w:space="0" w:color="auto"/>
      </w:divBdr>
    </w:div>
    <w:div w:id="1362703773">
      <w:bodyDiv w:val="1"/>
      <w:marLeft w:val="0"/>
      <w:marRight w:val="0"/>
      <w:marTop w:val="0"/>
      <w:marBottom w:val="0"/>
      <w:divBdr>
        <w:top w:val="none" w:sz="0" w:space="0" w:color="auto"/>
        <w:left w:val="none" w:sz="0" w:space="0" w:color="auto"/>
        <w:bottom w:val="none" w:sz="0" w:space="0" w:color="auto"/>
        <w:right w:val="none" w:sz="0" w:space="0" w:color="auto"/>
      </w:divBdr>
      <w:divsChild>
        <w:div w:id="928851099">
          <w:marLeft w:val="734"/>
          <w:marRight w:val="0"/>
          <w:marTop w:val="144"/>
          <w:marBottom w:val="0"/>
          <w:divBdr>
            <w:top w:val="none" w:sz="0" w:space="0" w:color="auto"/>
            <w:left w:val="none" w:sz="0" w:space="0" w:color="auto"/>
            <w:bottom w:val="none" w:sz="0" w:space="0" w:color="auto"/>
            <w:right w:val="none" w:sz="0" w:space="0" w:color="auto"/>
          </w:divBdr>
        </w:div>
      </w:divsChild>
    </w:div>
    <w:div w:id="1434938815">
      <w:bodyDiv w:val="1"/>
      <w:marLeft w:val="0"/>
      <w:marRight w:val="0"/>
      <w:marTop w:val="0"/>
      <w:marBottom w:val="0"/>
      <w:divBdr>
        <w:top w:val="none" w:sz="0" w:space="0" w:color="auto"/>
        <w:left w:val="none" w:sz="0" w:space="0" w:color="auto"/>
        <w:bottom w:val="none" w:sz="0" w:space="0" w:color="auto"/>
        <w:right w:val="none" w:sz="0" w:space="0" w:color="auto"/>
      </w:divBdr>
    </w:div>
    <w:div w:id="1560826720">
      <w:bodyDiv w:val="1"/>
      <w:marLeft w:val="0"/>
      <w:marRight w:val="0"/>
      <w:marTop w:val="0"/>
      <w:marBottom w:val="0"/>
      <w:divBdr>
        <w:top w:val="none" w:sz="0" w:space="0" w:color="auto"/>
        <w:left w:val="none" w:sz="0" w:space="0" w:color="auto"/>
        <w:bottom w:val="none" w:sz="0" w:space="0" w:color="auto"/>
        <w:right w:val="none" w:sz="0" w:space="0" w:color="auto"/>
      </w:divBdr>
    </w:div>
    <w:div w:id="1561399956">
      <w:bodyDiv w:val="1"/>
      <w:marLeft w:val="0"/>
      <w:marRight w:val="0"/>
      <w:marTop w:val="0"/>
      <w:marBottom w:val="0"/>
      <w:divBdr>
        <w:top w:val="none" w:sz="0" w:space="0" w:color="auto"/>
        <w:left w:val="none" w:sz="0" w:space="0" w:color="auto"/>
        <w:bottom w:val="none" w:sz="0" w:space="0" w:color="auto"/>
        <w:right w:val="none" w:sz="0" w:space="0" w:color="auto"/>
      </w:divBdr>
    </w:div>
    <w:div w:id="1597128727">
      <w:bodyDiv w:val="1"/>
      <w:marLeft w:val="0"/>
      <w:marRight w:val="0"/>
      <w:marTop w:val="0"/>
      <w:marBottom w:val="0"/>
      <w:divBdr>
        <w:top w:val="none" w:sz="0" w:space="0" w:color="auto"/>
        <w:left w:val="none" w:sz="0" w:space="0" w:color="auto"/>
        <w:bottom w:val="none" w:sz="0" w:space="0" w:color="auto"/>
        <w:right w:val="none" w:sz="0" w:space="0" w:color="auto"/>
      </w:divBdr>
    </w:div>
    <w:div w:id="1747418450">
      <w:bodyDiv w:val="1"/>
      <w:marLeft w:val="0"/>
      <w:marRight w:val="0"/>
      <w:marTop w:val="0"/>
      <w:marBottom w:val="0"/>
      <w:divBdr>
        <w:top w:val="none" w:sz="0" w:space="0" w:color="auto"/>
        <w:left w:val="none" w:sz="0" w:space="0" w:color="auto"/>
        <w:bottom w:val="none" w:sz="0" w:space="0" w:color="auto"/>
        <w:right w:val="none" w:sz="0" w:space="0" w:color="auto"/>
      </w:divBdr>
    </w:div>
    <w:div w:id="1764959897">
      <w:bodyDiv w:val="1"/>
      <w:marLeft w:val="0"/>
      <w:marRight w:val="0"/>
      <w:marTop w:val="0"/>
      <w:marBottom w:val="0"/>
      <w:divBdr>
        <w:top w:val="none" w:sz="0" w:space="0" w:color="auto"/>
        <w:left w:val="none" w:sz="0" w:space="0" w:color="auto"/>
        <w:bottom w:val="none" w:sz="0" w:space="0" w:color="auto"/>
        <w:right w:val="none" w:sz="0" w:space="0" w:color="auto"/>
      </w:divBdr>
    </w:div>
    <w:div w:id="1870214468">
      <w:bodyDiv w:val="1"/>
      <w:marLeft w:val="0"/>
      <w:marRight w:val="0"/>
      <w:marTop w:val="0"/>
      <w:marBottom w:val="0"/>
      <w:divBdr>
        <w:top w:val="none" w:sz="0" w:space="0" w:color="auto"/>
        <w:left w:val="none" w:sz="0" w:space="0" w:color="auto"/>
        <w:bottom w:val="none" w:sz="0" w:space="0" w:color="auto"/>
        <w:right w:val="none" w:sz="0" w:space="0" w:color="auto"/>
      </w:divBdr>
    </w:div>
    <w:div w:id="203923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wic.fns.usda.gov/wpps/pages/start.jsf"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www.fns.usda.gov/sites/default/files/NSWP-II.pdf" TargetMode="External"/><Relationship Id="rId2" Type="http://schemas.openxmlformats.org/officeDocument/2006/relationships/hyperlink" Target="http://www.fns.usda.gov/sites/default/files/NSWP-II_Vol4.pdf" TargetMode="External"/><Relationship Id="rId1" Type="http://schemas.openxmlformats.org/officeDocument/2006/relationships/hyperlink" Target="http://www.fns.usda.gov/sites/default/files/NSWP-II_Vol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032DB46ABF5C449DBFA0FF05F94BD9" ma:contentTypeVersion="4" ma:contentTypeDescription="Create a new document." ma:contentTypeScope="" ma:versionID="6b1c7b9e66c745961d2a1a101ace6aba">
  <xsd:schema xmlns:xsd="http://www.w3.org/2001/XMLSchema" xmlns:xs="http://www.w3.org/2001/XMLSchema" xmlns:p="http://schemas.microsoft.com/office/2006/metadata/properties" xmlns:ns2="a2144e9c-ff06-4bcc-b725-f6568fe3790f" xmlns:ns3="5a65bf0a-6ef4-4e50-b017-f833af7c7f7b" targetNamespace="http://schemas.microsoft.com/office/2006/metadata/properties" ma:root="true" ma:fieldsID="cc3bd8375323253451db8e44882cc476" ns2:_="" ns3:_="">
    <xsd:import namespace="a2144e9c-ff06-4bcc-b725-f6568fe3790f"/>
    <xsd:import namespace="5a65bf0a-6ef4-4e50-b017-f833af7c7f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44e9c-ff06-4bcc-b725-f6568fe379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65bf0a-6ef4-4e50-b017-f833af7c7f7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10FF6-8F0F-4696-82F4-1ED9BF4A3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44e9c-ff06-4bcc-b725-f6568fe3790f"/>
    <ds:schemaRef ds:uri="5a65bf0a-6ef4-4e50-b017-f833af7c7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9B83AC-0AB4-4986-BA5F-2337D83D3E5A}">
  <ds:schemaRefs>
    <ds:schemaRef ds:uri="http://schemas.microsoft.com/sharepoint/v3/contenttype/forms"/>
  </ds:schemaRefs>
</ds:datastoreItem>
</file>

<file path=customXml/itemProps3.xml><?xml version="1.0" encoding="utf-8"?>
<ds:datastoreItem xmlns:ds="http://schemas.openxmlformats.org/officeDocument/2006/customXml" ds:itemID="{5C6707A8-BFFF-4651-A8CD-26F9D92BD3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AFB1BF-668D-477F-BA52-BBD7F3CC2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14211</Words>
  <Characters>81003</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95024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FNS</dc:creator>
  <cp:lastModifiedBy>SYSTEM</cp:lastModifiedBy>
  <cp:revision>2</cp:revision>
  <cp:lastPrinted>2018-09-18T18:16:00Z</cp:lastPrinted>
  <dcterms:created xsi:type="dcterms:W3CDTF">2018-09-18T21:21:00Z</dcterms:created>
  <dcterms:modified xsi:type="dcterms:W3CDTF">2018-09-18T21:21:00Z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0x010100CA032DB46ABF5C449DBFA0FF05F94BD9</vt:lpwstr>
  </property>
</Properties>
</file>