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F835CE" w:rsidRPr="00F835CE" w:rsidTr="00F835CE">
        <w:trPr>
          <w:tblCellSpacing w:w="15" w:type="dxa"/>
        </w:trPr>
        <w:tc>
          <w:tcPr>
            <w:tcW w:w="0" w:type="auto"/>
            <w:shd w:val="clear" w:color="auto" w:fill="FFFFFF"/>
            <w:tcMar>
              <w:top w:w="15" w:type="dxa"/>
              <w:left w:w="15" w:type="dxa"/>
              <w:bottom w:w="15" w:type="dxa"/>
              <w:right w:w="15" w:type="dxa"/>
            </w:tcMar>
            <w:hideMark/>
          </w:tcPr>
          <w:p w:rsidR="00F835CE" w:rsidRPr="00F835CE" w:rsidRDefault="00F835CE" w:rsidP="00F835CE">
            <w:pPr>
              <w:spacing w:after="0" w:line="240" w:lineRule="auto"/>
              <w:outlineLvl w:val="2"/>
              <w:rPr>
                <w:rFonts w:ascii="Times New Roman" w:eastAsia="Times New Roman" w:hAnsi="Times New Roman" w:cs="Times New Roman"/>
                <w:b/>
                <w:bCs/>
                <w:caps/>
                <w:sz w:val="27"/>
                <w:szCs w:val="27"/>
              </w:rPr>
            </w:pPr>
            <w:bookmarkStart w:id="0" w:name="_GoBack"/>
            <w:bookmarkEnd w:id="0"/>
            <w:r w:rsidRPr="00F835CE">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F835CE" w:rsidRPr="00F835CE" w:rsidTr="00F835CE">
              <w:trPr>
                <w:tblCellSpacing w:w="15" w:type="dxa"/>
                <w:jc w:val="center"/>
              </w:trPr>
              <w:tc>
                <w:tcPr>
                  <w:tcW w:w="0" w:type="auto"/>
                  <w:hideMark/>
                </w:tcPr>
                <w:p w:rsidR="00F835CE" w:rsidRPr="00F835CE" w:rsidRDefault="00F835CE" w:rsidP="00F835CE">
                  <w:pPr>
                    <w:spacing w:before="100" w:beforeAutospacing="1" w:after="100" w:afterAutospacing="1" w:line="240" w:lineRule="auto"/>
                    <w:jc w:val="center"/>
                    <w:rPr>
                      <w:rFonts w:ascii="Arial" w:eastAsia="Times New Roman" w:hAnsi="Arial" w:cs="Arial"/>
                      <w:b/>
                      <w:bCs/>
                      <w:color w:val="FF0000"/>
                      <w:sz w:val="27"/>
                      <w:szCs w:val="27"/>
                    </w:rPr>
                  </w:pPr>
                  <w:r w:rsidRPr="00F835CE">
                    <w:rPr>
                      <w:rFonts w:ascii="Arial" w:eastAsia="Times New Roman" w:hAnsi="Arial" w:cs="Arial"/>
                      <w:b/>
                      <w:bCs/>
                      <w:color w:val="FF0000"/>
                      <w:sz w:val="27"/>
                      <w:szCs w:val="27"/>
                    </w:rPr>
                    <w:t>e-CFR Data is current as of November 7, 2014</w:t>
                  </w:r>
                </w:p>
              </w:tc>
            </w:tr>
          </w:tbl>
          <w:p w:rsidR="00F835CE" w:rsidRPr="00F835CE" w:rsidRDefault="00F835CE" w:rsidP="00F835CE">
            <w:pPr>
              <w:spacing w:after="0" w:line="240" w:lineRule="auto"/>
              <w:jc w:val="center"/>
              <w:rPr>
                <w:rFonts w:ascii="Arial" w:eastAsia="Times New Roman" w:hAnsi="Arial" w:cs="Arial"/>
                <w:vanish/>
                <w:sz w:val="20"/>
                <w:szCs w:val="20"/>
              </w:rPr>
            </w:pPr>
          </w:p>
          <w:p w:rsidR="00F835CE" w:rsidRPr="00F835CE" w:rsidRDefault="00A36D3E" w:rsidP="00F835CE">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F835CE" w:rsidRPr="00F835CE" w:rsidRDefault="00F835CE" w:rsidP="00F835CE">
            <w:pPr>
              <w:spacing w:before="200" w:after="100" w:line="240" w:lineRule="auto"/>
              <w:outlineLvl w:val="1"/>
              <w:rPr>
                <w:rFonts w:ascii="Arial" w:eastAsia="Times New Roman" w:hAnsi="Arial" w:cs="Arial"/>
                <w:b/>
                <w:bCs/>
                <w:sz w:val="20"/>
                <w:szCs w:val="20"/>
              </w:rPr>
            </w:pPr>
            <w:bookmarkStart w:id="1" w:name="_top"/>
            <w:bookmarkEnd w:id="1"/>
            <w:r w:rsidRPr="00F835CE">
              <w:rPr>
                <w:rFonts w:ascii="Arial" w:eastAsia="Times New Roman" w:hAnsi="Arial" w:cs="Arial"/>
                <w:b/>
                <w:bCs/>
                <w:sz w:val="20"/>
                <w:szCs w:val="20"/>
              </w:rPr>
              <w:t>PART 1913—RULES OF AGENCY PRACTICE AND PROCEDURE CONCERNING OSHA ACCESS TO EMPLOYEE MEDICAL RECORDS</w:t>
            </w:r>
          </w:p>
          <w:p w:rsidR="00F835CE" w:rsidRPr="00F835CE" w:rsidRDefault="00A36D3E" w:rsidP="00F835CE">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0a0a0" stroked="f"/>
              </w:pict>
            </w:r>
          </w:p>
          <w:p w:rsidR="00F835CE" w:rsidRPr="00F835CE" w:rsidRDefault="00F835CE" w:rsidP="00F835CE">
            <w:pPr>
              <w:spacing w:after="0" w:line="240" w:lineRule="auto"/>
              <w:jc w:val="center"/>
              <w:rPr>
                <w:rFonts w:ascii="Arial" w:eastAsia="Times New Roman" w:hAnsi="Arial" w:cs="Arial"/>
                <w:sz w:val="20"/>
                <w:szCs w:val="20"/>
              </w:rPr>
            </w:pPr>
            <w:r w:rsidRPr="00F835CE">
              <w:rPr>
                <w:rFonts w:ascii="Arial" w:eastAsia="Times New Roman" w:hAnsi="Arial" w:cs="Arial"/>
                <w:b/>
                <w:bCs/>
                <w:sz w:val="20"/>
                <w:szCs w:val="20"/>
              </w:rPr>
              <w:t>Contents</w:t>
            </w:r>
            <w:r w:rsidRPr="00F835CE">
              <w:rPr>
                <w:rFonts w:ascii="Arial" w:eastAsia="Times New Roman" w:hAnsi="Arial" w:cs="Arial"/>
                <w:sz w:val="20"/>
                <w:szCs w:val="20"/>
              </w:rPr>
              <w:br/>
            </w:r>
            <w:hyperlink r:id="rId5" w:anchor="se29.7.1913_110" w:history="1">
              <w:r w:rsidRPr="00F835CE">
                <w:rPr>
                  <w:rFonts w:ascii="Arial" w:eastAsia="Times New Roman" w:hAnsi="Arial" w:cs="Arial"/>
                  <w:color w:val="0000FF"/>
                  <w:sz w:val="17"/>
                  <w:szCs w:val="17"/>
                </w:rPr>
                <w:t>§1913.10   Rules of agency practice and procedure concerning OSHA access to employee medical records.</w:t>
              </w:r>
            </w:hyperlink>
          </w:p>
          <w:p w:rsidR="00F835CE" w:rsidRPr="00F835CE" w:rsidRDefault="00A36D3E" w:rsidP="00F835CE">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7" style="width:0;height:1.5pt" o:hralign="center" o:hrstd="t" o:hr="t" fillcolor="#a0a0a0" stroked="f"/>
              </w:pict>
            </w:r>
          </w:p>
          <w:p w:rsidR="00F835CE" w:rsidRPr="00F835CE" w:rsidRDefault="00F835CE" w:rsidP="00F835CE">
            <w:pPr>
              <w:spacing w:before="200" w:after="100" w:afterAutospacing="1" w:line="240" w:lineRule="auto"/>
              <w:ind w:firstLine="480"/>
              <w:rPr>
                <w:rFonts w:ascii="Arial" w:eastAsia="Times New Roman" w:hAnsi="Arial" w:cs="Arial"/>
                <w:sz w:val="18"/>
                <w:szCs w:val="18"/>
              </w:rPr>
            </w:pPr>
            <w:r w:rsidRPr="00F835CE">
              <w:rPr>
                <w:rFonts w:ascii="Arial" w:eastAsia="Times New Roman" w:hAnsi="Arial" w:cs="Arial"/>
                <w:smallCaps/>
                <w:sz w:val="18"/>
                <w:szCs w:val="18"/>
              </w:rPr>
              <w:t>Authority:</w:t>
            </w:r>
            <w:r w:rsidRPr="00F835CE">
              <w:rPr>
                <w:rFonts w:ascii="Arial" w:eastAsia="Times New Roman" w:hAnsi="Arial" w:cs="Arial"/>
                <w:sz w:val="18"/>
                <w:szCs w:val="18"/>
              </w:rPr>
              <w:t xml:space="preserve"> Sec. 8, Occupational Safety and Health Act of 1970 (29 U.S.C. 657); Sec. e, Privacy Act (5 U.S.C. 552a(e); 5 U.S.C. 301); Secretary of Labor's Order No. 8-76 (41 FR 25059), or 5-2002 (67 FR 65008) as applicable. </w:t>
            </w:r>
          </w:p>
          <w:p w:rsidR="00F835CE" w:rsidRPr="00F835CE" w:rsidRDefault="00A36D3E" w:rsidP="00F835CE">
            <w:pPr>
              <w:spacing w:before="200" w:after="100" w:afterAutospacing="1" w:line="240" w:lineRule="auto"/>
              <w:rPr>
                <w:rFonts w:ascii="Arial" w:eastAsia="Times New Roman" w:hAnsi="Arial" w:cs="Arial"/>
                <w:sz w:val="20"/>
                <w:szCs w:val="20"/>
              </w:rPr>
            </w:pPr>
            <w:hyperlink r:id="rId6" w:anchor="_top" w:history="1">
              <w:r w:rsidR="00F835CE">
                <w:rPr>
                  <w:rFonts w:ascii="Arial" w:eastAsia="Times New Roman" w:hAnsi="Arial" w:cs="Arial"/>
                  <w:noProof/>
                  <w:color w:val="0000FF"/>
                  <w:sz w:val="17"/>
                  <w:szCs w:val="17"/>
                </w:rPr>
                <w:drawing>
                  <wp:inline distT="0" distB="0" distL="0" distR="0" wp14:anchorId="267689A6" wp14:editId="2C8B6452">
                    <wp:extent cx="152400" cy="152400"/>
                    <wp:effectExtent l="0" t="0" r="0" b="0"/>
                    <wp:docPr id="2" name="Picture 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835CE" w:rsidRPr="00F835CE">
                <w:rPr>
                  <w:rFonts w:ascii="Arial" w:eastAsia="Times New Roman" w:hAnsi="Arial" w:cs="Arial"/>
                  <w:color w:val="0000FF"/>
                  <w:sz w:val="17"/>
                  <w:szCs w:val="17"/>
                </w:rPr>
                <w:t>Back to Top</w:t>
              </w:r>
            </w:hyperlink>
          </w:p>
          <w:p w:rsidR="00F835CE" w:rsidRPr="00F835CE" w:rsidRDefault="00F835CE" w:rsidP="00F835CE">
            <w:pPr>
              <w:spacing w:before="200" w:after="100" w:line="240" w:lineRule="auto"/>
              <w:outlineLvl w:val="1"/>
              <w:rPr>
                <w:rFonts w:ascii="Arial" w:eastAsia="Times New Roman" w:hAnsi="Arial" w:cs="Arial"/>
                <w:b/>
                <w:bCs/>
                <w:sz w:val="20"/>
                <w:szCs w:val="20"/>
              </w:rPr>
            </w:pPr>
            <w:bookmarkStart w:id="2" w:name="se29.7.1913_110"/>
            <w:bookmarkEnd w:id="2"/>
            <w:r w:rsidRPr="00F835CE">
              <w:rPr>
                <w:rFonts w:ascii="Arial" w:eastAsia="Times New Roman" w:hAnsi="Arial" w:cs="Arial"/>
                <w:b/>
                <w:bCs/>
                <w:sz w:val="20"/>
                <w:szCs w:val="20"/>
              </w:rPr>
              <w:t>§1913.10   Rules of agency practice and procedure concerning OSHA access to employee medical records.</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(a) </w:t>
            </w:r>
            <w:r w:rsidRPr="00F835CE">
              <w:rPr>
                <w:rFonts w:ascii="Arial" w:eastAsia="Times New Roman" w:hAnsi="Arial" w:cs="Arial"/>
                <w:i/>
                <w:iCs/>
                <w:sz w:val="20"/>
                <w:szCs w:val="20"/>
              </w:rPr>
              <w:t>General policy.</w:t>
            </w:r>
            <w:r w:rsidRPr="00F835CE">
              <w:rPr>
                <w:rFonts w:ascii="Arial" w:eastAsia="Times New Roman" w:hAnsi="Arial" w:cs="Arial"/>
                <w:sz w:val="20"/>
                <w:szCs w:val="20"/>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(b) </w:t>
            </w:r>
            <w:r w:rsidRPr="00F835CE">
              <w:rPr>
                <w:rFonts w:ascii="Arial" w:eastAsia="Times New Roman" w:hAnsi="Arial" w:cs="Arial"/>
                <w:i/>
                <w:iCs/>
                <w:sz w:val="20"/>
                <w:szCs w:val="20"/>
              </w:rPr>
              <w:t>Scope and application.</w:t>
            </w:r>
            <w:r w:rsidRPr="00F835CE">
              <w:rPr>
                <w:rFonts w:ascii="Arial" w:eastAsia="Times New Roman" w:hAnsi="Arial" w:cs="Arial"/>
                <w:sz w:val="20"/>
                <w:szCs w:val="20"/>
              </w:rPr>
              <w:t xml:space="preserve"> (1) Except as provided in paragraphs (b) (3) through (6) below, this section applies to all requests by OSHA personnel to obtain access to records in order to examine or copy personally identifiable employee medical information, whether or not pursuant to the access provisions of 29 CFR 1910.1020(e).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w:t>
            </w:r>
            <w:r w:rsidRPr="00F835CE">
              <w:rPr>
                <w:rFonts w:ascii="Arial" w:eastAsia="Times New Roman" w:hAnsi="Arial" w:cs="Arial"/>
                <w:sz w:val="20"/>
                <w:szCs w:val="20"/>
              </w:rPr>
              <w:lastRenderedPageBreak/>
              <w:t xml:space="preserve">observation of the recordholder. The OSHA compliance personnel shall not record and take off-site any information from medical records other than documentation of the fact of compliance or non-compliance.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(5) This section does not apply to agency access to, or the use of, personally identifiable employee medical information obtained in the course of litigation.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(6) This section does not apply where a written directive by the Assistant Secretary authorizes appropriately qualified personnel to conduct limited reviews of specific medical information mandated by an occupational safety and health standard, or of specific biological monitoring test results.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r w:rsidRPr="00F835CE">
              <w:rPr>
                <w:rFonts w:ascii="Arial" w:eastAsia="Times New Roman" w:hAnsi="Arial" w:cs="Arial"/>
                <w:i/>
                <w:iCs/>
                <w:sz w:val="20"/>
                <w:szCs w:val="20"/>
              </w:rPr>
              <w:t>See,</w:t>
            </w:r>
            <w:r w:rsidRPr="00F835CE">
              <w:rPr>
                <w:rFonts w:ascii="Arial" w:eastAsia="Times New Roman" w:hAnsi="Arial" w:cs="Arial"/>
                <w:sz w:val="20"/>
                <w:szCs w:val="20"/>
              </w:rPr>
              <w:t xml:space="preserve"> 29 CFR 70.26 and 70a.3).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(c) </w:t>
            </w:r>
            <w:r w:rsidRPr="00F835CE">
              <w:rPr>
                <w:rFonts w:ascii="Arial" w:eastAsia="Times New Roman" w:hAnsi="Arial" w:cs="Arial"/>
                <w:i/>
                <w:iCs/>
                <w:sz w:val="20"/>
                <w:szCs w:val="20"/>
              </w:rPr>
              <w:t>Responsible persons</w:t>
            </w:r>
            <w:r w:rsidRPr="00F835CE">
              <w:rPr>
                <w:rFonts w:ascii="Arial" w:eastAsia="Times New Roman" w:hAnsi="Arial" w:cs="Arial"/>
                <w:sz w:val="20"/>
                <w:szCs w:val="20"/>
              </w:rPr>
              <w:t xml:space="preserve">—(1) </w:t>
            </w:r>
            <w:r w:rsidRPr="00F835CE">
              <w:rPr>
                <w:rFonts w:ascii="Arial" w:eastAsia="Times New Roman" w:hAnsi="Arial" w:cs="Arial"/>
                <w:i/>
                <w:iCs/>
                <w:sz w:val="20"/>
                <w:szCs w:val="20"/>
              </w:rPr>
              <w:t>Assistant Secretary.</w:t>
            </w:r>
            <w:r w:rsidRPr="00F835CE">
              <w:rPr>
                <w:rFonts w:ascii="Arial" w:eastAsia="Times New Roman" w:hAnsi="Arial" w:cs="Arial"/>
                <w:sz w:val="20"/>
                <w:szCs w:val="20"/>
              </w:rPr>
              <w:t xml:space="preserve"> The Assistant Secretary of Labor for Occupational Safety and Health (Assistant Secretary) shall be responsible for the overall administration and implementation of the procedures contained in this section, including making final OSHA determinations concerning: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 Access to personally identifiable employee medical information (paragraph (d)), and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 Inter-agency transfer or public disclosure of personally identifiable employee medical information (paragraph (m)).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(2) </w:t>
            </w:r>
            <w:r w:rsidRPr="00F835CE">
              <w:rPr>
                <w:rFonts w:ascii="Arial" w:eastAsia="Times New Roman" w:hAnsi="Arial" w:cs="Arial"/>
                <w:i/>
                <w:iCs/>
                <w:sz w:val="20"/>
                <w:szCs w:val="20"/>
              </w:rPr>
              <w:t>OSHA Medical Records Officer.</w:t>
            </w:r>
            <w:r w:rsidRPr="00F835CE">
              <w:rPr>
                <w:rFonts w:ascii="Arial" w:eastAsia="Times New Roman" w:hAnsi="Arial" w:cs="Arial"/>
                <w:sz w:val="20"/>
                <w:szCs w:val="20"/>
              </w:rPr>
              <w:t xml:space="preserve"> 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 Making recommendations to the Assistant Secretary as to the approval or denial of written access orders (paragraph (d)),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 Assuring that written access orders meet the requirements of paragraphs (d) (2) and (3) of this section,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(iii) Responding to employee, collective bargaining agent, and employer objections concerning written access orders (paragraph (f)),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(iv) Regulating the use of direct personal identifiers (paragraph (g)),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(v) Regulating internal agency use and security of personally identifiable employee medical information (paragraphs (h) through (j)),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(vi) Assuring that the results of agency analyses of personally identifiable medical information are, where appropriate, communicated to employees (paragraph (k)),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(vii) Preparing an annual report of OSHA's experience under this section (paragraph (l)), and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(viii) Assuring that advance notice is given of intended inter-agency transfers or public disclosures </w:t>
            </w:r>
            <w:r w:rsidRPr="00F835CE">
              <w:rPr>
                <w:rFonts w:ascii="Arial" w:eastAsia="Times New Roman" w:hAnsi="Arial" w:cs="Arial"/>
                <w:sz w:val="20"/>
                <w:szCs w:val="20"/>
              </w:rPr>
              <w:lastRenderedPageBreak/>
              <w:t xml:space="preserve">(paragraph (m)).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(3) </w:t>
            </w:r>
            <w:r w:rsidRPr="00F835CE">
              <w:rPr>
                <w:rFonts w:ascii="Arial" w:eastAsia="Times New Roman" w:hAnsi="Arial" w:cs="Arial"/>
                <w:i/>
                <w:iCs/>
                <w:sz w:val="20"/>
                <w:szCs w:val="20"/>
              </w:rPr>
              <w:t>Principal OSHA Investigator.</w:t>
            </w:r>
            <w:r w:rsidRPr="00F835CE">
              <w:rPr>
                <w:rFonts w:ascii="Arial" w:eastAsia="Times New Roman" w:hAnsi="Arial" w:cs="Arial"/>
                <w:sz w:val="20"/>
                <w:szCs w:val="20"/>
              </w:rPr>
              <w:t xml:space="preserve">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(d) </w:t>
            </w:r>
            <w:r w:rsidRPr="00F835CE">
              <w:rPr>
                <w:rFonts w:ascii="Arial" w:eastAsia="Times New Roman" w:hAnsi="Arial" w:cs="Arial"/>
                <w:i/>
                <w:iCs/>
                <w:sz w:val="20"/>
                <w:szCs w:val="20"/>
              </w:rPr>
              <w:t>Written access orders</w:t>
            </w:r>
            <w:r w:rsidRPr="00F835CE">
              <w:rPr>
                <w:rFonts w:ascii="Arial" w:eastAsia="Times New Roman" w:hAnsi="Arial" w:cs="Arial"/>
                <w:sz w:val="20"/>
                <w:szCs w:val="20"/>
              </w:rPr>
              <w:t xml:space="preserve">—(1) </w:t>
            </w:r>
            <w:r w:rsidRPr="00F835CE">
              <w:rPr>
                <w:rFonts w:ascii="Arial" w:eastAsia="Times New Roman" w:hAnsi="Arial" w:cs="Arial"/>
                <w:i/>
                <w:iCs/>
                <w:sz w:val="20"/>
                <w:szCs w:val="20"/>
              </w:rPr>
              <w:t>Requirement for written access order.</w:t>
            </w:r>
            <w:r w:rsidRPr="00F835CE">
              <w:rPr>
                <w:rFonts w:ascii="Arial" w:eastAsia="Times New Roman" w:hAnsi="Arial" w:cs="Arial"/>
                <w:sz w:val="20"/>
                <w:szCs w:val="20"/>
              </w:rPr>
              <w:t xml:space="preserve"> Except as provided in paragraph (d)(4) below, each request by an OSHA representative to examine or copy personally identifiable employee medical information contained in a record held by an employer or other recordholder shall be made pursuant to a written access order which has been approved by the Assistant Secretary upon the recommendation of the OSHA Medical Records Officer. If deemed appropriate, a written access order may constitute, or be accompanied by, an administrative subpoena.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(2) </w:t>
            </w:r>
            <w:r w:rsidRPr="00F835CE">
              <w:rPr>
                <w:rFonts w:ascii="Arial" w:eastAsia="Times New Roman" w:hAnsi="Arial" w:cs="Arial"/>
                <w:i/>
                <w:iCs/>
                <w:sz w:val="20"/>
                <w:szCs w:val="20"/>
              </w:rPr>
              <w:t>Approval criteria for written access order.</w:t>
            </w:r>
            <w:r w:rsidRPr="00F835CE">
              <w:rPr>
                <w:rFonts w:ascii="Arial" w:eastAsia="Times New Roman" w:hAnsi="Arial" w:cs="Arial"/>
                <w:sz w:val="20"/>
                <w:szCs w:val="20"/>
              </w:rPr>
              <w:t xml:space="preserve"> Before approving a written access order, the Assistant Secretary and the OSHA Medical Records Officer shall determine that: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 The medical information to be examined or copied is relevant to a statutory purpose and there is a need to gain access to this personally identifiable information,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 The personally identifiable medical information to be examined or copied is limited to only that information needed to accomplish the purpose for access, and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(iii) The personnel authorized to review and analyze the personally identifiable medical information are limited to those who have a need for access and have appropriate professional qualifications.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(3) </w:t>
            </w:r>
            <w:r w:rsidRPr="00F835CE">
              <w:rPr>
                <w:rFonts w:ascii="Arial" w:eastAsia="Times New Roman" w:hAnsi="Arial" w:cs="Arial"/>
                <w:i/>
                <w:iCs/>
                <w:sz w:val="20"/>
                <w:szCs w:val="20"/>
              </w:rPr>
              <w:t>Content of written access order.</w:t>
            </w:r>
            <w:r w:rsidRPr="00F835CE">
              <w:rPr>
                <w:rFonts w:ascii="Arial" w:eastAsia="Times New Roman" w:hAnsi="Arial" w:cs="Arial"/>
                <w:sz w:val="20"/>
                <w:szCs w:val="20"/>
              </w:rPr>
              <w:t xml:space="preserve"> Each written access order shall state with reasonable particularity: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 The statutory purposes for which access is sought,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 A general description of the kind of employee medical information that will be examined and why there is a need to examine personally identifiable information,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(iii) Whether medical information will be examined on-site, and what type of information will be copied and removed off-site,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(iv) The name, address, and phone number of the Principal OSHA Investigator and the names of any other authorized persons who are expected to review and analyze the medical information.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(v) The name, address, and phone number of the OSHA Medical Records Officer, and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(vi) The anticipated period of time during which OSHA expects to retain the employee medical information in a personally identifiable form.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(4) </w:t>
            </w:r>
            <w:r w:rsidRPr="00F835CE">
              <w:rPr>
                <w:rFonts w:ascii="Arial" w:eastAsia="Times New Roman" w:hAnsi="Arial" w:cs="Arial"/>
                <w:i/>
                <w:iCs/>
                <w:sz w:val="20"/>
                <w:szCs w:val="20"/>
              </w:rPr>
              <w:t>Special situations.</w:t>
            </w:r>
            <w:r w:rsidRPr="00F835CE">
              <w:rPr>
                <w:rFonts w:ascii="Arial" w:eastAsia="Times New Roman" w:hAnsi="Arial" w:cs="Arial"/>
                <w:sz w:val="20"/>
                <w:szCs w:val="20"/>
              </w:rPr>
              <w:t xml:space="preserve"> Written access orders need not be obtained to examine or copy personally identifiable employee medical information under the following circumstances: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 </w:t>
            </w:r>
            <w:r w:rsidRPr="00F835CE">
              <w:rPr>
                <w:rFonts w:ascii="Arial" w:eastAsia="Times New Roman" w:hAnsi="Arial" w:cs="Arial"/>
                <w:i/>
                <w:iCs/>
                <w:sz w:val="20"/>
                <w:szCs w:val="20"/>
              </w:rPr>
              <w:t>Specific written consent.</w:t>
            </w:r>
            <w:r w:rsidRPr="00F835CE">
              <w:rPr>
                <w:rFonts w:ascii="Arial" w:eastAsia="Times New Roman" w:hAnsi="Arial" w:cs="Arial"/>
                <w:sz w:val="20"/>
                <w:szCs w:val="20"/>
              </w:rPr>
              <w:t xml:space="preserve"> 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paragraphs (h) through (m) of this section.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 </w:t>
            </w:r>
            <w:r w:rsidRPr="00F835CE">
              <w:rPr>
                <w:rFonts w:ascii="Arial" w:eastAsia="Times New Roman" w:hAnsi="Arial" w:cs="Arial"/>
                <w:i/>
                <w:iCs/>
                <w:sz w:val="20"/>
                <w:szCs w:val="20"/>
              </w:rPr>
              <w:t>Physician consultations.</w:t>
            </w:r>
            <w:r w:rsidRPr="00F835CE">
              <w:rPr>
                <w:rFonts w:ascii="Arial" w:eastAsia="Times New Roman" w:hAnsi="Arial" w:cs="Arial"/>
                <w:sz w:val="20"/>
                <w:szCs w:val="20"/>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(e) </w:t>
            </w:r>
            <w:r w:rsidRPr="00F835CE">
              <w:rPr>
                <w:rFonts w:ascii="Arial" w:eastAsia="Times New Roman" w:hAnsi="Arial" w:cs="Arial"/>
                <w:i/>
                <w:iCs/>
                <w:sz w:val="20"/>
                <w:szCs w:val="20"/>
              </w:rPr>
              <w:t>Presentation of written access order and notice to employees.</w:t>
            </w:r>
            <w:r w:rsidRPr="00F835CE">
              <w:rPr>
                <w:rFonts w:ascii="Arial" w:eastAsia="Times New Roman" w:hAnsi="Arial" w:cs="Arial"/>
                <w:sz w:val="20"/>
                <w:szCs w:val="20"/>
              </w:rPr>
              <w:t xml:space="preserve"> (1)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(3) The Principal OSHA Investigator shall indicate that the employer must promptly post a copy of the written access order which does not identify specific employees by direct personal identifier, as well as post its accompanying cover letter (</w:t>
            </w:r>
            <w:r w:rsidRPr="00F835CE">
              <w:rPr>
                <w:rFonts w:ascii="Arial" w:eastAsia="Times New Roman" w:hAnsi="Arial" w:cs="Arial"/>
                <w:i/>
                <w:iCs/>
                <w:sz w:val="20"/>
                <w:szCs w:val="20"/>
              </w:rPr>
              <w:t>See,</w:t>
            </w:r>
            <w:r w:rsidRPr="00F835CE">
              <w:rPr>
                <w:rFonts w:ascii="Arial" w:eastAsia="Times New Roman" w:hAnsi="Arial" w:cs="Arial"/>
                <w:sz w:val="20"/>
                <w:szCs w:val="20"/>
              </w:rPr>
              <w:t xml:space="preserve"> 29 CFR 1910.1020(e)(3)(ii)).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(f) </w:t>
            </w:r>
            <w:r w:rsidRPr="00F835CE">
              <w:rPr>
                <w:rFonts w:ascii="Arial" w:eastAsia="Times New Roman" w:hAnsi="Arial" w:cs="Arial"/>
                <w:i/>
                <w:iCs/>
                <w:sz w:val="20"/>
                <w:szCs w:val="20"/>
              </w:rPr>
              <w:t>Objections concerning a written access order.</w:t>
            </w:r>
            <w:r w:rsidRPr="00F835CE">
              <w:rPr>
                <w:rFonts w:ascii="Arial" w:eastAsia="Times New Roman" w:hAnsi="Arial" w:cs="Arial"/>
                <w:sz w:val="20"/>
                <w:szCs w:val="20"/>
              </w:rPr>
              <w:t xml:space="preserve">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recordholder or destroyed. The Principal OSHA Investigator shall assure that such instructions by the OSHA Medical Records Officer are promptly implemented.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(g) </w:t>
            </w:r>
            <w:r w:rsidRPr="00F835CE">
              <w:rPr>
                <w:rFonts w:ascii="Arial" w:eastAsia="Times New Roman" w:hAnsi="Arial" w:cs="Arial"/>
                <w:i/>
                <w:iCs/>
                <w:sz w:val="20"/>
                <w:szCs w:val="20"/>
              </w:rPr>
              <w:t>Removal of direct personal identifiers.</w:t>
            </w:r>
            <w:r w:rsidRPr="00F835CE">
              <w:rPr>
                <w:rFonts w:ascii="Arial" w:eastAsia="Times New Roman" w:hAnsi="Arial" w:cs="Arial"/>
                <w:sz w:val="20"/>
                <w:szCs w:val="20"/>
              </w:rPr>
              <w:t xml:space="preserve"> 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with their corresponding numerical codes to the OSHA Medical Records Officer. The OSHA Medical Records Officer shall thereafter limit the use and distribution of the list of coded identifiers to those with a need to know its contents.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(h) </w:t>
            </w:r>
            <w:r w:rsidRPr="00F835CE">
              <w:rPr>
                <w:rFonts w:ascii="Arial" w:eastAsia="Times New Roman" w:hAnsi="Arial" w:cs="Arial"/>
                <w:i/>
                <w:iCs/>
                <w:sz w:val="20"/>
                <w:szCs w:val="20"/>
              </w:rPr>
              <w:t>Internal agency use of personally identifiable employee medical information.</w:t>
            </w:r>
            <w:r w:rsidRPr="00F835CE">
              <w:rPr>
                <w:rFonts w:ascii="Arial" w:eastAsia="Times New Roman" w:hAnsi="Arial" w:cs="Arial"/>
                <w:sz w:val="20"/>
                <w:szCs w:val="20"/>
              </w:rPr>
              <w:t xml:space="preserve"> (1) The Principal OSHA Investigator shall in each instance of access be primarily responsible for assuring that personally identifiable employee medical information is used and kept secured in accordance with this section.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(5) Whenever practicable, the examination of personally identifiable employee medical information shall be performed on-site with a minimum of medical information taken off-site in a personally identifiable form.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 </w:t>
            </w:r>
            <w:r w:rsidRPr="00F835CE">
              <w:rPr>
                <w:rFonts w:ascii="Arial" w:eastAsia="Times New Roman" w:hAnsi="Arial" w:cs="Arial"/>
                <w:i/>
                <w:iCs/>
                <w:sz w:val="20"/>
                <w:szCs w:val="20"/>
              </w:rPr>
              <w:t>Security procedures.</w:t>
            </w:r>
            <w:r w:rsidRPr="00F835CE">
              <w:rPr>
                <w:rFonts w:ascii="Arial" w:eastAsia="Times New Roman" w:hAnsi="Arial" w:cs="Arial"/>
                <w:sz w:val="20"/>
                <w:szCs w:val="20"/>
              </w:rPr>
              <w:t xml:space="preserve"> (1) Agency files containing personally identifiable employee medical information shall be segregated from other agency files. When not in active use, files containing this information shall be kept secured in a locked cabinet or vault.</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(3) The photocopying or other duplication of personally identifiable employee medical information shall be kept to the minimum necessary to accomplish the purposes for which the information was obtained.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(4) The protective measures established by this section apply to all worksheets, duplicate copies, or other agency documents containing personally identifiable employee medical information.</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(5) Intra-agency transfers of personally identifiable employee medical information shall be by hand delivery, United States mail, or equally protective means. Inter-office mailing channels shall not be used.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(j) </w:t>
            </w:r>
            <w:r w:rsidRPr="00F835CE">
              <w:rPr>
                <w:rFonts w:ascii="Arial" w:eastAsia="Times New Roman" w:hAnsi="Arial" w:cs="Arial"/>
                <w:i/>
                <w:iCs/>
                <w:sz w:val="20"/>
                <w:szCs w:val="20"/>
              </w:rPr>
              <w:t>Retention and destruction of records.</w:t>
            </w:r>
            <w:r w:rsidRPr="00F835CE">
              <w:rPr>
                <w:rFonts w:ascii="Arial" w:eastAsia="Times New Roman" w:hAnsi="Arial" w:cs="Arial"/>
                <w:sz w:val="20"/>
                <w:szCs w:val="20"/>
              </w:rPr>
              <w:t xml:space="preserve"> (1) Consistent with OSHA records disposition programs, personally identifiable employee medical information and lists of coded direct personal identifiers shall be destroyed or returned to the original recordholder when no longer needed for the purposes for which they were obtained.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(k) </w:t>
            </w:r>
            <w:r w:rsidRPr="00F835CE">
              <w:rPr>
                <w:rFonts w:ascii="Arial" w:eastAsia="Times New Roman" w:hAnsi="Arial" w:cs="Arial"/>
                <w:i/>
                <w:iCs/>
                <w:sz w:val="20"/>
                <w:szCs w:val="20"/>
              </w:rPr>
              <w:t>Results of an agency analysis using personally identifiable employee medical information.</w:t>
            </w:r>
            <w:r w:rsidRPr="00F835CE">
              <w:rPr>
                <w:rFonts w:ascii="Arial" w:eastAsia="Times New Roman" w:hAnsi="Arial" w:cs="Arial"/>
                <w:sz w:val="20"/>
                <w:szCs w:val="20"/>
              </w:rPr>
              <w:t xml:space="preserve">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(l) </w:t>
            </w:r>
            <w:r w:rsidRPr="00F835CE">
              <w:rPr>
                <w:rFonts w:ascii="Arial" w:eastAsia="Times New Roman" w:hAnsi="Arial" w:cs="Arial"/>
                <w:i/>
                <w:iCs/>
                <w:sz w:val="20"/>
                <w:szCs w:val="20"/>
              </w:rPr>
              <w:t>Annual report.</w:t>
            </w:r>
            <w:r w:rsidRPr="00F835CE">
              <w:rPr>
                <w:rFonts w:ascii="Arial" w:eastAsia="Times New Roman" w:hAnsi="Arial" w:cs="Arial"/>
                <w:sz w:val="20"/>
                <w:szCs w:val="20"/>
              </w:rPr>
              <w:t xml:space="preserve"> The OSHA Medical Records Officer shall on an annual basis review OSHA's experience under this section during the previous year, and prepare a report to the Assistant Secretary which shall be made available to the public. This report shall discuss:</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(1) The number of written access orders approved and a summary of the purposes for access,</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(2) The nature and disposition of employee, collective bargaining agent, and employer written objections concerning OSHA access to personally identifiable employee medical information, and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(3) The nature and disposition of requests for inter-agency transfer or public disclosure of personally identifiable employee medical information.</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(m) </w:t>
            </w:r>
            <w:r w:rsidRPr="00F835CE">
              <w:rPr>
                <w:rFonts w:ascii="Arial" w:eastAsia="Times New Roman" w:hAnsi="Arial" w:cs="Arial"/>
                <w:i/>
                <w:iCs/>
                <w:sz w:val="20"/>
                <w:szCs w:val="20"/>
              </w:rPr>
              <w:t>Inter-agency transfer and public disclosure.</w:t>
            </w:r>
            <w:r w:rsidRPr="00F835CE">
              <w:rPr>
                <w:rFonts w:ascii="Arial" w:eastAsia="Times New Roman" w:hAnsi="Arial" w:cs="Arial"/>
                <w:sz w:val="20"/>
                <w:szCs w:val="20"/>
              </w:rPr>
              <w:t xml:space="preserve"> (1) Personally identifiable employee medical information shall not be transferred to another agency or office outside of OSHA (other than to the Office of the Solicitor of Labor) or disclosed to the public (other than to the affected employee or the original recordholder) except when required by law or when approved by the Assistant Secretary.</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(i) Needs the requested information in a personally identifiable form for a substantial public health purpose,</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(ii) Will not use the requested information to make individual determinations concerning affected employees which could be to their detriment,</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(iii) Has regulations or established written procedures providing protection for personally identifiable medical information substantially equivalent to that of this section, and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(iv) Satisfies an exemption to the Privacy Act to the extent that the Privacy Act applies to the requested information (</w:t>
            </w:r>
            <w:r w:rsidRPr="00F835CE">
              <w:rPr>
                <w:rFonts w:ascii="Arial" w:eastAsia="Times New Roman" w:hAnsi="Arial" w:cs="Arial"/>
                <w:i/>
                <w:iCs/>
                <w:sz w:val="20"/>
                <w:szCs w:val="20"/>
              </w:rPr>
              <w:t>See,</w:t>
            </w:r>
            <w:r w:rsidRPr="00F835CE">
              <w:rPr>
                <w:rFonts w:ascii="Arial" w:eastAsia="Times New Roman" w:hAnsi="Arial" w:cs="Arial"/>
                <w:sz w:val="20"/>
                <w:szCs w:val="20"/>
              </w:rPr>
              <w:t xml:space="preserve"> 5 U.S.C. 552a(b); 29 CFR 70a.3).</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(3) Upon the approval of the Assistant Secretary, personally identifiable employee medical information may be transferred to:</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(i) The National Institute for Occupational Safety and Health (NIOSH) and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(ii) The Department of Justice when necessary with respect to a specific action under the Occupational Safety and Health Act.</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(4) The Assistant Secretary shall not approve a request for public disclosure of employee medical information containing direct personal identifiers unless there are compelling circumstances affecting the health or safety of an individual.</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(5) The Assistant Secretary shall not approve a request for public disclosure of employee medical information which contains information which could reasonably be used indirectly to identify specific employees when the disclosure would constitute a clearly unwarranted invasion of personal privacy (</w:t>
            </w:r>
            <w:r w:rsidRPr="00F835CE">
              <w:rPr>
                <w:rFonts w:ascii="Arial" w:eastAsia="Times New Roman" w:hAnsi="Arial" w:cs="Arial"/>
                <w:i/>
                <w:iCs/>
                <w:sz w:val="20"/>
                <w:szCs w:val="20"/>
              </w:rPr>
              <w:t>See,</w:t>
            </w:r>
            <w:r w:rsidRPr="00F835CE">
              <w:rPr>
                <w:rFonts w:ascii="Arial" w:eastAsia="Times New Roman" w:hAnsi="Arial" w:cs="Arial"/>
                <w:sz w:val="20"/>
                <w:szCs w:val="20"/>
              </w:rPr>
              <w:t xml:space="preserve"> 5 U.S.C. 552(b)(6); 29 CFR 70.26).</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F835CE" w:rsidRPr="00F835CE" w:rsidRDefault="00F835CE" w:rsidP="00F835CE">
            <w:pPr>
              <w:spacing w:before="200" w:after="100" w:afterAutospacing="1" w:line="240" w:lineRule="auto"/>
              <w:rPr>
                <w:rFonts w:ascii="Arial" w:eastAsia="Times New Roman" w:hAnsi="Arial" w:cs="Arial"/>
                <w:sz w:val="18"/>
                <w:szCs w:val="18"/>
              </w:rPr>
            </w:pPr>
            <w:r w:rsidRPr="00F835CE">
              <w:rPr>
                <w:rFonts w:ascii="Arial" w:eastAsia="Times New Roman" w:hAnsi="Arial" w:cs="Arial"/>
                <w:sz w:val="18"/>
                <w:szCs w:val="18"/>
              </w:rPr>
              <w:t xml:space="preserve">[45 FR 35294, May 23, 1980; 45 FR 54334, Aug. 15, 1980, as amended at 71 FR 16674, Apr. 3, 2006] </w:t>
            </w:r>
          </w:p>
          <w:p w:rsidR="00F835CE" w:rsidRPr="00F835CE" w:rsidRDefault="00A36D3E" w:rsidP="00F835CE">
            <w:pPr>
              <w:spacing w:before="200" w:after="100" w:afterAutospacing="1" w:line="240" w:lineRule="auto"/>
              <w:rPr>
                <w:rFonts w:ascii="Arial" w:eastAsia="Times New Roman" w:hAnsi="Arial" w:cs="Arial"/>
                <w:sz w:val="20"/>
                <w:szCs w:val="20"/>
              </w:rPr>
            </w:pPr>
            <w:hyperlink r:id="rId9" w:anchor="_top" w:history="1">
              <w:r w:rsidR="00F835CE">
                <w:rPr>
                  <w:rFonts w:ascii="Arial" w:eastAsia="Times New Roman" w:hAnsi="Arial" w:cs="Arial"/>
                  <w:noProof/>
                  <w:color w:val="0000FF"/>
                  <w:sz w:val="17"/>
                  <w:szCs w:val="17"/>
                </w:rPr>
                <w:drawing>
                  <wp:inline distT="0" distB="0" distL="0" distR="0" wp14:anchorId="7A946E69" wp14:editId="2B5C9D12">
                    <wp:extent cx="152400" cy="152400"/>
                    <wp:effectExtent l="0" t="0" r="0" b="0"/>
                    <wp:docPr id="1" name="Picture 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835CE" w:rsidRPr="00F835CE">
                <w:rPr>
                  <w:rFonts w:ascii="Arial" w:eastAsia="Times New Roman" w:hAnsi="Arial" w:cs="Arial"/>
                  <w:color w:val="0000FF"/>
                  <w:sz w:val="17"/>
                  <w:szCs w:val="17"/>
                </w:rPr>
                <w:t>Back to Top</w:t>
              </w:r>
            </w:hyperlink>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F835CE" w:rsidRPr="00F835CE" w:rsidTr="00F835CE">
              <w:trPr>
                <w:tblCellSpacing w:w="15" w:type="dxa"/>
                <w:jc w:val="center"/>
              </w:trPr>
              <w:tc>
                <w:tcPr>
                  <w:tcW w:w="0" w:type="auto"/>
                  <w:hideMark/>
                </w:tcPr>
                <w:p w:rsidR="00F835CE" w:rsidRPr="00F835CE" w:rsidRDefault="00A36D3E" w:rsidP="00F835CE">
                  <w:pPr>
                    <w:spacing w:after="0" w:line="240" w:lineRule="auto"/>
                    <w:rPr>
                      <w:rFonts w:ascii="Arial" w:eastAsia="Times New Roman" w:hAnsi="Arial" w:cs="Arial"/>
                      <w:sz w:val="20"/>
                      <w:szCs w:val="20"/>
                    </w:rPr>
                  </w:pPr>
                  <w:r>
                    <w:rPr>
                      <w:rFonts w:ascii="Arial" w:eastAsia="Times New Roman" w:hAnsi="Arial" w:cs="Arial"/>
                      <w:sz w:val="20"/>
                      <w:szCs w:val="20"/>
                    </w:rPr>
                    <w:pict>
                      <v:rect id="_x0000_i1028" style="width:327.6pt;height:1.5pt" o:hrpct="700" o:hralign="center" o:hrstd="t" o:hr="t" fillcolor="#a0a0a0" stroked="f"/>
                    </w:pict>
                  </w:r>
                </w:p>
                <w:p w:rsidR="00F835CE" w:rsidRPr="00F835CE" w:rsidRDefault="00F835CE" w:rsidP="00F835CE">
                  <w:pPr>
                    <w:spacing w:after="0" w:line="240" w:lineRule="auto"/>
                    <w:rPr>
                      <w:rFonts w:ascii="Arial" w:eastAsia="Times New Roman" w:hAnsi="Arial" w:cs="Arial"/>
                      <w:sz w:val="20"/>
                      <w:szCs w:val="20"/>
                    </w:rPr>
                  </w:pPr>
                </w:p>
                <w:p w:rsidR="00F835CE" w:rsidRPr="00F835CE" w:rsidRDefault="00F835CE" w:rsidP="00F835CE">
                  <w:pPr>
                    <w:spacing w:before="100" w:beforeAutospacing="1" w:after="240" w:line="240" w:lineRule="auto"/>
                    <w:rPr>
                      <w:rFonts w:ascii="Arial" w:eastAsia="Times New Roman" w:hAnsi="Arial" w:cs="Arial"/>
                      <w:sz w:val="17"/>
                      <w:szCs w:val="17"/>
                    </w:rPr>
                  </w:pPr>
                  <w:r w:rsidRPr="00F835CE">
                    <w:rPr>
                      <w:rFonts w:ascii="Arial" w:eastAsia="Times New Roman" w:hAnsi="Arial" w:cs="Arial"/>
                      <w:sz w:val="17"/>
                      <w:szCs w:val="17"/>
                    </w:rPr>
                    <w:t xml:space="preserve">For questions or comments regarding e-CFR editorial content, features, or design, email </w:t>
                  </w:r>
                  <w:hyperlink r:id="rId10" w:history="1">
                    <w:r w:rsidRPr="00F835CE">
                      <w:rPr>
                        <w:rFonts w:ascii="Arial" w:eastAsia="Times New Roman" w:hAnsi="Arial" w:cs="Arial"/>
                        <w:color w:val="0000FF"/>
                        <w:sz w:val="17"/>
                        <w:szCs w:val="17"/>
                      </w:rPr>
                      <w:t>ecfr@nara.gov</w:t>
                    </w:r>
                  </w:hyperlink>
                  <w:r w:rsidRPr="00F835CE">
                    <w:rPr>
                      <w:rFonts w:ascii="Arial" w:eastAsia="Times New Roman" w:hAnsi="Arial" w:cs="Arial"/>
                      <w:sz w:val="17"/>
                      <w:szCs w:val="17"/>
                    </w:rPr>
                    <w:t>.</w:t>
                  </w:r>
                  <w:r w:rsidRPr="00F835CE">
                    <w:rPr>
                      <w:rFonts w:ascii="Arial" w:eastAsia="Times New Roman" w:hAnsi="Arial" w:cs="Arial"/>
                      <w:sz w:val="17"/>
                      <w:szCs w:val="17"/>
                    </w:rPr>
                    <w:br/>
                    <w:t xml:space="preserve">For questions concerning e-CFR programming and delivery issues, email </w:t>
                  </w:r>
                  <w:hyperlink r:id="rId11" w:history="1">
                    <w:r w:rsidRPr="00F835CE">
                      <w:rPr>
                        <w:rFonts w:ascii="Arial" w:eastAsia="Times New Roman" w:hAnsi="Arial" w:cs="Arial"/>
                        <w:color w:val="0000FF"/>
                        <w:sz w:val="17"/>
                        <w:szCs w:val="17"/>
                      </w:rPr>
                      <w:t>webteam@gpo.gov</w:t>
                    </w:r>
                  </w:hyperlink>
                  <w:r w:rsidRPr="00F835CE">
                    <w:rPr>
                      <w:rFonts w:ascii="Arial" w:eastAsia="Times New Roman" w:hAnsi="Arial" w:cs="Arial"/>
                      <w:sz w:val="17"/>
                      <w:szCs w:val="17"/>
                    </w:rPr>
                    <w:t>.</w:t>
                  </w:r>
                </w:p>
              </w:tc>
            </w:tr>
          </w:tbl>
          <w:p w:rsidR="00F835CE" w:rsidRPr="00F835CE" w:rsidRDefault="00F835CE" w:rsidP="00F835CE">
            <w:pPr>
              <w:spacing w:after="0" w:line="240" w:lineRule="auto"/>
              <w:jc w:val="center"/>
              <w:rPr>
                <w:rFonts w:ascii="Arial" w:eastAsia="Times New Roman" w:hAnsi="Arial" w:cs="Arial"/>
                <w:sz w:val="20"/>
                <w:szCs w:val="20"/>
              </w:rPr>
            </w:pPr>
          </w:p>
        </w:tc>
      </w:tr>
    </w:tbl>
    <w:p w:rsidR="00F835CE" w:rsidRPr="00F835CE" w:rsidRDefault="00F835CE" w:rsidP="00F835CE">
      <w:pPr>
        <w:shd w:val="clear" w:color="auto" w:fill="FFFFFF"/>
        <w:spacing w:after="0" w:line="240" w:lineRule="auto"/>
        <w:rPr>
          <w:rFonts w:ascii="Arial" w:eastAsia="Times New Roman" w:hAnsi="Arial" w:cs="Arial"/>
          <w:color w:val="000000"/>
          <w:sz w:val="15"/>
          <w:szCs w:val="15"/>
          <w:lang w:val="en"/>
        </w:rPr>
      </w:pPr>
      <w:r w:rsidRPr="00F835CE">
        <w:rPr>
          <w:rFonts w:ascii="Arial" w:eastAsia="Times New Roman" w:hAnsi="Arial" w:cs="Arial"/>
          <w:color w:val="000000"/>
          <w:sz w:val="15"/>
          <w:szCs w:val="15"/>
          <w:lang w:val="en"/>
        </w:rPr>
        <w:lastRenderedPageBreak/>
        <w:t xml:space="preserve">732 North Capitol Street, NW, Washington, DC 20401-0001     202.512.1800 </w:t>
      </w:r>
    </w:p>
    <w:p w:rsidR="00F835CE" w:rsidRPr="00F835CE" w:rsidRDefault="00A36D3E" w:rsidP="00F835CE">
      <w:pPr>
        <w:shd w:val="clear" w:color="auto" w:fill="FFFFFF"/>
        <w:spacing w:line="240" w:lineRule="auto"/>
        <w:jc w:val="right"/>
        <w:rPr>
          <w:rFonts w:ascii="Arial" w:eastAsia="Times New Roman" w:hAnsi="Arial" w:cs="Arial"/>
          <w:color w:val="000000"/>
          <w:sz w:val="15"/>
          <w:szCs w:val="15"/>
          <w:lang w:val="en"/>
        </w:rPr>
      </w:pPr>
      <w:hyperlink r:id="rId12" w:history="1">
        <w:r w:rsidR="00F835CE" w:rsidRPr="00F835CE">
          <w:rPr>
            <w:rFonts w:ascii="Arial" w:eastAsia="Times New Roman" w:hAnsi="Arial" w:cs="Arial"/>
            <w:color w:val="0066CC"/>
            <w:sz w:val="15"/>
            <w:szCs w:val="15"/>
            <w:lang w:val="en"/>
          </w:rPr>
          <w:t>Privacy</w:t>
        </w:r>
      </w:hyperlink>
      <w:r w:rsidR="00F835CE" w:rsidRPr="00F835CE">
        <w:rPr>
          <w:rFonts w:ascii="Arial" w:eastAsia="Times New Roman" w:hAnsi="Arial" w:cs="Arial"/>
          <w:color w:val="000000"/>
          <w:sz w:val="15"/>
          <w:szCs w:val="15"/>
          <w:lang w:val="en"/>
        </w:rPr>
        <w:t xml:space="preserve">   |   </w:t>
      </w:r>
      <w:hyperlink r:id="rId13" w:history="1">
        <w:r w:rsidR="00F835CE" w:rsidRPr="00F835CE">
          <w:rPr>
            <w:rFonts w:ascii="Arial" w:eastAsia="Times New Roman" w:hAnsi="Arial" w:cs="Arial"/>
            <w:color w:val="0066CC"/>
            <w:sz w:val="15"/>
            <w:szCs w:val="15"/>
            <w:lang w:val="en"/>
          </w:rPr>
          <w:t>Important Links</w:t>
        </w:r>
      </w:hyperlink>
      <w:r w:rsidR="00F835CE" w:rsidRPr="00F835CE">
        <w:rPr>
          <w:rFonts w:ascii="Arial" w:eastAsia="Times New Roman" w:hAnsi="Arial" w:cs="Arial"/>
          <w:color w:val="000000"/>
          <w:sz w:val="15"/>
          <w:szCs w:val="15"/>
          <w:lang w:val="en"/>
        </w:rPr>
        <w:t xml:space="preserve">   |   </w:t>
      </w:r>
      <w:hyperlink r:id="rId14" w:history="1">
        <w:r w:rsidR="00F835CE" w:rsidRPr="00F835CE">
          <w:rPr>
            <w:rFonts w:ascii="Arial" w:eastAsia="Times New Roman" w:hAnsi="Arial" w:cs="Arial"/>
            <w:color w:val="0066CC"/>
            <w:sz w:val="15"/>
            <w:szCs w:val="15"/>
            <w:lang w:val="en"/>
          </w:rPr>
          <w:t>Accessibility</w:t>
        </w:r>
      </w:hyperlink>
      <w:r w:rsidR="00F835CE" w:rsidRPr="00F835CE">
        <w:rPr>
          <w:rFonts w:ascii="Arial" w:eastAsia="Times New Roman" w:hAnsi="Arial" w:cs="Arial"/>
          <w:color w:val="000000"/>
          <w:sz w:val="15"/>
          <w:szCs w:val="15"/>
          <w:lang w:val="en"/>
        </w:rPr>
        <w:t xml:space="preserve">   |   </w:t>
      </w:r>
      <w:hyperlink r:id="rId15" w:history="1">
        <w:r w:rsidR="00F835CE" w:rsidRPr="00F835CE">
          <w:rPr>
            <w:rFonts w:ascii="Arial" w:eastAsia="Times New Roman" w:hAnsi="Arial" w:cs="Arial"/>
            <w:color w:val="0066CC"/>
            <w:sz w:val="15"/>
            <w:szCs w:val="15"/>
            <w:lang w:val="en"/>
          </w:rPr>
          <w:t>Sitemap</w:t>
        </w:r>
      </w:hyperlink>
      <w:r w:rsidR="00F835CE" w:rsidRPr="00F835CE">
        <w:rPr>
          <w:rFonts w:ascii="Arial" w:eastAsia="Times New Roman" w:hAnsi="Arial" w:cs="Arial"/>
          <w:color w:val="000000"/>
          <w:sz w:val="15"/>
          <w:szCs w:val="15"/>
          <w:lang w:val="en"/>
        </w:rPr>
        <w:t xml:space="preserve">   |   </w:t>
      </w:r>
      <w:hyperlink r:id="rId16" w:history="1">
        <w:r w:rsidR="00F835CE" w:rsidRPr="00F835CE">
          <w:rPr>
            <w:rFonts w:ascii="Arial" w:eastAsia="Times New Roman" w:hAnsi="Arial" w:cs="Arial"/>
            <w:color w:val="0066CC"/>
            <w:sz w:val="15"/>
            <w:szCs w:val="15"/>
            <w:lang w:val="en"/>
          </w:rPr>
          <w:t>COOP</w:t>
        </w:r>
      </w:hyperlink>
      <w:r w:rsidR="00F835CE" w:rsidRPr="00F835CE">
        <w:rPr>
          <w:rFonts w:ascii="Arial" w:eastAsia="Times New Roman" w:hAnsi="Arial" w:cs="Arial"/>
          <w:color w:val="000000"/>
          <w:sz w:val="15"/>
          <w:szCs w:val="15"/>
          <w:lang w:val="en"/>
        </w:rPr>
        <w:t xml:space="preserve"> </w:t>
      </w:r>
    </w:p>
    <w:p w:rsidR="00E76649" w:rsidRDefault="00A36D3E"/>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CE"/>
    <w:rsid w:val="00555D3A"/>
    <w:rsid w:val="00A36D3E"/>
    <w:rsid w:val="00DC6814"/>
    <w:rsid w:val="00F8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35C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F835CE"/>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5C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835C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835CE"/>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F835C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F835CE"/>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F835C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F835CE"/>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F835C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F835CE"/>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F83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35C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F835CE"/>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5C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835C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835CE"/>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F835C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F835CE"/>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F835C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F835CE"/>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F835C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F835CE"/>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F83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658273">
      <w:bodyDiv w:val="1"/>
      <w:marLeft w:val="0"/>
      <w:marRight w:val="0"/>
      <w:marTop w:val="30"/>
      <w:marBottom w:val="750"/>
      <w:divBdr>
        <w:top w:val="none" w:sz="0" w:space="0" w:color="auto"/>
        <w:left w:val="none" w:sz="0" w:space="0" w:color="auto"/>
        <w:bottom w:val="none" w:sz="0" w:space="0" w:color="auto"/>
        <w:right w:val="none" w:sz="0" w:space="0" w:color="auto"/>
      </w:divBdr>
      <w:divsChild>
        <w:div w:id="1636334684">
          <w:marLeft w:val="0"/>
          <w:marRight w:val="0"/>
          <w:marTop w:val="0"/>
          <w:marBottom w:val="0"/>
          <w:divBdr>
            <w:top w:val="none" w:sz="0" w:space="0" w:color="auto"/>
            <w:left w:val="none" w:sz="0" w:space="0" w:color="auto"/>
            <w:bottom w:val="none" w:sz="0" w:space="0" w:color="auto"/>
            <w:right w:val="none" w:sz="0" w:space="0" w:color="auto"/>
          </w:divBdr>
          <w:divsChild>
            <w:div w:id="1677460693">
              <w:marLeft w:val="0"/>
              <w:marRight w:val="0"/>
              <w:marTop w:val="0"/>
              <w:marBottom w:val="0"/>
              <w:divBdr>
                <w:top w:val="none" w:sz="0" w:space="0" w:color="auto"/>
                <w:left w:val="none" w:sz="0" w:space="0" w:color="auto"/>
                <w:bottom w:val="none" w:sz="0" w:space="0" w:color="auto"/>
                <w:right w:val="none" w:sz="0" w:space="0" w:color="auto"/>
              </w:divBdr>
            </w:div>
            <w:div w:id="1958101984">
              <w:marLeft w:val="0"/>
              <w:marRight w:val="0"/>
              <w:marTop w:val="0"/>
              <w:marBottom w:val="0"/>
              <w:divBdr>
                <w:top w:val="none" w:sz="0" w:space="0" w:color="auto"/>
                <w:left w:val="none" w:sz="0" w:space="0" w:color="auto"/>
                <w:bottom w:val="none" w:sz="0" w:space="0" w:color="auto"/>
                <w:right w:val="none" w:sz="0" w:space="0" w:color="auto"/>
              </w:divBdr>
            </w:div>
            <w:div w:id="2059283731">
              <w:marLeft w:val="0"/>
              <w:marRight w:val="0"/>
              <w:marTop w:val="0"/>
              <w:marBottom w:val="0"/>
              <w:divBdr>
                <w:top w:val="none" w:sz="0" w:space="0" w:color="auto"/>
                <w:left w:val="none" w:sz="0" w:space="0" w:color="auto"/>
                <w:bottom w:val="none" w:sz="0" w:space="0" w:color="auto"/>
                <w:right w:val="none" w:sz="0" w:space="0" w:color="auto"/>
              </w:divBdr>
            </w:div>
          </w:divsChild>
        </w:div>
        <w:div w:id="775489812">
          <w:marLeft w:val="0"/>
          <w:marRight w:val="0"/>
          <w:marTop w:val="30"/>
          <w:marBottom w:val="75"/>
          <w:divBdr>
            <w:top w:val="single" w:sz="6" w:space="0" w:color="FFFFFF"/>
            <w:left w:val="single" w:sz="6" w:space="0" w:color="FFFFFF"/>
            <w:bottom w:val="single" w:sz="6" w:space="0" w:color="FFFFFF"/>
            <w:right w:val="single" w:sz="6" w:space="0" w:color="FFFFFF"/>
          </w:divBdr>
          <w:divsChild>
            <w:div w:id="778572291">
              <w:marLeft w:val="0"/>
              <w:marRight w:val="0"/>
              <w:marTop w:val="0"/>
              <w:marBottom w:val="0"/>
              <w:divBdr>
                <w:top w:val="single" w:sz="6" w:space="0" w:color="FFFFFF"/>
                <w:left w:val="single" w:sz="6" w:space="8" w:color="FFFFFF"/>
                <w:bottom w:val="single" w:sz="6" w:space="0" w:color="FFFFFF"/>
                <w:right w:val="single" w:sz="6" w:space="0" w:color="FFFFFF"/>
              </w:divBdr>
            </w:div>
            <w:div w:id="2008631933">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po.gov/etc/implinks.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text-idx?SID=3c2ba7903ff0829f5a359aa175e2eb4c&amp;node=pt29.7.1913&amp;rgn=div5#_top" TargetMode="External"/><Relationship Id="rId12" Type="http://schemas.openxmlformats.org/officeDocument/2006/relationships/hyperlink" Target="http://www.gpo.gov/etc/privacy.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gpo.gov/about/coop.htm" TargetMode="External"/><Relationship Id="rId1" Type="http://schemas.openxmlformats.org/officeDocument/2006/relationships/styles" Target="styles.xml"/><Relationship Id="rId6" Type="http://schemas.openxmlformats.org/officeDocument/2006/relationships/hyperlink" Target="http://www.ecfr.gov/cgi-bin/text-idx?SID=3c2ba7903ff0829f5a359aa175e2eb4c&amp;node=pt29.7.1913&amp;rgn=div5" TargetMode="External"/><Relationship Id="rId11" Type="http://schemas.openxmlformats.org/officeDocument/2006/relationships/hyperlink" Target="mailto:webteam@gpo.gov" TargetMode="External"/><Relationship Id="rId5" Type="http://schemas.openxmlformats.org/officeDocument/2006/relationships/hyperlink" Target="http://www.ecfr.gov/cgi-bin/text-idx?SID=3c2ba7903ff0829f5a359aa175e2eb4c&amp;node=pt29.7.1913&amp;rgn=div5" TargetMode="External"/><Relationship Id="rId15" Type="http://schemas.openxmlformats.org/officeDocument/2006/relationships/hyperlink" Target="http://www.gpo.gov/etc/sitemap.htm" TargetMode="External"/><Relationship Id="rId10" Type="http://schemas.openxmlformats.org/officeDocument/2006/relationships/hyperlink" Target="mailto:ecfr@nara.gov" TargetMode="External"/><Relationship Id="rId4" Type="http://schemas.openxmlformats.org/officeDocument/2006/relationships/webSettings" Target="webSettings.xml"/><Relationship Id="rId9" Type="http://schemas.openxmlformats.org/officeDocument/2006/relationships/hyperlink" Target="http://www.ecfr.gov/cgi-bin/text-idx?SID=3c2ba7903ff0829f5a359aa175e2eb4c&amp;node=pt29.7.1913&amp;rgn=div5" TargetMode="External"/><Relationship Id="rId14" Type="http://schemas.openxmlformats.org/officeDocument/2006/relationships/hyperlink" Target="http://www.gpo.gov/etc/section-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dcterms:created xsi:type="dcterms:W3CDTF">2018-01-19T21:42:00Z</dcterms:created>
  <dcterms:modified xsi:type="dcterms:W3CDTF">2018-01-19T21:42:00Z</dcterms:modified>
</cp:coreProperties>
</file>