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FBA64" w14:textId="77777777" w:rsidR="00EB3E6F" w:rsidRDefault="00FD66F1" w:rsidP="00FD66F1">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Supporting Statement</w:t>
      </w:r>
    </w:p>
    <w:p w14:paraId="5E2E51C3" w14:textId="77777777" w:rsidR="00A96B65" w:rsidRDefault="00D9209B" w:rsidP="00570861">
      <w:pPr>
        <w:spacing w:after="0"/>
        <w:jc w:val="center"/>
        <w:rPr>
          <w:rFonts w:ascii="Times New Roman" w:hAnsi="Times New Roman" w:cs="Times New Roman"/>
          <w:b/>
          <w:sz w:val="24"/>
          <w:szCs w:val="24"/>
        </w:rPr>
      </w:pPr>
      <w:r>
        <w:rPr>
          <w:rFonts w:ascii="Times New Roman" w:hAnsi="Times New Roman" w:cs="Times New Roman"/>
          <w:b/>
          <w:sz w:val="24"/>
          <w:szCs w:val="24"/>
        </w:rPr>
        <w:t>FERC-725L</w:t>
      </w:r>
      <w:r w:rsidR="00570861">
        <w:rPr>
          <w:rFonts w:ascii="Times New Roman" w:hAnsi="Times New Roman" w:cs="Times New Roman"/>
          <w:b/>
          <w:sz w:val="24"/>
          <w:szCs w:val="24"/>
        </w:rPr>
        <w:t>, Mandatory Reliability Standards for the Bulk-Power System: MOD Reliability Standards</w:t>
      </w:r>
    </w:p>
    <w:p w14:paraId="320391F6" w14:textId="2BCE5C14" w:rsidR="003B3B61" w:rsidRDefault="00546870" w:rsidP="003B3B61">
      <w:pPr>
        <w:spacing w:after="0"/>
        <w:jc w:val="center"/>
        <w:rPr>
          <w:rFonts w:ascii="Times New Roman" w:hAnsi="Times New Roman" w:cs="Times New Roman"/>
          <w:sz w:val="24"/>
          <w:szCs w:val="24"/>
        </w:rPr>
      </w:pPr>
      <w:r>
        <w:rPr>
          <w:rFonts w:ascii="Times New Roman" w:hAnsi="Times New Roman" w:cs="Times New Roman"/>
          <w:sz w:val="24"/>
          <w:szCs w:val="24"/>
        </w:rPr>
        <w:t>(Three-year extension requested)</w:t>
      </w:r>
    </w:p>
    <w:p w14:paraId="4E036854" w14:textId="77777777" w:rsidR="00FD66F1" w:rsidRDefault="00FD66F1" w:rsidP="00F8440A">
      <w:pPr>
        <w:spacing w:after="0"/>
        <w:rPr>
          <w:rFonts w:ascii="Times New Roman" w:hAnsi="Times New Roman" w:cs="Times New Roman"/>
          <w:sz w:val="24"/>
          <w:szCs w:val="24"/>
        </w:rPr>
      </w:pPr>
    </w:p>
    <w:p w14:paraId="56B41986" w14:textId="2173F605" w:rsidR="00546870" w:rsidRDefault="00546870" w:rsidP="00546870">
      <w:pPr>
        <w:spacing w:after="0"/>
        <w:rPr>
          <w:rFonts w:ascii="Times New Roman" w:hAnsi="Times New Roman" w:cs="Times New Roman"/>
          <w:sz w:val="24"/>
          <w:szCs w:val="24"/>
        </w:rPr>
      </w:pPr>
      <w:r w:rsidRPr="00A44AE9">
        <w:rPr>
          <w:rFonts w:ascii="Times New Roman" w:hAnsi="Times New Roman" w:cs="Times New Roman"/>
          <w:sz w:val="24"/>
          <w:szCs w:val="24"/>
        </w:rPr>
        <w:t>The Federal Energy Regulatory Commission (FERC or Commission) requests that the Office of Management and Budget (OMB) review</w:t>
      </w:r>
      <w:r>
        <w:rPr>
          <w:rFonts w:ascii="Times New Roman" w:hAnsi="Times New Roman" w:cs="Times New Roman"/>
          <w:sz w:val="24"/>
          <w:szCs w:val="24"/>
        </w:rPr>
        <w:t xml:space="preserve"> and renew</w:t>
      </w:r>
      <w:r w:rsidRPr="00A44AE9">
        <w:rPr>
          <w:rFonts w:ascii="Times New Roman" w:hAnsi="Times New Roman" w:cs="Times New Roman"/>
          <w:sz w:val="24"/>
          <w:szCs w:val="24"/>
        </w:rPr>
        <w:t xml:space="preserve"> the information collection requirements in </w:t>
      </w:r>
      <w:r>
        <w:rPr>
          <w:rFonts w:ascii="Times New Roman" w:hAnsi="Times New Roman" w:cs="Times New Roman"/>
          <w:sz w:val="24"/>
          <w:szCs w:val="24"/>
        </w:rPr>
        <w:t xml:space="preserve">FERC-725L </w:t>
      </w:r>
      <w:r w:rsidRPr="00A44AE9">
        <w:rPr>
          <w:rFonts w:ascii="Times New Roman" w:hAnsi="Times New Roman" w:cs="Times New Roman"/>
          <w:sz w:val="24"/>
          <w:szCs w:val="24"/>
        </w:rPr>
        <w:t>un</w:t>
      </w:r>
      <w:r>
        <w:rPr>
          <w:rFonts w:ascii="Times New Roman" w:hAnsi="Times New Roman" w:cs="Times New Roman"/>
          <w:sz w:val="24"/>
          <w:szCs w:val="24"/>
        </w:rPr>
        <w:t xml:space="preserve">der OMB Control No. 1902-0261. </w:t>
      </w:r>
      <w:r w:rsidRPr="00A44AE9">
        <w:rPr>
          <w:rFonts w:ascii="Times New Roman" w:hAnsi="Times New Roman" w:cs="Times New Roman"/>
          <w:sz w:val="24"/>
          <w:szCs w:val="24"/>
        </w:rPr>
        <w:t xml:space="preserve">This supporting statement covers the requirements </w:t>
      </w:r>
      <w:r>
        <w:rPr>
          <w:rFonts w:ascii="Times New Roman" w:hAnsi="Times New Roman" w:cs="Times New Roman"/>
          <w:sz w:val="24"/>
          <w:szCs w:val="24"/>
        </w:rPr>
        <w:t>of the FERC-725L information collection</w:t>
      </w:r>
      <w:r w:rsidRPr="00A44AE9">
        <w:rPr>
          <w:rFonts w:ascii="Times New Roman" w:hAnsi="Times New Roman" w:cs="Times New Roman"/>
          <w:sz w:val="24"/>
          <w:szCs w:val="24"/>
        </w:rPr>
        <w:t>.</w:t>
      </w:r>
      <w:r>
        <w:rPr>
          <w:rFonts w:ascii="Times New Roman" w:hAnsi="Times New Roman" w:cs="Times New Roman"/>
          <w:sz w:val="24"/>
          <w:szCs w:val="24"/>
        </w:rPr>
        <w:t xml:space="preserve"> The reporting requirements in the FERC-725L are also contained in FERC’s regulations in 18 Code of Federal Regulations (CFR) Part 40.</w:t>
      </w:r>
    </w:p>
    <w:p w14:paraId="627871B4" w14:textId="77777777" w:rsidR="00DE18D9" w:rsidRDefault="00DE18D9" w:rsidP="00546870">
      <w:pPr>
        <w:spacing w:after="0"/>
        <w:rPr>
          <w:rFonts w:ascii="Times New Roman" w:hAnsi="Times New Roman" w:cs="Times New Roman"/>
          <w:sz w:val="24"/>
          <w:szCs w:val="24"/>
        </w:rPr>
      </w:pPr>
    </w:p>
    <w:p w14:paraId="41AEDF68" w14:textId="67B3AF58" w:rsidR="00DE18D9" w:rsidRPr="00A44AE9" w:rsidRDefault="00DE18D9" w:rsidP="00546870">
      <w:pPr>
        <w:spacing w:after="0"/>
        <w:rPr>
          <w:rFonts w:ascii="Times New Roman" w:hAnsi="Times New Roman" w:cs="Times New Roman"/>
          <w:sz w:val="24"/>
          <w:szCs w:val="24"/>
        </w:rPr>
      </w:pPr>
      <w:r>
        <w:rPr>
          <w:rFonts w:ascii="Times New Roman" w:hAnsi="Times New Roman" w:cs="Times New Roman"/>
          <w:sz w:val="24"/>
          <w:szCs w:val="24"/>
        </w:rPr>
        <w:t xml:space="preserve">An errata notice was issued on 4/24/2018 to address the inadvertent omission of the MOD-031-2 Reliability Standard from the 60 and 30-day public notices associated with this extension request.  The errata is located </w:t>
      </w:r>
      <w:hyperlink r:id="rId14" w:history="1">
        <w:r w:rsidRPr="00DE18D9">
          <w:rPr>
            <w:rStyle w:val="Hyperlink"/>
            <w:rFonts w:ascii="Times New Roman" w:hAnsi="Times New Roman" w:cs="Times New Roman"/>
            <w:sz w:val="24"/>
            <w:szCs w:val="24"/>
          </w:rPr>
          <w:t>here</w:t>
        </w:r>
      </w:hyperlink>
      <w:r w:rsidRPr="00DE18D9">
        <w:rPr>
          <w:rStyle w:val="FootnoteReference"/>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in the Commission’s eLibrary system.</w:t>
      </w:r>
    </w:p>
    <w:p w14:paraId="3418B643" w14:textId="78B1DB2E" w:rsidR="0002242D" w:rsidRDefault="00F8440A" w:rsidP="00FD66F1">
      <w:pPr>
        <w:spacing w:after="0"/>
        <w:rPr>
          <w:rFonts w:ascii="Times New Roman" w:hAnsi="Times New Roman" w:cs="Times New Roman"/>
          <w:sz w:val="24"/>
          <w:szCs w:val="24"/>
        </w:rPr>
      </w:pPr>
      <w:r w:rsidRPr="00F8440A">
        <w:rPr>
          <w:rFonts w:ascii="Times New Roman" w:hAnsi="Times New Roman" w:cs="Times New Roman"/>
          <w:sz w:val="24"/>
          <w:szCs w:val="24"/>
        </w:rPr>
        <w:tab/>
      </w:r>
    </w:p>
    <w:p w14:paraId="331505ED"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489129EB" w14:textId="77777777" w:rsidR="00A72E7B" w:rsidRDefault="00A72E7B" w:rsidP="00EB3E6F">
      <w:pPr>
        <w:spacing w:after="0"/>
        <w:rPr>
          <w:rFonts w:ascii="Times New Roman" w:hAnsi="Times New Roman" w:cs="Times New Roman"/>
          <w:sz w:val="24"/>
          <w:szCs w:val="24"/>
        </w:rPr>
      </w:pPr>
    </w:p>
    <w:p w14:paraId="79B20183" w14:textId="77777777" w:rsidR="0000761B" w:rsidRPr="00A44AE9" w:rsidRDefault="0000761B" w:rsidP="0000761B">
      <w:pPr>
        <w:spacing w:after="0"/>
        <w:rPr>
          <w:rFonts w:ascii="Times New Roman" w:hAnsi="Times New Roman" w:cs="Times New Roman"/>
          <w:sz w:val="24"/>
          <w:szCs w:val="24"/>
        </w:rPr>
      </w:pPr>
      <w:r w:rsidRPr="00A44AE9">
        <w:rPr>
          <w:rFonts w:ascii="Times New Roman" w:hAnsi="Times New Roman" w:cs="Times New Roman"/>
          <w:sz w:val="24"/>
          <w:szCs w:val="24"/>
        </w:rPr>
        <w:t>On August 8, 2005, The Electricity Modernization Act of 2005, which is Title XII of the Energy Policy Act of 2005 (EPAct 2005), was enacted into law.  EPAct 2005 added a new Section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In 2006, the Commission certified the North American Electric Reliability Corporation (NERC) as the ERO pursuant to FPA section 215.</w:t>
      </w:r>
      <w:r w:rsidRPr="00A44AE9">
        <w:rPr>
          <w:rStyle w:val="FootnoteReference"/>
          <w:rFonts w:ascii="Times New Roman" w:hAnsi="Times New Roman" w:cs="Times New Roman"/>
          <w:sz w:val="24"/>
          <w:szCs w:val="24"/>
          <w:vertAlign w:val="superscript"/>
        </w:rPr>
        <w:footnoteReference w:id="2"/>
      </w:r>
    </w:p>
    <w:p w14:paraId="41C0BFB7" w14:textId="77777777" w:rsidR="00EB3E6F" w:rsidRPr="00EB3E6F" w:rsidRDefault="00EB3E6F" w:rsidP="00EB3E6F">
      <w:pPr>
        <w:spacing w:after="0"/>
        <w:rPr>
          <w:rFonts w:ascii="Times New Roman" w:hAnsi="Times New Roman" w:cs="Times New Roman"/>
          <w:sz w:val="24"/>
          <w:szCs w:val="24"/>
        </w:rPr>
      </w:pPr>
    </w:p>
    <w:p w14:paraId="1A879F5B"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070BEF3D" w14:textId="77777777" w:rsidR="004B3FFA" w:rsidRDefault="004B3FFA" w:rsidP="004276A5">
      <w:pPr>
        <w:spacing w:after="0"/>
        <w:rPr>
          <w:rFonts w:ascii="Times New Roman" w:hAnsi="Times New Roman" w:cs="Times New Roman"/>
          <w:sz w:val="24"/>
          <w:szCs w:val="24"/>
        </w:rPr>
      </w:pPr>
    </w:p>
    <w:p w14:paraId="1111CF3A" w14:textId="0F5560D3" w:rsidR="008E58B7" w:rsidRDefault="008E58B7" w:rsidP="004276A5">
      <w:pPr>
        <w:spacing w:after="0"/>
        <w:rPr>
          <w:rFonts w:ascii="Times New Roman" w:hAnsi="Times New Roman" w:cs="Times New Roman"/>
          <w:sz w:val="24"/>
          <w:szCs w:val="24"/>
        </w:rPr>
      </w:pPr>
      <w:r>
        <w:rPr>
          <w:rFonts w:ascii="Times New Roman" w:hAnsi="Times New Roman" w:cs="Times New Roman"/>
          <w:sz w:val="24"/>
          <w:szCs w:val="24"/>
        </w:rPr>
        <w:t>The FERC-725L information collection contains six reliability standards:</w:t>
      </w:r>
    </w:p>
    <w:p w14:paraId="0AFC6257" w14:textId="0CE3A29E" w:rsidR="008E58B7" w:rsidRDefault="008E58B7" w:rsidP="008E58B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MOD-025-2;</w:t>
      </w:r>
    </w:p>
    <w:p w14:paraId="59E04C80" w14:textId="2ADD34A3" w:rsidR="008E58B7" w:rsidRDefault="008E58B7" w:rsidP="008E58B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MOD-026-1;</w:t>
      </w:r>
    </w:p>
    <w:p w14:paraId="6C7A4CB2" w14:textId="5F22CE09" w:rsidR="008E58B7" w:rsidRDefault="008E58B7" w:rsidP="008E58B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MOD-027-1;</w:t>
      </w:r>
    </w:p>
    <w:p w14:paraId="57EAA0AC" w14:textId="215D8709" w:rsidR="008E58B7" w:rsidRDefault="008E58B7" w:rsidP="008E58B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MOD-031-2;</w:t>
      </w:r>
    </w:p>
    <w:p w14:paraId="55470A28" w14:textId="7FEEABFB" w:rsidR="008E58B7" w:rsidRDefault="008E58B7" w:rsidP="008E58B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MOD-032-1; and</w:t>
      </w:r>
    </w:p>
    <w:p w14:paraId="1C122A54" w14:textId="0248C9BA" w:rsidR="008E58B7" w:rsidRPr="008E58B7" w:rsidRDefault="008E58B7" w:rsidP="008E58B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lastRenderedPageBreak/>
        <w:t>MOD-033-1.</w:t>
      </w:r>
    </w:p>
    <w:p w14:paraId="62206D66" w14:textId="77777777" w:rsidR="008E58B7" w:rsidRDefault="008E58B7" w:rsidP="004276A5">
      <w:pPr>
        <w:spacing w:after="0"/>
        <w:rPr>
          <w:rFonts w:ascii="Times New Roman" w:hAnsi="Times New Roman" w:cs="Times New Roman"/>
          <w:sz w:val="24"/>
          <w:szCs w:val="24"/>
        </w:rPr>
      </w:pPr>
    </w:p>
    <w:p w14:paraId="18AAF344" w14:textId="45922BE6" w:rsidR="00C6263B" w:rsidRDefault="00C6263B" w:rsidP="004276A5">
      <w:pPr>
        <w:spacing w:after="0"/>
        <w:rPr>
          <w:rFonts w:ascii="Times New Roman" w:hAnsi="Times New Roman" w:cs="Times New Roman"/>
          <w:sz w:val="24"/>
          <w:szCs w:val="24"/>
        </w:rPr>
      </w:pPr>
      <w:r>
        <w:rPr>
          <w:rFonts w:ascii="Times New Roman" w:hAnsi="Times New Roman" w:cs="Times New Roman"/>
          <w:sz w:val="24"/>
          <w:szCs w:val="24"/>
        </w:rPr>
        <w:t>The Commission approved MOD-025-2, MOD-026-1, and MOD-027-1 Reliability Standards in the Final Rule in Docket RM13-16-000</w:t>
      </w:r>
      <w:r w:rsidR="008E58B7" w:rsidRPr="000F1DBC">
        <w:rPr>
          <w:rStyle w:val="FootnoteReference"/>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The purpose of these </w:t>
      </w:r>
      <w:r w:rsidR="002B5629" w:rsidRPr="002B5629">
        <w:rPr>
          <w:rFonts w:ascii="Times New Roman" w:hAnsi="Times New Roman" w:cs="Times New Roman"/>
          <w:sz w:val="24"/>
          <w:szCs w:val="24"/>
        </w:rPr>
        <w:t xml:space="preserve">generator verification </w:t>
      </w:r>
      <w:r>
        <w:rPr>
          <w:rFonts w:ascii="Times New Roman" w:hAnsi="Times New Roman" w:cs="Times New Roman"/>
          <w:sz w:val="24"/>
          <w:szCs w:val="24"/>
        </w:rPr>
        <w:t>Reliability Standards</w:t>
      </w:r>
      <w:r w:rsidRPr="00C6263B">
        <w:rPr>
          <w:rStyle w:val="FootnoteReference"/>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is to ensure:</w:t>
      </w:r>
    </w:p>
    <w:p w14:paraId="1B5C4481" w14:textId="2D0B4E05" w:rsidR="00C6263B" w:rsidRDefault="00C6263B" w:rsidP="00C6263B">
      <w:pPr>
        <w:pStyle w:val="ListParagraph"/>
        <w:numPr>
          <w:ilvl w:val="0"/>
          <w:numId w:val="9"/>
        </w:numPr>
        <w:spacing w:after="0"/>
        <w:rPr>
          <w:rFonts w:ascii="Times New Roman" w:hAnsi="Times New Roman" w:cs="Times New Roman"/>
          <w:sz w:val="24"/>
          <w:szCs w:val="24"/>
        </w:rPr>
      </w:pPr>
      <w:r w:rsidRPr="00C6263B">
        <w:rPr>
          <w:rFonts w:ascii="Times New Roman" w:hAnsi="Times New Roman" w:cs="Times New Roman"/>
          <w:sz w:val="24"/>
          <w:szCs w:val="24"/>
        </w:rPr>
        <w:t xml:space="preserve">generators remain in operation during specified voltage and frequency excursions; properly coordinate protective relays and generator voltage regulator controls; and </w:t>
      </w:r>
    </w:p>
    <w:p w14:paraId="6427B2A1" w14:textId="42F4B651" w:rsidR="00C6263B" w:rsidRPr="00C6263B" w:rsidRDefault="00C6263B" w:rsidP="00C6263B">
      <w:pPr>
        <w:pStyle w:val="ListParagraph"/>
        <w:numPr>
          <w:ilvl w:val="0"/>
          <w:numId w:val="9"/>
        </w:numPr>
        <w:spacing w:after="0"/>
        <w:rPr>
          <w:rFonts w:ascii="Times New Roman" w:hAnsi="Times New Roman" w:cs="Times New Roman"/>
          <w:sz w:val="24"/>
          <w:szCs w:val="24"/>
        </w:rPr>
      </w:pPr>
      <w:r w:rsidRPr="00C6263B">
        <w:rPr>
          <w:rFonts w:ascii="Times New Roman" w:hAnsi="Times New Roman" w:cs="Times New Roman"/>
          <w:sz w:val="24"/>
          <w:szCs w:val="24"/>
        </w:rPr>
        <w:t>generator models accurately reflect the generator’s capabilities and equipment performance</w:t>
      </w:r>
      <w:r>
        <w:rPr>
          <w:rFonts w:ascii="Times New Roman" w:hAnsi="Times New Roman" w:cs="Times New Roman"/>
          <w:sz w:val="24"/>
          <w:szCs w:val="24"/>
        </w:rPr>
        <w:t>.</w:t>
      </w:r>
    </w:p>
    <w:p w14:paraId="61FCBABB" w14:textId="77777777" w:rsidR="00C6263B" w:rsidRDefault="00C6263B" w:rsidP="004276A5">
      <w:pPr>
        <w:spacing w:after="0"/>
        <w:rPr>
          <w:rFonts w:ascii="Times New Roman" w:hAnsi="Times New Roman" w:cs="Times New Roman"/>
          <w:sz w:val="24"/>
          <w:szCs w:val="24"/>
        </w:rPr>
      </w:pPr>
    </w:p>
    <w:p w14:paraId="41C11352" w14:textId="161BD505" w:rsidR="00621C29" w:rsidRDefault="004B3FFA" w:rsidP="00E23E64">
      <w:pPr>
        <w:spacing w:after="0"/>
        <w:rPr>
          <w:rFonts w:ascii="Times New Roman" w:hAnsi="Times New Roman" w:cs="Times New Roman"/>
          <w:sz w:val="24"/>
          <w:szCs w:val="24"/>
        </w:rPr>
      </w:pPr>
      <w:r>
        <w:rPr>
          <w:rFonts w:ascii="Times New Roman" w:hAnsi="Times New Roman" w:cs="Times New Roman"/>
          <w:sz w:val="24"/>
          <w:szCs w:val="24"/>
        </w:rPr>
        <w:t xml:space="preserve">Reliability Standard </w:t>
      </w:r>
      <w:r w:rsidR="008E58B7">
        <w:rPr>
          <w:rFonts w:ascii="Times New Roman" w:hAnsi="Times New Roman" w:cs="Times New Roman"/>
          <w:sz w:val="24"/>
          <w:szCs w:val="24"/>
        </w:rPr>
        <w:t>MOD-031-2</w:t>
      </w:r>
      <w:r w:rsidR="000F1DBC" w:rsidRPr="000F1DBC">
        <w:rPr>
          <w:rStyle w:val="FootnoteReference"/>
          <w:rFonts w:ascii="Times New Roman" w:hAnsi="Times New Roman" w:cs="Times New Roman"/>
          <w:sz w:val="24"/>
          <w:szCs w:val="24"/>
          <w:vertAlign w:val="superscript"/>
        </w:rPr>
        <w:footnoteReference w:id="5"/>
      </w:r>
      <w:r w:rsidR="00E52D63">
        <w:rPr>
          <w:rFonts w:ascii="Times New Roman" w:hAnsi="Times New Roman" w:cs="Times New Roman"/>
          <w:sz w:val="24"/>
          <w:szCs w:val="24"/>
        </w:rPr>
        <w:t xml:space="preserve"> provides plann</w:t>
      </w:r>
      <w:r w:rsidR="00621C29">
        <w:rPr>
          <w:rFonts w:ascii="Times New Roman" w:hAnsi="Times New Roman" w:cs="Times New Roman"/>
          <w:sz w:val="24"/>
          <w:szCs w:val="24"/>
        </w:rPr>
        <w:t>ers and operators access to</w:t>
      </w:r>
      <w:r w:rsidR="00E52D63">
        <w:rPr>
          <w:rFonts w:ascii="Times New Roman" w:hAnsi="Times New Roman" w:cs="Times New Roman"/>
          <w:sz w:val="24"/>
          <w:szCs w:val="24"/>
        </w:rPr>
        <w:t xml:space="preserve"> actual and forecast demand and energy data as neede</w:t>
      </w:r>
      <w:r w:rsidR="0040192F">
        <w:rPr>
          <w:rFonts w:ascii="Times New Roman" w:hAnsi="Times New Roman" w:cs="Times New Roman"/>
          <w:sz w:val="24"/>
          <w:szCs w:val="24"/>
        </w:rPr>
        <w:t xml:space="preserve">d to perform </w:t>
      </w:r>
      <w:r w:rsidR="00C676C1">
        <w:rPr>
          <w:rFonts w:ascii="Times New Roman" w:hAnsi="Times New Roman" w:cs="Times New Roman"/>
          <w:sz w:val="24"/>
          <w:szCs w:val="24"/>
        </w:rPr>
        <w:t xml:space="preserve">resource </w:t>
      </w:r>
      <w:r w:rsidR="0040192F">
        <w:rPr>
          <w:rFonts w:ascii="Times New Roman" w:hAnsi="Times New Roman" w:cs="Times New Roman"/>
          <w:sz w:val="24"/>
          <w:szCs w:val="24"/>
        </w:rPr>
        <w:t xml:space="preserve">adequacy studies. </w:t>
      </w:r>
      <w:r w:rsidR="008E58B7">
        <w:rPr>
          <w:rFonts w:ascii="Times New Roman" w:hAnsi="Times New Roman" w:cs="Times New Roman"/>
          <w:sz w:val="24"/>
          <w:szCs w:val="24"/>
        </w:rPr>
        <w:t>MOD-031-2</w:t>
      </w:r>
      <w:r w:rsidR="00621C29">
        <w:rPr>
          <w:rFonts w:ascii="Times New Roman" w:hAnsi="Times New Roman" w:cs="Times New Roman"/>
          <w:sz w:val="24"/>
          <w:szCs w:val="24"/>
        </w:rPr>
        <w:t xml:space="preserve"> contains four requirements:</w:t>
      </w:r>
    </w:p>
    <w:p w14:paraId="354D2280" w14:textId="77777777" w:rsidR="00621C29" w:rsidRDefault="00E23E64" w:rsidP="00621C29">
      <w:pPr>
        <w:pStyle w:val="ListParagraph"/>
        <w:numPr>
          <w:ilvl w:val="0"/>
          <w:numId w:val="11"/>
        </w:numPr>
        <w:spacing w:after="0"/>
        <w:rPr>
          <w:rFonts w:ascii="Times New Roman" w:hAnsi="Times New Roman" w:cs="Times New Roman"/>
          <w:sz w:val="24"/>
          <w:szCs w:val="24"/>
        </w:rPr>
      </w:pPr>
      <w:r w:rsidRPr="00621C29">
        <w:rPr>
          <w:rFonts w:ascii="Times New Roman" w:hAnsi="Times New Roman" w:cs="Times New Roman"/>
          <w:sz w:val="24"/>
          <w:szCs w:val="24"/>
        </w:rPr>
        <w:t xml:space="preserve">Requirement R1 mandates that each planning coordinator or balancing authority that identifies a need for the collection of demand and energy data develop and issue a data request for such data to the relevant entities in its area.  The requirement mandates that the data request identify: </w:t>
      </w:r>
    </w:p>
    <w:p w14:paraId="062B65A4" w14:textId="77777777" w:rsidR="00621C29" w:rsidRDefault="00E23E64" w:rsidP="00621C29">
      <w:pPr>
        <w:pStyle w:val="ListParagraph"/>
        <w:numPr>
          <w:ilvl w:val="1"/>
          <w:numId w:val="11"/>
        </w:numPr>
        <w:spacing w:after="0"/>
        <w:rPr>
          <w:rFonts w:ascii="Times New Roman" w:hAnsi="Times New Roman" w:cs="Times New Roman"/>
          <w:sz w:val="24"/>
          <w:szCs w:val="24"/>
        </w:rPr>
      </w:pPr>
      <w:r w:rsidRPr="00621C29">
        <w:rPr>
          <w:rFonts w:ascii="Times New Roman" w:hAnsi="Times New Roman" w:cs="Times New Roman"/>
          <w:sz w:val="24"/>
          <w:szCs w:val="24"/>
        </w:rPr>
        <w:t>the entities resp</w:t>
      </w:r>
      <w:r w:rsidR="00621C29">
        <w:rPr>
          <w:rFonts w:ascii="Times New Roman" w:hAnsi="Times New Roman" w:cs="Times New Roman"/>
          <w:sz w:val="24"/>
          <w:szCs w:val="24"/>
        </w:rPr>
        <w:t>onsible for providing the data;</w:t>
      </w:r>
    </w:p>
    <w:p w14:paraId="0E3565F6" w14:textId="77777777" w:rsidR="00621C29" w:rsidRDefault="00E23E64" w:rsidP="00621C29">
      <w:pPr>
        <w:pStyle w:val="ListParagraph"/>
        <w:numPr>
          <w:ilvl w:val="1"/>
          <w:numId w:val="11"/>
        </w:numPr>
        <w:spacing w:after="0"/>
        <w:rPr>
          <w:rFonts w:ascii="Times New Roman" w:hAnsi="Times New Roman" w:cs="Times New Roman"/>
          <w:sz w:val="24"/>
          <w:szCs w:val="24"/>
        </w:rPr>
      </w:pPr>
      <w:r w:rsidRPr="00621C29">
        <w:rPr>
          <w:rFonts w:ascii="Times New Roman" w:hAnsi="Times New Roman" w:cs="Times New Roman"/>
          <w:sz w:val="24"/>
          <w:szCs w:val="24"/>
        </w:rPr>
        <w:t>the data to be provided by e</w:t>
      </w:r>
      <w:r w:rsidR="00621C29">
        <w:rPr>
          <w:rFonts w:ascii="Times New Roman" w:hAnsi="Times New Roman" w:cs="Times New Roman"/>
          <w:sz w:val="24"/>
          <w:szCs w:val="24"/>
        </w:rPr>
        <w:t>ach entity;</w:t>
      </w:r>
    </w:p>
    <w:p w14:paraId="63451A92" w14:textId="77777777" w:rsidR="00621C29" w:rsidRDefault="00E23E64" w:rsidP="00621C29">
      <w:pPr>
        <w:pStyle w:val="ListParagraph"/>
        <w:numPr>
          <w:ilvl w:val="1"/>
          <w:numId w:val="11"/>
        </w:numPr>
        <w:spacing w:after="0"/>
        <w:rPr>
          <w:rFonts w:ascii="Times New Roman" w:hAnsi="Times New Roman" w:cs="Times New Roman"/>
          <w:sz w:val="24"/>
          <w:szCs w:val="24"/>
        </w:rPr>
      </w:pPr>
      <w:r w:rsidRPr="00621C29">
        <w:rPr>
          <w:rFonts w:ascii="Times New Roman" w:hAnsi="Times New Roman" w:cs="Times New Roman"/>
          <w:sz w:val="24"/>
          <w:szCs w:val="24"/>
        </w:rPr>
        <w:t>and the sc</w:t>
      </w:r>
      <w:r w:rsidR="00621C29">
        <w:rPr>
          <w:rFonts w:ascii="Times New Roman" w:hAnsi="Times New Roman" w:cs="Times New Roman"/>
          <w:sz w:val="24"/>
          <w:szCs w:val="24"/>
        </w:rPr>
        <w:t>hedule for providing the data.</w:t>
      </w:r>
    </w:p>
    <w:p w14:paraId="00D627F2" w14:textId="7C312705" w:rsidR="00B57039" w:rsidRDefault="00E23E64" w:rsidP="00621C29">
      <w:pPr>
        <w:pStyle w:val="ListParagraph"/>
        <w:numPr>
          <w:ilvl w:val="0"/>
          <w:numId w:val="11"/>
        </w:numPr>
        <w:spacing w:after="0"/>
        <w:rPr>
          <w:rFonts w:ascii="Times New Roman" w:hAnsi="Times New Roman" w:cs="Times New Roman"/>
          <w:sz w:val="24"/>
          <w:szCs w:val="24"/>
        </w:rPr>
      </w:pPr>
      <w:r w:rsidRPr="00621C29">
        <w:rPr>
          <w:rFonts w:ascii="Times New Roman" w:hAnsi="Times New Roman" w:cs="Times New Roman"/>
          <w:sz w:val="24"/>
          <w:szCs w:val="24"/>
        </w:rPr>
        <w:t>Requirement R2 obligates the entities identified in a Requirement R1 data request to provide the requested data to their planning coo</w:t>
      </w:r>
      <w:r w:rsidR="00621C29">
        <w:rPr>
          <w:rFonts w:ascii="Times New Roman" w:hAnsi="Times New Roman" w:cs="Times New Roman"/>
          <w:sz w:val="24"/>
          <w:szCs w:val="24"/>
        </w:rPr>
        <w:t>rdinator or balancing authority</w:t>
      </w:r>
      <w:r w:rsidR="00B57039">
        <w:rPr>
          <w:rFonts w:ascii="Times New Roman" w:hAnsi="Times New Roman" w:cs="Times New Roman"/>
          <w:sz w:val="24"/>
          <w:szCs w:val="24"/>
        </w:rPr>
        <w:t>;</w:t>
      </w:r>
    </w:p>
    <w:p w14:paraId="5F1E5E64" w14:textId="53F51AFD" w:rsidR="00B57039" w:rsidRDefault="00E23E64" w:rsidP="00621C29">
      <w:pPr>
        <w:pStyle w:val="ListParagraph"/>
        <w:numPr>
          <w:ilvl w:val="0"/>
          <w:numId w:val="11"/>
        </w:numPr>
        <w:spacing w:after="0"/>
        <w:rPr>
          <w:rFonts w:ascii="Times New Roman" w:hAnsi="Times New Roman" w:cs="Times New Roman"/>
          <w:sz w:val="24"/>
          <w:szCs w:val="24"/>
        </w:rPr>
      </w:pPr>
      <w:r w:rsidRPr="00621C29">
        <w:rPr>
          <w:rFonts w:ascii="Times New Roman" w:hAnsi="Times New Roman" w:cs="Times New Roman"/>
          <w:sz w:val="24"/>
          <w:szCs w:val="24"/>
        </w:rPr>
        <w:t>Requirement R3 requires that the planning coordinator or the balancing authority provide the data collected under Requirem</w:t>
      </w:r>
      <w:r w:rsidR="00BF2816" w:rsidRPr="00621C29">
        <w:rPr>
          <w:rFonts w:ascii="Times New Roman" w:hAnsi="Times New Roman" w:cs="Times New Roman"/>
          <w:sz w:val="24"/>
          <w:szCs w:val="24"/>
        </w:rPr>
        <w:t>ent R2 to their Regional Entity</w:t>
      </w:r>
      <w:r w:rsidRPr="00621C29">
        <w:rPr>
          <w:rFonts w:ascii="Times New Roman" w:hAnsi="Times New Roman" w:cs="Times New Roman"/>
          <w:sz w:val="24"/>
          <w:szCs w:val="24"/>
        </w:rPr>
        <w:t xml:space="preserve"> </w:t>
      </w:r>
      <w:r w:rsidR="00BF2816" w:rsidRPr="00621C29">
        <w:rPr>
          <w:rFonts w:ascii="Times New Roman" w:hAnsi="Times New Roman" w:cs="Times New Roman"/>
          <w:sz w:val="24"/>
          <w:szCs w:val="24"/>
        </w:rPr>
        <w:t>(if requested)</w:t>
      </w:r>
      <w:r w:rsidRPr="00621C29">
        <w:rPr>
          <w:rFonts w:ascii="Times New Roman" w:hAnsi="Times New Roman" w:cs="Times New Roman"/>
          <w:sz w:val="24"/>
          <w:szCs w:val="24"/>
        </w:rPr>
        <w:t xml:space="preserve"> to facilitate NERC’s developme</w:t>
      </w:r>
      <w:r w:rsidR="00B57039">
        <w:rPr>
          <w:rFonts w:ascii="Times New Roman" w:hAnsi="Times New Roman" w:cs="Times New Roman"/>
          <w:sz w:val="24"/>
          <w:szCs w:val="24"/>
        </w:rPr>
        <w:t>nt of reliability assessments; and</w:t>
      </w:r>
    </w:p>
    <w:p w14:paraId="0947DBBF" w14:textId="2B1807EF" w:rsidR="00E23E64" w:rsidRPr="00621C29" w:rsidRDefault="00E23E64" w:rsidP="00621C29">
      <w:pPr>
        <w:pStyle w:val="ListParagraph"/>
        <w:numPr>
          <w:ilvl w:val="0"/>
          <w:numId w:val="11"/>
        </w:numPr>
        <w:spacing w:after="0"/>
        <w:rPr>
          <w:rFonts w:ascii="Times New Roman" w:hAnsi="Times New Roman" w:cs="Times New Roman"/>
          <w:sz w:val="24"/>
          <w:szCs w:val="24"/>
        </w:rPr>
      </w:pPr>
      <w:r w:rsidRPr="00621C29">
        <w:rPr>
          <w:rFonts w:ascii="Times New Roman" w:hAnsi="Times New Roman" w:cs="Times New Roman"/>
          <w:sz w:val="24"/>
          <w:szCs w:val="24"/>
        </w:rPr>
        <w:t>Requirement R4 requires entities to share their demand and energy data with any applicable entity that demonstrates a</w:t>
      </w:r>
      <w:r w:rsidR="00BF2816" w:rsidRPr="00621C29">
        <w:rPr>
          <w:rFonts w:ascii="Times New Roman" w:hAnsi="Times New Roman" w:cs="Times New Roman"/>
          <w:sz w:val="24"/>
          <w:szCs w:val="24"/>
        </w:rPr>
        <w:t xml:space="preserve"> reliability need for such data</w:t>
      </w:r>
      <w:r w:rsidRPr="00621C29">
        <w:rPr>
          <w:rFonts w:ascii="Times New Roman" w:hAnsi="Times New Roman" w:cs="Times New Roman"/>
          <w:sz w:val="24"/>
          <w:szCs w:val="24"/>
        </w:rPr>
        <w:t xml:space="preserve"> subject to applicable confidentiality, regulatory</w:t>
      </w:r>
      <w:r w:rsidR="00BF2816" w:rsidRPr="00621C29">
        <w:rPr>
          <w:rFonts w:ascii="Times New Roman" w:hAnsi="Times New Roman" w:cs="Times New Roman"/>
          <w:sz w:val="24"/>
          <w:szCs w:val="24"/>
        </w:rPr>
        <w:t>,</w:t>
      </w:r>
      <w:r w:rsidRPr="00621C29">
        <w:rPr>
          <w:rFonts w:ascii="Times New Roman" w:hAnsi="Times New Roman" w:cs="Times New Roman"/>
          <w:sz w:val="24"/>
          <w:szCs w:val="24"/>
        </w:rPr>
        <w:t xml:space="preserve"> or security restrictions.</w:t>
      </w:r>
    </w:p>
    <w:p w14:paraId="78B255AF" w14:textId="77777777" w:rsidR="0012296A" w:rsidRDefault="0012296A" w:rsidP="00E23E64">
      <w:pPr>
        <w:spacing w:after="0"/>
        <w:rPr>
          <w:rFonts w:ascii="Times New Roman" w:hAnsi="Times New Roman" w:cs="Times New Roman"/>
          <w:sz w:val="24"/>
          <w:szCs w:val="24"/>
        </w:rPr>
      </w:pPr>
    </w:p>
    <w:p w14:paraId="0F385964" w14:textId="6A5CAC01" w:rsidR="000D6FBE" w:rsidRDefault="000F1DBC" w:rsidP="000D6FB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Reliability Standards MOD-032-1 and MOD-033-1 were approved by the Commission in an Order in Docket No. RD14-5-000</w:t>
      </w:r>
      <w:r w:rsidRPr="000D6FBE">
        <w:rPr>
          <w:rStyle w:val="FootnoteReference"/>
          <w:rFonts w:ascii="Times New Roman" w:hAnsi="Times New Roman" w:cs="Times New Roman"/>
          <w:sz w:val="24"/>
          <w:szCs w:val="24"/>
          <w:vertAlign w:val="superscript"/>
        </w:rPr>
        <w:footnoteReference w:id="6"/>
      </w:r>
      <w:r>
        <w:rPr>
          <w:rFonts w:ascii="Times New Roman" w:hAnsi="Times New Roman" w:cs="Times New Roman"/>
          <w:sz w:val="24"/>
          <w:szCs w:val="24"/>
        </w:rPr>
        <w:t>.</w:t>
      </w:r>
      <w:r w:rsidR="000D6FBE">
        <w:rPr>
          <w:rFonts w:ascii="Times New Roman" w:hAnsi="Times New Roman" w:cs="Times New Roman"/>
          <w:sz w:val="24"/>
          <w:szCs w:val="24"/>
        </w:rPr>
        <w:t xml:space="preserve">  Both standards were </w:t>
      </w:r>
      <w:r w:rsidR="000D6FBE">
        <w:rPr>
          <w:rFonts w:ascii="Times New Roman" w:eastAsia="Times New Roman" w:hAnsi="Times New Roman" w:cs="Times New Roman"/>
          <w:sz w:val="24"/>
          <w:szCs w:val="24"/>
        </w:rPr>
        <w:t xml:space="preserve">designed to replace, consolidate and improve upon existing MOD standards, “in addressing system-level modeling data and </w:t>
      </w:r>
      <w:r w:rsidR="000D6FBE">
        <w:rPr>
          <w:rFonts w:ascii="Times New Roman" w:eastAsia="Times New Roman" w:hAnsi="Times New Roman" w:cs="Times New Roman"/>
          <w:sz w:val="24"/>
          <w:szCs w:val="24"/>
        </w:rPr>
        <w:lastRenderedPageBreak/>
        <w:t>validation requirements necessary for developing planning models and the Interconnection-wide cases that are integral to analyzing the reliability of the Bulk-Power System.”</w:t>
      </w:r>
      <w:r w:rsidR="000D6FBE">
        <w:rPr>
          <w:rStyle w:val="FootnoteReference"/>
          <w:rFonts w:ascii="Times New Roman" w:eastAsia="Times New Roman" w:hAnsi="Times New Roman" w:cs="Times New Roman"/>
          <w:sz w:val="24"/>
          <w:szCs w:val="24"/>
          <w:vertAlign w:val="superscript"/>
        </w:rPr>
        <w:footnoteReference w:id="7"/>
      </w:r>
    </w:p>
    <w:p w14:paraId="003FA32B" w14:textId="77777777" w:rsidR="000D6FBE" w:rsidRDefault="000D6FBE" w:rsidP="000D6FBE">
      <w:pPr>
        <w:spacing w:after="0" w:line="240" w:lineRule="auto"/>
        <w:rPr>
          <w:rFonts w:ascii="Times New Roman" w:eastAsia="Times New Roman" w:hAnsi="Times New Roman" w:cs="Times New Roman"/>
          <w:sz w:val="24"/>
          <w:szCs w:val="24"/>
        </w:rPr>
      </w:pPr>
    </w:p>
    <w:p w14:paraId="24636551" w14:textId="587F0032" w:rsidR="000D6FBE" w:rsidRDefault="000D6FBE" w:rsidP="000D6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MOD-032-1 Reliability Standard contains four requirements:</w:t>
      </w:r>
    </w:p>
    <w:p w14:paraId="72524070" w14:textId="0D072197" w:rsidR="000D6FBE" w:rsidRPr="000D6FBE" w:rsidRDefault="000D6FBE" w:rsidP="000D6FBE">
      <w:pPr>
        <w:pStyle w:val="ListParagraph"/>
        <w:numPr>
          <w:ilvl w:val="0"/>
          <w:numId w:val="1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Req</w:t>
      </w:r>
      <w:r w:rsidR="0020384F">
        <w:rPr>
          <w:rFonts w:ascii="Times New Roman" w:eastAsia="Times New Roman" w:hAnsi="Times New Roman" w:cs="Times New Roman"/>
          <w:sz w:val="24"/>
          <w:szCs w:val="24"/>
        </w:rPr>
        <w:t>uirement R1 mandates that each planning coordinator and each of its transmission p</w:t>
      </w:r>
      <w:r>
        <w:rPr>
          <w:rFonts w:ascii="Times New Roman" w:eastAsia="Times New Roman" w:hAnsi="Times New Roman" w:cs="Times New Roman"/>
          <w:sz w:val="24"/>
          <w:szCs w:val="24"/>
        </w:rPr>
        <w:t>lanners shall jointly develop steady-state, dynamics, and short circuit modeling data requirements an</w:t>
      </w:r>
      <w:r w:rsidR="0020384F">
        <w:rPr>
          <w:rFonts w:ascii="Times New Roman" w:eastAsia="Times New Roman" w:hAnsi="Times New Roman" w:cs="Times New Roman"/>
          <w:sz w:val="24"/>
          <w:szCs w:val="24"/>
        </w:rPr>
        <w:t>d reporting procedures for the planning c</w:t>
      </w:r>
      <w:r>
        <w:rPr>
          <w:rFonts w:ascii="Times New Roman" w:eastAsia="Times New Roman" w:hAnsi="Times New Roman" w:cs="Times New Roman"/>
          <w:sz w:val="24"/>
          <w:szCs w:val="24"/>
        </w:rPr>
        <w:t>oordinator’s planning area;</w:t>
      </w:r>
    </w:p>
    <w:p w14:paraId="00BCA728" w14:textId="2ACAD01B" w:rsidR="000D6FBE" w:rsidRDefault="000D6FBE" w:rsidP="000D6FB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Requirement R2 mandates that e</w:t>
      </w:r>
      <w:r w:rsidR="0020384F">
        <w:rPr>
          <w:rFonts w:ascii="Times New Roman" w:hAnsi="Times New Roman" w:cs="Times New Roman"/>
          <w:sz w:val="24"/>
          <w:szCs w:val="24"/>
        </w:rPr>
        <w:t>ach balancing authority, generator owner, load s</w:t>
      </w:r>
      <w:r w:rsidRPr="000D6FBE">
        <w:rPr>
          <w:rFonts w:ascii="Times New Roman" w:hAnsi="Times New Roman" w:cs="Times New Roman"/>
          <w:sz w:val="24"/>
          <w:szCs w:val="24"/>
        </w:rPr>
        <w:t>e</w:t>
      </w:r>
      <w:r w:rsidR="0020384F">
        <w:rPr>
          <w:rFonts w:ascii="Times New Roman" w:hAnsi="Times New Roman" w:cs="Times New Roman"/>
          <w:sz w:val="24"/>
          <w:szCs w:val="24"/>
        </w:rPr>
        <w:t>rving entity, resource p</w:t>
      </w:r>
      <w:r>
        <w:rPr>
          <w:rFonts w:ascii="Times New Roman" w:hAnsi="Times New Roman" w:cs="Times New Roman"/>
          <w:sz w:val="24"/>
          <w:szCs w:val="24"/>
        </w:rPr>
        <w:t xml:space="preserve">lanner, </w:t>
      </w:r>
      <w:r w:rsidR="0020384F">
        <w:rPr>
          <w:rFonts w:ascii="Times New Roman" w:hAnsi="Times New Roman" w:cs="Times New Roman"/>
          <w:sz w:val="24"/>
          <w:szCs w:val="24"/>
        </w:rPr>
        <w:t>transmission owner, and transmission service p</w:t>
      </w:r>
      <w:r w:rsidRPr="000D6FBE">
        <w:rPr>
          <w:rFonts w:ascii="Times New Roman" w:hAnsi="Times New Roman" w:cs="Times New Roman"/>
          <w:sz w:val="24"/>
          <w:szCs w:val="24"/>
        </w:rPr>
        <w:t>rovider shall provide steady-state, dynamics, and short circuit modeling data t</w:t>
      </w:r>
      <w:r w:rsidR="0020384F">
        <w:rPr>
          <w:rFonts w:ascii="Times New Roman" w:hAnsi="Times New Roman" w:cs="Times New Roman"/>
          <w:sz w:val="24"/>
          <w:szCs w:val="24"/>
        </w:rPr>
        <w:t>o its transmission planner(s) and planning c</w:t>
      </w:r>
      <w:r w:rsidRPr="000D6FBE">
        <w:rPr>
          <w:rFonts w:ascii="Times New Roman" w:hAnsi="Times New Roman" w:cs="Times New Roman"/>
          <w:sz w:val="24"/>
          <w:szCs w:val="24"/>
        </w:rPr>
        <w:t>oordinator(s) according to the data requirements and reporti</w:t>
      </w:r>
      <w:r w:rsidR="0020384F">
        <w:rPr>
          <w:rFonts w:ascii="Times New Roman" w:hAnsi="Times New Roman" w:cs="Times New Roman"/>
          <w:sz w:val="24"/>
          <w:szCs w:val="24"/>
        </w:rPr>
        <w:t>ng procedures developed by its planning coordinator and transmission p</w:t>
      </w:r>
      <w:r w:rsidRPr="000D6FBE">
        <w:rPr>
          <w:rFonts w:ascii="Times New Roman" w:hAnsi="Times New Roman" w:cs="Times New Roman"/>
          <w:sz w:val="24"/>
          <w:szCs w:val="24"/>
        </w:rPr>
        <w:t>lanner in Requirement R1. For data that has not changed since the last submission, a written confirmation that the dat</w:t>
      </w:r>
      <w:r>
        <w:rPr>
          <w:rFonts w:ascii="Times New Roman" w:hAnsi="Times New Roman" w:cs="Times New Roman"/>
          <w:sz w:val="24"/>
          <w:szCs w:val="24"/>
        </w:rPr>
        <w:t>a has not changed is sufficient;</w:t>
      </w:r>
    </w:p>
    <w:p w14:paraId="0AD1DF8C" w14:textId="7F78276F" w:rsidR="000D6FBE" w:rsidRDefault="000D6FBE" w:rsidP="0020384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w:t>
      </w:r>
      <w:r w:rsidR="004D29AB">
        <w:rPr>
          <w:rFonts w:ascii="Times New Roman" w:hAnsi="Times New Roman" w:cs="Times New Roman"/>
          <w:sz w:val="24"/>
          <w:szCs w:val="24"/>
        </w:rPr>
        <w:t>quirement R3 mandates that u</w:t>
      </w:r>
      <w:r w:rsidR="0020384F" w:rsidRPr="0020384F">
        <w:rPr>
          <w:rFonts w:ascii="Times New Roman" w:hAnsi="Times New Roman" w:cs="Times New Roman"/>
          <w:sz w:val="24"/>
          <w:szCs w:val="24"/>
        </w:rPr>
        <w:t>pon receipt of</w:t>
      </w:r>
      <w:r w:rsidR="0020384F">
        <w:rPr>
          <w:rFonts w:ascii="Times New Roman" w:hAnsi="Times New Roman" w:cs="Times New Roman"/>
          <w:sz w:val="24"/>
          <w:szCs w:val="24"/>
        </w:rPr>
        <w:t xml:space="preserve"> written notification from its planning coordinator or transmission p</w:t>
      </w:r>
      <w:r w:rsidR="0020384F" w:rsidRPr="0020384F">
        <w:rPr>
          <w:rFonts w:ascii="Times New Roman" w:hAnsi="Times New Roman" w:cs="Times New Roman"/>
          <w:sz w:val="24"/>
          <w:szCs w:val="24"/>
        </w:rPr>
        <w:t>lanner regarding technical concerns with the data submitted under Requirement R2, including the technical basis or reason for the technical concerns, each notified</w:t>
      </w:r>
      <w:r w:rsidR="0020384F">
        <w:rPr>
          <w:rFonts w:ascii="Times New Roman" w:hAnsi="Times New Roman" w:cs="Times New Roman"/>
          <w:sz w:val="24"/>
          <w:szCs w:val="24"/>
        </w:rPr>
        <w:t xml:space="preserve"> balancing authority, generator owner, load serving entity, resource p</w:t>
      </w:r>
      <w:r w:rsidR="0020384F" w:rsidRPr="0020384F">
        <w:rPr>
          <w:rFonts w:ascii="Times New Roman" w:hAnsi="Times New Roman" w:cs="Times New Roman"/>
          <w:sz w:val="24"/>
          <w:szCs w:val="24"/>
        </w:rPr>
        <w:t xml:space="preserve">lanner, </w:t>
      </w:r>
      <w:r w:rsidR="0020384F">
        <w:rPr>
          <w:rFonts w:ascii="Times New Roman" w:hAnsi="Times New Roman" w:cs="Times New Roman"/>
          <w:sz w:val="24"/>
          <w:szCs w:val="24"/>
        </w:rPr>
        <w:t>transmission o</w:t>
      </w:r>
      <w:r w:rsidR="0020384F" w:rsidRPr="0020384F">
        <w:rPr>
          <w:rFonts w:ascii="Times New Roman" w:hAnsi="Times New Roman" w:cs="Times New Roman"/>
          <w:sz w:val="24"/>
          <w:szCs w:val="24"/>
        </w:rPr>
        <w:t>wner, o</w:t>
      </w:r>
      <w:r w:rsidR="0020384F">
        <w:rPr>
          <w:rFonts w:ascii="Times New Roman" w:hAnsi="Times New Roman" w:cs="Times New Roman"/>
          <w:sz w:val="24"/>
          <w:szCs w:val="24"/>
        </w:rPr>
        <w:t>r transmission service p</w:t>
      </w:r>
      <w:r w:rsidR="0020384F" w:rsidRPr="0020384F">
        <w:rPr>
          <w:rFonts w:ascii="Times New Roman" w:hAnsi="Times New Roman" w:cs="Times New Roman"/>
          <w:sz w:val="24"/>
          <w:szCs w:val="24"/>
        </w:rPr>
        <w:t>rovider shall respond to the notifying</w:t>
      </w:r>
      <w:r w:rsidR="0020384F">
        <w:rPr>
          <w:rFonts w:ascii="Times New Roman" w:hAnsi="Times New Roman" w:cs="Times New Roman"/>
          <w:sz w:val="24"/>
          <w:szCs w:val="24"/>
        </w:rPr>
        <w:t xml:space="preserve"> planning coordinator or transmission p</w:t>
      </w:r>
      <w:r w:rsidR="0020384F" w:rsidRPr="0020384F">
        <w:rPr>
          <w:rFonts w:ascii="Times New Roman" w:hAnsi="Times New Roman" w:cs="Times New Roman"/>
          <w:sz w:val="24"/>
          <w:szCs w:val="24"/>
        </w:rPr>
        <w:t>lanner as follows</w:t>
      </w:r>
      <w:r w:rsidR="0020384F">
        <w:rPr>
          <w:rFonts w:ascii="Times New Roman" w:hAnsi="Times New Roman" w:cs="Times New Roman"/>
          <w:sz w:val="24"/>
          <w:szCs w:val="24"/>
        </w:rPr>
        <w:t>:</w:t>
      </w:r>
    </w:p>
    <w:p w14:paraId="6A537174" w14:textId="77777777" w:rsidR="0020384F" w:rsidRPr="0020384F" w:rsidRDefault="0020384F" w:rsidP="0020384F">
      <w:pPr>
        <w:pStyle w:val="ListParagraph"/>
        <w:numPr>
          <w:ilvl w:val="1"/>
          <w:numId w:val="1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Provide either updated data or an explanation with a technical basis for maintaining the current data;</w:t>
      </w:r>
    </w:p>
    <w:p w14:paraId="5C0F778F" w14:textId="1C2B3449" w:rsidR="0020384F" w:rsidRPr="0020384F" w:rsidRDefault="0020384F" w:rsidP="0020384F">
      <w:pPr>
        <w:pStyle w:val="ListParagraph"/>
        <w:numPr>
          <w:ilvl w:val="1"/>
          <w:numId w:val="12"/>
        </w:numPr>
        <w:spacing w:after="0" w:line="240" w:lineRule="auto"/>
        <w:rPr>
          <w:rFonts w:ascii="Times New Roman" w:hAnsi="Times New Roman" w:cs="Times New Roman"/>
          <w:sz w:val="24"/>
          <w:szCs w:val="24"/>
        </w:rPr>
      </w:pPr>
      <w:r w:rsidRPr="0020384F">
        <w:rPr>
          <w:rFonts w:ascii="Times New Roman" w:eastAsia="Times New Roman" w:hAnsi="Times New Roman" w:cs="Times New Roman"/>
          <w:sz w:val="24"/>
          <w:szCs w:val="24"/>
        </w:rPr>
        <w:t>Provide the response within 90 calendar days of receipt, unless a longer time period i</w:t>
      </w:r>
      <w:r>
        <w:rPr>
          <w:rFonts w:ascii="Times New Roman" w:eastAsia="Times New Roman" w:hAnsi="Times New Roman" w:cs="Times New Roman"/>
          <w:sz w:val="24"/>
          <w:szCs w:val="24"/>
        </w:rPr>
        <w:t>s agreed upon by the notifying p</w:t>
      </w:r>
      <w:r w:rsidRPr="0020384F">
        <w:rPr>
          <w:rFonts w:ascii="Times New Roman" w:eastAsia="Times New Roman" w:hAnsi="Times New Roman" w:cs="Times New Roman"/>
          <w:sz w:val="24"/>
          <w:szCs w:val="24"/>
        </w:rPr>
        <w:t>lann</w:t>
      </w:r>
      <w:r>
        <w:rPr>
          <w:rFonts w:ascii="Times New Roman" w:eastAsia="Times New Roman" w:hAnsi="Times New Roman" w:cs="Times New Roman"/>
          <w:sz w:val="24"/>
          <w:szCs w:val="24"/>
        </w:rPr>
        <w:t>ing coordinator or transmission p</w:t>
      </w:r>
      <w:r w:rsidRPr="0020384F">
        <w:rPr>
          <w:rFonts w:ascii="Times New Roman" w:eastAsia="Times New Roman" w:hAnsi="Times New Roman" w:cs="Times New Roman"/>
          <w:sz w:val="24"/>
          <w:szCs w:val="24"/>
        </w:rPr>
        <w:t>lanner.</w:t>
      </w:r>
    </w:p>
    <w:p w14:paraId="7BF66145" w14:textId="1F745179" w:rsidR="0020384F" w:rsidRPr="0020384F" w:rsidRDefault="0020384F" w:rsidP="0020384F">
      <w:pPr>
        <w:pStyle w:val="ListParagraph"/>
        <w:numPr>
          <w:ilvl w:val="0"/>
          <w:numId w:val="1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Requirement R4 mandates that each planning coordinator shall make available models for its planning area reflecting data provided to it under Requirement R2 to the Electric Reliability Organization (ERO) or its designee to support creation of the Interconnection-wide case(s) that includes the planning coordinator’s planning area.</w:t>
      </w:r>
    </w:p>
    <w:p w14:paraId="11AEEEB0" w14:textId="77777777" w:rsidR="00C676C1" w:rsidRDefault="00C676C1" w:rsidP="0020384F">
      <w:pPr>
        <w:spacing w:after="0" w:line="240" w:lineRule="auto"/>
        <w:rPr>
          <w:rFonts w:ascii="Times New Roman" w:hAnsi="Times New Roman" w:cs="Times New Roman"/>
          <w:sz w:val="24"/>
          <w:szCs w:val="24"/>
        </w:rPr>
      </w:pPr>
    </w:p>
    <w:p w14:paraId="5AEBB464" w14:textId="0463E265" w:rsidR="0020384F" w:rsidRDefault="0020384F" w:rsidP="0020384F">
      <w:pPr>
        <w:spacing w:after="0" w:line="240" w:lineRule="auto"/>
        <w:rPr>
          <w:rFonts w:ascii="Times New Roman" w:hAnsi="Times New Roman" w:cs="Times New Roman"/>
          <w:sz w:val="24"/>
          <w:szCs w:val="24"/>
        </w:rPr>
      </w:pPr>
      <w:r>
        <w:rPr>
          <w:rFonts w:ascii="Times New Roman" w:hAnsi="Times New Roman" w:cs="Times New Roman"/>
          <w:sz w:val="24"/>
          <w:szCs w:val="24"/>
        </w:rPr>
        <w:t>MOD-033-1 Reliability Standard contains two requirements:</w:t>
      </w:r>
    </w:p>
    <w:p w14:paraId="751A1350" w14:textId="73C7B072" w:rsidR="0020384F" w:rsidRPr="00697657" w:rsidRDefault="00697657" w:rsidP="00697657">
      <w:pPr>
        <w:pStyle w:val="ListParagraph"/>
        <w:numPr>
          <w:ilvl w:val="0"/>
          <w:numId w:val="13"/>
        </w:numPr>
        <w:spacing w:after="0" w:line="240" w:lineRule="auto"/>
        <w:rPr>
          <w:rFonts w:ascii="Times New Roman" w:hAnsi="Times New Roman" w:cs="Times New Roman"/>
          <w:sz w:val="24"/>
          <w:szCs w:val="24"/>
        </w:rPr>
      </w:pPr>
      <w:r w:rsidRPr="00697657">
        <w:rPr>
          <w:rFonts w:ascii="Times New Roman" w:eastAsia="Times New Roman" w:hAnsi="Times New Roman" w:cs="Times New Roman"/>
          <w:sz w:val="24"/>
          <w:szCs w:val="24"/>
        </w:rPr>
        <w:t xml:space="preserve">Requirement R1 requires </w:t>
      </w:r>
      <w:r>
        <w:rPr>
          <w:rFonts w:ascii="Times New Roman" w:eastAsia="Times New Roman" w:hAnsi="Times New Roman" w:cs="Times New Roman"/>
          <w:sz w:val="24"/>
          <w:szCs w:val="24"/>
        </w:rPr>
        <w:t>e</w:t>
      </w:r>
      <w:r w:rsidR="0020384F" w:rsidRPr="00697657">
        <w:rPr>
          <w:rFonts w:ascii="Times New Roman" w:eastAsia="Times New Roman" w:hAnsi="Times New Roman" w:cs="Times New Roman"/>
          <w:sz w:val="24"/>
          <w:szCs w:val="24"/>
        </w:rPr>
        <w:t xml:space="preserve">ach planning coordinator </w:t>
      </w:r>
      <w:r w:rsidR="00744A3C">
        <w:rPr>
          <w:rFonts w:ascii="Times New Roman" w:eastAsia="Times New Roman" w:hAnsi="Times New Roman" w:cs="Times New Roman"/>
          <w:sz w:val="24"/>
          <w:szCs w:val="24"/>
        </w:rPr>
        <w:t>to</w:t>
      </w:r>
      <w:r w:rsidR="00744A3C" w:rsidRPr="00697657">
        <w:rPr>
          <w:rFonts w:ascii="Times New Roman" w:eastAsia="Times New Roman" w:hAnsi="Times New Roman" w:cs="Times New Roman"/>
          <w:sz w:val="24"/>
          <w:szCs w:val="24"/>
        </w:rPr>
        <w:t xml:space="preserve"> </w:t>
      </w:r>
      <w:r w:rsidR="0020384F" w:rsidRPr="00697657">
        <w:rPr>
          <w:rFonts w:ascii="Times New Roman" w:eastAsia="Times New Roman" w:hAnsi="Times New Roman" w:cs="Times New Roman"/>
          <w:sz w:val="24"/>
          <w:szCs w:val="24"/>
        </w:rPr>
        <w:t>implement a documented data validation process that includes the following attributes:</w:t>
      </w:r>
    </w:p>
    <w:p w14:paraId="6B40005F" w14:textId="2C7E14DF" w:rsidR="0020384F" w:rsidRPr="0020384F" w:rsidRDefault="0020384F" w:rsidP="0020384F">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20384F">
        <w:rPr>
          <w:rFonts w:ascii="Times New Roman" w:hAnsi="Times New Roman" w:cs="Times New Roman"/>
          <w:sz w:val="24"/>
          <w:szCs w:val="24"/>
        </w:rPr>
        <w:t xml:space="preserve">Comparison of the performance of the </w:t>
      </w:r>
      <w:r>
        <w:rPr>
          <w:rFonts w:ascii="Times New Roman" w:hAnsi="Times New Roman" w:cs="Times New Roman"/>
          <w:sz w:val="24"/>
          <w:szCs w:val="24"/>
        </w:rPr>
        <w:t>planning coordinator</w:t>
      </w:r>
      <w:r w:rsidRPr="0020384F">
        <w:rPr>
          <w:rFonts w:ascii="Times New Roman" w:hAnsi="Times New Roman" w:cs="Times New Roman"/>
          <w:sz w:val="24"/>
          <w:szCs w:val="24"/>
        </w:rPr>
        <w:t>’s portion of the existing system in a planning power flow model to actual system behavior, represented by a state estimator case or other Real-time data sources, at least once every 24 calendar months through simulation;</w:t>
      </w:r>
    </w:p>
    <w:p w14:paraId="115B2CC2" w14:textId="4723D865" w:rsidR="0020384F" w:rsidRPr="0020384F" w:rsidRDefault="0020384F" w:rsidP="0020384F">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20384F">
        <w:rPr>
          <w:rFonts w:ascii="Times New Roman" w:hAnsi="Times New Roman" w:cs="Times New Roman"/>
          <w:sz w:val="24"/>
          <w:szCs w:val="24"/>
        </w:rPr>
        <w:t xml:space="preserve">Comparison of the performance of the </w:t>
      </w:r>
      <w:r>
        <w:rPr>
          <w:rFonts w:ascii="Times New Roman" w:hAnsi="Times New Roman" w:cs="Times New Roman"/>
          <w:sz w:val="24"/>
          <w:szCs w:val="24"/>
        </w:rPr>
        <w:t>planning coordinator</w:t>
      </w:r>
      <w:r w:rsidRPr="0020384F">
        <w:rPr>
          <w:rFonts w:ascii="Times New Roman" w:hAnsi="Times New Roman" w:cs="Times New Roman"/>
          <w:sz w:val="24"/>
          <w:szCs w:val="24"/>
        </w:rPr>
        <w:t>’s portion of the existing system in a planning dynamic model to actual system response, through simulation of a dynamic local event, at least once every 24 calendar months (use a dynamic local event that occurs within 24 calendar months of the last dynamic local event used in comparison, and complete each comparison within 24 calendar months of the dynamic local event). If no dynamic local event occurs within the 24 calendar months, use the next dynamic local event that occurs;</w:t>
      </w:r>
    </w:p>
    <w:p w14:paraId="71D0C5D9" w14:textId="1686C91D" w:rsidR="0020384F" w:rsidRPr="0020384F" w:rsidRDefault="0020384F" w:rsidP="0020384F">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Pr="0020384F">
        <w:rPr>
          <w:rFonts w:ascii="Times New Roman" w:hAnsi="Times New Roman" w:cs="Times New Roman"/>
          <w:sz w:val="24"/>
          <w:szCs w:val="24"/>
        </w:rPr>
        <w:t xml:space="preserve">Guidelines the </w:t>
      </w:r>
      <w:r>
        <w:rPr>
          <w:rFonts w:ascii="Times New Roman" w:hAnsi="Times New Roman" w:cs="Times New Roman"/>
          <w:sz w:val="24"/>
          <w:szCs w:val="24"/>
        </w:rPr>
        <w:t>planning coordinator</w:t>
      </w:r>
      <w:r w:rsidRPr="0020384F">
        <w:rPr>
          <w:rFonts w:ascii="Times New Roman" w:hAnsi="Times New Roman" w:cs="Times New Roman"/>
          <w:sz w:val="24"/>
          <w:szCs w:val="24"/>
        </w:rPr>
        <w:t xml:space="preserve"> will use to determine unacceptable differences in performance under Part 1.1 or 1.2; and</w:t>
      </w:r>
    </w:p>
    <w:p w14:paraId="6572D932" w14:textId="2B55400C" w:rsidR="0020384F" w:rsidRDefault="0020384F" w:rsidP="0020384F">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Pr="0020384F">
        <w:rPr>
          <w:rFonts w:ascii="Times New Roman" w:hAnsi="Times New Roman" w:cs="Times New Roman"/>
          <w:sz w:val="24"/>
          <w:szCs w:val="24"/>
        </w:rPr>
        <w:t>Guidelines to resolve the unacceptable differences in performance identified under Part 1.3.</w:t>
      </w:r>
    </w:p>
    <w:p w14:paraId="2E8B8B8A" w14:textId="4EC8F2F5" w:rsidR="0020384F" w:rsidRPr="0020384F" w:rsidRDefault="00697657" w:rsidP="0020384F">
      <w:pPr>
        <w:pStyle w:val="ListParagraph"/>
        <w:numPr>
          <w:ilvl w:val="0"/>
          <w:numId w:val="1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Requirement R2</w:t>
      </w:r>
      <w:r w:rsidRPr="00697657">
        <w:rPr>
          <w:rFonts w:ascii="Times New Roman" w:eastAsia="Times New Roman" w:hAnsi="Times New Roman" w:cs="Times New Roman"/>
          <w:sz w:val="24"/>
          <w:szCs w:val="24"/>
        </w:rPr>
        <w:t xml:space="preserve"> requires </w:t>
      </w:r>
      <w:r>
        <w:rPr>
          <w:rFonts w:ascii="Times New Roman" w:eastAsia="Times New Roman" w:hAnsi="Times New Roman" w:cs="Times New Roman"/>
          <w:sz w:val="24"/>
          <w:szCs w:val="24"/>
        </w:rPr>
        <w:t>e</w:t>
      </w:r>
      <w:r w:rsidR="0020384F">
        <w:rPr>
          <w:rFonts w:ascii="Times New Roman" w:eastAsia="Times New Roman" w:hAnsi="Times New Roman" w:cs="Times New Roman"/>
          <w:sz w:val="24"/>
          <w:szCs w:val="24"/>
        </w:rPr>
        <w:t xml:space="preserve">ach reliability coordinator and transmission operator </w:t>
      </w:r>
      <w:r w:rsidR="00744A3C">
        <w:rPr>
          <w:rFonts w:ascii="Times New Roman" w:eastAsia="Times New Roman" w:hAnsi="Times New Roman" w:cs="Times New Roman"/>
          <w:sz w:val="24"/>
          <w:szCs w:val="24"/>
        </w:rPr>
        <w:t xml:space="preserve">to </w:t>
      </w:r>
      <w:r w:rsidR="0020384F">
        <w:rPr>
          <w:rFonts w:ascii="Times New Roman" w:eastAsia="Times New Roman" w:hAnsi="Times New Roman" w:cs="Times New Roman"/>
          <w:sz w:val="24"/>
          <w:szCs w:val="24"/>
        </w:rPr>
        <w:t>provide actual system behavior data (or a written response that it does not have the requested data) to any planning coordinator performing validation under Requirement R1 within 30 calendar days of a written request, such as, but not limited to, state estimator case or other Real-time data (including disturbance data recordings) necessary for actual system response validation.</w:t>
      </w:r>
    </w:p>
    <w:p w14:paraId="4683B0AA" w14:textId="77777777" w:rsidR="000D6FBE" w:rsidRPr="00EB3E6F" w:rsidRDefault="000D6FBE" w:rsidP="004276A5">
      <w:pPr>
        <w:spacing w:after="0"/>
        <w:rPr>
          <w:rFonts w:ascii="Times New Roman" w:hAnsi="Times New Roman" w:cs="Times New Roman"/>
          <w:sz w:val="24"/>
          <w:szCs w:val="24"/>
        </w:rPr>
      </w:pPr>
    </w:p>
    <w:p w14:paraId="383755D2"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3DE42D36" w14:textId="77777777" w:rsidR="00EB3E6F" w:rsidRDefault="00EB3E6F" w:rsidP="00EB3E6F">
      <w:pPr>
        <w:spacing w:after="0"/>
        <w:rPr>
          <w:rFonts w:ascii="Times New Roman" w:hAnsi="Times New Roman" w:cs="Times New Roman"/>
          <w:sz w:val="24"/>
          <w:szCs w:val="24"/>
        </w:rPr>
      </w:pPr>
    </w:p>
    <w:p w14:paraId="5F4E1DCA" w14:textId="58BA20C4" w:rsidR="00D43F0E" w:rsidRDefault="00D43F0E" w:rsidP="00D43F0E">
      <w:pPr>
        <w:spacing w:after="0"/>
        <w:rPr>
          <w:rFonts w:ascii="Times New Roman" w:hAnsi="Times New Roman" w:cs="Times New Roman"/>
          <w:sz w:val="24"/>
          <w:szCs w:val="24"/>
        </w:rPr>
      </w:pPr>
      <w:r w:rsidRPr="00A44AE9">
        <w:rPr>
          <w:rFonts w:ascii="Times New Roman" w:hAnsi="Times New Roman" w:cs="Times New Roman"/>
          <w:sz w:val="24"/>
          <w:szCs w:val="24"/>
        </w:rPr>
        <w:t>Th</w:t>
      </w:r>
      <w:r>
        <w:rPr>
          <w:rFonts w:ascii="Times New Roman" w:hAnsi="Times New Roman" w:cs="Times New Roman"/>
          <w:sz w:val="24"/>
          <w:szCs w:val="24"/>
        </w:rPr>
        <w:t>is</w:t>
      </w:r>
      <w:r w:rsidRPr="00A44AE9">
        <w:rPr>
          <w:rFonts w:ascii="Times New Roman" w:hAnsi="Times New Roman" w:cs="Times New Roman"/>
          <w:sz w:val="24"/>
          <w:szCs w:val="24"/>
        </w:rPr>
        <w:t xml:space="preserve"> collection do</w:t>
      </w:r>
      <w:r>
        <w:rPr>
          <w:rFonts w:ascii="Times New Roman" w:hAnsi="Times New Roman" w:cs="Times New Roman"/>
          <w:sz w:val="24"/>
          <w:szCs w:val="24"/>
        </w:rPr>
        <w:t>es</w:t>
      </w:r>
      <w:r w:rsidRPr="00A44AE9">
        <w:rPr>
          <w:rFonts w:ascii="Times New Roman" w:hAnsi="Times New Roman" w:cs="Times New Roman"/>
          <w:sz w:val="24"/>
          <w:szCs w:val="24"/>
        </w:rPr>
        <w:t xml:space="preserve"> not require</w:t>
      </w:r>
      <w:r>
        <w:rPr>
          <w:rFonts w:ascii="Times New Roman" w:hAnsi="Times New Roman" w:cs="Times New Roman"/>
          <w:sz w:val="24"/>
          <w:szCs w:val="24"/>
        </w:rPr>
        <w:t xml:space="preserve"> industry to file the information </w:t>
      </w:r>
      <w:r w:rsidRPr="00A44AE9">
        <w:rPr>
          <w:rFonts w:ascii="Times New Roman" w:hAnsi="Times New Roman" w:cs="Times New Roman"/>
          <w:sz w:val="24"/>
          <w:szCs w:val="24"/>
        </w:rPr>
        <w:t xml:space="preserve">with the Commission.  However, </w:t>
      </w:r>
      <w:r w:rsidR="00DE18D9">
        <w:rPr>
          <w:rFonts w:ascii="Times New Roman" w:hAnsi="Times New Roman" w:cs="Times New Roman"/>
          <w:sz w:val="24"/>
          <w:szCs w:val="24"/>
        </w:rPr>
        <w:t>FERC-725L</w:t>
      </w:r>
      <w:r w:rsidRPr="00A44AE9">
        <w:rPr>
          <w:rFonts w:ascii="Times New Roman" w:hAnsi="Times New Roman" w:cs="Times New Roman"/>
          <w:sz w:val="24"/>
          <w:szCs w:val="24"/>
        </w:rPr>
        <w:t xml:space="preserve"> do</w:t>
      </w:r>
      <w:r>
        <w:rPr>
          <w:rFonts w:ascii="Times New Roman" w:hAnsi="Times New Roman" w:cs="Times New Roman"/>
          <w:sz w:val="24"/>
          <w:szCs w:val="24"/>
        </w:rPr>
        <w:t>es</w:t>
      </w:r>
      <w:r w:rsidRPr="00A44AE9">
        <w:rPr>
          <w:rFonts w:ascii="Times New Roman" w:hAnsi="Times New Roman" w:cs="Times New Roman"/>
          <w:sz w:val="24"/>
          <w:szCs w:val="24"/>
        </w:rPr>
        <w:t xml:space="preserve"> contain information collection and record retention requirements for which using cu</w:t>
      </w:r>
      <w:r>
        <w:rPr>
          <w:rFonts w:ascii="Times New Roman" w:hAnsi="Times New Roman" w:cs="Times New Roman"/>
          <w:sz w:val="24"/>
          <w:szCs w:val="24"/>
        </w:rPr>
        <w:t>rrent technology is an option.</w:t>
      </w:r>
    </w:p>
    <w:p w14:paraId="52D9AB71" w14:textId="77777777" w:rsidR="00D43F0E" w:rsidRDefault="00D43F0E" w:rsidP="00D43F0E">
      <w:pPr>
        <w:spacing w:after="0"/>
        <w:ind w:firstLine="360"/>
        <w:rPr>
          <w:rFonts w:ascii="Times New Roman" w:hAnsi="Times New Roman" w:cs="Times New Roman"/>
          <w:sz w:val="24"/>
          <w:szCs w:val="24"/>
        </w:rPr>
      </w:pPr>
    </w:p>
    <w:p w14:paraId="0392FED2" w14:textId="77777777" w:rsidR="00D43F0E" w:rsidRPr="00A44AE9" w:rsidRDefault="00D43F0E" w:rsidP="00D43F0E">
      <w:pPr>
        <w:spacing w:after="0"/>
        <w:rPr>
          <w:rFonts w:ascii="Times New Roman" w:hAnsi="Times New Roman" w:cs="Times New Roman"/>
          <w:sz w:val="24"/>
          <w:szCs w:val="24"/>
        </w:rPr>
      </w:pPr>
      <w:r>
        <w:rPr>
          <w:rFonts w:ascii="Times New Roman" w:hAnsi="Times New Roman" w:cs="Times New Roman"/>
          <w:sz w:val="24"/>
          <w:szCs w:val="24"/>
        </w:rPr>
        <w:t>The information technology to meet the information collection requirements is not specifically covered in the Reliability Standard.</w:t>
      </w:r>
    </w:p>
    <w:p w14:paraId="2AA4616C" w14:textId="77777777" w:rsidR="00466C57" w:rsidRPr="00EB3E6F" w:rsidRDefault="00466C57" w:rsidP="00EB3E6F">
      <w:pPr>
        <w:spacing w:after="0"/>
        <w:rPr>
          <w:rFonts w:ascii="Times New Roman" w:hAnsi="Times New Roman" w:cs="Times New Roman"/>
          <w:sz w:val="24"/>
          <w:szCs w:val="24"/>
        </w:rPr>
      </w:pPr>
    </w:p>
    <w:p w14:paraId="7F3A435F"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79379D3A" w14:textId="77777777" w:rsidR="00EB3E6F" w:rsidRDefault="00EB3E6F" w:rsidP="00EB3E6F">
      <w:pPr>
        <w:spacing w:after="0"/>
        <w:rPr>
          <w:rFonts w:ascii="Times New Roman" w:hAnsi="Times New Roman" w:cs="Times New Roman"/>
          <w:sz w:val="24"/>
          <w:szCs w:val="24"/>
        </w:rPr>
      </w:pPr>
    </w:p>
    <w:p w14:paraId="2FB02FDA" w14:textId="77777777" w:rsidR="00D43F0E" w:rsidRPr="00A44AE9" w:rsidRDefault="00D43F0E" w:rsidP="00D43F0E">
      <w:pPr>
        <w:spacing w:after="0"/>
        <w:rPr>
          <w:rFonts w:ascii="Times New Roman" w:hAnsi="Times New Roman" w:cs="Times New Roman"/>
          <w:sz w:val="24"/>
          <w:szCs w:val="24"/>
        </w:rPr>
      </w:pPr>
      <w:r w:rsidRPr="00A44AE9">
        <w:rPr>
          <w:rFonts w:ascii="Times New Roman" w:hAnsi="Times New Roman" w:cs="Times New Roman"/>
          <w:sz w:val="24"/>
          <w:szCs w:val="24"/>
        </w:rPr>
        <w:t>The Commission periodically reviews filing requirements concurrent with OMB review or as the Commission deems necessary to eliminate duplicative filing and</w:t>
      </w:r>
      <w:r>
        <w:rPr>
          <w:rFonts w:ascii="Times New Roman" w:hAnsi="Times New Roman" w:cs="Times New Roman"/>
          <w:sz w:val="24"/>
          <w:szCs w:val="24"/>
        </w:rPr>
        <w:t xml:space="preserve"> to minimize the filing burden.  The Commission is unaware of any other source of information related to bulk-electric system physical security.</w:t>
      </w:r>
    </w:p>
    <w:p w14:paraId="0802EA7E" w14:textId="77777777" w:rsidR="00466C57" w:rsidRPr="00EB3E6F" w:rsidRDefault="00466C57" w:rsidP="00EB3E6F">
      <w:pPr>
        <w:spacing w:after="0"/>
        <w:rPr>
          <w:rFonts w:ascii="Times New Roman" w:hAnsi="Times New Roman" w:cs="Times New Roman"/>
          <w:sz w:val="24"/>
          <w:szCs w:val="24"/>
        </w:rPr>
      </w:pPr>
    </w:p>
    <w:p w14:paraId="72EA9393"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2C2C6A43" w14:textId="77777777" w:rsidR="00EB3E6F" w:rsidRDefault="00EB3E6F" w:rsidP="00EB3E6F">
      <w:pPr>
        <w:spacing w:after="0"/>
        <w:rPr>
          <w:rFonts w:ascii="Times New Roman" w:hAnsi="Times New Roman" w:cs="Times New Roman"/>
          <w:sz w:val="24"/>
          <w:szCs w:val="24"/>
        </w:rPr>
      </w:pPr>
    </w:p>
    <w:p w14:paraId="07808E18" w14:textId="77777777" w:rsidR="00D43F0E" w:rsidRPr="00A44AE9" w:rsidRDefault="00D43F0E" w:rsidP="00D43F0E">
      <w:pPr>
        <w:spacing w:after="0"/>
        <w:rPr>
          <w:rFonts w:ascii="Times New Roman" w:hAnsi="Times New Roman" w:cs="Times New Roman"/>
          <w:sz w:val="24"/>
          <w:szCs w:val="24"/>
        </w:rPr>
      </w:pPr>
      <w:r w:rsidRPr="00A44AE9">
        <w:rPr>
          <w:rFonts w:ascii="Times New Roman" w:hAnsi="Times New Roman" w:cs="Times New Roman"/>
          <w:sz w:val="24"/>
          <w:szCs w:val="24"/>
        </w:rPr>
        <w:t>In general, small entities may reduce their burden by taking part in a joint registration organization or a coordinated functional registration.  These options allow a small entity to share the compliance burden with other entities and, thus, to minimize their own compliance burden. Detailed information regarding these options is available in NERC’s Rule of Procedure at Sections 507 and 508</w:t>
      </w:r>
      <w:r w:rsidRPr="00A44AE9">
        <w:rPr>
          <w:rStyle w:val="FootnoteReference"/>
          <w:rFonts w:ascii="Times New Roman" w:hAnsi="Times New Roman" w:cs="Times New Roman"/>
          <w:sz w:val="24"/>
          <w:szCs w:val="24"/>
          <w:vertAlign w:val="superscript"/>
        </w:rPr>
        <w:footnoteReference w:id="8"/>
      </w:r>
      <w:r w:rsidRPr="00A44AE9">
        <w:rPr>
          <w:rFonts w:ascii="Times New Roman" w:hAnsi="Times New Roman" w:cs="Times New Roman"/>
          <w:sz w:val="24"/>
          <w:szCs w:val="24"/>
        </w:rPr>
        <w:t>.</w:t>
      </w:r>
    </w:p>
    <w:p w14:paraId="6313B5C9" w14:textId="77777777" w:rsidR="001348AC" w:rsidRPr="00EB3E6F" w:rsidRDefault="001348AC" w:rsidP="00EB3E6F">
      <w:pPr>
        <w:spacing w:after="0"/>
        <w:rPr>
          <w:rFonts w:ascii="Times New Roman" w:hAnsi="Times New Roman" w:cs="Times New Roman"/>
          <w:sz w:val="24"/>
          <w:szCs w:val="24"/>
        </w:rPr>
      </w:pPr>
    </w:p>
    <w:p w14:paraId="0631BAC3"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3CD67D0B" w14:textId="77777777" w:rsidR="00EB3E6F" w:rsidRDefault="00EB3E6F" w:rsidP="00EB3E6F">
      <w:pPr>
        <w:spacing w:after="0"/>
        <w:rPr>
          <w:rFonts w:ascii="Times New Roman" w:hAnsi="Times New Roman" w:cs="Times New Roman"/>
          <w:sz w:val="24"/>
          <w:szCs w:val="24"/>
        </w:rPr>
      </w:pPr>
    </w:p>
    <w:p w14:paraId="0B87DD4D" w14:textId="357EDA12" w:rsidR="00CF759C" w:rsidRDefault="000517E2" w:rsidP="00EB3E6F">
      <w:pPr>
        <w:spacing w:after="0"/>
        <w:rPr>
          <w:rFonts w:ascii="Times New Roman" w:hAnsi="Times New Roman" w:cs="Times New Roman"/>
          <w:sz w:val="24"/>
          <w:szCs w:val="24"/>
        </w:rPr>
      </w:pPr>
      <w:r>
        <w:rPr>
          <w:rFonts w:ascii="Times New Roman" w:hAnsi="Times New Roman" w:cs="Times New Roman"/>
          <w:sz w:val="24"/>
          <w:szCs w:val="24"/>
        </w:rPr>
        <w:t>The</w:t>
      </w:r>
      <w:r w:rsidR="00297631">
        <w:rPr>
          <w:rFonts w:ascii="Times New Roman" w:hAnsi="Times New Roman" w:cs="Times New Roman"/>
          <w:sz w:val="24"/>
          <w:szCs w:val="24"/>
        </w:rPr>
        <w:t xml:space="preserve"> Reliability Standard provides consistent documentation and information sharing practices for demand and energy data while promoting efficient planning practices across industry and supporting identification of necessary system reinforcements.  As stated earlier, all of this would be hindered if th</w:t>
      </w:r>
      <w:r w:rsidR="00FF69D6">
        <w:rPr>
          <w:rFonts w:ascii="Times New Roman" w:hAnsi="Times New Roman" w:cs="Times New Roman"/>
          <w:sz w:val="24"/>
          <w:szCs w:val="24"/>
        </w:rPr>
        <w:t>is</w:t>
      </w:r>
      <w:r w:rsidR="00297631">
        <w:rPr>
          <w:rFonts w:ascii="Times New Roman" w:hAnsi="Times New Roman" w:cs="Times New Roman"/>
          <w:sz w:val="24"/>
          <w:szCs w:val="24"/>
        </w:rPr>
        <w:t xml:space="preserve"> collection of information were discontinued</w:t>
      </w:r>
      <w:r w:rsidR="007E3C37">
        <w:rPr>
          <w:rFonts w:ascii="Times New Roman" w:hAnsi="Times New Roman" w:cs="Times New Roman"/>
          <w:sz w:val="24"/>
          <w:szCs w:val="24"/>
        </w:rPr>
        <w:t xml:space="preserve"> or conducted less frequently</w:t>
      </w:r>
      <w:r w:rsidR="00297631">
        <w:rPr>
          <w:rFonts w:ascii="Times New Roman" w:hAnsi="Times New Roman" w:cs="Times New Roman"/>
          <w:sz w:val="24"/>
          <w:szCs w:val="24"/>
        </w:rPr>
        <w:t>.</w:t>
      </w:r>
    </w:p>
    <w:p w14:paraId="76417F54" w14:textId="77777777" w:rsidR="00297631" w:rsidRPr="00EB3E6F" w:rsidRDefault="00297631" w:rsidP="00EB3E6F">
      <w:pPr>
        <w:spacing w:after="0"/>
        <w:rPr>
          <w:rFonts w:ascii="Times New Roman" w:hAnsi="Times New Roman" w:cs="Times New Roman"/>
          <w:sz w:val="24"/>
          <w:szCs w:val="24"/>
        </w:rPr>
      </w:pPr>
    </w:p>
    <w:p w14:paraId="49BEA7BC"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3235B8A1" w14:textId="77777777" w:rsidR="00EB3E6F" w:rsidRDefault="00EB3E6F" w:rsidP="00EB3E6F">
      <w:pPr>
        <w:spacing w:after="0"/>
        <w:rPr>
          <w:rFonts w:ascii="Times New Roman" w:hAnsi="Times New Roman" w:cs="Times New Roman"/>
          <w:sz w:val="24"/>
          <w:szCs w:val="24"/>
        </w:rPr>
      </w:pPr>
    </w:p>
    <w:p w14:paraId="51F8D074" w14:textId="1FA93D21" w:rsidR="00EB3E6F" w:rsidRDefault="00C61E8F" w:rsidP="00EB3E6F">
      <w:pPr>
        <w:spacing w:after="0"/>
        <w:rPr>
          <w:rFonts w:ascii="Times New Roman" w:hAnsi="Times New Roman" w:cs="Times New Roman"/>
          <w:sz w:val="24"/>
          <w:szCs w:val="24"/>
        </w:rPr>
      </w:pPr>
      <w:r>
        <w:rPr>
          <w:rFonts w:ascii="Times New Roman" w:hAnsi="Times New Roman" w:cs="Times New Roman"/>
          <w:sz w:val="24"/>
          <w:szCs w:val="24"/>
        </w:rPr>
        <w:t xml:space="preserve">There are no special circumstances </w:t>
      </w:r>
      <w:r w:rsidR="00D43F0E">
        <w:rPr>
          <w:rFonts w:ascii="Times New Roman" w:hAnsi="Times New Roman" w:cs="Times New Roman"/>
          <w:sz w:val="24"/>
          <w:szCs w:val="24"/>
        </w:rPr>
        <w:t>related to the FERC-725L information collection.</w:t>
      </w:r>
    </w:p>
    <w:p w14:paraId="5161D56B" w14:textId="77777777" w:rsidR="008D310F" w:rsidRPr="00EB3E6F" w:rsidRDefault="008D310F" w:rsidP="00EB3E6F">
      <w:pPr>
        <w:spacing w:after="0"/>
        <w:rPr>
          <w:rFonts w:ascii="Times New Roman" w:hAnsi="Times New Roman" w:cs="Times New Roman"/>
          <w:sz w:val="24"/>
          <w:szCs w:val="24"/>
        </w:rPr>
      </w:pPr>
    </w:p>
    <w:p w14:paraId="31455D90"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4D23222C" w14:textId="77777777" w:rsidR="00EB3E6F" w:rsidRDefault="00EB3E6F" w:rsidP="00EB3E6F">
      <w:pPr>
        <w:spacing w:after="0"/>
        <w:rPr>
          <w:rFonts w:ascii="Times New Roman" w:hAnsi="Times New Roman" w:cs="Times New Roman"/>
          <w:sz w:val="24"/>
          <w:szCs w:val="24"/>
        </w:rPr>
      </w:pPr>
    </w:p>
    <w:p w14:paraId="58C70201" w14:textId="77777777" w:rsidR="00D43F0E" w:rsidRPr="00A44AE9" w:rsidRDefault="00D43F0E" w:rsidP="00D43F0E">
      <w:pPr>
        <w:spacing w:after="0"/>
        <w:rPr>
          <w:rFonts w:ascii="Times New Roman" w:hAnsi="Times New Roman" w:cs="Times New Roman"/>
          <w:sz w:val="24"/>
          <w:szCs w:val="24"/>
        </w:rPr>
      </w:pPr>
      <w:r w:rsidRPr="00A44AE9">
        <w:rPr>
          <w:rFonts w:ascii="Times New Roman" w:hAnsi="Times New Roman" w:cs="Times New Roman"/>
          <w:sz w:val="24"/>
          <w:szCs w:val="24"/>
        </w:rPr>
        <w:t>The ERO process to establish Reliability Standards is a collaborative process with the ERO, Regional Entities, and other stakeholders developing and reviewing drafts and providing comments.</w:t>
      </w:r>
      <w:r w:rsidRPr="006400AE">
        <w:rPr>
          <w:rStyle w:val="FootnoteReference"/>
          <w:rFonts w:ascii="Times New Roman" w:hAnsi="Times New Roman" w:cs="Times New Roman"/>
          <w:sz w:val="24"/>
          <w:szCs w:val="24"/>
          <w:vertAlign w:val="superscript"/>
        </w:rPr>
        <w:footnoteReference w:id="9"/>
      </w:r>
      <w:r w:rsidRPr="00A44AE9">
        <w:rPr>
          <w:rFonts w:ascii="Times New Roman" w:hAnsi="Times New Roman" w:cs="Times New Roman"/>
          <w:sz w:val="24"/>
          <w:szCs w:val="24"/>
        </w:rPr>
        <w:t xml:space="preserve">  The </w:t>
      </w:r>
      <w:r>
        <w:rPr>
          <w:rFonts w:ascii="Times New Roman" w:hAnsi="Times New Roman" w:cs="Times New Roman"/>
          <w:sz w:val="24"/>
          <w:szCs w:val="24"/>
        </w:rPr>
        <w:t>NERC-</w:t>
      </w:r>
      <w:r w:rsidRPr="00A44AE9">
        <w:rPr>
          <w:rFonts w:ascii="Times New Roman" w:hAnsi="Times New Roman" w:cs="Times New Roman"/>
          <w:sz w:val="24"/>
          <w:szCs w:val="24"/>
        </w:rPr>
        <w:t xml:space="preserve">approved </w:t>
      </w:r>
      <w:r>
        <w:rPr>
          <w:rFonts w:ascii="Times New Roman" w:hAnsi="Times New Roman" w:cs="Times New Roman"/>
          <w:sz w:val="24"/>
          <w:szCs w:val="24"/>
        </w:rPr>
        <w:t>R</w:t>
      </w:r>
      <w:r w:rsidRPr="00A44AE9">
        <w:rPr>
          <w:rFonts w:ascii="Times New Roman" w:hAnsi="Times New Roman" w:cs="Times New Roman"/>
          <w:sz w:val="24"/>
          <w:szCs w:val="24"/>
        </w:rPr>
        <w:t xml:space="preserve">eliability </w:t>
      </w:r>
      <w:r>
        <w:rPr>
          <w:rFonts w:ascii="Times New Roman" w:hAnsi="Times New Roman" w:cs="Times New Roman"/>
          <w:sz w:val="24"/>
          <w:szCs w:val="24"/>
        </w:rPr>
        <w:t>S</w:t>
      </w:r>
      <w:r w:rsidRPr="00A44AE9">
        <w:rPr>
          <w:rFonts w:ascii="Times New Roman" w:hAnsi="Times New Roman" w:cs="Times New Roman"/>
          <w:sz w:val="24"/>
          <w:szCs w:val="24"/>
        </w:rPr>
        <w:t xml:space="preserve">tandards were </w:t>
      </w:r>
      <w:r>
        <w:rPr>
          <w:rFonts w:ascii="Times New Roman" w:hAnsi="Times New Roman" w:cs="Times New Roman"/>
          <w:sz w:val="24"/>
          <w:szCs w:val="24"/>
        </w:rPr>
        <w:t xml:space="preserve">then </w:t>
      </w:r>
      <w:r w:rsidRPr="00A44AE9">
        <w:rPr>
          <w:rFonts w:ascii="Times New Roman" w:hAnsi="Times New Roman" w:cs="Times New Roman"/>
          <w:sz w:val="24"/>
          <w:szCs w:val="24"/>
        </w:rPr>
        <w:t>submitted by NERC to the</w:t>
      </w:r>
      <w:r>
        <w:rPr>
          <w:rFonts w:ascii="Times New Roman" w:hAnsi="Times New Roman" w:cs="Times New Roman"/>
          <w:sz w:val="24"/>
          <w:szCs w:val="24"/>
        </w:rPr>
        <w:t xml:space="preserve"> FERC for review and approval.</w:t>
      </w:r>
    </w:p>
    <w:p w14:paraId="65A4CC8F" w14:textId="77777777" w:rsidR="00D43F0E" w:rsidRPr="00A44AE9" w:rsidRDefault="00D43F0E" w:rsidP="00D43F0E">
      <w:pPr>
        <w:spacing w:after="0"/>
        <w:rPr>
          <w:rFonts w:ascii="Times New Roman" w:hAnsi="Times New Roman" w:cs="Times New Roman"/>
          <w:sz w:val="24"/>
          <w:szCs w:val="24"/>
        </w:rPr>
      </w:pPr>
    </w:p>
    <w:p w14:paraId="7E486EE0" w14:textId="0E1D906D" w:rsidR="00D43F0E" w:rsidRDefault="00D43F0E" w:rsidP="00D43F0E">
      <w:pPr>
        <w:autoSpaceDE w:val="0"/>
        <w:autoSpaceDN w:val="0"/>
        <w:adjustRightInd w:val="0"/>
        <w:spacing w:after="0"/>
        <w:rPr>
          <w:rFonts w:ascii="Times New Roman" w:hAnsi="Times New Roman" w:cs="Times New Roman"/>
          <w:sz w:val="24"/>
          <w:szCs w:val="24"/>
        </w:rPr>
      </w:pPr>
      <w:r w:rsidRPr="00D4396D">
        <w:rPr>
          <w:rFonts w:ascii="Times New Roman" w:hAnsi="Times New Roman" w:cs="Times New Roman"/>
          <w:sz w:val="24"/>
          <w:szCs w:val="24"/>
        </w:rPr>
        <w:t>In accordance with OMB requirements, the Commi</w:t>
      </w:r>
      <w:r>
        <w:rPr>
          <w:rFonts w:ascii="Times New Roman" w:hAnsi="Times New Roman" w:cs="Times New Roman"/>
          <w:sz w:val="24"/>
          <w:szCs w:val="24"/>
        </w:rPr>
        <w:t>ssion published a 60-day notice</w:t>
      </w:r>
      <w:r w:rsidRPr="00D4396D">
        <w:rPr>
          <w:rStyle w:val="FootnoteReference"/>
          <w:rFonts w:ascii="Times New Roman" w:hAnsi="Times New Roman" w:cs="Times New Roman"/>
          <w:sz w:val="24"/>
          <w:szCs w:val="24"/>
          <w:vertAlign w:val="superscript"/>
        </w:rPr>
        <w:footnoteReference w:id="10"/>
      </w:r>
      <w:r>
        <w:rPr>
          <w:rFonts w:ascii="Times New Roman" w:hAnsi="Times New Roman" w:cs="Times New Roman"/>
          <w:sz w:val="24"/>
          <w:szCs w:val="24"/>
        </w:rPr>
        <w:t xml:space="preserve"> and a 30-day notice</w:t>
      </w:r>
      <w:r w:rsidRPr="009C06CD">
        <w:rPr>
          <w:rStyle w:val="FootnoteReference"/>
          <w:rFonts w:ascii="Times New Roman" w:hAnsi="Times New Roman" w:cs="Times New Roman"/>
          <w:sz w:val="24"/>
          <w:szCs w:val="24"/>
          <w:vertAlign w:val="superscript"/>
        </w:rPr>
        <w:footnoteReference w:id="11"/>
      </w:r>
      <w:r w:rsidRPr="00D4396D">
        <w:rPr>
          <w:rFonts w:ascii="Times New Roman" w:hAnsi="Times New Roman" w:cs="Times New Roman"/>
          <w:sz w:val="24"/>
          <w:szCs w:val="24"/>
        </w:rPr>
        <w:t xml:space="preserve"> to the public regarding thi</w:t>
      </w:r>
      <w:r>
        <w:rPr>
          <w:rFonts w:ascii="Times New Roman" w:hAnsi="Times New Roman" w:cs="Times New Roman"/>
          <w:sz w:val="24"/>
          <w:szCs w:val="24"/>
        </w:rPr>
        <w:t>s information collection on 1/26/2018 and 4/18/2018</w:t>
      </w:r>
      <w:r w:rsidRPr="00D4396D">
        <w:rPr>
          <w:rFonts w:ascii="Times New Roman" w:hAnsi="Times New Roman" w:cs="Times New Roman"/>
          <w:sz w:val="24"/>
          <w:szCs w:val="24"/>
        </w:rPr>
        <w:t xml:space="preserve"> respectively.  Within the public notices, the Commission noted that it would be requesting a three-year extension of the public reporting burden.</w:t>
      </w:r>
      <w:r>
        <w:rPr>
          <w:rFonts w:ascii="Times New Roman" w:hAnsi="Times New Roman" w:cs="Times New Roman"/>
          <w:sz w:val="24"/>
          <w:szCs w:val="24"/>
        </w:rPr>
        <w:t xml:space="preserve"> The Commission received no comments from the public in response to </w:t>
      </w:r>
      <w:r w:rsidR="00744A3C">
        <w:rPr>
          <w:rFonts w:ascii="Times New Roman" w:hAnsi="Times New Roman" w:cs="Times New Roman"/>
          <w:sz w:val="24"/>
          <w:szCs w:val="24"/>
        </w:rPr>
        <w:t>the 60-day</w:t>
      </w:r>
      <w:r>
        <w:rPr>
          <w:rFonts w:ascii="Times New Roman" w:hAnsi="Times New Roman" w:cs="Times New Roman"/>
          <w:sz w:val="24"/>
          <w:szCs w:val="24"/>
        </w:rPr>
        <w:t xml:space="preserve"> notice regarding the FERC-725L information collection.</w:t>
      </w:r>
    </w:p>
    <w:p w14:paraId="45339A23" w14:textId="595D6301" w:rsidR="00EB3E6F" w:rsidRPr="00EB3E6F" w:rsidRDefault="00EB3E6F" w:rsidP="00EB3E6F">
      <w:pPr>
        <w:spacing w:after="0"/>
        <w:rPr>
          <w:rFonts w:ascii="Times New Roman" w:hAnsi="Times New Roman" w:cs="Times New Roman"/>
          <w:sz w:val="24"/>
          <w:szCs w:val="24"/>
        </w:rPr>
      </w:pPr>
    </w:p>
    <w:p w14:paraId="67AD048F"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7394C59A" w14:textId="77777777" w:rsidR="00D80FBD" w:rsidRDefault="00D80FBD" w:rsidP="00D80FBD">
      <w:pPr>
        <w:spacing w:after="0"/>
        <w:rPr>
          <w:rFonts w:ascii="Times New Roman" w:hAnsi="Times New Roman" w:cs="Times New Roman"/>
          <w:sz w:val="24"/>
          <w:szCs w:val="24"/>
        </w:rPr>
      </w:pPr>
    </w:p>
    <w:p w14:paraId="2D6D951D" w14:textId="77777777" w:rsidR="00D80FBD" w:rsidRDefault="008D310F" w:rsidP="00D80FBD">
      <w:pPr>
        <w:spacing w:after="0"/>
        <w:rPr>
          <w:rFonts w:ascii="Times New Roman" w:hAnsi="Times New Roman" w:cs="Times New Roman"/>
          <w:sz w:val="24"/>
          <w:szCs w:val="24"/>
        </w:rPr>
      </w:pPr>
      <w:r w:rsidRPr="008D310F">
        <w:rPr>
          <w:rFonts w:ascii="Times New Roman" w:hAnsi="Times New Roman" w:cs="Times New Roman"/>
          <w:sz w:val="24"/>
          <w:szCs w:val="24"/>
        </w:rPr>
        <w:t>There are no payments or gifts to respondents associated with th</w:t>
      </w:r>
      <w:r w:rsidR="00B9413E">
        <w:rPr>
          <w:rFonts w:ascii="Times New Roman" w:hAnsi="Times New Roman" w:cs="Times New Roman"/>
          <w:sz w:val="24"/>
          <w:szCs w:val="24"/>
        </w:rPr>
        <w:t>is</w:t>
      </w:r>
      <w:r w:rsidRPr="008D310F">
        <w:rPr>
          <w:rFonts w:ascii="Times New Roman" w:hAnsi="Times New Roman" w:cs="Times New Roman"/>
          <w:sz w:val="24"/>
          <w:szCs w:val="24"/>
        </w:rPr>
        <w:t xml:space="preserve"> collection.</w:t>
      </w:r>
    </w:p>
    <w:p w14:paraId="5FFE503A" w14:textId="77777777" w:rsidR="008D310F" w:rsidRPr="00D80FBD" w:rsidRDefault="008D310F" w:rsidP="00D80FBD">
      <w:pPr>
        <w:spacing w:after="0"/>
        <w:rPr>
          <w:rFonts w:ascii="Times New Roman" w:hAnsi="Times New Roman" w:cs="Times New Roman"/>
          <w:sz w:val="24"/>
          <w:szCs w:val="24"/>
        </w:rPr>
      </w:pPr>
    </w:p>
    <w:p w14:paraId="3A58A0FB"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752483D7" w14:textId="77777777" w:rsidR="00D80FBD" w:rsidRDefault="00D80FBD" w:rsidP="00D80FBD">
      <w:pPr>
        <w:spacing w:after="0"/>
        <w:rPr>
          <w:rFonts w:ascii="Times New Roman" w:hAnsi="Times New Roman" w:cs="Times New Roman"/>
          <w:sz w:val="24"/>
          <w:szCs w:val="24"/>
        </w:rPr>
      </w:pPr>
    </w:p>
    <w:p w14:paraId="14E2B3F6" w14:textId="77777777" w:rsidR="002C1BFB" w:rsidRDefault="002C1BFB" w:rsidP="002C1BFB">
      <w:pPr>
        <w:spacing w:after="0"/>
        <w:rPr>
          <w:rFonts w:ascii="Times New Roman" w:hAnsi="Times New Roman" w:cs="Times New Roman"/>
          <w:sz w:val="24"/>
          <w:szCs w:val="24"/>
        </w:rPr>
      </w:pPr>
      <w:r>
        <w:rPr>
          <w:rFonts w:ascii="Times New Roman" w:hAnsi="Times New Roman" w:cs="Times New Roman"/>
          <w:sz w:val="24"/>
          <w:szCs w:val="24"/>
        </w:rPr>
        <w:t xml:space="preserve">According to the </w:t>
      </w:r>
      <w:r w:rsidRPr="00147F3A">
        <w:rPr>
          <w:rFonts w:ascii="Times New Roman" w:hAnsi="Times New Roman" w:cs="Times New Roman"/>
          <w:sz w:val="24"/>
          <w:szCs w:val="24"/>
        </w:rPr>
        <w:t>NERC Rule of Procedure</w:t>
      </w:r>
      <w:r w:rsidRPr="001507E4">
        <w:rPr>
          <w:rStyle w:val="FootnoteReference"/>
          <w:rFonts w:ascii="Times New Roman" w:hAnsi="Times New Roman" w:cs="Times New Roman"/>
          <w:sz w:val="24"/>
          <w:szCs w:val="24"/>
          <w:vertAlign w:val="superscript"/>
        </w:rPr>
        <w:footnoteReference w:id="12"/>
      </w:r>
      <w:r w:rsidRPr="00147F3A">
        <w:rPr>
          <w:rFonts w:ascii="Times New Roman" w:hAnsi="Times New Roman" w:cs="Times New Roman"/>
          <w:sz w:val="24"/>
          <w:szCs w:val="24"/>
        </w:rPr>
        <w:t>, “…a Receiving Entity shall keep in confidence and not copy, disclose, or distribute any Confidential</w:t>
      </w:r>
      <w:r>
        <w:rPr>
          <w:rFonts w:ascii="Times New Roman" w:hAnsi="Times New Roman" w:cs="Times New Roman"/>
          <w:sz w:val="24"/>
          <w:szCs w:val="24"/>
        </w:rPr>
        <w:t xml:space="preserve"> Information or any part thereof without the permission of the Submitting Entity, except as otherwise legally required.”  This serves to protect confidential information submitted to NERC or Regional Entities.</w:t>
      </w:r>
    </w:p>
    <w:p w14:paraId="581EAAB9" w14:textId="77777777" w:rsidR="002C1BFB" w:rsidRDefault="002C1BFB" w:rsidP="002C1BFB">
      <w:pPr>
        <w:spacing w:after="0"/>
        <w:rPr>
          <w:rFonts w:ascii="Times New Roman" w:hAnsi="Times New Roman" w:cs="Times New Roman"/>
          <w:sz w:val="24"/>
          <w:szCs w:val="24"/>
        </w:rPr>
      </w:pPr>
    </w:p>
    <w:p w14:paraId="2B886A8D" w14:textId="27A5CA86" w:rsidR="002C1BFB" w:rsidRDefault="002C1BFB" w:rsidP="002C1BFB">
      <w:pPr>
        <w:spacing w:after="0"/>
        <w:rPr>
          <w:rFonts w:ascii="Times New Roman" w:hAnsi="Times New Roman" w:cs="Times New Roman"/>
          <w:sz w:val="24"/>
          <w:szCs w:val="24"/>
        </w:rPr>
      </w:pPr>
      <w:r>
        <w:rPr>
          <w:rFonts w:ascii="Times New Roman" w:hAnsi="Times New Roman" w:cs="Times New Roman"/>
          <w:sz w:val="24"/>
          <w:szCs w:val="24"/>
        </w:rPr>
        <w:t>Responding entities do not submit the informat</w:t>
      </w:r>
      <w:r w:rsidR="00952D21">
        <w:rPr>
          <w:rFonts w:ascii="Times New Roman" w:hAnsi="Times New Roman" w:cs="Times New Roman"/>
          <w:sz w:val="24"/>
          <w:szCs w:val="24"/>
        </w:rPr>
        <w:t>ion collected under the</w:t>
      </w:r>
      <w:r w:rsidR="006437A2">
        <w:rPr>
          <w:rFonts w:ascii="Times New Roman" w:hAnsi="Times New Roman" w:cs="Times New Roman"/>
          <w:sz w:val="24"/>
          <w:szCs w:val="24"/>
        </w:rPr>
        <w:t>se</w:t>
      </w:r>
      <w:r>
        <w:rPr>
          <w:rFonts w:ascii="Times New Roman" w:hAnsi="Times New Roman" w:cs="Times New Roman"/>
          <w:sz w:val="24"/>
          <w:szCs w:val="24"/>
        </w:rPr>
        <w:t xml:space="preserve"> Reliability Standard</w:t>
      </w:r>
      <w:r w:rsidR="006437A2">
        <w:rPr>
          <w:rFonts w:ascii="Times New Roman" w:hAnsi="Times New Roman" w:cs="Times New Roman"/>
          <w:sz w:val="24"/>
          <w:szCs w:val="24"/>
        </w:rPr>
        <w:t>s</w:t>
      </w:r>
      <w:r>
        <w:rPr>
          <w:rFonts w:ascii="Times New Roman" w:hAnsi="Times New Roman" w:cs="Times New Roman"/>
          <w:sz w:val="24"/>
          <w:szCs w:val="24"/>
        </w:rPr>
        <w:t xml:space="preserve"> to FERC.  Rather, they maintain it internally</w:t>
      </w:r>
      <w:r w:rsidR="00FF69D6">
        <w:rPr>
          <w:rFonts w:ascii="Times New Roman" w:hAnsi="Times New Roman" w:cs="Times New Roman"/>
          <w:sz w:val="24"/>
          <w:szCs w:val="24"/>
        </w:rPr>
        <w:t xml:space="preserve"> and provide information collected to applicable Regional Entities</w:t>
      </w:r>
      <w:r>
        <w:rPr>
          <w:rFonts w:ascii="Times New Roman" w:hAnsi="Times New Roman" w:cs="Times New Roman"/>
          <w:sz w:val="24"/>
          <w:szCs w:val="24"/>
        </w:rPr>
        <w:t xml:space="preserve">.  Since there are no submissions made to FERC, FERC provides no specific provisions in order to protect confidentiality. </w:t>
      </w:r>
    </w:p>
    <w:p w14:paraId="2B6C79EB" w14:textId="77777777" w:rsidR="008D310F" w:rsidRPr="00D80FBD" w:rsidRDefault="008D310F" w:rsidP="00D80FBD">
      <w:pPr>
        <w:spacing w:after="0"/>
        <w:rPr>
          <w:rFonts w:ascii="Times New Roman" w:hAnsi="Times New Roman" w:cs="Times New Roman"/>
          <w:sz w:val="24"/>
          <w:szCs w:val="24"/>
        </w:rPr>
      </w:pPr>
    </w:p>
    <w:p w14:paraId="7B8DE5EA"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 xml:space="preserve">PROVIDE </w:t>
      </w:r>
      <w:r w:rsidR="004C5E0E" w:rsidRPr="004C5E0E">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14:paraId="0DBA2F08" w14:textId="77777777" w:rsidR="00D80FBD" w:rsidRDefault="00D80FBD" w:rsidP="00D80FBD">
      <w:pPr>
        <w:spacing w:after="0"/>
        <w:rPr>
          <w:rFonts w:ascii="Times New Roman" w:hAnsi="Times New Roman" w:cs="Times New Roman"/>
          <w:sz w:val="24"/>
          <w:szCs w:val="24"/>
        </w:rPr>
      </w:pPr>
    </w:p>
    <w:p w14:paraId="3AAB0479" w14:textId="77777777" w:rsidR="00D80FBD" w:rsidRDefault="0074195A" w:rsidP="00D80FBD">
      <w:pPr>
        <w:spacing w:after="0"/>
        <w:rPr>
          <w:rFonts w:ascii="Times New Roman" w:hAnsi="Times New Roman" w:cs="Times New Roman"/>
          <w:sz w:val="24"/>
          <w:szCs w:val="24"/>
        </w:rPr>
      </w:pPr>
      <w:r>
        <w:rPr>
          <w:rFonts w:ascii="Times New Roman" w:hAnsi="Times New Roman" w:cs="Times New Roman"/>
          <w:sz w:val="24"/>
          <w:szCs w:val="24"/>
        </w:rPr>
        <w:t>There are no questions of a sensitive nature in the reporting requirements.</w:t>
      </w:r>
    </w:p>
    <w:p w14:paraId="4DD76322" w14:textId="77777777" w:rsidR="0074195A" w:rsidRPr="00D80FBD" w:rsidRDefault="0074195A" w:rsidP="00D80FBD">
      <w:pPr>
        <w:spacing w:after="0"/>
        <w:rPr>
          <w:rFonts w:ascii="Times New Roman" w:hAnsi="Times New Roman" w:cs="Times New Roman"/>
          <w:sz w:val="24"/>
          <w:szCs w:val="24"/>
        </w:rPr>
      </w:pPr>
    </w:p>
    <w:p w14:paraId="5B02ECA3"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1A3D0887" w14:textId="77777777" w:rsidR="00D80FBD" w:rsidRDefault="00D80FBD" w:rsidP="00D80FBD">
      <w:pPr>
        <w:spacing w:after="0"/>
        <w:rPr>
          <w:rFonts w:ascii="Times New Roman" w:hAnsi="Times New Roman" w:cs="Times New Roman"/>
          <w:sz w:val="24"/>
          <w:szCs w:val="24"/>
        </w:rPr>
      </w:pPr>
    </w:p>
    <w:p w14:paraId="026CA84A" w14:textId="6B7B628C" w:rsidR="002C5784" w:rsidRDefault="006437A2" w:rsidP="002C5784">
      <w:pPr>
        <w:spacing w:after="0"/>
        <w:rPr>
          <w:rFonts w:ascii="Times New Roman" w:hAnsi="Times New Roman" w:cs="Times New Roman"/>
          <w:sz w:val="24"/>
          <w:szCs w:val="24"/>
        </w:rPr>
      </w:pPr>
      <w:r>
        <w:rPr>
          <w:rFonts w:ascii="Times New Roman" w:hAnsi="Times New Roman" w:cs="Times New Roman"/>
          <w:sz w:val="24"/>
          <w:szCs w:val="24"/>
        </w:rPr>
        <w:t xml:space="preserve">The burden for the FERC-725L information collection includes estimates related to each </w:t>
      </w:r>
      <w:r w:rsidR="00CE0A63">
        <w:rPr>
          <w:rFonts w:ascii="Times New Roman" w:hAnsi="Times New Roman" w:cs="Times New Roman"/>
          <w:sz w:val="24"/>
          <w:szCs w:val="24"/>
        </w:rPr>
        <w:t>of the six</w:t>
      </w:r>
      <w:r>
        <w:rPr>
          <w:rFonts w:ascii="Times New Roman" w:hAnsi="Times New Roman" w:cs="Times New Roman"/>
          <w:sz w:val="24"/>
          <w:szCs w:val="24"/>
        </w:rPr>
        <w:t xml:space="preserve"> previously approved Reliability Standards.</w:t>
      </w:r>
      <w:r w:rsidR="00CE0A63">
        <w:rPr>
          <w:rFonts w:ascii="Times New Roman" w:hAnsi="Times New Roman" w:cs="Times New Roman"/>
          <w:sz w:val="24"/>
          <w:szCs w:val="24"/>
        </w:rPr>
        <w:t xml:space="preserve"> The burden estimates for each follow:</w:t>
      </w:r>
    </w:p>
    <w:p w14:paraId="367993A2" w14:textId="77777777" w:rsidR="002C5784" w:rsidRPr="002C5784" w:rsidRDefault="002C5784" w:rsidP="002C5784">
      <w:pPr>
        <w:spacing w:after="0"/>
        <w:rPr>
          <w:rFonts w:ascii="Times New Roman" w:hAnsi="Times New Roman" w:cs="Times New Roman"/>
          <w:sz w:val="20"/>
          <w:szCs w:val="20"/>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2C5784" w:rsidRPr="002C5784" w14:paraId="2F5977B9" w14:textId="77777777" w:rsidTr="000D6FBE">
        <w:trPr>
          <w:cantSplit/>
        </w:trPr>
        <w:tc>
          <w:tcPr>
            <w:tcW w:w="5000" w:type="pct"/>
            <w:gridSpan w:val="7"/>
            <w:tcBorders>
              <w:bottom w:val="single" w:sz="4" w:space="0" w:color="auto"/>
            </w:tcBorders>
            <w:shd w:val="clear" w:color="auto" w:fill="D9D9D9"/>
          </w:tcPr>
          <w:p w14:paraId="71218E35"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MOD-025-2 (Verification and Data Reporting of Generator Real and Reactive Power Capability and Synchronous Condenser Reactive Power Capability)</w:t>
            </w:r>
          </w:p>
        </w:tc>
      </w:tr>
      <w:tr w:rsidR="002C5784" w:rsidRPr="002C5784" w14:paraId="7B0D8990" w14:textId="77777777" w:rsidTr="000D6FBE">
        <w:trPr>
          <w:cantSplit/>
        </w:trPr>
        <w:tc>
          <w:tcPr>
            <w:tcW w:w="878" w:type="pct"/>
            <w:shd w:val="clear" w:color="auto" w:fill="D9D9D9"/>
          </w:tcPr>
          <w:p w14:paraId="1652C069" w14:textId="77777777" w:rsidR="002C5784" w:rsidRPr="002C5784" w:rsidRDefault="002C5784" w:rsidP="002C5784">
            <w:pPr>
              <w:spacing w:after="0"/>
              <w:rPr>
                <w:rFonts w:ascii="Times New Roman" w:hAnsi="Times New Roman" w:cs="Times New Roman"/>
                <w:b/>
                <w:sz w:val="20"/>
                <w:szCs w:val="20"/>
              </w:rPr>
            </w:pPr>
          </w:p>
        </w:tc>
        <w:tc>
          <w:tcPr>
            <w:tcW w:w="746" w:type="pct"/>
            <w:shd w:val="clear" w:color="auto" w:fill="D9D9D9"/>
            <w:vAlign w:val="bottom"/>
          </w:tcPr>
          <w:p w14:paraId="7FAC4B91"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Number of Respondents</w:t>
            </w:r>
            <w:r w:rsidRPr="002C5784">
              <w:rPr>
                <w:rFonts w:ascii="Times New Roman" w:hAnsi="Times New Roman" w:cs="Times New Roman"/>
                <w:b/>
                <w:sz w:val="20"/>
                <w:szCs w:val="20"/>
              </w:rPr>
              <w:br/>
              <w:t>(1)</w:t>
            </w:r>
          </w:p>
        </w:tc>
        <w:tc>
          <w:tcPr>
            <w:tcW w:w="746" w:type="pct"/>
            <w:shd w:val="clear" w:color="auto" w:fill="D9D9D9"/>
            <w:vAlign w:val="bottom"/>
          </w:tcPr>
          <w:p w14:paraId="0FDBE833"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Annual Number of Responses per Respondent</w:t>
            </w:r>
          </w:p>
          <w:p w14:paraId="02679D03"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(2)</w:t>
            </w:r>
          </w:p>
        </w:tc>
        <w:tc>
          <w:tcPr>
            <w:tcW w:w="703" w:type="pct"/>
            <w:shd w:val="clear" w:color="auto" w:fill="D9D9D9"/>
            <w:vAlign w:val="bottom"/>
          </w:tcPr>
          <w:p w14:paraId="5BFF1D35"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Total Number of Responses (1)*(2)=(3)</w:t>
            </w:r>
          </w:p>
        </w:tc>
        <w:tc>
          <w:tcPr>
            <w:tcW w:w="654" w:type="pct"/>
            <w:shd w:val="clear" w:color="auto" w:fill="D9D9D9"/>
            <w:vAlign w:val="bottom"/>
          </w:tcPr>
          <w:p w14:paraId="65105F08"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Average Burden &amp; Cost Per Response</w:t>
            </w:r>
          </w:p>
          <w:p w14:paraId="401AB283"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(4)</w:t>
            </w:r>
          </w:p>
        </w:tc>
        <w:tc>
          <w:tcPr>
            <w:tcW w:w="657" w:type="pct"/>
            <w:shd w:val="clear" w:color="auto" w:fill="D9D9D9"/>
            <w:vAlign w:val="bottom"/>
          </w:tcPr>
          <w:p w14:paraId="5B3F280D"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Total Annual Burden Hours &amp; Total Annual Cost</w:t>
            </w:r>
          </w:p>
          <w:p w14:paraId="20F05A1C"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(3)*(4)=(5)</w:t>
            </w:r>
          </w:p>
        </w:tc>
        <w:tc>
          <w:tcPr>
            <w:tcW w:w="616" w:type="pct"/>
            <w:shd w:val="clear" w:color="auto" w:fill="D9D9D9"/>
            <w:vAlign w:val="bottom"/>
          </w:tcPr>
          <w:p w14:paraId="3FBDA06A"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Cost per Respondent</w:t>
            </w:r>
          </w:p>
          <w:p w14:paraId="68BFDDD8"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 xml:space="preserve"> ($)</w:t>
            </w:r>
          </w:p>
          <w:p w14:paraId="23AE916B"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(5)÷(1)</w:t>
            </w:r>
          </w:p>
        </w:tc>
      </w:tr>
      <w:tr w:rsidR="002C5784" w:rsidRPr="002C5784" w14:paraId="5EE8BC8C" w14:textId="77777777" w:rsidTr="000D6FBE">
        <w:trPr>
          <w:cantSplit/>
        </w:trPr>
        <w:tc>
          <w:tcPr>
            <w:tcW w:w="878" w:type="pct"/>
          </w:tcPr>
          <w:p w14:paraId="51635565"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Attachment 2</w:t>
            </w:r>
          </w:p>
        </w:tc>
        <w:tc>
          <w:tcPr>
            <w:tcW w:w="746" w:type="pct"/>
          </w:tcPr>
          <w:p w14:paraId="6ACFD5BC"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933</w:t>
            </w:r>
          </w:p>
          <w:p w14:paraId="42478987"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 (GO)</w:t>
            </w:r>
          </w:p>
          <w:p w14:paraId="4D73E02D" w14:textId="77777777" w:rsidR="002C5784" w:rsidRPr="002C5784" w:rsidRDefault="002C5784" w:rsidP="002C5784">
            <w:pPr>
              <w:spacing w:after="0"/>
              <w:rPr>
                <w:rFonts w:ascii="Times New Roman" w:hAnsi="Times New Roman" w:cs="Times New Roman"/>
                <w:sz w:val="20"/>
                <w:szCs w:val="20"/>
              </w:rPr>
            </w:pPr>
          </w:p>
        </w:tc>
        <w:tc>
          <w:tcPr>
            <w:tcW w:w="746" w:type="pct"/>
          </w:tcPr>
          <w:p w14:paraId="716BF9E8"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w:t>
            </w:r>
          </w:p>
        </w:tc>
        <w:tc>
          <w:tcPr>
            <w:tcW w:w="703" w:type="pct"/>
          </w:tcPr>
          <w:p w14:paraId="565F3822"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933</w:t>
            </w:r>
          </w:p>
        </w:tc>
        <w:tc>
          <w:tcPr>
            <w:tcW w:w="654" w:type="pct"/>
          </w:tcPr>
          <w:p w14:paraId="1DF95E20"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6 hrs.; </w:t>
            </w:r>
          </w:p>
          <w:p w14:paraId="029CA913"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$448.92</w:t>
            </w:r>
            <w:bookmarkStart w:id="1" w:name="_Ref504127780"/>
            <w:r w:rsidRPr="002C5784">
              <w:rPr>
                <w:rFonts w:ascii="Times New Roman" w:hAnsi="Times New Roman" w:cs="Times New Roman"/>
                <w:b/>
                <w:sz w:val="20"/>
                <w:szCs w:val="20"/>
                <w:vertAlign w:val="superscript"/>
              </w:rPr>
              <w:footnoteReference w:id="13"/>
            </w:r>
            <w:bookmarkEnd w:id="1"/>
          </w:p>
        </w:tc>
        <w:tc>
          <w:tcPr>
            <w:tcW w:w="657" w:type="pct"/>
          </w:tcPr>
          <w:p w14:paraId="4F0F0143"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 5,598 hrs.;</w:t>
            </w:r>
          </w:p>
          <w:p w14:paraId="0DB04C80"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$418,842 </w:t>
            </w:r>
          </w:p>
        </w:tc>
        <w:tc>
          <w:tcPr>
            <w:tcW w:w="616" w:type="pct"/>
          </w:tcPr>
          <w:p w14:paraId="3F7376DC"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$448.92 </w:t>
            </w:r>
          </w:p>
          <w:p w14:paraId="4BA39DC7" w14:textId="77777777" w:rsidR="002C5784" w:rsidRPr="002C5784" w:rsidRDefault="002C5784" w:rsidP="002C5784">
            <w:pPr>
              <w:spacing w:after="0"/>
              <w:rPr>
                <w:rFonts w:ascii="Times New Roman" w:hAnsi="Times New Roman" w:cs="Times New Roman"/>
                <w:sz w:val="20"/>
                <w:szCs w:val="20"/>
              </w:rPr>
            </w:pPr>
          </w:p>
        </w:tc>
      </w:tr>
      <w:tr w:rsidR="002C5784" w:rsidRPr="002C5784" w14:paraId="351F4D54" w14:textId="77777777" w:rsidTr="000D6FBE">
        <w:trPr>
          <w:cantSplit/>
        </w:trPr>
        <w:tc>
          <w:tcPr>
            <w:tcW w:w="878" w:type="pct"/>
          </w:tcPr>
          <w:p w14:paraId="21963E39"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Evidence Retention</w:t>
            </w:r>
          </w:p>
        </w:tc>
        <w:tc>
          <w:tcPr>
            <w:tcW w:w="746" w:type="pct"/>
          </w:tcPr>
          <w:p w14:paraId="1BDDD1BF"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933</w:t>
            </w:r>
          </w:p>
          <w:p w14:paraId="27C45957"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 (GO)</w:t>
            </w:r>
          </w:p>
        </w:tc>
        <w:tc>
          <w:tcPr>
            <w:tcW w:w="746" w:type="pct"/>
          </w:tcPr>
          <w:p w14:paraId="32A426FD"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w:t>
            </w:r>
          </w:p>
        </w:tc>
        <w:tc>
          <w:tcPr>
            <w:tcW w:w="703" w:type="pct"/>
          </w:tcPr>
          <w:p w14:paraId="5E787D38"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933</w:t>
            </w:r>
          </w:p>
        </w:tc>
        <w:tc>
          <w:tcPr>
            <w:tcW w:w="654" w:type="pct"/>
          </w:tcPr>
          <w:p w14:paraId="4F68A7DB"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w:t>
            </w:r>
            <w:bookmarkStart w:id="2" w:name="_Ref504041110"/>
            <w:r w:rsidRPr="002C5784">
              <w:rPr>
                <w:rFonts w:ascii="Times New Roman" w:hAnsi="Times New Roman" w:cs="Times New Roman"/>
                <w:sz w:val="20"/>
                <w:szCs w:val="20"/>
              </w:rPr>
              <w:t xml:space="preserve"> hr.;</w:t>
            </w:r>
            <w:bookmarkEnd w:id="2"/>
          </w:p>
          <w:p w14:paraId="7CFC6694"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$32.74</w:t>
            </w:r>
            <w:bookmarkStart w:id="3" w:name="_Ref504127811"/>
            <w:r w:rsidRPr="002C5784">
              <w:rPr>
                <w:rFonts w:ascii="Times New Roman" w:hAnsi="Times New Roman" w:cs="Times New Roman"/>
                <w:b/>
                <w:sz w:val="20"/>
                <w:szCs w:val="20"/>
                <w:vertAlign w:val="superscript"/>
              </w:rPr>
              <w:footnoteReference w:id="14"/>
            </w:r>
            <w:bookmarkEnd w:id="3"/>
          </w:p>
        </w:tc>
        <w:tc>
          <w:tcPr>
            <w:tcW w:w="657" w:type="pct"/>
          </w:tcPr>
          <w:p w14:paraId="79F83CCA"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933 hrs.;</w:t>
            </w:r>
          </w:p>
          <w:p w14:paraId="4341097E"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$30,546</w:t>
            </w:r>
          </w:p>
        </w:tc>
        <w:tc>
          <w:tcPr>
            <w:tcW w:w="616" w:type="pct"/>
          </w:tcPr>
          <w:p w14:paraId="31160735"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$32.74</w:t>
            </w:r>
          </w:p>
        </w:tc>
      </w:tr>
      <w:tr w:rsidR="002C5784" w:rsidRPr="002C5784" w14:paraId="5A1B6847" w14:textId="77777777" w:rsidTr="000D6FBE">
        <w:trPr>
          <w:cantSplit/>
          <w:trHeight w:val="485"/>
        </w:trPr>
        <w:tc>
          <w:tcPr>
            <w:tcW w:w="878" w:type="pct"/>
            <w:tcBorders>
              <w:bottom w:val="single" w:sz="4" w:space="0" w:color="auto"/>
            </w:tcBorders>
          </w:tcPr>
          <w:p w14:paraId="0CE65786"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TOTAL</w:t>
            </w:r>
          </w:p>
        </w:tc>
        <w:tc>
          <w:tcPr>
            <w:tcW w:w="2849" w:type="pct"/>
            <w:gridSpan w:val="4"/>
            <w:tcBorders>
              <w:bottom w:val="single" w:sz="4" w:space="0" w:color="auto"/>
            </w:tcBorders>
            <w:shd w:val="clear" w:color="auto" w:fill="D9D9D9"/>
          </w:tcPr>
          <w:p w14:paraId="7BB87882" w14:textId="77777777" w:rsidR="002C5784" w:rsidRPr="002C5784" w:rsidRDefault="002C5784" w:rsidP="002C5784">
            <w:pPr>
              <w:spacing w:after="0"/>
              <w:rPr>
                <w:rFonts w:ascii="Times New Roman" w:hAnsi="Times New Roman" w:cs="Times New Roman"/>
                <w:sz w:val="20"/>
                <w:szCs w:val="20"/>
              </w:rPr>
            </w:pPr>
          </w:p>
        </w:tc>
        <w:tc>
          <w:tcPr>
            <w:tcW w:w="657" w:type="pct"/>
            <w:tcBorders>
              <w:bottom w:val="single" w:sz="4" w:space="0" w:color="auto"/>
            </w:tcBorders>
          </w:tcPr>
          <w:p w14:paraId="6EF40258"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6,531 hrs.;</w:t>
            </w:r>
          </w:p>
          <w:p w14:paraId="220AD232"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$449,388</w:t>
            </w:r>
          </w:p>
        </w:tc>
        <w:tc>
          <w:tcPr>
            <w:tcW w:w="616" w:type="pct"/>
            <w:tcBorders>
              <w:bottom w:val="single" w:sz="4" w:space="0" w:color="auto"/>
            </w:tcBorders>
            <w:shd w:val="clear" w:color="auto" w:fill="D9D9D9"/>
          </w:tcPr>
          <w:p w14:paraId="142E951E" w14:textId="77777777" w:rsidR="002C5784" w:rsidRPr="002C5784" w:rsidRDefault="002C5784" w:rsidP="002C5784">
            <w:pPr>
              <w:spacing w:after="0"/>
              <w:rPr>
                <w:rFonts w:ascii="Times New Roman" w:hAnsi="Times New Roman" w:cs="Times New Roman"/>
                <w:b/>
                <w:sz w:val="20"/>
                <w:szCs w:val="20"/>
              </w:rPr>
            </w:pPr>
          </w:p>
        </w:tc>
      </w:tr>
    </w:tbl>
    <w:p w14:paraId="687C5776" w14:textId="77777777" w:rsidR="002C5784" w:rsidRDefault="002C5784" w:rsidP="002C5784">
      <w:pPr>
        <w:spacing w:after="0"/>
        <w:rPr>
          <w:rFonts w:ascii="Times New Roman" w:hAnsi="Times New Roman" w:cs="Times New Roman"/>
          <w:sz w:val="20"/>
          <w:szCs w:val="20"/>
        </w:rPr>
      </w:pPr>
    </w:p>
    <w:p w14:paraId="302115D1" w14:textId="77777777" w:rsidR="000E15B3" w:rsidRPr="002C5784" w:rsidRDefault="000E15B3" w:rsidP="002C5784">
      <w:pPr>
        <w:spacing w:after="0"/>
        <w:rPr>
          <w:rFonts w:ascii="Times New Roman" w:hAnsi="Times New Roman" w:cs="Times New Roman"/>
          <w:sz w:val="20"/>
          <w:szCs w:val="20"/>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2C5784" w:rsidRPr="002C5784" w14:paraId="4224450C" w14:textId="77777777" w:rsidTr="000D6FBE">
        <w:trPr>
          <w:cantSplit/>
        </w:trPr>
        <w:tc>
          <w:tcPr>
            <w:tcW w:w="5000" w:type="pct"/>
            <w:gridSpan w:val="7"/>
            <w:tcBorders>
              <w:bottom w:val="single" w:sz="4" w:space="0" w:color="auto"/>
            </w:tcBorders>
            <w:shd w:val="clear" w:color="auto" w:fill="D9D9D9"/>
          </w:tcPr>
          <w:p w14:paraId="05344ABF"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MOD-026-1  (Verification of Models and Data for Generator Excitation Control System or Plant Volt/Variance Control Functions)</w:t>
            </w:r>
          </w:p>
        </w:tc>
      </w:tr>
      <w:tr w:rsidR="002C5784" w:rsidRPr="002C5784" w14:paraId="1C276A2D" w14:textId="77777777" w:rsidTr="000D6FBE">
        <w:trPr>
          <w:cantSplit/>
        </w:trPr>
        <w:tc>
          <w:tcPr>
            <w:tcW w:w="878" w:type="pct"/>
            <w:shd w:val="clear" w:color="auto" w:fill="D9D9D9"/>
          </w:tcPr>
          <w:p w14:paraId="0479B807" w14:textId="77777777" w:rsidR="002C5784" w:rsidRPr="002C5784" w:rsidRDefault="002C5784" w:rsidP="002C5784">
            <w:pPr>
              <w:spacing w:after="0"/>
              <w:rPr>
                <w:rFonts w:ascii="Times New Roman" w:hAnsi="Times New Roman" w:cs="Times New Roman"/>
                <w:b/>
                <w:sz w:val="20"/>
                <w:szCs w:val="20"/>
              </w:rPr>
            </w:pPr>
          </w:p>
        </w:tc>
        <w:tc>
          <w:tcPr>
            <w:tcW w:w="746" w:type="pct"/>
            <w:shd w:val="clear" w:color="auto" w:fill="D9D9D9"/>
            <w:vAlign w:val="bottom"/>
          </w:tcPr>
          <w:p w14:paraId="4C958FC7"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Number of Respondents</w:t>
            </w:r>
            <w:r w:rsidRPr="002C5784">
              <w:rPr>
                <w:rFonts w:ascii="Times New Roman" w:hAnsi="Times New Roman" w:cs="Times New Roman"/>
                <w:b/>
                <w:sz w:val="20"/>
                <w:szCs w:val="20"/>
              </w:rPr>
              <w:br/>
              <w:t>(1)</w:t>
            </w:r>
          </w:p>
        </w:tc>
        <w:tc>
          <w:tcPr>
            <w:tcW w:w="746" w:type="pct"/>
            <w:shd w:val="clear" w:color="auto" w:fill="D9D9D9"/>
            <w:vAlign w:val="bottom"/>
          </w:tcPr>
          <w:p w14:paraId="20B997B7"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Annual Number of Responses per Respondent</w:t>
            </w:r>
          </w:p>
          <w:p w14:paraId="0AFE19D5"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(2)</w:t>
            </w:r>
          </w:p>
        </w:tc>
        <w:tc>
          <w:tcPr>
            <w:tcW w:w="703" w:type="pct"/>
            <w:shd w:val="clear" w:color="auto" w:fill="D9D9D9"/>
            <w:vAlign w:val="bottom"/>
          </w:tcPr>
          <w:p w14:paraId="5131A565"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Total Number of Responses (1)*(2)=(3)</w:t>
            </w:r>
          </w:p>
        </w:tc>
        <w:tc>
          <w:tcPr>
            <w:tcW w:w="654" w:type="pct"/>
            <w:shd w:val="clear" w:color="auto" w:fill="D9D9D9"/>
            <w:vAlign w:val="bottom"/>
          </w:tcPr>
          <w:p w14:paraId="78A2E330"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Average Burden &amp; Cost Per Response</w:t>
            </w:r>
          </w:p>
          <w:p w14:paraId="1BF29DED"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(4)</w:t>
            </w:r>
          </w:p>
        </w:tc>
        <w:tc>
          <w:tcPr>
            <w:tcW w:w="657" w:type="pct"/>
            <w:shd w:val="clear" w:color="auto" w:fill="D9D9D9"/>
            <w:vAlign w:val="bottom"/>
          </w:tcPr>
          <w:p w14:paraId="45A15FBE"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Total Annual Burden Hours &amp; Total Annual Cost</w:t>
            </w:r>
          </w:p>
          <w:p w14:paraId="5AE2E346"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(3)*(4)=(5)</w:t>
            </w:r>
          </w:p>
        </w:tc>
        <w:tc>
          <w:tcPr>
            <w:tcW w:w="616" w:type="pct"/>
            <w:shd w:val="clear" w:color="auto" w:fill="D9D9D9"/>
            <w:vAlign w:val="bottom"/>
          </w:tcPr>
          <w:p w14:paraId="4D35D9CF"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Cost per Respondent</w:t>
            </w:r>
          </w:p>
          <w:p w14:paraId="25F1AAD3"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 xml:space="preserve"> ($)</w:t>
            </w:r>
          </w:p>
          <w:p w14:paraId="43332536"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(5)÷(1)</w:t>
            </w:r>
          </w:p>
        </w:tc>
      </w:tr>
      <w:tr w:rsidR="002C5784" w:rsidRPr="002C5784" w14:paraId="545FB8B8" w14:textId="77777777" w:rsidTr="000D6FBE">
        <w:trPr>
          <w:cantSplit/>
        </w:trPr>
        <w:tc>
          <w:tcPr>
            <w:tcW w:w="878" w:type="pct"/>
          </w:tcPr>
          <w:p w14:paraId="2F2106DB"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Instructions for obtaining excitation control system or plant voltage/variance control function model</w:t>
            </w:r>
          </w:p>
        </w:tc>
        <w:tc>
          <w:tcPr>
            <w:tcW w:w="746" w:type="pct"/>
          </w:tcPr>
          <w:p w14:paraId="2110D67A"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185</w:t>
            </w:r>
          </w:p>
          <w:p w14:paraId="1E00D4C6"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 (TP)</w:t>
            </w:r>
          </w:p>
        </w:tc>
        <w:tc>
          <w:tcPr>
            <w:tcW w:w="746" w:type="pct"/>
          </w:tcPr>
          <w:p w14:paraId="20EF6A3A"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w:t>
            </w:r>
          </w:p>
        </w:tc>
        <w:tc>
          <w:tcPr>
            <w:tcW w:w="703" w:type="pct"/>
          </w:tcPr>
          <w:p w14:paraId="1BCAF2B0"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185</w:t>
            </w:r>
          </w:p>
        </w:tc>
        <w:tc>
          <w:tcPr>
            <w:tcW w:w="654" w:type="pct"/>
          </w:tcPr>
          <w:p w14:paraId="53CD0594"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8 hrs.; </w:t>
            </w:r>
          </w:p>
          <w:p w14:paraId="7B5BEF14"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$598.56</w:t>
            </w:r>
            <w:r w:rsidRPr="002C5784">
              <w:rPr>
                <w:rFonts w:ascii="Times New Roman" w:hAnsi="Times New Roman" w:cs="Times New Roman"/>
                <w:sz w:val="20"/>
                <w:szCs w:val="20"/>
                <w:vertAlign w:val="superscript"/>
              </w:rPr>
              <w:fldChar w:fldCharType="begin"/>
            </w:r>
            <w:r w:rsidRPr="002C5784">
              <w:rPr>
                <w:rFonts w:ascii="Times New Roman" w:hAnsi="Times New Roman" w:cs="Times New Roman"/>
                <w:sz w:val="20"/>
                <w:szCs w:val="20"/>
                <w:vertAlign w:val="superscript"/>
              </w:rPr>
              <w:instrText xml:space="preserve"> NOTEREF _Ref504127780 \h  \* MERGEFORMAT </w:instrText>
            </w:r>
            <w:r w:rsidRPr="002C5784">
              <w:rPr>
                <w:rFonts w:ascii="Times New Roman" w:hAnsi="Times New Roman" w:cs="Times New Roman"/>
                <w:sz w:val="20"/>
                <w:szCs w:val="20"/>
                <w:vertAlign w:val="superscript"/>
              </w:rPr>
            </w:r>
            <w:r w:rsidRPr="002C5784">
              <w:rPr>
                <w:rFonts w:ascii="Times New Roman" w:hAnsi="Times New Roman" w:cs="Times New Roman"/>
                <w:sz w:val="20"/>
                <w:szCs w:val="20"/>
                <w:vertAlign w:val="superscript"/>
              </w:rPr>
              <w:fldChar w:fldCharType="separate"/>
            </w:r>
            <w:r w:rsidRPr="002C5784">
              <w:rPr>
                <w:rFonts w:ascii="Times New Roman" w:hAnsi="Times New Roman" w:cs="Times New Roman"/>
                <w:sz w:val="20"/>
                <w:szCs w:val="20"/>
                <w:vertAlign w:val="superscript"/>
              </w:rPr>
              <w:t>5</w:t>
            </w:r>
            <w:r w:rsidRPr="002C5784">
              <w:rPr>
                <w:rFonts w:ascii="Times New Roman" w:hAnsi="Times New Roman" w:cs="Times New Roman"/>
                <w:sz w:val="20"/>
                <w:szCs w:val="20"/>
              </w:rPr>
              <w:fldChar w:fldCharType="end"/>
            </w:r>
          </w:p>
        </w:tc>
        <w:tc>
          <w:tcPr>
            <w:tcW w:w="657" w:type="pct"/>
          </w:tcPr>
          <w:p w14:paraId="10EFDD30"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1,480 hrs.;</w:t>
            </w:r>
          </w:p>
          <w:p w14:paraId="5D0524EC"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$110,734</w:t>
            </w:r>
          </w:p>
        </w:tc>
        <w:tc>
          <w:tcPr>
            <w:tcW w:w="616" w:type="pct"/>
          </w:tcPr>
          <w:p w14:paraId="29664B33"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$598.56</w:t>
            </w:r>
          </w:p>
        </w:tc>
      </w:tr>
      <w:tr w:rsidR="002C5784" w:rsidRPr="002C5784" w14:paraId="2CD010D3" w14:textId="77777777" w:rsidTr="000D6FBE">
        <w:trPr>
          <w:cantSplit/>
        </w:trPr>
        <w:tc>
          <w:tcPr>
            <w:tcW w:w="878" w:type="pct"/>
          </w:tcPr>
          <w:p w14:paraId="773E58D6"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Documentation on generator verification</w:t>
            </w:r>
          </w:p>
        </w:tc>
        <w:tc>
          <w:tcPr>
            <w:tcW w:w="746" w:type="pct"/>
          </w:tcPr>
          <w:p w14:paraId="2DE2FC75"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466</w:t>
            </w:r>
          </w:p>
          <w:p w14:paraId="77FBF1F0"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 (GO)</w:t>
            </w:r>
          </w:p>
          <w:p w14:paraId="177D7170" w14:textId="77777777" w:rsidR="002C5784" w:rsidRPr="002C5784" w:rsidRDefault="002C5784" w:rsidP="002C5784">
            <w:pPr>
              <w:spacing w:after="0"/>
              <w:rPr>
                <w:rFonts w:ascii="Times New Roman" w:hAnsi="Times New Roman" w:cs="Times New Roman"/>
                <w:sz w:val="20"/>
                <w:szCs w:val="20"/>
              </w:rPr>
            </w:pPr>
          </w:p>
        </w:tc>
        <w:tc>
          <w:tcPr>
            <w:tcW w:w="746" w:type="pct"/>
          </w:tcPr>
          <w:p w14:paraId="427582DF"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w:t>
            </w:r>
          </w:p>
        </w:tc>
        <w:tc>
          <w:tcPr>
            <w:tcW w:w="703" w:type="pct"/>
          </w:tcPr>
          <w:p w14:paraId="312A6CCB"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466</w:t>
            </w:r>
          </w:p>
        </w:tc>
        <w:tc>
          <w:tcPr>
            <w:tcW w:w="654" w:type="pct"/>
          </w:tcPr>
          <w:p w14:paraId="439C8209"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8 hrs.; </w:t>
            </w:r>
          </w:p>
          <w:p w14:paraId="66356863"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$598.56</w:t>
            </w:r>
            <w:r w:rsidRPr="002C5784">
              <w:rPr>
                <w:rFonts w:ascii="Times New Roman" w:hAnsi="Times New Roman" w:cs="Times New Roman"/>
                <w:sz w:val="20"/>
                <w:szCs w:val="20"/>
                <w:vertAlign w:val="superscript"/>
              </w:rPr>
              <w:fldChar w:fldCharType="begin"/>
            </w:r>
            <w:r w:rsidRPr="002C5784">
              <w:rPr>
                <w:rFonts w:ascii="Times New Roman" w:hAnsi="Times New Roman" w:cs="Times New Roman"/>
                <w:sz w:val="20"/>
                <w:szCs w:val="20"/>
                <w:vertAlign w:val="superscript"/>
              </w:rPr>
              <w:instrText xml:space="preserve"> NOTEREF _Ref504127780 \h  \* MERGEFORMAT </w:instrText>
            </w:r>
            <w:r w:rsidRPr="002C5784">
              <w:rPr>
                <w:rFonts w:ascii="Times New Roman" w:hAnsi="Times New Roman" w:cs="Times New Roman"/>
                <w:sz w:val="20"/>
                <w:szCs w:val="20"/>
                <w:vertAlign w:val="superscript"/>
              </w:rPr>
            </w:r>
            <w:r w:rsidRPr="002C5784">
              <w:rPr>
                <w:rFonts w:ascii="Times New Roman" w:hAnsi="Times New Roman" w:cs="Times New Roman"/>
                <w:sz w:val="20"/>
                <w:szCs w:val="20"/>
                <w:vertAlign w:val="superscript"/>
              </w:rPr>
              <w:fldChar w:fldCharType="separate"/>
            </w:r>
            <w:r w:rsidRPr="002C5784">
              <w:rPr>
                <w:rFonts w:ascii="Times New Roman" w:hAnsi="Times New Roman" w:cs="Times New Roman"/>
                <w:sz w:val="20"/>
                <w:szCs w:val="20"/>
                <w:vertAlign w:val="superscript"/>
              </w:rPr>
              <w:t>5</w:t>
            </w:r>
            <w:r w:rsidRPr="002C5784">
              <w:rPr>
                <w:rFonts w:ascii="Times New Roman" w:hAnsi="Times New Roman" w:cs="Times New Roman"/>
                <w:sz w:val="20"/>
                <w:szCs w:val="20"/>
              </w:rPr>
              <w:fldChar w:fldCharType="end"/>
            </w:r>
          </w:p>
        </w:tc>
        <w:tc>
          <w:tcPr>
            <w:tcW w:w="657" w:type="pct"/>
          </w:tcPr>
          <w:p w14:paraId="29F284FE"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 3,728 hrs.;</w:t>
            </w:r>
          </w:p>
          <w:p w14:paraId="57E4D4BF"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$278,929 </w:t>
            </w:r>
          </w:p>
        </w:tc>
        <w:tc>
          <w:tcPr>
            <w:tcW w:w="616" w:type="pct"/>
          </w:tcPr>
          <w:p w14:paraId="00C28060"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$598.56 </w:t>
            </w:r>
          </w:p>
          <w:p w14:paraId="40C3A650" w14:textId="77777777" w:rsidR="002C5784" w:rsidRPr="002C5784" w:rsidRDefault="002C5784" w:rsidP="002C5784">
            <w:pPr>
              <w:spacing w:after="0"/>
              <w:rPr>
                <w:rFonts w:ascii="Times New Roman" w:hAnsi="Times New Roman" w:cs="Times New Roman"/>
                <w:sz w:val="20"/>
                <w:szCs w:val="20"/>
              </w:rPr>
            </w:pPr>
          </w:p>
        </w:tc>
      </w:tr>
      <w:tr w:rsidR="002C5784" w:rsidRPr="002C5784" w14:paraId="5258EEA6" w14:textId="77777777" w:rsidTr="000D6FBE">
        <w:trPr>
          <w:cantSplit/>
        </w:trPr>
        <w:tc>
          <w:tcPr>
            <w:tcW w:w="878" w:type="pct"/>
          </w:tcPr>
          <w:p w14:paraId="452231B7"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Evidence Retention</w:t>
            </w:r>
          </w:p>
        </w:tc>
        <w:tc>
          <w:tcPr>
            <w:tcW w:w="746" w:type="pct"/>
          </w:tcPr>
          <w:p w14:paraId="4BDA02C3"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651 </w:t>
            </w:r>
          </w:p>
          <w:p w14:paraId="05A8BF0C" w14:textId="1F3A5CE6"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(GO and TP)</w:t>
            </w:r>
          </w:p>
        </w:tc>
        <w:tc>
          <w:tcPr>
            <w:tcW w:w="746" w:type="pct"/>
          </w:tcPr>
          <w:p w14:paraId="35B5D86C"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w:t>
            </w:r>
          </w:p>
        </w:tc>
        <w:tc>
          <w:tcPr>
            <w:tcW w:w="703" w:type="pct"/>
          </w:tcPr>
          <w:p w14:paraId="1C3C6F65"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651</w:t>
            </w:r>
          </w:p>
        </w:tc>
        <w:tc>
          <w:tcPr>
            <w:tcW w:w="654" w:type="pct"/>
          </w:tcPr>
          <w:p w14:paraId="558A2618"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1 hr.; </w:t>
            </w:r>
          </w:p>
          <w:p w14:paraId="2FE44D99"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$32.74</w:t>
            </w:r>
            <w:r w:rsidRPr="002C5784">
              <w:rPr>
                <w:rFonts w:ascii="Times New Roman" w:hAnsi="Times New Roman" w:cs="Times New Roman"/>
                <w:sz w:val="20"/>
                <w:szCs w:val="20"/>
                <w:vertAlign w:val="superscript"/>
              </w:rPr>
              <w:fldChar w:fldCharType="begin"/>
            </w:r>
            <w:r w:rsidRPr="002C5784">
              <w:rPr>
                <w:rFonts w:ascii="Times New Roman" w:hAnsi="Times New Roman" w:cs="Times New Roman"/>
                <w:sz w:val="20"/>
                <w:szCs w:val="20"/>
                <w:vertAlign w:val="superscript"/>
              </w:rPr>
              <w:instrText xml:space="preserve"> NOTEREF _Ref504127811 \h  \* MERGEFORMAT </w:instrText>
            </w:r>
            <w:r w:rsidRPr="002C5784">
              <w:rPr>
                <w:rFonts w:ascii="Times New Roman" w:hAnsi="Times New Roman" w:cs="Times New Roman"/>
                <w:sz w:val="20"/>
                <w:szCs w:val="20"/>
                <w:vertAlign w:val="superscript"/>
              </w:rPr>
            </w:r>
            <w:r w:rsidRPr="002C5784">
              <w:rPr>
                <w:rFonts w:ascii="Times New Roman" w:hAnsi="Times New Roman" w:cs="Times New Roman"/>
                <w:sz w:val="20"/>
                <w:szCs w:val="20"/>
                <w:vertAlign w:val="superscript"/>
              </w:rPr>
              <w:fldChar w:fldCharType="separate"/>
            </w:r>
            <w:r w:rsidRPr="002C5784">
              <w:rPr>
                <w:rFonts w:ascii="Times New Roman" w:hAnsi="Times New Roman" w:cs="Times New Roman"/>
                <w:sz w:val="20"/>
                <w:szCs w:val="20"/>
                <w:vertAlign w:val="superscript"/>
              </w:rPr>
              <w:t>6</w:t>
            </w:r>
            <w:r w:rsidRPr="002C5784">
              <w:rPr>
                <w:rFonts w:ascii="Times New Roman" w:hAnsi="Times New Roman" w:cs="Times New Roman"/>
                <w:sz w:val="20"/>
                <w:szCs w:val="20"/>
              </w:rPr>
              <w:fldChar w:fldCharType="end"/>
            </w:r>
          </w:p>
        </w:tc>
        <w:tc>
          <w:tcPr>
            <w:tcW w:w="657" w:type="pct"/>
          </w:tcPr>
          <w:p w14:paraId="6481A91E"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651 hrs.;</w:t>
            </w:r>
          </w:p>
          <w:p w14:paraId="5D41C920"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$21,314</w:t>
            </w:r>
          </w:p>
        </w:tc>
        <w:tc>
          <w:tcPr>
            <w:tcW w:w="616" w:type="pct"/>
          </w:tcPr>
          <w:p w14:paraId="3FCDB9AD"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$32.74</w:t>
            </w:r>
          </w:p>
        </w:tc>
      </w:tr>
      <w:tr w:rsidR="002C5784" w:rsidRPr="002C5784" w14:paraId="39E4D57D" w14:textId="77777777" w:rsidTr="000D6FBE">
        <w:trPr>
          <w:cantSplit/>
          <w:trHeight w:val="485"/>
        </w:trPr>
        <w:tc>
          <w:tcPr>
            <w:tcW w:w="878" w:type="pct"/>
            <w:tcBorders>
              <w:bottom w:val="single" w:sz="4" w:space="0" w:color="auto"/>
            </w:tcBorders>
          </w:tcPr>
          <w:p w14:paraId="38C8371D"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TOTAL</w:t>
            </w:r>
          </w:p>
        </w:tc>
        <w:tc>
          <w:tcPr>
            <w:tcW w:w="2849" w:type="pct"/>
            <w:gridSpan w:val="4"/>
            <w:tcBorders>
              <w:bottom w:val="single" w:sz="4" w:space="0" w:color="auto"/>
            </w:tcBorders>
            <w:shd w:val="clear" w:color="auto" w:fill="D9D9D9"/>
          </w:tcPr>
          <w:p w14:paraId="73F72115" w14:textId="77777777" w:rsidR="002C5784" w:rsidRPr="002C5784" w:rsidRDefault="002C5784" w:rsidP="002C5784">
            <w:pPr>
              <w:spacing w:after="0"/>
              <w:rPr>
                <w:rFonts w:ascii="Times New Roman" w:hAnsi="Times New Roman" w:cs="Times New Roman"/>
                <w:sz w:val="20"/>
                <w:szCs w:val="20"/>
              </w:rPr>
            </w:pPr>
          </w:p>
        </w:tc>
        <w:tc>
          <w:tcPr>
            <w:tcW w:w="657" w:type="pct"/>
            <w:tcBorders>
              <w:bottom w:val="single" w:sz="4" w:space="0" w:color="auto"/>
            </w:tcBorders>
          </w:tcPr>
          <w:p w14:paraId="6ABD22C1"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5,859 hrs.;</w:t>
            </w:r>
          </w:p>
          <w:p w14:paraId="74EB3754"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$410,977</w:t>
            </w:r>
          </w:p>
        </w:tc>
        <w:tc>
          <w:tcPr>
            <w:tcW w:w="616" w:type="pct"/>
            <w:tcBorders>
              <w:bottom w:val="single" w:sz="4" w:space="0" w:color="auto"/>
            </w:tcBorders>
            <w:shd w:val="clear" w:color="auto" w:fill="D9D9D9"/>
          </w:tcPr>
          <w:p w14:paraId="7EB67CF6" w14:textId="77777777" w:rsidR="002C5784" w:rsidRPr="002C5784" w:rsidRDefault="002C5784" w:rsidP="002C5784">
            <w:pPr>
              <w:spacing w:after="0"/>
              <w:rPr>
                <w:rFonts w:ascii="Times New Roman" w:hAnsi="Times New Roman" w:cs="Times New Roman"/>
                <w:b/>
                <w:sz w:val="20"/>
                <w:szCs w:val="20"/>
              </w:rPr>
            </w:pPr>
          </w:p>
        </w:tc>
      </w:tr>
    </w:tbl>
    <w:p w14:paraId="1ADEFA73" w14:textId="77777777" w:rsidR="002C5784" w:rsidRPr="002C5784" w:rsidRDefault="002C5784" w:rsidP="002C5784">
      <w:pPr>
        <w:spacing w:after="0"/>
        <w:rPr>
          <w:rFonts w:ascii="Times New Roman" w:hAnsi="Times New Roman" w:cs="Times New Roman"/>
          <w:sz w:val="20"/>
          <w:szCs w:val="20"/>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2C5784" w:rsidRPr="002C5784" w14:paraId="23D84F01" w14:textId="77777777" w:rsidTr="000D6FBE">
        <w:trPr>
          <w:cantSplit/>
        </w:trPr>
        <w:tc>
          <w:tcPr>
            <w:tcW w:w="5000" w:type="pct"/>
            <w:gridSpan w:val="7"/>
            <w:tcBorders>
              <w:bottom w:val="single" w:sz="4" w:space="0" w:color="auto"/>
            </w:tcBorders>
            <w:shd w:val="clear" w:color="auto" w:fill="D9D9D9"/>
          </w:tcPr>
          <w:p w14:paraId="773ABFAD"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MOD-027-1  (Verification of Models and Data for Turbine/Governor and Load Control or Active Power/Frequency Control Functions)</w:t>
            </w:r>
          </w:p>
        </w:tc>
      </w:tr>
      <w:tr w:rsidR="002C5784" w:rsidRPr="002C5784" w14:paraId="0B553122" w14:textId="77777777" w:rsidTr="000D6FBE">
        <w:trPr>
          <w:cantSplit/>
        </w:trPr>
        <w:tc>
          <w:tcPr>
            <w:tcW w:w="878" w:type="pct"/>
            <w:shd w:val="clear" w:color="auto" w:fill="D9D9D9"/>
          </w:tcPr>
          <w:p w14:paraId="3C5B9648" w14:textId="77777777" w:rsidR="002C5784" w:rsidRPr="002C5784" w:rsidRDefault="002C5784" w:rsidP="002C5784">
            <w:pPr>
              <w:spacing w:after="0"/>
              <w:rPr>
                <w:rFonts w:ascii="Times New Roman" w:hAnsi="Times New Roman" w:cs="Times New Roman"/>
                <w:b/>
                <w:sz w:val="20"/>
                <w:szCs w:val="20"/>
              </w:rPr>
            </w:pPr>
          </w:p>
        </w:tc>
        <w:tc>
          <w:tcPr>
            <w:tcW w:w="746" w:type="pct"/>
            <w:shd w:val="clear" w:color="auto" w:fill="D9D9D9"/>
            <w:vAlign w:val="bottom"/>
          </w:tcPr>
          <w:p w14:paraId="20A1157C"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Number of Respondents</w:t>
            </w:r>
            <w:r w:rsidRPr="002C5784">
              <w:rPr>
                <w:rFonts w:ascii="Times New Roman" w:hAnsi="Times New Roman" w:cs="Times New Roman"/>
                <w:b/>
                <w:sz w:val="20"/>
                <w:szCs w:val="20"/>
              </w:rPr>
              <w:br/>
              <w:t>(1)</w:t>
            </w:r>
          </w:p>
        </w:tc>
        <w:tc>
          <w:tcPr>
            <w:tcW w:w="746" w:type="pct"/>
            <w:shd w:val="clear" w:color="auto" w:fill="D9D9D9"/>
            <w:vAlign w:val="bottom"/>
          </w:tcPr>
          <w:p w14:paraId="5EC1FAE8"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Annual Number of Responses per Respondent</w:t>
            </w:r>
          </w:p>
          <w:p w14:paraId="52C36D59"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(2)</w:t>
            </w:r>
          </w:p>
        </w:tc>
        <w:tc>
          <w:tcPr>
            <w:tcW w:w="703" w:type="pct"/>
            <w:shd w:val="clear" w:color="auto" w:fill="D9D9D9"/>
            <w:vAlign w:val="bottom"/>
          </w:tcPr>
          <w:p w14:paraId="2E46CBB8"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Total Number of Responses (1)*(2)=(3)</w:t>
            </w:r>
          </w:p>
        </w:tc>
        <w:tc>
          <w:tcPr>
            <w:tcW w:w="654" w:type="pct"/>
            <w:shd w:val="clear" w:color="auto" w:fill="D9D9D9"/>
            <w:vAlign w:val="bottom"/>
          </w:tcPr>
          <w:p w14:paraId="6D022A42"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Average Burden &amp; Cost Per Response</w:t>
            </w:r>
          </w:p>
          <w:p w14:paraId="071C0CB5"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(4)</w:t>
            </w:r>
          </w:p>
        </w:tc>
        <w:tc>
          <w:tcPr>
            <w:tcW w:w="657" w:type="pct"/>
            <w:shd w:val="clear" w:color="auto" w:fill="D9D9D9"/>
            <w:vAlign w:val="bottom"/>
          </w:tcPr>
          <w:p w14:paraId="5A20306D"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Total Annual Burden Hours &amp; Total Annual Cost</w:t>
            </w:r>
          </w:p>
          <w:p w14:paraId="1FEEBA0A"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(3)*(4)=(5)</w:t>
            </w:r>
          </w:p>
        </w:tc>
        <w:tc>
          <w:tcPr>
            <w:tcW w:w="616" w:type="pct"/>
            <w:shd w:val="clear" w:color="auto" w:fill="D9D9D9"/>
            <w:vAlign w:val="bottom"/>
          </w:tcPr>
          <w:p w14:paraId="2463CF73"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Cost per Respondent</w:t>
            </w:r>
          </w:p>
          <w:p w14:paraId="241A4300"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 xml:space="preserve"> ($)</w:t>
            </w:r>
          </w:p>
          <w:p w14:paraId="1E8910C6"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(5)÷(1)</w:t>
            </w:r>
          </w:p>
        </w:tc>
      </w:tr>
      <w:tr w:rsidR="002C5784" w:rsidRPr="002C5784" w14:paraId="2BA0A09B" w14:textId="77777777" w:rsidTr="000D6FBE">
        <w:trPr>
          <w:cantSplit/>
        </w:trPr>
        <w:tc>
          <w:tcPr>
            <w:tcW w:w="878" w:type="pct"/>
          </w:tcPr>
          <w:p w14:paraId="5E4A977A"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Instructions for obtaining excitation control system or plant voltage/variance control function model</w:t>
            </w:r>
          </w:p>
        </w:tc>
        <w:tc>
          <w:tcPr>
            <w:tcW w:w="746" w:type="pct"/>
          </w:tcPr>
          <w:p w14:paraId="6EA21103"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185 </w:t>
            </w:r>
          </w:p>
          <w:p w14:paraId="5A739D4B"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(TP)</w:t>
            </w:r>
          </w:p>
        </w:tc>
        <w:tc>
          <w:tcPr>
            <w:tcW w:w="746" w:type="pct"/>
          </w:tcPr>
          <w:p w14:paraId="2066342B"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w:t>
            </w:r>
          </w:p>
        </w:tc>
        <w:tc>
          <w:tcPr>
            <w:tcW w:w="703" w:type="pct"/>
          </w:tcPr>
          <w:p w14:paraId="0BEC1B02"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185</w:t>
            </w:r>
          </w:p>
        </w:tc>
        <w:tc>
          <w:tcPr>
            <w:tcW w:w="654" w:type="pct"/>
          </w:tcPr>
          <w:p w14:paraId="7BD4D6D7"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8 hrs.;</w:t>
            </w:r>
          </w:p>
          <w:p w14:paraId="2F43025F"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$598.56</w:t>
            </w:r>
            <w:r w:rsidRPr="002C5784">
              <w:rPr>
                <w:rFonts w:ascii="Times New Roman" w:hAnsi="Times New Roman" w:cs="Times New Roman"/>
                <w:sz w:val="20"/>
                <w:szCs w:val="20"/>
                <w:vertAlign w:val="superscript"/>
              </w:rPr>
              <w:fldChar w:fldCharType="begin"/>
            </w:r>
            <w:r w:rsidRPr="002C5784">
              <w:rPr>
                <w:rFonts w:ascii="Times New Roman" w:hAnsi="Times New Roman" w:cs="Times New Roman"/>
                <w:sz w:val="20"/>
                <w:szCs w:val="20"/>
                <w:vertAlign w:val="superscript"/>
              </w:rPr>
              <w:instrText xml:space="preserve"> NOTEREF _Ref504127780 \h  \* MERGEFORMAT </w:instrText>
            </w:r>
            <w:r w:rsidRPr="002C5784">
              <w:rPr>
                <w:rFonts w:ascii="Times New Roman" w:hAnsi="Times New Roman" w:cs="Times New Roman"/>
                <w:sz w:val="20"/>
                <w:szCs w:val="20"/>
                <w:vertAlign w:val="superscript"/>
              </w:rPr>
            </w:r>
            <w:r w:rsidRPr="002C5784">
              <w:rPr>
                <w:rFonts w:ascii="Times New Roman" w:hAnsi="Times New Roman" w:cs="Times New Roman"/>
                <w:sz w:val="20"/>
                <w:szCs w:val="20"/>
                <w:vertAlign w:val="superscript"/>
              </w:rPr>
              <w:fldChar w:fldCharType="separate"/>
            </w:r>
            <w:r w:rsidRPr="002C5784">
              <w:rPr>
                <w:rFonts w:ascii="Times New Roman" w:hAnsi="Times New Roman" w:cs="Times New Roman"/>
                <w:sz w:val="20"/>
                <w:szCs w:val="20"/>
                <w:vertAlign w:val="superscript"/>
              </w:rPr>
              <w:t>5</w:t>
            </w:r>
            <w:r w:rsidRPr="002C5784">
              <w:rPr>
                <w:rFonts w:ascii="Times New Roman" w:hAnsi="Times New Roman" w:cs="Times New Roman"/>
                <w:sz w:val="20"/>
                <w:szCs w:val="20"/>
              </w:rPr>
              <w:fldChar w:fldCharType="end"/>
            </w:r>
          </w:p>
        </w:tc>
        <w:tc>
          <w:tcPr>
            <w:tcW w:w="657" w:type="pct"/>
          </w:tcPr>
          <w:p w14:paraId="38BED18D"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1,480 hrs.;</w:t>
            </w:r>
          </w:p>
          <w:p w14:paraId="0B79DC4D"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$110,734</w:t>
            </w:r>
          </w:p>
        </w:tc>
        <w:tc>
          <w:tcPr>
            <w:tcW w:w="616" w:type="pct"/>
          </w:tcPr>
          <w:p w14:paraId="5D0533C9"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$598.56</w:t>
            </w:r>
          </w:p>
        </w:tc>
      </w:tr>
      <w:tr w:rsidR="002C5784" w:rsidRPr="002C5784" w14:paraId="38833810" w14:textId="77777777" w:rsidTr="000D6FBE">
        <w:trPr>
          <w:cantSplit/>
        </w:trPr>
        <w:tc>
          <w:tcPr>
            <w:tcW w:w="878" w:type="pct"/>
          </w:tcPr>
          <w:p w14:paraId="4C3E1414"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Documentation on generator verification</w:t>
            </w:r>
          </w:p>
        </w:tc>
        <w:tc>
          <w:tcPr>
            <w:tcW w:w="746" w:type="pct"/>
          </w:tcPr>
          <w:p w14:paraId="04951ED5"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466</w:t>
            </w:r>
          </w:p>
          <w:p w14:paraId="67CC8381"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(GO)</w:t>
            </w:r>
          </w:p>
          <w:p w14:paraId="2BDDD98F" w14:textId="77777777" w:rsidR="002C5784" w:rsidRPr="002C5784" w:rsidRDefault="002C5784" w:rsidP="002C5784">
            <w:pPr>
              <w:spacing w:after="0"/>
              <w:rPr>
                <w:rFonts w:ascii="Times New Roman" w:hAnsi="Times New Roman" w:cs="Times New Roman"/>
                <w:sz w:val="20"/>
                <w:szCs w:val="20"/>
              </w:rPr>
            </w:pPr>
          </w:p>
        </w:tc>
        <w:tc>
          <w:tcPr>
            <w:tcW w:w="746" w:type="pct"/>
          </w:tcPr>
          <w:p w14:paraId="78F019CA"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w:t>
            </w:r>
          </w:p>
        </w:tc>
        <w:tc>
          <w:tcPr>
            <w:tcW w:w="703" w:type="pct"/>
          </w:tcPr>
          <w:p w14:paraId="2E1A483B"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466</w:t>
            </w:r>
          </w:p>
        </w:tc>
        <w:tc>
          <w:tcPr>
            <w:tcW w:w="654" w:type="pct"/>
          </w:tcPr>
          <w:p w14:paraId="4151BE00"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8 hrs.;</w:t>
            </w:r>
          </w:p>
          <w:p w14:paraId="77F2D32C"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$598.56</w:t>
            </w:r>
            <w:r w:rsidRPr="002C5784">
              <w:rPr>
                <w:rFonts w:ascii="Times New Roman" w:hAnsi="Times New Roman" w:cs="Times New Roman"/>
                <w:sz w:val="20"/>
                <w:szCs w:val="20"/>
                <w:vertAlign w:val="superscript"/>
              </w:rPr>
              <w:fldChar w:fldCharType="begin"/>
            </w:r>
            <w:r w:rsidRPr="002C5784">
              <w:rPr>
                <w:rFonts w:ascii="Times New Roman" w:hAnsi="Times New Roman" w:cs="Times New Roman"/>
                <w:sz w:val="20"/>
                <w:szCs w:val="20"/>
                <w:vertAlign w:val="superscript"/>
              </w:rPr>
              <w:instrText xml:space="preserve"> NOTEREF _Ref504127780 \h  \* MERGEFORMAT </w:instrText>
            </w:r>
            <w:r w:rsidRPr="002C5784">
              <w:rPr>
                <w:rFonts w:ascii="Times New Roman" w:hAnsi="Times New Roman" w:cs="Times New Roman"/>
                <w:sz w:val="20"/>
                <w:szCs w:val="20"/>
                <w:vertAlign w:val="superscript"/>
              </w:rPr>
            </w:r>
            <w:r w:rsidRPr="002C5784">
              <w:rPr>
                <w:rFonts w:ascii="Times New Roman" w:hAnsi="Times New Roman" w:cs="Times New Roman"/>
                <w:sz w:val="20"/>
                <w:szCs w:val="20"/>
                <w:vertAlign w:val="superscript"/>
              </w:rPr>
              <w:fldChar w:fldCharType="separate"/>
            </w:r>
            <w:r w:rsidRPr="002C5784">
              <w:rPr>
                <w:rFonts w:ascii="Times New Roman" w:hAnsi="Times New Roman" w:cs="Times New Roman"/>
                <w:sz w:val="20"/>
                <w:szCs w:val="20"/>
                <w:vertAlign w:val="superscript"/>
              </w:rPr>
              <w:t>5</w:t>
            </w:r>
            <w:r w:rsidRPr="002C5784">
              <w:rPr>
                <w:rFonts w:ascii="Times New Roman" w:hAnsi="Times New Roman" w:cs="Times New Roman"/>
                <w:sz w:val="20"/>
                <w:szCs w:val="20"/>
              </w:rPr>
              <w:fldChar w:fldCharType="end"/>
            </w:r>
          </w:p>
        </w:tc>
        <w:tc>
          <w:tcPr>
            <w:tcW w:w="657" w:type="pct"/>
          </w:tcPr>
          <w:p w14:paraId="399C42A2"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 3,728 hrs.;</w:t>
            </w:r>
          </w:p>
          <w:p w14:paraId="3AB5203C"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$278,929 </w:t>
            </w:r>
          </w:p>
        </w:tc>
        <w:tc>
          <w:tcPr>
            <w:tcW w:w="616" w:type="pct"/>
          </w:tcPr>
          <w:p w14:paraId="51A28067"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$598.56 </w:t>
            </w:r>
          </w:p>
          <w:p w14:paraId="6224CAC1" w14:textId="77777777" w:rsidR="002C5784" w:rsidRPr="002C5784" w:rsidRDefault="002C5784" w:rsidP="002C5784">
            <w:pPr>
              <w:spacing w:after="0"/>
              <w:rPr>
                <w:rFonts w:ascii="Times New Roman" w:hAnsi="Times New Roman" w:cs="Times New Roman"/>
                <w:sz w:val="20"/>
                <w:szCs w:val="20"/>
              </w:rPr>
            </w:pPr>
          </w:p>
        </w:tc>
      </w:tr>
      <w:tr w:rsidR="002C5784" w:rsidRPr="002C5784" w14:paraId="7A108379" w14:textId="77777777" w:rsidTr="000D6FBE">
        <w:trPr>
          <w:cantSplit/>
        </w:trPr>
        <w:tc>
          <w:tcPr>
            <w:tcW w:w="878" w:type="pct"/>
          </w:tcPr>
          <w:p w14:paraId="1D0A9183"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Evidence Retention</w:t>
            </w:r>
          </w:p>
        </w:tc>
        <w:tc>
          <w:tcPr>
            <w:tcW w:w="746" w:type="pct"/>
          </w:tcPr>
          <w:p w14:paraId="397CFDF2"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651 </w:t>
            </w:r>
          </w:p>
          <w:p w14:paraId="0B26FEF7"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(GO and TP)</w:t>
            </w:r>
          </w:p>
        </w:tc>
        <w:tc>
          <w:tcPr>
            <w:tcW w:w="746" w:type="pct"/>
          </w:tcPr>
          <w:p w14:paraId="720FF93B"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w:t>
            </w:r>
          </w:p>
        </w:tc>
        <w:tc>
          <w:tcPr>
            <w:tcW w:w="703" w:type="pct"/>
          </w:tcPr>
          <w:p w14:paraId="69D952C7"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651</w:t>
            </w:r>
          </w:p>
        </w:tc>
        <w:tc>
          <w:tcPr>
            <w:tcW w:w="654" w:type="pct"/>
          </w:tcPr>
          <w:p w14:paraId="5149905B"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 hr.;</w:t>
            </w:r>
          </w:p>
          <w:p w14:paraId="0E33DAC3"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$32.74</w:t>
            </w:r>
            <w:r w:rsidRPr="002C5784">
              <w:rPr>
                <w:rFonts w:ascii="Times New Roman" w:hAnsi="Times New Roman" w:cs="Times New Roman"/>
                <w:sz w:val="20"/>
                <w:szCs w:val="20"/>
                <w:vertAlign w:val="superscript"/>
              </w:rPr>
              <w:fldChar w:fldCharType="begin"/>
            </w:r>
            <w:r w:rsidRPr="002C5784">
              <w:rPr>
                <w:rFonts w:ascii="Times New Roman" w:hAnsi="Times New Roman" w:cs="Times New Roman"/>
                <w:sz w:val="20"/>
                <w:szCs w:val="20"/>
                <w:vertAlign w:val="superscript"/>
              </w:rPr>
              <w:instrText xml:space="preserve"> NOTEREF _Ref504127811 \h  \* MERGEFORMAT </w:instrText>
            </w:r>
            <w:r w:rsidRPr="002C5784">
              <w:rPr>
                <w:rFonts w:ascii="Times New Roman" w:hAnsi="Times New Roman" w:cs="Times New Roman"/>
                <w:sz w:val="20"/>
                <w:szCs w:val="20"/>
                <w:vertAlign w:val="superscript"/>
              </w:rPr>
            </w:r>
            <w:r w:rsidRPr="002C5784">
              <w:rPr>
                <w:rFonts w:ascii="Times New Roman" w:hAnsi="Times New Roman" w:cs="Times New Roman"/>
                <w:sz w:val="20"/>
                <w:szCs w:val="20"/>
                <w:vertAlign w:val="superscript"/>
              </w:rPr>
              <w:fldChar w:fldCharType="separate"/>
            </w:r>
            <w:r w:rsidRPr="002C5784">
              <w:rPr>
                <w:rFonts w:ascii="Times New Roman" w:hAnsi="Times New Roman" w:cs="Times New Roman"/>
                <w:sz w:val="20"/>
                <w:szCs w:val="20"/>
                <w:vertAlign w:val="superscript"/>
              </w:rPr>
              <w:t>6</w:t>
            </w:r>
            <w:r w:rsidRPr="002C5784">
              <w:rPr>
                <w:rFonts w:ascii="Times New Roman" w:hAnsi="Times New Roman" w:cs="Times New Roman"/>
                <w:sz w:val="20"/>
                <w:szCs w:val="20"/>
              </w:rPr>
              <w:fldChar w:fldCharType="end"/>
            </w:r>
          </w:p>
        </w:tc>
        <w:tc>
          <w:tcPr>
            <w:tcW w:w="657" w:type="pct"/>
          </w:tcPr>
          <w:p w14:paraId="765C2D4C"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651 hrs.;</w:t>
            </w:r>
          </w:p>
          <w:p w14:paraId="4942C13B"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$21,314</w:t>
            </w:r>
          </w:p>
        </w:tc>
        <w:tc>
          <w:tcPr>
            <w:tcW w:w="616" w:type="pct"/>
          </w:tcPr>
          <w:p w14:paraId="20FBE1C2"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$32.74</w:t>
            </w:r>
          </w:p>
        </w:tc>
      </w:tr>
      <w:tr w:rsidR="002C5784" w:rsidRPr="002C5784" w14:paraId="5ECC2A86" w14:textId="77777777" w:rsidTr="000D6FBE">
        <w:trPr>
          <w:cantSplit/>
          <w:trHeight w:val="485"/>
        </w:trPr>
        <w:tc>
          <w:tcPr>
            <w:tcW w:w="878" w:type="pct"/>
            <w:tcBorders>
              <w:bottom w:val="single" w:sz="4" w:space="0" w:color="auto"/>
            </w:tcBorders>
          </w:tcPr>
          <w:p w14:paraId="6690BB68"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TOTAL</w:t>
            </w:r>
          </w:p>
        </w:tc>
        <w:tc>
          <w:tcPr>
            <w:tcW w:w="2849" w:type="pct"/>
            <w:gridSpan w:val="4"/>
            <w:tcBorders>
              <w:bottom w:val="single" w:sz="4" w:space="0" w:color="auto"/>
            </w:tcBorders>
            <w:shd w:val="clear" w:color="auto" w:fill="D9D9D9"/>
          </w:tcPr>
          <w:p w14:paraId="597267C3" w14:textId="77777777" w:rsidR="002C5784" w:rsidRPr="002C5784" w:rsidRDefault="002C5784" w:rsidP="002C5784">
            <w:pPr>
              <w:spacing w:after="0"/>
              <w:rPr>
                <w:rFonts w:ascii="Times New Roman" w:hAnsi="Times New Roman" w:cs="Times New Roman"/>
                <w:sz w:val="20"/>
                <w:szCs w:val="20"/>
              </w:rPr>
            </w:pPr>
          </w:p>
        </w:tc>
        <w:tc>
          <w:tcPr>
            <w:tcW w:w="657" w:type="pct"/>
            <w:tcBorders>
              <w:bottom w:val="single" w:sz="4" w:space="0" w:color="auto"/>
            </w:tcBorders>
          </w:tcPr>
          <w:p w14:paraId="15037BA9"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5,859 hrs.;</w:t>
            </w:r>
          </w:p>
          <w:p w14:paraId="41ABB160"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$410,977</w:t>
            </w:r>
          </w:p>
        </w:tc>
        <w:tc>
          <w:tcPr>
            <w:tcW w:w="616" w:type="pct"/>
            <w:tcBorders>
              <w:bottom w:val="single" w:sz="4" w:space="0" w:color="auto"/>
            </w:tcBorders>
            <w:shd w:val="clear" w:color="auto" w:fill="D9D9D9"/>
          </w:tcPr>
          <w:p w14:paraId="72C08571" w14:textId="77777777" w:rsidR="002C5784" w:rsidRPr="002C5784" w:rsidRDefault="002C5784" w:rsidP="002C5784">
            <w:pPr>
              <w:spacing w:after="0"/>
              <w:rPr>
                <w:rFonts w:ascii="Times New Roman" w:hAnsi="Times New Roman" w:cs="Times New Roman"/>
                <w:b/>
                <w:sz w:val="20"/>
                <w:szCs w:val="20"/>
              </w:rPr>
            </w:pPr>
          </w:p>
        </w:tc>
      </w:tr>
    </w:tbl>
    <w:p w14:paraId="598834DD" w14:textId="77777777" w:rsidR="002C5784" w:rsidRDefault="002C5784" w:rsidP="002C5784">
      <w:pPr>
        <w:spacing w:after="0"/>
        <w:rPr>
          <w:rFonts w:ascii="Times New Roman" w:hAnsi="Times New Roman" w:cs="Times New Roman"/>
          <w:sz w:val="20"/>
          <w:szCs w:val="20"/>
        </w:rPr>
      </w:pP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0"/>
        <w:gridCol w:w="1440"/>
        <w:gridCol w:w="1530"/>
        <w:gridCol w:w="1440"/>
        <w:gridCol w:w="1260"/>
        <w:gridCol w:w="1350"/>
        <w:gridCol w:w="1260"/>
      </w:tblGrid>
      <w:tr w:rsidR="008E58B7" w:rsidRPr="008E58B7" w14:paraId="216A20E2" w14:textId="77777777" w:rsidTr="008E58B7">
        <w:trPr>
          <w:cantSplit/>
          <w:trHeight w:val="227"/>
        </w:trPr>
        <w:tc>
          <w:tcPr>
            <w:tcW w:w="1008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6D1923" w14:textId="77777777" w:rsidR="008E58B7" w:rsidRPr="008E58B7" w:rsidRDefault="008E58B7" w:rsidP="008E58B7">
            <w:pPr>
              <w:spacing w:after="0"/>
              <w:rPr>
                <w:rFonts w:ascii="Times New Roman" w:hAnsi="Times New Roman" w:cs="Times New Roman"/>
                <w:b/>
                <w:sz w:val="20"/>
                <w:szCs w:val="20"/>
              </w:rPr>
            </w:pPr>
            <w:r w:rsidRPr="008E58B7">
              <w:rPr>
                <w:rFonts w:ascii="Times New Roman" w:hAnsi="Times New Roman" w:cs="Times New Roman"/>
                <w:b/>
                <w:sz w:val="20"/>
                <w:szCs w:val="20"/>
              </w:rPr>
              <w:t>Reliability Standard MOD-031-2 (Demand and Energy Data), included in FERC-725L</w:t>
            </w:r>
          </w:p>
        </w:tc>
      </w:tr>
      <w:tr w:rsidR="008E58B7" w:rsidRPr="008E58B7" w14:paraId="1B9AE795" w14:textId="77777777" w:rsidTr="008E58B7">
        <w:trPr>
          <w:cantSplit/>
          <w:trHeight w:val="1358"/>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F7C4C23" w14:textId="77777777" w:rsidR="008E58B7" w:rsidRPr="008E58B7" w:rsidRDefault="008E58B7" w:rsidP="008E58B7">
            <w:pPr>
              <w:spacing w:after="0"/>
              <w:rPr>
                <w:rFonts w:ascii="Times New Roman" w:hAnsi="Times New Roman" w:cs="Times New Roman"/>
                <w:b/>
                <w:sz w:val="20"/>
                <w:szCs w:val="20"/>
              </w:rPr>
            </w:pPr>
            <w:r w:rsidRPr="008E58B7">
              <w:rPr>
                <w:rFonts w:ascii="Times New Roman" w:hAnsi="Times New Roman" w:cs="Times New Roman"/>
                <w:b/>
                <w:sz w:val="20"/>
                <w:szCs w:val="20"/>
              </w:rPr>
              <w:t>Reliability Standard MOD-031-2</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E81CE97" w14:textId="77777777" w:rsidR="008E58B7" w:rsidRPr="008E58B7" w:rsidRDefault="008E58B7" w:rsidP="008E58B7">
            <w:pPr>
              <w:spacing w:after="0"/>
              <w:rPr>
                <w:rFonts w:ascii="Times New Roman" w:hAnsi="Times New Roman" w:cs="Times New Roman"/>
                <w:b/>
                <w:sz w:val="20"/>
                <w:szCs w:val="20"/>
              </w:rPr>
            </w:pPr>
            <w:r w:rsidRPr="008E58B7">
              <w:rPr>
                <w:rFonts w:ascii="Times New Roman" w:hAnsi="Times New Roman" w:cs="Times New Roman"/>
                <w:b/>
                <w:sz w:val="20"/>
                <w:szCs w:val="20"/>
              </w:rPr>
              <w:t>Number and Type of Respondents</w:t>
            </w:r>
            <w:r w:rsidRPr="008E58B7">
              <w:rPr>
                <w:rFonts w:ascii="Times New Roman" w:hAnsi="Times New Roman" w:cs="Times New Roman"/>
                <w:b/>
                <w:sz w:val="20"/>
                <w:szCs w:val="20"/>
              </w:rPr>
              <w:br/>
              <w:t>(1)</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4DF606E" w14:textId="77777777" w:rsidR="008E58B7" w:rsidRPr="008E58B7" w:rsidRDefault="008E58B7" w:rsidP="008E58B7">
            <w:pPr>
              <w:spacing w:after="0"/>
              <w:rPr>
                <w:rFonts w:ascii="Times New Roman" w:hAnsi="Times New Roman" w:cs="Times New Roman"/>
                <w:b/>
                <w:sz w:val="20"/>
                <w:szCs w:val="20"/>
              </w:rPr>
            </w:pPr>
            <w:r w:rsidRPr="008E58B7">
              <w:rPr>
                <w:rFonts w:ascii="Times New Roman" w:hAnsi="Times New Roman" w:cs="Times New Roman"/>
                <w:b/>
                <w:sz w:val="20"/>
                <w:szCs w:val="20"/>
              </w:rPr>
              <w:t>Annual Number of Responses per Respondent (2)</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883332D" w14:textId="77777777" w:rsidR="008E58B7" w:rsidRPr="008E58B7" w:rsidRDefault="008E58B7" w:rsidP="008E58B7">
            <w:pPr>
              <w:spacing w:after="0"/>
              <w:rPr>
                <w:rFonts w:ascii="Times New Roman" w:hAnsi="Times New Roman" w:cs="Times New Roman"/>
                <w:b/>
                <w:sz w:val="20"/>
                <w:szCs w:val="20"/>
              </w:rPr>
            </w:pPr>
            <w:r w:rsidRPr="008E58B7">
              <w:rPr>
                <w:rFonts w:ascii="Times New Roman" w:hAnsi="Times New Roman" w:cs="Times New Roman"/>
                <w:b/>
                <w:sz w:val="20"/>
                <w:szCs w:val="20"/>
              </w:rPr>
              <w:t>Total Number of Responses</w:t>
            </w:r>
          </w:p>
          <w:p w14:paraId="5C4F2FAB" w14:textId="77777777" w:rsidR="008E58B7" w:rsidRPr="008E58B7" w:rsidRDefault="008E58B7" w:rsidP="008E58B7">
            <w:pPr>
              <w:spacing w:after="0"/>
              <w:rPr>
                <w:rFonts w:ascii="Times New Roman" w:hAnsi="Times New Roman" w:cs="Times New Roman"/>
                <w:b/>
                <w:sz w:val="20"/>
                <w:szCs w:val="20"/>
              </w:rPr>
            </w:pPr>
            <w:r w:rsidRPr="008E58B7">
              <w:rPr>
                <w:rFonts w:ascii="Times New Roman" w:hAnsi="Times New Roman" w:cs="Times New Roman"/>
                <w:b/>
                <w:sz w:val="20"/>
                <w:szCs w:val="20"/>
              </w:rPr>
              <w:t>(1)*(2)=(3)</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4E4A9BB" w14:textId="77777777" w:rsidR="008E58B7" w:rsidRPr="008E58B7" w:rsidRDefault="008E58B7" w:rsidP="008E58B7">
            <w:pPr>
              <w:spacing w:after="0"/>
              <w:rPr>
                <w:rFonts w:ascii="Times New Roman" w:hAnsi="Times New Roman" w:cs="Times New Roman"/>
                <w:b/>
                <w:sz w:val="20"/>
                <w:szCs w:val="20"/>
              </w:rPr>
            </w:pPr>
            <w:r w:rsidRPr="008E58B7">
              <w:rPr>
                <w:rFonts w:ascii="Times New Roman" w:hAnsi="Times New Roman" w:cs="Times New Roman"/>
                <w:b/>
                <w:sz w:val="20"/>
                <w:szCs w:val="20"/>
              </w:rPr>
              <w:t>Avg. Burden &amp; Cost Per Response</w:t>
            </w:r>
            <w:r w:rsidRPr="008E58B7">
              <w:rPr>
                <w:rFonts w:ascii="Times New Roman" w:hAnsi="Times New Roman" w:cs="Times New Roman"/>
                <w:b/>
                <w:sz w:val="20"/>
                <w:szCs w:val="20"/>
                <w:vertAlign w:val="superscript"/>
              </w:rPr>
              <w:footnoteReference w:id="15"/>
            </w:r>
          </w:p>
          <w:p w14:paraId="33505961" w14:textId="77777777" w:rsidR="008E58B7" w:rsidRPr="008E58B7" w:rsidRDefault="008E58B7" w:rsidP="008E58B7">
            <w:pPr>
              <w:spacing w:after="0"/>
              <w:rPr>
                <w:rFonts w:ascii="Times New Roman" w:hAnsi="Times New Roman" w:cs="Times New Roman"/>
                <w:b/>
                <w:sz w:val="20"/>
                <w:szCs w:val="20"/>
              </w:rPr>
            </w:pPr>
            <w:r w:rsidRPr="008E58B7">
              <w:rPr>
                <w:rFonts w:ascii="Times New Roman" w:hAnsi="Times New Roman" w:cs="Times New Roman"/>
                <w:b/>
                <w:sz w:val="20"/>
                <w:szCs w:val="20"/>
              </w:rPr>
              <w:t>(4)</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81AE0A" w14:textId="77777777" w:rsidR="008E58B7" w:rsidRPr="008E58B7" w:rsidRDefault="008E58B7" w:rsidP="008E58B7">
            <w:pPr>
              <w:spacing w:after="0"/>
              <w:rPr>
                <w:rFonts w:ascii="Times New Roman" w:hAnsi="Times New Roman" w:cs="Times New Roman"/>
                <w:b/>
                <w:sz w:val="20"/>
                <w:szCs w:val="20"/>
              </w:rPr>
            </w:pPr>
            <w:r w:rsidRPr="008E58B7">
              <w:rPr>
                <w:rFonts w:ascii="Times New Roman" w:hAnsi="Times New Roman" w:cs="Times New Roman"/>
                <w:b/>
                <w:sz w:val="20"/>
                <w:szCs w:val="20"/>
              </w:rPr>
              <w:t>Total Annual Burden Hours &amp; Total Annual Cost</w:t>
            </w:r>
          </w:p>
          <w:p w14:paraId="05FE7A45" w14:textId="77777777" w:rsidR="008E58B7" w:rsidRPr="008E58B7" w:rsidRDefault="008E58B7" w:rsidP="008E58B7">
            <w:pPr>
              <w:spacing w:after="0"/>
              <w:rPr>
                <w:rFonts w:ascii="Times New Roman" w:hAnsi="Times New Roman" w:cs="Times New Roman"/>
                <w:b/>
                <w:sz w:val="20"/>
                <w:szCs w:val="20"/>
              </w:rPr>
            </w:pPr>
            <w:r w:rsidRPr="008E58B7">
              <w:rPr>
                <w:rFonts w:ascii="Times New Roman" w:hAnsi="Times New Roman" w:cs="Times New Roman"/>
                <w:b/>
                <w:sz w:val="20"/>
                <w:szCs w:val="20"/>
              </w:rPr>
              <w:t>(3)*(4)=(5)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EA56B3B" w14:textId="77777777" w:rsidR="008E58B7" w:rsidRPr="008E58B7" w:rsidRDefault="008E58B7" w:rsidP="008E58B7">
            <w:pPr>
              <w:spacing w:after="0"/>
              <w:rPr>
                <w:rFonts w:ascii="Times New Roman" w:hAnsi="Times New Roman" w:cs="Times New Roman"/>
                <w:b/>
                <w:sz w:val="20"/>
                <w:szCs w:val="20"/>
              </w:rPr>
            </w:pPr>
            <w:r w:rsidRPr="008E58B7">
              <w:rPr>
                <w:rFonts w:ascii="Times New Roman" w:hAnsi="Times New Roman" w:cs="Times New Roman"/>
                <w:b/>
                <w:sz w:val="20"/>
                <w:szCs w:val="20"/>
              </w:rPr>
              <w:t>Cost per Respondent</w:t>
            </w:r>
          </w:p>
          <w:p w14:paraId="7B0F78D1" w14:textId="77777777" w:rsidR="008E58B7" w:rsidRPr="008E58B7" w:rsidRDefault="008E58B7" w:rsidP="008E58B7">
            <w:pPr>
              <w:spacing w:after="0"/>
              <w:rPr>
                <w:rFonts w:ascii="Times New Roman" w:hAnsi="Times New Roman" w:cs="Times New Roman"/>
                <w:b/>
                <w:sz w:val="20"/>
                <w:szCs w:val="20"/>
              </w:rPr>
            </w:pPr>
            <w:r w:rsidRPr="008E58B7">
              <w:rPr>
                <w:rFonts w:ascii="Times New Roman" w:hAnsi="Times New Roman" w:cs="Times New Roman"/>
                <w:b/>
                <w:sz w:val="20"/>
                <w:szCs w:val="20"/>
              </w:rPr>
              <w:t>(5)÷(1)</w:t>
            </w:r>
          </w:p>
        </w:tc>
      </w:tr>
      <w:tr w:rsidR="008E58B7" w:rsidRPr="008E58B7" w14:paraId="450C9FB7" w14:textId="77777777" w:rsidTr="008E58B7">
        <w:trPr>
          <w:cantSplit/>
          <w:trHeight w:val="2168"/>
        </w:trPr>
        <w:tc>
          <w:tcPr>
            <w:tcW w:w="1800" w:type="dxa"/>
            <w:tcBorders>
              <w:top w:val="single" w:sz="4" w:space="0" w:color="auto"/>
              <w:left w:val="single" w:sz="4" w:space="0" w:color="auto"/>
              <w:bottom w:val="single" w:sz="4" w:space="0" w:color="auto"/>
              <w:right w:val="single" w:sz="4" w:space="0" w:color="auto"/>
            </w:tcBorders>
            <w:hideMark/>
          </w:tcPr>
          <w:p w14:paraId="20B30A22" w14:textId="77777777" w:rsidR="008E58B7" w:rsidRPr="008E58B7" w:rsidRDefault="008E58B7" w:rsidP="008E58B7">
            <w:pPr>
              <w:spacing w:after="0"/>
              <w:rPr>
                <w:rFonts w:ascii="Times New Roman" w:hAnsi="Times New Roman" w:cs="Times New Roman"/>
                <w:sz w:val="20"/>
                <w:szCs w:val="20"/>
              </w:rPr>
            </w:pPr>
            <w:r w:rsidRPr="008E58B7">
              <w:rPr>
                <w:rFonts w:ascii="Times New Roman" w:hAnsi="Times New Roman" w:cs="Times New Roman"/>
                <w:sz w:val="20"/>
                <w:szCs w:val="20"/>
              </w:rPr>
              <w:t>(On-going) Develop summary in accordance with Requirement R1, Subparts 1.5.4 and 1.5.5.</w:t>
            </w:r>
          </w:p>
        </w:tc>
        <w:tc>
          <w:tcPr>
            <w:tcW w:w="1440" w:type="dxa"/>
            <w:tcBorders>
              <w:top w:val="single" w:sz="4" w:space="0" w:color="auto"/>
              <w:left w:val="single" w:sz="4" w:space="0" w:color="auto"/>
              <w:bottom w:val="single" w:sz="4" w:space="0" w:color="auto"/>
              <w:right w:val="single" w:sz="4" w:space="0" w:color="auto"/>
            </w:tcBorders>
            <w:hideMark/>
          </w:tcPr>
          <w:p w14:paraId="0F988D60" w14:textId="77777777" w:rsidR="008E58B7" w:rsidRPr="008E58B7" w:rsidRDefault="008E58B7" w:rsidP="008E58B7">
            <w:pPr>
              <w:spacing w:after="0"/>
              <w:rPr>
                <w:rFonts w:ascii="Times New Roman" w:hAnsi="Times New Roman" w:cs="Times New Roman"/>
                <w:sz w:val="20"/>
                <w:szCs w:val="20"/>
              </w:rPr>
            </w:pPr>
            <w:r w:rsidRPr="008E58B7">
              <w:rPr>
                <w:rFonts w:ascii="Times New Roman" w:hAnsi="Times New Roman" w:cs="Times New Roman"/>
                <w:sz w:val="20"/>
                <w:szCs w:val="20"/>
              </w:rPr>
              <w:t>561</w:t>
            </w:r>
          </w:p>
          <w:p w14:paraId="6A74593D" w14:textId="77777777" w:rsidR="008E58B7" w:rsidRPr="008E58B7" w:rsidRDefault="008E58B7" w:rsidP="008E58B7">
            <w:pPr>
              <w:spacing w:after="0"/>
              <w:rPr>
                <w:rFonts w:ascii="Times New Roman" w:hAnsi="Times New Roman" w:cs="Times New Roman"/>
                <w:sz w:val="20"/>
                <w:szCs w:val="20"/>
              </w:rPr>
            </w:pPr>
            <w:r w:rsidRPr="008E58B7">
              <w:rPr>
                <w:rFonts w:ascii="Times New Roman" w:hAnsi="Times New Roman" w:cs="Times New Roman"/>
                <w:sz w:val="20"/>
                <w:szCs w:val="20"/>
              </w:rPr>
              <w:t>(DP, LSE, TP and/or BA)</w:t>
            </w:r>
          </w:p>
        </w:tc>
        <w:tc>
          <w:tcPr>
            <w:tcW w:w="1530" w:type="dxa"/>
            <w:tcBorders>
              <w:top w:val="single" w:sz="4" w:space="0" w:color="auto"/>
              <w:left w:val="single" w:sz="4" w:space="0" w:color="auto"/>
              <w:bottom w:val="single" w:sz="4" w:space="0" w:color="auto"/>
              <w:right w:val="single" w:sz="4" w:space="0" w:color="auto"/>
            </w:tcBorders>
            <w:hideMark/>
          </w:tcPr>
          <w:p w14:paraId="0C90704D" w14:textId="77777777" w:rsidR="008E58B7" w:rsidRPr="008E58B7" w:rsidRDefault="008E58B7" w:rsidP="008E58B7">
            <w:pPr>
              <w:spacing w:after="0"/>
              <w:rPr>
                <w:rFonts w:ascii="Times New Roman" w:hAnsi="Times New Roman" w:cs="Times New Roman"/>
                <w:sz w:val="20"/>
                <w:szCs w:val="20"/>
              </w:rPr>
            </w:pPr>
            <w:r w:rsidRPr="008E58B7">
              <w:rPr>
                <w:rFonts w:ascii="Times New Roman" w:hAnsi="Times New Roman" w:cs="Times New Roman"/>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14:paraId="1C30E61C" w14:textId="77777777" w:rsidR="008E58B7" w:rsidRPr="008E58B7" w:rsidRDefault="008E58B7" w:rsidP="008E58B7">
            <w:pPr>
              <w:spacing w:after="0"/>
              <w:rPr>
                <w:rFonts w:ascii="Times New Roman" w:hAnsi="Times New Roman" w:cs="Times New Roman"/>
                <w:sz w:val="20"/>
                <w:szCs w:val="20"/>
              </w:rPr>
            </w:pPr>
            <w:r w:rsidRPr="008E58B7">
              <w:rPr>
                <w:rFonts w:ascii="Times New Roman" w:hAnsi="Times New Roman" w:cs="Times New Roman"/>
                <w:sz w:val="20"/>
                <w:szCs w:val="20"/>
              </w:rPr>
              <w:t>561</w:t>
            </w:r>
          </w:p>
        </w:tc>
        <w:tc>
          <w:tcPr>
            <w:tcW w:w="1260" w:type="dxa"/>
            <w:tcBorders>
              <w:top w:val="single" w:sz="4" w:space="0" w:color="auto"/>
              <w:left w:val="single" w:sz="4" w:space="0" w:color="auto"/>
              <w:bottom w:val="single" w:sz="4" w:space="0" w:color="auto"/>
              <w:right w:val="single" w:sz="4" w:space="0" w:color="auto"/>
            </w:tcBorders>
            <w:hideMark/>
          </w:tcPr>
          <w:p w14:paraId="1AF87320" w14:textId="77777777" w:rsidR="008E58B7" w:rsidRPr="008E58B7" w:rsidRDefault="008E58B7" w:rsidP="008E58B7">
            <w:pPr>
              <w:spacing w:after="0"/>
              <w:rPr>
                <w:rFonts w:ascii="Times New Roman" w:hAnsi="Times New Roman" w:cs="Times New Roman"/>
                <w:sz w:val="20"/>
                <w:szCs w:val="20"/>
              </w:rPr>
            </w:pPr>
            <w:r w:rsidRPr="008E58B7">
              <w:rPr>
                <w:rFonts w:ascii="Times New Roman" w:hAnsi="Times New Roman" w:cs="Times New Roman"/>
                <w:sz w:val="20"/>
                <w:szCs w:val="20"/>
              </w:rPr>
              <w:t>8 hrs.;</w:t>
            </w:r>
          </w:p>
          <w:p w14:paraId="486559E2" w14:textId="77777777" w:rsidR="008E58B7" w:rsidRPr="008E58B7" w:rsidRDefault="008E58B7" w:rsidP="008E58B7">
            <w:pPr>
              <w:spacing w:after="0"/>
              <w:rPr>
                <w:rFonts w:ascii="Times New Roman" w:hAnsi="Times New Roman" w:cs="Times New Roman"/>
                <w:sz w:val="20"/>
                <w:szCs w:val="20"/>
              </w:rPr>
            </w:pPr>
            <w:r w:rsidRPr="008E58B7">
              <w:rPr>
                <w:rFonts w:ascii="Times New Roman" w:hAnsi="Times New Roman" w:cs="Times New Roman"/>
                <w:sz w:val="20"/>
                <w:szCs w:val="20"/>
              </w:rPr>
              <w:t xml:space="preserve"> $545  </w:t>
            </w:r>
          </w:p>
        </w:tc>
        <w:tc>
          <w:tcPr>
            <w:tcW w:w="1350" w:type="dxa"/>
            <w:tcBorders>
              <w:top w:val="single" w:sz="4" w:space="0" w:color="auto"/>
              <w:left w:val="single" w:sz="4" w:space="0" w:color="auto"/>
              <w:bottom w:val="single" w:sz="4" w:space="0" w:color="auto"/>
              <w:right w:val="single" w:sz="4" w:space="0" w:color="auto"/>
            </w:tcBorders>
            <w:hideMark/>
          </w:tcPr>
          <w:p w14:paraId="733602F9" w14:textId="77777777" w:rsidR="008E58B7" w:rsidRPr="008E58B7" w:rsidRDefault="008E58B7" w:rsidP="008E58B7">
            <w:pPr>
              <w:spacing w:after="0"/>
              <w:rPr>
                <w:rFonts w:ascii="Times New Roman" w:hAnsi="Times New Roman" w:cs="Times New Roman"/>
                <w:sz w:val="20"/>
                <w:szCs w:val="20"/>
              </w:rPr>
            </w:pPr>
            <w:r w:rsidRPr="008E58B7">
              <w:rPr>
                <w:rFonts w:ascii="Times New Roman" w:hAnsi="Times New Roman" w:cs="Times New Roman"/>
                <w:sz w:val="20"/>
                <w:szCs w:val="20"/>
              </w:rPr>
              <w:t xml:space="preserve">4,488 hrs.; </w:t>
            </w:r>
            <w:r w:rsidRPr="008E58B7">
              <w:rPr>
                <w:rFonts w:ascii="Times New Roman" w:hAnsi="Times New Roman" w:cs="Times New Roman"/>
                <w:sz w:val="20"/>
                <w:szCs w:val="20"/>
              </w:rPr>
              <w:br/>
              <w:t xml:space="preserve"> $305,723</w:t>
            </w:r>
          </w:p>
        </w:tc>
        <w:tc>
          <w:tcPr>
            <w:tcW w:w="1260" w:type="dxa"/>
            <w:tcBorders>
              <w:top w:val="single" w:sz="4" w:space="0" w:color="auto"/>
              <w:left w:val="single" w:sz="4" w:space="0" w:color="auto"/>
              <w:bottom w:val="single" w:sz="4" w:space="0" w:color="auto"/>
              <w:right w:val="single" w:sz="4" w:space="0" w:color="auto"/>
            </w:tcBorders>
            <w:hideMark/>
          </w:tcPr>
          <w:p w14:paraId="7A1CFC6B" w14:textId="77777777" w:rsidR="008E58B7" w:rsidRPr="008E58B7" w:rsidRDefault="008E58B7" w:rsidP="008E58B7">
            <w:pPr>
              <w:spacing w:after="0"/>
              <w:rPr>
                <w:rFonts w:ascii="Times New Roman" w:hAnsi="Times New Roman" w:cs="Times New Roman"/>
                <w:sz w:val="20"/>
                <w:szCs w:val="20"/>
              </w:rPr>
            </w:pPr>
            <w:r w:rsidRPr="008E58B7">
              <w:rPr>
                <w:rFonts w:ascii="Times New Roman" w:hAnsi="Times New Roman" w:cs="Times New Roman"/>
                <w:sz w:val="20"/>
                <w:szCs w:val="20"/>
              </w:rPr>
              <w:t>$545</w:t>
            </w:r>
          </w:p>
        </w:tc>
      </w:tr>
    </w:tbl>
    <w:p w14:paraId="13DC5D55" w14:textId="77777777" w:rsidR="00C05F12" w:rsidRDefault="00C05F12" w:rsidP="002C5784">
      <w:pPr>
        <w:spacing w:after="0"/>
        <w:rPr>
          <w:rFonts w:ascii="Times New Roman" w:hAnsi="Times New Roman" w:cs="Times New Roman"/>
          <w:sz w:val="20"/>
          <w:szCs w:val="20"/>
        </w:rPr>
      </w:pPr>
    </w:p>
    <w:p w14:paraId="07F53490" w14:textId="77777777" w:rsidR="00C05F12" w:rsidRPr="002C5784" w:rsidRDefault="00C05F12" w:rsidP="002C5784">
      <w:pPr>
        <w:spacing w:after="0"/>
        <w:rPr>
          <w:rFonts w:ascii="Times New Roman" w:hAnsi="Times New Roman" w:cs="Times New Roman"/>
          <w:sz w:val="20"/>
          <w:szCs w:val="20"/>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2C5784" w:rsidRPr="002C5784" w14:paraId="75C3D3F5" w14:textId="77777777" w:rsidTr="000D6FBE">
        <w:trPr>
          <w:cantSplit/>
        </w:trPr>
        <w:tc>
          <w:tcPr>
            <w:tcW w:w="5000" w:type="pct"/>
            <w:gridSpan w:val="7"/>
            <w:tcBorders>
              <w:bottom w:val="single" w:sz="4" w:space="0" w:color="auto"/>
            </w:tcBorders>
            <w:shd w:val="clear" w:color="auto" w:fill="D9D9D9"/>
          </w:tcPr>
          <w:p w14:paraId="5960E87C"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MOD-032-1  (Verification of Models and Data for Turbine/Governor and Load Control or Active Power/Frequency Control Functions)</w:t>
            </w:r>
          </w:p>
        </w:tc>
      </w:tr>
      <w:tr w:rsidR="002C5784" w:rsidRPr="002C5784" w14:paraId="0B0D96D6" w14:textId="77777777" w:rsidTr="000D6FBE">
        <w:trPr>
          <w:cantSplit/>
        </w:trPr>
        <w:tc>
          <w:tcPr>
            <w:tcW w:w="878" w:type="pct"/>
            <w:shd w:val="clear" w:color="auto" w:fill="D9D9D9"/>
          </w:tcPr>
          <w:p w14:paraId="74A741F5" w14:textId="77777777" w:rsidR="002C5784" w:rsidRPr="002C5784" w:rsidRDefault="002C5784" w:rsidP="002C5784">
            <w:pPr>
              <w:spacing w:after="0"/>
              <w:rPr>
                <w:rFonts w:ascii="Times New Roman" w:hAnsi="Times New Roman" w:cs="Times New Roman"/>
                <w:b/>
                <w:sz w:val="20"/>
                <w:szCs w:val="20"/>
              </w:rPr>
            </w:pPr>
          </w:p>
        </w:tc>
        <w:tc>
          <w:tcPr>
            <w:tcW w:w="746" w:type="pct"/>
            <w:shd w:val="clear" w:color="auto" w:fill="D9D9D9"/>
            <w:vAlign w:val="bottom"/>
          </w:tcPr>
          <w:p w14:paraId="4F9A39D5"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Number of Respondents</w:t>
            </w:r>
            <w:r w:rsidRPr="002C5784">
              <w:rPr>
                <w:rFonts w:ascii="Times New Roman" w:hAnsi="Times New Roman" w:cs="Times New Roman"/>
                <w:b/>
                <w:sz w:val="20"/>
                <w:szCs w:val="20"/>
              </w:rPr>
              <w:br/>
              <w:t>(1)</w:t>
            </w:r>
          </w:p>
        </w:tc>
        <w:tc>
          <w:tcPr>
            <w:tcW w:w="746" w:type="pct"/>
            <w:shd w:val="clear" w:color="auto" w:fill="D9D9D9"/>
            <w:vAlign w:val="bottom"/>
          </w:tcPr>
          <w:p w14:paraId="6AA97485"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Annual Number of Responses per Respondent</w:t>
            </w:r>
          </w:p>
          <w:p w14:paraId="01E811D9"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(2)</w:t>
            </w:r>
          </w:p>
        </w:tc>
        <w:tc>
          <w:tcPr>
            <w:tcW w:w="703" w:type="pct"/>
            <w:shd w:val="clear" w:color="auto" w:fill="D9D9D9"/>
            <w:vAlign w:val="bottom"/>
          </w:tcPr>
          <w:p w14:paraId="3F016B27"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Total Number of Responses (1)*(2)=(3)</w:t>
            </w:r>
          </w:p>
        </w:tc>
        <w:tc>
          <w:tcPr>
            <w:tcW w:w="654" w:type="pct"/>
            <w:shd w:val="clear" w:color="auto" w:fill="D9D9D9"/>
            <w:vAlign w:val="bottom"/>
          </w:tcPr>
          <w:p w14:paraId="34788F49"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Average Burden &amp; Cost Per Response</w:t>
            </w:r>
          </w:p>
          <w:p w14:paraId="101DC561"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(4)</w:t>
            </w:r>
          </w:p>
        </w:tc>
        <w:tc>
          <w:tcPr>
            <w:tcW w:w="657" w:type="pct"/>
            <w:shd w:val="clear" w:color="auto" w:fill="D9D9D9"/>
            <w:vAlign w:val="bottom"/>
          </w:tcPr>
          <w:p w14:paraId="6129D641"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Total Annual Burden Hours &amp; Total Annual Cost</w:t>
            </w:r>
          </w:p>
          <w:p w14:paraId="1D0D6869"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(3)*(4)=(5)</w:t>
            </w:r>
          </w:p>
        </w:tc>
        <w:tc>
          <w:tcPr>
            <w:tcW w:w="616" w:type="pct"/>
            <w:shd w:val="clear" w:color="auto" w:fill="D9D9D9"/>
            <w:vAlign w:val="bottom"/>
          </w:tcPr>
          <w:p w14:paraId="266B5418" w14:textId="579C5B13"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Cost per Respondent</w:t>
            </w:r>
          </w:p>
          <w:p w14:paraId="7E85EF49"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 xml:space="preserve"> ($)</w:t>
            </w:r>
          </w:p>
          <w:p w14:paraId="7339CA2A"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(5)÷(1)</w:t>
            </w:r>
          </w:p>
        </w:tc>
      </w:tr>
      <w:tr w:rsidR="002C5784" w:rsidRPr="002C5784" w14:paraId="4167425C" w14:textId="77777777" w:rsidTr="000D6FBE">
        <w:trPr>
          <w:cantSplit/>
        </w:trPr>
        <w:tc>
          <w:tcPr>
            <w:tcW w:w="878" w:type="pct"/>
          </w:tcPr>
          <w:p w14:paraId="236040AC"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Data Submittal</w:t>
            </w:r>
          </w:p>
        </w:tc>
        <w:tc>
          <w:tcPr>
            <w:tcW w:w="746" w:type="pct"/>
          </w:tcPr>
          <w:p w14:paraId="3E9DD16A"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1,197</w:t>
            </w:r>
          </w:p>
          <w:p w14:paraId="47779B8F"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(BA, GO, PA, RP, TO, TP, and TSP)</w:t>
            </w:r>
          </w:p>
          <w:p w14:paraId="5297A4CD" w14:textId="77777777" w:rsidR="002C5784" w:rsidRPr="002C5784" w:rsidRDefault="002C5784" w:rsidP="002C5784">
            <w:pPr>
              <w:spacing w:after="0"/>
              <w:rPr>
                <w:rFonts w:ascii="Times New Roman" w:hAnsi="Times New Roman" w:cs="Times New Roman"/>
                <w:sz w:val="20"/>
                <w:szCs w:val="20"/>
              </w:rPr>
            </w:pPr>
          </w:p>
        </w:tc>
        <w:tc>
          <w:tcPr>
            <w:tcW w:w="746" w:type="pct"/>
          </w:tcPr>
          <w:p w14:paraId="1E9A1CE0"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w:t>
            </w:r>
          </w:p>
        </w:tc>
        <w:tc>
          <w:tcPr>
            <w:tcW w:w="703" w:type="pct"/>
          </w:tcPr>
          <w:p w14:paraId="19526D08"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1,197</w:t>
            </w:r>
          </w:p>
        </w:tc>
        <w:tc>
          <w:tcPr>
            <w:tcW w:w="654" w:type="pct"/>
          </w:tcPr>
          <w:p w14:paraId="0A2D9377"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8 hrs.; </w:t>
            </w:r>
          </w:p>
          <w:p w14:paraId="117F019E"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$544.96</w:t>
            </w:r>
            <w:bookmarkStart w:id="4" w:name="_Ref504128368"/>
            <w:r w:rsidRPr="002C5784">
              <w:rPr>
                <w:rFonts w:ascii="Times New Roman" w:hAnsi="Times New Roman" w:cs="Times New Roman"/>
                <w:b/>
                <w:sz w:val="20"/>
                <w:szCs w:val="20"/>
                <w:vertAlign w:val="superscript"/>
              </w:rPr>
              <w:footnoteReference w:id="16"/>
            </w:r>
            <w:bookmarkEnd w:id="4"/>
          </w:p>
        </w:tc>
        <w:tc>
          <w:tcPr>
            <w:tcW w:w="657" w:type="pct"/>
          </w:tcPr>
          <w:p w14:paraId="506DC584"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 9,576 hrs.;</w:t>
            </w:r>
          </w:p>
          <w:p w14:paraId="1E3F3EDC"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$652,317 </w:t>
            </w:r>
          </w:p>
        </w:tc>
        <w:tc>
          <w:tcPr>
            <w:tcW w:w="616" w:type="pct"/>
          </w:tcPr>
          <w:p w14:paraId="7B5B3298"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$544.96 </w:t>
            </w:r>
          </w:p>
          <w:p w14:paraId="74B0E5A8" w14:textId="77777777" w:rsidR="002C5784" w:rsidRPr="002C5784" w:rsidRDefault="002C5784" w:rsidP="002C5784">
            <w:pPr>
              <w:spacing w:after="0"/>
              <w:rPr>
                <w:rFonts w:ascii="Times New Roman" w:hAnsi="Times New Roman" w:cs="Times New Roman"/>
                <w:sz w:val="20"/>
                <w:szCs w:val="20"/>
              </w:rPr>
            </w:pPr>
          </w:p>
        </w:tc>
      </w:tr>
      <w:tr w:rsidR="002C5784" w:rsidRPr="002C5784" w14:paraId="1CE87062" w14:textId="77777777" w:rsidTr="000D6FBE">
        <w:trPr>
          <w:cantSplit/>
        </w:trPr>
        <w:tc>
          <w:tcPr>
            <w:tcW w:w="878" w:type="pct"/>
          </w:tcPr>
          <w:p w14:paraId="3169A5A7"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Evidence Retention</w:t>
            </w:r>
          </w:p>
        </w:tc>
        <w:tc>
          <w:tcPr>
            <w:tcW w:w="746" w:type="pct"/>
          </w:tcPr>
          <w:p w14:paraId="3D04D687"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1,197</w:t>
            </w:r>
          </w:p>
          <w:p w14:paraId="7DA6D13B"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(BA, GO, PA, RP, TO, TP, and TSP)</w:t>
            </w:r>
          </w:p>
          <w:p w14:paraId="03B5BC9F" w14:textId="77777777" w:rsidR="002C5784" w:rsidRPr="002C5784" w:rsidRDefault="002C5784" w:rsidP="002C5784">
            <w:pPr>
              <w:spacing w:after="0"/>
              <w:rPr>
                <w:rFonts w:ascii="Times New Roman" w:hAnsi="Times New Roman" w:cs="Times New Roman"/>
                <w:sz w:val="20"/>
                <w:szCs w:val="20"/>
              </w:rPr>
            </w:pPr>
          </w:p>
        </w:tc>
        <w:tc>
          <w:tcPr>
            <w:tcW w:w="746" w:type="pct"/>
          </w:tcPr>
          <w:p w14:paraId="6E11E0B9"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w:t>
            </w:r>
          </w:p>
        </w:tc>
        <w:tc>
          <w:tcPr>
            <w:tcW w:w="703" w:type="pct"/>
          </w:tcPr>
          <w:p w14:paraId="3EE7058E"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1,197</w:t>
            </w:r>
          </w:p>
        </w:tc>
        <w:tc>
          <w:tcPr>
            <w:tcW w:w="654" w:type="pct"/>
          </w:tcPr>
          <w:p w14:paraId="3FCCE53D"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1 hr.; </w:t>
            </w:r>
          </w:p>
          <w:p w14:paraId="32832808"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$32.74</w:t>
            </w:r>
            <w:r w:rsidRPr="002C5784">
              <w:rPr>
                <w:rFonts w:ascii="Times New Roman" w:hAnsi="Times New Roman" w:cs="Times New Roman"/>
                <w:sz w:val="20"/>
                <w:szCs w:val="20"/>
                <w:vertAlign w:val="superscript"/>
              </w:rPr>
              <w:fldChar w:fldCharType="begin"/>
            </w:r>
            <w:r w:rsidRPr="002C5784">
              <w:rPr>
                <w:rFonts w:ascii="Times New Roman" w:hAnsi="Times New Roman" w:cs="Times New Roman"/>
                <w:sz w:val="20"/>
                <w:szCs w:val="20"/>
                <w:vertAlign w:val="superscript"/>
              </w:rPr>
              <w:instrText xml:space="preserve"> NOTEREF _Ref504127811 \h  \* MERGEFORMAT </w:instrText>
            </w:r>
            <w:r w:rsidRPr="002C5784">
              <w:rPr>
                <w:rFonts w:ascii="Times New Roman" w:hAnsi="Times New Roman" w:cs="Times New Roman"/>
                <w:sz w:val="20"/>
                <w:szCs w:val="20"/>
                <w:vertAlign w:val="superscript"/>
              </w:rPr>
            </w:r>
            <w:r w:rsidRPr="002C5784">
              <w:rPr>
                <w:rFonts w:ascii="Times New Roman" w:hAnsi="Times New Roman" w:cs="Times New Roman"/>
                <w:sz w:val="20"/>
                <w:szCs w:val="20"/>
                <w:vertAlign w:val="superscript"/>
              </w:rPr>
              <w:fldChar w:fldCharType="separate"/>
            </w:r>
            <w:r w:rsidRPr="002C5784">
              <w:rPr>
                <w:rFonts w:ascii="Times New Roman" w:hAnsi="Times New Roman" w:cs="Times New Roman"/>
                <w:sz w:val="20"/>
                <w:szCs w:val="20"/>
                <w:vertAlign w:val="superscript"/>
              </w:rPr>
              <w:t>6</w:t>
            </w:r>
            <w:r w:rsidRPr="002C5784">
              <w:rPr>
                <w:rFonts w:ascii="Times New Roman" w:hAnsi="Times New Roman" w:cs="Times New Roman"/>
                <w:sz w:val="20"/>
                <w:szCs w:val="20"/>
              </w:rPr>
              <w:fldChar w:fldCharType="end"/>
            </w:r>
          </w:p>
        </w:tc>
        <w:tc>
          <w:tcPr>
            <w:tcW w:w="657" w:type="pct"/>
          </w:tcPr>
          <w:p w14:paraId="6CA390B2"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1,197 hrs.;</w:t>
            </w:r>
          </w:p>
          <w:p w14:paraId="59F2FC0A"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$39,190</w:t>
            </w:r>
          </w:p>
        </w:tc>
        <w:tc>
          <w:tcPr>
            <w:tcW w:w="616" w:type="pct"/>
          </w:tcPr>
          <w:p w14:paraId="59BC03BE"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$32.74</w:t>
            </w:r>
          </w:p>
        </w:tc>
      </w:tr>
      <w:tr w:rsidR="002C5784" w:rsidRPr="002C5784" w14:paraId="44673C44" w14:textId="77777777" w:rsidTr="000D6FBE">
        <w:trPr>
          <w:cantSplit/>
          <w:trHeight w:val="485"/>
        </w:trPr>
        <w:tc>
          <w:tcPr>
            <w:tcW w:w="878" w:type="pct"/>
            <w:tcBorders>
              <w:bottom w:val="single" w:sz="4" w:space="0" w:color="auto"/>
            </w:tcBorders>
          </w:tcPr>
          <w:p w14:paraId="1C2C29B5"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TOTAL</w:t>
            </w:r>
          </w:p>
        </w:tc>
        <w:tc>
          <w:tcPr>
            <w:tcW w:w="2849" w:type="pct"/>
            <w:gridSpan w:val="4"/>
            <w:tcBorders>
              <w:bottom w:val="single" w:sz="4" w:space="0" w:color="auto"/>
            </w:tcBorders>
            <w:shd w:val="clear" w:color="auto" w:fill="D9D9D9"/>
          </w:tcPr>
          <w:p w14:paraId="6548D0E1" w14:textId="77777777" w:rsidR="002C5784" w:rsidRPr="002C5784" w:rsidRDefault="002C5784" w:rsidP="002C5784">
            <w:pPr>
              <w:spacing w:after="0"/>
              <w:rPr>
                <w:rFonts w:ascii="Times New Roman" w:hAnsi="Times New Roman" w:cs="Times New Roman"/>
                <w:sz w:val="20"/>
                <w:szCs w:val="20"/>
              </w:rPr>
            </w:pPr>
          </w:p>
        </w:tc>
        <w:tc>
          <w:tcPr>
            <w:tcW w:w="657" w:type="pct"/>
            <w:tcBorders>
              <w:bottom w:val="single" w:sz="4" w:space="0" w:color="auto"/>
            </w:tcBorders>
          </w:tcPr>
          <w:p w14:paraId="3582368F"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10,773 hrs.;</w:t>
            </w:r>
          </w:p>
          <w:p w14:paraId="5F73D83A"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$691,507</w:t>
            </w:r>
          </w:p>
        </w:tc>
        <w:tc>
          <w:tcPr>
            <w:tcW w:w="616" w:type="pct"/>
            <w:tcBorders>
              <w:bottom w:val="single" w:sz="4" w:space="0" w:color="auto"/>
            </w:tcBorders>
            <w:shd w:val="clear" w:color="auto" w:fill="D9D9D9"/>
          </w:tcPr>
          <w:p w14:paraId="7A3AFF76" w14:textId="77777777" w:rsidR="002C5784" w:rsidRPr="002C5784" w:rsidRDefault="002C5784" w:rsidP="002C5784">
            <w:pPr>
              <w:spacing w:after="0"/>
              <w:rPr>
                <w:rFonts w:ascii="Times New Roman" w:hAnsi="Times New Roman" w:cs="Times New Roman"/>
                <w:b/>
                <w:sz w:val="20"/>
                <w:szCs w:val="20"/>
              </w:rPr>
            </w:pPr>
          </w:p>
        </w:tc>
      </w:tr>
    </w:tbl>
    <w:p w14:paraId="477FD3D8" w14:textId="77777777" w:rsidR="002C5784" w:rsidRPr="002C5784" w:rsidRDefault="002C5784" w:rsidP="002C5784">
      <w:pPr>
        <w:spacing w:after="0"/>
        <w:rPr>
          <w:rFonts w:ascii="Times New Roman" w:hAnsi="Times New Roman" w:cs="Times New Roman"/>
          <w:sz w:val="20"/>
          <w:szCs w:val="20"/>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2C5784" w:rsidRPr="002C5784" w14:paraId="2166BAF3" w14:textId="77777777" w:rsidTr="000D6FBE">
        <w:trPr>
          <w:cantSplit/>
        </w:trPr>
        <w:tc>
          <w:tcPr>
            <w:tcW w:w="5000" w:type="pct"/>
            <w:gridSpan w:val="7"/>
            <w:tcBorders>
              <w:bottom w:val="single" w:sz="4" w:space="0" w:color="auto"/>
            </w:tcBorders>
            <w:shd w:val="clear" w:color="auto" w:fill="D9D9D9"/>
          </w:tcPr>
          <w:p w14:paraId="0DEEE8D4"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MOD-033-1 (Steady-State and Dynamics System Model Validation)</w:t>
            </w:r>
          </w:p>
        </w:tc>
      </w:tr>
      <w:tr w:rsidR="002C5784" w:rsidRPr="002C5784" w14:paraId="4247071D" w14:textId="77777777" w:rsidTr="000D6FBE">
        <w:trPr>
          <w:cantSplit/>
        </w:trPr>
        <w:tc>
          <w:tcPr>
            <w:tcW w:w="878" w:type="pct"/>
            <w:shd w:val="clear" w:color="auto" w:fill="D9D9D9"/>
          </w:tcPr>
          <w:p w14:paraId="7D1EBD03" w14:textId="77777777" w:rsidR="002C5784" w:rsidRPr="002C5784" w:rsidRDefault="002C5784" w:rsidP="002C5784">
            <w:pPr>
              <w:spacing w:after="0"/>
              <w:rPr>
                <w:rFonts w:ascii="Times New Roman" w:hAnsi="Times New Roman" w:cs="Times New Roman"/>
                <w:b/>
                <w:sz w:val="20"/>
                <w:szCs w:val="20"/>
              </w:rPr>
            </w:pPr>
          </w:p>
        </w:tc>
        <w:tc>
          <w:tcPr>
            <w:tcW w:w="746" w:type="pct"/>
            <w:shd w:val="clear" w:color="auto" w:fill="D9D9D9"/>
            <w:vAlign w:val="bottom"/>
          </w:tcPr>
          <w:p w14:paraId="1F4619E6"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Number of Respondents</w:t>
            </w:r>
            <w:r w:rsidRPr="002C5784">
              <w:rPr>
                <w:rFonts w:ascii="Times New Roman" w:hAnsi="Times New Roman" w:cs="Times New Roman"/>
                <w:b/>
                <w:sz w:val="20"/>
                <w:szCs w:val="20"/>
              </w:rPr>
              <w:br/>
              <w:t>(1)</w:t>
            </w:r>
          </w:p>
        </w:tc>
        <w:tc>
          <w:tcPr>
            <w:tcW w:w="746" w:type="pct"/>
            <w:shd w:val="clear" w:color="auto" w:fill="D9D9D9"/>
            <w:vAlign w:val="bottom"/>
          </w:tcPr>
          <w:p w14:paraId="5F5C3F21"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Annual Number of Responses per Respondent</w:t>
            </w:r>
          </w:p>
          <w:p w14:paraId="70EEC621"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(2)</w:t>
            </w:r>
          </w:p>
        </w:tc>
        <w:tc>
          <w:tcPr>
            <w:tcW w:w="703" w:type="pct"/>
            <w:shd w:val="clear" w:color="auto" w:fill="D9D9D9"/>
            <w:vAlign w:val="bottom"/>
          </w:tcPr>
          <w:p w14:paraId="1333C478"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Total Number of Responses (1)*(2)=(3)</w:t>
            </w:r>
          </w:p>
        </w:tc>
        <w:tc>
          <w:tcPr>
            <w:tcW w:w="654" w:type="pct"/>
            <w:shd w:val="clear" w:color="auto" w:fill="D9D9D9"/>
            <w:vAlign w:val="bottom"/>
          </w:tcPr>
          <w:p w14:paraId="4404F966"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Average Burden &amp; Cost Per Response</w:t>
            </w:r>
          </w:p>
          <w:p w14:paraId="0DE094AD"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(4)</w:t>
            </w:r>
          </w:p>
        </w:tc>
        <w:tc>
          <w:tcPr>
            <w:tcW w:w="657" w:type="pct"/>
            <w:shd w:val="clear" w:color="auto" w:fill="D9D9D9"/>
            <w:vAlign w:val="bottom"/>
          </w:tcPr>
          <w:p w14:paraId="7BB4636C"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Total Annual Burden Hours &amp; Total Annual Cost</w:t>
            </w:r>
          </w:p>
          <w:p w14:paraId="52571760"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(3)*(4)=(5)</w:t>
            </w:r>
          </w:p>
        </w:tc>
        <w:tc>
          <w:tcPr>
            <w:tcW w:w="616" w:type="pct"/>
            <w:shd w:val="clear" w:color="auto" w:fill="D9D9D9"/>
            <w:vAlign w:val="bottom"/>
          </w:tcPr>
          <w:p w14:paraId="7228A280"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Cost per Respondent</w:t>
            </w:r>
          </w:p>
          <w:p w14:paraId="1BEF0688"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 xml:space="preserve"> ($)</w:t>
            </w:r>
          </w:p>
          <w:p w14:paraId="3BDA56F7"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(5)÷(1)</w:t>
            </w:r>
          </w:p>
        </w:tc>
      </w:tr>
      <w:tr w:rsidR="002C5784" w:rsidRPr="002C5784" w14:paraId="0AB09725" w14:textId="77777777" w:rsidTr="000D6FBE">
        <w:trPr>
          <w:cantSplit/>
        </w:trPr>
        <w:tc>
          <w:tcPr>
            <w:tcW w:w="878" w:type="pct"/>
          </w:tcPr>
          <w:p w14:paraId="39E8C504"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Data Submittal</w:t>
            </w:r>
          </w:p>
        </w:tc>
        <w:tc>
          <w:tcPr>
            <w:tcW w:w="746" w:type="pct"/>
          </w:tcPr>
          <w:p w14:paraId="31DB105B"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188</w:t>
            </w:r>
          </w:p>
          <w:p w14:paraId="3C0F4E19"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(RC and TOP)</w:t>
            </w:r>
          </w:p>
          <w:p w14:paraId="3233E329" w14:textId="77777777" w:rsidR="002C5784" w:rsidRPr="002C5784" w:rsidRDefault="002C5784" w:rsidP="002C5784">
            <w:pPr>
              <w:spacing w:after="0"/>
              <w:rPr>
                <w:rFonts w:ascii="Times New Roman" w:hAnsi="Times New Roman" w:cs="Times New Roman"/>
                <w:sz w:val="20"/>
                <w:szCs w:val="20"/>
              </w:rPr>
            </w:pPr>
          </w:p>
        </w:tc>
        <w:tc>
          <w:tcPr>
            <w:tcW w:w="746" w:type="pct"/>
          </w:tcPr>
          <w:p w14:paraId="0B9E59B7"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w:t>
            </w:r>
          </w:p>
        </w:tc>
        <w:tc>
          <w:tcPr>
            <w:tcW w:w="703" w:type="pct"/>
          </w:tcPr>
          <w:p w14:paraId="54E46F56"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188</w:t>
            </w:r>
          </w:p>
        </w:tc>
        <w:tc>
          <w:tcPr>
            <w:tcW w:w="654" w:type="pct"/>
          </w:tcPr>
          <w:p w14:paraId="5A901660"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8 hrs.; </w:t>
            </w:r>
          </w:p>
          <w:p w14:paraId="64B73C6F"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$544.96</w:t>
            </w:r>
            <w:r w:rsidRPr="002C5784">
              <w:rPr>
                <w:rFonts w:ascii="Times New Roman" w:hAnsi="Times New Roman" w:cs="Times New Roman"/>
                <w:sz w:val="20"/>
                <w:szCs w:val="20"/>
                <w:vertAlign w:val="superscript"/>
              </w:rPr>
              <w:fldChar w:fldCharType="begin"/>
            </w:r>
            <w:r w:rsidRPr="002C5784">
              <w:rPr>
                <w:rFonts w:ascii="Times New Roman" w:hAnsi="Times New Roman" w:cs="Times New Roman"/>
                <w:sz w:val="20"/>
                <w:szCs w:val="20"/>
                <w:vertAlign w:val="superscript"/>
              </w:rPr>
              <w:instrText xml:space="preserve"> NOTEREF _Ref504128368 \h  \* MERGEFORMAT </w:instrText>
            </w:r>
            <w:r w:rsidRPr="002C5784">
              <w:rPr>
                <w:rFonts w:ascii="Times New Roman" w:hAnsi="Times New Roman" w:cs="Times New Roman"/>
                <w:sz w:val="20"/>
                <w:szCs w:val="20"/>
                <w:vertAlign w:val="superscript"/>
              </w:rPr>
            </w:r>
            <w:r w:rsidRPr="002C5784">
              <w:rPr>
                <w:rFonts w:ascii="Times New Roman" w:hAnsi="Times New Roman" w:cs="Times New Roman"/>
                <w:sz w:val="20"/>
                <w:szCs w:val="20"/>
                <w:vertAlign w:val="superscript"/>
              </w:rPr>
              <w:fldChar w:fldCharType="separate"/>
            </w:r>
            <w:r w:rsidRPr="002C5784">
              <w:rPr>
                <w:rFonts w:ascii="Times New Roman" w:hAnsi="Times New Roman" w:cs="Times New Roman"/>
                <w:sz w:val="20"/>
                <w:szCs w:val="20"/>
                <w:vertAlign w:val="superscript"/>
              </w:rPr>
              <w:t>7</w:t>
            </w:r>
            <w:r w:rsidRPr="002C5784">
              <w:rPr>
                <w:rFonts w:ascii="Times New Roman" w:hAnsi="Times New Roman" w:cs="Times New Roman"/>
                <w:sz w:val="20"/>
                <w:szCs w:val="20"/>
              </w:rPr>
              <w:fldChar w:fldCharType="end"/>
            </w:r>
          </w:p>
        </w:tc>
        <w:tc>
          <w:tcPr>
            <w:tcW w:w="657" w:type="pct"/>
          </w:tcPr>
          <w:p w14:paraId="64966D2D"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 1,504 hrs.;</w:t>
            </w:r>
          </w:p>
          <w:p w14:paraId="79E7450A"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$102,452 </w:t>
            </w:r>
          </w:p>
        </w:tc>
        <w:tc>
          <w:tcPr>
            <w:tcW w:w="616" w:type="pct"/>
          </w:tcPr>
          <w:p w14:paraId="38508DD7"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$544.96 </w:t>
            </w:r>
          </w:p>
          <w:p w14:paraId="055E38AA" w14:textId="77777777" w:rsidR="002C5784" w:rsidRPr="002C5784" w:rsidRDefault="002C5784" w:rsidP="002C5784">
            <w:pPr>
              <w:spacing w:after="0"/>
              <w:rPr>
                <w:rFonts w:ascii="Times New Roman" w:hAnsi="Times New Roman" w:cs="Times New Roman"/>
                <w:sz w:val="20"/>
                <w:szCs w:val="20"/>
              </w:rPr>
            </w:pPr>
          </w:p>
        </w:tc>
      </w:tr>
      <w:tr w:rsidR="002C5784" w:rsidRPr="002C5784" w14:paraId="253E82F9" w14:textId="77777777" w:rsidTr="000D6FBE">
        <w:trPr>
          <w:cantSplit/>
        </w:trPr>
        <w:tc>
          <w:tcPr>
            <w:tcW w:w="878" w:type="pct"/>
          </w:tcPr>
          <w:p w14:paraId="33A32190"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Evidence Retention</w:t>
            </w:r>
          </w:p>
        </w:tc>
        <w:tc>
          <w:tcPr>
            <w:tcW w:w="746" w:type="pct"/>
          </w:tcPr>
          <w:p w14:paraId="144B50DB"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194</w:t>
            </w:r>
          </w:p>
          <w:p w14:paraId="2869963C"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(PA, RC, and TOP)</w:t>
            </w:r>
          </w:p>
        </w:tc>
        <w:tc>
          <w:tcPr>
            <w:tcW w:w="746" w:type="pct"/>
          </w:tcPr>
          <w:p w14:paraId="75B549DF"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w:t>
            </w:r>
          </w:p>
        </w:tc>
        <w:tc>
          <w:tcPr>
            <w:tcW w:w="703" w:type="pct"/>
          </w:tcPr>
          <w:p w14:paraId="46DFD431"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194</w:t>
            </w:r>
          </w:p>
        </w:tc>
        <w:tc>
          <w:tcPr>
            <w:tcW w:w="654" w:type="pct"/>
          </w:tcPr>
          <w:p w14:paraId="13DC3019"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 xml:space="preserve">1 hr.; </w:t>
            </w:r>
          </w:p>
          <w:p w14:paraId="012DEFD3"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$32.74</w:t>
            </w:r>
            <w:r w:rsidRPr="002C5784">
              <w:rPr>
                <w:rFonts w:ascii="Times New Roman" w:hAnsi="Times New Roman" w:cs="Times New Roman"/>
                <w:sz w:val="20"/>
                <w:szCs w:val="20"/>
                <w:vertAlign w:val="superscript"/>
              </w:rPr>
              <w:fldChar w:fldCharType="begin"/>
            </w:r>
            <w:r w:rsidRPr="002C5784">
              <w:rPr>
                <w:rFonts w:ascii="Times New Roman" w:hAnsi="Times New Roman" w:cs="Times New Roman"/>
                <w:sz w:val="20"/>
                <w:szCs w:val="20"/>
                <w:vertAlign w:val="superscript"/>
              </w:rPr>
              <w:instrText xml:space="preserve"> NOTEREF _Ref504127811 \h  \* MERGEFORMAT </w:instrText>
            </w:r>
            <w:r w:rsidRPr="002C5784">
              <w:rPr>
                <w:rFonts w:ascii="Times New Roman" w:hAnsi="Times New Roman" w:cs="Times New Roman"/>
                <w:sz w:val="20"/>
                <w:szCs w:val="20"/>
                <w:vertAlign w:val="superscript"/>
              </w:rPr>
            </w:r>
            <w:r w:rsidRPr="002C5784">
              <w:rPr>
                <w:rFonts w:ascii="Times New Roman" w:hAnsi="Times New Roman" w:cs="Times New Roman"/>
                <w:sz w:val="20"/>
                <w:szCs w:val="20"/>
                <w:vertAlign w:val="superscript"/>
              </w:rPr>
              <w:fldChar w:fldCharType="separate"/>
            </w:r>
            <w:r w:rsidRPr="002C5784">
              <w:rPr>
                <w:rFonts w:ascii="Times New Roman" w:hAnsi="Times New Roman" w:cs="Times New Roman"/>
                <w:sz w:val="20"/>
                <w:szCs w:val="20"/>
                <w:vertAlign w:val="superscript"/>
              </w:rPr>
              <w:t>6</w:t>
            </w:r>
            <w:r w:rsidRPr="002C5784">
              <w:rPr>
                <w:rFonts w:ascii="Times New Roman" w:hAnsi="Times New Roman" w:cs="Times New Roman"/>
                <w:sz w:val="20"/>
                <w:szCs w:val="20"/>
              </w:rPr>
              <w:fldChar w:fldCharType="end"/>
            </w:r>
          </w:p>
        </w:tc>
        <w:tc>
          <w:tcPr>
            <w:tcW w:w="657" w:type="pct"/>
          </w:tcPr>
          <w:p w14:paraId="5A5622BB"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194 hrs.;</w:t>
            </w:r>
          </w:p>
          <w:p w14:paraId="357F38CD"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$6,352</w:t>
            </w:r>
          </w:p>
        </w:tc>
        <w:tc>
          <w:tcPr>
            <w:tcW w:w="616" w:type="pct"/>
          </w:tcPr>
          <w:p w14:paraId="6CB2DFBF" w14:textId="77777777" w:rsidR="002C5784" w:rsidRPr="002C5784" w:rsidRDefault="002C5784" w:rsidP="002C5784">
            <w:pPr>
              <w:spacing w:after="0"/>
              <w:rPr>
                <w:rFonts w:ascii="Times New Roman" w:hAnsi="Times New Roman" w:cs="Times New Roman"/>
                <w:sz w:val="20"/>
                <w:szCs w:val="20"/>
              </w:rPr>
            </w:pPr>
            <w:r w:rsidRPr="002C5784">
              <w:rPr>
                <w:rFonts w:ascii="Times New Roman" w:hAnsi="Times New Roman" w:cs="Times New Roman"/>
                <w:sz w:val="20"/>
                <w:szCs w:val="20"/>
              </w:rPr>
              <w:t>$32.74</w:t>
            </w:r>
          </w:p>
        </w:tc>
      </w:tr>
      <w:tr w:rsidR="002C5784" w:rsidRPr="002C5784" w14:paraId="63B01AB7" w14:textId="77777777" w:rsidTr="000D6FBE">
        <w:trPr>
          <w:cantSplit/>
          <w:trHeight w:val="485"/>
        </w:trPr>
        <w:tc>
          <w:tcPr>
            <w:tcW w:w="878" w:type="pct"/>
            <w:tcBorders>
              <w:bottom w:val="single" w:sz="4" w:space="0" w:color="auto"/>
            </w:tcBorders>
          </w:tcPr>
          <w:p w14:paraId="6A33432D"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TOTAL</w:t>
            </w:r>
          </w:p>
        </w:tc>
        <w:tc>
          <w:tcPr>
            <w:tcW w:w="2849" w:type="pct"/>
            <w:gridSpan w:val="4"/>
            <w:tcBorders>
              <w:bottom w:val="single" w:sz="4" w:space="0" w:color="auto"/>
            </w:tcBorders>
            <w:shd w:val="clear" w:color="auto" w:fill="D9D9D9"/>
          </w:tcPr>
          <w:p w14:paraId="4BA50271" w14:textId="77777777" w:rsidR="002C5784" w:rsidRPr="002C5784" w:rsidRDefault="002C5784" w:rsidP="002C5784">
            <w:pPr>
              <w:spacing w:after="0"/>
              <w:rPr>
                <w:rFonts w:ascii="Times New Roman" w:hAnsi="Times New Roman" w:cs="Times New Roman"/>
                <w:sz w:val="20"/>
                <w:szCs w:val="20"/>
              </w:rPr>
            </w:pPr>
          </w:p>
        </w:tc>
        <w:tc>
          <w:tcPr>
            <w:tcW w:w="657" w:type="pct"/>
            <w:tcBorders>
              <w:bottom w:val="single" w:sz="4" w:space="0" w:color="auto"/>
            </w:tcBorders>
          </w:tcPr>
          <w:p w14:paraId="145B94E0"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1,698 hrs.;</w:t>
            </w:r>
          </w:p>
          <w:p w14:paraId="186B1777" w14:textId="77777777" w:rsidR="002C5784" w:rsidRPr="002C5784" w:rsidRDefault="002C5784" w:rsidP="002C5784">
            <w:pPr>
              <w:spacing w:after="0"/>
              <w:rPr>
                <w:rFonts w:ascii="Times New Roman" w:hAnsi="Times New Roman" w:cs="Times New Roman"/>
                <w:b/>
                <w:sz w:val="20"/>
                <w:szCs w:val="20"/>
              </w:rPr>
            </w:pPr>
            <w:r w:rsidRPr="002C5784">
              <w:rPr>
                <w:rFonts w:ascii="Times New Roman" w:hAnsi="Times New Roman" w:cs="Times New Roman"/>
                <w:b/>
                <w:sz w:val="20"/>
                <w:szCs w:val="20"/>
              </w:rPr>
              <w:t>$108,804</w:t>
            </w:r>
          </w:p>
        </w:tc>
        <w:tc>
          <w:tcPr>
            <w:tcW w:w="616" w:type="pct"/>
            <w:tcBorders>
              <w:bottom w:val="single" w:sz="4" w:space="0" w:color="auto"/>
            </w:tcBorders>
            <w:shd w:val="clear" w:color="auto" w:fill="D9D9D9"/>
          </w:tcPr>
          <w:p w14:paraId="5F6FEBA6" w14:textId="77777777" w:rsidR="002C5784" w:rsidRPr="002C5784" w:rsidRDefault="002C5784" w:rsidP="002C5784">
            <w:pPr>
              <w:spacing w:after="0"/>
              <w:rPr>
                <w:rFonts w:ascii="Times New Roman" w:hAnsi="Times New Roman" w:cs="Times New Roman"/>
                <w:b/>
                <w:sz w:val="20"/>
                <w:szCs w:val="20"/>
              </w:rPr>
            </w:pPr>
          </w:p>
        </w:tc>
      </w:tr>
    </w:tbl>
    <w:p w14:paraId="75FDCF65" w14:textId="77777777" w:rsidR="002C5784" w:rsidRPr="002C5784" w:rsidRDefault="002C5784" w:rsidP="002C5784">
      <w:pPr>
        <w:spacing w:after="0"/>
        <w:rPr>
          <w:rFonts w:ascii="Times New Roman" w:hAnsi="Times New Roman" w:cs="Times New Roman"/>
          <w:sz w:val="20"/>
          <w:szCs w:val="20"/>
        </w:rPr>
      </w:pPr>
    </w:p>
    <w:p w14:paraId="00756926" w14:textId="5EFD9F1B" w:rsidR="00DE18D9" w:rsidRPr="00DE18D9" w:rsidRDefault="002C5784" w:rsidP="002C5784">
      <w:pPr>
        <w:spacing w:after="0"/>
        <w:rPr>
          <w:rFonts w:ascii="Times New Roman" w:hAnsi="Times New Roman" w:cs="Times New Roman"/>
          <w:sz w:val="24"/>
          <w:szCs w:val="24"/>
        </w:rPr>
      </w:pPr>
      <w:r w:rsidRPr="00DE18D9">
        <w:rPr>
          <w:rFonts w:ascii="Times New Roman" w:hAnsi="Times New Roman" w:cs="Times New Roman"/>
          <w:sz w:val="24"/>
          <w:szCs w:val="24"/>
        </w:rPr>
        <w:t xml:space="preserve"> </w:t>
      </w:r>
      <w:r w:rsidR="00DE18D9" w:rsidRPr="00DE18D9">
        <w:rPr>
          <w:rFonts w:ascii="Times New Roman" w:hAnsi="Times New Roman" w:cs="Times New Roman"/>
          <w:sz w:val="24"/>
          <w:szCs w:val="24"/>
        </w:rPr>
        <w:t>The total annual burden and cost of the FERC-725L information collection is 35,208 hours and $2,377,276.</w:t>
      </w:r>
    </w:p>
    <w:p w14:paraId="15AB793E" w14:textId="77777777" w:rsidR="00EA5C58" w:rsidRPr="00D80FBD" w:rsidRDefault="00EA5C58" w:rsidP="008D310F">
      <w:pPr>
        <w:spacing w:after="0"/>
        <w:rPr>
          <w:rFonts w:ascii="Times New Roman" w:hAnsi="Times New Roman" w:cs="Times New Roman"/>
          <w:sz w:val="24"/>
          <w:szCs w:val="24"/>
        </w:rPr>
      </w:pPr>
    </w:p>
    <w:p w14:paraId="6E56FBEA"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1A0B2949" w14:textId="77777777" w:rsidR="00E636D7" w:rsidRDefault="00E636D7" w:rsidP="00E636D7">
      <w:pPr>
        <w:spacing w:after="0"/>
        <w:rPr>
          <w:rFonts w:ascii="Times New Roman" w:hAnsi="Times New Roman" w:cs="Times New Roman"/>
          <w:sz w:val="24"/>
          <w:szCs w:val="24"/>
        </w:rPr>
      </w:pPr>
    </w:p>
    <w:p w14:paraId="393B90F0" w14:textId="7DDF5525" w:rsidR="0074195A" w:rsidRPr="0074195A"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t>There are no non-labor costs currently associated with the</w:t>
      </w:r>
      <w:r w:rsidR="00AD16A3">
        <w:rPr>
          <w:rFonts w:ascii="Times New Roman" w:hAnsi="Times New Roman" w:cs="Times New Roman"/>
          <w:sz w:val="24"/>
          <w:szCs w:val="24"/>
        </w:rPr>
        <w:t xml:space="preserve"> FERC-725L</w:t>
      </w:r>
      <w:r w:rsidRPr="0074195A">
        <w:rPr>
          <w:rFonts w:ascii="Times New Roman" w:hAnsi="Times New Roman" w:cs="Times New Roman"/>
          <w:sz w:val="24"/>
          <w:szCs w:val="24"/>
        </w:rPr>
        <w:t>.</w:t>
      </w:r>
    </w:p>
    <w:p w14:paraId="3D34229A" w14:textId="77777777" w:rsidR="0074195A" w:rsidRPr="0074195A" w:rsidRDefault="0074195A" w:rsidP="0074195A">
      <w:pPr>
        <w:spacing w:after="0"/>
        <w:rPr>
          <w:rFonts w:ascii="Times New Roman" w:hAnsi="Times New Roman" w:cs="Times New Roman"/>
          <w:sz w:val="24"/>
          <w:szCs w:val="24"/>
        </w:rPr>
      </w:pPr>
    </w:p>
    <w:p w14:paraId="14203881" w14:textId="084451FC" w:rsidR="00E636D7"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t xml:space="preserve">All of the costs are associated with </w:t>
      </w:r>
      <w:r w:rsidR="00DB58D2">
        <w:rPr>
          <w:rFonts w:ascii="Times New Roman" w:hAnsi="Times New Roman" w:cs="Times New Roman"/>
          <w:sz w:val="24"/>
          <w:szCs w:val="24"/>
        </w:rPr>
        <w:t>burden hours (</w:t>
      </w:r>
      <w:r w:rsidRPr="0074195A">
        <w:rPr>
          <w:rFonts w:ascii="Times New Roman" w:hAnsi="Times New Roman" w:cs="Times New Roman"/>
          <w:sz w:val="24"/>
          <w:szCs w:val="24"/>
        </w:rPr>
        <w:t>labor</w:t>
      </w:r>
      <w:r w:rsidR="00DB58D2">
        <w:rPr>
          <w:rFonts w:ascii="Times New Roman" w:hAnsi="Times New Roman" w:cs="Times New Roman"/>
          <w:sz w:val="24"/>
          <w:szCs w:val="24"/>
        </w:rPr>
        <w:t>)</w:t>
      </w:r>
      <w:r w:rsidRPr="0074195A">
        <w:rPr>
          <w:rFonts w:ascii="Times New Roman" w:hAnsi="Times New Roman" w:cs="Times New Roman"/>
          <w:sz w:val="24"/>
          <w:szCs w:val="24"/>
        </w:rPr>
        <w:t xml:space="preserve"> and </w:t>
      </w:r>
      <w:r w:rsidR="00DB58D2">
        <w:rPr>
          <w:rFonts w:ascii="Times New Roman" w:hAnsi="Times New Roman" w:cs="Times New Roman"/>
          <w:sz w:val="24"/>
          <w:szCs w:val="24"/>
        </w:rPr>
        <w:t>described in #12 and 15.</w:t>
      </w:r>
    </w:p>
    <w:p w14:paraId="33245613" w14:textId="77777777" w:rsidR="0074195A" w:rsidRPr="00E636D7" w:rsidRDefault="0074195A" w:rsidP="0074195A">
      <w:pPr>
        <w:spacing w:after="0"/>
        <w:rPr>
          <w:rFonts w:ascii="Times New Roman" w:hAnsi="Times New Roman" w:cs="Times New Roman"/>
          <w:sz w:val="24"/>
          <w:szCs w:val="24"/>
        </w:rPr>
      </w:pPr>
    </w:p>
    <w:p w14:paraId="1406ECFF"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68BEC129" w14:textId="77777777" w:rsidR="00A276F5" w:rsidRDefault="00A276F5" w:rsidP="00A276F5">
      <w:pPr>
        <w:spacing w:after="0"/>
        <w:rPr>
          <w:rFonts w:ascii="Times New Roman" w:hAnsi="Times New Roman" w:cs="Times New Roman"/>
          <w:sz w:val="24"/>
          <w:szCs w:val="24"/>
        </w:rPr>
      </w:pPr>
    </w:p>
    <w:p w14:paraId="37038A7A" w14:textId="0FF6338F" w:rsidR="00D85DBB" w:rsidRDefault="00D85DBB" w:rsidP="00D85DBB">
      <w:pPr>
        <w:spacing w:after="0"/>
        <w:rPr>
          <w:rFonts w:ascii="Times New Roman" w:hAnsi="Times New Roman" w:cs="Times New Roman"/>
          <w:sz w:val="24"/>
          <w:szCs w:val="24"/>
        </w:rPr>
      </w:pPr>
      <w:r>
        <w:rPr>
          <w:rFonts w:ascii="Times New Roman" w:hAnsi="Times New Roman"/>
          <w:sz w:val="24"/>
          <w:szCs w:val="24"/>
        </w:rPr>
        <w:t>The Regional Entities and NERC do most of the data processing, monitoring and compliance work for Reliability Standards</w:t>
      </w:r>
      <w:r w:rsidR="00E67CF3">
        <w:rPr>
          <w:rFonts w:ascii="Times New Roman" w:hAnsi="Times New Roman"/>
          <w:sz w:val="24"/>
          <w:szCs w:val="24"/>
        </w:rPr>
        <w:t xml:space="preserve">; the burden and cost are included </w:t>
      </w:r>
      <w:r w:rsidR="00E67CF3" w:rsidRPr="00E67CF3">
        <w:rPr>
          <w:rFonts w:ascii="Times New Roman" w:hAnsi="Times New Roman"/>
          <w:sz w:val="24"/>
          <w:szCs w:val="24"/>
        </w:rPr>
        <w:t xml:space="preserve">under the FERC-725 collection (OMB Control No. 1902-0225) and </w:t>
      </w:r>
      <w:r w:rsidR="00E67CF3">
        <w:rPr>
          <w:rFonts w:ascii="Times New Roman" w:hAnsi="Times New Roman"/>
          <w:sz w:val="24"/>
          <w:szCs w:val="24"/>
        </w:rPr>
        <w:t>are</w:t>
      </w:r>
      <w:r w:rsidR="00E67CF3" w:rsidRPr="00E67CF3">
        <w:rPr>
          <w:rFonts w:ascii="Times New Roman" w:hAnsi="Times New Roman"/>
          <w:sz w:val="24"/>
          <w:szCs w:val="24"/>
        </w:rPr>
        <w:t xml:space="preserve"> not part of this request or package</w:t>
      </w:r>
      <w:r>
        <w:rPr>
          <w:rFonts w:ascii="Times New Roman" w:hAnsi="Times New Roman"/>
          <w:sz w:val="24"/>
          <w:szCs w:val="24"/>
        </w:rPr>
        <w:t>.  Any involvement by the Commission is covered under the FERC-725 collection (OMB Control No. 1902-0225) and is not part of this request or package.</w:t>
      </w:r>
    </w:p>
    <w:p w14:paraId="20A27179" w14:textId="77777777" w:rsidR="00D85DBB" w:rsidRDefault="00D85DBB" w:rsidP="00A276F5">
      <w:pPr>
        <w:spacing w:after="0"/>
        <w:rPr>
          <w:rFonts w:ascii="Times New Roman" w:hAnsi="Times New Roman" w:cs="Times New Roman"/>
          <w:sz w:val="24"/>
          <w:szCs w:val="24"/>
        </w:rPr>
      </w:pPr>
    </w:p>
    <w:p w14:paraId="79052984" w14:textId="01A962F5" w:rsidR="00A276F5" w:rsidRDefault="00630A34" w:rsidP="00A276F5">
      <w:pPr>
        <w:spacing w:after="0"/>
        <w:rPr>
          <w:rFonts w:ascii="Times New Roman" w:hAnsi="Times New Roman" w:cs="Times New Roman"/>
          <w:sz w:val="24"/>
          <w:szCs w:val="24"/>
        </w:rPr>
      </w:pPr>
      <w:r w:rsidRPr="00630A34">
        <w:rPr>
          <w:rFonts w:ascii="Times New Roman" w:hAnsi="Times New Roman" w:cs="Times New Roman"/>
          <w:sz w:val="24"/>
          <w:szCs w:val="24"/>
        </w:rPr>
        <w:t>The estimated annualized cost to the Federal Govern</w:t>
      </w:r>
      <w:r w:rsidR="00AD16A3">
        <w:rPr>
          <w:rFonts w:ascii="Times New Roman" w:hAnsi="Times New Roman" w:cs="Times New Roman"/>
          <w:sz w:val="24"/>
          <w:szCs w:val="24"/>
        </w:rPr>
        <w:t>ment for FERC-725L</w:t>
      </w:r>
      <w:r w:rsidR="00BE7025">
        <w:rPr>
          <w:rFonts w:ascii="Times New Roman" w:hAnsi="Times New Roman" w:cs="Times New Roman"/>
          <w:sz w:val="24"/>
          <w:szCs w:val="24"/>
        </w:rPr>
        <w:t xml:space="preserve"> follows</w:t>
      </w:r>
      <w:r w:rsidRPr="00630A34">
        <w:rPr>
          <w:rFonts w:ascii="Times New Roman" w:hAnsi="Times New Roman" w:cs="Times New Roman"/>
          <w:sz w:val="24"/>
          <w:szCs w:val="24"/>
        </w:rPr>
        <w:t>:</w:t>
      </w:r>
    </w:p>
    <w:p w14:paraId="5616B52C" w14:textId="77777777" w:rsidR="00630A34" w:rsidRDefault="00630A3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30A34" w:rsidRPr="00630A34" w14:paraId="4D55693E" w14:textId="77777777" w:rsidTr="002C63E1">
        <w:tc>
          <w:tcPr>
            <w:tcW w:w="3182" w:type="dxa"/>
            <w:tcBorders>
              <w:top w:val="single" w:sz="4" w:space="0" w:color="auto"/>
              <w:left w:val="single" w:sz="4" w:space="0" w:color="auto"/>
              <w:bottom w:val="single" w:sz="4" w:space="0" w:color="auto"/>
              <w:right w:val="single" w:sz="4" w:space="0" w:color="auto"/>
            </w:tcBorders>
            <w:shd w:val="clear" w:color="auto" w:fill="CCCCCC"/>
          </w:tcPr>
          <w:p w14:paraId="40313B84" w14:textId="77777777" w:rsidR="00630A34" w:rsidRPr="00630A34" w:rsidRDefault="00630A34" w:rsidP="00630A34">
            <w:pPr>
              <w:spacing w:after="0"/>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3BC50B53" w14:textId="77777777"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115036DD" w14:textId="77777777"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Estimated Annual Federal Cost</w:t>
            </w:r>
          </w:p>
        </w:tc>
      </w:tr>
      <w:tr w:rsidR="00630A34" w:rsidRPr="00630A34" w14:paraId="0442D0CC" w14:textId="77777777" w:rsidTr="002C63E1">
        <w:tc>
          <w:tcPr>
            <w:tcW w:w="3182" w:type="dxa"/>
            <w:tcBorders>
              <w:top w:val="single" w:sz="4" w:space="0" w:color="auto"/>
              <w:left w:val="single" w:sz="4" w:space="0" w:color="auto"/>
              <w:bottom w:val="single" w:sz="4" w:space="0" w:color="auto"/>
              <w:right w:val="single" w:sz="4" w:space="0" w:color="auto"/>
            </w:tcBorders>
            <w:hideMark/>
          </w:tcPr>
          <w:p w14:paraId="60B348C3" w14:textId="77777777" w:rsidR="00630A34" w:rsidRPr="00630A34" w:rsidRDefault="00AD16A3" w:rsidP="00630A34">
            <w:pPr>
              <w:spacing w:after="0"/>
              <w:rPr>
                <w:rFonts w:ascii="Times New Roman" w:hAnsi="Times New Roman" w:cs="Times New Roman"/>
                <w:sz w:val="24"/>
                <w:szCs w:val="24"/>
              </w:rPr>
            </w:pPr>
            <w:r>
              <w:rPr>
                <w:rFonts w:ascii="Times New Roman" w:hAnsi="Times New Roman" w:cs="Times New Roman"/>
                <w:sz w:val="24"/>
                <w:szCs w:val="24"/>
              </w:rPr>
              <w:t>FERC-725L</w:t>
            </w:r>
            <w:r w:rsidR="00630A34">
              <w:rPr>
                <w:rFonts w:ascii="Times New Roman" w:hAnsi="Times New Roman" w:cs="Times New Roman"/>
                <w:sz w:val="24"/>
                <w:szCs w:val="24"/>
              </w:rPr>
              <w:t xml:space="preserve"> </w:t>
            </w:r>
            <w:r w:rsidR="00630A34" w:rsidRPr="00630A34">
              <w:rPr>
                <w:rFonts w:ascii="Times New Roman" w:hAnsi="Times New Roman" w:cs="Times New Roman"/>
                <w:sz w:val="24"/>
                <w:szCs w:val="24"/>
              </w:rPr>
              <w:t>Analysis and Processing of filings</w:t>
            </w:r>
            <w:r w:rsidR="00630A34" w:rsidRPr="00630A34">
              <w:rPr>
                <w:rFonts w:ascii="Times New Roman" w:hAnsi="Times New Roman" w:cs="Times New Roman"/>
                <w:sz w:val="24"/>
                <w:szCs w:val="24"/>
                <w:vertAlign w:val="superscript"/>
              </w:rPr>
              <w:footnoteReference w:id="17"/>
            </w:r>
          </w:p>
        </w:tc>
        <w:tc>
          <w:tcPr>
            <w:tcW w:w="3201" w:type="dxa"/>
            <w:tcBorders>
              <w:top w:val="single" w:sz="4" w:space="0" w:color="auto"/>
              <w:left w:val="single" w:sz="4" w:space="0" w:color="auto"/>
              <w:bottom w:val="single" w:sz="4" w:space="0" w:color="auto"/>
              <w:right w:val="single" w:sz="4" w:space="0" w:color="auto"/>
            </w:tcBorders>
            <w:vAlign w:val="bottom"/>
            <w:hideMark/>
          </w:tcPr>
          <w:p w14:paraId="58FB477E" w14:textId="77777777" w:rsidR="00630A34" w:rsidRPr="00630A34" w:rsidRDefault="007B193F" w:rsidP="00630A34">
            <w:pPr>
              <w:spacing w:after="0"/>
              <w:rPr>
                <w:rFonts w:ascii="Times New Roman" w:hAnsi="Times New Roman" w:cs="Times New Roman"/>
                <w:sz w:val="24"/>
                <w:szCs w:val="24"/>
              </w:rPr>
            </w:pPr>
            <w:r>
              <w:rPr>
                <w:rFonts w:ascii="Times New Roman" w:hAnsi="Times New Roman" w:cs="Times New Roman"/>
                <w:sz w:val="24"/>
                <w:szCs w:val="24"/>
              </w:rPr>
              <w:t>0</w:t>
            </w:r>
          </w:p>
        </w:tc>
        <w:tc>
          <w:tcPr>
            <w:tcW w:w="2995" w:type="dxa"/>
            <w:tcBorders>
              <w:top w:val="single" w:sz="4" w:space="0" w:color="auto"/>
              <w:left w:val="single" w:sz="4" w:space="0" w:color="auto"/>
              <w:bottom w:val="single" w:sz="4" w:space="0" w:color="auto"/>
              <w:right w:val="single" w:sz="4" w:space="0" w:color="auto"/>
            </w:tcBorders>
            <w:vAlign w:val="bottom"/>
            <w:hideMark/>
          </w:tcPr>
          <w:p w14:paraId="3AF280C5" w14:textId="77777777" w:rsidR="00630A34" w:rsidRPr="00630A34" w:rsidRDefault="00630A34" w:rsidP="00630A34">
            <w:pPr>
              <w:spacing w:after="0"/>
              <w:rPr>
                <w:rFonts w:ascii="Times New Roman" w:hAnsi="Times New Roman" w:cs="Times New Roman"/>
                <w:sz w:val="24"/>
                <w:szCs w:val="24"/>
              </w:rPr>
            </w:pPr>
            <w:r w:rsidRPr="00630A34">
              <w:rPr>
                <w:rFonts w:ascii="Times New Roman" w:hAnsi="Times New Roman" w:cs="Times New Roman"/>
                <w:sz w:val="24"/>
                <w:szCs w:val="24"/>
              </w:rPr>
              <w:t>$</w:t>
            </w:r>
            <w:r w:rsidR="007B193F">
              <w:rPr>
                <w:rFonts w:ascii="Times New Roman" w:hAnsi="Times New Roman" w:cs="Times New Roman"/>
                <w:sz w:val="24"/>
                <w:szCs w:val="24"/>
              </w:rPr>
              <w:t>0</w:t>
            </w:r>
          </w:p>
        </w:tc>
      </w:tr>
      <w:tr w:rsidR="00AD16A3" w:rsidRPr="00630A34" w14:paraId="574B7DA6" w14:textId="77777777" w:rsidTr="002C63E1">
        <w:tc>
          <w:tcPr>
            <w:tcW w:w="3182" w:type="dxa"/>
            <w:tcBorders>
              <w:top w:val="single" w:sz="4" w:space="0" w:color="auto"/>
              <w:left w:val="single" w:sz="4" w:space="0" w:color="auto"/>
              <w:bottom w:val="single" w:sz="4" w:space="0" w:color="auto"/>
              <w:right w:val="single" w:sz="4" w:space="0" w:color="auto"/>
            </w:tcBorders>
          </w:tcPr>
          <w:p w14:paraId="1250E3AD" w14:textId="582555DF" w:rsidR="00AD16A3" w:rsidRDefault="00AD16A3" w:rsidP="00F82B8E">
            <w:pPr>
              <w:spacing w:after="0"/>
              <w:rPr>
                <w:rFonts w:ascii="Times New Roman" w:hAnsi="Times New Roman" w:cs="Times New Roman"/>
                <w:sz w:val="24"/>
                <w:szCs w:val="24"/>
              </w:rPr>
            </w:pPr>
            <w:r w:rsidRPr="00630A34">
              <w:rPr>
                <w:rFonts w:ascii="Times New Roman" w:hAnsi="Times New Roman" w:cs="Times New Roman"/>
                <w:sz w:val="24"/>
                <w:szCs w:val="24"/>
              </w:rPr>
              <w:t>PRA</w:t>
            </w:r>
            <w:r w:rsidRPr="00630A34">
              <w:rPr>
                <w:rFonts w:ascii="Times New Roman" w:hAnsi="Times New Roman" w:cs="Times New Roman"/>
                <w:sz w:val="24"/>
                <w:szCs w:val="24"/>
                <w:vertAlign w:val="superscript"/>
              </w:rPr>
              <w:footnoteReference w:id="18"/>
            </w:r>
            <w:r w:rsidRPr="00630A34">
              <w:rPr>
                <w:rFonts w:ascii="Times New Roman" w:hAnsi="Times New Roman" w:cs="Times New Roman"/>
                <w:sz w:val="24"/>
                <w:szCs w:val="24"/>
              </w:rPr>
              <w:t xml:space="preserve"> Administrative Cost</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14:paraId="443B14DA" w14:textId="77777777" w:rsidR="00AD16A3" w:rsidRPr="00630A34" w:rsidRDefault="00AD16A3"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tcPr>
          <w:p w14:paraId="299BC118" w14:textId="689908C4" w:rsidR="00AD16A3" w:rsidRPr="00630A34" w:rsidRDefault="00AD16A3" w:rsidP="00630A34">
            <w:pPr>
              <w:spacing w:after="0"/>
              <w:rPr>
                <w:rFonts w:ascii="Times New Roman" w:hAnsi="Times New Roman" w:cs="Times New Roman"/>
                <w:sz w:val="24"/>
                <w:szCs w:val="24"/>
              </w:rPr>
            </w:pPr>
            <w:r w:rsidRPr="00630A34">
              <w:rPr>
                <w:rFonts w:ascii="Times New Roman" w:hAnsi="Times New Roman" w:cs="Times New Roman"/>
                <w:sz w:val="24"/>
                <w:szCs w:val="24"/>
              </w:rPr>
              <w:t>$</w:t>
            </w:r>
            <w:r w:rsidR="00DE18D9">
              <w:rPr>
                <w:rFonts w:ascii="Times New Roman" w:hAnsi="Times New Roman" w:cs="Times New Roman"/>
                <w:sz w:val="24"/>
                <w:szCs w:val="24"/>
              </w:rPr>
              <w:t>5,723</w:t>
            </w:r>
          </w:p>
        </w:tc>
      </w:tr>
      <w:tr w:rsidR="00AD16A3" w:rsidRPr="00630A34" w14:paraId="3CFDFA41" w14:textId="77777777" w:rsidTr="002C63E1">
        <w:tc>
          <w:tcPr>
            <w:tcW w:w="3182" w:type="dxa"/>
            <w:tcBorders>
              <w:top w:val="single" w:sz="4" w:space="0" w:color="auto"/>
              <w:left w:val="single" w:sz="4" w:space="0" w:color="auto"/>
              <w:bottom w:val="single" w:sz="4" w:space="0" w:color="auto"/>
              <w:right w:val="single" w:sz="4" w:space="0" w:color="auto"/>
            </w:tcBorders>
            <w:hideMark/>
          </w:tcPr>
          <w:p w14:paraId="06203189" w14:textId="77777777" w:rsidR="00AD16A3" w:rsidRPr="00630A34" w:rsidRDefault="00AD16A3" w:rsidP="00630A34">
            <w:pPr>
              <w:spacing w:after="0"/>
              <w:rPr>
                <w:rFonts w:ascii="Times New Roman" w:hAnsi="Times New Roman" w:cs="Times New Roman"/>
                <w:sz w:val="24"/>
                <w:szCs w:val="24"/>
              </w:rPr>
            </w:pPr>
            <w:r w:rsidRPr="00630A34">
              <w:rPr>
                <w:rFonts w:ascii="Times New Roman" w:hAnsi="Times New Roman" w:cs="Times New Roman"/>
                <w:b/>
                <w:sz w:val="24"/>
                <w:szCs w:val="24"/>
              </w:rPr>
              <w:t>FERC Total</w:t>
            </w:r>
          </w:p>
        </w:tc>
        <w:tc>
          <w:tcPr>
            <w:tcW w:w="3201" w:type="dxa"/>
            <w:tcBorders>
              <w:top w:val="single" w:sz="4" w:space="0" w:color="auto"/>
              <w:left w:val="single" w:sz="4" w:space="0" w:color="auto"/>
              <w:bottom w:val="single" w:sz="4" w:space="0" w:color="auto"/>
              <w:right w:val="single" w:sz="4" w:space="0" w:color="auto"/>
            </w:tcBorders>
            <w:vAlign w:val="center"/>
          </w:tcPr>
          <w:p w14:paraId="1C18FB49" w14:textId="77777777" w:rsidR="00AD16A3" w:rsidRPr="00630A34" w:rsidRDefault="00AD16A3"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056CE0F0" w14:textId="525D5AFD" w:rsidR="00AD16A3" w:rsidRPr="00630A34" w:rsidRDefault="00AD16A3" w:rsidP="00E67CF3">
            <w:pPr>
              <w:spacing w:after="0"/>
              <w:rPr>
                <w:rFonts w:ascii="Times New Roman" w:hAnsi="Times New Roman" w:cs="Times New Roman"/>
                <w:sz w:val="24"/>
                <w:szCs w:val="24"/>
              </w:rPr>
            </w:pPr>
            <w:r w:rsidRPr="00630A34">
              <w:rPr>
                <w:rFonts w:ascii="Times New Roman" w:hAnsi="Times New Roman" w:cs="Times New Roman"/>
                <w:sz w:val="24"/>
                <w:szCs w:val="24"/>
              </w:rPr>
              <w:t>$</w:t>
            </w:r>
            <w:r w:rsidR="007B193F">
              <w:rPr>
                <w:rFonts w:ascii="Times New Roman" w:hAnsi="Times New Roman" w:cs="Times New Roman"/>
                <w:sz w:val="24"/>
                <w:szCs w:val="24"/>
              </w:rPr>
              <w:t>5,</w:t>
            </w:r>
            <w:r w:rsidR="00DE18D9">
              <w:rPr>
                <w:rFonts w:ascii="Times New Roman" w:hAnsi="Times New Roman" w:cs="Times New Roman"/>
                <w:sz w:val="24"/>
                <w:szCs w:val="24"/>
              </w:rPr>
              <w:t>723</w:t>
            </w:r>
          </w:p>
        </w:tc>
      </w:tr>
    </w:tbl>
    <w:p w14:paraId="767669C0" w14:textId="77777777" w:rsidR="006B437C" w:rsidRPr="006B437C" w:rsidRDefault="006B437C" w:rsidP="006B437C">
      <w:pPr>
        <w:spacing w:after="0"/>
        <w:rPr>
          <w:rFonts w:ascii="Times New Roman" w:hAnsi="Times New Roman" w:cs="Times New Roman"/>
          <w:sz w:val="24"/>
          <w:szCs w:val="24"/>
        </w:rPr>
      </w:pPr>
    </w:p>
    <w:p w14:paraId="37C3D84C" w14:textId="77777777" w:rsidR="00630A34" w:rsidRDefault="006B437C" w:rsidP="006B437C">
      <w:pPr>
        <w:spacing w:after="0"/>
        <w:rPr>
          <w:rFonts w:ascii="Times New Roman" w:hAnsi="Times New Roman" w:cs="Times New Roman"/>
          <w:sz w:val="24"/>
          <w:szCs w:val="24"/>
        </w:rPr>
      </w:pPr>
      <w:r w:rsidRPr="006B437C">
        <w:rPr>
          <w:rFonts w:ascii="Times New Roman" w:hAnsi="Times New Roman" w:cs="Times New Roman"/>
          <w:sz w:val="24"/>
          <w:szCs w:val="24"/>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p>
    <w:p w14:paraId="51438554" w14:textId="77777777" w:rsidR="00F82B8E" w:rsidRDefault="00F82B8E" w:rsidP="006B437C">
      <w:pPr>
        <w:spacing w:after="0"/>
        <w:rPr>
          <w:rFonts w:ascii="Times New Roman" w:hAnsi="Times New Roman" w:cs="Times New Roman"/>
          <w:sz w:val="24"/>
          <w:szCs w:val="24"/>
        </w:rPr>
      </w:pPr>
    </w:p>
    <w:p w14:paraId="265EC661" w14:textId="7541260A" w:rsidR="00F82B8E" w:rsidRDefault="00F82B8E" w:rsidP="006B437C">
      <w:pPr>
        <w:spacing w:after="0"/>
        <w:rPr>
          <w:rFonts w:ascii="Times New Roman" w:hAnsi="Times New Roman" w:cs="Times New Roman"/>
          <w:sz w:val="24"/>
          <w:szCs w:val="24"/>
        </w:rPr>
      </w:pPr>
      <w:r w:rsidRPr="00F82B8E">
        <w:rPr>
          <w:rFonts w:ascii="Times New Roman" w:hAnsi="Times New Roman" w:cs="Times New Roman"/>
          <w:sz w:val="24"/>
          <w:szCs w:val="24"/>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p w14:paraId="6F4DA4A9" w14:textId="77777777" w:rsidR="006B437C" w:rsidRPr="00A276F5" w:rsidRDefault="006B437C" w:rsidP="006B437C">
      <w:pPr>
        <w:spacing w:after="0"/>
        <w:rPr>
          <w:rFonts w:ascii="Times New Roman" w:hAnsi="Times New Roman" w:cs="Times New Roman"/>
          <w:sz w:val="24"/>
          <w:szCs w:val="24"/>
        </w:rPr>
      </w:pPr>
    </w:p>
    <w:p w14:paraId="10B2EB6C"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3AFE43CF" w14:textId="77777777" w:rsidR="003316E0" w:rsidRPr="003316E0" w:rsidRDefault="003316E0" w:rsidP="003316E0">
      <w:pPr>
        <w:spacing w:after="0"/>
        <w:rPr>
          <w:rFonts w:ascii="Times New Roman" w:hAnsi="Times New Roman" w:cs="Times New Roman"/>
          <w:sz w:val="24"/>
          <w:szCs w:val="24"/>
        </w:rPr>
      </w:pPr>
    </w:p>
    <w:p w14:paraId="68E5D5A9" w14:textId="77777777" w:rsidR="000158B8" w:rsidRDefault="003316E0" w:rsidP="00BE7025">
      <w:pPr>
        <w:spacing w:after="0"/>
        <w:rPr>
          <w:rFonts w:ascii="Times New Roman" w:hAnsi="Times New Roman" w:cs="Times New Roman"/>
          <w:sz w:val="24"/>
          <w:szCs w:val="24"/>
        </w:rPr>
      </w:pPr>
      <w:r w:rsidRPr="003316E0">
        <w:rPr>
          <w:rFonts w:ascii="Times New Roman" w:hAnsi="Times New Roman" w:cs="Times New Roman"/>
          <w:sz w:val="24"/>
          <w:szCs w:val="24"/>
        </w:rPr>
        <w:t>The burden for</w:t>
      </w:r>
      <w:r>
        <w:rPr>
          <w:rFonts w:ascii="Times New Roman" w:hAnsi="Times New Roman" w:cs="Times New Roman"/>
          <w:sz w:val="24"/>
          <w:szCs w:val="24"/>
        </w:rPr>
        <w:t xml:space="preserve"> </w:t>
      </w:r>
      <w:r w:rsidR="007B193F">
        <w:rPr>
          <w:rFonts w:ascii="Times New Roman" w:hAnsi="Times New Roman" w:cs="Times New Roman"/>
          <w:sz w:val="24"/>
          <w:szCs w:val="24"/>
        </w:rPr>
        <w:t xml:space="preserve">the FERC-725L </w:t>
      </w:r>
      <w:r w:rsidR="00BE7025">
        <w:rPr>
          <w:rFonts w:ascii="Times New Roman" w:hAnsi="Times New Roman" w:cs="Times New Roman"/>
          <w:sz w:val="24"/>
          <w:szCs w:val="24"/>
        </w:rPr>
        <w:t xml:space="preserve">information collection is experiencing both reductions and increases.  </w:t>
      </w:r>
    </w:p>
    <w:p w14:paraId="1150103F" w14:textId="3F4821F2" w:rsidR="000158B8" w:rsidRDefault="00BE7025" w:rsidP="00007B68">
      <w:pPr>
        <w:pStyle w:val="ListParagraph"/>
        <w:numPr>
          <w:ilvl w:val="0"/>
          <w:numId w:val="14"/>
        </w:numPr>
        <w:spacing w:after="0"/>
        <w:rPr>
          <w:rFonts w:ascii="Times New Roman" w:hAnsi="Times New Roman" w:cs="Times New Roman"/>
          <w:sz w:val="24"/>
          <w:szCs w:val="24"/>
        </w:rPr>
      </w:pPr>
      <w:r w:rsidRPr="00007B68">
        <w:rPr>
          <w:rFonts w:ascii="Times New Roman" w:hAnsi="Times New Roman" w:cs="Times New Roman"/>
          <w:sz w:val="24"/>
          <w:szCs w:val="24"/>
        </w:rPr>
        <w:t xml:space="preserve">The reductions are due to the removal of one-time burdens </w:t>
      </w:r>
      <w:r w:rsidR="00BE526B">
        <w:rPr>
          <w:rFonts w:ascii="Times New Roman" w:hAnsi="Times New Roman" w:cs="Times New Roman"/>
          <w:sz w:val="24"/>
          <w:szCs w:val="24"/>
        </w:rPr>
        <w:t xml:space="preserve">(program decrease) </w:t>
      </w:r>
      <w:r w:rsidRPr="00007B68">
        <w:rPr>
          <w:rFonts w:ascii="Times New Roman" w:hAnsi="Times New Roman" w:cs="Times New Roman"/>
          <w:sz w:val="24"/>
          <w:szCs w:val="24"/>
        </w:rPr>
        <w:t xml:space="preserve">associated with </w:t>
      </w:r>
      <w:r w:rsidR="00A741BA" w:rsidRPr="00007B68">
        <w:rPr>
          <w:rFonts w:ascii="Times New Roman" w:hAnsi="Times New Roman" w:cs="Times New Roman"/>
          <w:sz w:val="24"/>
          <w:szCs w:val="24"/>
        </w:rPr>
        <w:t>Reliability Standards MOD-025-2, MOD-026-1, MOD-027-1, MOD-032-1, MOD-033-1, and MOD-031-2</w:t>
      </w:r>
      <w:r w:rsidR="001C2970" w:rsidRPr="00F82B8E">
        <w:rPr>
          <w:rStyle w:val="FootnoteReference"/>
          <w:rFonts w:ascii="Times New Roman" w:hAnsi="Times New Roman" w:cs="Times New Roman"/>
          <w:sz w:val="24"/>
          <w:szCs w:val="24"/>
          <w:vertAlign w:val="superscript"/>
        </w:rPr>
        <w:footnoteReference w:id="19"/>
      </w:r>
      <w:r w:rsidR="00A741BA" w:rsidRPr="00007B68">
        <w:rPr>
          <w:rFonts w:ascii="Times New Roman" w:hAnsi="Times New Roman" w:cs="Times New Roman"/>
          <w:sz w:val="24"/>
          <w:szCs w:val="24"/>
        </w:rPr>
        <w:t>.</w:t>
      </w:r>
      <w:r w:rsidR="00F82B8E" w:rsidRPr="00007B68">
        <w:rPr>
          <w:rFonts w:ascii="Times New Roman" w:hAnsi="Times New Roman" w:cs="Times New Roman"/>
          <w:sz w:val="24"/>
          <w:szCs w:val="24"/>
        </w:rPr>
        <w:t xml:space="preserve"> </w:t>
      </w:r>
    </w:p>
    <w:p w14:paraId="62FE995B" w14:textId="047391A1" w:rsidR="000158B8" w:rsidRDefault="00F82B8E" w:rsidP="00007B68">
      <w:pPr>
        <w:pStyle w:val="ListParagraph"/>
        <w:numPr>
          <w:ilvl w:val="0"/>
          <w:numId w:val="14"/>
        </w:numPr>
        <w:spacing w:after="0"/>
        <w:rPr>
          <w:rFonts w:ascii="Times New Roman" w:hAnsi="Times New Roman" w:cs="Times New Roman"/>
          <w:sz w:val="24"/>
          <w:szCs w:val="24"/>
        </w:rPr>
      </w:pPr>
      <w:r w:rsidRPr="00007B68">
        <w:rPr>
          <w:rFonts w:ascii="Times New Roman" w:hAnsi="Times New Roman" w:cs="Times New Roman"/>
          <w:sz w:val="24"/>
          <w:szCs w:val="24"/>
        </w:rPr>
        <w:t>Three reliability standards had increases to their respective annual burdens (MOD-025-2, MOD-026-1, and MOD-027-1)</w:t>
      </w:r>
      <w:r w:rsidR="00CE0A63" w:rsidRPr="00007B68">
        <w:rPr>
          <w:rFonts w:ascii="Times New Roman" w:hAnsi="Times New Roman" w:cs="Times New Roman"/>
          <w:sz w:val="24"/>
          <w:szCs w:val="24"/>
        </w:rPr>
        <w:t xml:space="preserve"> due to adjustments to the number of affected respondents</w:t>
      </w:r>
      <w:r w:rsidR="000158B8">
        <w:rPr>
          <w:rFonts w:ascii="Times New Roman" w:hAnsi="Times New Roman" w:cs="Times New Roman"/>
          <w:sz w:val="24"/>
          <w:szCs w:val="24"/>
        </w:rPr>
        <w:t xml:space="preserve"> (due to normal industry fluctuations</w:t>
      </w:r>
      <w:r w:rsidR="009C45B8">
        <w:rPr>
          <w:rFonts w:ascii="Times New Roman" w:hAnsi="Times New Roman" w:cs="Times New Roman"/>
          <w:sz w:val="24"/>
          <w:szCs w:val="24"/>
        </w:rPr>
        <w:t>, e.g., companies entering/leaving the industry, or merging/splitting</w:t>
      </w:r>
      <w:r w:rsidR="000158B8">
        <w:rPr>
          <w:rFonts w:ascii="Times New Roman" w:hAnsi="Times New Roman" w:cs="Times New Roman"/>
          <w:sz w:val="24"/>
          <w:szCs w:val="24"/>
        </w:rPr>
        <w:t>)</w:t>
      </w:r>
      <w:r w:rsidR="00CE0A63" w:rsidRPr="00007B68">
        <w:rPr>
          <w:rFonts w:ascii="Times New Roman" w:hAnsi="Times New Roman" w:cs="Times New Roman"/>
          <w:sz w:val="24"/>
          <w:szCs w:val="24"/>
        </w:rPr>
        <w:t xml:space="preserve">. </w:t>
      </w:r>
    </w:p>
    <w:p w14:paraId="3C1F7E8F" w14:textId="5BDD0D23" w:rsidR="000158B8" w:rsidRDefault="00CE0A63" w:rsidP="00007B68">
      <w:pPr>
        <w:pStyle w:val="ListParagraph"/>
        <w:numPr>
          <w:ilvl w:val="0"/>
          <w:numId w:val="14"/>
        </w:numPr>
        <w:spacing w:after="0"/>
        <w:rPr>
          <w:rFonts w:ascii="Times New Roman" w:hAnsi="Times New Roman" w:cs="Times New Roman"/>
          <w:sz w:val="24"/>
          <w:szCs w:val="24"/>
        </w:rPr>
      </w:pPr>
      <w:r w:rsidRPr="00007B68">
        <w:rPr>
          <w:rFonts w:ascii="Times New Roman" w:hAnsi="Times New Roman" w:cs="Times New Roman"/>
          <w:sz w:val="24"/>
          <w:szCs w:val="24"/>
        </w:rPr>
        <w:t xml:space="preserve">Two reliability standards </w:t>
      </w:r>
      <w:r w:rsidR="00BE526B" w:rsidRPr="008F67BE">
        <w:rPr>
          <w:rFonts w:ascii="Times New Roman" w:hAnsi="Times New Roman" w:cs="Times New Roman"/>
          <w:sz w:val="24"/>
          <w:szCs w:val="24"/>
        </w:rPr>
        <w:t>(MOD-032-1 and MOD-033-1)</w:t>
      </w:r>
      <w:r w:rsidR="00BE526B" w:rsidRPr="00BE526B">
        <w:t xml:space="preserve"> </w:t>
      </w:r>
      <w:r w:rsidRPr="00007B68">
        <w:rPr>
          <w:rFonts w:ascii="Times New Roman" w:hAnsi="Times New Roman" w:cs="Times New Roman"/>
          <w:sz w:val="24"/>
          <w:szCs w:val="24"/>
        </w:rPr>
        <w:t xml:space="preserve">experienced decreases </w:t>
      </w:r>
      <w:r w:rsidR="00BE526B">
        <w:rPr>
          <w:rFonts w:ascii="Times New Roman" w:hAnsi="Times New Roman" w:cs="Times New Roman"/>
          <w:sz w:val="24"/>
          <w:szCs w:val="24"/>
        </w:rPr>
        <w:t xml:space="preserve">(adjustments) </w:t>
      </w:r>
      <w:r w:rsidRPr="00007B68">
        <w:rPr>
          <w:rFonts w:ascii="Times New Roman" w:hAnsi="Times New Roman" w:cs="Times New Roman"/>
          <w:sz w:val="24"/>
          <w:szCs w:val="24"/>
        </w:rPr>
        <w:t xml:space="preserve">to their respective annual burdens </w:t>
      </w:r>
      <w:r w:rsidR="00BE526B" w:rsidRPr="00BE526B">
        <w:rPr>
          <w:rFonts w:ascii="Times New Roman" w:hAnsi="Times New Roman" w:cs="Times New Roman"/>
          <w:sz w:val="24"/>
          <w:szCs w:val="24"/>
        </w:rPr>
        <w:t>due t</w:t>
      </w:r>
      <w:r w:rsidR="00BE526B">
        <w:rPr>
          <w:rFonts w:ascii="Times New Roman" w:hAnsi="Times New Roman" w:cs="Times New Roman"/>
          <w:sz w:val="24"/>
          <w:szCs w:val="24"/>
        </w:rPr>
        <w:t>o normal industry fluctuations)</w:t>
      </w:r>
      <w:r w:rsidRPr="00007B68">
        <w:rPr>
          <w:rFonts w:ascii="Times New Roman" w:hAnsi="Times New Roman" w:cs="Times New Roman"/>
          <w:sz w:val="24"/>
          <w:szCs w:val="24"/>
        </w:rPr>
        <w:t xml:space="preserve">. </w:t>
      </w:r>
    </w:p>
    <w:p w14:paraId="7DE3DAE0" w14:textId="1F471A74" w:rsidR="000E5772" w:rsidRPr="00007B68" w:rsidRDefault="00CE0A63" w:rsidP="00007B68">
      <w:pPr>
        <w:pStyle w:val="ListParagraph"/>
        <w:numPr>
          <w:ilvl w:val="0"/>
          <w:numId w:val="14"/>
        </w:numPr>
        <w:spacing w:after="0"/>
        <w:rPr>
          <w:rFonts w:ascii="Times New Roman" w:hAnsi="Times New Roman" w:cs="Times New Roman"/>
          <w:sz w:val="24"/>
          <w:szCs w:val="24"/>
        </w:rPr>
      </w:pPr>
      <w:r w:rsidRPr="00007B68">
        <w:rPr>
          <w:rFonts w:ascii="Times New Roman" w:hAnsi="Times New Roman" w:cs="Times New Roman"/>
          <w:sz w:val="24"/>
          <w:szCs w:val="24"/>
        </w:rPr>
        <w:t>The annual burden estimate for the MOD-031-2 Reliability Standard remains unchanged in this extension request.</w:t>
      </w:r>
    </w:p>
    <w:p w14:paraId="0599760A" w14:textId="77777777" w:rsidR="00D76508" w:rsidRDefault="00D76508" w:rsidP="003316E0">
      <w:pPr>
        <w:spacing w:after="0"/>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3316E0" w:rsidRPr="003316E0" w14:paraId="092CED9A" w14:textId="77777777" w:rsidTr="002C63E1">
        <w:trPr>
          <w:trHeight w:val="870"/>
        </w:trPr>
        <w:tc>
          <w:tcPr>
            <w:tcW w:w="2589" w:type="dxa"/>
            <w:shd w:val="clear" w:color="auto" w:fill="D9D9D9"/>
            <w:vAlign w:val="bottom"/>
          </w:tcPr>
          <w:p w14:paraId="6B520AF6" w14:textId="77777777" w:rsidR="003316E0" w:rsidRPr="003316E0" w:rsidRDefault="007B193F" w:rsidP="003316E0">
            <w:pPr>
              <w:spacing w:after="0"/>
              <w:rPr>
                <w:rFonts w:ascii="Times New Roman" w:hAnsi="Times New Roman" w:cs="Times New Roman"/>
                <w:b/>
                <w:sz w:val="24"/>
                <w:szCs w:val="24"/>
              </w:rPr>
            </w:pPr>
            <w:r>
              <w:rPr>
                <w:rFonts w:ascii="Times New Roman" w:hAnsi="Times New Roman" w:cs="Times New Roman"/>
                <w:b/>
                <w:sz w:val="24"/>
                <w:szCs w:val="24"/>
              </w:rPr>
              <w:t>FERC-725L</w:t>
            </w:r>
          </w:p>
        </w:tc>
        <w:tc>
          <w:tcPr>
            <w:tcW w:w="1779" w:type="dxa"/>
            <w:shd w:val="clear" w:color="auto" w:fill="D9D9D9"/>
            <w:vAlign w:val="bottom"/>
          </w:tcPr>
          <w:p w14:paraId="457B7B73"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14:paraId="2D3BBCD3"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14:paraId="67C7C085"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14:paraId="75318E4C"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003316E0" w:rsidRPr="003316E0" w14:paraId="35507E46" w14:textId="77777777" w:rsidTr="002C63E1">
        <w:trPr>
          <w:trHeight w:val="591"/>
        </w:trPr>
        <w:tc>
          <w:tcPr>
            <w:tcW w:w="2589" w:type="dxa"/>
          </w:tcPr>
          <w:p w14:paraId="1BA3E751"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Number of Responses</w:t>
            </w:r>
          </w:p>
        </w:tc>
        <w:tc>
          <w:tcPr>
            <w:tcW w:w="1779" w:type="dxa"/>
            <w:vAlign w:val="center"/>
          </w:tcPr>
          <w:p w14:paraId="79EDD501" w14:textId="73C3E4C0" w:rsidR="003316E0" w:rsidRPr="003316E0" w:rsidRDefault="001C2970" w:rsidP="00007B68">
            <w:pPr>
              <w:spacing w:after="0"/>
              <w:jc w:val="right"/>
              <w:rPr>
                <w:rFonts w:ascii="Times New Roman" w:hAnsi="Times New Roman" w:cs="Times New Roman"/>
                <w:sz w:val="24"/>
                <w:szCs w:val="24"/>
              </w:rPr>
            </w:pPr>
            <w:r>
              <w:rPr>
                <w:rFonts w:ascii="Times New Roman" w:hAnsi="Times New Roman" w:cs="Times New Roman"/>
                <w:sz w:val="24"/>
                <w:szCs w:val="24"/>
              </w:rPr>
              <w:t>4,187</w:t>
            </w:r>
          </w:p>
        </w:tc>
        <w:tc>
          <w:tcPr>
            <w:tcW w:w="1959" w:type="dxa"/>
            <w:vAlign w:val="center"/>
          </w:tcPr>
          <w:p w14:paraId="34118B9D" w14:textId="25A07475" w:rsidR="003316E0" w:rsidRPr="003316E0" w:rsidRDefault="001C2970" w:rsidP="00007B68">
            <w:pPr>
              <w:spacing w:after="0"/>
              <w:jc w:val="right"/>
              <w:rPr>
                <w:rFonts w:ascii="Times New Roman" w:hAnsi="Times New Roman" w:cs="Times New Roman"/>
                <w:sz w:val="24"/>
                <w:szCs w:val="24"/>
              </w:rPr>
            </w:pPr>
            <w:r>
              <w:rPr>
                <w:rFonts w:ascii="Times New Roman" w:hAnsi="Times New Roman" w:cs="Times New Roman"/>
                <w:sz w:val="24"/>
                <w:szCs w:val="24"/>
              </w:rPr>
              <w:t>5,693</w:t>
            </w:r>
          </w:p>
        </w:tc>
        <w:tc>
          <w:tcPr>
            <w:tcW w:w="1683" w:type="dxa"/>
            <w:vAlign w:val="center"/>
          </w:tcPr>
          <w:p w14:paraId="2025D071" w14:textId="19CD1FB4" w:rsidR="003316E0" w:rsidRPr="003316E0" w:rsidRDefault="001C2970" w:rsidP="00007B68">
            <w:pPr>
              <w:spacing w:after="0"/>
              <w:jc w:val="right"/>
              <w:rPr>
                <w:rFonts w:ascii="Times New Roman" w:hAnsi="Times New Roman" w:cs="Times New Roman"/>
                <w:sz w:val="24"/>
                <w:szCs w:val="24"/>
              </w:rPr>
            </w:pPr>
            <w:r>
              <w:rPr>
                <w:rFonts w:ascii="Times New Roman" w:hAnsi="Times New Roman" w:cs="Times New Roman"/>
                <w:sz w:val="24"/>
                <w:szCs w:val="24"/>
              </w:rPr>
              <w:t>247</w:t>
            </w:r>
          </w:p>
        </w:tc>
        <w:tc>
          <w:tcPr>
            <w:tcW w:w="1357" w:type="dxa"/>
            <w:vAlign w:val="center"/>
          </w:tcPr>
          <w:p w14:paraId="65BA40B0" w14:textId="0DD4A9FC" w:rsidR="003316E0" w:rsidRPr="003316E0" w:rsidRDefault="001C2970" w:rsidP="00007B68">
            <w:pPr>
              <w:spacing w:after="0"/>
              <w:jc w:val="right"/>
              <w:rPr>
                <w:rFonts w:ascii="Times New Roman" w:hAnsi="Times New Roman" w:cs="Times New Roman"/>
                <w:sz w:val="24"/>
                <w:szCs w:val="24"/>
              </w:rPr>
            </w:pPr>
            <w:r>
              <w:rPr>
                <w:rFonts w:ascii="Times New Roman" w:hAnsi="Times New Roman" w:cs="Times New Roman"/>
                <w:sz w:val="24"/>
                <w:szCs w:val="24"/>
              </w:rPr>
              <w:t>-1,753</w:t>
            </w:r>
          </w:p>
        </w:tc>
      </w:tr>
      <w:tr w:rsidR="003316E0" w:rsidRPr="003316E0" w14:paraId="782CF625" w14:textId="77777777" w:rsidTr="002C63E1">
        <w:trPr>
          <w:trHeight w:val="575"/>
        </w:trPr>
        <w:tc>
          <w:tcPr>
            <w:tcW w:w="2589" w:type="dxa"/>
          </w:tcPr>
          <w:p w14:paraId="6C091134" w14:textId="3E97752B"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Time Burden (Hr</w:t>
            </w:r>
            <w:r w:rsidR="00D47528">
              <w:rPr>
                <w:rFonts w:ascii="Times New Roman" w:hAnsi="Times New Roman" w:cs="Times New Roman"/>
                <w:sz w:val="24"/>
                <w:szCs w:val="24"/>
              </w:rPr>
              <w:t>.</w:t>
            </w:r>
            <w:r w:rsidRPr="003316E0">
              <w:rPr>
                <w:rFonts w:ascii="Times New Roman" w:hAnsi="Times New Roman" w:cs="Times New Roman"/>
                <w:sz w:val="24"/>
                <w:szCs w:val="24"/>
              </w:rPr>
              <w:t>)</w:t>
            </w:r>
          </w:p>
        </w:tc>
        <w:tc>
          <w:tcPr>
            <w:tcW w:w="1779" w:type="dxa"/>
            <w:vAlign w:val="center"/>
          </w:tcPr>
          <w:p w14:paraId="32E5E690" w14:textId="00624296" w:rsidR="003316E0" w:rsidRPr="003316E0" w:rsidRDefault="001C2970" w:rsidP="00007B68">
            <w:pPr>
              <w:spacing w:after="0"/>
              <w:jc w:val="right"/>
              <w:rPr>
                <w:rFonts w:ascii="Times New Roman" w:hAnsi="Times New Roman" w:cs="Times New Roman"/>
                <w:sz w:val="24"/>
                <w:szCs w:val="24"/>
              </w:rPr>
            </w:pPr>
            <w:r>
              <w:rPr>
                <w:rFonts w:ascii="Times New Roman" w:hAnsi="Times New Roman" w:cs="Times New Roman"/>
                <w:sz w:val="24"/>
                <w:szCs w:val="24"/>
              </w:rPr>
              <w:t>35,208</w:t>
            </w:r>
          </w:p>
        </w:tc>
        <w:tc>
          <w:tcPr>
            <w:tcW w:w="1959" w:type="dxa"/>
            <w:vAlign w:val="center"/>
          </w:tcPr>
          <w:p w14:paraId="38CAE0BB" w14:textId="4B5ACCD3" w:rsidR="003316E0" w:rsidRPr="003316E0" w:rsidRDefault="001C2970" w:rsidP="00007B68">
            <w:pPr>
              <w:spacing w:after="0"/>
              <w:jc w:val="right"/>
              <w:rPr>
                <w:rFonts w:ascii="Times New Roman" w:hAnsi="Times New Roman" w:cs="Times New Roman"/>
                <w:sz w:val="24"/>
                <w:szCs w:val="24"/>
              </w:rPr>
            </w:pPr>
            <w:r>
              <w:rPr>
                <w:rFonts w:ascii="Times New Roman" w:hAnsi="Times New Roman" w:cs="Times New Roman"/>
                <w:sz w:val="24"/>
                <w:szCs w:val="24"/>
              </w:rPr>
              <w:t>53,911</w:t>
            </w:r>
          </w:p>
        </w:tc>
        <w:tc>
          <w:tcPr>
            <w:tcW w:w="1683" w:type="dxa"/>
            <w:vAlign w:val="center"/>
          </w:tcPr>
          <w:p w14:paraId="5A1C252C" w14:textId="6AE22B0C" w:rsidR="003316E0" w:rsidRPr="003316E0" w:rsidRDefault="001C2970" w:rsidP="00007B68">
            <w:pPr>
              <w:spacing w:after="0"/>
              <w:jc w:val="right"/>
              <w:rPr>
                <w:rFonts w:ascii="Times New Roman" w:hAnsi="Times New Roman" w:cs="Times New Roman"/>
                <w:sz w:val="24"/>
                <w:szCs w:val="24"/>
              </w:rPr>
            </w:pPr>
            <w:r>
              <w:rPr>
                <w:rFonts w:ascii="Times New Roman" w:hAnsi="Times New Roman" w:cs="Times New Roman"/>
                <w:sz w:val="24"/>
                <w:szCs w:val="24"/>
              </w:rPr>
              <w:t>1,817</w:t>
            </w:r>
          </w:p>
        </w:tc>
        <w:tc>
          <w:tcPr>
            <w:tcW w:w="1357" w:type="dxa"/>
            <w:vAlign w:val="center"/>
          </w:tcPr>
          <w:p w14:paraId="04CAEE84" w14:textId="7A454DB5" w:rsidR="003316E0" w:rsidRPr="003316E0" w:rsidRDefault="001C2970" w:rsidP="00007B68">
            <w:pPr>
              <w:spacing w:after="0"/>
              <w:jc w:val="right"/>
              <w:rPr>
                <w:rFonts w:ascii="Times New Roman" w:hAnsi="Times New Roman" w:cs="Times New Roman"/>
                <w:sz w:val="24"/>
                <w:szCs w:val="24"/>
              </w:rPr>
            </w:pPr>
            <w:r>
              <w:rPr>
                <w:rFonts w:ascii="Times New Roman" w:hAnsi="Times New Roman" w:cs="Times New Roman"/>
                <w:sz w:val="24"/>
                <w:szCs w:val="24"/>
              </w:rPr>
              <w:t>-20,520</w:t>
            </w:r>
          </w:p>
        </w:tc>
      </w:tr>
      <w:tr w:rsidR="003316E0" w:rsidRPr="003316E0" w14:paraId="568E6D4A" w14:textId="77777777" w:rsidTr="002C63E1">
        <w:trPr>
          <w:trHeight w:val="295"/>
        </w:trPr>
        <w:tc>
          <w:tcPr>
            <w:tcW w:w="2589" w:type="dxa"/>
          </w:tcPr>
          <w:p w14:paraId="6FEBF27C"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14:paraId="49C2616D" w14:textId="77777777" w:rsidR="003316E0" w:rsidRPr="003316E0" w:rsidRDefault="003316E0" w:rsidP="00007B68">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959" w:type="dxa"/>
            <w:vAlign w:val="center"/>
          </w:tcPr>
          <w:p w14:paraId="41207F78" w14:textId="77777777" w:rsidR="003316E0" w:rsidRPr="003316E0" w:rsidRDefault="003316E0" w:rsidP="00007B68">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683" w:type="dxa"/>
            <w:vAlign w:val="center"/>
          </w:tcPr>
          <w:p w14:paraId="16C6F583" w14:textId="77777777" w:rsidR="003316E0" w:rsidRPr="003316E0" w:rsidRDefault="003316E0" w:rsidP="00007B68">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69C5710A" w14:textId="77777777" w:rsidR="003316E0" w:rsidRPr="003316E0" w:rsidRDefault="003316E0" w:rsidP="00007B68">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r>
    </w:tbl>
    <w:p w14:paraId="310395DD" w14:textId="77777777" w:rsidR="003316E0" w:rsidRDefault="003316E0" w:rsidP="003316E0">
      <w:pPr>
        <w:spacing w:after="0"/>
        <w:rPr>
          <w:rFonts w:ascii="Times New Roman" w:hAnsi="Times New Roman" w:cs="Times New Roman"/>
          <w:sz w:val="24"/>
          <w:szCs w:val="24"/>
        </w:rPr>
      </w:pPr>
    </w:p>
    <w:p w14:paraId="7198FAED" w14:textId="77777777" w:rsidR="003316E0" w:rsidRPr="00A276F5" w:rsidRDefault="003316E0" w:rsidP="003316E0">
      <w:pPr>
        <w:spacing w:after="0"/>
        <w:rPr>
          <w:rFonts w:ascii="Times New Roman" w:hAnsi="Times New Roman" w:cs="Times New Roman"/>
          <w:sz w:val="24"/>
          <w:szCs w:val="24"/>
        </w:rPr>
      </w:pPr>
    </w:p>
    <w:p w14:paraId="14DF466B"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549D3523" w14:textId="77777777" w:rsidR="00414F32" w:rsidRDefault="00414F32" w:rsidP="00414F32">
      <w:pPr>
        <w:spacing w:after="0"/>
        <w:rPr>
          <w:rFonts w:ascii="Times New Roman" w:hAnsi="Times New Roman" w:cs="Times New Roman"/>
          <w:sz w:val="24"/>
          <w:szCs w:val="24"/>
        </w:rPr>
      </w:pPr>
    </w:p>
    <w:p w14:paraId="2E0C5762" w14:textId="3A06D1F2" w:rsidR="00414F32" w:rsidRDefault="00197A36" w:rsidP="00414F32">
      <w:pPr>
        <w:spacing w:after="0"/>
        <w:rPr>
          <w:rFonts w:ascii="Times New Roman" w:hAnsi="Times New Roman" w:cs="Times New Roman"/>
          <w:sz w:val="24"/>
          <w:szCs w:val="24"/>
        </w:rPr>
      </w:pPr>
      <w:r>
        <w:rPr>
          <w:rFonts w:ascii="Times New Roman" w:hAnsi="Times New Roman" w:cs="Times New Roman"/>
          <w:sz w:val="24"/>
          <w:szCs w:val="24"/>
        </w:rPr>
        <w:t>FERC does not publish any data associated with th</w:t>
      </w:r>
      <w:r w:rsidR="00D47528">
        <w:rPr>
          <w:rFonts w:ascii="Times New Roman" w:hAnsi="Times New Roman" w:cs="Times New Roman"/>
          <w:sz w:val="24"/>
          <w:szCs w:val="24"/>
        </w:rPr>
        <w:t>i</w:t>
      </w:r>
      <w:r>
        <w:rPr>
          <w:rFonts w:ascii="Times New Roman" w:hAnsi="Times New Roman" w:cs="Times New Roman"/>
          <w:sz w:val="24"/>
          <w:szCs w:val="24"/>
        </w:rPr>
        <w:t>s collection.</w:t>
      </w:r>
    </w:p>
    <w:p w14:paraId="2A811203" w14:textId="77777777" w:rsidR="00197A36" w:rsidRPr="00414F32" w:rsidRDefault="00197A36" w:rsidP="00414F32">
      <w:pPr>
        <w:spacing w:after="0"/>
        <w:rPr>
          <w:rFonts w:ascii="Times New Roman" w:hAnsi="Times New Roman" w:cs="Times New Roman"/>
          <w:sz w:val="24"/>
          <w:szCs w:val="24"/>
        </w:rPr>
      </w:pPr>
    </w:p>
    <w:p w14:paraId="349CB48A"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7AC6D57D" w14:textId="77777777" w:rsidR="00414F32" w:rsidRDefault="00414F32" w:rsidP="00414F32">
      <w:pPr>
        <w:spacing w:after="0"/>
        <w:rPr>
          <w:rFonts w:ascii="Times New Roman" w:hAnsi="Times New Roman" w:cs="Times New Roman"/>
          <w:sz w:val="24"/>
          <w:szCs w:val="24"/>
        </w:rPr>
      </w:pPr>
    </w:p>
    <w:p w14:paraId="713D225F" w14:textId="77777777" w:rsidR="00C27D56" w:rsidRDefault="00C27D56" w:rsidP="00414F32">
      <w:pPr>
        <w:spacing w:after="0"/>
        <w:rPr>
          <w:rFonts w:ascii="Times New Roman" w:hAnsi="Times New Roman" w:cs="Times New Roman"/>
          <w:sz w:val="24"/>
          <w:szCs w:val="24"/>
        </w:rPr>
      </w:pPr>
      <w:r w:rsidRPr="00F50384">
        <w:rPr>
          <w:rFonts w:ascii="Times New Roman" w:hAnsi="Times New Roman" w:cs="Times New Roman"/>
          <w:sz w:val="24"/>
          <w:szCs w:val="24"/>
        </w:rPr>
        <w:t xml:space="preserve">The </w:t>
      </w:r>
      <w:r>
        <w:rPr>
          <w:rFonts w:ascii="Times New Roman" w:hAnsi="Times New Roman" w:cs="Times New Roman"/>
          <w:sz w:val="24"/>
          <w:szCs w:val="24"/>
        </w:rPr>
        <w:t xml:space="preserve">expiration date </w:t>
      </w:r>
      <w:r w:rsidR="00674FD8">
        <w:rPr>
          <w:rFonts w:ascii="Times New Roman" w:hAnsi="Times New Roman" w:cs="Times New Roman"/>
          <w:sz w:val="24"/>
          <w:szCs w:val="24"/>
        </w:rPr>
        <w:t xml:space="preserve">is displayed </w:t>
      </w:r>
      <w:r w:rsidRPr="00F50384">
        <w:rPr>
          <w:rFonts w:ascii="Times New Roman" w:hAnsi="Times New Roman" w:cs="Times New Roman"/>
          <w:sz w:val="24"/>
          <w:szCs w:val="24"/>
        </w:rPr>
        <w:t xml:space="preserve">at </w:t>
      </w:r>
      <w:hyperlink r:id="rId15" w:history="1">
        <w:r w:rsidRPr="00F50384">
          <w:rPr>
            <w:rStyle w:val="Hyperlink"/>
            <w:rFonts w:ascii="Times New Roman" w:hAnsi="Times New Roman" w:cs="Times New Roman"/>
            <w:sz w:val="24"/>
            <w:szCs w:val="24"/>
          </w:rPr>
          <w:t>http://www.ferc.gov/docs-filing/info-collections.asp</w:t>
        </w:r>
      </w:hyperlink>
      <w:r w:rsidRPr="00F50384">
        <w:rPr>
          <w:rFonts w:ascii="Times New Roman" w:hAnsi="Times New Roman" w:cs="Times New Roman"/>
          <w:sz w:val="24"/>
          <w:szCs w:val="24"/>
        </w:rPr>
        <w:t xml:space="preserve">. </w:t>
      </w:r>
    </w:p>
    <w:p w14:paraId="515C9511" w14:textId="77777777" w:rsidR="00197A36" w:rsidRPr="00414F32" w:rsidRDefault="00197A36" w:rsidP="00414F32">
      <w:pPr>
        <w:spacing w:after="0"/>
        <w:rPr>
          <w:rFonts w:ascii="Times New Roman" w:hAnsi="Times New Roman" w:cs="Times New Roman"/>
          <w:sz w:val="24"/>
          <w:szCs w:val="24"/>
        </w:rPr>
      </w:pPr>
    </w:p>
    <w:p w14:paraId="67CF7F12"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1E4AC3D6" w14:textId="77777777" w:rsidR="00970FE4" w:rsidRDefault="00970FE4" w:rsidP="0057700F">
      <w:pPr>
        <w:spacing w:after="0"/>
        <w:rPr>
          <w:rFonts w:ascii="Times New Roman" w:hAnsi="Times New Roman" w:cs="Times New Roman"/>
          <w:sz w:val="24"/>
          <w:szCs w:val="24"/>
        </w:rPr>
      </w:pPr>
    </w:p>
    <w:p w14:paraId="3547AA9B" w14:textId="2627D09E" w:rsidR="00414F32" w:rsidRDefault="00F26E86" w:rsidP="007A2F92">
      <w:pPr>
        <w:spacing w:after="0"/>
        <w:rPr>
          <w:rFonts w:ascii="Times New Roman" w:hAnsi="Times New Roman" w:cs="Times New Roman"/>
          <w:sz w:val="24"/>
          <w:szCs w:val="24"/>
        </w:rPr>
      </w:pPr>
      <w:r>
        <w:rPr>
          <w:rFonts w:ascii="Times New Roman" w:hAnsi="Times New Roman" w:cs="Times New Roman"/>
          <w:sz w:val="24"/>
          <w:szCs w:val="24"/>
        </w:rPr>
        <w:t>There are no exceptions.</w:t>
      </w:r>
    </w:p>
    <w:p w14:paraId="71D2FDBE" w14:textId="0B90ED0D" w:rsidR="001968F8" w:rsidRPr="007A2F92" w:rsidRDefault="001968F8" w:rsidP="002C5784">
      <w:pPr>
        <w:rPr>
          <w:rFonts w:ascii="Times New Roman" w:hAnsi="Times New Roman" w:cs="Times New Roman"/>
          <w:sz w:val="24"/>
          <w:szCs w:val="24"/>
        </w:rPr>
      </w:pPr>
    </w:p>
    <w:sectPr w:rsidR="001968F8" w:rsidRPr="007A2F92" w:rsidSect="0078612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A4C16" w14:textId="77777777" w:rsidR="00007B68" w:rsidRDefault="00007B68" w:rsidP="00FD66F1">
      <w:pPr>
        <w:spacing w:after="0" w:line="240" w:lineRule="auto"/>
      </w:pPr>
      <w:r>
        <w:separator/>
      </w:r>
    </w:p>
  </w:endnote>
  <w:endnote w:type="continuationSeparator" w:id="0">
    <w:p w14:paraId="0DF822B4" w14:textId="77777777" w:rsidR="00007B68" w:rsidRDefault="00007B68"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4A025BA2" w14:textId="77777777" w:rsidR="00007B68" w:rsidRPr="00DD79FB" w:rsidRDefault="00007B68">
        <w:pPr>
          <w:pStyle w:val="Footer"/>
          <w:jc w:val="right"/>
          <w:rPr>
            <w:rFonts w:ascii="Times New Roman" w:hAnsi="Times New Roman" w:cs="Times New Roman"/>
          </w:rPr>
        </w:pPr>
        <w:r w:rsidRPr="00DD79FB">
          <w:rPr>
            <w:rFonts w:ascii="Times New Roman" w:hAnsi="Times New Roman" w:cs="Times New Roman"/>
          </w:rPr>
          <w:fldChar w:fldCharType="begin"/>
        </w:r>
        <w:r w:rsidRPr="00DD79FB">
          <w:rPr>
            <w:rFonts w:ascii="Times New Roman" w:hAnsi="Times New Roman" w:cs="Times New Roman"/>
          </w:rPr>
          <w:instrText xml:space="preserve"> PAGE   \* MERGEFORMAT </w:instrText>
        </w:r>
        <w:r w:rsidRPr="00DD79FB">
          <w:rPr>
            <w:rFonts w:ascii="Times New Roman" w:hAnsi="Times New Roman" w:cs="Times New Roman"/>
          </w:rPr>
          <w:fldChar w:fldCharType="separate"/>
        </w:r>
        <w:r w:rsidR="00255031">
          <w:rPr>
            <w:rFonts w:ascii="Times New Roman" w:hAnsi="Times New Roman" w:cs="Times New Roman"/>
            <w:noProof/>
          </w:rPr>
          <w:t>1</w:t>
        </w:r>
        <w:r w:rsidRPr="00DD79FB">
          <w:rPr>
            <w:rFonts w:ascii="Times New Roman" w:hAnsi="Times New Roman" w:cs="Times New Roman"/>
            <w:noProof/>
          </w:rPr>
          <w:fldChar w:fldCharType="end"/>
        </w:r>
      </w:p>
    </w:sdtContent>
  </w:sdt>
  <w:p w14:paraId="57822BCB" w14:textId="77777777" w:rsidR="00007B68" w:rsidRDefault="00007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0C9FF" w14:textId="77777777" w:rsidR="00007B68" w:rsidRDefault="00007B68" w:rsidP="00FD66F1">
      <w:pPr>
        <w:spacing w:after="0" w:line="240" w:lineRule="auto"/>
      </w:pPr>
      <w:r>
        <w:separator/>
      </w:r>
    </w:p>
  </w:footnote>
  <w:footnote w:type="continuationSeparator" w:id="0">
    <w:p w14:paraId="29ECC354" w14:textId="77777777" w:rsidR="00007B68" w:rsidRDefault="00007B68" w:rsidP="00FD66F1">
      <w:pPr>
        <w:spacing w:after="0" w:line="240" w:lineRule="auto"/>
      </w:pPr>
      <w:r>
        <w:continuationSeparator/>
      </w:r>
    </w:p>
  </w:footnote>
  <w:footnote w:id="1">
    <w:p w14:paraId="6EA3604E" w14:textId="0530C41B" w:rsidR="00007B68" w:rsidRPr="00F82B8E" w:rsidRDefault="00007B68" w:rsidP="0020384F">
      <w:pPr>
        <w:pStyle w:val="FootnoteText"/>
      </w:pPr>
      <w:r w:rsidRPr="00F82B8E">
        <w:rPr>
          <w:rStyle w:val="FootnoteReference"/>
        </w:rPr>
        <w:footnoteRef/>
      </w:r>
      <w:r w:rsidRPr="00F82B8E">
        <w:t xml:space="preserve"> </w:t>
      </w:r>
      <w:hyperlink r:id="rId1" w:history="1">
        <w:r w:rsidRPr="00F82B8E">
          <w:rPr>
            <w:rStyle w:val="Hyperlink"/>
          </w:rPr>
          <w:t>https://elibrary-backup.ferc.gov/idmws/common/OpenNat.asp?fileID=14896329</w:t>
        </w:r>
      </w:hyperlink>
    </w:p>
  </w:footnote>
  <w:footnote w:id="2">
    <w:p w14:paraId="3CF10310" w14:textId="77777777" w:rsidR="00007B68" w:rsidRPr="00F82B8E" w:rsidRDefault="00007B68" w:rsidP="0020384F">
      <w:pPr>
        <w:pStyle w:val="FootnoteText"/>
      </w:pPr>
      <w:r w:rsidRPr="00F82B8E">
        <w:rPr>
          <w:rStyle w:val="FootnoteReference"/>
        </w:rPr>
        <w:footnoteRef/>
      </w:r>
      <w:r w:rsidRPr="00F82B8E">
        <w:t xml:space="preserve"> </w:t>
      </w:r>
      <w:r w:rsidRPr="00F82B8E">
        <w:rPr>
          <w:i/>
          <w:iCs/>
        </w:rPr>
        <w:t>North American Electric Reliability Corp.</w:t>
      </w:r>
      <w:r w:rsidRPr="00F82B8E">
        <w:t xml:space="preserve">, 116 FERC ¶ 61,062, </w:t>
      </w:r>
      <w:r w:rsidRPr="00F82B8E">
        <w:rPr>
          <w:i/>
          <w:iCs/>
        </w:rPr>
        <w:t>order on reh’g &amp; compliance</w:t>
      </w:r>
      <w:r w:rsidRPr="00F82B8E">
        <w:t xml:space="preserve">, 117 FERC ¶ 61,126 (2006), </w:t>
      </w:r>
      <w:r w:rsidRPr="00F82B8E">
        <w:rPr>
          <w:i/>
        </w:rPr>
        <w:t xml:space="preserve">aff’d </w:t>
      </w:r>
      <w:r w:rsidRPr="00F82B8E">
        <w:rPr>
          <w:i/>
          <w:iCs/>
        </w:rPr>
        <w:t>sub nom. Alcoa, Inc. v. FERC</w:t>
      </w:r>
      <w:r w:rsidRPr="00F82B8E">
        <w:t xml:space="preserve">, 564 F.3d 1342 (D.C. Cir. 2009).  </w:t>
      </w:r>
    </w:p>
  </w:footnote>
  <w:footnote w:id="3">
    <w:p w14:paraId="7DDB0E03" w14:textId="535C7687" w:rsidR="00007B68" w:rsidRPr="00F82B8E" w:rsidRDefault="00007B68" w:rsidP="0020384F">
      <w:pPr>
        <w:pStyle w:val="FootnoteText"/>
      </w:pPr>
      <w:r w:rsidRPr="00F82B8E">
        <w:rPr>
          <w:rStyle w:val="FootnoteReference"/>
        </w:rPr>
        <w:footnoteRef/>
      </w:r>
      <w:r w:rsidRPr="00F82B8E">
        <w:t xml:space="preserve"> </w:t>
      </w:r>
      <w:r>
        <w:t>Order No. 796 i</w:t>
      </w:r>
      <w:r w:rsidRPr="00F82B8E">
        <w:t>ssued on 3/20/2014 (published at 79 FR 17011, 3/27/2014).</w:t>
      </w:r>
    </w:p>
  </w:footnote>
  <w:footnote w:id="4">
    <w:p w14:paraId="22AA9601" w14:textId="20E2CBC1" w:rsidR="00007B68" w:rsidRPr="00F82B8E" w:rsidRDefault="00007B68" w:rsidP="0020384F">
      <w:pPr>
        <w:pStyle w:val="FootnoteText"/>
      </w:pPr>
      <w:r w:rsidRPr="00F82B8E">
        <w:rPr>
          <w:rStyle w:val="FootnoteReference"/>
        </w:rPr>
        <w:footnoteRef/>
      </w:r>
      <w:r w:rsidRPr="00F82B8E">
        <w:t xml:space="preserve"> In conjunction with Reliability Standards PRC-019-1 and PRC-024-1. The reporting requirements</w:t>
      </w:r>
      <w:r w:rsidR="004D29AB">
        <w:t xml:space="preserve"> for PRC-019-1 and PRC-024-1 Reliability Standards</w:t>
      </w:r>
      <w:r w:rsidRPr="00F82B8E">
        <w:t xml:space="preserve"> are contained in the FERC-725G information collection (OMB Control No. 1902-0252).</w:t>
      </w:r>
    </w:p>
  </w:footnote>
  <w:footnote w:id="5">
    <w:p w14:paraId="5A62AA0E" w14:textId="0C774B24" w:rsidR="00007B68" w:rsidRPr="00F82B8E" w:rsidRDefault="00007B68" w:rsidP="0020384F">
      <w:pPr>
        <w:pStyle w:val="FootnoteText"/>
      </w:pPr>
      <w:r w:rsidRPr="00F82B8E">
        <w:rPr>
          <w:rStyle w:val="FootnoteReference"/>
        </w:rPr>
        <w:footnoteRef/>
      </w:r>
      <w:r w:rsidRPr="00F82B8E">
        <w:t xml:space="preserve"> Approved by the Commission </w:t>
      </w:r>
      <w:r>
        <w:t xml:space="preserve">in </w:t>
      </w:r>
      <w:r w:rsidRPr="00F82B8E">
        <w:t>the Final Rule in Docket No. RM14-12-000 (published at 80 FR 9596, 2/24/2015). This Final Rule approved MOD-031-1.  An order in Docket No. RD16-1-000 (issued 2/18/2016) revised the reliability standard into its current version, MOD-031-2.</w:t>
      </w:r>
    </w:p>
  </w:footnote>
  <w:footnote w:id="6">
    <w:p w14:paraId="7A217B38" w14:textId="57D40571" w:rsidR="00007B68" w:rsidRPr="00F82B8E" w:rsidRDefault="00007B68" w:rsidP="0020384F">
      <w:pPr>
        <w:pStyle w:val="FootnoteText"/>
      </w:pPr>
      <w:r w:rsidRPr="00F82B8E">
        <w:rPr>
          <w:rStyle w:val="FootnoteReference"/>
        </w:rPr>
        <w:footnoteRef/>
      </w:r>
      <w:r w:rsidRPr="00F82B8E">
        <w:t xml:space="preserve"> Approved by the Commission in the Order in Docket No. RD14-5-000 (issued 5/1/2014).</w:t>
      </w:r>
    </w:p>
  </w:footnote>
  <w:footnote w:id="7">
    <w:p w14:paraId="7FC9FE48" w14:textId="4FE1215A" w:rsidR="00007B68" w:rsidRPr="00F82B8E" w:rsidRDefault="00007B68" w:rsidP="0020384F">
      <w:pPr>
        <w:pStyle w:val="FootnoteText"/>
      </w:pPr>
      <w:r w:rsidRPr="00F82B8E">
        <w:rPr>
          <w:rStyle w:val="FootnoteReference"/>
        </w:rPr>
        <w:footnoteRef/>
      </w:r>
      <w:r w:rsidRPr="00F82B8E">
        <w:t xml:space="preserve"> NERC Petition for MOD-032-1 at paragraph 2.</w:t>
      </w:r>
    </w:p>
  </w:footnote>
  <w:footnote w:id="8">
    <w:p w14:paraId="69D7D514" w14:textId="77777777" w:rsidR="00007B68" w:rsidRPr="00F82B8E" w:rsidRDefault="00007B68" w:rsidP="0020384F">
      <w:pPr>
        <w:pStyle w:val="FootnoteText"/>
      </w:pPr>
      <w:r w:rsidRPr="00F82B8E">
        <w:rPr>
          <w:rStyle w:val="FootnoteReference"/>
        </w:rPr>
        <w:footnoteRef/>
      </w:r>
      <w:r w:rsidRPr="00F82B8E">
        <w:t xml:space="preserve"> </w:t>
      </w:r>
      <w:hyperlink r:id="rId2" w:history="1">
        <w:r w:rsidRPr="00F82B8E">
          <w:rPr>
            <w:rStyle w:val="Hyperlink"/>
          </w:rPr>
          <w:t>http://www.nerc.com/FilingsOrders/us/RuleOfProcedureDL/NERC_ROP_Effective_20161031.pdf</w:t>
        </w:r>
      </w:hyperlink>
      <w:r w:rsidRPr="00F82B8E">
        <w:t xml:space="preserve"> </w:t>
      </w:r>
    </w:p>
  </w:footnote>
  <w:footnote w:id="9">
    <w:p w14:paraId="3BD27AEA" w14:textId="77777777" w:rsidR="00007B68" w:rsidRPr="00F82B8E" w:rsidRDefault="00007B68" w:rsidP="0020384F">
      <w:pPr>
        <w:pStyle w:val="FootnoteText"/>
      </w:pPr>
      <w:r w:rsidRPr="00F82B8E">
        <w:rPr>
          <w:rStyle w:val="FootnoteReference"/>
        </w:rPr>
        <w:footnoteRef/>
      </w:r>
      <w:r w:rsidRPr="00F82B8E">
        <w:t xml:space="preserve"> Details of the ERO standards development process are available on the NERC website at </w:t>
      </w:r>
      <w:hyperlink r:id="rId3" w:history="1">
        <w:r w:rsidRPr="00F82B8E">
          <w:rPr>
            <w:rStyle w:val="Hyperlink"/>
          </w:rPr>
          <w:t>http://www.nerc.com/pa/Stand/Documents/Appendix_3A_StandardsProcessesManual.pdf</w:t>
        </w:r>
      </w:hyperlink>
      <w:r w:rsidRPr="00F82B8E">
        <w:t>.</w:t>
      </w:r>
    </w:p>
  </w:footnote>
  <w:footnote w:id="10">
    <w:p w14:paraId="14C24072" w14:textId="2498980F" w:rsidR="00007B68" w:rsidRPr="00F82B8E" w:rsidRDefault="00007B68" w:rsidP="0020384F">
      <w:pPr>
        <w:pStyle w:val="FootnoteText"/>
      </w:pPr>
      <w:r w:rsidRPr="00F82B8E">
        <w:rPr>
          <w:rStyle w:val="FootnoteReference"/>
        </w:rPr>
        <w:footnoteRef/>
      </w:r>
      <w:r w:rsidRPr="00F82B8E">
        <w:t xml:space="preserve"> 83 FR 3699</w:t>
      </w:r>
    </w:p>
  </w:footnote>
  <w:footnote w:id="11">
    <w:p w14:paraId="7B2F1C4B" w14:textId="1AF1F1B2" w:rsidR="00007B68" w:rsidRPr="00F82B8E" w:rsidRDefault="00007B68" w:rsidP="0020384F">
      <w:pPr>
        <w:pStyle w:val="FootnoteText"/>
      </w:pPr>
      <w:r w:rsidRPr="00F82B8E">
        <w:rPr>
          <w:rStyle w:val="FootnoteReference"/>
        </w:rPr>
        <w:footnoteRef/>
      </w:r>
      <w:r w:rsidRPr="00F82B8E">
        <w:t xml:space="preserve"> 83 FR 17171</w:t>
      </w:r>
    </w:p>
  </w:footnote>
  <w:footnote w:id="12">
    <w:p w14:paraId="227080BC" w14:textId="77777777" w:rsidR="00007B68" w:rsidRPr="00F82B8E" w:rsidRDefault="00007B68" w:rsidP="0020384F">
      <w:pPr>
        <w:pStyle w:val="FootnoteText"/>
      </w:pPr>
      <w:r w:rsidRPr="00F82B8E">
        <w:rPr>
          <w:rStyle w:val="FootnoteReference"/>
        </w:rPr>
        <w:footnoteRef/>
      </w:r>
      <w:r w:rsidRPr="00F82B8E">
        <w:t xml:space="preserve"> Section 1502, Paragraph 2, available at NERCs website.</w:t>
      </w:r>
    </w:p>
  </w:footnote>
  <w:footnote w:id="13">
    <w:p w14:paraId="250A4BA1" w14:textId="77777777" w:rsidR="00007B68" w:rsidRPr="00F82B8E" w:rsidRDefault="00007B68" w:rsidP="0020384F">
      <w:pPr>
        <w:pStyle w:val="FootnoteText"/>
      </w:pPr>
      <w:r w:rsidRPr="00F82B8E">
        <w:rPr>
          <w:rStyle w:val="FootnoteReference"/>
        </w:rPr>
        <w:footnoteRef/>
      </w:r>
      <w:r w:rsidRPr="00F82B8E">
        <w:t xml:space="preserve"> This wage figure uses the average hourly wage (plus benefits) for electrical engineers (Occupation Code: 17-2071, $68.12/hour) and managers (Occupation Code: 11-0000, $81.52/hour) obtained from the Bureau of Labor Statistics (BLS). The average used the following calculation: [$68.12/hour + $81.52/hour] ÷ 2 = $74.82/hour.  </w:t>
      </w:r>
    </w:p>
  </w:footnote>
  <w:footnote w:id="14">
    <w:p w14:paraId="170435BC" w14:textId="77777777" w:rsidR="00007B68" w:rsidRPr="00F82B8E" w:rsidRDefault="00007B68" w:rsidP="0020384F">
      <w:pPr>
        <w:pStyle w:val="FootnoteText"/>
      </w:pPr>
      <w:r w:rsidRPr="00F82B8E">
        <w:rPr>
          <w:rStyle w:val="FootnoteReference"/>
        </w:rPr>
        <w:footnoteRef/>
      </w:r>
      <w:r w:rsidRPr="00F82B8E">
        <w:t xml:space="preserve"> The estimate uses the hourly average wage (plus benefits) for file clerks obtained from the Bureau of Labor Statistics: $32.74/hour (BLS Occupation Code: 43-4071).</w:t>
      </w:r>
    </w:p>
  </w:footnote>
  <w:footnote w:id="15">
    <w:p w14:paraId="1057F94A" w14:textId="77777777" w:rsidR="00007B68" w:rsidRPr="00F82B8E" w:rsidRDefault="00007B68" w:rsidP="0020384F">
      <w:pPr>
        <w:pStyle w:val="FootnoteText"/>
      </w:pPr>
      <w:r w:rsidRPr="00F82B8E">
        <w:rPr>
          <w:rStyle w:val="FootnoteReference"/>
        </w:rPr>
        <w:footnoteRef/>
      </w:r>
      <w:r w:rsidRPr="00F82B8E">
        <w:t xml:space="preserve">  The estimate uses the average hourly wage (plus benefits) of $68.12/hour for electrical engineers (Occupation Code: 17-2071) from the Bureau of Labor Statistics.</w:t>
      </w:r>
    </w:p>
  </w:footnote>
  <w:footnote w:id="16">
    <w:p w14:paraId="178E2366" w14:textId="77777777" w:rsidR="00007B68" w:rsidRPr="00F82B8E" w:rsidRDefault="00007B68" w:rsidP="0020384F">
      <w:pPr>
        <w:pStyle w:val="FootnoteText"/>
      </w:pPr>
      <w:r w:rsidRPr="00F82B8E">
        <w:rPr>
          <w:rStyle w:val="FootnoteReference"/>
        </w:rPr>
        <w:footnoteRef/>
      </w:r>
      <w:r w:rsidRPr="00F82B8E">
        <w:t xml:space="preserve"> This uses the hourly average wage (plus benefits) for electrical engineers obtained from the Bureau of Labor Statistics: $68.12/hour (BLS Occupation Code: 17-2071).</w:t>
      </w:r>
    </w:p>
  </w:footnote>
  <w:footnote w:id="17">
    <w:p w14:paraId="3C6FE927" w14:textId="15B83DBE" w:rsidR="00007B68" w:rsidRPr="00F82B8E" w:rsidRDefault="00007B68" w:rsidP="0020384F">
      <w:pPr>
        <w:pStyle w:val="FootnoteText"/>
      </w:pPr>
      <w:r w:rsidRPr="00F82B8E">
        <w:rPr>
          <w:rStyle w:val="FootnoteReference"/>
        </w:rPr>
        <w:footnoteRef/>
      </w:r>
      <w:r w:rsidRPr="00F82B8E">
        <w:rPr>
          <w:vertAlign w:val="superscript"/>
        </w:rPr>
        <w:t xml:space="preserve"> </w:t>
      </w:r>
      <w:r w:rsidRPr="00F82B8E">
        <w:t>Based upon FERC’s 2017 FTE</w:t>
      </w:r>
      <w:r>
        <w:t xml:space="preserve"> average salary plus benefits.</w:t>
      </w:r>
    </w:p>
  </w:footnote>
  <w:footnote w:id="18">
    <w:p w14:paraId="2C5047DF" w14:textId="77777777" w:rsidR="00007B68" w:rsidRPr="00F82B8E" w:rsidRDefault="00007B68" w:rsidP="0020384F">
      <w:pPr>
        <w:pStyle w:val="FootnoteText"/>
      </w:pPr>
      <w:r w:rsidRPr="00F82B8E">
        <w:rPr>
          <w:rStyle w:val="FootnoteReference"/>
        </w:rPr>
        <w:footnoteRef/>
      </w:r>
      <w:r w:rsidRPr="00F82B8E">
        <w:t xml:space="preserve"> Paperwork Reduction Act of 1995 (PRA)</w:t>
      </w:r>
    </w:p>
  </w:footnote>
  <w:footnote w:id="19">
    <w:p w14:paraId="0A7BE283" w14:textId="7AA9C046" w:rsidR="00007B68" w:rsidRPr="00F82B8E" w:rsidRDefault="00007B68">
      <w:pPr>
        <w:pStyle w:val="FootnoteText"/>
      </w:pPr>
      <w:r w:rsidRPr="00F82B8E">
        <w:rPr>
          <w:rStyle w:val="FootnoteReference"/>
        </w:rPr>
        <w:footnoteRef/>
      </w:r>
      <w:r w:rsidRPr="00F82B8E">
        <w:t xml:space="preserve"> The terms of clearance for the Order in Docket No. RD16-1-000 (ICR No. 201603-1902-004) stipulated that FERC remove the one-time burden of 6,720 hours (from previous ICR No. 201502-1902-005).  That burden is removed in this extension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FEECE" w14:textId="0C28921A" w:rsidR="00007B68" w:rsidRDefault="00007B68">
    <w:pPr>
      <w:pStyle w:val="Header"/>
    </w:pPr>
    <w:r>
      <w:rPr>
        <w:rFonts w:ascii="Times New Roman" w:hAnsi="Times New Roman" w:cs="Times New Roman"/>
        <w:sz w:val="24"/>
        <w:szCs w:val="24"/>
      </w:rPr>
      <w:t>FERC-725L (OMB Control No. 1902-0261)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705"/>
    <w:multiLevelType w:val="hybridMultilevel"/>
    <w:tmpl w:val="98CEB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065A9"/>
    <w:multiLevelType w:val="hybridMultilevel"/>
    <w:tmpl w:val="A934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0EB8"/>
    <w:multiLevelType w:val="hybridMultilevel"/>
    <w:tmpl w:val="9290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73959"/>
    <w:multiLevelType w:val="hybridMultilevel"/>
    <w:tmpl w:val="8670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91A3C"/>
    <w:multiLevelType w:val="hybridMultilevel"/>
    <w:tmpl w:val="42B2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C04FF"/>
    <w:multiLevelType w:val="hybridMultilevel"/>
    <w:tmpl w:val="CAC2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nsid w:val="453C6417"/>
    <w:multiLevelType w:val="hybridMultilevel"/>
    <w:tmpl w:val="53A8C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38255B"/>
    <w:multiLevelType w:val="hybridMultilevel"/>
    <w:tmpl w:val="AA2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F428C"/>
    <w:multiLevelType w:val="hybridMultilevel"/>
    <w:tmpl w:val="7BD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CF05D8"/>
    <w:multiLevelType w:val="hybridMultilevel"/>
    <w:tmpl w:val="D5B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12"/>
  </w:num>
  <w:num w:numId="5">
    <w:abstractNumId w:val="9"/>
  </w:num>
  <w:num w:numId="6">
    <w:abstractNumId w:val="0"/>
  </w:num>
  <w:num w:numId="7">
    <w:abstractNumId w:val="5"/>
  </w:num>
  <w:num w:numId="8">
    <w:abstractNumId w:val="7"/>
  </w:num>
  <w:num w:numId="9">
    <w:abstractNumId w:val="13"/>
  </w:num>
  <w:num w:numId="10">
    <w:abstractNumId w:val="10"/>
  </w:num>
  <w:num w:numId="11">
    <w:abstractNumId w:val="2"/>
  </w:num>
  <w:num w:numId="12">
    <w:abstractNumId w:val="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4742"/>
    <w:rsid w:val="0000761B"/>
    <w:rsid w:val="00007B68"/>
    <w:rsid w:val="000158B8"/>
    <w:rsid w:val="0002242D"/>
    <w:rsid w:val="0002567F"/>
    <w:rsid w:val="00035845"/>
    <w:rsid w:val="000517E2"/>
    <w:rsid w:val="00074DC8"/>
    <w:rsid w:val="0007636B"/>
    <w:rsid w:val="00097E6C"/>
    <w:rsid w:val="000A18A4"/>
    <w:rsid w:val="000B0C37"/>
    <w:rsid w:val="000B45EB"/>
    <w:rsid w:val="000C5CD7"/>
    <w:rsid w:val="000D58F6"/>
    <w:rsid w:val="000D6FBE"/>
    <w:rsid w:val="000E15B3"/>
    <w:rsid w:val="000E5772"/>
    <w:rsid w:val="000E5F31"/>
    <w:rsid w:val="000F1DBC"/>
    <w:rsid w:val="000F34E5"/>
    <w:rsid w:val="000F41C9"/>
    <w:rsid w:val="001115C7"/>
    <w:rsid w:val="001119AF"/>
    <w:rsid w:val="0012296A"/>
    <w:rsid w:val="001348AC"/>
    <w:rsid w:val="00143103"/>
    <w:rsid w:val="00144325"/>
    <w:rsid w:val="00150D8F"/>
    <w:rsid w:val="00162B26"/>
    <w:rsid w:val="0017533A"/>
    <w:rsid w:val="00175AD1"/>
    <w:rsid w:val="00181727"/>
    <w:rsid w:val="00185730"/>
    <w:rsid w:val="001968F8"/>
    <w:rsid w:val="00197A36"/>
    <w:rsid w:val="001A05A0"/>
    <w:rsid w:val="001C1170"/>
    <w:rsid w:val="001C1E51"/>
    <w:rsid w:val="001C2970"/>
    <w:rsid w:val="001C2DAF"/>
    <w:rsid w:val="001E6AC0"/>
    <w:rsid w:val="0020384F"/>
    <w:rsid w:val="00212A83"/>
    <w:rsid w:val="00236674"/>
    <w:rsid w:val="00247B75"/>
    <w:rsid w:val="00255031"/>
    <w:rsid w:val="0026674D"/>
    <w:rsid w:val="00272108"/>
    <w:rsid w:val="002779D9"/>
    <w:rsid w:val="00297631"/>
    <w:rsid w:val="002A0D26"/>
    <w:rsid w:val="002A1294"/>
    <w:rsid w:val="002A40A7"/>
    <w:rsid w:val="002B13E2"/>
    <w:rsid w:val="002B4DD2"/>
    <w:rsid w:val="002B5629"/>
    <w:rsid w:val="002C1BFB"/>
    <w:rsid w:val="002C5784"/>
    <w:rsid w:val="002C63E1"/>
    <w:rsid w:val="00304952"/>
    <w:rsid w:val="003316E0"/>
    <w:rsid w:val="003528CC"/>
    <w:rsid w:val="00362710"/>
    <w:rsid w:val="00362A6A"/>
    <w:rsid w:val="00363B01"/>
    <w:rsid w:val="003800E6"/>
    <w:rsid w:val="003967A4"/>
    <w:rsid w:val="003B0249"/>
    <w:rsid w:val="003B3B61"/>
    <w:rsid w:val="003D5A4D"/>
    <w:rsid w:val="003D5BDA"/>
    <w:rsid w:val="003E6C01"/>
    <w:rsid w:val="0040192F"/>
    <w:rsid w:val="00414F32"/>
    <w:rsid w:val="004276A5"/>
    <w:rsid w:val="00443588"/>
    <w:rsid w:val="0045480C"/>
    <w:rsid w:val="0045680D"/>
    <w:rsid w:val="00466C57"/>
    <w:rsid w:val="004B3FFA"/>
    <w:rsid w:val="004C02F0"/>
    <w:rsid w:val="004C4C89"/>
    <w:rsid w:val="004C5E0E"/>
    <w:rsid w:val="004D29AB"/>
    <w:rsid w:val="004E651C"/>
    <w:rsid w:val="004F6977"/>
    <w:rsid w:val="00507511"/>
    <w:rsid w:val="005121A2"/>
    <w:rsid w:val="00522F69"/>
    <w:rsid w:val="0053287C"/>
    <w:rsid w:val="00540572"/>
    <w:rsid w:val="00541B4E"/>
    <w:rsid w:val="00541FBD"/>
    <w:rsid w:val="005462B6"/>
    <w:rsid w:val="00546870"/>
    <w:rsid w:val="00547FA1"/>
    <w:rsid w:val="00570861"/>
    <w:rsid w:val="00571C5E"/>
    <w:rsid w:val="00576FDE"/>
    <w:rsid w:val="0057700F"/>
    <w:rsid w:val="00582E7E"/>
    <w:rsid w:val="00591BAD"/>
    <w:rsid w:val="005A2792"/>
    <w:rsid w:val="005A29F9"/>
    <w:rsid w:val="005B77CE"/>
    <w:rsid w:val="005E2146"/>
    <w:rsid w:val="005F1C3C"/>
    <w:rsid w:val="005F44CB"/>
    <w:rsid w:val="006166FA"/>
    <w:rsid w:val="00621C29"/>
    <w:rsid w:val="00630A34"/>
    <w:rsid w:val="00637CE1"/>
    <w:rsid w:val="006437A2"/>
    <w:rsid w:val="00656FFC"/>
    <w:rsid w:val="00657A47"/>
    <w:rsid w:val="00664BC0"/>
    <w:rsid w:val="00674FD8"/>
    <w:rsid w:val="00682634"/>
    <w:rsid w:val="00690136"/>
    <w:rsid w:val="0069237F"/>
    <w:rsid w:val="00697657"/>
    <w:rsid w:val="006B437C"/>
    <w:rsid w:val="006B6D60"/>
    <w:rsid w:val="006D5F25"/>
    <w:rsid w:val="006E3CFD"/>
    <w:rsid w:val="00711903"/>
    <w:rsid w:val="00716469"/>
    <w:rsid w:val="00731C22"/>
    <w:rsid w:val="00736047"/>
    <w:rsid w:val="0074195A"/>
    <w:rsid w:val="00744A3C"/>
    <w:rsid w:val="00761A02"/>
    <w:rsid w:val="00773AEB"/>
    <w:rsid w:val="0078612A"/>
    <w:rsid w:val="00787670"/>
    <w:rsid w:val="007A2F92"/>
    <w:rsid w:val="007A6142"/>
    <w:rsid w:val="007B06B3"/>
    <w:rsid w:val="007B193F"/>
    <w:rsid w:val="007B7E0C"/>
    <w:rsid w:val="007C1FB6"/>
    <w:rsid w:val="007D719C"/>
    <w:rsid w:val="007E3C37"/>
    <w:rsid w:val="007E7C0F"/>
    <w:rsid w:val="00834C7F"/>
    <w:rsid w:val="008524C6"/>
    <w:rsid w:val="00855EC8"/>
    <w:rsid w:val="008619E1"/>
    <w:rsid w:val="00876F75"/>
    <w:rsid w:val="00896C01"/>
    <w:rsid w:val="008A21A4"/>
    <w:rsid w:val="008A52E9"/>
    <w:rsid w:val="008B703B"/>
    <w:rsid w:val="008C238C"/>
    <w:rsid w:val="008C25E0"/>
    <w:rsid w:val="008C288D"/>
    <w:rsid w:val="008C2F02"/>
    <w:rsid w:val="008C76E2"/>
    <w:rsid w:val="008D310F"/>
    <w:rsid w:val="008E58B7"/>
    <w:rsid w:val="008E70CD"/>
    <w:rsid w:val="00911FF4"/>
    <w:rsid w:val="00913A8B"/>
    <w:rsid w:val="0093102B"/>
    <w:rsid w:val="0093357F"/>
    <w:rsid w:val="009430EF"/>
    <w:rsid w:val="00950ECA"/>
    <w:rsid w:val="00952D21"/>
    <w:rsid w:val="00963609"/>
    <w:rsid w:val="00970C75"/>
    <w:rsid w:val="00970FE4"/>
    <w:rsid w:val="00971AB3"/>
    <w:rsid w:val="00977929"/>
    <w:rsid w:val="0099336E"/>
    <w:rsid w:val="009A5447"/>
    <w:rsid w:val="009C45B8"/>
    <w:rsid w:val="009E1190"/>
    <w:rsid w:val="00A276F5"/>
    <w:rsid w:val="00A5648B"/>
    <w:rsid w:val="00A61802"/>
    <w:rsid w:val="00A62953"/>
    <w:rsid w:val="00A72E7B"/>
    <w:rsid w:val="00A741BA"/>
    <w:rsid w:val="00A81C16"/>
    <w:rsid w:val="00A82B09"/>
    <w:rsid w:val="00A84355"/>
    <w:rsid w:val="00A9186C"/>
    <w:rsid w:val="00A93F1B"/>
    <w:rsid w:val="00A96B65"/>
    <w:rsid w:val="00AC5D45"/>
    <w:rsid w:val="00AD16A3"/>
    <w:rsid w:val="00AD3DE5"/>
    <w:rsid w:val="00AD50EA"/>
    <w:rsid w:val="00AE298A"/>
    <w:rsid w:val="00AF2217"/>
    <w:rsid w:val="00B015EC"/>
    <w:rsid w:val="00B01AC9"/>
    <w:rsid w:val="00B072C3"/>
    <w:rsid w:val="00B27783"/>
    <w:rsid w:val="00B33B5F"/>
    <w:rsid w:val="00B57039"/>
    <w:rsid w:val="00B72662"/>
    <w:rsid w:val="00B837BA"/>
    <w:rsid w:val="00B85235"/>
    <w:rsid w:val="00B8706D"/>
    <w:rsid w:val="00B9413E"/>
    <w:rsid w:val="00BA1C7D"/>
    <w:rsid w:val="00BA7C56"/>
    <w:rsid w:val="00BB3B2C"/>
    <w:rsid w:val="00BC27F0"/>
    <w:rsid w:val="00BE526B"/>
    <w:rsid w:val="00BE7025"/>
    <w:rsid w:val="00BF2816"/>
    <w:rsid w:val="00BF3F67"/>
    <w:rsid w:val="00C01698"/>
    <w:rsid w:val="00C03F29"/>
    <w:rsid w:val="00C05F12"/>
    <w:rsid w:val="00C27D56"/>
    <w:rsid w:val="00C35DFC"/>
    <w:rsid w:val="00C47527"/>
    <w:rsid w:val="00C510DD"/>
    <w:rsid w:val="00C61E8F"/>
    <w:rsid w:val="00C6263B"/>
    <w:rsid w:val="00C676C1"/>
    <w:rsid w:val="00C96C91"/>
    <w:rsid w:val="00CA495F"/>
    <w:rsid w:val="00CA59C3"/>
    <w:rsid w:val="00CB26E8"/>
    <w:rsid w:val="00CE0A63"/>
    <w:rsid w:val="00CE15BC"/>
    <w:rsid w:val="00CE2CDA"/>
    <w:rsid w:val="00CE535C"/>
    <w:rsid w:val="00CF759C"/>
    <w:rsid w:val="00D075A0"/>
    <w:rsid w:val="00D21D86"/>
    <w:rsid w:val="00D407F7"/>
    <w:rsid w:val="00D43F0E"/>
    <w:rsid w:val="00D47528"/>
    <w:rsid w:val="00D63739"/>
    <w:rsid w:val="00D76508"/>
    <w:rsid w:val="00D80FBD"/>
    <w:rsid w:val="00D83445"/>
    <w:rsid w:val="00D85DBB"/>
    <w:rsid w:val="00D87A76"/>
    <w:rsid w:val="00D9209B"/>
    <w:rsid w:val="00DA06F4"/>
    <w:rsid w:val="00DB55F4"/>
    <w:rsid w:val="00DB58D2"/>
    <w:rsid w:val="00DB6DC8"/>
    <w:rsid w:val="00DC015E"/>
    <w:rsid w:val="00DC4E36"/>
    <w:rsid w:val="00DD3B35"/>
    <w:rsid w:val="00DD79FB"/>
    <w:rsid w:val="00DE18D9"/>
    <w:rsid w:val="00E06351"/>
    <w:rsid w:val="00E0690B"/>
    <w:rsid w:val="00E11CA6"/>
    <w:rsid w:val="00E12A4B"/>
    <w:rsid w:val="00E14565"/>
    <w:rsid w:val="00E20612"/>
    <w:rsid w:val="00E23E64"/>
    <w:rsid w:val="00E25683"/>
    <w:rsid w:val="00E36A45"/>
    <w:rsid w:val="00E50DF3"/>
    <w:rsid w:val="00E52D63"/>
    <w:rsid w:val="00E57CCE"/>
    <w:rsid w:val="00E636D7"/>
    <w:rsid w:val="00E67CF3"/>
    <w:rsid w:val="00E760F8"/>
    <w:rsid w:val="00E87A4F"/>
    <w:rsid w:val="00EA5C58"/>
    <w:rsid w:val="00EB3E6F"/>
    <w:rsid w:val="00EB554A"/>
    <w:rsid w:val="00ED5560"/>
    <w:rsid w:val="00F109D2"/>
    <w:rsid w:val="00F12DC2"/>
    <w:rsid w:val="00F14038"/>
    <w:rsid w:val="00F152DF"/>
    <w:rsid w:val="00F26E86"/>
    <w:rsid w:val="00F41092"/>
    <w:rsid w:val="00F62674"/>
    <w:rsid w:val="00F707CA"/>
    <w:rsid w:val="00F77257"/>
    <w:rsid w:val="00F81142"/>
    <w:rsid w:val="00F82B8E"/>
    <w:rsid w:val="00F8440A"/>
    <w:rsid w:val="00F918F6"/>
    <w:rsid w:val="00FC037A"/>
    <w:rsid w:val="00FD66F1"/>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C9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208">
      <w:bodyDiv w:val="1"/>
      <w:marLeft w:val="0"/>
      <w:marRight w:val="0"/>
      <w:marTop w:val="0"/>
      <w:marBottom w:val="0"/>
      <w:divBdr>
        <w:top w:val="none" w:sz="0" w:space="0" w:color="auto"/>
        <w:left w:val="none" w:sz="0" w:space="0" w:color="auto"/>
        <w:bottom w:val="none" w:sz="0" w:space="0" w:color="auto"/>
        <w:right w:val="none" w:sz="0" w:space="0" w:color="auto"/>
      </w:divBdr>
    </w:div>
    <w:div w:id="120345052">
      <w:bodyDiv w:val="1"/>
      <w:marLeft w:val="0"/>
      <w:marRight w:val="0"/>
      <w:marTop w:val="0"/>
      <w:marBottom w:val="0"/>
      <w:divBdr>
        <w:top w:val="none" w:sz="0" w:space="0" w:color="auto"/>
        <w:left w:val="none" w:sz="0" w:space="0" w:color="auto"/>
        <w:bottom w:val="none" w:sz="0" w:space="0" w:color="auto"/>
        <w:right w:val="none" w:sz="0" w:space="0" w:color="auto"/>
      </w:divBdr>
    </w:div>
    <w:div w:id="192113635">
      <w:bodyDiv w:val="1"/>
      <w:marLeft w:val="0"/>
      <w:marRight w:val="0"/>
      <w:marTop w:val="0"/>
      <w:marBottom w:val="0"/>
      <w:divBdr>
        <w:top w:val="none" w:sz="0" w:space="0" w:color="auto"/>
        <w:left w:val="none" w:sz="0" w:space="0" w:color="auto"/>
        <w:bottom w:val="none" w:sz="0" w:space="0" w:color="auto"/>
        <w:right w:val="none" w:sz="0" w:space="0" w:color="auto"/>
      </w:divBdr>
    </w:div>
    <w:div w:id="540677357">
      <w:bodyDiv w:val="1"/>
      <w:marLeft w:val="0"/>
      <w:marRight w:val="0"/>
      <w:marTop w:val="0"/>
      <w:marBottom w:val="0"/>
      <w:divBdr>
        <w:top w:val="none" w:sz="0" w:space="0" w:color="auto"/>
        <w:left w:val="none" w:sz="0" w:space="0" w:color="auto"/>
        <w:bottom w:val="none" w:sz="0" w:space="0" w:color="auto"/>
        <w:right w:val="none" w:sz="0" w:space="0" w:color="auto"/>
      </w:divBdr>
    </w:div>
    <w:div w:id="645161819">
      <w:bodyDiv w:val="1"/>
      <w:marLeft w:val="0"/>
      <w:marRight w:val="0"/>
      <w:marTop w:val="0"/>
      <w:marBottom w:val="0"/>
      <w:divBdr>
        <w:top w:val="none" w:sz="0" w:space="0" w:color="auto"/>
        <w:left w:val="none" w:sz="0" w:space="0" w:color="auto"/>
        <w:bottom w:val="none" w:sz="0" w:space="0" w:color="auto"/>
        <w:right w:val="none" w:sz="0" w:space="0" w:color="auto"/>
      </w:divBdr>
    </w:div>
    <w:div w:id="862472920">
      <w:bodyDiv w:val="1"/>
      <w:marLeft w:val="0"/>
      <w:marRight w:val="0"/>
      <w:marTop w:val="0"/>
      <w:marBottom w:val="0"/>
      <w:divBdr>
        <w:top w:val="none" w:sz="0" w:space="0" w:color="auto"/>
        <w:left w:val="none" w:sz="0" w:space="0" w:color="auto"/>
        <w:bottom w:val="none" w:sz="0" w:space="0" w:color="auto"/>
        <w:right w:val="none" w:sz="0" w:space="0" w:color="auto"/>
      </w:divBdr>
    </w:div>
    <w:div w:id="929657781">
      <w:bodyDiv w:val="1"/>
      <w:marLeft w:val="0"/>
      <w:marRight w:val="0"/>
      <w:marTop w:val="0"/>
      <w:marBottom w:val="0"/>
      <w:divBdr>
        <w:top w:val="none" w:sz="0" w:space="0" w:color="auto"/>
        <w:left w:val="none" w:sz="0" w:space="0" w:color="auto"/>
        <w:bottom w:val="none" w:sz="0" w:space="0" w:color="auto"/>
        <w:right w:val="none" w:sz="0" w:space="0" w:color="auto"/>
      </w:divBdr>
    </w:div>
    <w:div w:id="10769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elibrary-backup.ferc.gov/idmws/common/OpenNat.asp?fileID=1489632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Documents/Appendix_3A_StandardsProcessesManual.pdf" TargetMode="External"/><Relationship Id="rId2" Type="http://schemas.openxmlformats.org/officeDocument/2006/relationships/hyperlink" Target="http://www.nerc.com/FilingsOrders/us/RuleOfProcedureDL/NERC_ROP_Effective_20161031.pdf" TargetMode="External"/><Relationship Id="rId1" Type="http://schemas.openxmlformats.org/officeDocument/2006/relationships/hyperlink" Target="https://elibrary-backup.ferc.gov/idmws/common/OpenNat.asp?fileID=14896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SharedContentType xmlns="Microsoft.SharePoint.Taxonomy.ContentTypeSync" SourceId="74a4cd09-5f17-433b-814a-38e7e9115d16" ContentTypeId="0x0101" PreviousValue="false"/>
</file>

<file path=customXml/item3.xml><?xml version="1.0" encoding="utf-8"?>
<p:properties xmlns:p="http://schemas.microsoft.com/office/2006/metadata/properties" xmlns:xsi="http://www.w3.org/2001/XMLSchema-instance">
  <documentManagement>
    <Date xmlns="d6eefc7d-9817-4fa6-84d5-3bc009be21b8">2018-04-26T00:00:00-04:00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725L</_x0031__x002e__x0020_Collection_x0020_Number>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IC18-7</_x0031__x002e__x0020_Docket_x0020_Number>
    <_x0033__x002e__x0020_Collection_x0020_Number xmlns="d6eefc7d-9817-4fa6-84d5-3bc009be21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FC36-7CFD-4F56-92C9-17690FE9AF0F}">
  <ds:schemaRefs>
    <ds:schemaRef ds:uri="http://schemas.microsoft.com/office/2006/metadata/customXsn"/>
  </ds:schemaRefs>
</ds:datastoreItem>
</file>

<file path=customXml/itemProps2.xml><?xml version="1.0" encoding="utf-8"?>
<ds:datastoreItem xmlns:ds="http://schemas.openxmlformats.org/officeDocument/2006/customXml" ds:itemID="{7A18DDB7-5C16-4BD4-AAE0-0D35B5EEB8E5}">
  <ds:schemaRefs>
    <ds:schemaRef ds:uri="Microsoft.SharePoint.Taxonomy.ContentTypeSync"/>
  </ds:schemaRefs>
</ds:datastoreItem>
</file>

<file path=customXml/itemProps3.xml><?xml version="1.0" encoding="utf-8"?>
<ds:datastoreItem xmlns:ds="http://schemas.openxmlformats.org/officeDocument/2006/customXml" ds:itemID="{DC3A4479-0543-455B-A152-110FB41B2830}">
  <ds:schemaRefs>
    <ds:schemaRef ds:uri="http://schemas.microsoft.com/office/2006/metadata/properties"/>
    <ds:schemaRef ds:uri="http://purl.org/dc/elements/1.1/"/>
    <ds:schemaRef ds:uri="http://schemas.openxmlformats.org/package/2006/metadata/core-properties"/>
    <ds:schemaRef ds:uri="d6eefc7d-9817-4fa6-84d5-3bc009be21b8"/>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5.xml><?xml version="1.0" encoding="utf-8"?>
<ds:datastoreItem xmlns:ds="http://schemas.openxmlformats.org/officeDocument/2006/customXml" ds:itemID="{1CA7A747-1ECF-441D-90FA-05EA4A8C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4A7695-250F-45F9-8D37-7BB9A531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FERC-725L supporting statement</dc:title>
  <dc:creator>ferc</dc:creator>
  <cp:lastModifiedBy>SYSTEM</cp:lastModifiedBy>
  <cp:revision>2</cp:revision>
  <dcterms:created xsi:type="dcterms:W3CDTF">2018-04-26T14:08:00Z</dcterms:created>
  <dcterms:modified xsi:type="dcterms:W3CDTF">2018-04-26T14:08:00Z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