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08" w:rsidRDefault="00925908">
      <w:pPr>
        <w:suppressAutoHyphens/>
        <w:jc w:val="both"/>
        <w:rPr>
          <w:rFonts w:ascii="Times New Roman" w:hAnsi="Times New Roman"/>
          <w:b/>
          <w:spacing w:val="-3"/>
          <w:sz w:val="24"/>
        </w:rPr>
      </w:pPr>
      <w:bookmarkStart w:id="0" w:name="_GoBack"/>
      <w:bookmarkEnd w:id="0"/>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pPr>
        <w:suppressAutoHyphens/>
        <w:jc w:val="both"/>
        <w:rPr>
          <w:rFonts w:ascii="Times New Roman" w:hAnsi="Times New Roman"/>
          <w:spacing w:val="-3"/>
          <w:sz w:val="24"/>
        </w:rPr>
      </w:pPr>
    </w:p>
    <w:p w:rsidR="00925908" w:rsidRPr="005D53AD" w:rsidRDefault="00925908">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rsidR="00925908" w:rsidRPr="005D53AD" w:rsidRDefault="00925908">
      <w:pPr>
        <w:suppressAutoHyphens/>
        <w:jc w:val="both"/>
        <w:rPr>
          <w:rFonts w:ascii="Times New Roman" w:hAnsi="Times New Roman"/>
          <w:b/>
          <w:spacing w:val="-3"/>
          <w:sz w:val="24"/>
        </w:rPr>
      </w:pPr>
    </w:p>
    <w:p w:rsidR="008225E2" w:rsidRPr="005D53AD" w:rsidRDefault="00925908" w:rsidP="008225E2">
      <w:pPr>
        <w:suppressAutoHyphens/>
        <w:rPr>
          <w:rFonts w:ascii="Times New Roman" w:hAnsi="Times New Roman"/>
          <w:b/>
          <w:sz w:val="22"/>
          <w:szCs w:val="22"/>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00064442" w:rsidRPr="005D53AD">
        <w:rPr>
          <w:rFonts w:ascii="Times New Roman" w:hAnsi="Times New Roman"/>
          <w:sz w:val="24"/>
          <w:szCs w:val="24"/>
        </w:rPr>
        <w:t xml:space="preserve"> </w:t>
      </w:r>
      <w:r w:rsidR="008225E2" w:rsidRPr="005D53AD">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C4C1C" w:rsidRPr="005D53AD" w:rsidRDefault="002C4C1C" w:rsidP="001A6162">
      <w:pPr>
        <w:widowControl/>
        <w:rPr>
          <w:rFonts w:ascii="Times New Roman" w:hAnsi="Times New Roman"/>
          <w:sz w:val="24"/>
          <w:szCs w:val="24"/>
          <w:shd w:val="clear" w:color="auto" w:fill="FFFFFF"/>
        </w:rPr>
      </w:pPr>
    </w:p>
    <w:p w:rsidR="002C4C1C" w:rsidRPr="005D53AD" w:rsidRDefault="002C4C1C" w:rsidP="002C4C1C">
      <w:pPr>
        <w:widowControl/>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On August 10, 2016, the Commission adopted a </w:t>
      </w:r>
      <w:r w:rsidRPr="005D53AD">
        <w:rPr>
          <w:rFonts w:ascii="Times New Roman" w:hAnsi="Times New Roman"/>
          <w:i/>
          <w:sz w:val="24"/>
          <w:szCs w:val="24"/>
          <w:shd w:val="clear" w:color="auto" w:fill="FFFFFF"/>
        </w:rPr>
        <w:t>Second Report and Order</w:t>
      </w:r>
      <w:r w:rsidRPr="005D53AD">
        <w:rPr>
          <w:rFonts w:ascii="Times New Roman" w:hAnsi="Times New Roman"/>
          <w:sz w:val="24"/>
          <w:szCs w:val="24"/>
          <w:shd w:val="clear" w:color="auto" w:fill="FFFFFF"/>
        </w:rPr>
        <w:t xml:space="preserve"> (</w:t>
      </w:r>
      <w:r w:rsidRPr="005D53AD">
        <w:rPr>
          <w:rFonts w:ascii="Times New Roman" w:hAnsi="Times New Roman"/>
          <w:i/>
          <w:sz w:val="24"/>
          <w:szCs w:val="24"/>
          <w:shd w:val="clear" w:color="auto" w:fill="FFFFFF"/>
        </w:rPr>
        <w:t>Report and</w:t>
      </w:r>
      <w:r w:rsidRPr="005D53AD">
        <w:rPr>
          <w:rFonts w:ascii="Times New Roman" w:hAnsi="Times New Roman"/>
          <w:sz w:val="24"/>
          <w:szCs w:val="24"/>
          <w:shd w:val="clear" w:color="auto" w:fill="FFFFFF"/>
        </w:rPr>
        <w:t xml:space="preserv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in MB Docket Nos. 14-50, 09-182, 07-294, 04-256, FCC 16-107, which completed the 2010 and 2014 Quadrennial Reviews of the Commission’s broadcast ownership rules.  The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finds that competitive television stations in a local market are able to combine certain operations through the use of Shared Service Agreements (SSAs), with effectively the same station personnel handling or facilities performing functions for multiple, independently owned stations.  The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also finds that the Commission has an obligation to ensure that these agreements are not being used to circumvent the Commission’s broadcast ownership rules and are not otherwise inconsistent with the Commission’s rules and policies.  The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notes that consideration of these issues is impeded because so little is known by the Commission and the public about the content, scope, and prevalence of SSAs and finds that disclosure of SSAs is necessary to facilitate the Commission’s regulatory purposes.  Accordingly, the Commission adopts a definition of SSAs and requires commercial television stations to disclose those SSAs by placing the agreements in each station’s online public inspection file.  </w:t>
      </w:r>
    </w:p>
    <w:p w:rsidR="002C4C1C" w:rsidRPr="005D53AD" w:rsidRDefault="002C4C1C" w:rsidP="002C4C1C">
      <w:pPr>
        <w:widowControl/>
        <w:rPr>
          <w:rFonts w:ascii="Times New Roman" w:hAnsi="Times New Roman"/>
          <w:sz w:val="24"/>
          <w:szCs w:val="24"/>
          <w:shd w:val="clear" w:color="auto" w:fill="FFFFFF"/>
        </w:rPr>
      </w:pPr>
    </w:p>
    <w:p w:rsidR="002C4C1C" w:rsidRPr="005D53AD" w:rsidRDefault="002C4C1C" w:rsidP="002C4C1C">
      <w:pPr>
        <w:widowControl/>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On November 16, 2017, the Commission adopted an </w:t>
      </w:r>
      <w:r w:rsidRPr="005D53AD">
        <w:rPr>
          <w:rFonts w:ascii="Times New Roman" w:hAnsi="Times New Roman"/>
          <w:i/>
          <w:sz w:val="24"/>
          <w:szCs w:val="24"/>
          <w:shd w:val="clear" w:color="auto" w:fill="FFFFFF"/>
        </w:rPr>
        <w:t>Order on Reconsideration</w:t>
      </w:r>
      <w:r w:rsidRPr="005D53AD">
        <w:rPr>
          <w:rFonts w:ascii="Times New Roman" w:hAnsi="Times New Roman"/>
          <w:sz w:val="24"/>
          <w:szCs w:val="24"/>
          <w:shd w:val="clear" w:color="auto" w:fill="FFFFFF"/>
        </w:rPr>
        <w:t xml:space="preserv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in MB Docket Nos. 14-50, 09-182, 07-294, 04-256, 17-289, FCC 17-156, which completed the 2010 and 2014 Quadrennial Reviews of the Commission’s broadcast ownership rules.  The </w:t>
      </w:r>
      <w:r w:rsidRPr="005D53AD">
        <w:rPr>
          <w:rFonts w:ascii="Times New Roman" w:hAnsi="Times New Roman"/>
          <w:i/>
          <w:sz w:val="24"/>
          <w:szCs w:val="24"/>
          <w:shd w:val="clear" w:color="auto" w:fill="FFFFFF"/>
        </w:rPr>
        <w:t>Order</w:t>
      </w:r>
      <w:r w:rsidRPr="005D53AD">
        <w:rPr>
          <w:rFonts w:ascii="Times New Roman" w:hAnsi="Times New Roman"/>
          <w:sz w:val="24"/>
          <w:szCs w:val="24"/>
          <w:shd w:val="clear" w:color="auto" w:fill="FFFFFF"/>
        </w:rPr>
        <w:t xml:space="preserve"> </w:t>
      </w:r>
      <w:r w:rsidR="00916BAF">
        <w:rPr>
          <w:rFonts w:ascii="Times New Roman" w:hAnsi="Times New Roman"/>
          <w:sz w:val="24"/>
          <w:szCs w:val="24"/>
          <w:shd w:val="clear" w:color="auto" w:fill="FFFFFF"/>
        </w:rPr>
        <w:t xml:space="preserve">upholds the definition of SSAs adopted in the </w:t>
      </w:r>
      <w:r w:rsidRPr="005D53AD">
        <w:rPr>
          <w:rFonts w:ascii="Times New Roman" w:hAnsi="Times New Roman"/>
          <w:i/>
          <w:sz w:val="24"/>
          <w:szCs w:val="24"/>
          <w:shd w:val="clear" w:color="auto" w:fill="FFFFFF"/>
        </w:rPr>
        <w:t>Second Report and Order</w:t>
      </w:r>
      <w:r w:rsidRPr="005D53AD">
        <w:rPr>
          <w:rFonts w:ascii="Times New Roman" w:hAnsi="Times New Roman"/>
          <w:sz w:val="24"/>
          <w:szCs w:val="24"/>
          <w:shd w:val="clear" w:color="auto" w:fill="FFFFFF"/>
        </w:rPr>
        <w:t xml:space="preserve"> (FCC 16-107)</w:t>
      </w:r>
      <w:r w:rsidR="00916BAF">
        <w:rPr>
          <w:rFonts w:ascii="Times New Roman" w:hAnsi="Times New Roman"/>
          <w:sz w:val="24"/>
          <w:szCs w:val="24"/>
          <w:shd w:val="clear" w:color="auto" w:fill="FFFFFF"/>
        </w:rPr>
        <w:t xml:space="preserve">, finding that it is appropriately tailored to reflect relevant station-related services.  </w:t>
      </w:r>
      <w:r w:rsidR="00956AB1">
        <w:rPr>
          <w:rFonts w:ascii="Times New Roman" w:hAnsi="Times New Roman"/>
          <w:sz w:val="24"/>
          <w:szCs w:val="24"/>
          <w:shd w:val="clear" w:color="auto" w:fill="FFFFFF"/>
        </w:rPr>
        <w:t xml:space="preserve">The </w:t>
      </w:r>
      <w:r w:rsidR="00956AB1" w:rsidRPr="00113B71">
        <w:rPr>
          <w:rFonts w:ascii="Times New Roman" w:hAnsi="Times New Roman"/>
          <w:i/>
          <w:sz w:val="24"/>
          <w:szCs w:val="24"/>
          <w:shd w:val="clear" w:color="auto" w:fill="FFFFFF"/>
        </w:rPr>
        <w:t xml:space="preserve">Order </w:t>
      </w:r>
      <w:r w:rsidR="00956AB1">
        <w:rPr>
          <w:rFonts w:ascii="Times New Roman" w:hAnsi="Times New Roman"/>
          <w:sz w:val="24"/>
          <w:szCs w:val="24"/>
          <w:shd w:val="clear" w:color="auto" w:fill="FFFFFF"/>
        </w:rPr>
        <w:t xml:space="preserve">also upholds </w:t>
      </w:r>
      <w:r w:rsidR="00DC7289">
        <w:rPr>
          <w:rFonts w:ascii="Times New Roman" w:hAnsi="Times New Roman"/>
          <w:sz w:val="24"/>
          <w:szCs w:val="24"/>
          <w:shd w:val="clear" w:color="auto" w:fill="FFFFFF"/>
        </w:rPr>
        <w:t>the decision</w:t>
      </w:r>
      <w:r w:rsidR="0027743B">
        <w:rPr>
          <w:rFonts w:ascii="Times New Roman" w:hAnsi="Times New Roman"/>
          <w:sz w:val="24"/>
          <w:szCs w:val="24"/>
          <w:shd w:val="clear" w:color="auto" w:fill="FFFFFF"/>
        </w:rPr>
        <w:t xml:space="preserve"> in the </w:t>
      </w:r>
      <w:r w:rsidR="0027743B" w:rsidRPr="00113B71">
        <w:rPr>
          <w:rFonts w:ascii="Times New Roman" w:hAnsi="Times New Roman"/>
          <w:i/>
          <w:sz w:val="24"/>
          <w:szCs w:val="24"/>
          <w:shd w:val="clear" w:color="auto" w:fill="FFFFFF"/>
        </w:rPr>
        <w:t>S</w:t>
      </w:r>
      <w:r w:rsidR="00DC7289" w:rsidRPr="00113B71">
        <w:rPr>
          <w:rFonts w:ascii="Times New Roman" w:hAnsi="Times New Roman"/>
          <w:i/>
          <w:sz w:val="24"/>
          <w:szCs w:val="24"/>
          <w:shd w:val="clear" w:color="auto" w:fill="FFFFFF"/>
        </w:rPr>
        <w:t>econd Report and Order</w:t>
      </w:r>
      <w:r w:rsidR="00DC7289">
        <w:rPr>
          <w:rFonts w:ascii="Times New Roman" w:hAnsi="Times New Roman"/>
          <w:sz w:val="24"/>
          <w:szCs w:val="24"/>
          <w:shd w:val="clear" w:color="auto" w:fill="FFFFFF"/>
        </w:rPr>
        <w:t xml:space="preserve"> to require commercial television stations to disclose SSAs, finding that the </w:t>
      </w:r>
      <w:r w:rsidR="0027743B">
        <w:rPr>
          <w:rFonts w:ascii="Times New Roman" w:hAnsi="Times New Roman"/>
          <w:sz w:val="24"/>
          <w:szCs w:val="24"/>
          <w:shd w:val="clear" w:color="auto" w:fill="FFFFFF"/>
        </w:rPr>
        <w:t>decision was supported by the record</w:t>
      </w:r>
      <w:r w:rsidR="00B102C2">
        <w:rPr>
          <w:rFonts w:ascii="Times New Roman" w:hAnsi="Times New Roman"/>
          <w:sz w:val="24"/>
          <w:szCs w:val="24"/>
          <w:shd w:val="clear" w:color="auto" w:fill="FFFFFF"/>
        </w:rPr>
        <w:t xml:space="preserve"> </w:t>
      </w:r>
      <w:r w:rsidR="0027743B">
        <w:rPr>
          <w:rFonts w:ascii="Times New Roman" w:hAnsi="Times New Roman"/>
          <w:sz w:val="24"/>
          <w:szCs w:val="24"/>
          <w:shd w:val="clear" w:color="auto" w:fill="FFFFFF"/>
        </w:rPr>
        <w:t xml:space="preserve">and </w:t>
      </w:r>
      <w:r w:rsidR="00B102C2">
        <w:rPr>
          <w:rFonts w:ascii="Times New Roman" w:hAnsi="Times New Roman"/>
          <w:sz w:val="24"/>
          <w:szCs w:val="24"/>
          <w:shd w:val="clear" w:color="auto" w:fill="FFFFFF"/>
        </w:rPr>
        <w:t xml:space="preserve">that </w:t>
      </w:r>
      <w:r w:rsidR="0027743B">
        <w:rPr>
          <w:rFonts w:ascii="Times New Roman" w:hAnsi="Times New Roman"/>
          <w:sz w:val="24"/>
          <w:szCs w:val="24"/>
          <w:shd w:val="clear" w:color="auto" w:fill="FFFFFF"/>
        </w:rPr>
        <w:t xml:space="preserve">it effectively demonstrated that the </w:t>
      </w:r>
      <w:r w:rsidR="00B102C2">
        <w:rPr>
          <w:rFonts w:ascii="Times New Roman" w:hAnsi="Times New Roman"/>
          <w:sz w:val="24"/>
          <w:szCs w:val="24"/>
          <w:shd w:val="clear" w:color="auto" w:fill="FFFFFF"/>
        </w:rPr>
        <w:t>FCC</w:t>
      </w:r>
      <w:r w:rsidR="0027743B">
        <w:rPr>
          <w:rFonts w:ascii="Times New Roman" w:hAnsi="Times New Roman"/>
          <w:sz w:val="24"/>
          <w:szCs w:val="24"/>
          <w:shd w:val="clear" w:color="auto" w:fill="FFFFFF"/>
        </w:rPr>
        <w:t xml:space="preserve"> has the authority to require disclosure of SSAs in order to help </w:t>
      </w:r>
      <w:r w:rsidR="00B102C2">
        <w:rPr>
          <w:rFonts w:ascii="Times New Roman" w:hAnsi="Times New Roman"/>
          <w:sz w:val="24"/>
          <w:szCs w:val="24"/>
          <w:shd w:val="clear" w:color="auto" w:fill="FFFFFF"/>
        </w:rPr>
        <w:t>it</w:t>
      </w:r>
      <w:r w:rsidR="0027743B">
        <w:rPr>
          <w:rFonts w:ascii="Times New Roman" w:hAnsi="Times New Roman"/>
          <w:sz w:val="24"/>
          <w:szCs w:val="24"/>
          <w:shd w:val="clear" w:color="auto" w:fill="FFFFFF"/>
        </w:rPr>
        <w:t xml:space="preserve"> obtain information relevant to its statutory responsibilities.</w:t>
      </w:r>
      <w:r w:rsidR="00B102C2">
        <w:rPr>
          <w:rFonts w:ascii="Times New Roman" w:hAnsi="Times New Roman"/>
          <w:sz w:val="24"/>
          <w:szCs w:val="24"/>
          <w:shd w:val="clear" w:color="auto" w:fill="FFFFFF"/>
        </w:rPr>
        <w:t xml:space="preserve">  </w:t>
      </w:r>
      <w:r w:rsidRPr="005D53AD">
        <w:rPr>
          <w:rFonts w:ascii="Times New Roman" w:hAnsi="Times New Roman"/>
          <w:sz w:val="24"/>
          <w:szCs w:val="24"/>
          <w:shd w:val="clear" w:color="auto" w:fill="FFFFFF"/>
        </w:rPr>
        <w:t xml:space="preserve">Accordingly, the Commission affirms the definition of SSAs adopted in the </w:t>
      </w:r>
      <w:r w:rsidRPr="005D53AD">
        <w:rPr>
          <w:rFonts w:ascii="Times New Roman" w:hAnsi="Times New Roman"/>
          <w:i/>
          <w:sz w:val="24"/>
          <w:szCs w:val="24"/>
          <w:shd w:val="clear" w:color="auto" w:fill="FFFFFF"/>
        </w:rPr>
        <w:t>Second Report and Order</w:t>
      </w:r>
      <w:r w:rsidRPr="005D53AD">
        <w:rPr>
          <w:rFonts w:ascii="Times New Roman" w:hAnsi="Times New Roman"/>
          <w:sz w:val="24"/>
          <w:szCs w:val="24"/>
          <w:shd w:val="clear" w:color="auto" w:fill="FFFFFF"/>
        </w:rPr>
        <w:t xml:space="preserve"> and requires commercial television stations to disclose those SSAs by placing the agreements in each station’s online public inspection file.  </w:t>
      </w:r>
    </w:p>
    <w:p w:rsidR="002C4C1C" w:rsidRPr="005D53AD" w:rsidRDefault="002C4C1C" w:rsidP="002C4C1C">
      <w:pPr>
        <w:widowControl/>
        <w:rPr>
          <w:rFonts w:ascii="Times New Roman" w:hAnsi="Times New Roman"/>
          <w:sz w:val="24"/>
          <w:szCs w:val="24"/>
          <w:shd w:val="clear" w:color="auto" w:fill="FFFFFF"/>
        </w:rPr>
      </w:pPr>
    </w:p>
    <w:p w:rsidR="001A6162" w:rsidRPr="005D53AD" w:rsidRDefault="002C1E3F" w:rsidP="001A6162">
      <w:pPr>
        <w:widowControl/>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The information collection requirement will provide the Commission and the public with more comprehensive information about the prevalence and content of </w:t>
      </w:r>
      <w:r w:rsidR="00E629F5" w:rsidRPr="005D53AD">
        <w:rPr>
          <w:rFonts w:ascii="Times New Roman" w:hAnsi="Times New Roman"/>
          <w:sz w:val="24"/>
          <w:szCs w:val="24"/>
          <w:shd w:val="clear" w:color="auto" w:fill="FFFFFF"/>
        </w:rPr>
        <w:t>SSA</w:t>
      </w:r>
      <w:r w:rsidRPr="005D53AD">
        <w:rPr>
          <w:rFonts w:ascii="Times New Roman" w:hAnsi="Times New Roman"/>
          <w:sz w:val="24"/>
          <w:szCs w:val="24"/>
          <w:shd w:val="clear" w:color="auto" w:fill="FFFFFF"/>
        </w:rPr>
        <w:t>s between television stations, which will improve the Commission’s and the public’s ability to assess the potential impact of these agreements on the Commission’s rules and policies.</w:t>
      </w:r>
    </w:p>
    <w:p w:rsidR="002C4C1C" w:rsidRPr="005D53AD" w:rsidRDefault="002C4C1C" w:rsidP="001A6162">
      <w:pPr>
        <w:widowControl/>
        <w:rPr>
          <w:rFonts w:ascii="Times New Roman" w:hAnsi="Times New Roman"/>
          <w:sz w:val="24"/>
          <w:szCs w:val="24"/>
          <w:shd w:val="clear" w:color="auto" w:fill="FFFFFF"/>
        </w:rPr>
      </w:pPr>
    </w:p>
    <w:p w:rsidR="002C4C1C" w:rsidRPr="005D53AD" w:rsidRDefault="002C4C1C" w:rsidP="001A6162">
      <w:pPr>
        <w:widowControl/>
        <w:rPr>
          <w:rFonts w:ascii="Times New Roman" w:hAnsi="Times New Roman"/>
          <w:sz w:val="24"/>
          <w:szCs w:val="24"/>
          <w:shd w:val="clear" w:color="auto" w:fill="FFFFFF"/>
        </w:rPr>
      </w:pPr>
    </w:p>
    <w:p w:rsidR="002C4C1C" w:rsidRPr="005D53AD" w:rsidRDefault="002C4C1C" w:rsidP="001A6162">
      <w:pPr>
        <w:widowControl/>
        <w:rPr>
          <w:rFonts w:ascii="Times New Roman" w:hAnsi="Times New Roman"/>
          <w:sz w:val="24"/>
          <w:szCs w:val="24"/>
          <w:shd w:val="clear" w:color="auto" w:fill="FFFFFF"/>
        </w:rPr>
      </w:pPr>
    </w:p>
    <w:p w:rsidR="00B606D6" w:rsidRPr="005D53AD" w:rsidRDefault="00B606D6" w:rsidP="001A6162">
      <w:pPr>
        <w:widowControl/>
        <w:rPr>
          <w:rFonts w:ascii="Times New Roman" w:hAnsi="Times New Roman"/>
          <w:sz w:val="24"/>
          <w:szCs w:val="24"/>
          <w:shd w:val="clear" w:color="auto" w:fill="FFFFFF"/>
        </w:rPr>
      </w:pPr>
    </w:p>
    <w:p w:rsidR="00B606D6" w:rsidRPr="005D53AD" w:rsidRDefault="00B606D6" w:rsidP="00B606D6">
      <w:pPr>
        <w:widowControl/>
        <w:rPr>
          <w:rFonts w:ascii="Times New Roman" w:hAnsi="Times New Roman"/>
          <w:sz w:val="24"/>
          <w:szCs w:val="24"/>
          <w:shd w:val="clear" w:color="auto" w:fill="FFFFFF"/>
        </w:rPr>
      </w:pPr>
      <w:r w:rsidRPr="005D53AD">
        <w:rPr>
          <w:rFonts w:ascii="Times New Roman" w:hAnsi="Times New Roman"/>
          <w:sz w:val="24"/>
          <w:szCs w:val="24"/>
          <w:shd w:val="clear" w:color="auto" w:fill="FFFFFF"/>
        </w:rPr>
        <w:lastRenderedPageBreak/>
        <w:t xml:space="preserve">The </w:t>
      </w:r>
      <w:r w:rsidR="00C37838" w:rsidRPr="005D53AD">
        <w:rPr>
          <w:rFonts w:ascii="Times New Roman" w:hAnsi="Times New Roman"/>
          <w:sz w:val="24"/>
          <w:szCs w:val="24"/>
          <w:shd w:val="clear" w:color="auto" w:fill="FFFFFF"/>
        </w:rPr>
        <w:t xml:space="preserve">revised information collection requirements are as follows:  </w:t>
      </w:r>
    </w:p>
    <w:p w:rsidR="00B606D6" w:rsidRPr="005D53AD" w:rsidRDefault="00B606D6" w:rsidP="00184359">
      <w:pPr>
        <w:widowControl/>
        <w:rPr>
          <w:rFonts w:ascii="Times New Roman" w:hAnsi="Times New Roman"/>
          <w:sz w:val="24"/>
          <w:shd w:val="clear" w:color="auto" w:fill="FFFFFF"/>
        </w:rPr>
      </w:pPr>
    </w:p>
    <w:p w:rsidR="00B606D6" w:rsidRPr="005D53AD" w:rsidRDefault="00C33179" w:rsidP="00B606D6">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 xml:space="preserve">47 CFR Section </w:t>
      </w:r>
      <w:r w:rsidR="00B606D6" w:rsidRPr="005D53AD">
        <w:rPr>
          <w:rFonts w:ascii="Times New Roman" w:hAnsi="Times New Roman"/>
          <w:b/>
          <w:sz w:val="24"/>
          <w:shd w:val="clear" w:color="auto" w:fill="FFFFFF"/>
        </w:rPr>
        <w:t>73.3526</w:t>
      </w:r>
      <w:r w:rsidR="00B606D6" w:rsidRPr="005D53AD">
        <w:rPr>
          <w:rFonts w:ascii="Times New Roman" w:hAnsi="Times New Roman"/>
          <w:sz w:val="24"/>
          <w:szCs w:val="24"/>
          <w:shd w:val="clear" w:color="auto" w:fill="FFFFFF"/>
        </w:rPr>
        <w:t xml:space="preserve"> – The amend</w:t>
      </w:r>
      <w:r w:rsidR="00C37838" w:rsidRPr="005D53AD">
        <w:rPr>
          <w:rFonts w:ascii="Times New Roman" w:hAnsi="Times New Roman"/>
          <w:sz w:val="24"/>
          <w:szCs w:val="24"/>
          <w:shd w:val="clear" w:color="auto" w:fill="FFFFFF"/>
        </w:rPr>
        <w:t>ments were made to</w:t>
      </w:r>
      <w:r w:rsidR="00B606D6" w:rsidRPr="005D53AD">
        <w:rPr>
          <w:rFonts w:ascii="Times New Roman" w:hAnsi="Times New Roman"/>
          <w:sz w:val="24"/>
          <w:szCs w:val="24"/>
          <w:shd w:val="clear" w:color="auto" w:fill="FFFFFF"/>
        </w:rPr>
        <w:t xml:space="preserve"> this section by adding paragraph (e)(18) to read as follows:</w:t>
      </w:r>
    </w:p>
    <w:p w:rsidR="00B606D6" w:rsidRPr="005D53AD" w:rsidRDefault="00B606D6" w:rsidP="00B606D6">
      <w:pPr>
        <w:widowControl/>
        <w:rPr>
          <w:rFonts w:ascii="Times New Roman" w:hAnsi="Times New Roman"/>
          <w:sz w:val="24"/>
          <w:szCs w:val="24"/>
          <w:shd w:val="clear" w:color="auto" w:fill="FFFFFF"/>
        </w:rPr>
      </w:pPr>
    </w:p>
    <w:p w:rsidR="00A039BE" w:rsidRPr="005D53AD" w:rsidRDefault="00B606D6" w:rsidP="008225E2">
      <w:pPr>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(18) </w:t>
      </w:r>
      <w:r w:rsidRPr="005D53AD">
        <w:rPr>
          <w:rFonts w:ascii="Times New Roman" w:hAnsi="Times New Roman"/>
          <w:i/>
          <w:sz w:val="24"/>
          <w:szCs w:val="24"/>
          <w:shd w:val="clear" w:color="auto" w:fill="FFFFFF"/>
        </w:rPr>
        <w:t>Shared Service Agreements</w:t>
      </w:r>
      <w:r w:rsidRPr="005D53AD">
        <w:rPr>
          <w:rFonts w:ascii="Times New Roman" w:hAnsi="Times New Roman"/>
          <w:sz w:val="24"/>
          <w:szCs w:val="24"/>
          <w:shd w:val="clear" w:color="auto" w:fill="FFFFFF"/>
        </w:rPr>
        <w:t>.  For commercial television stations, a copy of every Shared Service Agreement for the station (with the substance of oral agreements reported in writing), regardless of whether the agreement involves commercial television stations in the same market or in different markets, with confidential or proprietary information redacted where appropriate.  For purposes of this paragraph, a Shared Service Agreement is any agreement or series of agreements in which (1) a station provides any station-related services, including, but not limited to, administrative, technical, sales, and/or programming support, to a station that is not directly or indirectly under common de jure control permitted under the Commission’s regulations; or (2) stations that are not directly or indirectly under common de jure control permitted under the Commission’s regulations collaborate to provide or enable the provision of station-related services, including, but not limited to, administrative, technical, sales, and/or programming support, to one or more of the collaborating stations.  For purposes of this paragraph, the term “station” includes the licensee, including any subsidiaries and affiliates, and any other individual or entity with</w:t>
      </w:r>
      <w:r w:rsidR="00FF28B0" w:rsidRPr="005D53AD">
        <w:rPr>
          <w:rFonts w:ascii="Times New Roman" w:hAnsi="Times New Roman"/>
          <w:sz w:val="24"/>
          <w:szCs w:val="24"/>
          <w:shd w:val="clear" w:color="auto" w:fill="FFFFFF"/>
        </w:rPr>
        <w:t xml:space="preserve"> an attributable interest</w:t>
      </w:r>
      <w:r w:rsidRPr="005D53AD">
        <w:rPr>
          <w:rFonts w:ascii="Times New Roman" w:hAnsi="Times New Roman"/>
          <w:sz w:val="24"/>
          <w:szCs w:val="24"/>
          <w:shd w:val="clear" w:color="auto" w:fill="FFFFFF"/>
        </w:rPr>
        <w:t xml:space="preserve"> </w:t>
      </w:r>
      <w:r w:rsidR="00FF28B0" w:rsidRPr="005D53AD">
        <w:rPr>
          <w:rFonts w:ascii="Times New Roman" w:hAnsi="Times New Roman"/>
          <w:sz w:val="24"/>
          <w:szCs w:val="24"/>
          <w:shd w:val="clear" w:color="auto" w:fill="FFFFFF"/>
        </w:rPr>
        <w:t>in the station.</w:t>
      </w:r>
    </w:p>
    <w:p w:rsidR="00A039BE" w:rsidRPr="005D53AD" w:rsidRDefault="00A039BE" w:rsidP="00184359">
      <w:pPr>
        <w:rPr>
          <w:rFonts w:ascii="Times New Roman" w:hAnsi="Times New Roman"/>
          <w:sz w:val="24"/>
          <w:shd w:val="clear" w:color="auto" w:fill="FFFFFF"/>
        </w:rPr>
      </w:pPr>
    </w:p>
    <w:p w:rsidR="004E5C35" w:rsidRPr="005D53AD" w:rsidRDefault="004E5C35" w:rsidP="00184359">
      <w:pPr>
        <w:rPr>
          <w:rFonts w:ascii="Times New Roman" w:hAnsi="Times New Roman"/>
          <w:b/>
          <w:sz w:val="24"/>
          <w:shd w:val="clear" w:color="auto" w:fill="FFFFFF"/>
        </w:rPr>
      </w:pPr>
      <w:r w:rsidRPr="005D53AD">
        <w:rPr>
          <w:rFonts w:ascii="Times New Roman" w:hAnsi="Times New Roman"/>
          <w:b/>
          <w:sz w:val="24"/>
          <w:shd w:val="clear" w:color="auto" w:fill="FFFFFF"/>
        </w:rPr>
        <w:t>History:</w:t>
      </w:r>
    </w:p>
    <w:p w:rsidR="004E5C35" w:rsidRPr="005D53AD" w:rsidRDefault="004E5C35" w:rsidP="00184359">
      <w:pPr>
        <w:rPr>
          <w:rFonts w:ascii="Times New Roman" w:hAnsi="Times New Roman"/>
          <w:sz w:val="24"/>
          <w:shd w:val="clear" w:color="auto" w:fill="FFFFFF"/>
        </w:rPr>
      </w:pPr>
    </w:p>
    <w:p w:rsidR="00C46066" w:rsidRPr="005D53AD" w:rsidRDefault="00064442" w:rsidP="008225E2">
      <w:pPr>
        <w:rPr>
          <w:rFonts w:ascii="Times New Roman" w:hAnsi="Times New Roman"/>
          <w:snapToGrid/>
          <w:sz w:val="24"/>
          <w:szCs w:val="24"/>
        </w:rPr>
      </w:pPr>
      <w:r w:rsidRPr="005D53AD">
        <w:rPr>
          <w:rFonts w:ascii="Times New Roman" w:hAnsi="Times New Roman"/>
          <w:sz w:val="24"/>
          <w:szCs w:val="24"/>
        </w:rPr>
        <w:t>The Commission first adopt</w:t>
      </w:r>
      <w:r w:rsidR="002D6963" w:rsidRPr="005D53AD">
        <w:rPr>
          <w:rFonts w:ascii="Times New Roman" w:hAnsi="Times New Roman"/>
          <w:sz w:val="24"/>
          <w:szCs w:val="24"/>
        </w:rPr>
        <w:t>ed a public inspection file requirement</w:t>
      </w:r>
      <w:r w:rsidR="00F25AA2" w:rsidRPr="005D53AD">
        <w:rPr>
          <w:rFonts w:ascii="Times New Roman" w:hAnsi="Times New Roman"/>
          <w:sz w:val="24"/>
          <w:szCs w:val="24"/>
        </w:rPr>
        <w:t xml:space="preserve"> more than 5</w:t>
      </w:r>
      <w:r w:rsidRPr="005D53AD">
        <w:rPr>
          <w:rFonts w:ascii="Times New Roman" w:hAnsi="Times New Roman"/>
          <w:sz w:val="24"/>
          <w:szCs w:val="24"/>
        </w:rPr>
        <w:t>0 years ago</w:t>
      </w:r>
      <w:r w:rsidR="007211CC" w:rsidRPr="005D53AD">
        <w:rPr>
          <w:rFonts w:ascii="Times New Roman" w:hAnsi="Times New Roman"/>
          <w:sz w:val="24"/>
          <w:szCs w:val="24"/>
        </w:rPr>
        <w:t>.</w:t>
      </w:r>
      <w:r w:rsidR="007211CC" w:rsidRPr="005D53AD">
        <w:rPr>
          <w:rStyle w:val="FootnoteReference"/>
          <w:rFonts w:ascii="Times New Roman" w:hAnsi="Times New Roman"/>
          <w:sz w:val="24"/>
          <w:szCs w:val="24"/>
        </w:rPr>
        <w:footnoteReference w:id="2"/>
      </w:r>
      <w:r w:rsidR="00657375" w:rsidRPr="005D53AD">
        <w:rPr>
          <w:rFonts w:ascii="Times New Roman" w:hAnsi="Times New Roman"/>
          <w:sz w:val="24"/>
          <w:szCs w:val="24"/>
        </w:rPr>
        <w:t xml:space="preserve">  </w:t>
      </w:r>
      <w:r w:rsidR="007211CC" w:rsidRPr="005D53AD">
        <w:rPr>
          <w:rFonts w:ascii="Times New Roman" w:hAnsi="Times New Roman"/>
          <w:sz w:val="24"/>
          <w:szCs w:val="24"/>
        </w:rPr>
        <w:t>The public file requirement grew out of Congress’ 1960 amendment of Sections 309 and 311 of the Communications Act of 1934.</w:t>
      </w:r>
      <w:r w:rsidR="007211CC" w:rsidRPr="005D53AD">
        <w:rPr>
          <w:rStyle w:val="FootnoteReference"/>
          <w:rFonts w:ascii="Times New Roman" w:hAnsi="Times New Roman"/>
          <w:sz w:val="24"/>
          <w:szCs w:val="24"/>
        </w:rPr>
        <w:footnoteReference w:id="3"/>
      </w:r>
      <w:r w:rsidR="00657375" w:rsidRPr="005D53AD">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D53AD">
        <w:rPr>
          <w:rFonts w:ascii="Times New Roman" w:hAnsi="Times New Roman"/>
          <w:sz w:val="24"/>
          <w:szCs w:val="24"/>
        </w:rPr>
        <w:t>,</w:t>
      </w:r>
      <w:r w:rsidR="00657375" w:rsidRPr="005D53AD">
        <w:rPr>
          <w:rFonts w:ascii="Times New Roman" w:hAnsi="Times New Roman"/>
          <w:sz w:val="24"/>
          <w:szCs w:val="24"/>
        </w:rPr>
        <w:t>”</w:t>
      </w:r>
      <w:r w:rsidR="00657375" w:rsidRPr="005D53AD">
        <w:rPr>
          <w:rStyle w:val="FootnoteReference"/>
          <w:rFonts w:ascii="Times New Roman" w:hAnsi="Times New Roman"/>
          <w:sz w:val="24"/>
          <w:szCs w:val="24"/>
        </w:rPr>
        <w:footnoteReference w:id="4"/>
      </w:r>
      <w:r w:rsidRPr="005D53AD">
        <w:rPr>
          <w:rFonts w:ascii="Times New Roman" w:hAnsi="Times New Roman"/>
          <w:sz w:val="24"/>
          <w:szCs w:val="24"/>
        </w:rPr>
        <w:t xml:space="preserve"> </w:t>
      </w:r>
      <w:r w:rsidR="00657375" w:rsidRPr="005D53AD">
        <w:rPr>
          <w:rFonts w:ascii="Times New Roman" w:hAnsi="Times New Roman"/>
          <w:sz w:val="24"/>
          <w:szCs w:val="24"/>
        </w:rPr>
        <w:t xml:space="preserve">the </w:t>
      </w:r>
      <w:r w:rsidRPr="005D53AD">
        <w:rPr>
          <w:rFonts w:ascii="Times New Roman" w:hAnsi="Times New Roman"/>
          <w:sz w:val="24"/>
          <w:szCs w:val="24"/>
        </w:rPr>
        <w:t xml:space="preserve">Commission </w:t>
      </w:r>
      <w:r w:rsidR="00657375" w:rsidRPr="005D53AD">
        <w:rPr>
          <w:rFonts w:ascii="Times New Roman" w:hAnsi="Times New Roman"/>
          <w:sz w:val="24"/>
          <w:szCs w:val="24"/>
        </w:rPr>
        <w:t xml:space="preserve">adopted the public inspection file requirement </w:t>
      </w:r>
      <w:r w:rsidRPr="005D53A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0034646A" w:rsidRPr="005D53AD">
        <w:rPr>
          <w:rStyle w:val="FootnoteReference"/>
          <w:rFonts w:ascii="Times New Roman" w:hAnsi="Times New Roman"/>
          <w:sz w:val="24"/>
          <w:szCs w:val="24"/>
        </w:rPr>
        <w:footnoteReference w:id="5"/>
      </w:r>
      <w:r w:rsidRPr="005D53AD">
        <w:rPr>
          <w:rFonts w:ascii="Times New Roman" w:hAnsi="Times New Roman"/>
          <w:sz w:val="24"/>
          <w:szCs w:val="24"/>
        </w:rPr>
        <w:t xml:space="preserve">  </w:t>
      </w:r>
      <w:r w:rsidR="00EE2417" w:rsidRPr="005D53AD">
        <w:rPr>
          <w:rFonts w:ascii="Times New Roman" w:hAnsi="Times New Roman"/>
          <w:sz w:val="24"/>
          <w:szCs w:val="24"/>
        </w:rPr>
        <w:t xml:space="preserve">In return for their exclusive use of public spectrum, broadcasters must operate and program their stations in the </w:t>
      </w:r>
      <w:r w:rsidR="002D6963" w:rsidRPr="005D53AD">
        <w:rPr>
          <w:rFonts w:ascii="Times New Roman" w:hAnsi="Times New Roman"/>
          <w:sz w:val="24"/>
          <w:szCs w:val="24"/>
        </w:rPr>
        <w:t>“</w:t>
      </w:r>
      <w:r w:rsidR="00EE2417" w:rsidRPr="005D53AD">
        <w:rPr>
          <w:rFonts w:ascii="Times New Roman" w:hAnsi="Times New Roman"/>
          <w:sz w:val="24"/>
          <w:szCs w:val="24"/>
        </w:rPr>
        <w:t>public interest,</w:t>
      </w:r>
      <w:r w:rsidR="002D6963" w:rsidRPr="005D53AD">
        <w:rPr>
          <w:rFonts w:ascii="Times New Roman" w:hAnsi="Times New Roman"/>
          <w:sz w:val="24"/>
          <w:szCs w:val="24"/>
        </w:rPr>
        <w:t xml:space="preserve"> convenience and necessity.”</w:t>
      </w:r>
      <w:r w:rsidR="002D6963" w:rsidRPr="005D53AD">
        <w:rPr>
          <w:rStyle w:val="FootnoteReference"/>
          <w:rFonts w:ascii="Times New Roman" w:hAnsi="Times New Roman"/>
          <w:sz w:val="24"/>
          <w:szCs w:val="24"/>
        </w:rPr>
        <w:footnoteReference w:id="6"/>
      </w:r>
      <w:r w:rsidR="002D6963" w:rsidRPr="005D53AD">
        <w:rPr>
          <w:rFonts w:ascii="Times New Roman" w:hAnsi="Times New Roman"/>
          <w:sz w:val="24"/>
          <w:szCs w:val="24"/>
        </w:rPr>
        <w:t xml:space="preserve">  This means that all stations must be responsive</w:t>
      </w:r>
      <w:r w:rsidR="00EE2417" w:rsidRPr="005D53AD">
        <w:rPr>
          <w:rFonts w:ascii="Times New Roman" w:hAnsi="Times New Roman"/>
          <w:sz w:val="24"/>
          <w:szCs w:val="24"/>
        </w:rPr>
        <w:t xml:space="preserve"> and accountable to their local community of license.</w:t>
      </w:r>
      <w:r w:rsidR="00657375" w:rsidRPr="005D53AD">
        <w:rPr>
          <w:rFonts w:ascii="Times New Roman" w:hAnsi="Times New Roman"/>
          <w:sz w:val="24"/>
          <w:szCs w:val="24"/>
        </w:rPr>
        <w:t xml:space="preserve">  The manner in which broadcasters communicate with their communit</w:t>
      </w:r>
      <w:r w:rsidR="00636A35" w:rsidRPr="005D53AD">
        <w:rPr>
          <w:rFonts w:ascii="Times New Roman" w:hAnsi="Times New Roman"/>
          <w:sz w:val="24"/>
          <w:szCs w:val="24"/>
        </w:rPr>
        <w:t>i</w:t>
      </w:r>
      <w:r w:rsidR="00657375" w:rsidRPr="005D53AD">
        <w:rPr>
          <w:rFonts w:ascii="Times New Roman" w:hAnsi="Times New Roman"/>
          <w:sz w:val="24"/>
          <w:szCs w:val="24"/>
        </w:rPr>
        <w:t>es is a core function of their role as licensees.</w:t>
      </w:r>
      <w:r w:rsidR="00BA089F" w:rsidRPr="005D53AD">
        <w:rPr>
          <w:rFonts w:ascii="Times New Roman" w:hAnsi="Times New Roman"/>
          <w:sz w:val="24"/>
          <w:szCs w:val="24"/>
        </w:rPr>
        <w:t xml:space="preserve">  </w:t>
      </w:r>
      <w:r w:rsidR="00437EC2" w:rsidRPr="005D53AD">
        <w:rPr>
          <w:rFonts w:ascii="Times New Roman" w:hAnsi="Times New Roman"/>
          <w:sz w:val="24"/>
          <w:szCs w:val="24"/>
        </w:rPr>
        <w:t xml:space="preserve">Specific items in the public file, listed below, include items that provide </w:t>
      </w:r>
      <w:r w:rsidR="00437EC2" w:rsidRPr="005D53AD">
        <w:rPr>
          <w:rFonts w:ascii="Times New Roman" w:hAnsi="Times New Roman"/>
          <w:sz w:val="24"/>
          <w:szCs w:val="24"/>
        </w:rPr>
        <w:lastRenderedPageBreak/>
        <w:t>station information to the public, like ownership reports, contour maps, citizen agreements</w:t>
      </w:r>
      <w:r w:rsidR="00C77916" w:rsidRPr="005D53AD">
        <w:rPr>
          <w:rFonts w:ascii="Times New Roman" w:hAnsi="Times New Roman"/>
          <w:sz w:val="24"/>
          <w:szCs w:val="24"/>
        </w:rPr>
        <w:t>,</w:t>
      </w:r>
      <w:r w:rsidR="00437EC2" w:rsidRPr="005D53AD">
        <w:rPr>
          <w:rFonts w:ascii="Times New Roman" w:hAnsi="Times New Roman"/>
          <w:sz w:val="24"/>
          <w:szCs w:val="24"/>
        </w:rPr>
        <w:t xml:space="preserve"> EEO reports</w:t>
      </w:r>
      <w:r w:rsidR="00C77916" w:rsidRPr="005D53AD">
        <w:rPr>
          <w:rFonts w:ascii="Times New Roman" w:hAnsi="Times New Roman"/>
          <w:sz w:val="24"/>
          <w:szCs w:val="24"/>
        </w:rPr>
        <w:t xml:space="preserve"> and quarterly lists of programs that the stations believe addressed important issues in their community</w:t>
      </w:r>
      <w:r w:rsidR="00437EC2" w:rsidRPr="005D53AD">
        <w:rPr>
          <w:rFonts w:ascii="Times New Roman" w:hAnsi="Times New Roman"/>
          <w:sz w:val="24"/>
          <w:szCs w:val="24"/>
        </w:rPr>
        <w:t xml:space="preserve">.  </w:t>
      </w:r>
      <w:r w:rsidR="00AF0D61" w:rsidRPr="005D53AD">
        <w:rPr>
          <w:rFonts w:ascii="Times New Roman" w:hAnsi="Times New Roman"/>
          <w:sz w:val="24"/>
          <w:szCs w:val="24"/>
        </w:rPr>
        <w:t>A</w:t>
      </w:r>
      <w:r w:rsidR="00AF0D61" w:rsidRPr="005D53AD">
        <w:rPr>
          <w:rFonts w:ascii="Times New Roman" w:hAnsi="Times New Roman"/>
          <w:snapToGrid/>
          <w:sz w:val="24"/>
          <w:szCs w:val="24"/>
        </w:rPr>
        <w:t xml:space="preserve">ccess to the public inspection file </w:t>
      </w:r>
      <w:r w:rsidR="00EE2417" w:rsidRPr="005D53AD">
        <w:rPr>
          <w:rFonts w:ascii="Times New Roman" w:hAnsi="Times New Roman"/>
          <w:snapToGrid/>
          <w:sz w:val="24"/>
          <w:szCs w:val="24"/>
        </w:rPr>
        <w:t xml:space="preserve">allows the public to monitor </w:t>
      </w:r>
      <w:r w:rsidR="00AF0D61" w:rsidRPr="005D53AD">
        <w:rPr>
          <w:rFonts w:ascii="Times New Roman" w:hAnsi="Times New Roman"/>
          <w:snapToGrid/>
          <w:sz w:val="24"/>
          <w:szCs w:val="24"/>
        </w:rPr>
        <w:t>a station's public in</w:t>
      </w:r>
      <w:r w:rsidR="00EE2417" w:rsidRPr="005D53AD">
        <w:rPr>
          <w:rFonts w:ascii="Times New Roman" w:hAnsi="Times New Roman"/>
          <w:snapToGrid/>
          <w:sz w:val="24"/>
          <w:szCs w:val="24"/>
        </w:rPr>
        <w:t>terest performance</w:t>
      </w:r>
      <w:r w:rsidR="00AF0D61" w:rsidRPr="005D53AD">
        <w:rPr>
          <w:rFonts w:ascii="Times New Roman" w:hAnsi="Times New Roman"/>
          <w:snapToGrid/>
          <w:sz w:val="24"/>
          <w:szCs w:val="24"/>
        </w:rPr>
        <w:t xml:space="preserve">. </w:t>
      </w:r>
      <w:r w:rsidR="00506C9D" w:rsidRPr="005D53AD">
        <w:rPr>
          <w:rFonts w:ascii="Times New Roman" w:hAnsi="Times New Roman"/>
          <w:snapToGrid/>
          <w:sz w:val="24"/>
          <w:szCs w:val="24"/>
        </w:rPr>
        <w:t xml:space="preserve"> The information provided in a station’s public file enables citizens to </w:t>
      </w:r>
      <w:r w:rsidR="00EE2417" w:rsidRPr="005D53AD">
        <w:rPr>
          <w:rFonts w:ascii="Times New Roman" w:hAnsi="Times New Roman"/>
          <w:sz w:val="24"/>
          <w:szCs w:val="24"/>
        </w:rPr>
        <w:t>engage in an informed dialog with their local stations or to file complaints or petitions to deny the renewal of a station’s license</w:t>
      </w:r>
      <w:r w:rsidR="00AE768D" w:rsidRPr="005D53AD">
        <w:rPr>
          <w:rFonts w:ascii="Times New Roman" w:hAnsi="Times New Roman"/>
          <w:sz w:val="24"/>
          <w:szCs w:val="24"/>
        </w:rPr>
        <w:t>.</w:t>
      </w:r>
      <w:r w:rsidR="00506C9D" w:rsidRPr="005D53AD">
        <w:rPr>
          <w:rStyle w:val="FootnoteReference"/>
          <w:rFonts w:ascii="Times New Roman" w:hAnsi="Times New Roman"/>
          <w:sz w:val="24"/>
          <w:szCs w:val="24"/>
        </w:rPr>
        <w:footnoteReference w:id="7"/>
      </w:r>
      <w:r w:rsidR="00506C9D" w:rsidRPr="005D53AD">
        <w:rPr>
          <w:rFonts w:ascii="Times New Roman" w:hAnsi="Times New Roman"/>
          <w:sz w:val="24"/>
          <w:szCs w:val="24"/>
        </w:rPr>
        <w:t xml:space="preserve">  </w:t>
      </w:r>
      <w:r w:rsidR="006D2903" w:rsidRPr="005D53AD">
        <w:rPr>
          <w:rFonts w:ascii="Times New Roman" w:hAnsi="Times New Roman"/>
          <w:snapToGrid/>
          <w:sz w:val="24"/>
          <w:szCs w:val="24"/>
        </w:rPr>
        <w:t>C</w:t>
      </w:r>
      <w:r w:rsidR="00244A22" w:rsidRPr="005D53AD">
        <w:rPr>
          <w:rFonts w:ascii="Times New Roman" w:hAnsi="Times New Roman"/>
          <w:snapToGrid/>
          <w:sz w:val="24"/>
          <w:szCs w:val="24"/>
        </w:rPr>
        <w:t>omment</w:t>
      </w:r>
      <w:r w:rsidR="006D2903" w:rsidRPr="005D53AD">
        <w:rPr>
          <w:rFonts w:ascii="Times New Roman" w:hAnsi="Times New Roman"/>
          <w:snapToGrid/>
          <w:sz w:val="24"/>
          <w:szCs w:val="24"/>
        </w:rPr>
        <w:t>s</w:t>
      </w:r>
      <w:r w:rsidR="00244A22" w:rsidRPr="005D53AD">
        <w:rPr>
          <w:rFonts w:ascii="Times New Roman" w:hAnsi="Times New Roman"/>
          <w:snapToGrid/>
          <w:sz w:val="24"/>
          <w:szCs w:val="24"/>
        </w:rPr>
        <w:t xml:space="preserve">, complaints, and petitions to deny </w:t>
      </w:r>
      <w:r w:rsidR="006D2903" w:rsidRPr="005D53AD">
        <w:rPr>
          <w:rFonts w:ascii="Times New Roman" w:hAnsi="Times New Roman"/>
          <w:snapToGrid/>
          <w:sz w:val="24"/>
          <w:szCs w:val="24"/>
        </w:rPr>
        <w:t xml:space="preserve">filed by </w:t>
      </w:r>
      <w:r w:rsidR="00244A22" w:rsidRPr="005D53AD">
        <w:rPr>
          <w:rFonts w:ascii="Times New Roman" w:hAnsi="Times New Roman"/>
          <w:snapToGrid/>
          <w:sz w:val="24"/>
          <w:szCs w:val="24"/>
        </w:rPr>
        <w:t xml:space="preserve">the viewing public have long </w:t>
      </w:r>
    </w:p>
    <w:p w:rsidR="00367A02" w:rsidRPr="005D53AD" w:rsidRDefault="00C46066" w:rsidP="00184359">
      <w:pPr>
        <w:widowControl/>
        <w:rPr>
          <w:rFonts w:ascii="Times New Roman" w:hAnsi="Times New Roman"/>
          <w:sz w:val="24"/>
          <w:shd w:val="clear" w:color="auto" w:fill="FFFFFF"/>
        </w:rPr>
      </w:pPr>
      <w:r w:rsidRPr="005D53AD">
        <w:rPr>
          <w:rFonts w:ascii="Times New Roman" w:hAnsi="Times New Roman"/>
          <w:snapToGrid/>
          <w:sz w:val="24"/>
          <w:szCs w:val="24"/>
        </w:rPr>
        <w:t>b</w:t>
      </w:r>
      <w:r w:rsidR="00244A22" w:rsidRPr="005D53AD">
        <w:rPr>
          <w:rFonts w:ascii="Times New Roman" w:hAnsi="Times New Roman"/>
          <w:snapToGrid/>
          <w:sz w:val="24"/>
          <w:szCs w:val="24"/>
        </w:rPr>
        <w:t>een a part of the regulatory and the renewal process.</w:t>
      </w:r>
      <w:r w:rsidR="002D6963" w:rsidRPr="005D53AD">
        <w:rPr>
          <w:rStyle w:val="FootnoteReference"/>
          <w:rFonts w:ascii="Times New Roman" w:hAnsi="Times New Roman"/>
          <w:snapToGrid/>
          <w:sz w:val="24"/>
          <w:szCs w:val="24"/>
        </w:rPr>
        <w:footnoteReference w:id="8"/>
      </w:r>
      <w:r w:rsidR="00244A22" w:rsidRPr="005D53AD">
        <w:rPr>
          <w:rFonts w:ascii="Times New Roman" w:hAnsi="Times New Roman"/>
          <w:snapToGrid/>
          <w:sz w:val="24"/>
          <w:szCs w:val="24"/>
        </w:rPr>
        <w:t xml:space="preserve">  </w:t>
      </w:r>
      <w:r w:rsidR="00AE768D" w:rsidRPr="005D53AD">
        <w:rPr>
          <w:rFonts w:ascii="Times New Roman" w:hAnsi="Times New Roman"/>
          <w:sz w:val="24"/>
          <w:szCs w:val="24"/>
        </w:rPr>
        <w:t>As part of the Commission’s license renewal process, t</w:t>
      </w:r>
      <w:r w:rsidR="00EE2417" w:rsidRPr="005D53AD">
        <w:rPr>
          <w:rFonts w:ascii="Times New Roman" w:hAnsi="Times New Roman"/>
          <w:sz w:val="24"/>
          <w:szCs w:val="24"/>
        </w:rPr>
        <w:t xml:space="preserve">he Commission does not routinely monitor every aspect of stations’ compliance with </w:t>
      </w:r>
      <w:r w:rsidR="002D6963" w:rsidRPr="005D53AD">
        <w:rPr>
          <w:rFonts w:ascii="Times New Roman" w:hAnsi="Times New Roman"/>
          <w:sz w:val="24"/>
          <w:szCs w:val="24"/>
        </w:rPr>
        <w:t>Commission</w:t>
      </w:r>
      <w:r w:rsidR="00EE2417" w:rsidRPr="005D53AD">
        <w:rPr>
          <w:rFonts w:ascii="Times New Roman" w:hAnsi="Times New Roman"/>
          <w:sz w:val="24"/>
          <w:szCs w:val="24"/>
        </w:rPr>
        <w:t xml:space="preserve"> rules</w:t>
      </w:r>
      <w:r w:rsidR="00C77916" w:rsidRPr="005D53AD">
        <w:rPr>
          <w:rFonts w:ascii="Times New Roman" w:hAnsi="Times New Roman"/>
          <w:sz w:val="24"/>
          <w:szCs w:val="24"/>
        </w:rPr>
        <w:t>; rather,</w:t>
      </w:r>
      <w:r w:rsidR="00EE2417" w:rsidRPr="005D53AD">
        <w:rPr>
          <w:rFonts w:ascii="Times New Roman" w:hAnsi="Times New Roman"/>
          <w:sz w:val="24"/>
          <w:szCs w:val="24"/>
        </w:rPr>
        <w:t xml:space="preserve"> it depends on viewers and listeners to provide information about whether stations are meeting their public interest obligations.</w:t>
      </w:r>
      <w:r w:rsidR="00B606D6" w:rsidRPr="005D53AD">
        <w:rPr>
          <w:rFonts w:ascii="Times New Roman" w:hAnsi="Times New Roman"/>
          <w:sz w:val="24"/>
          <w:shd w:val="clear" w:color="auto" w:fill="FFFFFF"/>
        </w:rPr>
        <w:t xml:space="preserve"> </w:t>
      </w:r>
      <w:r w:rsidR="00C52CA7" w:rsidRPr="005D53AD">
        <w:rPr>
          <w:rFonts w:ascii="Times New Roman" w:hAnsi="Times New Roman"/>
          <w:sz w:val="24"/>
          <w:shd w:val="clear" w:color="auto" w:fill="FFFFFF"/>
        </w:rPr>
        <w:t xml:space="preserve"> The Commission subsequently sought and received approval to replace the requirement that commercial and </w:t>
      </w:r>
      <w:r w:rsidR="00C52CA7" w:rsidRPr="005D53AD">
        <w:rPr>
          <w:rFonts w:ascii="Times New Roman" w:hAnsi="Times New Roman"/>
          <w:sz w:val="24"/>
          <w:szCs w:val="24"/>
        </w:rPr>
        <w:t>noncommercial television stations maintain a paper public file at their main studios with a requirement to submit documents for inclusion in an online public file to be hosted by the Commission.</w:t>
      </w:r>
    </w:p>
    <w:p w:rsidR="007D4E2C" w:rsidRPr="005D53AD" w:rsidRDefault="007D4E2C" w:rsidP="00184359">
      <w:pPr>
        <w:suppressAutoHyphens/>
        <w:rPr>
          <w:rFonts w:ascii="Times New Roman" w:hAnsi="Times New Roman"/>
          <w:sz w:val="22"/>
          <w:shd w:val="clear" w:color="auto" w:fill="FFFFFF"/>
        </w:rPr>
      </w:pPr>
    </w:p>
    <w:p w:rsidR="00E629F5" w:rsidRPr="005D53AD" w:rsidRDefault="00E629F5" w:rsidP="00184359">
      <w:pPr>
        <w:suppressAutoHyphens/>
        <w:rPr>
          <w:rFonts w:ascii="Times New Roman" w:hAnsi="Times New Roman"/>
          <w:b/>
          <w:sz w:val="24"/>
          <w:shd w:val="clear" w:color="auto" w:fill="FFFFFF"/>
        </w:rPr>
      </w:pPr>
      <w:r w:rsidRPr="005D53AD">
        <w:rPr>
          <w:rFonts w:ascii="Times New Roman" w:hAnsi="Times New Roman"/>
          <w:b/>
          <w:sz w:val="24"/>
          <w:shd w:val="clear" w:color="auto" w:fill="FFFFFF"/>
        </w:rPr>
        <w:t xml:space="preserve">The requirements listed below have not changed since last approved by OMB.  The only requirements that are </w:t>
      </w:r>
      <w:r w:rsidRPr="005D53AD">
        <w:rPr>
          <w:rFonts w:ascii="Times New Roman" w:hAnsi="Times New Roman"/>
          <w:b/>
          <w:sz w:val="24"/>
          <w:szCs w:val="24"/>
          <w:shd w:val="clear" w:color="auto" w:fill="FFFFFF"/>
        </w:rPr>
        <w:t>affected</w:t>
      </w:r>
      <w:r w:rsidRPr="005D53AD">
        <w:rPr>
          <w:rFonts w:ascii="Times New Roman" w:hAnsi="Times New Roman"/>
          <w:b/>
          <w:sz w:val="24"/>
          <w:shd w:val="clear" w:color="auto" w:fill="FFFFFF"/>
        </w:rPr>
        <w:t xml:space="preserve"> by FCC </w:t>
      </w:r>
      <w:r w:rsidR="00D704B6" w:rsidRPr="005D53AD">
        <w:rPr>
          <w:rFonts w:ascii="Times New Roman" w:hAnsi="Times New Roman"/>
          <w:b/>
          <w:sz w:val="24"/>
          <w:shd w:val="clear" w:color="auto" w:fill="FFFFFF"/>
        </w:rPr>
        <w:t>17</w:t>
      </w:r>
      <w:r w:rsidRPr="005D53AD">
        <w:rPr>
          <w:rFonts w:ascii="Times New Roman" w:hAnsi="Times New Roman"/>
          <w:b/>
          <w:sz w:val="24"/>
          <w:shd w:val="clear" w:color="auto" w:fill="FFFFFF"/>
        </w:rPr>
        <w:t>-</w:t>
      </w:r>
      <w:r w:rsidR="004D581C" w:rsidRPr="005D53AD">
        <w:rPr>
          <w:rFonts w:ascii="Times New Roman" w:hAnsi="Times New Roman"/>
          <w:b/>
          <w:sz w:val="24"/>
          <w:szCs w:val="24"/>
          <w:shd w:val="clear" w:color="auto" w:fill="FFFFFF"/>
        </w:rPr>
        <w:t>1</w:t>
      </w:r>
      <w:r w:rsidR="00D704B6" w:rsidRPr="005D53AD">
        <w:rPr>
          <w:rFonts w:ascii="Times New Roman" w:hAnsi="Times New Roman"/>
          <w:b/>
          <w:sz w:val="24"/>
          <w:szCs w:val="24"/>
          <w:shd w:val="clear" w:color="auto" w:fill="FFFFFF"/>
        </w:rPr>
        <w:t>56</w:t>
      </w:r>
      <w:r w:rsidRPr="005D53AD">
        <w:rPr>
          <w:rFonts w:ascii="Times New Roman" w:hAnsi="Times New Roman"/>
          <w:b/>
          <w:sz w:val="24"/>
          <w:shd w:val="clear" w:color="auto" w:fill="FFFFFF"/>
        </w:rPr>
        <w:t xml:space="preserve"> </w:t>
      </w:r>
      <w:r w:rsidR="00370F92" w:rsidRPr="005D53AD">
        <w:rPr>
          <w:rFonts w:ascii="Times New Roman" w:hAnsi="Times New Roman"/>
          <w:b/>
          <w:sz w:val="24"/>
          <w:shd w:val="clear" w:color="auto" w:fill="FFFFFF"/>
        </w:rPr>
        <w:t xml:space="preserve">and FCC 16-107 </w:t>
      </w:r>
      <w:r w:rsidRPr="005D53AD">
        <w:rPr>
          <w:rFonts w:ascii="Times New Roman" w:hAnsi="Times New Roman"/>
          <w:b/>
          <w:sz w:val="24"/>
          <w:shd w:val="clear" w:color="auto" w:fill="FFFFFF"/>
        </w:rPr>
        <w:t xml:space="preserve">are contained in </w:t>
      </w:r>
      <w:r w:rsidRPr="005D53AD">
        <w:rPr>
          <w:rFonts w:ascii="Times New Roman" w:hAnsi="Times New Roman"/>
          <w:b/>
          <w:sz w:val="24"/>
          <w:szCs w:val="24"/>
          <w:shd w:val="clear" w:color="auto" w:fill="FFFFFF"/>
        </w:rPr>
        <w:t>Section</w:t>
      </w:r>
      <w:r w:rsidRPr="005D53AD">
        <w:rPr>
          <w:rFonts w:ascii="Times New Roman" w:hAnsi="Times New Roman"/>
          <w:b/>
          <w:sz w:val="24"/>
          <w:shd w:val="clear" w:color="auto" w:fill="FFFFFF"/>
        </w:rPr>
        <w:t xml:space="preserve"> 73.3526(</w:t>
      </w:r>
      <w:r w:rsidRPr="005D53AD">
        <w:rPr>
          <w:rFonts w:ascii="Times New Roman" w:hAnsi="Times New Roman"/>
          <w:b/>
          <w:sz w:val="24"/>
          <w:szCs w:val="24"/>
          <w:shd w:val="clear" w:color="auto" w:fill="FFFFFF"/>
        </w:rPr>
        <w:t>e).  The</w:t>
      </w:r>
      <w:r w:rsidRPr="005D53AD">
        <w:rPr>
          <w:rFonts w:ascii="Times New Roman" w:hAnsi="Times New Roman"/>
          <w:b/>
          <w:sz w:val="24"/>
          <w:shd w:val="clear" w:color="auto" w:fill="FFFFFF"/>
        </w:rPr>
        <w:t xml:space="preserve"> revision</w:t>
      </w:r>
      <w:r w:rsidR="00C315A6" w:rsidRPr="005D53AD">
        <w:rPr>
          <w:rFonts w:ascii="Times New Roman" w:hAnsi="Times New Roman"/>
          <w:b/>
          <w:sz w:val="24"/>
          <w:shd w:val="clear" w:color="auto" w:fill="FFFFFF"/>
        </w:rPr>
        <w:t xml:space="preserve"> to Section 73.3526 is</w:t>
      </w:r>
      <w:r w:rsidRPr="005D53AD">
        <w:rPr>
          <w:rFonts w:ascii="Times New Roman" w:hAnsi="Times New Roman"/>
          <w:b/>
          <w:sz w:val="24"/>
          <w:shd w:val="clear" w:color="auto" w:fill="FFFFFF"/>
        </w:rPr>
        <w:t xml:space="preserve"> explained</w:t>
      </w:r>
      <w:r w:rsidRPr="005D53AD">
        <w:rPr>
          <w:rFonts w:ascii="Times New Roman" w:hAnsi="Times New Roman"/>
          <w:b/>
          <w:sz w:val="24"/>
          <w:szCs w:val="24"/>
          <w:shd w:val="clear" w:color="auto" w:fill="FFFFFF"/>
        </w:rPr>
        <w:t xml:space="preserve"> </w:t>
      </w:r>
      <w:r w:rsidR="007916E2" w:rsidRPr="005D53AD">
        <w:rPr>
          <w:rFonts w:ascii="Times New Roman" w:hAnsi="Times New Roman"/>
          <w:b/>
          <w:sz w:val="24"/>
          <w:szCs w:val="24"/>
          <w:shd w:val="clear" w:color="auto" w:fill="FFFFFF"/>
        </w:rPr>
        <w:t>above</w:t>
      </w:r>
      <w:r w:rsidR="007916E2" w:rsidRPr="005D53AD">
        <w:rPr>
          <w:rFonts w:ascii="Times New Roman" w:hAnsi="Times New Roman"/>
          <w:b/>
          <w:sz w:val="24"/>
          <w:shd w:val="clear" w:color="auto" w:fill="FFFFFF"/>
        </w:rPr>
        <w:t xml:space="preserve"> </w:t>
      </w:r>
      <w:r w:rsidRPr="005D53AD">
        <w:rPr>
          <w:rFonts w:ascii="Times New Roman" w:hAnsi="Times New Roman"/>
          <w:b/>
          <w:sz w:val="24"/>
          <w:shd w:val="clear" w:color="auto" w:fill="FFFFFF"/>
        </w:rPr>
        <w:t>under question 1 of this supporting statement.  All other requirements remain unchanged.</w:t>
      </w:r>
    </w:p>
    <w:p w:rsidR="00D704B6" w:rsidRPr="005D53AD" w:rsidRDefault="00D704B6" w:rsidP="00D704B6">
      <w:pPr>
        <w:suppressAutoHyphens/>
        <w:rPr>
          <w:rFonts w:ascii="Times New Roman" w:hAnsi="Times New Roman"/>
          <w:b/>
          <w:sz w:val="24"/>
          <w:szCs w:val="24"/>
          <w:shd w:val="clear" w:color="auto" w:fill="FFFFFF"/>
        </w:rPr>
      </w:pPr>
    </w:p>
    <w:p w:rsidR="00D704B6" w:rsidRPr="005D53AD" w:rsidRDefault="00BC7FA4" w:rsidP="00D704B6">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00D704B6" w:rsidRPr="005D53AD">
        <w:rPr>
          <w:rFonts w:ascii="Times New Roman" w:hAnsi="Times New Roman"/>
          <w:b/>
          <w:sz w:val="24"/>
          <w:szCs w:val="24"/>
          <w:shd w:val="clear" w:color="auto" w:fill="FFFFFF"/>
        </w:rPr>
        <w:t>73.3526(a) and 73.3527(a</w:t>
      </w:r>
      <w:r w:rsidR="00D704B6" w:rsidRPr="005D53AD">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rsidR="00D704B6" w:rsidRPr="005D53AD" w:rsidRDefault="00D704B6" w:rsidP="00D704B6">
      <w:pPr>
        <w:rPr>
          <w:rFonts w:ascii="Times New Roman" w:hAnsi="Times New Roman"/>
          <w:snapToGrid/>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are permitted to continue to retain the public inspection file at the station until March 1, 2018, but may 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9"/>
      </w:r>
      <w:r w:rsidRPr="005D53AD">
        <w:rPr>
          <w:rFonts w:ascii="Times New Roman" w:hAnsi="Times New Roman"/>
          <w:spacing w:val="-3"/>
          <w:sz w:val="24"/>
        </w:rPr>
        <w:t xml:space="preserve"> are require</w:t>
      </w:r>
      <w:r w:rsidR="001C6836" w:rsidRPr="005D53AD">
        <w:rPr>
          <w:rFonts w:ascii="Times New Roman" w:hAnsi="Times New Roman"/>
          <w:spacing w:val="-3"/>
          <w:sz w:val="24"/>
        </w:rPr>
        <w:t>d to mail a copy of “</w:t>
      </w:r>
      <w:r w:rsidRPr="005D53AD">
        <w:rPr>
          <w:rFonts w:ascii="Times New Roman" w:hAnsi="Times New Roman"/>
          <w:spacing w:val="-3"/>
          <w:sz w:val="24"/>
        </w:rPr>
        <w:t>The Public and Broadcasting</w:t>
      </w:r>
      <w:r w:rsidR="001C6836" w:rsidRPr="005D53AD">
        <w:rPr>
          <w:rFonts w:ascii="Times New Roman" w:hAnsi="Times New Roman"/>
          <w:spacing w:val="-3"/>
          <w:sz w:val="24"/>
        </w:rPr>
        <w:t>”</w:t>
      </w:r>
      <w:r w:rsidRPr="005D53AD">
        <w:rPr>
          <w:rStyle w:val="FootnoteReference"/>
          <w:rFonts w:ascii="Times New Roman" w:hAnsi="Times New Roman"/>
          <w:spacing w:val="-3"/>
          <w:sz w:val="24"/>
        </w:rPr>
        <w:footnoteReference w:id="10"/>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rsidR="0060282E" w:rsidRPr="005D53AD" w:rsidRDefault="0060282E"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282E" w:rsidRPr="005D53AD" w:rsidRDefault="0060282E"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recent FCC order (see FCC 17-137, rel. Oct. 24, 2017), </w:t>
      </w:r>
      <w:r w:rsidR="0018086A" w:rsidRPr="005D53AD">
        <w:rPr>
          <w:rFonts w:ascii="Times New Roman" w:hAnsi="Times New Roman"/>
          <w:spacing w:val="-3"/>
          <w:sz w:val="24"/>
        </w:rPr>
        <w:t xml:space="preserve">an </w:t>
      </w:r>
      <w:r w:rsidRPr="005D53AD">
        <w:rPr>
          <w:rFonts w:ascii="Times New Roman" w:hAnsi="Times New Roman"/>
          <w:spacing w:val="-3"/>
          <w:sz w:val="24"/>
        </w:rPr>
        <w:t xml:space="preserve">applicant, permittee, or licensee must provide information regarding the location of the </w:t>
      </w:r>
      <w:r w:rsidR="0018086A" w:rsidRPr="005D53AD">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0018086A" w:rsidRPr="005D53AD">
        <w:rPr>
          <w:rFonts w:ascii="Times New Roman" w:hAnsi="Times New Roman"/>
          <w:spacing w:val="-3"/>
          <w:sz w:val="24"/>
        </w:rPr>
        <w:t xml:space="preserve">or such information.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11"/>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rsidR="00D704B6" w:rsidRPr="005D53AD" w:rsidRDefault="00D704B6" w:rsidP="00D704B6">
      <w:pPr>
        <w:suppressAutoHyphens/>
        <w:rPr>
          <w:rFonts w:ascii="Times New Roman" w:hAnsi="Times New Roman"/>
          <w:spacing w:val="-3"/>
          <w:sz w:val="24"/>
          <w:szCs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001C6836" w:rsidRPr="005D53AD">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rsidR="00D704B6" w:rsidRPr="005D53AD" w:rsidRDefault="00D704B6" w:rsidP="00D704B6">
      <w:pPr>
        <w:suppressAutoHyphens/>
        <w:rPr>
          <w:rFonts w:ascii="Times New Roman" w:hAnsi="Times New Roman"/>
          <w:spacing w:val="-3"/>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007022BB" w:rsidRPr="005D53AD">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rsidR="00D704B6" w:rsidRPr="005D53AD" w:rsidRDefault="00D704B6" w:rsidP="00D704B6">
      <w:pPr>
        <w:suppressAutoHyphens/>
        <w:rPr>
          <w:rFonts w:ascii="Times New Roman" w:hAnsi="Times New Roman"/>
          <w:spacing w:val="-3"/>
          <w:sz w:val="24"/>
          <w:szCs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007022BB" w:rsidRPr="005D53AD">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rsidR="00D704B6" w:rsidRPr="005D53AD" w:rsidRDefault="00D704B6" w:rsidP="00D704B6">
      <w:pPr>
        <w:suppressAutoHyphens/>
        <w:rPr>
          <w:rFonts w:ascii="Times New Roman" w:hAnsi="Times New Roman"/>
          <w:spacing w:val="-3"/>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rsidR="00D704B6" w:rsidRPr="005D53AD" w:rsidRDefault="00D704B6" w:rsidP="00D704B6">
      <w:pPr>
        <w:suppressAutoHyphens/>
        <w:rPr>
          <w:rFonts w:ascii="Times New Roman" w:hAnsi="Times New Roman"/>
          <w:spacing w:val="-3"/>
          <w:sz w:val="24"/>
          <w:szCs w:val="24"/>
        </w:rPr>
      </w:pPr>
    </w:p>
    <w:p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rsidR="00D704B6" w:rsidRPr="005D53AD" w:rsidRDefault="00D704B6" w:rsidP="00D704B6">
      <w:pPr>
        <w:suppressAutoHyphens/>
        <w:ind w:left="600"/>
        <w:rPr>
          <w:rFonts w:ascii="Times New Roman" w:hAnsi="Times New Roman"/>
          <w:spacing w:val="-3"/>
          <w:sz w:val="24"/>
          <w:szCs w:val="24"/>
        </w:rPr>
      </w:pPr>
    </w:p>
    <w:p w:rsidR="007022BB" w:rsidRPr="005D53AD" w:rsidRDefault="007022BB" w:rsidP="007022BB">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47 CFR Section 73.1202</w:t>
      </w:r>
      <w:r w:rsidRPr="005D53AD">
        <w:rPr>
          <w:rFonts w:ascii="Times New Roman" w:hAnsi="Times New Roman"/>
          <w:sz w:val="24"/>
          <w:szCs w:val="24"/>
          <w:shd w:val="clear" w:color="auto" w:fill="FFFFFF"/>
        </w:rPr>
        <w:t xml:space="preserve"> - This rule section is reserved and the information collection requirements which were contained in it has been removed.  The rule formerly required commercial broadcast stations to retain in the public inspection file written comments and suggestions from the public regarding operation of the station.  </w:t>
      </w:r>
    </w:p>
    <w:p w:rsidR="007022BB" w:rsidRPr="005D53AD" w:rsidRDefault="007022BB"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w:t>
      </w:r>
      <w:r w:rsidR="007022BB" w:rsidRPr="005D53AD">
        <w:rPr>
          <w:rFonts w:ascii="Times New Roman" w:hAnsi="Times New Roman"/>
          <w:sz w:val="24"/>
          <w:szCs w:val="24"/>
        </w:rPr>
        <w:t>ese materials in the Commission’</w:t>
      </w:r>
      <w:r w:rsidRPr="005D53AD">
        <w:rPr>
          <w:rFonts w:ascii="Times New Roman" w:hAnsi="Times New Roman"/>
          <w:sz w:val="24"/>
          <w:szCs w:val="24"/>
        </w:rPr>
        <w:t xml:space="preserve">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EEO broadcast rules and policies, including public file obligations and periodic submissions to the Commission.  </w:t>
      </w:r>
      <w:r w:rsidRPr="005D53AD">
        <w:rPr>
          <w:rFonts w:ascii="Times New Roman" w:hAnsi="Times New Roman"/>
          <w:i/>
          <w:sz w:val="24"/>
          <w:szCs w:val="24"/>
        </w:rPr>
        <w:t>See Applications for Consent to the Transfer of Control of Licenses, XM Satellite Radio Holdings Inc., Transferor, to Sirius Satellite Radio Inc., Transferee</w:t>
      </w:r>
      <w:r w:rsidRPr="005D53AD">
        <w:rPr>
          <w:rFonts w:ascii="Times New Roman" w:hAnsi="Times New Roman"/>
          <w:sz w:val="24"/>
          <w:szCs w:val="24"/>
        </w:rPr>
        <w:t>, 23 FCC Rcd 12348, 12426, ¶ 174, and note 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12 FCC Rcd 5754, 5791-92, ¶¶ 91-92 (1997) (“</w:t>
      </w:r>
      <w:r w:rsidRPr="005D53AD">
        <w:rPr>
          <w:rFonts w:ascii="Times New Roman" w:hAnsi="Times New Roman"/>
          <w:i/>
          <w:sz w:val="24"/>
          <w:szCs w:val="24"/>
        </w:rPr>
        <w:t>SDARS Order</w:t>
      </w:r>
      <w:r w:rsidRPr="005D53AD">
        <w:rPr>
          <w:rFonts w:ascii="Times New Roman" w:hAnsi="Times New Roman"/>
          <w:sz w:val="24"/>
          <w:szCs w:val="24"/>
        </w:rPr>
        <w:t xml:space="preserve">”), FCC 97-70. </w:t>
      </w:r>
      <w:r w:rsidRPr="005D53AD">
        <w:rPr>
          <w:rFonts w:ascii="Times New Roman" w:hAnsi="Times New Roman"/>
          <w:sz w:val="24"/>
          <w:szCs w:val="24"/>
          <w:vertAlign w:val="superscript"/>
        </w:rPr>
        <w:footnoteReference w:id="12"/>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rsidR="00D704B6" w:rsidRPr="005D53AD" w:rsidRDefault="00D704B6" w:rsidP="00D704B6">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rsidR="00D704B6" w:rsidRPr="005D53AD" w:rsidRDefault="00D704B6" w:rsidP="00D704B6">
      <w:pPr>
        <w:rPr>
          <w:rFonts w:ascii="Times New Roman" w:hAnsi="Times New Roman"/>
          <w:sz w:val="24"/>
          <w:szCs w:val="24"/>
        </w:rPr>
      </w:pPr>
    </w:p>
    <w:p w:rsidR="00AF0EB1"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D53AD" w:rsidRDefault="00925908" w:rsidP="003716C8">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00221312" w:rsidRPr="005D53AD">
        <w:rPr>
          <w:rFonts w:ascii="Times New Roman" w:hAnsi="Times New Roman"/>
          <w:b/>
          <w:spacing w:val="-3"/>
          <w:sz w:val="24"/>
          <w:szCs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3716C8" w:rsidRPr="005D53AD" w:rsidRDefault="003716C8">
      <w:pPr>
        <w:suppressAutoHyphens/>
        <w:rPr>
          <w:rFonts w:ascii="Times New Roman" w:hAnsi="Times New Roman"/>
          <w:spacing w:val="-3"/>
          <w:sz w:val="24"/>
          <w:szCs w:val="24"/>
        </w:rPr>
      </w:pPr>
    </w:p>
    <w:p w:rsidR="00387639" w:rsidRPr="005D53AD" w:rsidRDefault="00387639" w:rsidP="00387639">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13"/>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00467EFA" w:rsidRPr="005D53AD">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00655847" w:rsidRPr="005D53AD">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387639" w:rsidP="00387639">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rsidR="00994F63" w:rsidRPr="005D53AD" w:rsidRDefault="00994F63" w:rsidP="00387639">
      <w:pPr>
        <w:suppressAutoHyphens/>
        <w:rPr>
          <w:rFonts w:ascii="Times New Roman" w:hAnsi="Times New Roman"/>
          <w:spacing w:val="-3"/>
          <w:sz w:val="24"/>
          <w:szCs w:val="24"/>
        </w:rPr>
      </w:pPr>
    </w:p>
    <w:p w:rsidR="00994F63" w:rsidRPr="005D53AD" w:rsidRDefault="00994F63" w:rsidP="00387639">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00092ADB" w:rsidRPr="005D53AD">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rsidR="00A94B15" w:rsidRPr="005D53AD" w:rsidRDefault="00A94B15">
      <w:pPr>
        <w:suppressAutoHyphens/>
        <w:rPr>
          <w:rFonts w:ascii="Times New Roman" w:hAnsi="Times New Roman"/>
          <w:spacing w:val="-3"/>
          <w:sz w:val="24"/>
          <w:szCs w:val="24"/>
        </w:rPr>
      </w:pPr>
    </w:p>
    <w:p w:rsidR="003716C8" w:rsidRPr="005D53AD" w:rsidRDefault="00925908" w:rsidP="003716C8">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00221312"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003716C8" w:rsidRPr="005D53AD">
        <w:rPr>
          <w:rFonts w:ascii="Times New Roman" w:hAnsi="Times New Roman"/>
          <w:b/>
          <w:i/>
          <w:sz w:val="22"/>
          <w:szCs w:val="22"/>
          <w:shd w:val="clear" w:color="auto" w:fill="FFFFFF"/>
        </w:rPr>
        <w:t>e.g.</w:t>
      </w:r>
      <w:r w:rsidR="003716C8" w:rsidRPr="005D53A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915C73" w:rsidRPr="005D53AD" w:rsidRDefault="00915C7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AF0EB1" w:rsidRPr="005D53AD" w:rsidRDefault="00C972FB" w:rsidP="00AF0EB1">
      <w:pPr>
        <w:pStyle w:val="FootnoteText"/>
        <w:rPr>
          <w:rFonts w:ascii="Times New Roman" w:hAnsi="Times New Roman"/>
        </w:rPr>
      </w:pPr>
      <w:r w:rsidRPr="005D53AD">
        <w:rPr>
          <w:rFonts w:ascii="Times New Roman" w:hAnsi="Times New Roman"/>
          <w:spacing w:val="-3"/>
          <w:sz w:val="24"/>
        </w:rPr>
        <w:t>This collection involve</w:t>
      </w:r>
      <w:r w:rsidR="009A3800" w:rsidRPr="005D53AD">
        <w:rPr>
          <w:rFonts w:ascii="Times New Roman" w:hAnsi="Times New Roman"/>
          <w:spacing w:val="-3"/>
          <w:sz w:val="24"/>
        </w:rPr>
        <w:t>s</w:t>
      </w:r>
      <w:r w:rsidRPr="005D53AD">
        <w:rPr>
          <w:rFonts w:ascii="Times New Roman" w:hAnsi="Times New Roman"/>
          <w:spacing w:val="-3"/>
          <w:sz w:val="24"/>
        </w:rPr>
        <w:t xml:space="preserve"> automated </w:t>
      </w:r>
      <w:r w:rsidR="00AF0EB1" w:rsidRPr="005D53AD">
        <w:rPr>
          <w:rFonts w:ascii="Times New Roman" w:hAnsi="Times New Roman"/>
          <w:spacing w:val="-3"/>
          <w:sz w:val="24"/>
        </w:rPr>
        <w:t>electronic col</w:t>
      </w:r>
      <w:r w:rsidR="00B23A4E" w:rsidRPr="005D53AD">
        <w:rPr>
          <w:rFonts w:ascii="Times New Roman" w:hAnsi="Times New Roman"/>
          <w:spacing w:val="-3"/>
          <w:sz w:val="24"/>
        </w:rPr>
        <w:t>lection techniques.  This</w:t>
      </w:r>
      <w:r w:rsidR="006F477E" w:rsidRPr="005D53AD">
        <w:rPr>
          <w:rFonts w:ascii="Times New Roman" w:hAnsi="Times New Roman"/>
          <w:spacing w:val="-3"/>
          <w:sz w:val="24"/>
        </w:rPr>
        <w:t xml:space="preserve"> item</w:t>
      </w:r>
      <w:r w:rsidR="00AF0EB1" w:rsidRPr="005D53AD">
        <w:rPr>
          <w:rFonts w:ascii="Times New Roman" w:hAnsi="Times New Roman"/>
          <w:spacing w:val="-3"/>
          <w:sz w:val="24"/>
        </w:rPr>
        <w:t xml:space="preserve"> require</w:t>
      </w:r>
      <w:r w:rsidR="006F477E" w:rsidRPr="005D53AD">
        <w:rPr>
          <w:rFonts w:ascii="Times New Roman" w:hAnsi="Times New Roman"/>
          <w:spacing w:val="-3"/>
          <w:sz w:val="24"/>
        </w:rPr>
        <w:t xml:space="preserve">s </w:t>
      </w:r>
      <w:r w:rsidR="00EB5B38" w:rsidRPr="005D53AD">
        <w:rPr>
          <w:rFonts w:ascii="Times New Roman" w:hAnsi="Times New Roman"/>
          <w:spacing w:val="-3"/>
          <w:sz w:val="24"/>
        </w:rPr>
        <w:t>radio and television licensees, cable operators, and SDARS licensees to post their public files to the Commission’s website, making the public files available over the Internet.</w:t>
      </w:r>
    </w:p>
    <w:p w:rsidR="007D4E2C" w:rsidRPr="005D53AD"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003716C8" w:rsidRPr="005D53AD">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003716C8" w:rsidRPr="005D53AD">
        <w:rPr>
          <w:rFonts w:ascii="Times New Roman" w:hAnsi="Times New Roman"/>
          <w:b/>
          <w:sz w:val="22"/>
          <w:szCs w:val="22"/>
          <w:shd w:val="clear" w:color="auto" w:fill="FFFFFF"/>
        </w:rPr>
        <w:t>If the collection of information impacts small businesses or other small entities, describe any methods used to minimize burden.</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00216B45" w:rsidRPr="005D53AD">
        <w:rPr>
          <w:rFonts w:ascii="Times New Roman" w:hAnsi="Times New Roman"/>
          <w:spacing w:val="-3"/>
          <w:sz w:val="24"/>
        </w:rPr>
        <w:t xml:space="preserve">  </w:t>
      </w:r>
      <w:r w:rsidR="00A14D8B" w:rsidRPr="005D53AD">
        <w:rPr>
          <w:rFonts w:ascii="Times New Roman" w:hAnsi="Times New Roman"/>
          <w:spacing w:val="-3"/>
          <w:sz w:val="24"/>
        </w:rPr>
        <w:t>However, any entity can request a waiver of the</w:t>
      </w:r>
      <w:r w:rsidR="00BC396B" w:rsidRPr="005D53AD">
        <w:rPr>
          <w:rFonts w:ascii="Times New Roman" w:hAnsi="Times New Roman"/>
          <w:spacing w:val="-3"/>
          <w:sz w:val="24"/>
        </w:rPr>
        <w:t xml:space="preserve"> Commission’s rules, under 47 CFR</w:t>
      </w:r>
      <w:r w:rsidR="00A14D8B" w:rsidRPr="005D53AD">
        <w:rPr>
          <w:rFonts w:ascii="Times New Roman" w:hAnsi="Times New Roman"/>
          <w:spacing w:val="-3"/>
          <w:sz w:val="24"/>
        </w:rPr>
        <w:t xml:space="preserve"> § 1.3, which allows the Commission to waive r</w:t>
      </w:r>
      <w:r w:rsidR="00E14BE1" w:rsidRPr="005D53AD">
        <w:rPr>
          <w:rFonts w:ascii="Times New Roman" w:hAnsi="Times New Roman"/>
          <w:spacing w:val="-3"/>
          <w:sz w:val="24"/>
        </w:rPr>
        <w:t>ules</w:t>
      </w:r>
      <w:r w:rsidR="00A14D8B" w:rsidRPr="005D53AD">
        <w:rPr>
          <w:rFonts w:ascii="Times New Roman" w:hAnsi="Times New Roman"/>
          <w:spacing w:val="-3"/>
          <w:sz w:val="24"/>
        </w:rPr>
        <w:t xml:space="preserve"> where good cause has been shown.</w:t>
      </w:r>
      <w:r w:rsidR="00216B45" w:rsidRPr="005D53AD">
        <w:rPr>
          <w:rFonts w:ascii="Times New Roman" w:hAnsi="Times New Roman"/>
          <w:spacing w:val="-3"/>
          <w:sz w:val="24"/>
        </w:rPr>
        <w:t xml:space="preserve"> </w:t>
      </w:r>
      <w:r w:rsidRPr="005D53AD">
        <w:rPr>
          <w:rFonts w:ascii="Times New Roman" w:hAnsi="Times New Roman"/>
          <w:spacing w:val="-3"/>
          <w:sz w:val="24"/>
        </w:rPr>
        <w:t xml:space="preserve">  </w:t>
      </w:r>
    </w:p>
    <w:p w:rsidR="005B3CE6" w:rsidRPr="005D53AD" w:rsidRDefault="005B3C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003716C8" w:rsidRPr="005D53AD">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00E5199D" w:rsidRPr="005D53A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00F35AD8" w:rsidRPr="005D53AD">
        <w:rPr>
          <w:rFonts w:ascii="Times New Roman" w:hAnsi="Times New Roman"/>
          <w:spacing w:val="-3"/>
          <w:sz w:val="24"/>
        </w:rPr>
        <w:t>For example, t</w:t>
      </w:r>
      <w:r w:rsidRPr="005D53AD">
        <w:rPr>
          <w:rFonts w:ascii="Times New Roman" w:hAnsi="Times New Roman"/>
          <w:spacing w:val="-3"/>
          <w:sz w:val="24"/>
        </w:rPr>
        <w:t xml:space="preserve">he </w:t>
      </w:r>
      <w:r w:rsidR="00E5199D" w:rsidRPr="005D53A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00E5199D" w:rsidRPr="005D53AD">
        <w:rPr>
          <w:rFonts w:ascii="Times New Roman" w:hAnsi="Times New Roman"/>
          <w:spacing w:val="-3"/>
          <w:sz w:val="24"/>
        </w:rPr>
        <w:t>ation not available elsewhere</w:t>
      </w:r>
      <w:r w:rsidRPr="005D53AD">
        <w:rPr>
          <w:rFonts w:ascii="Times New Roman" w:hAnsi="Times New Roman"/>
          <w:spacing w:val="-3"/>
          <w:sz w:val="24"/>
        </w:rPr>
        <w:t xml:space="preserve">.  </w:t>
      </w:r>
      <w:r w:rsidR="00541C32" w:rsidRPr="005D53AD">
        <w:rPr>
          <w:rFonts w:ascii="Times New Roman" w:hAnsi="Times New Roman"/>
          <w:spacing w:val="-3"/>
          <w:sz w:val="24"/>
        </w:rPr>
        <w:t>Similarly, the shared service agreements subject to this information collection are not available from any source other than the respondents.</w:t>
      </w:r>
    </w:p>
    <w:p w:rsidR="00C46066" w:rsidRPr="005D53AD" w:rsidRDefault="00C460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003716C8" w:rsidRPr="005D53AD">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14"/>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15"/>
      </w:r>
      <w:r w:rsidRPr="005D53AD">
        <w:rPr>
          <w:rFonts w:ascii="Times New Roman" w:hAnsi="Times New Roman"/>
          <w:sz w:val="24"/>
          <w:szCs w:val="24"/>
        </w:rPr>
        <w:t xml:space="preserve">  TV and radio stations and cable operators upload records </w:t>
      </w:r>
      <w:r w:rsidR="00BF4AB0" w:rsidRPr="005D53AD">
        <w:rPr>
          <w:rFonts w:ascii="Times New Roman" w:hAnsi="Times New Roman"/>
          <w:sz w:val="24"/>
          <w:szCs w:val="24"/>
        </w:rPr>
        <w:t xml:space="preserve">to their online political file </w:t>
      </w:r>
      <w:r w:rsidRPr="005D53AD">
        <w:rPr>
          <w:rFonts w:ascii="Times New Roman" w:hAnsi="Times New Roman"/>
          <w:sz w:val="24"/>
          <w:szCs w:val="24"/>
        </w:rPr>
        <w:t>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16"/>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7"/>
      </w:r>
      <w:r w:rsidRPr="005D53AD">
        <w:rPr>
          <w:rFonts w:ascii="Times New Roman" w:hAnsi="Times New Roman"/>
          <w:sz w:val="24"/>
          <w:szCs w:val="24"/>
        </w:rPr>
        <w:t xml:space="preserve">  </w:t>
      </w:r>
    </w:p>
    <w:p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14D8B"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Pr="005D53AD">
        <w:rPr>
          <w:rFonts w:ascii="Times New Roman" w:hAnsi="Times New Roman"/>
          <w:spacing w:val="-3"/>
          <w:sz w:val="24"/>
        </w:rPr>
        <w:t>73.3526(e)(16)</w:t>
      </w:r>
      <w:r w:rsidR="00A572D4" w:rsidRPr="005D53AD">
        <w:rPr>
          <w:rFonts w:ascii="Times New Roman" w:hAnsi="Times New Roman"/>
          <w:spacing w:val="-3"/>
          <w:sz w:val="24"/>
        </w:rPr>
        <w:t>.</w:t>
      </w:r>
      <w:r w:rsidR="00A14D8B" w:rsidRPr="005D53AD">
        <w:rPr>
          <w:rFonts w:ascii="Times New Roman" w:hAnsi="Times New Roman"/>
          <w:i/>
          <w:spacing w:val="-3"/>
          <w:sz w:val="24"/>
        </w:rPr>
        <w:t xml:space="preserve"> </w:t>
      </w:r>
      <w:r w:rsidR="00EB7295" w:rsidRPr="005D53AD">
        <w:rPr>
          <w:rFonts w:ascii="Times New Roman" w:hAnsi="Times New Roman"/>
          <w:spacing w:val="-3"/>
          <w:sz w:val="24"/>
        </w:rPr>
        <w:t xml:space="preserve"> </w:t>
      </w:r>
    </w:p>
    <w:p w:rsidR="00A14D8B" w:rsidRPr="005D53AD" w:rsidRDefault="00A14D8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4864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0069722E" w:rsidRPr="005D53AD">
        <w:rPr>
          <w:rFonts w:ascii="Times New Roman" w:hAnsi="Times New Roman"/>
          <w:spacing w:val="-3"/>
          <w:sz w:val="24"/>
        </w:rPr>
        <w:t xml:space="preserve"> </w:t>
      </w:r>
      <w:r w:rsidR="00925908" w:rsidRPr="005D53AD">
        <w:rPr>
          <w:rFonts w:ascii="Times New Roman" w:hAnsi="Times New Roman"/>
          <w:spacing w:val="-3"/>
          <w:sz w:val="24"/>
        </w:rPr>
        <w:t>A copy of the current FCC authorization to construct or operate the station must be retained in the public file until rep</w:t>
      </w:r>
      <w:r w:rsidR="00B12C07" w:rsidRPr="005D53AD">
        <w:rPr>
          <w:rFonts w:ascii="Times New Roman" w:hAnsi="Times New Roman"/>
          <w:spacing w:val="-3"/>
          <w:sz w:val="24"/>
        </w:rPr>
        <w:t xml:space="preserve">laced by a new authorization.  </w:t>
      </w:r>
      <w:r w:rsidR="00925908" w:rsidRPr="005D53AD">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00B12C07" w:rsidRPr="005D53AD">
        <w:rPr>
          <w:rFonts w:ascii="Times New Roman" w:hAnsi="Times New Roman"/>
          <w:spacing w:val="-3"/>
          <w:sz w:val="24"/>
        </w:rPr>
        <w:t xml:space="preserve">.  </w:t>
      </w:r>
      <w:r w:rsidR="00925908" w:rsidRPr="005D53AD">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006D2903" w:rsidRPr="005D53AD">
        <w:rPr>
          <w:rFonts w:ascii="Times New Roman" w:hAnsi="Times New Roman"/>
          <w:spacing w:val="-3"/>
          <w:sz w:val="24"/>
        </w:rPr>
        <w:t xml:space="preserve">been </w:t>
      </w:r>
      <w:r w:rsidR="00925908" w:rsidRPr="005D53AD">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00B12C07" w:rsidRPr="005D53AD">
        <w:rPr>
          <w:rFonts w:ascii="Times New Roman" w:hAnsi="Times New Roman"/>
          <w:spacing w:val="-3"/>
          <w:sz w:val="24"/>
        </w:rPr>
        <w:t xml:space="preserve">esting parties within 7 days.  </w:t>
      </w:r>
      <w:r w:rsidR="005A6E66" w:rsidRPr="005D53AD">
        <w:rPr>
          <w:rFonts w:ascii="Times New Roman" w:hAnsi="Times New Roman"/>
          <w:spacing w:val="-3"/>
          <w:sz w:val="24"/>
        </w:rPr>
        <w:t xml:space="preserve">Political files required by Sections 73.1943 and 76.1701 shall be retained for a period of 2 years.  </w:t>
      </w:r>
      <w:r w:rsidR="00925908" w:rsidRPr="005D53AD">
        <w:rPr>
          <w:rFonts w:ascii="Times New Roman" w:hAnsi="Times New Roman"/>
          <w:spacing w:val="-3"/>
          <w:sz w:val="24"/>
        </w:rPr>
        <w:t xml:space="preserve">A copy of the 1998 </w:t>
      </w:r>
      <w:r w:rsidR="006C6328" w:rsidRPr="005D53AD">
        <w:rPr>
          <w:rFonts w:ascii="Times New Roman" w:hAnsi="Times New Roman"/>
          <w:spacing w:val="-3"/>
          <w:sz w:val="24"/>
        </w:rPr>
        <w:t>edition of the manual entitled “The Public and Broadcasting”</w:t>
      </w:r>
      <w:r w:rsidR="00925908" w:rsidRPr="005D53AD">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00925908" w:rsidRPr="005D53AD">
        <w:rPr>
          <w:rStyle w:val="FootnoteReference"/>
          <w:rFonts w:ascii="Times New Roman" w:hAnsi="Times New Roman"/>
          <w:spacing w:val="-3"/>
          <w:sz w:val="24"/>
        </w:rPr>
        <w:footnoteReference w:id="18"/>
      </w:r>
      <w:r w:rsidR="00925908" w:rsidRPr="005D53AD">
        <w:rPr>
          <w:rFonts w:ascii="Times New Roman" w:hAnsi="Times New Roman"/>
          <w:spacing w:val="-3"/>
          <w:sz w:val="24"/>
        </w:rPr>
        <w:t xml:space="preserve"> and joint sales agreements</w:t>
      </w:r>
      <w:r w:rsidR="00925908" w:rsidRPr="005D53AD">
        <w:rPr>
          <w:rStyle w:val="FootnoteReference"/>
          <w:rFonts w:ascii="Times New Roman" w:hAnsi="Times New Roman"/>
          <w:spacing w:val="-3"/>
          <w:sz w:val="24"/>
        </w:rPr>
        <w:footnoteReference w:id="19"/>
      </w:r>
      <w:r w:rsidR="00925908" w:rsidRPr="005D53AD">
        <w:rPr>
          <w:rFonts w:ascii="Times New Roman" w:hAnsi="Times New Roman"/>
          <w:spacing w:val="-3"/>
          <w:sz w:val="24"/>
        </w:rPr>
        <w:t xml:space="preserve"> must be retained as long as the contract or agreement is in force. </w:t>
      </w:r>
    </w:p>
    <w:p w:rsidR="007D4E2C" w:rsidRPr="005D53AD"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Pr="005D53AD" w:rsidRDefault="00925908" w:rsidP="00DE2F84">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009E3F73" w:rsidRPr="005D53AD">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006C6328" w:rsidRPr="005D53AD">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rsidR="00AF0EB1" w:rsidRPr="005D53AD" w:rsidRDefault="00AF0E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601A29"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009E3F73" w:rsidRPr="005D53AD">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3716C8" w:rsidRPr="005D53AD" w:rsidRDefault="0092590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00221312" w:rsidRPr="005D53AD">
        <w:rPr>
          <w:rFonts w:ascii="Times New Roman" w:hAnsi="Times New Roman"/>
          <w:b/>
          <w:spacing w:val="-3"/>
          <w:sz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3716C8" w:rsidRPr="005D53AD" w:rsidRDefault="003716C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0D260A" w:rsidRPr="005D53AD" w:rsidRDefault="00925908" w:rsidP="00346EC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r w:rsidRPr="005D53AD">
        <w:rPr>
          <w:rFonts w:ascii="Times New Roman" w:hAnsi="Times New Roman"/>
          <w:spacing w:val="-3"/>
          <w:sz w:val="24"/>
        </w:rPr>
        <w:t xml:space="preserve"> </w:t>
      </w:r>
      <w:bookmarkStart w:id="1" w:name="_Hlk504644315"/>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00DE2F84" w:rsidRPr="005D53AD">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00DE2F84" w:rsidRPr="005D53AD">
        <w:rPr>
          <w:rFonts w:ascii="Times New Roman" w:hAnsi="Times New Roman"/>
          <w:spacing w:val="-3"/>
          <w:sz w:val="24"/>
          <w:szCs w:val="24"/>
        </w:rPr>
        <w:t xml:space="preserve">, </w:t>
      </w:r>
      <w:r w:rsidR="00DE2F84" w:rsidRPr="005D53AD">
        <w:rPr>
          <w:rFonts w:ascii="Times New Roman" w:hAnsi="Times New Roman"/>
          <w:i/>
          <w:spacing w:val="-3"/>
          <w:sz w:val="24"/>
          <w:szCs w:val="24"/>
        </w:rPr>
        <w:t>see</w:t>
      </w:r>
      <w:r w:rsidR="00DE2F84" w:rsidRPr="005D53AD">
        <w:rPr>
          <w:rFonts w:ascii="Times New Roman" w:hAnsi="Times New Roman"/>
          <w:spacing w:val="-3"/>
          <w:sz w:val="24"/>
          <w:szCs w:val="24"/>
        </w:rPr>
        <w:t xml:space="preserve"> </w:t>
      </w:r>
      <w:r w:rsidR="001A6090" w:rsidRPr="005D53AD">
        <w:rPr>
          <w:rFonts w:ascii="Times New Roman" w:hAnsi="Times New Roman"/>
          <w:spacing w:val="-3"/>
          <w:sz w:val="24"/>
          <w:szCs w:val="24"/>
        </w:rPr>
        <w:t xml:space="preserve">81 </w:t>
      </w:r>
      <w:r w:rsidR="00934AFE" w:rsidRPr="005D53AD">
        <w:rPr>
          <w:rFonts w:ascii="Times New Roman" w:hAnsi="Times New Roman"/>
          <w:spacing w:val="-3"/>
          <w:sz w:val="24"/>
          <w:szCs w:val="24"/>
        </w:rPr>
        <w:t xml:space="preserve">FR </w:t>
      </w:r>
      <w:r w:rsidR="001A6090" w:rsidRPr="005D53AD">
        <w:rPr>
          <w:rFonts w:ascii="Times New Roman" w:hAnsi="Times New Roman"/>
          <w:spacing w:val="-3"/>
          <w:sz w:val="24"/>
          <w:szCs w:val="24"/>
        </w:rPr>
        <w:t>78591</w:t>
      </w:r>
      <w:r w:rsidR="00DE2F84" w:rsidRPr="005D53AD">
        <w:rPr>
          <w:rFonts w:ascii="Times New Roman" w:hAnsi="Times New Roman"/>
          <w:spacing w:val="-3"/>
          <w:sz w:val="24"/>
          <w:szCs w:val="24"/>
        </w:rPr>
        <w:t xml:space="preserve">, published </w:t>
      </w:r>
      <w:r w:rsidR="00CC3E0F" w:rsidRPr="005D53AD">
        <w:rPr>
          <w:rFonts w:ascii="Times New Roman" w:hAnsi="Times New Roman"/>
          <w:spacing w:val="-3"/>
          <w:sz w:val="24"/>
          <w:szCs w:val="24"/>
        </w:rPr>
        <w:t>November 8, 2016</w:t>
      </w:r>
      <w:r w:rsidRPr="005D53AD">
        <w:rPr>
          <w:rFonts w:ascii="Times New Roman" w:hAnsi="Times New Roman"/>
          <w:spacing w:val="-3"/>
          <w:sz w:val="24"/>
          <w:szCs w:val="24"/>
        </w:rPr>
        <w:t>.</w:t>
      </w:r>
      <w:r w:rsidR="004D4168" w:rsidRPr="005D53AD">
        <w:rPr>
          <w:rFonts w:ascii="Times New Roman" w:hAnsi="Times New Roman"/>
          <w:spacing w:val="-3"/>
          <w:sz w:val="24"/>
          <w:szCs w:val="24"/>
        </w:rPr>
        <w:t xml:space="preserve"> </w:t>
      </w:r>
      <w:r w:rsidR="00934AFE" w:rsidRPr="005D53AD">
        <w:rPr>
          <w:rFonts w:ascii="Times New Roman" w:hAnsi="Times New Roman"/>
          <w:spacing w:val="-3"/>
          <w:sz w:val="24"/>
          <w:szCs w:val="24"/>
        </w:rPr>
        <w:t xml:space="preserve"> </w:t>
      </w:r>
      <w:r w:rsidR="00896B28" w:rsidRPr="005D53AD">
        <w:rPr>
          <w:rFonts w:ascii="Times New Roman" w:hAnsi="Times New Roman"/>
          <w:spacing w:val="-3"/>
          <w:sz w:val="24"/>
          <w:szCs w:val="24"/>
        </w:rPr>
        <w:t>N</w:t>
      </w:r>
      <w:r w:rsidR="000D2270" w:rsidRPr="005D53AD">
        <w:rPr>
          <w:rFonts w:ascii="Times New Roman" w:hAnsi="Times New Roman"/>
          <w:spacing w:val="-3"/>
          <w:sz w:val="24"/>
          <w:szCs w:val="24"/>
        </w:rPr>
        <w:t>o</w:t>
      </w:r>
      <w:r w:rsidR="000D2270" w:rsidRPr="005D53AD">
        <w:rPr>
          <w:rFonts w:ascii="Times New Roman" w:hAnsi="Times New Roman"/>
          <w:spacing w:val="-3"/>
          <w:sz w:val="24"/>
        </w:rPr>
        <w:t xml:space="preserve"> comments were received from the public on the information collection requirements</w:t>
      </w:r>
      <w:r w:rsidR="00896B28" w:rsidRPr="005D53AD">
        <w:rPr>
          <w:rFonts w:ascii="Times New Roman" w:hAnsi="Times New Roman"/>
          <w:spacing w:val="-3"/>
          <w:sz w:val="24"/>
        </w:rPr>
        <w:t xml:space="preserve"> contained in this collection.</w:t>
      </w:r>
      <w:bookmarkEnd w:id="1"/>
    </w:p>
    <w:p w:rsidR="00E56F67" w:rsidRPr="005D53AD" w:rsidRDefault="00E56F6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003716C8" w:rsidRPr="005D53AD">
        <w:rPr>
          <w:rFonts w:ascii="Times New Roman" w:hAnsi="Times New Roman"/>
          <w:b/>
          <w:sz w:val="22"/>
          <w:szCs w:val="22"/>
          <w:shd w:val="clear" w:color="auto" w:fill="FFFFFF"/>
        </w:rPr>
        <w:t>Explain any decision to provide any payment or gift to respondents, other than re</w:t>
      </w:r>
      <w:r w:rsidR="004B12E4" w:rsidRPr="005D53AD">
        <w:rPr>
          <w:rFonts w:ascii="Times New Roman" w:hAnsi="Times New Roman"/>
          <w:b/>
          <w:sz w:val="22"/>
          <w:szCs w:val="22"/>
          <w:shd w:val="clear" w:color="auto" w:fill="FFFFFF"/>
        </w:rPr>
        <w:t>mun</w:t>
      </w:r>
      <w:r w:rsidR="003716C8" w:rsidRPr="005D53AD">
        <w:rPr>
          <w:rFonts w:ascii="Times New Roman" w:hAnsi="Times New Roman"/>
          <w:b/>
          <w:sz w:val="22"/>
          <w:szCs w:val="22"/>
          <w:shd w:val="clear" w:color="auto" w:fill="FFFFFF"/>
        </w:rPr>
        <w:t>eration of contractors or grantees.</w:t>
      </w:r>
      <w:r w:rsidR="003716C8" w:rsidRPr="005D53AD" w:rsidDel="003716C8">
        <w:rPr>
          <w:rFonts w:ascii="Times New Roman" w:hAnsi="Times New Roman"/>
          <w:spacing w:val="-3"/>
          <w:sz w:val="24"/>
        </w:rPr>
        <w:t xml:space="preserve"> </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rsidR="00113B71" w:rsidRPr="005D53AD" w:rsidRDefault="00113B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52745" w:rsidRPr="005D53AD" w:rsidRDefault="0035274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76E21" w:rsidRPr="005D53AD" w:rsidRDefault="00676E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003716C8" w:rsidRPr="005D53AD">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003716C8" w:rsidRPr="005D53AD" w:rsidDel="003716C8">
        <w:rPr>
          <w:rFonts w:ascii="Times New Roman" w:hAnsi="Times New Roman"/>
          <w:spacing w:val="-3"/>
          <w:sz w:val="24"/>
        </w:rPr>
        <w:t xml:space="preserve"> </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F122D" w:rsidRPr="005D53AD" w:rsidRDefault="00DA4840" w:rsidP="00184359">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008F42D5" w:rsidRPr="005D53AD">
        <w:rPr>
          <w:rFonts w:ascii="Times New Roman" w:hAnsi="Times New Roman"/>
          <w:spacing w:val="-3"/>
          <w:sz w:val="24"/>
          <w:szCs w:val="24"/>
        </w:rPr>
        <w:t xml:space="preserve">, and the </w:t>
      </w:r>
      <w:r w:rsidR="00F739E7" w:rsidRPr="005D53AD">
        <w:rPr>
          <w:rFonts w:ascii="Times New Roman" w:hAnsi="Times New Roman"/>
          <w:spacing w:val="-3"/>
          <w:sz w:val="24"/>
          <w:szCs w:val="24"/>
        </w:rPr>
        <w:t xml:space="preserve">requirement </w:t>
      </w:r>
      <w:r w:rsidR="008F42D5" w:rsidRPr="005D53AD">
        <w:rPr>
          <w:rFonts w:ascii="Times New Roman" w:hAnsi="Times New Roman"/>
          <w:spacing w:val="-3"/>
          <w:sz w:val="24"/>
          <w:szCs w:val="24"/>
        </w:rPr>
        <w:t xml:space="preserve">to </w:t>
      </w:r>
      <w:r w:rsidR="00F739E7" w:rsidRPr="005D53AD">
        <w:rPr>
          <w:rFonts w:ascii="Times New Roman" w:hAnsi="Times New Roman"/>
          <w:spacing w:val="-3"/>
          <w:sz w:val="24"/>
          <w:szCs w:val="24"/>
        </w:rPr>
        <w:t xml:space="preserve">disclose </w:t>
      </w:r>
      <w:r w:rsidR="008F42D5" w:rsidRPr="005D53AD">
        <w:rPr>
          <w:rFonts w:ascii="Times New Roman" w:hAnsi="Times New Roman"/>
          <w:spacing w:val="-3"/>
          <w:sz w:val="24"/>
          <w:szCs w:val="24"/>
        </w:rPr>
        <w:t xml:space="preserve">other </w:t>
      </w:r>
      <w:r w:rsidR="00D43330" w:rsidRPr="005D53AD">
        <w:rPr>
          <w:rFonts w:ascii="Times New Roman" w:hAnsi="Times New Roman"/>
          <w:spacing w:val="-3"/>
          <w:sz w:val="24"/>
          <w:szCs w:val="24"/>
        </w:rPr>
        <w:t>SSA</w:t>
      </w:r>
      <w:r w:rsidR="008F42D5" w:rsidRPr="005D53AD">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00194B90" w:rsidRPr="005D53AD">
        <w:rPr>
          <w:rFonts w:ascii="Times New Roman" w:hAnsi="Times New Roman"/>
          <w:spacing w:val="-3"/>
          <w:sz w:val="24"/>
          <w:szCs w:val="24"/>
        </w:rPr>
        <w:t xml:space="preserve">  </w:t>
      </w:r>
    </w:p>
    <w:p w:rsidR="006F122D" w:rsidRPr="005D53AD" w:rsidRDefault="006F122D" w:rsidP="006F122D">
      <w:pPr>
        <w:rPr>
          <w:rFonts w:ascii="Times New Roman" w:hAnsi="Times New Roman"/>
          <w:spacing w:val="-3"/>
          <w:sz w:val="24"/>
          <w:szCs w:val="24"/>
        </w:rPr>
      </w:pPr>
    </w:p>
    <w:p w:rsidR="006F122D" w:rsidRPr="005D53AD" w:rsidRDefault="006F122D" w:rsidP="006F122D">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rsidR="006F122D" w:rsidRPr="005D53AD" w:rsidRDefault="006F122D" w:rsidP="006F122D">
      <w:pPr>
        <w:ind w:left="360" w:hanging="360"/>
        <w:rPr>
          <w:rFonts w:ascii="Times New Roman" w:hAnsi="Times New Roman"/>
          <w:sz w:val="24"/>
          <w:szCs w:val="24"/>
          <w:shd w:val="clear" w:color="auto" w:fill="FFFF99"/>
        </w:rPr>
      </w:pPr>
    </w:p>
    <w:p w:rsidR="00AC1BF0" w:rsidRPr="005D53AD" w:rsidRDefault="006F122D" w:rsidP="00541C32">
      <w:pPr>
        <w:rPr>
          <w:rFonts w:ascii="Times New Roman" w:hAnsi="Times New Roman"/>
          <w:spacing w:val="-3"/>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000D260A" w:rsidRPr="005D53AD">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 a</w:t>
      </w:r>
      <w:r w:rsidR="006F6111" w:rsidRPr="005D53AD">
        <w:rPr>
          <w:rFonts w:ascii="Times New Roman" w:hAnsi="Times New Roman"/>
          <w:sz w:val="24"/>
          <w:szCs w:val="24"/>
        </w:rPr>
        <w:t>s noted in Questions 1 and 11.</w:t>
      </w:r>
      <w:r w:rsidR="000D260A" w:rsidRPr="005D53AD">
        <w:rPr>
          <w:rFonts w:ascii="Times New Roman" w:hAnsi="Times New Roman"/>
          <w:sz w:val="24"/>
          <w:szCs w:val="24"/>
        </w:rPr>
        <w:t xml:space="preserve">  In addition, </w:t>
      </w:r>
      <w:r w:rsidR="000D260A" w:rsidRPr="005D53AD">
        <w:rPr>
          <w:rFonts w:ascii="Times New Roman" w:hAnsi="Times New Roman"/>
          <w:spacing w:val="-3"/>
          <w:sz w:val="24"/>
          <w:szCs w:val="24"/>
        </w:rPr>
        <w:t>t</w:t>
      </w:r>
      <w:r w:rsidR="00BA37EA" w:rsidRPr="005D53AD">
        <w:rPr>
          <w:rFonts w:ascii="Times New Roman" w:hAnsi="Times New Roman"/>
          <w:spacing w:val="-3"/>
          <w:sz w:val="24"/>
          <w:szCs w:val="24"/>
        </w:rPr>
        <w:t xml:space="preserve">he Commission has prepared a second system of records notice, FCC/MB-2, “Broadcast Station Public Inspection Files,” that will cover the PII contained in the broadcast station </w:t>
      </w:r>
      <w:r w:rsidR="00BA37EA" w:rsidRPr="005D53AD">
        <w:rPr>
          <w:rFonts w:ascii="Times New Roman" w:hAnsi="Times New Roman"/>
          <w:sz w:val="24"/>
          <w:szCs w:val="24"/>
        </w:rPr>
        <w:t xml:space="preserve">public inspection files to be located on the Commission’s website.  The Commission </w:t>
      </w:r>
      <w:r w:rsidR="008D0CB9" w:rsidRPr="005D53AD">
        <w:rPr>
          <w:rFonts w:ascii="Times New Roman" w:hAnsi="Times New Roman"/>
          <w:sz w:val="24"/>
          <w:szCs w:val="24"/>
        </w:rPr>
        <w:t xml:space="preserve">is </w:t>
      </w:r>
      <w:r w:rsidR="00BA37EA" w:rsidRPr="005D53AD">
        <w:rPr>
          <w:rFonts w:ascii="Times New Roman" w:hAnsi="Times New Roman"/>
          <w:sz w:val="24"/>
          <w:szCs w:val="24"/>
        </w:rPr>
        <w:t>also drafting a PIA for the records covered by this SORN</w:t>
      </w:r>
      <w:r w:rsidR="0007677A" w:rsidRPr="005D53AD">
        <w:rPr>
          <w:rFonts w:ascii="Times New Roman" w:hAnsi="Times New Roman"/>
          <w:spacing w:val="-3"/>
          <w:sz w:val="24"/>
          <w:szCs w:val="24"/>
        </w:rPr>
        <w:t>.</w:t>
      </w:r>
    </w:p>
    <w:p w:rsidR="00AC1BF0" w:rsidRPr="005D53AD" w:rsidRDefault="00AC1BF0" w:rsidP="00184359">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3716C8" w:rsidRPr="005D53AD" w:rsidRDefault="00925908" w:rsidP="00184359">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Provide additional justification for any questions of a sensitive nature</w:t>
      </w:r>
      <w:r w:rsidR="003716C8" w:rsidRPr="005D53AD">
        <w:rPr>
          <w:rFonts w:ascii="Times New Roman" w:hAnsi="Times New Roman"/>
          <w:spacing w:val="-3"/>
          <w:sz w:val="22"/>
          <w:szCs w:val="22"/>
        </w:rPr>
        <w:t>.</w:t>
      </w:r>
    </w:p>
    <w:p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07677A" w:rsidRPr="005D53AD" w:rsidRDefault="00925908" w:rsidP="00A67113">
      <w:pPr>
        <w:rPr>
          <w:rFonts w:ascii="Times New Roman" w:hAnsi="Times New Roman"/>
          <w:sz w:val="24"/>
        </w:rPr>
      </w:pPr>
      <w:r w:rsidRPr="005D53AD">
        <w:rPr>
          <w:rFonts w:ascii="Times New Roman" w:hAnsi="Times New Roman"/>
          <w:spacing w:val="-3"/>
          <w:sz w:val="24"/>
          <w:szCs w:val="24"/>
        </w:rPr>
        <w:t>This information collection does not address any private matters of a sensitive nature.</w:t>
      </w:r>
      <w:r w:rsidR="00194B90" w:rsidRPr="005D53AD">
        <w:rPr>
          <w:rFonts w:ascii="Times New Roman" w:hAnsi="Times New Roman"/>
          <w:spacing w:val="-3"/>
          <w:sz w:val="24"/>
          <w:szCs w:val="24"/>
        </w:rPr>
        <w:t xml:space="preserve">  </w:t>
      </w:r>
      <w:r w:rsidR="00AF0EB1" w:rsidRPr="005D53AD">
        <w:rPr>
          <w:rFonts w:ascii="Times New Roman" w:hAnsi="Times New Roman"/>
          <w:sz w:val="24"/>
          <w:szCs w:val="24"/>
        </w:rPr>
        <w:t>Any PII that is</w:t>
      </w:r>
      <w:r w:rsidR="007D4E2C" w:rsidRPr="005D53AD">
        <w:rPr>
          <w:rFonts w:ascii="Times New Roman" w:hAnsi="Times New Roman"/>
          <w:sz w:val="24"/>
          <w:szCs w:val="24"/>
        </w:rPr>
        <w:t xml:space="preserve"> </w:t>
      </w:r>
      <w:r w:rsidR="006F122D" w:rsidRPr="005D53AD">
        <w:rPr>
          <w:rFonts w:ascii="Times New Roman" w:hAnsi="Times New Roman"/>
          <w:sz w:val="24"/>
          <w:szCs w:val="24"/>
        </w:rPr>
        <w:t xml:space="preserve">submitted as part of the information collection </w:t>
      </w:r>
      <w:r w:rsidR="006F122D" w:rsidRPr="005D53AD">
        <w:rPr>
          <w:rFonts w:ascii="Times New Roman" w:hAnsi="Times New Roman"/>
          <w:spacing w:val="-3"/>
          <w:sz w:val="24"/>
          <w:szCs w:val="24"/>
        </w:rPr>
        <w:t>requirements</w:t>
      </w:r>
      <w:r w:rsidR="006F122D" w:rsidRPr="005D53AD">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r w:rsidR="00C574C0" w:rsidRPr="005D53AD">
        <w:rPr>
          <w:rFonts w:ascii="Times New Roman" w:hAnsi="Times New Roman"/>
          <w:spacing w:val="-3"/>
          <w:sz w:val="24"/>
          <w:szCs w:val="24"/>
        </w:rPr>
        <w:t xml:space="preserve">  </w:t>
      </w:r>
      <w:r w:rsidR="00A67113"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00A67113" w:rsidRPr="005D53AD">
        <w:rPr>
          <w:rFonts w:ascii="Times New Roman" w:hAnsi="Times New Roman"/>
          <w:sz w:val="24"/>
          <w:szCs w:val="24"/>
        </w:rPr>
        <w:t xml:space="preserve">public inspection files to be located on the Commission’s website.  The Commission </w:t>
      </w:r>
      <w:r w:rsidR="008D0CB9" w:rsidRPr="005D53AD">
        <w:rPr>
          <w:rFonts w:ascii="Times New Roman" w:hAnsi="Times New Roman"/>
          <w:sz w:val="24"/>
          <w:szCs w:val="24"/>
        </w:rPr>
        <w:t xml:space="preserve">is </w:t>
      </w:r>
      <w:r w:rsidR="00A67113" w:rsidRPr="005D53AD">
        <w:rPr>
          <w:rFonts w:ascii="Times New Roman" w:hAnsi="Times New Roman"/>
          <w:sz w:val="24"/>
          <w:szCs w:val="24"/>
        </w:rPr>
        <w:t>also drafting a PIA for the records covered by this SORN</w:t>
      </w:r>
      <w:r w:rsidR="00A67113" w:rsidRPr="005D53AD">
        <w:rPr>
          <w:rFonts w:ascii="Times New Roman" w:hAnsi="Times New Roman"/>
          <w:spacing w:val="-3"/>
          <w:sz w:val="24"/>
          <w:szCs w:val="24"/>
        </w:rPr>
        <w:t>.</w:t>
      </w:r>
    </w:p>
    <w:p w:rsidR="00934AFE" w:rsidRPr="005D53AD" w:rsidRDefault="00934AFE" w:rsidP="00184359">
      <w:pPr>
        <w:rPr>
          <w:rFonts w:ascii="Times New Roman" w:hAnsi="Times New Roman"/>
          <w:spacing w:val="-3"/>
          <w:sz w:val="24"/>
          <w:szCs w:val="24"/>
        </w:rPr>
      </w:pPr>
    </w:p>
    <w:p w:rsidR="005D7B9B" w:rsidRPr="005D53AD" w:rsidRDefault="00925908" w:rsidP="001843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 xml:space="preserve">Provide estimates of the hour burden of the collection of information. </w:t>
      </w:r>
      <w:r w:rsidR="006F477E" w:rsidRPr="005D53AD">
        <w:rPr>
          <w:rFonts w:ascii="Times New Roman" w:hAnsi="Times New Roman"/>
          <w:b/>
          <w:sz w:val="22"/>
          <w:szCs w:val="22"/>
          <w:shd w:val="clear" w:color="auto" w:fill="FFFFFF"/>
        </w:rPr>
        <w:t xml:space="preserve"> The statement should: indicate </w:t>
      </w:r>
      <w:r w:rsidR="003716C8" w:rsidRPr="005D53AD">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005D7B9B" w:rsidRPr="005D53AD">
        <w:rPr>
          <w:rFonts w:ascii="Times New Roman" w:hAnsi="Times New Roman"/>
          <w:b/>
          <w:sz w:val="22"/>
          <w:szCs w:val="22"/>
          <w:shd w:val="clear" w:color="auto" w:fill="FFFFFF"/>
        </w:rPr>
        <w:t>burden, and explain the reasons for the variance.</w:t>
      </w:r>
    </w:p>
    <w:p w:rsidR="005D7B9B" w:rsidRPr="005D53AD" w:rsidRDefault="005D7B9B" w:rsidP="00184359">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rsidR="00D46FFF" w:rsidRPr="005D53AD"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rsidR="00D46FFF" w:rsidRPr="005D53AD"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1620"/>
        <w:gridCol w:w="1440"/>
        <w:gridCol w:w="1260"/>
        <w:gridCol w:w="1620"/>
      </w:tblGrid>
      <w:tr w:rsidR="00C54A4A" w:rsidRPr="005D53AD" w:rsidTr="00902062">
        <w:trPr>
          <w:tblHeader/>
        </w:trPr>
        <w:tc>
          <w:tcPr>
            <w:tcW w:w="2448"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Respondents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Number </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of Responses </w:t>
            </w:r>
          </w:p>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Respondent’s</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Hourly Burden</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Total Annual</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Burden</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Hourly In-</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House Cost</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Annual In-</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House Cost</w:t>
            </w:r>
          </w:p>
        </w:tc>
      </w:tr>
      <w:tr w:rsidR="00C54A4A" w:rsidRPr="005D53AD" w:rsidTr="00902062">
        <w:tc>
          <w:tcPr>
            <w:tcW w:w="4248" w:type="dxa"/>
            <w:gridSpan w:val="2"/>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i/>
                <w:sz w:val="22"/>
                <w:szCs w:val="22"/>
              </w:rPr>
              <w:t>Local Public Inspection Files:</w:t>
            </w: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4248" w:type="dxa"/>
            <w:gridSpan w:val="2"/>
          </w:tcPr>
          <w:p w:rsidR="00D46FFF" w:rsidRPr="005D53AD" w:rsidRDefault="00D46FFF" w:rsidP="00902062">
            <w:pPr>
              <w:suppressAutoHyphens/>
              <w:jc w:val="both"/>
              <w:rPr>
                <w:rFonts w:ascii="Times New Roman" w:hAnsi="Times New Roman"/>
                <w:sz w:val="22"/>
                <w:szCs w:val="22"/>
              </w:rPr>
            </w:pPr>
            <w:r w:rsidRPr="005D53AD">
              <w:rPr>
                <w:rFonts w:ascii="Times New Roman" w:hAnsi="Times New Roman"/>
                <w:i/>
                <w:sz w:val="22"/>
                <w:szCs w:val="22"/>
              </w:rPr>
              <w:t>(1) General Maintenance</w:t>
            </w: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Radio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11,3</w:t>
            </w:r>
            <w:r w:rsidR="00C3331B" w:rsidRPr="005D53AD">
              <w:rPr>
                <w:rFonts w:ascii="Times New Roman" w:hAnsi="Times New Roman"/>
                <w:b/>
                <w:sz w:val="22"/>
                <w:szCs w:val="22"/>
              </w:rPr>
              <w:t>83</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44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500</w:t>
            </w:r>
            <w:r w:rsidR="00D46FFF" w:rsidRPr="005D53AD">
              <w:rPr>
                <w:rFonts w:ascii="Times New Roman" w:hAnsi="Times New Roman"/>
                <w:b/>
                <w:sz w:val="22"/>
                <w:szCs w:val="22"/>
              </w:rPr>
              <w:t>,</w:t>
            </w:r>
            <w:r w:rsidRPr="005D53AD">
              <w:rPr>
                <w:rFonts w:ascii="Times New Roman" w:hAnsi="Times New Roman"/>
                <w:b/>
                <w:sz w:val="22"/>
                <w:szCs w:val="22"/>
              </w:rPr>
              <w:t>852</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$7,7</w:t>
            </w:r>
            <w:r w:rsidR="00C3331B" w:rsidRPr="005D53AD">
              <w:rPr>
                <w:rFonts w:ascii="Times New Roman" w:hAnsi="Times New Roman"/>
                <w:b/>
                <w:sz w:val="22"/>
                <w:szCs w:val="22"/>
              </w:rPr>
              <w:t>83</w:t>
            </w:r>
            <w:r w:rsidRPr="005D53AD">
              <w:rPr>
                <w:rFonts w:ascii="Times New Roman" w:hAnsi="Times New Roman"/>
                <w:b/>
                <w:sz w:val="22"/>
                <w:szCs w:val="22"/>
              </w:rPr>
              <w:t>,</w:t>
            </w:r>
            <w:r w:rsidR="00C3331B" w:rsidRPr="005D53AD">
              <w:rPr>
                <w:rFonts w:ascii="Times New Roman" w:hAnsi="Times New Roman"/>
                <w:b/>
                <w:sz w:val="22"/>
                <w:szCs w:val="22"/>
              </w:rPr>
              <w:t>240</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Radio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4,120</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40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164</w:t>
            </w:r>
            <w:r w:rsidR="00D46FFF" w:rsidRPr="005D53AD">
              <w:rPr>
                <w:rFonts w:ascii="Times New Roman" w:hAnsi="Times New Roman"/>
                <w:b/>
                <w:sz w:val="22"/>
                <w:szCs w:val="22"/>
              </w:rPr>
              <w:t>,8</w:t>
            </w:r>
            <w:r w:rsidRPr="005D53AD">
              <w:rPr>
                <w:rFonts w:ascii="Times New Roman" w:hAnsi="Times New Roman"/>
                <w:b/>
                <w:sz w:val="22"/>
                <w:szCs w:val="22"/>
              </w:rPr>
              <w:t>0</w:t>
            </w:r>
            <w:r w:rsidR="00D46FFF" w:rsidRPr="005D53AD">
              <w:rPr>
                <w:rFonts w:ascii="Times New Roman" w:hAnsi="Times New Roman"/>
                <w:b/>
                <w:sz w:val="22"/>
                <w:szCs w:val="22"/>
              </w:rPr>
              <w:t>0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$2,5</w:t>
            </w:r>
            <w:r w:rsidR="00C3331B" w:rsidRPr="005D53AD">
              <w:rPr>
                <w:rFonts w:ascii="Times New Roman" w:hAnsi="Times New Roman"/>
                <w:b/>
                <w:sz w:val="22"/>
                <w:szCs w:val="22"/>
              </w:rPr>
              <w:t>60</w:t>
            </w:r>
            <w:r w:rsidRPr="005D53AD">
              <w:rPr>
                <w:rFonts w:ascii="Times New Roman" w:hAnsi="Times New Roman"/>
                <w:b/>
                <w:sz w:val="22"/>
                <w:szCs w:val="22"/>
              </w:rPr>
              <w:t>,</w:t>
            </w:r>
            <w:r w:rsidR="00C3331B" w:rsidRPr="005D53AD">
              <w:rPr>
                <w:rFonts w:ascii="Times New Roman" w:hAnsi="Times New Roman"/>
                <w:b/>
                <w:sz w:val="22"/>
                <w:szCs w:val="22"/>
              </w:rPr>
              <w:t>992</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1,37</w:t>
            </w:r>
            <w:r w:rsidR="00D46FFF" w:rsidRPr="005D53AD">
              <w:rPr>
                <w:rFonts w:ascii="Times New Roman" w:hAnsi="Times New Roman"/>
                <w:b/>
                <w:sz w:val="22"/>
                <w:szCs w:val="22"/>
              </w:rPr>
              <w:t>7</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49 hours</w:t>
            </w:r>
          </w:p>
        </w:tc>
        <w:tc>
          <w:tcPr>
            <w:tcW w:w="144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67,</w:t>
            </w:r>
            <w:r w:rsidR="00C3331B" w:rsidRPr="005D53AD">
              <w:rPr>
                <w:rFonts w:ascii="Times New Roman" w:hAnsi="Times New Roman"/>
                <w:b/>
                <w:sz w:val="22"/>
                <w:szCs w:val="22"/>
              </w:rPr>
              <w:t>47</w:t>
            </w:r>
            <w:r w:rsidRPr="005D53AD">
              <w:rPr>
                <w:rFonts w:ascii="Times New Roman" w:hAnsi="Times New Roman"/>
                <w:b/>
                <w:sz w:val="22"/>
                <w:szCs w:val="22"/>
              </w:rPr>
              <w:t>3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$1,0</w:t>
            </w:r>
            <w:r w:rsidR="00C3331B" w:rsidRPr="005D53AD">
              <w:rPr>
                <w:rFonts w:ascii="Times New Roman" w:hAnsi="Times New Roman"/>
                <w:b/>
                <w:sz w:val="22"/>
                <w:szCs w:val="22"/>
              </w:rPr>
              <w:t>48</w:t>
            </w:r>
            <w:r w:rsidRPr="005D53AD">
              <w:rPr>
                <w:rFonts w:ascii="Times New Roman" w:hAnsi="Times New Roman"/>
                <w:b/>
                <w:sz w:val="22"/>
                <w:szCs w:val="22"/>
              </w:rPr>
              <w:t>,</w:t>
            </w:r>
            <w:r w:rsidR="00C3331B" w:rsidRPr="005D53AD">
              <w:rPr>
                <w:rFonts w:ascii="Times New Roman" w:hAnsi="Times New Roman"/>
                <w:b/>
                <w:sz w:val="22"/>
                <w:szCs w:val="22"/>
              </w:rPr>
              <w:t>531</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TV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39</w:t>
            </w:r>
            <w:r w:rsidR="00C3331B" w:rsidRPr="005D53AD">
              <w:rPr>
                <w:rFonts w:ascii="Times New Roman" w:hAnsi="Times New Roman"/>
                <w:b/>
                <w:sz w:val="22"/>
                <w:szCs w:val="22"/>
              </w:rPr>
              <w:t>0</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45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17,</w:t>
            </w:r>
            <w:r w:rsidR="00D46FFF" w:rsidRPr="005D53AD">
              <w:rPr>
                <w:rFonts w:ascii="Times New Roman" w:hAnsi="Times New Roman"/>
                <w:b/>
                <w:sz w:val="22"/>
                <w:szCs w:val="22"/>
              </w:rPr>
              <w:t>5</w:t>
            </w:r>
            <w:r w:rsidRPr="005D53AD">
              <w:rPr>
                <w:rFonts w:ascii="Times New Roman" w:hAnsi="Times New Roman"/>
                <w:b/>
                <w:sz w:val="22"/>
                <w:szCs w:val="22"/>
              </w:rPr>
              <w:t>50</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C3331B" w:rsidP="00902062">
            <w:pPr>
              <w:suppressAutoHyphens/>
              <w:rPr>
                <w:rFonts w:ascii="Times New Roman" w:hAnsi="Times New Roman"/>
                <w:b/>
                <w:sz w:val="22"/>
                <w:szCs w:val="22"/>
              </w:rPr>
            </w:pPr>
            <w:r w:rsidRPr="005D53AD">
              <w:rPr>
                <w:rFonts w:ascii="Times New Roman" w:hAnsi="Times New Roman"/>
                <w:b/>
                <w:sz w:val="22"/>
                <w:szCs w:val="22"/>
              </w:rPr>
              <w:t>$272,727</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Class A Television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49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8F2D26" w:rsidP="00902062">
            <w:pPr>
              <w:suppressAutoHyphens/>
              <w:jc w:val="both"/>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w:t>
            </w:r>
            <w:r w:rsidRPr="005D53AD">
              <w:rPr>
                <w:rFonts w:ascii="Times New Roman" w:hAnsi="Times New Roman"/>
                <w:b/>
                <w:sz w:val="22"/>
                <w:szCs w:val="22"/>
              </w:rPr>
              <w:t>159</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w:t>
            </w:r>
            <w:r w:rsidR="008F2D26" w:rsidRPr="005D53AD">
              <w:rPr>
                <w:rFonts w:ascii="Times New Roman" w:hAnsi="Times New Roman"/>
                <w:b/>
                <w:sz w:val="22"/>
                <w:szCs w:val="22"/>
              </w:rPr>
              <w:t>297</w:t>
            </w:r>
            <w:r w:rsidRPr="005D53AD">
              <w:rPr>
                <w:rFonts w:ascii="Times New Roman" w:hAnsi="Times New Roman"/>
                <w:b/>
                <w:sz w:val="22"/>
                <w:szCs w:val="22"/>
              </w:rPr>
              <w:t>,</w:t>
            </w:r>
            <w:r w:rsidR="008F2D26" w:rsidRPr="005D53AD">
              <w:rPr>
                <w:rFonts w:ascii="Times New Roman" w:hAnsi="Times New Roman"/>
                <w:b/>
                <w:sz w:val="22"/>
                <w:szCs w:val="22"/>
              </w:rPr>
              <w:t>731</w:t>
            </w:r>
          </w:p>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SDARS Licensees</w:t>
            </w:r>
            <w:r w:rsidRPr="005D53AD">
              <w:rPr>
                <w:rStyle w:val="FootnoteReference"/>
                <w:rFonts w:ascii="Times New Roman" w:hAnsi="Times New Roman"/>
                <w:b/>
                <w:sz w:val="22"/>
                <w:szCs w:val="22"/>
              </w:rPr>
              <w:footnoteReference w:id="20"/>
            </w:r>
          </w:p>
        </w:tc>
        <w:tc>
          <w:tcPr>
            <w:tcW w:w="180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w:t>
            </w:r>
          </w:p>
        </w:tc>
        <w:tc>
          <w:tcPr>
            <w:tcW w:w="162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hour</w:t>
            </w:r>
          </w:p>
        </w:tc>
        <w:tc>
          <w:tcPr>
            <w:tcW w:w="144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hour</w:t>
            </w:r>
          </w:p>
        </w:tc>
        <w:tc>
          <w:tcPr>
            <w:tcW w:w="126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$15.54/hr.</w:t>
            </w:r>
          </w:p>
        </w:tc>
        <w:tc>
          <w:tcPr>
            <w:tcW w:w="162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w:t>
            </w:r>
          </w:p>
        </w:tc>
      </w:tr>
      <w:tr w:rsidR="00C54A4A" w:rsidRPr="005D53AD" w:rsidTr="00902062">
        <w:tc>
          <w:tcPr>
            <w:tcW w:w="4248" w:type="dxa"/>
            <w:gridSpan w:val="2"/>
          </w:tcPr>
          <w:p w:rsidR="00D46FFF" w:rsidRPr="005D53AD" w:rsidRDefault="00D46FFF" w:rsidP="00902062">
            <w:pPr>
              <w:suppressAutoHyphens/>
              <w:rPr>
                <w:rFonts w:ascii="Times New Roman" w:hAnsi="Times New Roman"/>
                <w:sz w:val="22"/>
                <w:szCs w:val="22"/>
              </w:rPr>
            </w:pPr>
            <w:r w:rsidRPr="005D53AD">
              <w:rPr>
                <w:rFonts w:ascii="Times New Roman" w:hAnsi="Times New Roman"/>
                <w:i/>
                <w:sz w:val="22"/>
                <w:szCs w:val="22"/>
              </w:rPr>
              <w:t>(2) Community</w:t>
            </w:r>
            <w:r w:rsidRPr="005D53AD">
              <w:rPr>
                <w:rFonts w:ascii="Times New Roman" w:hAnsi="Times New Roman"/>
                <w:sz w:val="22"/>
                <w:szCs w:val="22"/>
                <w:u w:val="single"/>
              </w:rPr>
              <w:t xml:space="preserve"> </w:t>
            </w:r>
            <w:r w:rsidRPr="005D53AD">
              <w:rPr>
                <w:rFonts w:ascii="Times New Roman" w:hAnsi="Times New Roman"/>
                <w:i/>
                <w:sz w:val="22"/>
                <w:szCs w:val="22"/>
              </w:rPr>
              <w:t>Issue List</w:t>
            </w: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Radio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11,383</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591</w:t>
            </w:r>
            <w:r w:rsidR="00D46FFF" w:rsidRPr="005D53AD">
              <w:rPr>
                <w:rFonts w:ascii="Times New Roman" w:hAnsi="Times New Roman"/>
                <w:b/>
                <w:sz w:val="22"/>
                <w:szCs w:val="22"/>
              </w:rPr>
              <w:t>,</w:t>
            </w:r>
            <w:r w:rsidRPr="005D53AD">
              <w:rPr>
                <w:rFonts w:ascii="Times New Roman" w:hAnsi="Times New Roman"/>
                <w:b/>
                <w:sz w:val="22"/>
                <w:szCs w:val="22"/>
              </w:rPr>
              <w:t>916</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$15,</w:t>
            </w:r>
            <w:r w:rsidR="008F2D26" w:rsidRPr="005D53AD">
              <w:rPr>
                <w:rFonts w:ascii="Times New Roman" w:hAnsi="Times New Roman"/>
                <w:b/>
                <w:sz w:val="22"/>
                <w:szCs w:val="22"/>
              </w:rPr>
              <w:t>389</w:t>
            </w:r>
            <w:r w:rsidRPr="005D53AD">
              <w:rPr>
                <w:rFonts w:ascii="Times New Roman" w:hAnsi="Times New Roman"/>
                <w:b/>
                <w:sz w:val="22"/>
                <w:szCs w:val="22"/>
              </w:rPr>
              <w:t>,</w:t>
            </w:r>
            <w:r w:rsidR="008F2D26" w:rsidRPr="005D53AD">
              <w:rPr>
                <w:rFonts w:ascii="Times New Roman" w:hAnsi="Times New Roman"/>
                <w:b/>
                <w:sz w:val="22"/>
                <w:szCs w:val="22"/>
              </w:rPr>
              <w:t>816</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Radio Stations</w:t>
            </w:r>
          </w:p>
        </w:tc>
        <w:tc>
          <w:tcPr>
            <w:tcW w:w="180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4,120</w:t>
            </w:r>
          </w:p>
        </w:tc>
        <w:tc>
          <w:tcPr>
            <w:tcW w:w="162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8F2D26" w:rsidP="00902062">
            <w:pPr>
              <w:suppressAutoHyphens/>
              <w:jc w:val="both"/>
              <w:rPr>
                <w:rFonts w:ascii="Times New Roman" w:hAnsi="Times New Roman"/>
                <w:b/>
                <w:sz w:val="22"/>
                <w:szCs w:val="22"/>
              </w:rPr>
            </w:pPr>
            <w:r w:rsidRPr="005D53AD">
              <w:rPr>
                <w:rFonts w:ascii="Times New Roman" w:hAnsi="Times New Roman"/>
                <w:b/>
                <w:sz w:val="22"/>
                <w:szCs w:val="22"/>
              </w:rPr>
              <w:t>214</w:t>
            </w:r>
            <w:r w:rsidR="00D46FFF" w:rsidRPr="005D53AD">
              <w:rPr>
                <w:rFonts w:ascii="Times New Roman" w:hAnsi="Times New Roman"/>
                <w:b/>
                <w:sz w:val="22"/>
                <w:szCs w:val="22"/>
              </w:rPr>
              <w:t>,</w:t>
            </w:r>
            <w:r w:rsidR="007F0305" w:rsidRPr="005D53AD">
              <w:rPr>
                <w:rFonts w:ascii="Times New Roman" w:hAnsi="Times New Roman"/>
                <w:b/>
                <w:sz w:val="22"/>
                <w:szCs w:val="22"/>
              </w:rPr>
              <w:t>240</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7F0305" w:rsidP="00902062">
            <w:pPr>
              <w:suppressAutoHyphens/>
              <w:jc w:val="both"/>
              <w:rPr>
                <w:rFonts w:ascii="Times New Roman" w:hAnsi="Times New Roman"/>
                <w:b/>
                <w:sz w:val="22"/>
                <w:szCs w:val="22"/>
              </w:rPr>
            </w:pPr>
            <w:r w:rsidRPr="005D53AD">
              <w:rPr>
                <w:rFonts w:ascii="Times New Roman" w:hAnsi="Times New Roman"/>
                <w:b/>
                <w:sz w:val="22"/>
                <w:szCs w:val="22"/>
              </w:rPr>
              <w:t>$5,5</w:t>
            </w:r>
            <w:r w:rsidR="00D46FFF" w:rsidRPr="005D53AD">
              <w:rPr>
                <w:rFonts w:ascii="Times New Roman" w:hAnsi="Times New Roman"/>
                <w:b/>
                <w:sz w:val="22"/>
                <w:szCs w:val="22"/>
              </w:rPr>
              <w:t>7</w:t>
            </w:r>
            <w:r w:rsidRPr="005D53AD">
              <w:rPr>
                <w:rFonts w:ascii="Times New Roman" w:hAnsi="Times New Roman"/>
                <w:b/>
                <w:sz w:val="22"/>
                <w:szCs w:val="22"/>
              </w:rPr>
              <w:t>0,</w:t>
            </w:r>
            <w:r w:rsidR="00D46FFF" w:rsidRPr="005D53AD">
              <w:rPr>
                <w:rFonts w:ascii="Times New Roman" w:hAnsi="Times New Roman"/>
                <w:b/>
                <w:sz w:val="22"/>
                <w:szCs w:val="22"/>
              </w:rPr>
              <w:t>2</w:t>
            </w:r>
            <w:r w:rsidRPr="005D53AD">
              <w:rPr>
                <w:rFonts w:ascii="Times New Roman" w:hAnsi="Times New Roman"/>
                <w:b/>
                <w:sz w:val="22"/>
                <w:szCs w:val="22"/>
              </w:rPr>
              <w:t>40</w:t>
            </w: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1,377</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7F0305" w:rsidP="00902062">
            <w:pPr>
              <w:suppressAutoHyphens/>
              <w:jc w:val="center"/>
              <w:rPr>
                <w:rFonts w:ascii="Times New Roman" w:hAnsi="Times New Roman"/>
                <w:b/>
                <w:sz w:val="22"/>
                <w:szCs w:val="22"/>
              </w:rPr>
            </w:pPr>
            <w:r w:rsidRPr="005D53AD">
              <w:rPr>
                <w:rFonts w:ascii="Times New Roman" w:hAnsi="Times New Roman"/>
                <w:b/>
                <w:sz w:val="22"/>
                <w:szCs w:val="22"/>
              </w:rPr>
              <w:t>71,60</w:t>
            </w:r>
            <w:r w:rsidR="00D46FFF" w:rsidRPr="005D53AD">
              <w:rPr>
                <w:rFonts w:ascii="Times New Roman" w:hAnsi="Times New Roman"/>
                <w:b/>
                <w:sz w:val="22"/>
                <w:szCs w:val="22"/>
              </w:rPr>
              <w:t>4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7F0305" w:rsidP="00902062">
            <w:pPr>
              <w:suppressAutoHyphens/>
              <w:rPr>
                <w:rFonts w:ascii="Times New Roman" w:hAnsi="Times New Roman"/>
                <w:b/>
                <w:sz w:val="22"/>
                <w:szCs w:val="22"/>
              </w:rPr>
            </w:pPr>
            <w:r w:rsidRPr="005D53AD">
              <w:rPr>
                <w:rFonts w:ascii="Times New Roman" w:hAnsi="Times New Roman"/>
                <w:b/>
                <w:sz w:val="22"/>
                <w:szCs w:val="22"/>
              </w:rPr>
              <w:t>$1,861,70</w:t>
            </w:r>
            <w:r w:rsidR="00D46FFF" w:rsidRPr="005D53AD">
              <w:rPr>
                <w:rFonts w:ascii="Times New Roman" w:hAnsi="Times New Roman"/>
                <w:b/>
                <w:sz w:val="22"/>
                <w:szCs w:val="22"/>
              </w:rPr>
              <w:t>4</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TV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390</w:t>
            </w:r>
          </w:p>
        </w:tc>
        <w:tc>
          <w:tcPr>
            <w:tcW w:w="162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20,</w:t>
            </w:r>
            <w:r w:rsidR="00CC5237" w:rsidRPr="005D53AD">
              <w:rPr>
                <w:rFonts w:ascii="Times New Roman" w:hAnsi="Times New Roman"/>
                <w:b/>
                <w:sz w:val="22"/>
                <w:szCs w:val="22"/>
              </w:rPr>
              <w:t>28</w:t>
            </w:r>
            <w:r w:rsidRPr="005D53AD">
              <w:rPr>
                <w:rFonts w:ascii="Times New Roman" w:hAnsi="Times New Roman"/>
                <w:b/>
                <w:sz w:val="22"/>
                <w:szCs w:val="22"/>
              </w:rPr>
              <w:t>0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$5</w:t>
            </w:r>
            <w:r w:rsidR="00CC5237" w:rsidRPr="005D53AD">
              <w:rPr>
                <w:rFonts w:ascii="Times New Roman" w:hAnsi="Times New Roman"/>
                <w:b/>
                <w:sz w:val="22"/>
                <w:szCs w:val="22"/>
              </w:rPr>
              <w:t>27</w:t>
            </w:r>
            <w:r w:rsidRPr="005D53AD">
              <w:rPr>
                <w:rFonts w:ascii="Times New Roman" w:hAnsi="Times New Roman"/>
                <w:b/>
                <w:sz w:val="22"/>
                <w:szCs w:val="22"/>
              </w:rPr>
              <w:t>,</w:t>
            </w:r>
            <w:r w:rsidR="00CC5237" w:rsidRPr="005D53AD">
              <w:rPr>
                <w:rFonts w:ascii="Times New Roman" w:hAnsi="Times New Roman"/>
                <w:b/>
                <w:sz w:val="22"/>
                <w:szCs w:val="22"/>
              </w:rPr>
              <w:t>28</w:t>
            </w:r>
            <w:r w:rsidRPr="005D53AD">
              <w:rPr>
                <w:rFonts w:ascii="Times New Roman" w:hAnsi="Times New Roman"/>
                <w:b/>
                <w:sz w:val="22"/>
                <w:szCs w:val="22"/>
              </w:rPr>
              <w:t>0</w:t>
            </w:r>
          </w:p>
        </w:tc>
      </w:tr>
      <w:tr w:rsidR="00C54A4A" w:rsidRPr="005D53AD" w:rsidTr="00902062">
        <w:tc>
          <w:tcPr>
            <w:tcW w:w="2448" w:type="dxa"/>
          </w:tcPr>
          <w:p w:rsidR="00D46FFF" w:rsidRPr="005D53AD" w:rsidRDefault="00D46FFF" w:rsidP="00902062">
            <w:pPr>
              <w:suppressAutoHyphens/>
              <w:rPr>
                <w:rFonts w:ascii="Times New Roman" w:hAnsi="Times New Roman"/>
                <w:b/>
                <w:i/>
                <w:sz w:val="22"/>
                <w:szCs w:val="22"/>
                <w:u w:val="single"/>
              </w:rPr>
            </w:pPr>
            <w:r w:rsidRPr="005D53AD">
              <w:rPr>
                <w:rFonts w:ascii="Times New Roman" w:hAnsi="Times New Roman"/>
                <w:b/>
                <w:sz w:val="22"/>
                <w:szCs w:val="22"/>
              </w:rPr>
              <w:t>Class A Television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CC5237" w:rsidP="00902062">
            <w:pPr>
              <w:suppressAutoHyphens/>
              <w:jc w:val="both"/>
              <w:rPr>
                <w:rFonts w:ascii="Times New Roman" w:hAnsi="Times New Roman"/>
                <w:b/>
                <w:sz w:val="22"/>
                <w:szCs w:val="22"/>
              </w:rPr>
            </w:pPr>
            <w:r w:rsidRPr="005D53AD">
              <w:rPr>
                <w:rFonts w:ascii="Times New Roman" w:hAnsi="Times New Roman"/>
                <w:b/>
                <w:sz w:val="22"/>
                <w:szCs w:val="22"/>
              </w:rPr>
              <w:t>20,332</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CC5237" w:rsidP="00902062">
            <w:pPr>
              <w:suppressAutoHyphens/>
              <w:jc w:val="both"/>
              <w:rPr>
                <w:rFonts w:ascii="Times New Roman" w:hAnsi="Times New Roman"/>
                <w:b/>
                <w:sz w:val="22"/>
                <w:szCs w:val="22"/>
              </w:rPr>
            </w:pPr>
            <w:r w:rsidRPr="005D53AD">
              <w:rPr>
                <w:rFonts w:ascii="Times New Roman" w:hAnsi="Times New Roman"/>
                <w:b/>
                <w:sz w:val="22"/>
                <w:szCs w:val="22"/>
              </w:rPr>
              <w:t>$5</w:t>
            </w:r>
            <w:r w:rsidR="00D46FFF" w:rsidRPr="005D53AD">
              <w:rPr>
                <w:rFonts w:ascii="Times New Roman" w:hAnsi="Times New Roman"/>
                <w:b/>
                <w:sz w:val="22"/>
                <w:szCs w:val="22"/>
              </w:rPr>
              <w:t>2</w:t>
            </w:r>
            <w:r w:rsidRPr="005D53AD">
              <w:rPr>
                <w:rFonts w:ascii="Times New Roman" w:hAnsi="Times New Roman"/>
                <w:b/>
                <w:sz w:val="22"/>
                <w:szCs w:val="22"/>
              </w:rPr>
              <w:t>8,632</w:t>
            </w:r>
          </w:p>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i/>
                <w:sz w:val="22"/>
                <w:szCs w:val="22"/>
              </w:rPr>
            </w:pPr>
          </w:p>
        </w:tc>
        <w:tc>
          <w:tcPr>
            <w:tcW w:w="180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i/>
                <w:sz w:val="22"/>
                <w:szCs w:val="22"/>
                <w:u w:val="single"/>
              </w:rPr>
            </w:pPr>
            <w:r w:rsidRPr="005D53AD">
              <w:rPr>
                <w:rFonts w:ascii="Times New Roman" w:hAnsi="Times New Roman"/>
                <w:i/>
                <w:sz w:val="22"/>
                <w:szCs w:val="22"/>
              </w:rPr>
              <w:t>(3) Commercial Limits</w:t>
            </w:r>
          </w:p>
        </w:tc>
        <w:tc>
          <w:tcPr>
            <w:tcW w:w="180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u w:val="single"/>
              </w:rPr>
            </w:pPr>
            <w:r w:rsidRPr="005D53AD">
              <w:rPr>
                <w:rFonts w:ascii="Times New Roman" w:hAnsi="Times New Roman"/>
                <w:b/>
                <w:sz w:val="22"/>
                <w:szCs w:val="22"/>
              </w:rPr>
              <w:t>Commercial TV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CC5237" w:rsidP="00902062">
            <w:pPr>
              <w:suppressAutoHyphens/>
              <w:jc w:val="center"/>
              <w:rPr>
                <w:rFonts w:ascii="Times New Roman" w:hAnsi="Times New Roman"/>
                <w:b/>
                <w:sz w:val="22"/>
                <w:szCs w:val="22"/>
              </w:rPr>
            </w:pPr>
            <w:r w:rsidRPr="005D53AD">
              <w:rPr>
                <w:rFonts w:ascii="Times New Roman" w:hAnsi="Times New Roman"/>
                <w:b/>
                <w:sz w:val="22"/>
                <w:szCs w:val="22"/>
              </w:rPr>
              <w:t>1,377</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C87854" w:rsidP="00902062">
            <w:pPr>
              <w:suppressAutoHyphens/>
              <w:jc w:val="center"/>
              <w:rPr>
                <w:rFonts w:ascii="Times New Roman" w:hAnsi="Times New Roman"/>
                <w:b/>
                <w:sz w:val="22"/>
                <w:szCs w:val="22"/>
              </w:rPr>
            </w:pPr>
            <w:r w:rsidRPr="005D53AD">
              <w:rPr>
                <w:rFonts w:ascii="Times New Roman" w:hAnsi="Times New Roman"/>
                <w:b/>
                <w:sz w:val="22"/>
                <w:szCs w:val="22"/>
              </w:rPr>
              <w:t>35</w:t>
            </w:r>
            <w:r w:rsidR="00D46FFF" w:rsidRPr="005D53AD">
              <w:rPr>
                <w:rFonts w:ascii="Times New Roman" w:hAnsi="Times New Roman"/>
                <w:b/>
                <w:sz w:val="22"/>
                <w:szCs w:val="22"/>
              </w:rPr>
              <w:t>,</w:t>
            </w:r>
            <w:r w:rsidRPr="005D53AD">
              <w:rPr>
                <w:rFonts w:ascii="Times New Roman" w:hAnsi="Times New Roman"/>
                <w:b/>
                <w:sz w:val="22"/>
                <w:szCs w:val="22"/>
              </w:rPr>
              <w:t>802</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C87854" w:rsidP="00902062">
            <w:pPr>
              <w:suppressAutoHyphens/>
              <w:rPr>
                <w:rFonts w:ascii="Times New Roman" w:hAnsi="Times New Roman"/>
                <w:b/>
                <w:sz w:val="22"/>
                <w:szCs w:val="22"/>
              </w:rPr>
            </w:pPr>
            <w:r w:rsidRPr="005D53AD">
              <w:rPr>
                <w:rFonts w:ascii="Times New Roman" w:hAnsi="Times New Roman"/>
                <w:b/>
                <w:sz w:val="22"/>
                <w:szCs w:val="22"/>
              </w:rPr>
              <w:t>$930,85</w:t>
            </w:r>
            <w:r w:rsidR="00D46FFF" w:rsidRPr="005D53AD">
              <w:rPr>
                <w:rFonts w:ascii="Times New Roman" w:hAnsi="Times New Roman"/>
                <w:b/>
                <w:sz w:val="22"/>
                <w:szCs w:val="22"/>
              </w:rPr>
              <w:t>2</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Class A Television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CC5237"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10,</w:t>
            </w:r>
            <w:r w:rsidR="00C87854" w:rsidRPr="005D53AD">
              <w:rPr>
                <w:rFonts w:ascii="Times New Roman" w:hAnsi="Times New Roman"/>
                <w:b/>
                <w:sz w:val="22"/>
                <w:szCs w:val="22"/>
              </w:rPr>
              <w:t>166</w:t>
            </w:r>
            <w:r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w:t>
            </w:r>
            <w:r w:rsidR="00C87854" w:rsidRPr="005D53AD">
              <w:rPr>
                <w:rFonts w:ascii="Times New Roman" w:hAnsi="Times New Roman"/>
                <w:b/>
                <w:sz w:val="22"/>
                <w:szCs w:val="22"/>
              </w:rPr>
              <w:t>64</w:t>
            </w:r>
            <w:r w:rsidRPr="005D53AD">
              <w:rPr>
                <w:rFonts w:ascii="Times New Roman" w:hAnsi="Times New Roman"/>
                <w:b/>
                <w:sz w:val="22"/>
                <w:szCs w:val="22"/>
              </w:rPr>
              <w:t>,</w:t>
            </w:r>
            <w:r w:rsidR="00C87854" w:rsidRPr="005D53AD">
              <w:rPr>
                <w:rFonts w:ascii="Times New Roman" w:hAnsi="Times New Roman"/>
                <w:b/>
                <w:sz w:val="22"/>
                <w:szCs w:val="22"/>
              </w:rPr>
              <w:t>316</w:t>
            </w:r>
          </w:p>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p>
        </w:tc>
        <w:tc>
          <w:tcPr>
            <w:tcW w:w="180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4248" w:type="dxa"/>
            <w:gridSpan w:val="2"/>
          </w:tcPr>
          <w:p w:rsidR="00D46FFF" w:rsidRPr="005D53AD" w:rsidRDefault="00D46FFF" w:rsidP="00902062">
            <w:pPr>
              <w:suppressAutoHyphens/>
              <w:rPr>
                <w:rFonts w:ascii="Times New Roman" w:hAnsi="Times New Roman"/>
                <w:b/>
                <w:sz w:val="22"/>
                <w:szCs w:val="22"/>
              </w:rPr>
            </w:pPr>
            <w:r w:rsidRPr="005D53AD">
              <w:rPr>
                <w:rFonts w:ascii="Times New Roman" w:hAnsi="Times New Roman"/>
                <w:i/>
                <w:sz w:val="22"/>
                <w:szCs w:val="22"/>
              </w:rPr>
              <w:t>(4)</w:t>
            </w:r>
            <w:r w:rsidRPr="005D53AD">
              <w:rPr>
                <w:rFonts w:ascii="Times New Roman" w:hAnsi="Times New Roman"/>
                <w:b/>
                <w:i/>
                <w:sz w:val="22"/>
                <w:szCs w:val="22"/>
              </w:rPr>
              <w:t xml:space="preserve"> </w:t>
            </w:r>
            <w:r w:rsidRPr="005D53AD">
              <w:rPr>
                <w:rFonts w:ascii="Times New Roman" w:hAnsi="Times New Roman"/>
                <w:i/>
                <w:sz w:val="22"/>
                <w:szCs w:val="22"/>
              </w:rPr>
              <w:t>Must Carry/Retransmission Consent</w:t>
            </w: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w:t>
            </w: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Educational TV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39</w:t>
            </w:r>
            <w:r w:rsidR="00C87854" w:rsidRPr="005D53AD">
              <w:rPr>
                <w:rFonts w:ascii="Times New Roman" w:hAnsi="Times New Roman"/>
                <w:b/>
                <w:sz w:val="22"/>
                <w:szCs w:val="22"/>
              </w:rPr>
              <w:t>0</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112679"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5</w:t>
            </w:r>
            <w:r w:rsidRPr="005D53AD">
              <w:rPr>
                <w:rFonts w:ascii="Times New Roman" w:hAnsi="Times New Roman"/>
                <w:b/>
                <w:sz w:val="22"/>
                <w:szCs w:val="22"/>
              </w:rPr>
              <w:t>0</w:t>
            </w:r>
            <w:r w:rsidR="00D46FFF" w:rsidRPr="005D53AD">
              <w:rPr>
                <w:rFonts w:ascii="Times New Roman" w:hAnsi="Times New Roman"/>
                <w:b/>
                <w:sz w:val="22"/>
                <w:szCs w:val="22"/>
              </w:rPr>
              <w:t>0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$5</w:t>
            </w:r>
            <w:r w:rsidR="00112679" w:rsidRPr="005D53AD">
              <w:rPr>
                <w:rFonts w:ascii="Times New Roman" w:hAnsi="Times New Roman"/>
                <w:b/>
                <w:sz w:val="22"/>
                <w:szCs w:val="22"/>
              </w:rPr>
              <w:t>07,0</w:t>
            </w:r>
            <w:r w:rsidRPr="005D53AD">
              <w:rPr>
                <w:rFonts w:ascii="Times New Roman" w:hAnsi="Times New Roman"/>
                <w:b/>
                <w:sz w:val="22"/>
                <w:szCs w:val="22"/>
              </w:rPr>
              <w:t>00</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4B52D6" w:rsidP="00902062">
            <w:pPr>
              <w:suppressAutoHyphens/>
              <w:jc w:val="center"/>
              <w:rPr>
                <w:rFonts w:ascii="Times New Roman" w:hAnsi="Times New Roman"/>
                <w:b/>
                <w:sz w:val="22"/>
                <w:szCs w:val="22"/>
              </w:rPr>
            </w:pPr>
            <w:r w:rsidRPr="005D53AD">
              <w:rPr>
                <w:rFonts w:ascii="Times New Roman" w:hAnsi="Times New Roman"/>
                <w:b/>
                <w:sz w:val="22"/>
                <w:szCs w:val="22"/>
              </w:rPr>
              <w:t>1,37</w:t>
            </w:r>
            <w:r w:rsidR="00D46FFF" w:rsidRPr="005D53AD">
              <w:rPr>
                <w:rFonts w:ascii="Times New Roman" w:hAnsi="Times New Roman"/>
                <w:b/>
                <w:sz w:val="22"/>
                <w:szCs w:val="22"/>
              </w:rPr>
              <w:t>7</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112679" w:rsidP="00902062">
            <w:pPr>
              <w:suppressAutoHyphens/>
              <w:jc w:val="center"/>
              <w:rPr>
                <w:rFonts w:ascii="Times New Roman" w:hAnsi="Times New Roman"/>
                <w:b/>
                <w:sz w:val="22"/>
                <w:szCs w:val="22"/>
              </w:rPr>
            </w:pPr>
            <w:r w:rsidRPr="005D53AD">
              <w:rPr>
                <w:rFonts w:ascii="Times New Roman" w:hAnsi="Times New Roman"/>
                <w:b/>
                <w:sz w:val="22"/>
                <w:szCs w:val="22"/>
              </w:rPr>
              <w:t>68,8</w:t>
            </w:r>
            <w:r w:rsidR="00D46FFF" w:rsidRPr="005D53AD">
              <w:rPr>
                <w:rFonts w:ascii="Times New Roman" w:hAnsi="Times New Roman"/>
                <w:b/>
                <w:sz w:val="22"/>
                <w:szCs w:val="22"/>
              </w:rPr>
              <w:t>50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p>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w:t>
            </w:r>
            <w:r w:rsidR="00112679" w:rsidRPr="005D53AD">
              <w:rPr>
                <w:rFonts w:ascii="Times New Roman" w:hAnsi="Times New Roman"/>
                <w:b/>
                <w:sz w:val="22"/>
                <w:szCs w:val="22"/>
              </w:rPr>
              <w:t>790</w:t>
            </w:r>
            <w:r w:rsidRPr="005D53AD">
              <w:rPr>
                <w:rFonts w:ascii="Times New Roman" w:hAnsi="Times New Roman"/>
                <w:b/>
                <w:sz w:val="22"/>
                <w:szCs w:val="22"/>
              </w:rPr>
              <w:t>,100</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sz w:val="22"/>
                <w:szCs w:val="22"/>
                <w:u w:val="single"/>
              </w:rPr>
            </w:pPr>
            <w:r w:rsidRPr="005D53AD">
              <w:rPr>
                <w:rFonts w:ascii="Times New Roman" w:hAnsi="Times New Roman"/>
                <w:b/>
                <w:sz w:val="22"/>
                <w:szCs w:val="22"/>
              </w:rPr>
              <w:t>Class A Television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4B52D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rsidR="00D46FFF" w:rsidRPr="005D53AD" w:rsidRDefault="00D46FFF" w:rsidP="00902062">
            <w:pPr>
              <w:suppressAutoHyphens/>
              <w:jc w:val="both"/>
              <w:rPr>
                <w:rFonts w:ascii="Times New Roman" w:hAnsi="Times New Roman"/>
                <w:b/>
                <w:sz w:val="22"/>
                <w:szCs w:val="22"/>
              </w:rPr>
            </w:pPr>
          </w:p>
          <w:p w:rsidR="00D46FFF" w:rsidRPr="005D53AD" w:rsidRDefault="00112679" w:rsidP="00902062">
            <w:pPr>
              <w:suppressAutoHyphens/>
              <w:jc w:val="both"/>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w:t>
            </w:r>
            <w:r w:rsidRPr="005D53AD">
              <w:rPr>
                <w:rFonts w:ascii="Times New Roman" w:hAnsi="Times New Roman"/>
                <w:b/>
                <w:sz w:val="22"/>
                <w:szCs w:val="22"/>
              </w:rPr>
              <w:t>5</w:t>
            </w:r>
            <w:r w:rsidR="00D46FFF" w:rsidRPr="005D53AD">
              <w:rPr>
                <w:rFonts w:ascii="Times New Roman" w:hAnsi="Times New Roman"/>
                <w:b/>
                <w:sz w:val="22"/>
                <w:szCs w:val="22"/>
              </w:rPr>
              <w:t>50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$5</w:t>
            </w:r>
            <w:r w:rsidR="00112679" w:rsidRPr="005D53AD">
              <w:rPr>
                <w:rFonts w:ascii="Times New Roman" w:hAnsi="Times New Roman"/>
                <w:b/>
                <w:sz w:val="22"/>
                <w:szCs w:val="22"/>
              </w:rPr>
              <w:t>08,3</w:t>
            </w:r>
            <w:r w:rsidRPr="005D53AD">
              <w:rPr>
                <w:rFonts w:ascii="Times New Roman" w:hAnsi="Times New Roman"/>
                <w:b/>
                <w:sz w:val="22"/>
                <w:szCs w:val="22"/>
              </w:rPr>
              <w:t>00</w:t>
            </w:r>
          </w:p>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i/>
                <w:sz w:val="22"/>
                <w:szCs w:val="22"/>
                <w:u w:val="single"/>
              </w:rPr>
            </w:pPr>
          </w:p>
        </w:tc>
        <w:tc>
          <w:tcPr>
            <w:tcW w:w="180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sz w:val="22"/>
                <w:szCs w:val="22"/>
                <w:u w:val="single"/>
              </w:rPr>
            </w:pPr>
            <w:r w:rsidRPr="005D53AD">
              <w:rPr>
                <w:rFonts w:ascii="Times New Roman" w:hAnsi="Times New Roman"/>
                <w:i/>
                <w:sz w:val="22"/>
                <w:szCs w:val="22"/>
              </w:rPr>
              <w:t>Political Files:</w:t>
            </w:r>
            <w:r w:rsidRPr="005D53AD">
              <w:rPr>
                <w:rStyle w:val="FootnoteReference"/>
                <w:rFonts w:ascii="Times New Roman" w:hAnsi="Times New Roman"/>
                <w:i/>
                <w:sz w:val="22"/>
                <w:szCs w:val="22"/>
              </w:rPr>
              <w:footnoteReference w:id="21"/>
            </w:r>
          </w:p>
        </w:tc>
        <w:tc>
          <w:tcPr>
            <w:tcW w:w="180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both"/>
              <w:rPr>
                <w:rFonts w:ascii="Times New Roman" w:hAnsi="Times New Roman"/>
                <w:b/>
                <w:sz w:val="22"/>
                <w:szCs w:val="22"/>
              </w:rPr>
            </w:pP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both"/>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Broadcast Stations</w:t>
            </w:r>
          </w:p>
        </w:tc>
        <w:tc>
          <w:tcPr>
            <w:tcW w:w="1800" w:type="dxa"/>
          </w:tcPr>
          <w:p w:rsidR="00D46FFF" w:rsidRPr="005D53AD" w:rsidRDefault="00D46FFF" w:rsidP="00902062">
            <w:pPr>
              <w:suppressAutoHyphens/>
              <w:jc w:val="center"/>
              <w:rPr>
                <w:rFonts w:ascii="Times New Roman" w:hAnsi="Times New Roman"/>
                <w:b/>
                <w:sz w:val="22"/>
                <w:szCs w:val="22"/>
              </w:rPr>
            </w:pPr>
          </w:p>
          <w:p w:rsidR="00D46FFF" w:rsidRPr="005D53AD" w:rsidRDefault="00902062" w:rsidP="00902062">
            <w:pPr>
              <w:suppressAutoHyphens/>
              <w:jc w:val="center"/>
              <w:rPr>
                <w:rFonts w:ascii="Times New Roman" w:hAnsi="Times New Roman"/>
                <w:b/>
                <w:sz w:val="22"/>
                <w:szCs w:val="22"/>
              </w:rPr>
            </w:pPr>
            <w:r w:rsidRPr="005D53AD">
              <w:rPr>
                <w:rFonts w:ascii="Times New Roman" w:hAnsi="Times New Roman"/>
                <w:b/>
                <w:sz w:val="22"/>
                <w:szCs w:val="22"/>
              </w:rPr>
              <w:t>1</w:t>
            </w:r>
            <w:r w:rsidR="0070318D" w:rsidRPr="005D53AD">
              <w:rPr>
                <w:rFonts w:ascii="Times New Roman" w:hAnsi="Times New Roman"/>
                <w:b/>
                <w:sz w:val="22"/>
                <w:szCs w:val="22"/>
              </w:rPr>
              <w:t>3</w:t>
            </w:r>
            <w:r w:rsidR="00D46FFF" w:rsidRPr="005D53AD">
              <w:rPr>
                <w:rFonts w:ascii="Times New Roman" w:hAnsi="Times New Roman"/>
                <w:b/>
                <w:sz w:val="22"/>
                <w:szCs w:val="22"/>
              </w:rPr>
              <w:t>,</w:t>
            </w:r>
            <w:r w:rsidR="0070318D" w:rsidRPr="005D53AD">
              <w:rPr>
                <w:rFonts w:ascii="Times New Roman" w:hAnsi="Times New Roman"/>
                <w:b/>
                <w:sz w:val="22"/>
                <w:szCs w:val="22"/>
              </w:rPr>
              <w:t>151</w:t>
            </w: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 hours</w:t>
            </w:r>
          </w:p>
        </w:tc>
        <w:tc>
          <w:tcPr>
            <w:tcW w:w="1440" w:type="dxa"/>
          </w:tcPr>
          <w:p w:rsidR="00D46FFF" w:rsidRPr="005D53AD" w:rsidRDefault="00D46FFF" w:rsidP="00902062">
            <w:pPr>
              <w:suppressAutoHyphens/>
              <w:jc w:val="center"/>
              <w:rPr>
                <w:rFonts w:ascii="Times New Roman" w:hAnsi="Times New Roman"/>
                <w:b/>
                <w:sz w:val="22"/>
                <w:szCs w:val="22"/>
              </w:rPr>
            </w:pPr>
          </w:p>
          <w:p w:rsidR="00D46FFF" w:rsidRPr="005D53AD" w:rsidRDefault="00C54A4A" w:rsidP="00902062">
            <w:pPr>
              <w:suppressAutoHyphens/>
              <w:jc w:val="center"/>
              <w:rPr>
                <w:rFonts w:ascii="Times New Roman" w:hAnsi="Times New Roman"/>
                <w:b/>
                <w:sz w:val="22"/>
                <w:szCs w:val="22"/>
              </w:rPr>
            </w:pPr>
            <w:r w:rsidRPr="005D53AD">
              <w:rPr>
                <w:rFonts w:ascii="Times New Roman" w:hAnsi="Times New Roman"/>
                <w:b/>
                <w:sz w:val="22"/>
                <w:szCs w:val="22"/>
              </w:rPr>
              <w:t>197</w:t>
            </w:r>
            <w:r w:rsidR="00D46FFF" w:rsidRPr="005D53AD">
              <w:rPr>
                <w:rFonts w:ascii="Times New Roman" w:hAnsi="Times New Roman"/>
                <w:b/>
                <w:sz w:val="22"/>
                <w:szCs w:val="22"/>
              </w:rPr>
              <w:t>,</w:t>
            </w:r>
            <w:r w:rsidRPr="005D53AD">
              <w:rPr>
                <w:rFonts w:ascii="Times New Roman" w:hAnsi="Times New Roman"/>
                <w:b/>
                <w:sz w:val="22"/>
                <w:szCs w:val="22"/>
              </w:rPr>
              <w:t>265</w:t>
            </w:r>
            <w:r w:rsidR="00D46FFF"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rsidR="00D46FFF" w:rsidRPr="005D53AD" w:rsidRDefault="00D46FFF" w:rsidP="00902062">
            <w:pPr>
              <w:suppressAutoHyphens/>
              <w:rPr>
                <w:rFonts w:ascii="Times New Roman" w:hAnsi="Times New Roman"/>
                <w:b/>
                <w:sz w:val="22"/>
                <w:szCs w:val="22"/>
              </w:rPr>
            </w:pPr>
          </w:p>
          <w:p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w:t>
            </w:r>
            <w:r w:rsidR="00C54A4A" w:rsidRPr="005D53AD">
              <w:rPr>
                <w:rFonts w:ascii="Times New Roman" w:hAnsi="Times New Roman"/>
                <w:b/>
                <w:sz w:val="22"/>
                <w:szCs w:val="22"/>
              </w:rPr>
              <w:t>5</w:t>
            </w:r>
            <w:r w:rsidR="00D46FFF" w:rsidRPr="005D53AD">
              <w:rPr>
                <w:rFonts w:ascii="Times New Roman" w:hAnsi="Times New Roman"/>
                <w:b/>
                <w:sz w:val="22"/>
                <w:szCs w:val="22"/>
              </w:rPr>
              <w:t>,</w:t>
            </w:r>
            <w:r w:rsidR="00C54A4A" w:rsidRPr="005D53AD">
              <w:rPr>
                <w:rFonts w:ascii="Times New Roman" w:hAnsi="Times New Roman"/>
                <w:b/>
                <w:sz w:val="22"/>
                <w:szCs w:val="22"/>
              </w:rPr>
              <w:t>128</w:t>
            </w:r>
            <w:r w:rsidRPr="005D53AD">
              <w:rPr>
                <w:rFonts w:ascii="Times New Roman" w:hAnsi="Times New Roman"/>
                <w:b/>
                <w:sz w:val="22"/>
                <w:szCs w:val="22"/>
              </w:rPr>
              <w:t>,</w:t>
            </w:r>
            <w:r w:rsidR="00C54A4A" w:rsidRPr="005D53AD">
              <w:rPr>
                <w:rFonts w:ascii="Times New Roman" w:hAnsi="Times New Roman"/>
                <w:b/>
                <w:sz w:val="22"/>
                <w:szCs w:val="22"/>
              </w:rPr>
              <w:t>890</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Broadcast Stations</w:t>
            </w:r>
          </w:p>
        </w:tc>
        <w:tc>
          <w:tcPr>
            <w:tcW w:w="180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w:t>
            </w:r>
            <w:r w:rsidR="00902062" w:rsidRPr="005D53AD">
              <w:rPr>
                <w:rFonts w:ascii="Times New Roman" w:hAnsi="Times New Roman"/>
                <w:b/>
                <w:sz w:val="22"/>
                <w:szCs w:val="22"/>
              </w:rPr>
              <w:t>5</w:t>
            </w:r>
            <w:r w:rsidRPr="005D53AD">
              <w:rPr>
                <w:rFonts w:ascii="Times New Roman" w:hAnsi="Times New Roman"/>
                <w:b/>
                <w:sz w:val="22"/>
                <w:szCs w:val="22"/>
              </w:rPr>
              <w:t>1</w:t>
            </w:r>
            <w:r w:rsidR="00902062" w:rsidRPr="005D53AD">
              <w:rPr>
                <w:rFonts w:ascii="Times New Roman" w:hAnsi="Times New Roman"/>
                <w:b/>
                <w:sz w:val="22"/>
                <w:szCs w:val="22"/>
              </w:rPr>
              <w:t>0</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 hour</w:t>
            </w:r>
          </w:p>
        </w:tc>
        <w:tc>
          <w:tcPr>
            <w:tcW w:w="144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w:t>
            </w:r>
            <w:r w:rsidR="002712B1" w:rsidRPr="005D53AD">
              <w:rPr>
                <w:rFonts w:ascii="Times New Roman" w:hAnsi="Times New Roman"/>
                <w:b/>
                <w:sz w:val="22"/>
                <w:szCs w:val="22"/>
              </w:rPr>
              <w:t>5</w:t>
            </w:r>
            <w:r w:rsidRPr="005D53AD">
              <w:rPr>
                <w:rFonts w:ascii="Times New Roman" w:hAnsi="Times New Roman"/>
                <w:b/>
                <w:sz w:val="22"/>
                <w:szCs w:val="22"/>
              </w:rPr>
              <w:t>1</w:t>
            </w:r>
            <w:r w:rsidR="002712B1" w:rsidRPr="005D53AD">
              <w:rPr>
                <w:rFonts w:ascii="Times New Roman" w:hAnsi="Times New Roman"/>
                <w:b/>
                <w:sz w:val="22"/>
                <w:szCs w:val="22"/>
              </w:rPr>
              <w:t>0</w:t>
            </w:r>
            <w:r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both"/>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rsidR="00D46FFF" w:rsidRPr="005D53AD" w:rsidRDefault="00D46FFF" w:rsidP="00902062">
            <w:pPr>
              <w:suppressAutoHyphens/>
              <w:jc w:val="both"/>
              <w:rPr>
                <w:rFonts w:ascii="Times New Roman" w:hAnsi="Times New Roman"/>
                <w:b/>
                <w:sz w:val="22"/>
                <w:szCs w:val="22"/>
              </w:rPr>
            </w:pPr>
          </w:p>
          <w:p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$117</w:t>
            </w:r>
            <w:r w:rsidR="00D46FFF" w:rsidRPr="005D53AD">
              <w:rPr>
                <w:rFonts w:ascii="Times New Roman" w:hAnsi="Times New Roman"/>
                <w:b/>
                <w:sz w:val="22"/>
                <w:szCs w:val="22"/>
              </w:rPr>
              <w:t>,</w:t>
            </w:r>
            <w:r w:rsidRPr="005D53AD">
              <w:rPr>
                <w:rFonts w:ascii="Times New Roman" w:hAnsi="Times New Roman"/>
                <w:b/>
                <w:sz w:val="22"/>
                <w:szCs w:val="22"/>
              </w:rPr>
              <w:t>260</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Low Power TV</w:t>
            </w:r>
          </w:p>
        </w:tc>
        <w:tc>
          <w:tcPr>
            <w:tcW w:w="1800" w:type="dxa"/>
          </w:tcPr>
          <w:p w:rsidR="00D46FFF" w:rsidRPr="005D53AD" w:rsidDel="001D1CA2"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2712B1" w:rsidRPr="005D53AD">
              <w:rPr>
                <w:rFonts w:ascii="Times New Roman" w:hAnsi="Times New Roman"/>
                <w:b/>
                <w:sz w:val="22"/>
                <w:szCs w:val="22"/>
              </w:rPr>
              <w:t>38</w:t>
            </w:r>
          </w:p>
        </w:tc>
        <w:tc>
          <w:tcPr>
            <w:tcW w:w="1620" w:type="dxa"/>
          </w:tcPr>
          <w:p w:rsidR="00D46FFF" w:rsidRPr="005D53AD" w:rsidDel="000D6F2C"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 hour</w:t>
            </w:r>
          </w:p>
        </w:tc>
        <w:tc>
          <w:tcPr>
            <w:tcW w:w="1440" w:type="dxa"/>
          </w:tcPr>
          <w:p w:rsidR="00D46FFF" w:rsidRPr="005D53AD" w:rsidDel="000D6F2C"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2712B1" w:rsidRPr="005D53AD">
              <w:rPr>
                <w:rFonts w:ascii="Times New Roman" w:hAnsi="Times New Roman"/>
                <w:b/>
                <w:sz w:val="22"/>
                <w:szCs w:val="22"/>
              </w:rPr>
              <w:t>38</w:t>
            </w:r>
            <w:r w:rsidRPr="005D53AD">
              <w:rPr>
                <w:rFonts w:ascii="Times New Roman" w:hAnsi="Times New Roman"/>
                <w:b/>
                <w:sz w:val="22"/>
                <w:szCs w:val="22"/>
              </w:rPr>
              <w:t xml:space="preserve"> hrs.</w:t>
            </w:r>
          </w:p>
        </w:tc>
        <w:tc>
          <w:tcPr>
            <w:tcW w:w="1260" w:type="dxa"/>
          </w:tcPr>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$50,388</w:t>
            </w:r>
          </w:p>
          <w:p w:rsidR="00D46FFF" w:rsidRPr="005D53AD" w:rsidRDefault="00D46FFF" w:rsidP="00902062">
            <w:pPr>
              <w:suppressAutoHyphens/>
              <w:rPr>
                <w:rFonts w:ascii="Times New Roman" w:hAnsi="Times New Roman"/>
                <w:b/>
                <w:sz w:val="22"/>
                <w:szCs w:val="22"/>
              </w:rPr>
            </w:pPr>
          </w:p>
        </w:tc>
      </w:tr>
      <w:tr w:rsidR="00C54A4A" w:rsidRPr="005D53AD" w:rsidTr="00902062">
        <w:tc>
          <w:tcPr>
            <w:tcW w:w="2448"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Cable Systems</w:t>
            </w:r>
          </w:p>
        </w:tc>
        <w:tc>
          <w:tcPr>
            <w:tcW w:w="1800" w:type="dxa"/>
          </w:tcPr>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napToGrid/>
                <w:sz w:val="22"/>
                <w:szCs w:val="22"/>
              </w:rPr>
              <w:t xml:space="preserve"> 4,413</w:t>
            </w:r>
          </w:p>
        </w:tc>
        <w:tc>
          <w:tcPr>
            <w:tcW w:w="1620" w:type="dxa"/>
          </w:tcPr>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 hours</w:t>
            </w:r>
          </w:p>
        </w:tc>
        <w:tc>
          <w:tcPr>
            <w:tcW w:w="1440" w:type="dxa"/>
          </w:tcPr>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22,065 hrs.</w:t>
            </w:r>
          </w:p>
        </w:tc>
        <w:tc>
          <w:tcPr>
            <w:tcW w:w="1260" w:type="dxa"/>
          </w:tcPr>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$18/hour</w:t>
            </w:r>
          </w:p>
        </w:tc>
        <w:tc>
          <w:tcPr>
            <w:tcW w:w="1620" w:type="dxa"/>
          </w:tcPr>
          <w:p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$397,170</w:t>
            </w:r>
          </w:p>
          <w:p w:rsidR="00D46FFF" w:rsidRPr="005D53AD" w:rsidRDefault="00D46FFF" w:rsidP="00902062">
            <w:pPr>
              <w:suppressAutoHyphens/>
              <w:rPr>
                <w:rFonts w:ascii="Times New Roman" w:hAnsi="Times New Roman"/>
                <w:b/>
                <w:sz w:val="22"/>
                <w:szCs w:val="22"/>
              </w:rPr>
            </w:pPr>
          </w:p>
        </w:tc>
      </w:tr>
      <w:tr w:rsidR="00C54A4A" w:rsidRPr="007A1A1E" w:rsidTr="00902062">
        <w:tc>
          <w:tcPr>
            <w:tcW w:w="2448" w:type="dxa"/>
          </w:tcPr>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TOTALS:</w:t>
            </w:r>
          </w:p>
        </w:tc>
        <w:tc>
          <w:tcPr>
            <w:tcW w:w="1800" w:type="dxa"/>
          </w:tcPr>
          <w:p w:rsidR="00D46FFF" w:rsidRPr="005D53AD" w:rsidRDefault="00D46FFF" w:rsidP="00902062">
            <w:pPr>
              <w:suppressAutoHyphens/>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63,</w:t>
            </w:r>
            <w:r w:rsidR="00C54A4A" w:rsidRPr="005D53AD">
              <w:rPr>
                <w:rFonts w:ascii="Times New Roman" w:hAnsi="Times New Roman"/>
                <w:b/>
                <w:sz w:val="22"/>
                <w:szCs w:val="22"/>
              </w:rPr>
              <w:t>261</w:t>
            </w:r>
          </w:p>
        </w:tc>
        <w:tc>
          <w:tcPr>
            <w:tcW w:w="1620" w:type="dxa"/>
          </w:tcPr>
          <w:p w:rsidR="00D46FFF" w:rsidRPr="005D53AD" w:rsidRDefault="00D46FFF" w:rsidP="00902062">
            <w:pPr>
              <w:suppressAutoHyphens/>
              <w:jc w:val="both"/>
              <w:rPr>
                <w:rFonts w:ascii="Times New Roman" w:hAnsi="Times New Roman"/>
                <w:b/>
                <w:sz w:val="22"/>
                <w:szCs w:val="22"/>
              </w:rPr>
            </w:pPr>
          </w:p>
        </w:tc>
        <w:tc>
          <w:tcPr>
            <w:tcW w:w="1440" w:type="dxa"/>
          </w:tcPr>
          <w:p w:rsidR="00D46FFF" w:rsidRPr="005D53AD" w:rsidRDefault="00D46FFF" w:rsidP="00902062">
            <w:pPr>
              <w:suppressAutoHyphens/>
              <w:jc w:val="center"/>
              <w:rPr>
                <w:rFonts w:ascii="Times New Roman" w:hAnsi="Times New Roman"/>
                <w:b/>
                <w:sz w:val="22"/>
                <w:szCs w:val="22"/>
              </w:rPr>
            </w:pP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2,0</w:t>
            </w:r>
            <w:r w:rsidR="00C54A4A" w:rsidRPr="005D53AD">
              <w:rPr>
                <w:rFonts w:ascii="Times New Roman" w:hAnsi="Times New Roman"/>
                <w:b/>
                <w:sz w:val="22"/>
                <w:szCs w:val="22"/>
              </w:rPr>
              <w:t>67</w:t>
            </w:r>
            <w:r w:rsidRPr="005D53AD">
              <w:rPr>
                <w:rFonts w:ascii="Times New Roman" w:hAnsi="Times New Roman"/>
                <w:b/>
                <w:sz w:val="22"/>
                <w:szCs w:val="22"/>
              </w:rPr>
              <w:t>,8</w:t>
            </w:r>
            <w:r w:rsidR="00C54A4A" w:rsidRPr="005D53AD">
              <w:rPr>
                <w:rFonts w:ascii="Times New Roman" w:hAnsi="Times New Roman"/>
                <w:b/>
                <w:sz w:val="22"/>
                <w:szCs w:val="22"/>
              </w:rPr>
              <w:t>53</w:t>
            </w:r>
          </w:p>
          <w:p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 xml:space="preserve">hours </w:t>
            </w:r>
          </w:p>
        </w:tc>
        <w:tc>
          <w:tcPr>
            <w:tcW w:w="1260" w:type="dxa"/>
          </w:tcPr>
          <w:p w:rsidR="00D46FFF" w:rsidRPr="005D53AD" w:rsidRDefault="00D46FFF" w:rsidP="00902062">
            <w:pPr>
              <w:suppressAutoHyphens/>
              <w:jc w:val="both"/>
              <w:rPr>
                <w:rFonts w:ascii="Times New Roman" w:hAnsi="Times New Roman"/>
                <w:b/>
                <w:sz w:val="22"/>
                <w:szCs w:val="22"/>
              </w:rPr>
            </w:pPr>
          </w:p>
        </w:tc>
        <w:tc>
          <w:tcPr>
            <w:tcW w:w="1620" w:type="dxa"/>
          </w:tcPr>
          <w:p w:rsidR="00D46FFF" w:rsidRPr="005D53AD" w:rsidRDefault="00D46FFF" w:rsidP="00902062">
            <w:pPr>
              <w:suppressAutoHyphens/>
              <w:jc w:val="center"/>
              <w:rPr>
                <w:rFonts w:ascii="Times New Roman" w:hAnsi="Times New Roman"/>
                <w:b/>
                <w:sz w:val="22"/>
                <w:szCs w:val="22"/>
              </w:rPr>
            </w:pPr>
          </w:p>
          <w:p w:rsidR="00D46FFF" w:rsidRPr="007A1A1E"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$45,</w:t>
            </w:r>
            <w:r w:rsidR="00C54A4A" w:rsidRPr="005D53AD">
              <w:rPr>
                <w:rFonts w:ascii="Times New Roman" w:hAnsi="Times New Roman"/>
                <w:b/>
                <w:sz w:val="22"/>
                <w:szCs w:val="22"/>
              </w:rPr>
              <w:t>535</w:t>
            </w:r>
            <w:r w:rsidRPr="005D53AD">
              <w:rPr>
                <w:rFonts w:ascii="Times New Roman" w:hAnsi="Times New Roman"/>
                <w:b/>
                <w:sz w:val="22"/>
                <w:szCs w:val="22"/>
              </w:rPr>
              <w:t>,</w:t>
            </w:r>
            <w:r w:rsidR="00C54A4A" w:rsidRPr="005D53AD">
              <w:rPr>
                <w:rFonts w:ascii="Times New Roman" w:hAnsi="Times New Roman"/>
                <w:b/>
                <w:sz w:val="22"/>
                <w:szCs w:val="22"/>
              </w:rPr>
              <w:t>18</w:t>
            </w:r>
            <w:r w:rsidR="002C4C1C" w:rsidRPr="005D53AD">
              <w:rPr>
                <w:rFonts w:ascii="Times New Roman" w:hAnsi="Times New Roman"/>
                <w:b/>
                <w:sz w:val="22"/>
                <w:szCs w:val="22"/>
              </w:rPr>
              <w:t>3</w:t>
            </w:r>
            <w:r w:rsidRPr="005D53AD">
              <w:rPr>
                <w:rFonts w:ascii="Times New Roman" w:hAnsi="Times New Roman"/>
                <w:b/>
                <w:sz w:val="22"/>
                <w:szCs w:val="22"/>
              </w:rPr>
              <w:t>.54</w:t>
            </w:r>
            <w:r w:rsidRPr="007A1A1E">
              <w:rPr>
                <w:rFonts w:ascii="Times New Roman" w:hAnsi="Times New Roman"/>
                <w:b/>
                <w:sz w:val="22"/>
                <w:szCs w:val="22"/>
              </w:rPr>
              <w:t xml:space="preserve"> </w:t>
            </w:r>
          </w:p>
        </w:tc>
      </w:tr>
    </w:tbl>
    <w:p w:rsidR="00D46FFF" w:rsidRPr="007A1A1E" w:rsidRDefault="00D46FFF" w:rsidP="00D46FFF">
      <w:pPr>
        <w:suppressAutoHyphens/>
        <w:jc w:val="both"/>
        <w:rPr>
          <w:rFonts w:ascii="Times New Roman" w:hAnsi="Times New Roman"/>
          <w:b/>
          <w:sz w:val="24"/>
          <w:szCs w:val="24"/>
        </w:rPr>
      </w:pPr>
    </w:p>
    <w:p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Number of Annual Respondents:    </w:t>
      </w:r>
      <w:r w:rsidR="002712B1">
        <w:rPr>
          <w:rFonts w:ascii="Times New Roman" w:hAnsi="Times New Roman"/>
          <w:b/>
          <w:sz w:val="24"/>
          <w:szCs w:val="24"/>
        </w:rPr>
        <w:t>24</w:t>
      </w:r>
      <w:r w:rsidR="00860A8D">
        <w:rPr>
          <w:rFonts w:ascii="Times New Roman" w:hAnsi="Times New Roman"/>
          <w:b/>
          <w:sz w:val="24"/>
          <w:szCs w:val="24"/>
        </w:rPr>
        <w:t>,</w:t>
      </w:r>
      <w:r w:rsidR="002712B1">
        <w:rPr>
          <w:rFonts w:ascii="Times New Roman" w:hAnsi="Times New Roman"/>
          <w:b/>
          <w:sz w:val="24"/>
          <w:szCs w:val="24"/>
        </w:rPr>
        <w:t>013</w:t>
      </w:r>
      <w:r w:rsidRPr="007A1A1E">
        <w:rPr>
          <w:rFonts w:ascii="Times New Roman" w:hAnsi="Times New Roman"/>
          <w:b/>
          <w:sz w:val="24"/>
          <w:szCs w:val="24"/>
        </w:rPr>
        <w:t xml:space="preserve"> Licensees/Permittees/Cable Operators/SDARS </w:t>
      </w:r>
    </w:p>
    <w:p w:rsidR="00D46FFF" w:rsidRPr="007A1A1E" w:rsidRDefault="00D46FFF" w:rsidP="00D46FFF">
      <w:pPr>
        <w:suppressAutoHyphens/>
        <w:jc w:val="both"/>
        <w:rPr>
          <w:rFonts w:ascii="Times New Roman" w:hAnsi="Times New Roman"/>
          <w:b/>
          <w:sz w:val="24"/>
          <w:szCs w:val="24"/>
        </w:rPr>
      </w:pPr>
    </w:p>
    <w:p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Number of Annual Responses:  </w:t>
      </w:r>
      <w:r w:rsidRPr="007A1A1E" w:rsidDel="00EF359E">
        <w:rPr>
          <w:rFonts w:ascii="Times New Roman" w:hAnsi="Times New Roman"/>
          <w:b/>
          <w:sz w:val="24"/>
          <w:szCs w:val="24"/>
        </w:rPr>
        <w:t xml:space="preserve"> </w:t>
      </w:r>
      <w:r w:rsidR="00C54A4A">
        <w:rPr>
          <w:rFonts w:ascii="Times New Roman" w:hAnsi="Times New Roman"/>
          <w:b/>
          <w:sz w:val="24"/>
          <w:szCs w:val="24"/>
        </w:rPr>
        <w:t xml:space="preserve"> 63</w:t>
      </w:r>
      <w:r w:rsidRPr="007A1A1E">
        <w:rPr>
          <w:rFonts w:ascii="Times New Roman" w:hAnsi="Times New Roman"/>
          <w:b/>
          <w:sz w:val="24"/>
          <w:szCs w:val="24"/>
        </w:rPr>
        <w:t>,</w:t>
      </w:r>
      <w:r w:rsidR="00C54A4A">
        <w:rPr>
          <w:rFonts w:ascii="Times New Roman" w:hAnsi="Times New Roman"/>
          <w:b/>
          <w:sz w:val="24"/>
          <w:szCs w:val="24"/>
        </w:rPr>
        <w:t>261</w:t>
      </w:r>
      <w:r w:rsidRPr="007A1A1E">
        <w:rPr>
          <w:rFonts w:ascii="Times New Roman" w:hAnsi="Times New Roman"/>
          <w:b/>
          <w:sz w:val="24"/>
          <w:szCs w:val="24"/>
        </w:rPr>
        <w:t xml:space="preserve"> (responses) </w:t>
      </w:r>
    </w:p>
    <w:p w:rsidR="00D46FFF" w:rsidRPr="007A1A1E" w:rsidRDefault="00D46FFF" w:rsidP="00D46FFF">
      <w:pPr>
        <w:suppressAutoHyphens/>
        <w:jc w:val="both"/>
        <w:rPr>
          <w:rFonts w:ascii="Times New Roman" w:hAnsi="Times New Roman"/>
          <w:b/>
          <w:sz w:val="24"/>
          <w:szCs w:val="24"/>
        </w:rPr>
      </w:pPr>
    </w:p>
    <w:p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Annual Burden Hours:   </w:t>
      </w:r>
      <w:r w:rsidR="00F72310" w:rsidRPr="003C3236">
        <w:rPr>
          <w:rFonts w:ascii="Times New Roman" w:hAnsi="Times New Roman"/>
          <w:b/>
          <w:sz w:val="24"/>
          <w:szCs w:val="24"/>
        </w:rPr>
        <w:t>2,0</w:t>
      </w:r>
      <w:r w:rsidR="00C54A4A">
        <w:rPr>
          <w:rFonts w:ascii="Times New Roman" w:hAnsi="Times New Roman"/>
          <w:b/>
          <w:sz w:val="24"/>
          <w:szCs w:val="24"/>
        </w:rPr>
        <w:t>67</w:t>
      </w:r>
      <w:r w:rsidR="00F72310" w:rsidRPr="003C3236">
        <w:rPr>
          <w:rFonts w:ascii="Times New Roman" w:hAnsi="Times New Roman"/>
          <w:b/>
          <w:sz w:val="24"/>
          <w:szCs w:val="24"/>
        </w:rPr>
        <w:t>,</w:t>
      </w:r>
      <w:r w:rsidR="00C54A4A">
        <w:rPr>
          <w:rFonts w:ascii="Times New Roman" w:hAnsi="Times New Roman"/>
          <w:b/>
          <w:sz w:val="24"/>
          <w:szCs w:val="24"/>
        </w:rPr>
        <w:t>853</w:t>
      </w:r>
      <w:r w:rsidRPr="007A1A1E">
        <w:rPr>
          <w:rFonts w:ascii="Times New Roman" w:hAnsi="Times New Roman"/>
          <w:b/>
          <w:sz w:val="24"/>
          <w:szCs w:val="24"/>
        </w:rPr>
        <w:t xml:space="preserve"> Hours </w:t>
      </w:r>
    </w:p>
    <w:p w:rsidR="00D46FFF" w:rsidRPr="007A1A1E" w:rsidRDefault="00D46FFF" w:rsidP="00D46FFF">
      <w:pPr>
        <w:suppressAutoHyphens/>
        <w:jc w:val="both"/>
        <w:rPr>
          <w:rFonts w:ascii="Times New Roman" w:hAnsi="Times New Roman"/>
          <w:b/>
          <w:sz w:val="24"/>
          <w:szCs w:val="24"/>
        </w:rPr>
      </w:pPr>
    </w:p>
    <w:p w:rsidR="001F1535" w:rsidRPr="005D53AD" w:rsidRDefault="00D46FFF" w:rsidP="00D46FF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z w:val="24"/>
          <w:szCs w:val="24"/>
        </w:rPr>
        <w:t>Total Annual “In-house” Cost: $</w:t>
      </w:r>
      <w:r w:rsidR="003C3236" w:rsidRPr="005D53AD">
        <w:rPr>
          <w:rFonts w:ascii="Times New Roman" w:hAnsi="Times New Roman"/>
          <w:b/>
          <w:sz w:val="24"/>
          <w:szCs w:val="24"/>
        </w:rPr>
        <w:t>45,</w:t>
      </w:r>
      <w:r w:rsidR="00C54A4A" w:rsidRPr="005D53AD">
        <w:rPr>
          <w:rFonts w:ascii="Times New Roman" w:hAnsi="Times New Roman"/>
          <w:b/>
          <w:sz w:val="24"/>
          <w:szCs w:val="24"/>
        </w:rPr>
        <w:t>535</w:t>
      </w:r>
      <w:r w:rsidR="003C3236" w:rsidRPr="005D53AD">
        <w:rPr>
          <w:rFonts w:ascii="Times New Roman" w:hAnsi="Times New Roman"/>
          <w:b/>
          <w:sz w:val="24"/>
          <w:szCs w:val="24"/>
        </w:rPr>
        <w:t>,</w:t>
      </w:r>
      <w:r w:rsidR="00C54A4A" w:rsidRPr="005D53AD">
        <w:rPr>
          <w:rFonts w:ascii="Times New Roman" w:hAnsi="Times New Roman"/>
          <w:b/>
          <w:sz w:val="24"/>
          <w:szCs w:val="24"/>
        </w:rPr>
        <w:t>18</w:t>
      </w:r>
      <w:r w:rsidR="002C4C1C" w:rsidRPr="005D53AD">
        <w:rPr>
          <w:rFonts w:ascii="Times New Roman" w:hAnsi="Times New Roman"/>
          <w:b/>
          <w:sz w:val="24"/>
          <w:szCs w:val="24"/>
        </w:rPr>
        <w:t>4</w:t>
      </w:r>
      <w:r w:rsidRPr="005D53AD">
        <w:rPr>
          <w:rFonts w:ascii="Times New Roman" w:hAnsi="Times New Roman"/>
          <w:b/>
          <w:sz w:val="24"/>
          <w:szCs w:val="24"/>
        </w:rPr>
        <w:t xml:space="preserve"> (rounded)</w:t>
      </w:r>
    </w:p>
    <w:p w:rsidR="001F1535" w:rsidRPr="005D53AD"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5D53AD">
        <w:rPr>
          <w:rFonts w:ascii="Times New Roman" w:hAnsi="Times New Roman"/>
          <w:spacing w:val="-3"/>
          <w:sz w:val="24"/>
        </w:rPr>
        <w:t xml:space="preserve">      </w:t>
      </w:r>
    </w:p>
    <w:p w:rsidR="001F1535" w:rsidRPr="005D53AD" w:rsidRDefault="001F1535" w:rsidP="001F1535">
      <w:pPr>
        <w:suppressAutoHyphens/>
        <w:jc w:val="both"/>
        <w:rPr>
          <w:rFonts w:ascii="Times New Roman" w:hAnsi="Times New Roman"/>
          <w:b/>
          <w:sz w:val="22"/>
          <w:szCs w:val="22"/>
          <w:shd w:val="clear" w:color="auto" w:fill="FFFFFF"/>
        </w:rPr>
      </w:pPr>
      <w:r w:rsidRPr="005D53AD">
        <w:rPr>
          <w:rFonts w:ascii="Times New Roman" w:hAnsi="Times New Roman"/>
          <w:b/>
          <w:spacing w:val="-3"/>
          <w:sz w:val="24"/>
        </w:rPr>
        <w:t>13.</w:t>
      </w:r>
      <w:r w:rsidRPr="005D53AD">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rsidR="001F1535" w:rsidRPr="005D53AD" w:rsidRDefault="001F1535" w:rsidP="001F1535">
      <w:pPr>
        <w:suppressAutoHyphens/>
        <w:jc w:val="both"/>
        <w:rPr>
          <w:rFonts w:ascii="Times New Roman" w:hAnsi="Times New Roman"/>
          <w:spacing w:val="-3"/>
          <w:sz w:val="24"/>
          <w:szCs w:val="24"/>
        </w:rPr>
      </w:pPr>
    </w:p>
    <w:p w:rsidR="001F1535" w:rsidRPr="005D53AD" w:rsidRDefault="001F1535" w:rsidP="00DE54B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szCs w:val="24"/>
        </w:rPr>
        <w:t xml:space="preserve">Total annualized capital/startup costs: </w:t>
      </w:r>
      <w:r w:rsidR="007B4D14" w:rsidRPr="005D53AD">
        <w:rPr>
          <w:rFonts w:ascii="Times New Roman" w:hAnsi="Times New Roman"/>
          <w:spacing w:val="-3"/>
          <w:sz w:val="24"/>
          <w:szCs w:val="24"/>
        </w:rPr>
        <w:t>1,37</w:t>
      </w:r>
      <w:r w:rsidR="00DE54B3" w:rsidRPr="005D53AD">
        <w:rPr>
          <w:rFonts w:ascii="Times New Roman" w:hAnsi="Times New Roman"/>
          <w:spacing w:val="-3"/>
          <w:sz w:val="24"/>
          <w:szCs w:val="24"/>
        </w:rPr>
        <w:t>7</w:t>
      </w:r>
      <w:r w:rsidRPr="005D53AD">
        <w:rPr>
          <w:rFonts w:ascii="Times New Roman" w:hAnsi="Times New Roman"/>
          <w:spacing w:val="-3"/>
          <w:sz w:val="24"/>
          <w:szCs w:val="24"/>
        </w:rPr>
        <w:t xml:space="preserve"> respondents</w:t>
      </w:r>
      <w:r w:rsidRPr="005D53AD">
        <w:rPr>
          <w:rStyle w:val="FootnoteReference"/>
          <w:rFonts w:ascii="Times New Roman" w:hAnsi="Times New Roman"/>
          <w:spacing w:val="-3"/>
          <w:sz w:val="24"/>
          <w:szCs w:val="24"/>
        </w:rPr>
        <w:footnoteReference w:id="22"/>
      </w:r>
      <w:r w:rsidRPr="005D53AD">
        <w:rPr>
          <w:rFonts w:ascii="Times New Roman" w:hAnsi="Times New Roman"/>
          <w:spacing w:val="-3"/>
          <w:sz w:val="24"/>
          <w:szCs w:val="24"/>
        </w:rPr>
        <w:t xml:space="preserve"> x $</w:t>
      </w:r>
      <w:r w:rsidR="00106420" w:rsidRPr="005D53AD">
        <w:rPr>
          <w:rFonts w:ascii="Times New Roman" w:hAnsi="Times New Roman"/>
          <w:spacing w:val="-3"/>
          <w:sz w:val="24"/>
          <w:szCs w:val="24"/>
        </w:rPr>
        <w:t>19.73</w:t>
      </w:r>
      <w:r w:rsidRPr="005D53AD">
        <w:rPr>
          <w:rStyle w:val="FootnoteReference"/>
          <w:rFonts w:ascii="Times New Roman" w:hAnsi="Times New Roman"/>
          <w:spacing w:val="-3"/>
          <w:sz w:val="24"/>
          <w:szCs w:val="24"/>
        </w:rPr>
        <w:footnoteReference w:id="23"/>
      </w:r>
      <w:r w:rsidRPr="005D53AD">
        <w:rPr>
          <w:rFonts w:ascii="Times New Roman" w:hAnsi="Times New Roman"/>
          <w:spacing w:val="-3"/>
          <w:sz w:val="24"/>
          <w:szCs w:val="24"/>
        </w:rPr>
        <w:t>= $</w:t>
      </w:r>
      <w:r w:rsidR="00106420" w:rsidRPr="005D53AD">
        <w:rPr>
          <w:rFonts w:ascii="Times New Roman" w:hAnsi="Times New Roman"/>
          <w:spacing w:val="-3"/>
          <w:sz w:val="24"/>
          <w:szCs w:val="24"/>
        </w:rPr>
        <w:t>27,</w:t>
      </w:r>
      <w:r w:rsidR="00A31214" w:rsidRPr="005D53AD">
        <w:rPr>
          <w:rFonts w:ascii="Times New Roman" w:hAnsi="Times New Roman"/>
          <w:spacing w:val="-3"/>
          <w:sz w:val="24"/>
          <w:szCs w:val="24"/>
        </w:rPr>
        <w:t>168</w:t>
      </w:r>
      <w:r w:rsidR="00106420" w:rsidRPr="005D53AD">
        <w:rPr>
          <w:rFonts w:ascii="Times New Roman" w:hAnsi="Times New Roman"/>
          <w:spacing w:val="-3"/>
          <w:sz w:val="24"/>
          <w:szCs w:val="24"/>
        </w:rPr>
        <w:t>.</w:t>
      </w:r>
      <w:r w:rsidR="00A31214" w:rsidRPr="005D53AD">
        <w:rPr>
          <w:rFonts w:ascii="Times New Roman" w:hAnsi="Times New Roman"/>
          <w:spacing w:val="-3"/>
          <w:sz w:val="24"/>
          <w:szCs w:val="24"/>
        </w:rPr>
        <w:t>21</w:t>
      </w:r>
      <w:r w:rsidRPr="005D53AD">
        <w:rPr>
          <w:rFonts w:ascii="Times New Roman" w:hAnsi="Times New Roman"/>
          <w:spacing w:val="-3"/>
          <w:sz w:val="24"/>
          <w:szCs w:val="24"/>
        </w:rPr>
        <w:t xml:space="preserve"> (rounded to $</w:t>
      </w:r>
      <w:r w:rsidR="00106420" w:rsidRPr="005D53AD">
        <w:rPr>
          <w:rFonts w:ascii="Times New Roman" w:hAnsi="Times New Roman"/>
          <w:spacing w:val="-3"/>
          <w:sz w:val="24"/>
          <w:szCs w:val="24"/>
        </w:rPr>
        <w:t>27,</w:t>
      </w:r>
      <w:r w:rsidR="00A31214" w:rsidRPr="005D53AD">
        <w:rPr>
          <w:rFonts w:ascii="Times New Roman" w:hAnsi="Times New Roman"/>
          <w:spacing w:val="-3"/>
          <w:sz w:val="24"/>
          <w:szCs w:val="24"/>
        </w:rPr>
        <w:t>16</w:t>
      </w:r>
      <w:r w:rsidR="005D53AD" w:rsidRPr="005D53AD">
        <w:rPr>
          <w:rFonts w:ascii="Times New Roman" w:hAnsi="Times New Roman"/>
          <w:spacing w:val="-3"/>
          <w:sz w:val="24"/>
          <w:szCs w:val="24"/>
        </w:rPr>
        <w:t>8</w:t>
      </w:r>
      <w:r w:rsidRPr="005D53AD">
        <w:rPr>
          <w:rFonts w:ascii="Times New Roman" w:hAnsi="Times New Roman"/>
          <w:spacing w:val="-3"/>
          <w:sz w:val="24"/>
          <w:szCs w:val="24"/>
        </w:rPr>
        <w:t xml:space="preserve">) </w:t>
      </w:r>
    </w:p>
    <w:p w:rsidR="001F1535" w:rsidRPr="005D53AD"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001F1535" w:rsidRPr="005D53AD" w:rsidRDefault="001F1535" w:rsidP="001F15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szCs w:val="24"/>
        </w:rPr>
        <w:t>Total annual costs (O&amp;M): None</w:t>
      </w:r>
    </w:p>
    <w:p w:rsidR="001F1535" w:rsidRPr="005D53AD"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F1535" w:rsidRPr="00AF779F" w:rsidRDefault="001F1535" w:rsidP="00902062">
      <w:pPr>
        <w:numPr>
          <w:ilvl w:val="0"/>
          <w:numId w:val="1"/>
        </w:numPr>
        <w:suppressAutoHyphens/>
        <w:jc w:val="both"/>
        <w:rPr>
          <w:rFonts w:ascii="Times New Roman" w:hAnsi="Times New Roman"/>
          <w:spacing w:val="-3"/>
          <w:sz w:val="24"/>
        </w:rPr>
      </w:pPr>
      <w:r w:rsidRPr="005D53AD">
        <w:rPr>
          <w:rFonts w:ascii="Times New Roman" w:hAnsi="Times New Roman"/>
          <w:b/>
          <w:spacing w:val="-3"/>
          <w:sz w:val="24"/>
          <w:szCs w:val="24"/>
        </w:rPr>
        <w:t>Total annualized cost requested: $</w:t>
      </w:r>
      <w:r w:rsidR="00106420" w:rsidRPr="005D53AD">
        <w:rPr>
          <w:rFonts w:ascii="Times New Roman" w:hAnsi="Times New Roman"/>
          <w:b/>
          <w:spacing w:val="-3"/>
          <w:sz w:val="24"/>
          <w:szCs w:val="24"/>
        </w:rPr>
        <w:t>27,</w:t>
      </w:r>
      <w:r w:rsidR="00A31214" w:rsidRPr="005D53AD">
        <w:rPr>
          <w:rFonts w:ascii="Times New Roman" w:hAnsi="Times New Roman"/>
          <w:b/>
          <w:spacing w:val="-3"/>
          <w:sz w:val="24"/>
          <w:szCs w:val="24"/>
        </w:rPr>
        <w:t>16</w:t>
      </w:r>
      <w:r w:rsidR="002C4C1C" w:rsidRPr="005D53AD">
        <w:rPr>
          <w:rFonts w:ascii="Times New Roman" w:hAnsi="Times New Roman"/>
          <w:b/>
          <w:spacing w:val="-3"/>
          <w:sz w:val="24"/>
          <w:szCs w:val="24"/>
        </w:rPr>
        <w:t>8</w:t>
      </w:r>
      <w:r w:rsidRPr="005D53AD">
        <w:rPr>
          <w:rFonts w:ascii="Times New Roman" w:hAnsi="Times New Roman"/>
          <w:b/>
          <w:spacing w:val="-3"/>
          <w:sz w:val="24"/>
          <w:szCs w:val="24"/>
        </w:rPr>
        <w:t xml:space="preserve"> (rounded</w:t>
      </w:r>
      <w:r w:rsidRPr="00DA720C">
        <w:rPr>
          <w:rFonts w:ascii="Times New Roman" w:hAnsi="Times New Roman"/>
          <w:b/>
          <w:spacing w:val="-3"/>
          <w:sz w:val="24"/>
          <w:szCs w:val="24"/>
        </w:rPr>
        <w:t xml:space="preserve">) </w:t>
      </w:r>
    </w:p>
    <w:p w:rsidR="00AF779F" w:rsidRDefault="00AF779F" w:rsidP="00AF779F">
      <w:pPr>
        <w:suppressAutoHyphens/>
        <w:jc w:val="both"/>
        <w:rPr>
          <w:rFonts w:ascii="Times New Roman" w:hAnsi="Times New Roman"/>
          <w:b/>
          <w:spacing w:val="-3"/>
          <w:sz w:val="24"/>
          <w:szCs w:val="24"/>
        </w:rPr>
      </w:pPr>
    </w:p>
    <w:p w:rsidR="00AF779F" w:rsidRDefault="00AF779F" w:rsidP="00AF779F">
      <w:pPr>
        <w:suppressAutoHyphens/>
        <w:jc w:val="both"/>
        <w:rPr>
          <w:rFonts w:ascii="Times New Roman" w:hAnsi="Times New Roman"/>
          <w:b/>
          <w:spacing w:val="-3"/>
          <w:sz w:val="24"/>
          <w:szCs w:val="24"/>
        </w:rPr>
      </w:pPr>
    </w:p>
    <w:p w:rsidR="00AF779F" w:rsidRPr="00DA720C" w:rsidRDefault="00AF779F" w:rsidP="00AF779F">
      <w:pPr>
        <w:suppressAutoHyphens/>
        <w:jc w:val="both"/>
        <w:rPr>
          <w:rFonts w:ascii="Times New Roman" w:hAnsi="Times New Roman"/>
          <w:spacing w:val="-3"/>
          <w:sz w:val="24"/>
        </w:rPr>
      </w:pPr>
    </w:p>
    <w:p w:rsidR="00DA720C" w:rsidRPr="00DA720C" w:rsidRDefault="00DA720C" w:rsidP="007C45A2">
      <w:pPr>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00CB3C8B" w:rsidRPr="006C113C">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rsidR="001F1535" w:rsidRPr="007D4E2C" w:rsidRDefault="001F1535"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sidRPr="008A06A0">
        <w:rPr>
          <w:rFonts w:ascii="Times New Roman" w:hAnsi="Times New Roman"/>
          <w:spacing w:val="-3"/>
          <w:sz w:val="24"/>
          <w:szCs w:val="24"/>
        </w:rPr>
        <w:t xml:space="preserve">The Commission estimates that the initial </w:t>
      </w:r>
      <w:r w:rsidRPr="007B72EE">
        <w:rPr>
          <w:rFonts w:ascii="Times New Roman" w:hAnsi="Times New Roman"/>
          <w:spacing w:val="-3"/>
          <w:sz w:val="24"/>
          <w:szCs w:val="24"/>
        </w:rPr>
        <w:t xml:space="preserve">outlay </w:t>
      </w:r>
      <w:r w:rsidRPr="007B72EE">
        <w:rPr>
          <w:rFonts w:ascii="Times New Roman" w:hAnsi="Times New Roman"/>
          <w:color w:val="000000"/>
          <w:sz w:val="24"/>
          <w:szCs w:val="24"/>
        </w:rPr>
        <w:t>to e</w:t>
      </w:r>
      <w:r>
        <w:rPr>
          <w:rFonts w:ascii="Times New Roman" w:hAnsi="Times New Roman"/>
          <w:color w:val="000000"/>
          <w:sz w:val="24"/>
          <w:szCs w:val="24"/>
        </w:rPr>
        <w:t xml:space="preserve">xpand the online public file database to include </w:t>
      </w:r>
      <w:r w:rsidR="00106420">
        <w:rPr>
          <w:rFonts w:ascii="Times New Roman" w:hAnsi="Times New Roman"/>
          <w:color w:val="000000"/>
          <w:sz w:val="24"/>
          <w:szCs w:val="24"/>
        </w:rPr>
        <w:t>shared service agreements</w:t>
      </w:r>
      <w:r>
        <w:rPr>
          <w:rFonts w:ascii="Times New Roman" w:hAnsi="Times New Roman"/>
          <w:color w:val="000000"/>
          <w:sz w:val="24"/>
          <w:szCs w:val="24"/>
        </w:rPr>
        <w:t xml:space="preserve"> will be approximately $</w:t>
      </w:r>
      <w:r w:rsidR="00A277EC">
        <w:rPr>
          <w:rFonts w:ascii="Times New Roman" w:hAnsi="Times New Roman"/>
          <w:color w:val="000000"/>
          <w:sz w:val="24"/>
          <w:szCs w:val="24"/>
        </w:rPr>
        <w:t>2</w:t>
      </w:r>
      <w:r w:rsidR="00C45955">
        <w:rPr>
          <w:rFonts w:ascii="Times New Roman" w:hAnsi="Times New Roman"/>
          <w:color w:val="000000"/>
          <w:sz w:val="24"/>
          <w:szCs w:val="24"/>
        </w:rPr>
        <w:t>,000</w:t>
      </w:r>
      <w:r>
        <w:rPr>
          <w:rFonts w:ascii="Times New Roman" w:hAnsi="Times New Roman"/>
          <w:color w:val="000000"/>
          <w:sz w:val="24"/>
          <w:szCs w:val="24"/>
        </w:rPr>
        <w:t xml:space="preserve"> and</w:t>
      </w:r>
      <w:r w:rsidR="00106420">
        <w:rPr>
          <w:rFonts w:ascii="Times New Roman" w:hAnsi="Times New Roman"/>
          <w:color w:val="000000"/>
          <w:sz w:val="24"/>
          <w:szCs w:val="24"/>
        </w:rPr>
        <w:t xml:space="preserve"> </w:t>
      </w:r>
      <w:r w:rsidR="00106420" w:rsidRPr="00184359">
        <w:rPr>
          <w:rFonts w:ascii="Times New Roman" w:hAnsi="Times New Roman"/>
          <w:spacing w:val="-3"/>
          <w:sz w:val="24"/>
        </w:rPr>
        <w:t xml:space="preserve">that </w:t>
      </w:r>
      <w:r w:rsidR="00A277EC">
        <w:rPr>
          <w:rFonts w:ascii="Times New Roman" w:hAnsi="Times New Roman"/>
          <w:spacing w:val="-3"/>
          <w:sz w:val="24"/>
        </w:rPr>
        <w:t xml:space="preserve">there will be a negligible increase in the </w:t>
      </w:r>
      <w:r w:rsidR="00106420" w:rsidRPr="00184359">
        <w:rPr>
          <w:rFonts w:ascii="Times New Roman" w:hAnsi="Times New Roman"/>
          <w:spacing w:val="-3"/>
          <w:sz w:val="24"/>
        </w:rPr>
        <w:t>annual costs for IT operations and</w:t>
      </w:r>
      <w:r w:rsidR="00106420">
        <w:rPr>
          <w:rFonts w:ascii="Times New Roman" w:hAnsi="Times New Roman"/>
          <w:spacing w:val="-3"/>
          <w:sz w:val="24"/>
          <w:szCs w:val="24"/>
        </w:rPr>
        <w:t xml:space="preserve"> general attributable</w:t>
      </w:r>
      <w:r w:rsidR="00106420" w:rsidRPr="00184359">
        <w:rPr>
          <w:rFonts w:ascii="Times New Roman" w:hAnsi="Times New Roman"/>
          <w:spacing w:val="-3"/>
          <w:sz w:val="24"/>
        </w:rPr>
        <w:t xml:space="preserve"> overhead</w:t>
      </w:r>
      <w:r w:rsidR="00A277EC">
        <w:rPr>
          <w:rFonts w:ascii="Times New Roman" w:hAnsi="Times New Roman"/>
          <w:spacing w:val="-3"/>
          <w:sz w:val="24"/>
        </w:rPr>
        <w:t xml:space="preserve"> for the online public file due to the inclusion of </w:t>
      </w:r>
      <w:r w:rsidR="00A277EC">
        <w:rPr>
          <w:rFonts w:ascii="Times New Roman" w:hAnsi="Times New Roman"/>
          <w:color w:val="000000"/>
          <w:sz w:val="24"/>
          <w:szCs w:val="24"/>
        </w:rPr>
        <w:t>shared service agreements</w:t>
      </w:r>
      <w:r>
        <w:rPr>
          <w:rFonts w:ascii="Times New Roman" w:hAnsi="Times New Roman"/>
          <w:color w:val="000000"/>
          <w:sz w:val="24"/>
          <w:szCs w:val="24"/>
        </w:rPr>
        <w:t>.</w:t>
      </w:r>
      <w:r>
        <w:rPr>
          <w:rFonts w:ascii="Times New Roman" w:hAnsi="Times New Roman"/>
          <w:sz w:val="24"/>
          <w:szCs w:val="24"/>
          <w:shd w:val="clear" w:color="auto" w:fill="FFFFFF"/>
        </w:rPr>
        <w:t xml:space="preserve">  </w:t>
      </w:r>
    </w:p>
    <w:p w:rsidR="001F1535" w:rsidRPr="008A06A0"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1F1535" w:rsidRDefault="001F1535" w:rsidP="001F1535">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rsidR="001F1535" w:rsidRDefault="001F1535" w:rsidP="001F1535">
      <w:pPr>
        <w:autoSpaceDE w:val="0"/>
        <w:autoSpaceDN w:val="0"/>
        <w:adjustRightInd w:val="0"/>
        <w:rPr>
          <w:rFonts w:ascii="Times New Roman" w:hAnsi="Times New Roman"/>
          <w:spacing w:val="-3"/>
          <w:sz w:val="24"/>
        </w:rPr>
      </w:pPr>
    </w:p>
    <w:p w:rsidR="005C3429" w:rsidRPr="005D53AD" w:rsidRDefault="005C3429" w:rsidP="005C3429">
      <w:pPr>
        <w:rPr>
          <w:rFonts w:ascii="Times New Roman" w:hAnsi="Times New Roman"/>
          <w:snapToGrid/>
          <w:spacing w:val="-3"/>
          <w:sz w:val="24"/>
          <w:szCs w:val="24"/>
        </w:rPr>
      </w:pPr>
      <w:r>
        <w:rPr>
          <w:rFonts w:ascii="Times New Roman" w:hAnsi="Times New Roman"/>
          <w:spacing w:val="-3"/>
          <w:sz w:val="24"/>
          <w:szCs w:val="24"/>
        </w:rPr>
        <w:t xml:space="preserve">The Commission has program changes/decreases to the following figures which are due to the </w:t>
      </w:r>
      <w:r w:rsidRPr="005D53AD">
        <w:rPr>
          <w:rFonts w:ascii="Times New Roman" w:hAnsi="Times New Roman"/>
          <w:spacing w:val="-3"/>
          <w:sz w:val="24"/>
          <w:szCs w:val="24"/>
        </w:rPr>
        <w:t xml:space="preserve">modifications to the number of stations/entities that have to comply with the public file requirement: </w:t>
      </w:r>
    </w:p>
    <w:p w:rsidR="00CB3C8B" w:rsidRPr="00A277EC" w:rsidRDefault="002C4C1C" w:rsidP="005C3429">
      <w:pPr>
        <w:rPr>
          <w:rFonts w:ascii="Times New Roman" w:hAnsi="Times New Roman"/>
          <w:spacing w:val="-3"/>
          <w:sz w:val="24"/>
        </w:rPr>
      </w:pPr>
      <w:r w:rsidRPr="005D53AD">
        <w:rPr>
          <w:rFonts w:ascii="Times New Roman" w:hAnsi="Times New Roman"/>
          <w:spacing w:val="-3"/>
          <w:sz w:val="24"/>
          <w:szCs w:val="24"/>
        </w:rPr>
        <w:t xml:space="preserve">-17,682 to the number of respondents, </w:t>
      </w:r>
      <w:r w:rsidR="005C3429" w:rsidRPr="005D53AD">
        <w:rPr>
          <w:rFonts w:ascii="Times New Roman" w:hAnsi="Times New Roman"/>
          <w:spacing w:val="-3"/>
          <w:sz w:val="24"/>
          <w:szCs w:val="24"/>
        </w:rPr>
        <w:t>-</w:t>
      </w:r>
      <w:r w:rsidR="004B10F6" w:rsidRPr="005D53AD">
        <w:rPr>
          <w:rFonts w:ascii="Times New Roman" w:hAnsi="Times New Roman"/>
          <w:spacing w:val="-3"/>
          <w:sz w:val="24"/>
          <w:szCs w:val="24"/>
        </w:rPr>
        <w:t>1</w:t>
      </w:r>
      <w:r w:rsidR="005C3429" w:rsidRPr="005D53AD">
        <w:rPr>
          <w:rFonts w:ascii="Times New Roman" w:hAnsi="Times New Roman"/>
          <w:spacing w:val="-3"/>
          <w:sz w:val="24"/>
          <w:szCs w:val="24"/>
        </w:rPr>
        <w:t>0</w:t>
      </w:r>
      <w:r w:rsidR="004B10F6" w:rsidRPr="005D53AD">
        <w:rPr>
          <w:rFonts w:ascii="Times New Roman" w:hAnsi="Times New Roman"/>
          <w:spacing w:val="-3"/>
          <w:sz w:val="24"/>
          <w:szCs w:val="24"/>
        </w:rPr>
        <w:t>3</w:t>
      </w:r>
      <w:r w:rsidR="005C3429" w:rsidRPr="005D53AD">
        <w:rPr>
          <w:rFonts w:ascii="Times New Roman" w:hAnsi="Times New Roman"/>
          <w:spacing w:val="-3"/>
          <w:sz w:val="24"/>
          <w:szCs w:val="24"/>
        </w:rPr>
        <w:t xml:space="preserve"> to the annual number of responses, -5,</w:t>
      </w:r>
      <w:r w:rsidR="001B36AD" w:rsidRPr="005D53AD">
        <w:rPr>
          <w:rFonts w:ascii="Times New Roman" w:hAnsi="Times New Roman"/>
          <w:spacing w:val="-3"/>
          <w:sz w:val="24"/>
          <w:szCs w:val="24"/>
        </w:rPr>
        <w:t>195</w:t>
      </w:r>
      <w:r w:rsidR="005C3429" w:rsidRPr="005D53AD">
        <w:rPr>
          <w:rFonts w:ascii="Times New Roman" w:hAnsi="Times New Roman"/>
          <w:spacing w:val="-3"/>
          <w:sz w:val="24"/>
          <w:szCs w:val="24"/>
        </w:rPr>
        <w:t xml:space="preserve"> to the annual burden hours and -$</w:t>
      </w:r>
      <w:r w:rsidRPr="005D53AD">
        <w:rPr>
          <w:rFonts w:ascii="Times New Roman" w:hAnsi="Times New Roman"/>
          <w:spacing w:val="-3"/>
          <w:sz w:val="24"/>
          <w:szCs w:val="24"/>
        </w:rPr>
        <w:t>3,640,171</w:t>
      </w:r>
      <w:r w:rsidR="005C3429" w:rsidRPr="005D53AD">
        <w:rPr>
          <w:rFonts w:ascii="Times New Roman" w:hAnsi="Times New Roman"/>
          <w:spacing w:val="-3"/>
          <w:sz w:val="24"/>
          <w:szCs w:val="24"/>
        </w:rPr>
        <w:t xml:space="preserve"> to the</w:t>
      </w:r>
      <w:r w:rsidR="005C3429">
        <w:rPr>
          <w:rFonts w:ascii="Times New Roman" w:hAnsi="Times New Roman"/>
          <w:spacing w:val="-3"/>
          <w:sz w:val="24"/>
          <w:szCs w:val="24"/>
        </w:rPr>
        <w:t xml:space="preserve"> annual cost burden.</w:t>
      </w:r>
    </w:p>
    <w:p w:rsidR="00183E09" w:rsidRPr="00A277EC" w:rsidRDefault="00183E09" w:rsidP="001F1535">
      <w:pPr>
        <w:suppressAutoHyphens/>
        <w:rPr>
          <w:rFonts w:ascii="Times New Roman" w:hAnsi="Times New Roman"/>
          <w:spacing w:val="-3"/>
          <w:sz w:val="24"/>
        </w:rPr>
      </w:pPr>
    </w:p>
    <w:p w:rsidR="00183E09" w:rsidRDefault="00183E09" w:rsidP="001F1535">
      <w:pPr>
        <w:suppressAutoHyphens/>
        <w:rPr>
          <w:rFonts w:ascii="Times New Roman" w:hAnsi="Times New Roman"/>
          <w:spacing w:val="-3"/>
          <w:sz w:val="24"/>
          <w:szCs w:val="24"/>
        </w:rPr>
      </w:pPr>
      <w:r w:rsidRPr="00A277EC">
        <w:rPr>
          <w:rFonts w:ascii="Times New Roman" w:hAnsi="Times New Roman"/>
          <w:spacing w:val="-3"/>
          <w:sz w:val="24"/>
        </w:rPr>
        <w:t>There are no adjustments to this collection.</w:t>
      </w:r>
    </w:p>
    <w:p w:rsidR="00CB3C8B" w:rsidRDefault="00CB3C8B" w:rsidP="001F1535">
      <w:pPr>
        <w:suppressAutoHyphens/>
        <w:rPr>
          <w:rFonts w:ascii="Times New Roman" w:hAnsi="Times New Roman"/>
          <w:spacing w:val="-3"/>
          <w:sz w:val="24"/>
          <w:szCs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1F1535" w:rsidRDefault="001F1535" w:rsidP="001F1535">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rsidR="001F1535" w:rsidRDefault="001F1535" w:rsidP="001F1535">
      <w:pPr>
        <w:suppressAutoHyphens/>
        <w:jc w:val="both"/>
        <w:rPr>
          <w:rFonts w:ascii="Times New Roman" w:hAnsi="Times New Roman"/>
          <w:spacing w:val="-3"/>
          <w:sz w:val="24"/>
        </w:rPr>
      </w:pPr>
    </w:p>
    <w:p w:rsidR="001F1535" w:rsidRPr="00557EB0" w:rsidRDefault="00BB74C6" w:rsidP="001F1535">
      <w:pPr>
        <w:suppressAutoHyphens/>
        <w:rPr>
          <w:rFonts w:ascii="Times New Roman" w:hAnsi="Times New Roman"/>
          <w:spacing w:val="-3"/>
          <w:sz w:val="24"/>
          <w:szCs w:val="24"/>
        </w:rPr>
      </w:pPr>
      <w:r w:rsidRPr="005D53AD">
        <w:rPr>
          <w:rFonts w:ascii="Times New Roman" w:hAnsi="Times New Roman"/>
          <w:spacing w:val="-3"/>
          <w:sz w:val="24"/>
        </w:rPr>
        <w:t xml:space="preserve">The </w:t>
      </w:r>
      <w:r w:rsidRPr="005D53AD">
        <w:rPr>
          <w:rFonts w:ascii="Times New Roman" w:hAnsi="Times New Roman"/>
          <w:spacing w:val="-3"/>
          <w:sz w:val="24"/>
          <w:szCs w:val="24"/>
        </w:rPr>
        <w:t xml:space="preserve">Commission published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 xml:space="preserve">seeking public comment on the information collections contained in this supporting statement, </w:t>
      </w:r>
      <w:r w:rsidRPr="005D53AD">
        <w:rPr>
          <w:rFonts w:ascii="Times New Roman" w:hAnsi="Times New Roman"/>
          <w:i/>
          <w:spacing w:val="-3"/>
          <w:sz w:val="24"/>
          <w:szCs w:val="24"/>
        </w:rPr>
        <w:t>see</w:t>
      </w:r>
      <w:r w:rsidRPr="005D53AD">
        <w:rPr>
          <w:rFonts w:ascii="Times New Roman" w:hAnsi="Times New Roman"/>
          <w:spacing w:val="-3"/>
          <w:sz w:val="24"/>
          <w:szCs w:val="24"/>
        </w:rPr>
        <w:t xml:space="preserve"> 81 FR 78591, published November 8, 2016.  </w:t>
      </w:r>
      <w:r>
        <w:rPr>
          <w:rFonts w:ascii="Times New Roman" w:hAnsi="Times New Roman"/>
          <w:spacing w:val="-3"/>
          <w:sz w:val="24"/>
          <w:szCs w:val="24"/>
        </w:rPr>
        <w:t xml:space="preserve">In that notice the following figures were stated:  63,364 annual responses, 2,087,626 annual burden hours and $27,363 annual cost.  With this submission those figures have changed, they are as follows:  63,261 annual responses, 2,067,853 annual burden hours and $27,168 annual cost.  </w:t>
      </w:r>
      <w:r w:rsidR="001F1535" w:rsidRPr="007D0CFC">
        <w:rPr>
          <w:rFonts w:ascii="Times New Roman" w:hAnsi="Times New Roman"/>
          <w:spacing w:val="-3"/>
          <w:sz w:val="24"/>
          <w:szCs w:val="24"/>
        </w:rPr>
        <w:t xml:space="preserve">There are no </w:t>
      </w:r>
      <w:r>
        <w:rPr>
          <w:rFonts w:ascii="Times New Roman" w:hAnsi="Times New Roman"/>
          <w:spacing w:val="-3"/>
          <w:sz w:val="24"/>
          <w:szCs w:val="24"/>
        </w:rPr>
        <w:t xml:space="preserve">other </w:t>
      </w:r>
      <w:r w:rsidR="001F1535" w:rsidRPr="007D0CFC">
        <w:rPr>
          <w:rFonts w:ascii="Times New Roman" w:hAnsi="Times New Roman"/>
          <w:spacing w:val="-3"/>
          <w:sz w:val="24"/>
          <w:szCs w:val="24"/>
        </w:rPr>
        <w:t>exceptions to the Certification Statement.</w:t>
      </w:r>
    </w:p>
    <w:p w:rsidR="001F1535" w:rsidRDefault="001F1535" w:rsidP="001F1535">
      <w:pPr>
        <w:suppressAutoHyphens/>
        <w:jc w:val="both"/>
        <w:rPr>
          <w:rFonts w:ascii="Times New Roman" w:hAnsi="Times New Roman"/>
          <w:spacing w:val="-3"/>
          <w:sz w:val="24"/>
          <w:szCs w:val="24"/>
        </w:rPr>
      </w:pP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Pr="00184359"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00925908" w:rsidRPr="00184359" w:rsidSect="00184359">
      <w:headerReference w:type="even" r:id="rId9"/>
      <w:headerReference w:type="default" r:id="rId10"/>
      <w:footerReference w:type="even" r:id="rId11"/>
      <w:footerReference w:type="default" r:id="rId12"/>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D8" w:rsidRDefault="00AF64D8">
      <w:r>
        <w:separator/>
      </w:r>
    </w:p>
  </w:endnote>
  <w:endnote w:type="continuationSeparator" w:id="0">
    <w:p w:rsidR="00AF64D8" w:rsidRDefault="00AF64D8">
      <w:r>
        <w:continuationSeparator/>
      </w:r>
    </w:p>
  </w:endnote>
  <w:endnote w:type="continuationNotice" w:id="1">
    <w:p w:rsidR="00AF64D8" w:rsidRDefault="00AF64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2" w:rsidRDefault="00902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2062" w:rsidRDefault="0090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2" w:rsidRPr="00896B28" w:rsidRDefault="00902062">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sidR="00E26794">
      <w:rPr>
        <w:rStyle w:val="PageNumber"/>
        <w:rFonts w:ascii="Times New Roman" w:hAnsi="Times New Roman"/>
        <w:noProof/>
        <w:sz w:val="24"/>
        <w:szCs w:val="24"/>
      </w:rPr>
      <w:t>1</w:t>
    </w:r>
    <w:r w:rsidRPr="00896B28">
      <w:rPr>
        <w:rStyle w:val="PageNumber"/>
        <w:rFonts w:ascii="Times New Roman" w:hAnsi="Times New Roman"/>
        <w:sz w:val="24"/>
      </w:rPr>
      <w:fldChar w:fldCharType="end"/>
    </w:r>
  </w:p>
  <w:p w:rsidR="00902062" w:rsidRDefault="0090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D8" w:rsidRDefault="00AF64D8">
      <w:r>
        <w:separator/>
      </w:r>
    </w:p>
  </w:footnote>
  <w:footnote w:type="continuationSeparator" w:id="0">
    <w:p w:rsidR="00AF64D8" w:rsidRDefault="00AF64D8">
      <w:r>
        <w:continuationSeparator/>
      </w:r>
    </w:p>
  </w:footnote>
  <w:footnote w:type="continuationNotice" w:id="1">
    <w:p w:rsidR="00AF64D8" w:rsidRDefault="00AF64D8"/>
  </w:footnote>
  <w:footnote w:id="2">
    <w:p w:rsidR="00902062" w:rsidRPr="00657375" w:rsidRDefault="00902062"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rsidR="00902062" w:rsidRPr="00657375" w:rsidRDefault="00902062"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rsidR="00902062" w:rsidRPr="00657375" w:rsidRDefault="00902062"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rsidR="00902062" w:rsidRPr="000D5585" w:rsidRDefault="00902062"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rsidR="00902062" w:rsidRPr="000D5585" w:rsidRDefault="00902062"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rsidR="00902062" w:rsidRPr="000D5585" w:rsidRDefault="00902062"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r w:rsidRPr="000D5585">
        <w:rPr>
          <w:rFonts w:ascii="Times New Roman" w:hAnsi="Times New Roman"/>
          <w:i/>
          <w:lang w:val="en"/>
        </w:rPr>
        <w:t>ffice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 D.C. Cir., 1966).</w:t>
      </w:r>
    </w:p>
  </w:footnote>
  <w:footnote w:id="8">
    <w:p w:rsidR="00902062" w:rsidRPr="000D5585" w:rsidRDefault="00902062"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rsidR="00902062" w:rsidRPr="0034646A" w:rsidRDefault="00902062"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rsidR="00902062" w:rsidRPr="0034646A" w:rsidRDefault="00902062"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rsidR="00902062" w:rsidRDefault="00902062"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rsidR="00902062" w:rsidRDefault="00902062" w:rsidP="00D704B6">
      <w:pPr>
        <w:pStyle w:val="FootnoteText"/>
      </w:pPr>
      <w:r>
        <w:rPr>
          <w:rStyle w:val="FootnoteReference"/>
        </w:rPr>
        <w:footnoteRef/>
      </w:r>
      <w:r>
        <w:t xml:space="preserve"> </w:t>
      </w:r>
      <w:r w:rsidRPr="00CE390A">
        <w:rPr>
          <w:rFonts w:ascii="Times New Roman" w:hAnsi="Times New Roman"/>
        </w:rPr>
        <w:t>SDARS licensees must also comply with the Commission’s political broadcasting requirements</w:t>
      </w:r>
      <w:r>
        <w:rPr>
          <w:rFonts w:ascii="Times New Roman" w:hAnsi="Times New Roman"/>
        </w:rPr>
        <w:t>, including the requirement to maintain a political file</w:t>
      </w:r>
      <w:r w:rsidRPr="00CE390A">
        <w:rPr>
          <w:rFonts w:ascii="Times New Roman" w:hAnsi="Times New Roman"/>
        </w:rPr>
        <w:t>.  The burdens associated with those requirements</w:t>
      </w:r>
      <w:r>
        <w:rPr>
          <w:rFonts w:ascii="Times New Roman" w:hAnsi="Times New Roman"/>
        </w:rPr>
        <w:t xml:space="preserve"> </w:t>
      </w:r>
      <w:r w:rsidRPr="00C430BC">
        <w:rPr>
          <w:rFonts w:ascii="Times New Roman" w:hAnsi="Times New Roman"/>
        </w:rPr>
        <w:t>are reflected in OMB Control No. 3060-1207.</w:t>
      </w:r>
      <w:r>
        <w:t xml:space="preserve">  </w:t>
      </w:r>
    </w:p>
  </w:footnote>
  <w:footnote w:id="13">
    <w:p w:rsidR="00902062" w:rsidRPr="00106420" w:rsidRDefault="00902062"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14">
    <w:p w:rsidR="00902062" w:rsidRPr="00106420" w:rsidRDefault="00902062"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rsidR="00902062" w:rsidRPr="00106420" w:rsidRDefault="00902062"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rsidR="00902062" w:rsidRPr="00106420" w:rsidRDefault="00902062"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rsidR="00902062" w:rsidRPr="00106420" w:rsidRDefault="00902062"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rsidR="00902062" w:rsidRPr="00106420" w:rsidRDefault="00902062"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rsidR="00902062" w:rsidRPr="00106420" w:rsidRDefault="00902062"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rsidR="00902062" w:rsidRDefault="00902062" w:rsidP="00D46FFF">
      <w:pPr>
        <w:pStyle w:val="FootnoteText"/>
      </w:pPr>
      <w:r>
        <w:rPr>
          <w:rStyle w:val="FootnoteReference"/>
        </w:rPr>
        <w:footnoteRef/>
      </w:r>
      <w:r>
        <w:t xml:space="preserve"> </w:t>
      </w:r>
      <w:r w:rsidRPr="002139D4">
        <w:rPr>
          <w:rFonts w:ascii="Times New Roman" w:hAnsi="Times New Roman"/>
        </w:rPr>
        <w:t>This respondent makes up the majority of its universe of respondents.  Therefore, OMB approval is needed for this collection.</w:t>
      </w:r>
    </w:p>
  </w:footnote>
  <w:footnote w:id="21">
    <w:p w:rsidR="00902062" w:rsidRPr="00CD0178" w:rsidRDefault="00902062" w:rsidP="00D46FFF">
      <w:pPr>
        <w:pStyle w:val="FootnoteText"/>
        <w:rPr>
          <w:rFonts w:ascii="Times New Roman" w:hAnsi="Times New Roman"/>
        </w:rPr>
      </w:pPr>
      <w:r w:rsidRPr="00CD0178">
        <w:rPr>
          <w:rStyle w:val="FootnoteReference"/>
          <w:rFonts w:ascii="Times New Roman" w:hAnsi="Times New Roman"/>
        </w:rPr>
        <w:footnoteRef/>
      </w:r>
      <w:r w:rsidRPr="00CD0178">
        <w:rPr>
          <w:rFonts w:ascii="Times New Roman" w:hAnsi="Times New Roman"/>
        </w:rPr>
        <w:t xml:space="preserve"> These figures represent a combined annual hourly burden average among all stations in the listed categories.  We note that annual burden hours at individual stations will vary widely as the amount of candidate time purchased at the station--information for which must be placed in the political file--will vary based upon how attractive a station's/system's demographics/format are to political buyers and where a particular year falls in the four-year presidential election cycle.  This cycle includes:  the presidential election year--presidential primaries and general elections for president, 435 seats in the House of Representatives and one third of the U.S. Senate seats; the so-called "mid-term" election year--primaries and general elections for all seats in the House of Representatives and one third of the U.S. Senate seats; and two years with elections which deal almost entirely with state and local elections, with perhaps an occasional special federal election.  We note that every year in the cycle would have some state and local elections.</w:t>
      </w:r>
    </w:p>
  </w:footnote>
  <w:footnote w:id="22">
    <w:p w:rsidR="00902062" w:rsidRPr="00106420" w:rsidRDefault="00902062"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The number of respondents is equal to the number of commercial television stations, which are the only respondents affected by the requested revision of the currently approved information collection.  </w:t>
      </w:r>
    </w:p>
  </w:footnote>
  <w:footnote w:id="23">
    <w:p w:rsidR="00902062" w:rsidRPr="00106420" w:rsidRDefault="00902062" w:rsidP="007C45A2">
      <w:pPr>
        <w:pStyle w:val="FootnoteText"/>
        <w:spacing w:after="120"/>
        <w:rPr>
          <w:rFonts w:ascii="Times New Roman" w:hAnsi="Times New Roman"/>
          <w:i/>
        </w:rPr>
      </w:pPr>
      <w:r w:rsidRPr="00106420">
        <w:rPr>
          <w:rStyle w:val="FootnoteReference"/>
          <w:rFonts w:ascii="Times New Roman" w:hAnsi="Times New Roman"/>
        </w:rPr>
        <w:footnoteRef/>
      </w:r>
      <w:r w:rsidRPr="00106420">
        <w:rPr>
          <w:rFonts w:ascii="Times New Roman" w:hAnsi="Times New Roman"/>
        </w:rPr>
        <w:t xml:space="preserve"> The Commission has found that television stations, on average, may need to spend $394.56 in one-time capital costs in order to out-source the scanning of the existing public files.  While stations may choose to scan and upload files in-house at lower costs, for purposes of information collection calculations, the Commission assumes that stations will choose to out-source this work.  The Commission notes that the capital costs for television stations to comply with SSA disclosure likely will be significantly less than the costs of scanning the existing public files as the number of SSAs that need to be scanned into the online public file likely will be less than the number of all other existing public files.  </w:t>
      </w:r>
      <w:r>
        <w:rPr>
          <w:rFonts w:ascii="Times New Roman" w:hAnsi="Times New Roman"/>
        </w:rPr>
        <w:t>The Commission estimates that SSAs will make up at most 5 percent of a television station’s public inspection file.  Accordingly, t</w:t>
      </w:r>
      <w:r w:rsidRPr="00106420">
        <w:rPr>
          <w:rFonts w:ascii="Times New Roman" w:hAnsi="Times New Roman"/>
        </w:rPr>
        <w:t>he Commission estimates that the cost to television stations to scan SSAs therefore will be only 5</w:t>
      </w:r>
      <w:r>
        <w:rPr>
          <w:rFonts w:ascii="Times New Roman" w:hAnsi="Times New Roman"/>
        </w:rPr>
        <w:t xml:space="preserve"> percent</w:t>
      </w:r>
      <w:r w:rsidRPr="00106420">
        <w:rPr>
          <w:rFonts w:ascii="Times New Roman" w:hAnsi="Times New Roman"/>
        </w:rPr>
        <w:t xml:space="preserve"> of the $394.56 cost to scan existing public 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2" w:rsidRDefault="009020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2062" w:rsidRDefault="00902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62" w:rsidRPr="00B45DFD" w:rsidRDefault="00902062">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7E7D98">
      <w:rPr>
        <w:rFonts w:ascii="Times New Roman" w:hAnsi="Times New Roman"/>
        <w:b/>
        <w:sz w:val="24"/>
        <w:szCs w:val="24"/>
      </w:rPr>
      <w:t>January</w:t>
    </w:r>
    <w:r>
      <w:rPr>
        <w:rFonts w:ascii="Times New Roman" w:hAnsi="Times New Roman"/>
        <w:b/>
        <w:sz w:val="24"/>
        <w:szCs w:val="24"/>
      </w:rPr>
      <w:t xml:space="preserve"> 2018</w:t>
    </w:r>
  </w:p>
  <w:p w:rsidR="00902062" w:rsidRDefault="00902062">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rsidR="00902062" w:rsidRDefault="00902062">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D"/>
    <w:rsid w:val="000004C6"/>
    <w:rsid w:val="00003195"/>
    <w:rsid w:val="00004913"/>
    <w:rsid w:val="000137E5"/>
    <w:rsid w:val="00015795"/>
    <w:rsid w:val="00025420"/>
    <w:rsid w:val="00040729"/>
    <w:rsid w:val="0004446E"/>
    <w:rsid w:val="00051AA8"/>
    <w:rsid w:val="000538F3"/>
    <w:rsid w:val="000567C2"/>
    <w:rsid w:val="00060340"/>
    <w:rsid w:val="0006234C"/>
    <w:rsid w:val="00064442"/>
    <w:rsid w:val="000665A0"/>
    <w:rsid w:val="00075182"/>
    <w:rsid w:val="000754AB"/>
    <w:rsid w:val="0007677A"/>
    <w:rsid w:val="00077F15"/>
    <w:rsid w:val="0008461B"/>
    <w:rsid w:val="00084761"/>
    <w:rsid w:val="00085C67"/>
    <w:rsid w:val="0009052A"/>
    <w:rsid w:val="00091A0A"/>
    <w:rsid w:val="00092ADB"/>
    <w:rsid w:val="0009526C"/>
    <w:rsid w:val="000A1AAA"/>
    <w:rsid w:val="000A23C2"/>
    <w:rsid w:val="000A2557"/>
    <w:rsid w:val="000A47D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1EE1"/>
    <w:rsid w:val="000F3C29"/>
    <w:rsid w:val="000F6C16"/>
    <w:rsid w:val="00102692"/>
    <w:rsid w:val="001039C3"/>
    <w:rsid w:val="00106420"/>
    <w:rsid w:val="001075CB"/>
    <w:rsid w:val="00112679"/>
    <w:rsid w:val="00113B71"/>
    <w:rsid w:val="00114A3B"/>
    <w:rsid w:val="00117982"/>
    <w:rsid w:val="00121288"/>
    <w:rsid w:val="0012325D"/>
    <w:rsid w:val="0012375A"/>
    <w:rsid w:val="00123FEE"/>
    <w:rsid w:val="00132C17"/>
    <w:rsid w:val="00142896"/>
    <w:rsid w:val="00145151"/>
    <w:rsid w:val="001475B8"/>
    <w:rsid w:val="001606F3"/>
    <w:rsid w:val="00164F42"/>
    <w:rsid w:val="001702BE"/>
    <w:rsid w:val="00173D23"/>
    <w:rsid w:val="00175CB1"/>
    <w:rsid w:val="0018086A"/>
    <w:rsid w:val="00180FFF"/>
    <w:rsid w:val="0018294F"/>
    <w:rsid w:val="00183B8F"/>
    <w:rsid w:val="00183E09"/>
    <w:rsid w:val="00184359"/>
    <w:rsid w:val="00184EE7"/>
    <w:rsid w:val="00194B90"/>
    <w:rsid w:val="00196F1F"/>
    <w:rsid w:val="001A1202"/>
    <w:rsid w:val="001A4166"/>
    <w:rsid w:val="001A5469"/>
    <w:rsid w:val="001A6090"/>
    <w:rsid w:val="001A6162"/>
    <w:rsid w:val="001B28E9"/>
    <w:rsid w:val="001B341B"/>
    <w:rsid w:val="001B36AD"/>
    <w:rsid w:val="001B663C"/>
    <w:rsid w:val="001C508E"/>
    <w:rsid w:val="001C576C"/>
    <w:rsid w:val="001C6836"/>
    <w:rsid w:val="001D011B"/>
    <w:rsid w:val="001D1CA2"/>
    <w:rsid w:val="001D3033"/>
    <w:rsid w:val="001D37CA"/>
    <w:rsid w:val="001D4AC0"/>
    <w:rsid w:val="001E1E86"/>
    <w:rsid w:val="001E2D2C"/>
    <w:rsid w:val="001E4F48"/>
    <w:rsid w:val="001F1535"/>
    <w:rsid w:val="001F1F17"/>
    <w:rsid w:val="001F268F"/>
    <w:rsid w:val="001F358E"/>
    <w:rsid w:val="001F5F6F"/>
    <w:rsid w:val="00201645"/>
    <w:rsid w:val="002139D4"/>
    <w:rsid w:val="002156F4"/>
    <w:rsid w:val="00216B45"/>
    <w:rsid w:val="00220582"/>
    <w:rsid w:val="00221312"/>
    <w:rsid w:val="00221D20"/>
    <w:rsid w:val="002220FB"/>
    <w:rsid w:val="00235163"/>
    <w:rsid w:val="002364B9"/>
    <w:rsid w:val="00236D59"/>
    <w:rsid w:val="00243FDD"/>
    <w:rsid w:val="00244A22"/>
    <w:rsid w:val="0025016D"/>
    <w:rsid w:val="00252EF1"/>
    <w:rsid w:val="00260F95"/>
    <w:rsid w:val="00264C86"/>
    <w:rsid w:val="002704F3"/>
    <w:rsid w:val="00270F55"/>
    <w:rsid w:val="002712B1"/>
    <w:rsid w:val="0027743B"/>
    <w:rsid w:val="0028192D"/>
    <w:rsid w:val="00290455"/>
    <w:rsid w:val="00293326"/>
    <w:rsid w:val="00293797"/>
    <w:rsid w:val="0029530A"/>
    <w:rsid w:val="002A010E"/>
    <w:rsid w:val="002A049E"/>
    <w:rsid w:val="002A405A"/>
    <w:rsid w:val="002A6492"/>
    <w:rsid w:val="002C1E3F"/>
    <w:rsid w:val="002C4C1C"/>
    <w:rsid w:val="002D0646"/>
    <w:rsid w:val="002D6963"/>
    <w:rsid w:val="002D73F0"/>
    <w:rsid w:val="002E03D2"/>
    <w:rsid w:val="002E3EC7"/>
    <w:rsid w:val="002E77F6"/>
    <w:rsid w:val="002F1139"/>
    <w:rsid w:val="002F1926"/>
    <w:rsid w:val="002F3C93"/>
    <w:rsid w:val="002F4A0A"/>
    <w:rsid w:val="002F7472"/>
    <w:rsid w:val="00301DBC"/>
    <w:rsid w:val="003055A8"/>
    <w:rsid w:val="00305725"/>
    <w:rsid w:val="00312F29"/>
    <w:rsid w:val="003219C1"/>
    <w:rsid w:val="00332733"/>
    <w:rsid w:val="0033437F"/>
    <w:rsid w:val="00343243"/>
    <w:rsid w:val="003449F8"/>
    <w:rsid w:val="0034528C"/>
    <w:rsid w:val="0034646A"/>
    <w:rsid w:val="00346EC1"/>
    <w:rsid w:val="00347778"/>
    <w:rsid w:val="00351E99"/>
    <w:rsid w:val="00352745"/>
    <w:rsid w:val="00352AB3"/>
    <w:rsid w:val="00355713"/>
    <w:rsid w:val="00366101"/>
    <w:rsid w:val="00367A02"/>
    <w:rsid w:val="00370F92"/>
    <w:rsid w:val="00370FBE"/>
    <w:rsid w:val="003716C8"/>
    <w:rsid w:val="00387639"/>
    <w:rsid w:val="00391E66"/>
    <w:rsid w:val="003945BB"/>
    <w:rsid w:val="00397C80"/>
    <w:rsid w:val="003A00A3"/>
    <w:rsid w:val="003A60B1"/>
    <w:rsid w:val="003B04DC"/>
    <w:rsid w:val="003B0F43"/>
    <w:rsid w:val="003B5F13"/>
    <w:rsid w:val="003C05A4"/>
    <w:rsid w:val="003C0B7E"/>
    <w:rsid w:val="003C3236"/>
    <w:rsid w:val="003C6136"/>
    <w:rsid w:val="003D3334"/>
    <w:rsid w:val="003D4DAA"/>
    <w:rsid w:val="003D6BE6"/>
    <w:rsid w:val="003D7800"/>
    <w:rsid w:val="003F431B"/>
    <w:rsid w:val="003F5C88"/>
    <w:rsid w:val="004126CE"/>
    <w:rsid w:val="0041379E"/>
    <w:rsid w:val="00426ECA"/>
    <w:rsid w:val="004305BA"/>
    <w:rsid w:val="00437EC2"/>
    <w:rsid w:val="00441182"/>
    <w:rsid w:val="0045060C"/>
    <w:rsid w:val="004526C8"/>
    <w:rsid w:val="00465C59"/>
    <w:rsid w:val="00467EFA"/>
    <w:rsid w:val="004718A1"/>
    <w:rsid w:val="00474E40"/>
    <w:rsid w:val="0047525E"/>
    <w:rsid w:val="00475A7B"/>
    <w:rsid w:val="0047787D"/>
    <w:rsid w:val="00480AD4"/>
    <w:rsid w:val="00485A68"/>
    <w:rsid w:val="004864A6"/>
    <w:rsid w:val="00486C11"/>
    <w:rsid w:val="0048748A"/>
    <w:rsid w:val="00491540"/>
    <w:rsid w:val="00497C34"/>
    <w:rsid w:val="004A2405"/>
    <w:rsid w:val="004B10F6"/>
    <w:rsid w:val="004B12E4"/>
    <w:rsid w:val="004B47A5"/>
    <w:rsid w:val="004B52D6"/>
    <w:rsid w:val="004B5EA9"/>
    <w:rsid w:val="004B62A6"/>
    <w:rsid w:val="004B7044"/>
    <w:rsid w:val="004C0A74"/>
    <w:rsid w:val="004C1011"/>
    <w:rsid w:val="004C4AC9"/>
    <w:rsid w:val="004C7587"/>
    <w:rsid w:val="004D2A01"/>
    <w:rsid w:val="004D4168"/>
    <w:rsid w:val="004D581C"/>
    <w:rsid w:val="004E5C35"/>
    <w:rsid w:val="004F2215"/>
    <w:rsid w:val="004F2CDE"/>
    <w:rsid w:val="004F4380"/>
    <w:rsid w:val="004F6401"/>
    <w:rsid w:val="004F6A0F"/>
    <w:rsid w:val="004F70F6"/>
    <w:rsid w:val="004F747B"/>
    <w:rsid w:val="00502B67"/>
    <w:rsid w:val="00505E83"/>
    <w:rsid w:val="00506C9D"/>
    <w:rsid w:val="005126FF"/>
    <w:rsid w:val="00516A66"/>
    <w:rsid w:val="00517123"/>
    <w:rsid w:val="005249E4"/>
    <w:rsid w:val="00525036"/>
    <w:rsid w:val="00527F91"/>
    <w:rsid w:val="00541C32"/>
    <w:rsid w:val="00544430"/>
    <w:rsid w:val="00546375"/>
    <w:rsid w:val="00546C52"/>
    <w:rsid w:val="0054714B"/>
    <w:rsid w:val="005552A7"/>
    <w:rsid w:val="00557EB0"/>
    <w:rsid w:val="00560012"/>
    <w:rsid w:val="00560B09"/>
    <w:rsid w:val="00565163"/>
    <w:rsid w:val="005670EE"/>
    <w:rsid w:val="00570081"/>
    <w:rsid w:val="005716A3"/>
    <w:rsid w:val="00572122"/>
    <w:rsid w:val="005753F2"/>
    <w:rsid w:val="0057559C"/>
    <w:rsid w:val="00583510"/>
    <w:rsid w:val="005839B9"/>
    <w:rsid w:val="00585459"/>
    <w:rsid w:val="00585F18"/>
    <w:rsid w:val="005876EA"/>
    <w:rsid w:val="0058776B"/>
    <w:rsid w:val="00592EA4"/>
    <w:rsid w:val="00593CE0"/>
    <w:rsid w:val="005A4168"/>
    <w:rsid w:val="005A6790"/>
    <w:rsid w:val="005A6E66"/>
    <w:rsid w:val="005A7928"/>
    <w:rsid w:val="005B1E32"/>
    <w:rsid w:val="005B35B0"/>
    <w:rsid w:val="005B3CE6"/>
    <w:rsid w:val="005B467C"/>
    <w:rsid w:val="005C223D"/>
    <w:rsid w:val="005C3429"/>
    <w:rsid w:val="005C3465"/>
    <w:rsid w:val="005C391F"/>
    <w:rsid w:val="005C4493"/>
    <w:rsid w:val="005D04DD"/>
    <w:rsid w:val="005D1CD7"/>
    <w:rsid w:val="005D398A"/>
    <w:rsid w:val="005D53AD"/>
    <w:rsid w:val="005D5CA1"/>
    <w:rsid w:val="005D7B9B"/>
    <w:rsid w:val="005E0A3A"/>
    <w:rsid w:val="005E6733"/>
    <w:rsid w:val="005E7881"/>
    <w:rsid w:val="005F3E3F"/>
    <w:rsid w:val="00601678"/>
    <w:rsid w:val="00601A29"/>
    <w:rsid w:val="00601A52"/>
    <w:rsid w:val="006021FF"/>
    <w:rsid w:val="0060282E"/>
    <w:rsid w:val="0060528B"/>
    <w:rsid w:val="0060592C"/>
    <w:rsid w:val="00605B6D"/>
    <w:rsid w:val="00605BE6"/>
    <w:rsid w:val="00610F60"/>
    <w:rsid w:val="0061270F"/>
    <w:rsid w:val="0061713A"/>
    <w:rsid w:val="00631058"/>
    <w:rsid w:val="00633B1E"/>
    <w:rsid w:val="00633B44"/>
    <w:rsid w:val="00636A35"/>
    <w:rsid w:val="006434B2"/>
    <w:rsid w:val="00647B63"/>
    <w:rsid w:val="00652198"/>
    <w:rsid w:val="006521B6"/>
    <w:rsid w:val="006524BE"/>
    <w:rsid w:val="00653311"/>
    <w:rsid w:val="0065410A"/>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6082"/>
    <w:rsid w:val="006B3A5D"/>
    <w:rsid w:val="006C090E"/>
    <w:rsid w:val="006C212A"/>
    <w:rsid w:val="006C6328"/>
    <w:rsid w:val="006C77F4"/>
    <w:rsid w:val="006D0B22"/>
    <w:rsid w:val="006D0BF4"/>
    <w:rsid w:val="006D26A8"/>
    <w:rsid w:val="006D2903"/>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2BB"/>
    <w:rsid w:val="00702D4B"/>
    <w:rsid w:val="0070318D"/>
    <w:rsid w:val="00707C84"/>
    <w:rsid w:val="007211CC"/>
    <w:rsid w:val="0072355F"/>
    <w:rsid w:val="00731991"/>
    <w:rsid w:val="00740D0A"/>
    <w:rsid w:val="00743C57"/>
    <w:rsid w:val="00747E99"/>
    <w:rsid w:val="00753078"/>
    <w:rsid w:val="00757C56"/>
    <w:rsid w:val="00761869"/>
    <w:rsid w:val="007711EB"/>
    <w:rsid w:val="007747F3"/>
    <w:rsid w:val="00776747"/>
    <w:rsid w:val="0077755E"/>
    <w:rsid w:val="007775E9"/>
    <w:rsid w:val="0078180F"/>
    <w:rsid w:val="00785C37"/>
    <w:rsid w:val="007860E6"/>
    <w:rsid w:val="007916E2"/>
    <w:rsid w:val="007A5EC9"/>
    <w:rsid w:val="007A6731"/>
    <w:rsid w:val="007A6ABD"/>
    <w:rsid w:val="007B039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68C9"/>
    <w:rsid w:val="007D6A5F"/>
    <w:rsid w:val="007D7C55"/>
    <w:rsid w:val="007D7E70"/>
    <w:rsid w:val="007E58C0"/>
    <w:rsid w:val="007E7D98"/>
    <w:rsid w:val="007F0305"/>
    <w:rsid w:val="007F0E2D"/>
    <w:rsid w:val="007F4F63"/>
    <w:rsid w:val="007F55F9"/>
    <w:rsid w:val="007F6B16"/>
    <w:rsid w:val="00807D9C"/>
    <w:rsid w:val="00813E16"/>
    <w:rsid w:val="008141D5"/>
    <w:rsid w:val="00814659"/>
    <w:rsid w:val="008168E3"/>
    <w:rsid w:val="008225E2"/>
    <w:rsid w:val="00831952"/>
    <w:rsid w:val="00834BF5"/>
    <w:rsid w:val="00837D12"/>
    <w:rsid w:val="00840283"/>
    <w:rsid w:val="00840685"/>
    <w:rsid w:val="00840F9F"/>
    <w:rsid w:val="008421AB"/>
    <w:rsid w:val="00844C41"/>
    <w:rsid w:val="00846903"/>
    <w:rsid w:val="00846DF4"/>
    <w:rsid w:val="00854079"/>
    <w:rsid w:val="00857293"/>
    <w:rsid w:val="00860A8D"/>
    <w:rsid w:val="00861A0A"/>
    <w:rsid w:val="0086619C"/>
    <w:rsid w:val="00866EF5"/>
    <w:rsid w:val="008672F0"/>
    <w:rsid w:val="00870BF8"/>
    <w:rsid w:val="008800A0"/>
    <w:rsid w:val="00883C78"/>
    <w:rsid w:val="008843BA"/>
    <w:rsid w:val="00896B28"/>
    <w:rsid w:val="008A06A0"/>
    <w:rsid w:val="008A7915"/>
    <w:rsid w:val="008B71DC"/>
    <w:rsid w:val="008C30B5"/>
    <w:rsid w:val="008C3ACC"/>
    <w:rsid w:val="008C4E10"/>
    <w:rsid w:val="008C72FC"/>
    <w:rsid w:val="008D0CB9"/>
    <w:rsid w:val="008D2CFC"/>
    <w:rsid w:val="008D7C22"/>
    <w:rsid w:val="008D7C9C"/>
    <w:rsid w:val="008E4091"/>
    <w:rsid w:val="008E5C42"/>
    <w:rsid w:val="008F2D26"/>
    <w:rsid w:val="008F3951"/>
    <w:rsid w:val="008F42D5"/>
    <w:rsid w:val="008F69E1"/>
    <w:rsid w:val="009016D7"/>
    <w:rsid w:val="00902062"/>
    <w:rsid w:val="00905F23"/>
    <w:rsid w:val="0090704B"/>
    <w:rsid w:val="00914ADC"/>
    <w:rsid w:val="00915C73"/>
    <w:rsid w:val="00916BAF"/>
    <w:rsid w:val="00924FF2"/>
    <w:rsid w:val="00925908"/>
    <w:rsid w:val="00934722"/>
    <w:rsid w:val="00934AFE"/>
    <w:rsid w:val="0093660C"/>
    <w:rsid w:val="00936ED6"/>
    <w:rsid w:val="00944880"/>
    <w:rsid w:val="009479D3"/>
    <w:rsid w:val="00952601"/>
    <w:rsid w:val="00956AB1"/>
    <w:rsid w:val="0096482C"/>
    <w:rsid w:val="00967C2C"/>
    <w:rsid w:val="0097647B"/>
    <w:rsid w:val="00985E88"/>
    <w:rsid w:val="009918DC"/>
    <w:rsid w:val="00994627"/>
    <w:rsid w:val="00994F63"/>
    <w:rsid w:val="009A0D8D"/>
    <w:rsid w:val="009A1A15"/>
    <w:rsid w:val="009A30D0"/>
    <w:rsid w:val="009A3800"/>
    <w:rsid w:val="009B2E34"/>
    <w:rsid w:val="009B74D7"/>
    <w:rsid w:val="009C1988"/>
    <w:rsid w:val="009C200F"/>
    <w:rsid w:val="009C233F"/>
    <w:rsid w:val="009C3D3A"/>
    <w:rsid w:val="009D12F4"/>
    <w:rsid w:val="009D439C"/>
    <w:rsid w:val="009E2561"/>
    <w:rsid w:val="009E3D44"/>
    <w:rsid w:val="009E3F73"/>
    <w:rsid w:val="009E5928"/>
    <w:rsid w:val="009E6553"/>
    <w:rsid w:val="009E6BC0"/>
    <w:rsid w:val="009E6DC3"/>
    <w:rsid w:val="009F2F00"/>
    <w:rsid w:val="009F7C8B"/>
    <w:rsid w:val="00A039BE"/>
    <w:rsid w:val="00A05FFB"/>
    <w:rsid w:val="00A14D8B"/>
    <w:rsid w:val="00A25D4B"/>
    <w:rsid w:val="00A25FD1"/>
    <w:rsid w:val="00A277EC"/>
    <w:rsid w:val="00A31214"/>
    <w:rsid w:val="00A37177"/>
    <w:rsid w:val="00A50524"/>
    <w:rsid w:val="00A572D4"/>
    <w:rsid w:val="00A60DF6"/>
    <w:rsid w:val="00A61AF5"/>
    <w:rsid w:val="00A65298"/>
    <w:rsid w:val="00A67113"/>
    <w:rsid w:val="00A7029B"/>
    <w:rsid w:val="00A71164"/>
    <w:rsid w:val="00A75DB5"/>
    <w:rsid w:val="00A80257"/>
    <w:rsid w:val="00A823B0"/>
    <w:rsid w:val="00A82615"/>
    <w:rsid w:val="00A837B2"/>
    <w:rsid w:val="00A8454E"/>
    <w:rsid w:val="00A84BED"/>
    <w:rsid w:val="00A9077C"/>
    <w:rsid w:val="00A93B08"/>
    <w:rsid w:val="00A94B15"/>
    <w:rsid w:val="00A95A09"/>
    <w:rsid w:val="00A96011"/>
    <w:rsid w:val="00A9628A"/>
    <w:rsid w:val="00A9685A"/>
    <w:rsid w:val="00AA0CE9"/>
    <w:rsid w:val="00AB09D9"/>
    <w:rsid w:val="00AB0C0E"/>
    <w:rsid w:val="00AB4635"/>
    <w:rsid w:val="00AC11FA"/>
    <w:rsid w:val="00AC13BD"/>
    <w:rsid w:val="00AC1BF0"/>
    <w:rsid w:val="00AC34E5"/>
    <w:rsid w:val="00AD0BBC"/>
    <w:rsid w:val="00AD228F"/>
    <w:rsid w:val="00AD3D1C"/>
    <w:rsid w:val="00AE2CF2"/>
    <w:rsid w:val="00AE473D"/>
    <w:rsid w:val="00AE49F1"/>
    <w:rsid w:val="00AE4A0B"/>
    <w:rsid w:val="00AE768D"/>
    <w:rsid w:val="00AE7D02"/>
    <w:rsid w:val="00AF0D61"/>
    <w:rsid w:val="00AF0EB1"/>
    <w:rsid w:val="00AF0F5D"/>
    <w:rsid w:val="00AF64D8"/>
    <w:rsid w:val="00AF779F"/>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70BD"/>
    <w:rsid w:val="00B37868"/>
    <w:rsid w:val="00B45DFD"/>
    <w:rsid w:val="00B52E93"/>
    <w:rsid w:val="00B551E1"/>
    <w:rsid w:val="00B56D43"/>
    <w:rsid w:val="00B606D6"/>
    <w:rsid w:val="00B635C3"/>
    <w:rsid w:val="00B63B96"/>
    <w:rsid w:val="00B64BA1"/>
    <w:rsid w:val="00B67CC2"/>
    <w:rsid w:val="00B80279"/>
    <w:rsid w:val="00B84054"/>
    <w:rsid w:val="00B866B8"/>
    <w:rsid w:val="00B870FD"/>
    <w:rsid w:val="00BA089F"/>
    <w:rsid w:val="00BA37EA"/>
    <w:rsid w:val="00BA440D"/>
    <w:rsid w:val="00BB1AD1"/>
    <w:rsid w:val="00BB7422"/>
    <w:rsid w:val="00BB74C6"/>
    <w:rsid w:val="00BC1A21"/>
    <w:rsid w:val="00BC1E8C"/>
    <w:rsid w:val="00BC396B"/>
    <w:rsid w:val="00BC7FA4"/>
    <w:rsid w:val="00BD0730"/>
    <w:rsid w:val="00BD19E0"/>
    <w:rsid w:val="00BE4BF0"/>
    <w:rsid w:val="00BE57D5"/>
    <w:rsid w:val="00BE5999"/>
    <w:rsid w:val="00BE5BBD"/>
    <w:rsid w:val="00BE6525"/>
    <w:rsid w:val="00BE6D5A"/>
    <w:rsid w:val="00BF2EB6"/>
    <w:rsid w:val="00BF34BA"/>
    <w:rsid w:val="00BF4AB0"/>
    <w:rsid w:val="00BF64EC"/>
    <w:rsid w:val="00C00697"/>
    <w:rsid w:val="00C01657"/>
    <w:rsid w:val="00C02A81"/>
    <w:rsid w:val="00C12C39"/>
    <w:rsid w:val="00C159F2"/>
    <w:rsid w:val="00C16F1B"/>
    <w:rsid w:val="00C22AAF"/>
    <w:rsid w:val="00C259C9"/>
    <w:rsid w:val="00C315A6"/>
    <w:rsid w:val="00C33179"/>
    <w:rsid w:val="00C3331B"/>
    <w:rsid w:val="00C33676"/>
    <w:rsid w:val="00C3675B"/>
    <w:rsid w:val="00C37838"/>
    <w:rsid w:val="00C404AC"/>
    <w:rsid w:val="00C430BC"/>
    <w:rsid w:val="00C44DD5"/>
    <w:rsid w:val="00C45955"/>
    <w:rsid w:val="00C46066"/>
    <w:rsid w:val="00C460B4"/>
    <w:rsid w:val="00C46EFE"/>
    <w:rsid w:val="00C519E1"/>
    <w:rsid w:val="00C52CA7"/>
    <w:rsid w:val="00C54A45"/>
    <w:rsid w:val="00C54A4A"/>
    <w:rsid w:val="00C574C0"/>
    <w:rsid w:val="00C63C89"/>
    <w:rsid w:val="00C73E42"/>
    <w:rsid w:val="00C745D4"/>
    <w:rsid w:val="00C77916"/>
    <w:rsid w:val="00C823F0"/>
    <w:rsid w:val="00C84941"/>
    <w:rsid w:val="00C85BA3"/>
    <w:rsid w:val="00C87854"/>
    <w:rsid w:val="00C95703"/>
    <w:rsid w:val="00C972FB"/>
    <w:rsid w:val="00CB398D"/>
    <w:rsid w:val="00CB3C8B"/>
    <w:rsid w:val="00CB48AE"/>
    <w:rsid w:val="00CB4D7E"/>
    <w:rsid w:val="00CB7E4D"/>
    <w:rsid w:val="00CC1497"/>
    <w:rsid w:val="00CC296B"/>
    <w:rsid w:val="00CC3E0F"/>
    <w:rsid w:val="00CC5237"/>
    <w:rsid w:val="00CC535E"/>
    <w:rsid w:val="00CD0178"/>
    <w:rsid w:val="00CD1E17"/>
    <w:rsid w:val="00CD773C"/>
    <w:rsid w:val="00CE195D"/>
    <w:rsid w:val="00CE2568"/>
    <w:rsid w:val="00CE2E9A"/>
    <w:rsid w:val="00CE4AC5"/>
    <w:rsid w:val="00CE5DD2"/>
    <w:rsid w:val="00CE71F5"/>
    <w:rsid w:val="00CE7AAE"/>
    <w:rsid w:val="00CF0A65"/>
    <w:rsid w:val="00CF1130"/>
    <w:rsid w:val="00CF4559"/>
    <w:rsid w:val="00CF535B"/>
    <w:rsid w:val="00D00A11"/>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46FFF"/>
    <w:rsid w:val="00D522A5"/>
    <w:rsid w:val="00D6183B"/>
    <w:rsid w:val="00D704B6"/>
    <w:rsid w:val="00D70ADB"/>
    <w:rsid w:val="00D72885"/>
    <w:rsid w:val="00D7399E"/>
    <w:rsid w:val="00D77B1C"/>
    <w:rsid w:val="00D8082E"/>
    <w:rsid w:val="00D815B7"/>
    <w:rsid w:val="00D97186"/>
    <w:rsid w:val="00DA1438"/>
    <w:rsid w:val="00DA4840"/>
    <w:rsid w:val="00DA5815"/>
    <w:rsid w:val="00DA5C0F"/>
    <w:rsid w:val="00DA6D82"/>
    <w:rsid w:val="00DA720C"/>
    <w:rsid w:val="00DA726F"/>
    <w:rsid w:val="00DB03B7"/>
    <w:rsid w:val="00DB1DC1"/>
    <w:rsid w:val="00DC7289"/>
    <w:rsid w:val="00DD4C20"/>
    <w:rsid w:val="00DE03EC"/>
    <w:rsid w:val="00DE2F84"/>
    <w:rsid w:val="00DE54B3"/>
    <w:rsid w:val="00DF0364"/>
    <w:rsid w:val="00DF32C8"/>
    <w:rsid w:val="00DF4C25"/>
    <w:rsid w:val="00E13BC8"/>
    <w:rsid w:val="00E13D7D"/>
    <w:rsid w:val="00E14BE1"/>
    <w:rsid w:val="00E17212"/>
    <w:rsid w:val="00E26794"/>
    <w:rsid w:val="00E3297C"/>
    <w:rsid w:val="00E442B4"/>
    <w:rsid w:val="00E45D8B"/>
    <w:rsid w:val="00E46939"/>
    <w:rsid w:val="00E5199D"/>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1136"/>
    <w:rsid w:val="00EA11BA"/>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0FB3"/>
    <w:rsid w:val="00F02EE6"/>
    <w:rsid w:val="00F038AE"/>
    <w:rsid w:val="00F04C6A"/>
    <w:rsid w:val="00F07B7D"/>
    <w:rsid w:val="00F1136D"/>
    <w:rsid w:val="00F12642"/>
    <w:rsid w:val="00F23BC7"/>
    <w:rsid w:val="00F23C27"/>
    <w:rsid w:val="00F25AA2"/>
    <w:rsid w:val="00F26472"/>
    <w:rsid w:val="00F30684"/>
    <w:rsid w:val="00F30E22"/>
    <w:rsid w:val="00F33289"/>
    <w:rsid w:val="00F35AD8"/>
    <w:rsid w:val="00F36ED2"/>
    <w:rsid w:val="00F3784D"/>
    <w:rsid w:val="00F37A4C"/>
    <w:rsid w:val="00F47805"/>
    <w:rsid w:val="00F53EC3"/>
    <w:rsid w:val="00F55FDE"/>
    <w:rsid w:val="00F56787"/>
    <w:rsid w:val="00F57AEF"/>
    <w:rsid w:val="00F60883"/>
    <w:rsid w:val="00F61682"/>
    <w:rsid w:val="00F62916"/>
    <w:rsid w:val="00F64A74"/>
    <w:rsid w:val="00F67380"/>
    <w:rsid w:val="00F716BC"/>
    <w:rsid w:val="00F72310"/>
    <w:rsid w:val="00F739E7"/>
    <w:rsid w:val="00F77E7E"/>
    <w:rsid w:val="00F83445"/>
    <w:rsid w:val="00F85B2D"/>
    <w:rsid w:val="00F9448C"/>
    <w:rsid w:val="00F95359"/>
    <w:rsid w:val="00F97AEF"/>
    <w:rsid w:val="00F97CE0"/>
    <w:rsid w:val="00FA7E2E"/>
    <w:rsid w:val="00FB7970"/>
    <w:rsid w:val="00FC5647"/>
    <w:rsid w:val="00FD5129"/>
    <w:rsid w:val="00FE321C"/>
    <w:rsid w:val="00FE3F7F"/>
    <w:rsid w:val="00FE4583"/>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21DB-F827-4DE1-BCDD-35EEE697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39633</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SYSTEM</cp:lastModifiedBy>
  <cp:revision>2</cp:revision>
  <cp:lastPrinted>2016-02-25T15:05:00Z</cp:lastPrinted>
  <dcterms:created xsi:type="dcterms:W3CDTF">2018-01-25T16:56:00Z</dcterms:created>
  <dcterms:modified xsi:type="dcterms:W3CDTF">2018-01-25T16:56:00Z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