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98" w:rsidRPr="00D87C48" w:rsidRDefault="00C55D98" w:rsidP="00C55D98">
      <w:pPr>
        <w:jc w:val="center"/>
        <w:rPr>
          <w:b/>
          <w:bCs/>
          <w:sz w:val="24"/>
          <w:szCs w:val="24"/>
        </w:rPr>
      </w:pPr>
      <w:bookmarkStart w:id="0" w:name="_GoBack"/>
      <w:bookmarkEnd w:id="0"/>
      <w:r w:rsidRPr="00D87C48">
        <w:rPr>
          <w:b/>
          <w:bCs/>
          <w:sz w:val="24"/>
          <w:szCs w:val="24"/>
        </w:rPr>
        <w:t>SUPPORTING STATEMENT</w:t>
      </w:r>
    </w:p>
    <w:p w:rsidR="00C55D98" w:rsidRPr="00BC48AB" w:rsidRDefault="00C55D98" w:rsidP="00C55D98">
      <w:pPr>
        <w:jc w:val="center"/>
        <w:rPr>
          <w:b/>
          <w:sz w:val="24"/>
          <w:szCs w:val="24"/>
        </w:rPr>
      </w:pPr>
      <w:bookmarkStart w:id="1" w:name="OLE_LINK1"/>
      <w:bookmarkStart w:id="2" w:name="OLE_LINK2"/>
      <w:r w:rsidRPr="00BC48AB">
        <w:rPr>
          <w:b/>
          <w:sz w:val="24"/>
          <w:szCs w:val="24"/>
        </w:rPr>
        <w:t>ECONOMIC IMPACTS</w:t>
      </w:r>
      <w:r>
        <w:rPr>
          <w:b/>
          <w:sz w:val="24"/>
          <w:szCs w:val="24"/>
        </w:rPr>
        <w:t xml:space="preserve"> </w:t>
      </w:r>
      <w:r w:rsidRPr="00BC48AB">
        <w:rPr>
          <w:b/>
          <w:sz w:val="24"/>
          <w:szCs w:val="24"/>
        </w:rPr>
        <w:t xml:space="preserve">OF </w:t>
      </w:r>
      <w:r w:rsidR="008716F7">
        <w:rPr>
          <w:b/>
          <w:sz w:val="24"/>
          <w:szCs w:val="24"/>
        </w:rPr>
        <w:t>HAWAII</w:t>
      </w:r>
      <w:r>
        <w:rPr>
          <w:b/>
          <w:sz w:val="24"/>
          <w:szCs w:val="24"/>
        </w:rPr>
        <w:t xml:space="preserve"> REEF </w:t>
      </w:r>
      <w:r w:rsidRPr="00BC48AB">
        <w:rPr>
          <w:b/>
          <w:sz w:val="24"/>
          <w:szCs w:val="24"/>
        </w:rPr>
        <w:t xml:space="preserve">DIVING AND SNORKELING </w:t>
      </w:r>
    </w:p>
    <w:bookmarkEnd w:id="1"/>
    <w:bookmarkEnd w:id="2"/>
    <w:p w:rsidR="00C55D98" w:rsidRPr="00D87C48" w:rsidRDefault="00C55D98" w:rsidP="00C55D98">
      <w:pPr>
        <w:jc w:val="center"/>
        <w:rPr>
          <w:sz w:val="24"/>
          <w:szCs w:val="24"/>
        </w:rPr>
      </w:pPr>
      <w:r w:rsidRPr="00D87C48">
        <w:rPr>
          <w:b/>
          <w:bCs/>
          <w:sz w:val="24"/>
          <w:szCs w:val="24"/>
        </w:rPr>
        <w:t xml:space="preserve">OMB CONTROL NO. </w:t>
      </w:r>
      <w:r>
        <w:rPr>
          <w:b/>
          <w:bCs/>
          <w:sz w:val="24"/>
          <w:szCs w:val="24"/>
        </w:rPr>
        <w:t>0648</w:t>
      </w:r>
      <w:r w:rsidRPr="00D87C48">
        <w:rPr>
          <w:b/>
          <w:bCs/>
          <w:sz w:val="24"/>
          <w:szCs w:val="24"/>
        </w:rPr>
        <w:t>-XXXX</w:t>
      </w:r>
    </w:p>
    <w:p w:rsidR="00C55D98" w:rsidRDefault="00C55D98" w:rsidP="00C55D98">
      <w:pPr>
        <w:jc w:val="center"/>
        <w:rPr>
          <w:b/>
          <w:bCs/>
          <w:sz w:val="24"/>
          <w:szCs w:val="24"/>
        </w:rPr>
      </w:pPr>
    </w:p>
    <w:p w:rsidR="00C55D98" w:rsidRDefault="00C55D98" w:rsidP="00C55D98">
      <w:pPr>
        <w:rPr>
          <w:b/>
          <w:bCs/>
          <w:sz w:val="24"/>
          <w:szCs w:val="24"/>
        </w:rPr>
      </w:pPr>
    </w:p>
    <w:p w:rsidR="00C55D98" w:rsidRPr="008B498C" w:rsidRDefault="00C55D98" w:rsidP="00C55D98">
      <w:pPr>
        <w:rPr>
          <w:sz w:val="24"/>
          <w:szCs w:val="24"/>
        </w:rPr>
      </w:pPr>
      <w:r w:rsidRPr="008B498C">
        <w:rPr>
          <w:b/>
          <w:bCs/>
          <w:sz w:val="24"/>
          <w:szCs w:val="24"/>
        </w:rPr>
        <w:t>B.  COLLECTIONS OF INFORMATION EMPLOYING STATISTICAL METHODS</w:t>
      </w:r>
    </w:p>
    <w:p w:rsidR="00C55D98" w:rsidRPr="008B498C" w:rsidRDefault="00C55D98" w:rsidP="00C55D98">
      <w:pPr>
        <w:rPr>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B498C">
        <w:rPr>
          <w:b/>
          <w:bCs/>
          <w:sz w:val="24"/>
          <w:szCs w:val="24"/>
        </w:rPr>
        <w:t>1.  Describe (including a numerical estimate) the potential respondent universe and any sampling or other respondent selection method to be used. Data on the number of entities (e.g.</w:t>
      </w:r>
      <w:r>
        <w:rPr>
          <w:b/>
          <w:bCs/>
          <w:sz w:val="24"/>
          <w:szCs w:val="24"/>
        </w:rPr>
        <w:t>,</w:t>
      </w:r>
      <w:r w:rsidRPr="008B498C">
        <w:rPr>
          <w:b/>
          <w:bCs/>
          <w:sz w:val="24"/>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11B67"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The respondent universe that this survey will target</w:t>
      </w:r>
      <w:r w:rsidR="00C568A6">
        <w:rPr>
          <w:bCs/>
          <w:sz w:val="24"/>
          <w:szCs w:val="24"/>
        </w:rPr>
        <w:t xml:space="preserve"> includes Hawaiian residents who have taken a dive or snorkel trip to Hawaiian coral reefs during the past 12 months.  In addition, the survey will also target visitors to Hawaii who have taken a dive or snorkel trip during their visit.  As described in Part A, we will employ two sampling strat</w:t>
      </w:r>
      <w:r w:rsidR="002131AB">
        <w:rPr>
          <w:bCs/>
          <w:sz w:val="24"/>
          <w:szCs w:val="24"/>
        </w:rPr>
        <w:t>e</w:t>
      </w:r>
      <w:r w:rsidR="00C568A6">
        <w:rPr>
          <w:bCs/>
          <w:sz w:val="24"/>
          <w:szCs w:val="24"/>
        </w:rPr>
        <w:t xml:space="preserve">gies to target each audience:  we will </w:t>
      </w:r>
      <w:r w:rsidR="00E11B67">
        <w:rPr>
          <w:bCs/>
          <w:sz w:val="24"/>
          <w:szCs w:val="24"/>
        </w:rPr>
        <w:t>mail a 1-page flyer briefly explaining the objectives of the survey and the importance of participating to a random sample of 1</w:t>
      </w:r>
      <w:r w:rsidR="00C568A6">
        <w:rPr>
          <w:bCs/>
          <w:sz w:val="24"/>
          <w:szCs w:val="24"/>
        </w:rPr>
        <w:t xml:space="preserve">0,000 </w:t>
      </w:r>
      <w:r w:rsidR="00E11B67">
        <w:rPr>
          <w:bCs/>
          <w:sz w:val="24"/>
          <w:szCs w:val="24"/>
        </w:rPr>
        <w:t xml:space="preserve">Hawaiian residents, sampled proportionally from all islands excluding Lanai and Molokai.  The </w:t>
      </w:r>
      <w:r w:rsidR="00C568A6">
        <w:rPr>
          <w:bCs/>
          <w:sz w:val="24"/>
          <w:szCs w:val="24"/>
        </w:rPr>
        <w:t xml:space="preserve">flyer will contain a QR code as well as a URL to the online survey instrument, where respondents can complete the survey.  </w:t>
      </w:r>
    </w:p>
    <w:p w:rsidR="00E11B67" w:rsidRDefault="00E11B67"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E11B67" w:rsidRDefault="00C568A6"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In addition, we will provide flyers to local dive and snorkel trip operators as well as local marine parks, including Hanama Bay, to distribute to their patrons so that they can participate in the survey.  Flyers will contain a distinct QR code and URL so that data collected from the opportunistic sample can be analyzed separately from the data collected via the systematic random sample.  </w:t>
      </w:r>
      <w:r w:rsidR="00E11B67">
        <w:rPr>
          <w:bCs/>
          <w:sz w:val="24"/>
          <w:szCs w:val="24"/>
        </w:rPr>
        <w:t>W</w:t>
      </w:r>
      <w:r w:rsidR="00C55D98">
        <w:rPr>
          <w:bCs/>
          <w:sz w:val="24"/>
          <w:szCs w:val="24"/>
        </w:rPr>
        <w:t>e have enli</w:t>
      </w:r>
      <w:r w:rsidR="00E11B67">
        <w:rPr>
          <w:bCs/>
          <w:sz w:val="24"/>
          <w:szCs w:val="24"/>
        </w:rPr>
        <w:t xml:space="preserve">sted the help of a number of tour operators and a prominent marine park, Hanama Bay, where the primary park feature is a coral reef for snorkeling.  </w:t>
      </w:r>
    </w:p>
    <w:p w:rsidR="00E11B67" w:rsidRDefault="00E11B67"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131AB" w:rsidP="002131AB">
      <w:pPr>
        <w:tabs>
          <w:tab w:val="left" w:pos="0"/>
        </w:tabs>
        <w:rPr>
          <w:b/>
          <w:bCs/>
          <w:sz w:val="24"/>
          <w:szCs w:val="24"/>
        </w:rPr>
      </w:pPr>
      <w:r>
        <w:rPr>
          <w:b/>
          <w:bCs/>
          <w:sz w:val="24"/>
          <w:szCs w:val="24"/>
        </w:rPr>
        <w:tab/>
      </w:r>
      <w:r>
        <w:rPr>
          <w:b/>
          <w:bCs/>
          <w:sz w:val="24"/>
          <w:szCs w:val="24"/>
        </w:rPr>
        <w:tab/>
      </w: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C0528" w:rsidRDefault="002C0528"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55D98" w:rsidRPr="002C0528" w:rsidRDefault="00163DCE" w:rsidP="003F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aps/>
          <w:sz w:val="24"/>
          <w:szCs w:val="24"/>
        </w:rPr>
      </w:pPr>
      <w:r w:rsidRPr="002C0528">
        <w:rPr>
          <w:b/>
          <w:bCs/>
          <w:caps/>
          <w:sz w:val="24"/>
          <w:szCs w:val="24"/>
        </w:rPr>
        <w:t>Entities in the Respondent Universe</w:t>
      </w:r>
    </w:p>
    <w:tbl>
      <w:tblPr>
        <w:tblStyle w:val="TableGrid"/>
        <w:tblW w:w="0" w:type="auto"/>
        <w:tblLook w:val="04A0" w:firstRow="1" w:lastRow="0" w:firstColumn="1" w:lastColumn="0" w:noHBand="0" w:noVBand="1"/>
      </w:tblPr>
      <w:tblGrid>
        <w:gridCol w:w="3415"/>
        <w:gridCol w:w="1980"/>
        <w:gridCol w:w="1620"/>
        <w:gridCol w:w="1530"/>
      </w:tblGrid>
      <w:tr w:rsidR="003F2C5F" w:rsidRPr="00C55D98" w:rsidTr="003F2C5F">
        <w:trPr>
          <w:trHeight w:val="341"/>
        </w:trPr>
        <w:tc>
          <w:tcPr>
            <w:tcW w:w="3415" w:type="dxa"/>
            <w:shd w:val="clear" w:color="auto" w:fill="DBE5F1" w:themeFill="accent1" w:themeFillTint="33"/>
            <w:vAlign w:val="center"/>
          </w:tcPr>
          <w:p w:rsidR="003F2C5F" w:rsidRPr="00C55D98" w:rsidRDefault="003F2C5F" w:rsidP="00105EC1">
            <w:pPr>
              <w:jc w:val="center"/>
              <w:rPr>
                <w:rStyle w:val="gi"/>
                <w:b/>
              </w:rPr>
            </w:pPr>
            <w:r w:rsidRPr="00C55D98">
              <w:rPr>
                <w:rStyle w:val="gi"/>
                <w:b/>
              </w:rPr>
              <w:t>Entities</w:t>
            </w:r>
          </w:p>
        </w:tc>
        <w:tc>
          <w:tcPr>
            <w:tcW w:w="5130" w:type="dxa"/>
            <w:gridSpan w:val="3"/>
            <w:shd w:val="clear" w:color="auto" w:fill="DBE5F1" w:themeFill="accent1" w:themeFillTint="33"/>
            <w:vAlign w:val="center"/>
          </w:tcPr>
          <w:p w:rsidR="003F2C5F" w:rsidRPr="00C55D98" w:rsidRDefault="003F2C5F" w:rsidP="00105EC1">
            <w:pPr>
              <w:jc w:val="center"/>
              <w:rPr>
                <w:rStyle w:val="gi"/>
                <w:b/>
              </w:rPr>
            </w:pPr>
            <w:r>
              <w:rPr>
                <w:rStyle w:val="gi"/>
                <w:b/>
              </w:rPr>
              <w:t>Description of Sampling</w:t>
            </w:r>
          </w:p>
        </w:tc>
      </w:tr>
      <w:tr w:rsidR="003F2C5F" w:rsidRPr="00C55D98" w:rsidTr="002C0528">
        <w:trPr>
          <w:trHeight w:val="539"/>
        </w:trPr>
        <w:tc>
          <w:tcPr>
            <w:tcW w:w="3415" w:type="dxa"/>
            <w:shd w:val="clear" w:color="auto" w:fill="FDE9D9" w:themeFill="accent6" w:themeFillTint="33"/>
            <w:vAlign w:val="center"/>
          </w:tcPr>
          <w:p w:rsidR="003F2C5F" w:rsidRPr="007271F8" w:rsidRDefault="003F2C5F" w:rsidP="003F2C5F">
            <w:pPr>
              <w:rPr>
                <w:rStyle w:val="gi"/>
                <w:b/>
              </w:rPr>
            </w:pPr>
            <w:r w:rsidRPr="007271F8">
              <w:rPr>
                <w:rStyle w:val="gi"/>
                <w:b/>
              </w:rPr>
              <w:t>Resident Households</w:t>
            </w:r>
          </w:p>
        </w:tc>
        <w:tc>
          <w:tcPr>
            <w:tcW w:w="1980" w:type="dxa"/>
            <w:shd w:val="clear" w:color="auto" w:fill="FDE9D9" w:themeFill="accent6" w:themeFillTint="33"/>
            <w:vAlign w:val="center"/>
          </w:tcPr>
          <w:p w:rsidR="003F2C5F" w:rsidRPr="00C55D98" w:rsidRDefault="003F2C5F" w:rsidP="003F2C5F">
            <w:pPr>
              <w:rPr>
                <w:rStyle w:val="gi"/>
                <w:b/>
              </w:rPr>
            </w:pPr>
            <w:r>
              <w:rPr>
                <w:rStyle w:val="gi"/>
                <w:b/>
              </w:rPr>
              <w:t xml:space="preserve">Total existing number* </w:t>
            </w:r>
          </w:p>
        </w:tc>
        <w:tc>
          <w:tcPr>
            <w:tcW w:w="1620" w:type="dxa"/>
            <w:shd w:val="clear" w:color="auto" w:fill="FDE9D9" w:themeFill="accent6" w:themeFillTint="33"/>
            <w:vAlign w:val="center"/>
          </w:tcPr>
          <w:p w:rsidR="003F2C5F" w:rsidRDefault="003F2C5F" w:rsidP="003F2C5F">
            <w:pPr>
              <w:rPr>
                <w:rStyle w:val="gi"/>
                <w:b/>
              </w:rPr>
            </w:pPr>
            <w:r>
              <w:rPr>
                <w:rStyle w:val="gi"/>
                <w:b/>
              </w:rPr>
              <w:t>Number sampled</w:t>
            </w:r>
          </w:p>
        </w:tc>
        <w:tc>
          <w:tcPr>
            <w:tcW w:w="1530" w:type="dxa"/>
            <w:shd w:val="clear" w:color="auto" w:fill="FDE9D9" w:themeFill="accent6" w:themeFillTint="33"/>
            <w:vAlign w:val="center"/>
          </w:tcPr>
          <w:p w:rsidR="003F2C5F" w:rsidRPr="00C55D98" w:rsidRDefault="003F2C5F" w:rsidP="003F2C5F">
            <w:pPr>
              <w:rPr>
                <w:rStyle w:val="gi"/>
                <w:b/>
              </w:rPr>
            </w:pPr>
            <w:r>
              <w:rPr>
                <w:rStyle w:val="gi"/>
                <w:b/>
              </w:rPr>
              <w:t>Expected response rate</w:t>
            </w:r>
          </w:p>
        </w:tc>
      </w:tr>
      <w:tr w:rsidR="00105EC1" w:rsidRPr="00C55D98" w:rsidTr="003F2C5F">
        <w:tc>
          <w:tcPr>
            <w:tcW w:w="3415" w:type="dxa"/>
            <w:vAlign w:val="center"/>
          </w:tcPr>
          <w:p w:rsidR="00105EC1" w:rsidRPr="00105EC1" w:rsidRDefault="00105EC1" w:rsidP="003F2C5F">
            <w:pPr>
              <w:ind w:left="162"/>
              <w:rPr>
                <w:rStyle w:val="gi"/>
              </w:rPr>
            </w:pPr>
            <w:r w:rsidRPr="00105EC1">
              <w:rPr>
                <w:rStyle w:val="gi"/>
              </w:rPr>
              <w:t>Oahu residents</w:t>
            </w:r>
          </w:p>
        </w:tc>
        <w:tc>
          <w:tcPr>
            <w:tcW w:w="1980" w:type="dxa"/>
            <w:vAlign w:val="center"/>
          </w:tcPr>
          <w:p w:rsidR="00105EC1" w:rsidRPr="00105EC1" w:rsidRDefault="007271F8" w:rsidP="003F2C5F">
            <w:pPr>
              <w:rPr>
                <w:rStyle w:val="gi"/>
              </w:rPr>
            </w:pPr>
            <w:r>
              <w:rPr>
                <w:rStyle w:val="gi"/>
              </w:rPr>
              <w:t>992,605</w:t>
            </w:r>
          </w:p>
        </w:tc>
        <w:tc>
          <w:tcPr>
            <w:tcW w:w="1620" w:type="dxa"/>
            <w:vAlign w:val="center"/>
          </w:tcPr>
          <w:p w:rsidR="00105EC1" w:rsidRPr="00105EC1" w:rsidRDefault="007271F8" w:rsidP="003F2C5F">
            <w:pPr>
              <w:rPr>
                <w:rStyle w:val="gi"/>
              </w:rPr>
            </w:pPr>
            <w:r>
              <w:rPr>
                <w:rStyle w:val="gi"/>
              </w:rPr>
              <w:t>6,949</w:t>
            </w:r>
          </w:p>
        </w:tc>
        <w:tc>
          <w:tcPr>
            <w:tcW w:w="1530" w:type="dxa"/>
            <w:vAlign w:val="center"/>
          </w:tcPr>
          <w:p w:rsidR="00105EC1" w:rsidRPr="00105EC1" w:rsidRDefault="00471E30" w:rsidP="003F2C5F">
            <w:pPr>
              <w:rPr>
                <w:rStyle w:val="gi"/>
              </w:rPr>
            </w:pPr>
            <w:r>
              <w:rPr>
                <w:rStyle w:val="gi"/>
              </w:rPr>
              <w:t>3</w:t>
            </w:r>
            <w:r w:rsidR="007271F8">
              <w:rPr>
                <w:rStyle w:val="gi"/>
              </w:rPr>
              <w:t>5%</w:t>
            </w:r>
          </w:p>
        </w:tc>
      </w:tr>
      <w:tr w:rsidR="007271F8" w:rsidRPr="00C55D98" w:rsidTr="003F2C5F">
        <w:tc>
          <w:tcPr>
            <w:tcW w:w="3415" w:type="dxa"/>
            <w:vAlign w:val="center"/>
          </w:tcPr>
          <w:p w:rsidR="007271F8" w:rsidRPr="00105EC1" w:rsidRDefault="007271F8" w:rsidP="003F2C5F">
            <w:pPr>
              <w:ind w:left="162"/>
              <w:rPr>
                <w:rStyle w:val="gi"/>
              </w:rPr>
            </w:pPr>
            <w:r>
              <w:rPr>
                <w:rStyle w:val="gi"/>
              </w:rPr>
              <w:t>Kaui residents</w:t>
            </w:r>
          </w:p>
        </w:tc>
        <w:tc>
          <w:tcPr>
            <w:tcW w:w="1980" w:type="dxa"/>
            <w:vAlign w:val="center"/>
          </w:tcPr>
          <w:p w:rsidR="007271F8" w:rsidRPr="00105EC1" w:rsidRDefault="007271F8" w:rsidP="003F2C5F">
            <w:pPr>
              <w:rPr>
                <w:rStyle w:val="gi"/>
              </w:rPr>
            </w:pPr>
            <w:r>
              <w:rPr>
                <w:rStyle w:val="gi"/>
              </w:rPr>
              <w:t>72,029</w:t>
            </w:r>
          </w:p>
        </w:tc>
        <w:tc>
          <w:tcPr>
            <w:tcW w:w="1620" w:type="dxa"/>
            <w:vAlign w:val="center"/>
          </w:tcPr>
          <w:p w:rsidR="007271F8" w:rsidRPr="00105EC1" w:rsidRDefault="007271F8" w:rsidP="003F2C5F">
            <w:pPr>
              <w:rPr>
                <w:rStyle w:val="gi"/>
              </w:rPr>
            </w:pPr>
            <w:r>
              <w:rPr>
                <w:rStyle w:val="gi"/>
              </w:rPr>
              <w:t>504</w:t>
            </w:r>
          </w:p>
        </w:tc>
        <w:tc>
          <w:tcPr>
            <w:tcW w:w="1530" w:type="dxa"/>
            <w:vAlign w:val="center"/>
          </w:tcPr>
          <w:p w:rsidR="007271F8" w:rsidRDefault="00471E30" w:rsidP="003F2C5F">
            <w:r>
              <w:rPr>
                <w:rStyle w:val="gi"/>
              </w:rPr>
              <w:t>3</w:t>
            </w:r>
            <w:r w:rsidR="007271F8" w:rsidRPr="00AF4C63">
              <w:rPr>
                <w:rStyle w:val="gi"/>
              </w:rPr>
              <w:t>5%</w:t>
            </w:r>
          </w:p>
        </w:tc>
      </w:tr>
      <w:tr w:rsidR="007271F8" w:rsidRPr="00C55D98" w:rsidTr="003F2C5F">
        <w:tc>
          <w:tcPr>
            <w:tcW w:w="3415" w:type="dxa"/>
            <w:vAlign w:val="center"/>
          </w:tcPr>
          <w:p w:rsidR="007271F8" w:rsidRPr="00105EC1" w:rsidRDefault="007271F8" w:rsidP="003F2C5F">
            <w:pPr>
              <w:ind w:left="162"/>
              <w:rPr>
                <w:rStyle w:val="gi"/>
              </w:rPr>
            </w:pPr>
            <w:r>
              <w:rPr>
                <w:rStyle w:val="gi"/>
              </w:rPr>
              <w:t>Maui residents</w:t>
            </w:r>
          </w:p>
        </w:tc>
        <w:tc>
          <w:tcPr>
            <w:tcW w:w="1980" w:type="dxa"/>
            <w:vAlign w:val="center"/>
          </w:tcPr>
          <w:p w:rsidR="007271F8" w:rsidRPr="00105EC1" w:rsidRDefault="007271F8" w:rsidP="003F2C5F">
            <w:pPr>
              <w:rPr>
                <w:rStyle w:val="gi"/>
              </w:rPr>
            </w:pPr>
            <w:r>
              <w:rPr>
                <w:rStyle w:val="gi"/>
              </w:rPr>
              <w:t>165,386</w:t>
            </w:r>
          </w:p>
        </w:tc>
        <w:tc>
          <w:tcPr>
            <w:tcW w:w="1620" w:type="dxa"/>
            <w:vAlign w:val="center"/>
          </w:tcPr>
          <w:p w:rsidR="007271F8" w:rsidRPr="00105EC1" w:rsidRDefault="007271F8" w:rsidP="003F2C5F">
            <w:pPr>
              <w:rPr>
                <w:rStyle w:val="gi"/>
              </w:rPr>
            </w:pPr>
            <w:r>
              <w:rPr>
                <w:rStyle w:val="gi"/>
              </w:rPr>
              <w:t>1,158</w:t>
            </w:r>
          </w:p>
        </w:tc>
        <w:tc>
          <w:tcPr>
            <w:tcW w:w="1530" w:type="dxa"/>
            <w:vAlign w:val="center"/>
          </w:tcPr>
          <w:p w:rsidR="007271F8" w:rsidRDefault="00471E30" w:rsidP="003F2C5F">
            <w:r>
              <w:rPr>
                <w:rStyle w:val="gi"/>
              </w:rPr>
              <w:t>3</w:t>
            </w:r>
            <w:r w:rsidR="007271F8" w:rsidRPr="00AF4C63">
              <w:rPr>
                <w:rStyle w:val="gi"/>
              </w:rPr>
              <w:t>5%</w:t>
            </w:r>
          </w:p>
        </w:tc>
      </w:tr>
      <w:tr w:rsidR="007271F8" w:rsidRPr="00C55D98" w:rsidTr="003F2C5F">
        <w:trPr>
          <w:trHeight w:val="233"/>
        </w:trPr>
        <w:tc>
          <w:tcPr>
            <w:tcW w:w="3415" w:type="dxa"/>
            <w:vAlign w:val="center"/>
          </w:tcPr>
          <w:p w:rsidR="007271F8" w:rsidRPr="00105EC1" w:rsidRDefault="007271F8" w:rsidP="003F2C5F">
            <w:pPr>
              <w:ind w:left="162"/>
              <w:rPr>
                <w:rStyle w:val="gi"/>
              </w:rPr>
            </w:pPr>
            <w:r>
              <w:rPr>
                <w:rStyle w:val="gi"/>
              </w:rPr>
              <w:t>Hawaii residents</w:t>
            </w:r>
          </w:p>
        </w:tc>
        <w:tc>
          <w:tcPr>
            <w:tcW w:w="1980" w:type="dxa"/>
            <w:vAlign w:val="center"/>
          </w:tcPr>
          <w:p w:rsidR="007271F8" w:rsidRPr="00105EC1" w:rsidRDefault="007271F8" w:rsidP="003F2C5F">
            <w:pPr>
              <w:rPr>
                <w:rStyle w:val="gi"/>
              </w:rPr>
            </w:pPr>
            <w:r>
              <w:rPr>
                <w:rStyle w:val="gi"/>
              </w:rPr>
              <w:t>198,449</w:t>
            </w:r>
          </w:p>
        </w:tc>
        <w:tc>
          <w:tcPr>
            <w:tcW w:w="1620" w:type="dxa"/>
            <w:vAlign w:val="center"/>
          </w:tcPr>
          <w:p w:rsidR="007271F8" w:rsidRPr="00105EC1" w:rsidRDefault="007271F8" w:rsidP="003F2C5F">
            <w:pPr>
              <w:rPr>
                <w:rStyle w:val="gi"/>
              </w:rPr>
            </w:pPr>
            <w:r>
              <w:rPr>
                <w:rStyle w:val="gi"/>
              </w:rPr>
              <w:t>1,389</w:t>
            </w:r>
          </w:p>
        </w:tc>
        <w:tc>
          <w:tcPr>
            <w:tcW w:w="1530" w:type="dxa"/>
            <w:vAlign w:val="center"/>
          </w:tcPr>
          <w:p w:rsidR="007271F8" w:rsidRDefault="00471E30" w:rsidP="003F2C5F">
            <w:r>
              <w:rPr>
                <w:rStyle w:val="gi"/>
              </w:rPr>
              <w:t>3</w:t>
            </w:r>
            <w:r w:rsidR="007271F8" w:rsidRPr="00AF4C63">
              <w:rPr>
                <w:rStyle w:val="gi"/>
              </w:rPr>
              <w:t>5%</w:t>
            </w:r>
          </w:p>
        </w:tc>
      </w:tr>
      <w:tr w:rsidR="007271F8" w:rsidRPr="00C55D98" w:rsidTr="003F2C5F">
        <w:tc>
          <w:tcPr>
            <w:tcW w:w="3415" w:type="dxa"/>
            <w:vAlign w:val="center"/>
          </w:tcPr>
          <w:p w:rsidR="007271F8" w:rsidRPr="00C55D98" w:rsidRDefault="007271F8" w:rsidP="003F2C5F">
            <w:pPr>
              <w:rPr>
                <w:rStyle w:val="gi"/>
                <w:b/>
              </w:rPr>
            </w:pPr>
            <w:r w:rsidRPr="00C55D98">
              <w:rPr>
                <w:rStyle w:val="gi"/>
                <w:b/>
              </w:rPr>
              <w:t>TOTAL</w:t>
            </w:r>
          </w:p>
        </w:tc>
        <w:tc>
          <w:tcPr>
            <w:tcW w:w="1980" w:type="dxa"/>
            <w:vAlign w:val="center"/>
          </w:tcPr>
          <w:p w:rsidR="007271F8" w:rsidRPr="00C55D98" w:rsidRDefault="007271F8" w:rsidP="003F2C5F">
            <w:pPr>
              <w:rPr>
                <w:rStyle w:val="gi"/>
                <w:b/>
              </w:rPr>
            </w:pPr>
            <w:r>
              <w:rPr>
                <w:rStyle w:val="gi"/>
                <w:b/>
              </w:rPr>
              <w:t>1,428,469</w:t>
            </w:r>
          </w:p>
        </w:tc>
        <w:tc>
          <w:tcPr>
            <w:tcW w:w="1620" w:type="dxa"/>
            <w:vAlign w:val="center"/>
          </w:tcPr>
          <w:p w:rsidR="007271F8" w:rsidRPr="00C55D98" w:rsidRDefault="007271F8" w:rsidP="003F2C5F">
            <w:pPr>
              <w:rPr>
                <w:rStyle w:val="gi"/>
                <w:b/>
              </w:rPr>
            </w:pPr>
            <w:r>
              <w:rPr>
                <w:rStyle w:val="gi"/>
                <w:b/>
              </w:rPr>
              <w:t>10,000</w:t>
            </w:r>
          </w:p>
        </w:tc>
        <w:tc>
          <w:tcPr>
            <w:tcW w:w="1530" w:type="dxa"/>
            <w:vAlign w:val="center"/>
          </w:tcPr>
          <w:p w:rsidR="007271F8" w:rsidRPr="00C55D98" w:rsidRDefault="00471E30" w:rsidP="003F2C5F">
            <w:pPr>
              <w:rPr>
                <w:rStyle w:val="gi"/>
                <w:b/>
              </w:rPr>
            </w:pPr>
            <w:r>
              <w:rPr>
                <w:rStyle w:val="gi"/>
                <w:b/>
              </w:rPr>
              <w:t>3</w:t>
            </w:r>
            <w:r w:rsidR="007271F8">
              <w:rPr>
                <w:rStyle w:val="gi"/>
                <w:b/>
              </w:rPr>
              <w:t>,500</w:t>
            </w:r>
          </w:p>
        </w:tc>
      </w:tr>
      <w:tr w:rsidR="003F2C5F" w:rsidRPr="00C55D98" w:rsidTr="002C0528">
        <w:trPr>
          <w:trHeight w:val="503"/>
        </w:trPr>
        <w:tc>
          <w:tcPr>
            <w:tcW w:w="3415" w:type="dxa"/>
            <w:shd w:val="clear" w:color="auto" w:fill="FDE9D9" w:themeFill="accent6" w:themeFillTint="33"/>
            <w:vAlign w:val="center"/>
          </w:tcPr>
          <w:p w:rsidR="003F2C5F" w:rsidRPr="007271F8" w:rsidRDefault="003F2C5F" w:rsidP="003F2C5F">
            <w:pPr>
              <w:rPr>
                <w:rStyle w:val="gi"/>
                <w:b/>
              </w:rPr>
            </w:pPr>
          </w:p>
        </w:tc>
        <w:tc>
          <w:tcPr>
            <w:tcW w:w="1980" w:type="dxa"/>
            <w:shd w:val="clear" w:color="auto" w:fill="FDE9D9" w:themeFill="accent6" w:themeFillTint="33"/>
            <w:vAlign w:val="center"/>
          </w:tcPr>
          <w:p w:rsidR="003F2C5F" w:rsidRPr="003F2C5F" w:rsidRDefault="003F2C5F" w:rsidP="003F2C5F">
            <w:pPr>
              <w:rPr>
                <w:rStyle w:val="gi"/>
                <w:b/>
              </w:rPr>
            </w:pPr>
            <w:r w:rsidRPr="003F2C5F">
              <w:rPr>
                <w:rStyle w:val="gi"/>
                <w:b/>
              </w:rPr>
              <w:t xml:space="preserve">Number of fliers distributed </w:t>
            </w:r>
          </w:p>
        </w:tc>
        <w:tc>
          <w:tcPr>
            <w:tcW w:w="3150" w:type="dxa"/>
            <w:gridSpan w:val="2"/>
            <w:shd w:val="clear" w:color="auto" w:fill="FDE9D9" w:themeFill="accent6" w:themeFillTint="33"/>
            <w:vAlign w:val="center"/>
          </w:tcPr>
          <w:p w:rsidR="003F2C5F" w:rsidRPr="00105EC1" w:rsidRDefault="003F2C5F" w:rsidP="003F2C5F">
            <w:pPr>
              <w:rPr>
                <w:rStyle w:val="gi"/>
              </w:rPr>
            </w:pPr>
            <w:r w:rsidRPr="003F2C5F">
              <w:rPr>
                <w:rStyle w:val="gi"/>
                <w:b/>
              </w:rPr>
              <w:t xml:space="preserve">Expected </w:t>
            </w:r>
            <w:r>
              <w:rPr>
                <w:rStyle w:val="gi"/>
                <w:b/>
              </w:rPr>
              <w:t xml:space="preserve">number of </w:t>
            </w:r>
            <w:r w:rsidRPr="003F2C5F">
              <w:rPr>
                <w:rStyle w:val="gi"/>
                <w:b/>
              </w:rPr>
              <w:t>completes</w:t>
            </w:r>
          </w:p>
        </w:tc>
      </w:tr>
      <w:tr w:rsidR="003F2C5F" w:rsidRPr="00C55D98" w:rsidTr="00DC6E1A">
        <w:trPr>
          <w:trHeight w:val="690"/>
        </w:trPr>
        <w:tc>
          <w:tcPr>
            <w:tcW w:w="3415" w:type="dxa"/>
            <w:vAlign w:val="center"/>
          </w:tcPr>
          <w:p w:rsidR="003F2C5F" w:rsidRPr="00105EC1" w:rsidRDefault="003F2C5F" w:rsidP="003F2C5F">
            <w:pPr>
              <w:rPr>
                <w:rStyle w:val="gi"/>
              </w:rPr>
            </w:pPr>
            <w:r w:rsidRPr="007271F8">
              <w:rPr>
                <w:rStyle w:val="gi"/>
                <w:b/>
              </w:rPr>
              <w:t>Dive/Snorkel Operators</w:t>
            </w:r>
          </w:p>
          <w:p w:rsidR="003F2C5F" w:rsidRPr="00105EC1" w:rsidRDefault="003F2C5F" w:rsidP="008F623B">
            <w:pPr>
              <w:ind w:left="252"/>
              <w:rPr>
                <w:rStyle w:val="gi"/>
              </w:rPr>
            </w:pPr>
            <w:r>
              <w:rPr>
                <w:rStyle w:val="gi"/>
              </w:rPr>
              <w:t xml:space="preserve">Approx. </w:t>
            </w:r>
            <w:r w:rsidR="008F623B">
              <w:rPr>
                <w:rStyle w:val="gi"/>
              </w:rPr>
              <w:t>15</w:t>
            </w:r>
            <w:r>
              <w:rPr>
                <w:rStyle w:val="gi"/>
              </w:rPr>
              <w:t xml:space="preserve"> tour operators have agreed to help distribute fliers</w:t>
            </w:r>
          </w:p>
        </w:tc>
        <w:tc>
          <w:tcPr>
            <w:tcW w:w="1980" w:type="dxa"/>
            <w:vAlign w:val="center"/>
          </w:tcPr>
          <w:p w:rsidR="003F2C5F" w:rsidRPr="00105EC1" w:rsidRDefault="003F2C5F" w:rsidP="003F2C5F">
            <w:pPr>
              <w:rPr>
                <w:rStyle w:val="gi"/>
              </w:rPr>
            </w:pPr>
            <w:r>
              <w:rPr>
                <w:rStyle w:val="gi"/>
              </w:rPr>
              <w:t>1,000</w:t>
            </w:r>
          </w:p>
        </w:tc>
        <w:tc>
          <w:tcPr>
            <w:tcW w:w="3150" w:type="dxa"/>
            <w:gridSpan w:val="2"/>
            <w:vAlign w:val="center"/>
          </w:tcPr>
          <w:p w:rsidR="003F2C5F" w:rsidRPr="00105EC1" w:rsidRDefault="003F2C5F" w:rsidP="003F2C5F">
            <w:pPr>
              <w:rPr>
                <w:rStyle w:val="gi"/>
              </w:rPr>
            </w:pPr>
            <w:r>
              <w:rPr>
                <w:rStyle w:val="gi"/>
              </w:rPr>
              <w:t>300</w:t>
            </w:r>
          </w:p>
        </w:tc>
      </w:tr>
      <w:tr w:rsidR="003F2C5F" w:rsidRPr="00C55D98" w:rsidTr="00E76F49">
        <w:trPr>
          <w:trHeight w:val="690"/>
        </w:trPr>
        <w:tc>
          <w:tcPr>
            <w:tcW w:w="3415" w:type="dxa"/>
            <w:vAlign w:val="center"/>
          </w:tcPr>
          <w:p w:rsidR="003F2C5F" w:rsidRPr="007271F8" w:rsidRDefault="003F2C5F" w:rsidP="003F2C5F">
            <w:pPr>
              <w:rPr>
                <w:rStyle w:val="gi"/>
                <w:b/>
              </w:rPr>
            </w:pPr>
            <w:r w:rsidRPr="007271F8">
              <w:rPr>
                <w:rStyle w:val="gi"/>
                <w:b/>
              </w:rPr>
              <w:t>Marine Parks/State or Local Parks</w:t>
            </w:r>
          </w:p>
          <w:p w:rsidR="003F2C5F" w:rsidRPr="007271F8" w:rsidRDefault="00471E30" w:rsidP="00471E30">
            <w:pPr>
              <w:ind w:left="252"/>
              <w:rPr>
                <w:rStyle w:val="gi"/>
                <w:b/>
              </w:rPr>
            </w:pPr>
            <w:r>
              <w:rPr>
                <w:rStyle w:val="gi"/>
              </w:rPr>
              <w:t>Hanama Bay has</w:t>
            </w:r>
            <w:r w:rsidR="003F2C5F">
              <w:rPr>
                <w:rStyle w:val="gi"/>
              </w:rPr>
              <w:t xml:space="preserve"> agreed to help distribute fliers</w:t>
            </w:r>
          </w:p>
        </w:tc>
        <w:tc>
          <w:tcPr>
            <w:tcW w:w="1980" w:type="dxa"/>
            <w:vAlign w:val="center"/>
          </w:tcPr>
          <w:p w:rsidR="003F2C5F" w:rsidRPr="00105EC1" w:rsidRDefault="003F2C5F" w:rsidP="003F2C5F">
            <w:pPr>
              <w:rPr>
                <w:rStyle w:val="gi"/>
              </w:rPr>
            </w:pPr>
            <w:r>
              <w:rPr>
                <w:rStyle w:val="gi"/>
              </w:rPr>
              <w:t>1,000</w:t>
            </w:r>
          </w:p>
        </w:tc>
        <w:tc>
          <w:tcPr>
            <w:tcW w:w="3150" w:type="dxa"/>
            <w:gridSpan w:val="2"/>
            <w:vAlign w:val="center"/>
          </w:tcPr>
          <w:p w:rsidR="003F2C5F" w:rsidRPr="00105EC1" w:rsidRDefault="003F2C5F" w:rsidP="003F2C5F">
            <w:pPr>
              <w:rPr>
                <w:rStyle w:val="gi"/>
              </w:rPr>
            </w:pPr>
            <w:r>
              <w:rPr>
                <w:rStyle w:val="gi"/>
              </w:rPr>
              <w:t>350</w:t>
            </w:r>
          </w:p>
        </w:tc>
      </w:tr>
      <w:tr w:rsidR="003F2C5F" w:rsidRPr="00C55D98" w:rsidTr="002C0528">
        <w:tc>
          <w:tcPr>
            <w:tcW w:w="3415" w:type="dxa"/>
          </w:tcPr>
          <w:p w:rsidR="003F2C5F" w:rsidRPr="00105EC1" w:rsidRDefault="002C0528" w:rsidP="007271F8">
            <w:pPr>
              <w:rPr>
                <w:rStyle w:val="gi"/>
              </w:rPr>
            </w:pPr>
            <w:r w:rsidRPr="00C55D98">
              <w:rPr>
                <w:rStyle w:val="gi"/>
                <w:b/>
              </w:rPr>
              <w:t>TOTAL</w:t>
            </w:r>
          </w:p>
        </w:tc>
        <w:tc>
          <w:tcPr>
            <w:tcW w:w="1980" w:type="dxa"/>
            <w:vAlign w:val="center"/>
          </w:tcPr>
          <w:p w:rsidR="003F2C5F" w:rsidRPr="002C0528" w:rsidRDefault="002C0528" w:rsidP="002C0528">
            <w:pPr>
              <w:rPr>
                <w:rStyle w:val="gi"/>
                <w:b/>
              </w:rPr>
            </w:pPr>
            <w:r w:rsidRPr="002C0528">
              <w:rPr>
                <w:rStyle w:val="gi"/>
                <w:b/>
              </w:rPr>
              <w:t>2,000</w:t>
            </w:r>
          </w:p>
        </w:tc>
        <w:tc>
          <w:tcPr>
            <w:tcW w:w="3150" w:type="dxa"/>
            <w:gridSpan w:val="2"/>
            <w:vAlign w:val="center"/>
          </w:tcPr>
          <w:p w:rsidR="003F2C5F" w:rsidRPr="002C0528" w:rsidRDefault="002131AB" w:rsidP="002C0528">
            <w:pPr>
              <w:rPr>
                <w:rStyle w:val="gi"/>
                <w:b/>
              </w:rPr>
            </w:pPr>
            <w:r>
              <w:rPr>
                <w:rStyle w:val="gi"/>
                <w:b/>
              </w:rPr>
              <w:t>6</w:t>
            </w:r>
            <w:r w:rsidRPr="002C0528">
              <w:rPr>
                <w:rStyle w:val="gi"/>
                <w:b/>
              </w:rPr>
              <w:t>50</w:t>
            </w:r>
          </w:p>
        </w:tc>
      </w:tr>
      <w:tr w:rsidR="002C0528" w:rsidRPr="00C55D98" w:rsidTr="002C0528">
        <w:trPr>
          <w:trHeight w:val="395"/>
        </w:trPr>
        <w:tc>
          <w:tcPr>
            <w:tcW w:w="5395" w:type="dxa"/>
            <w:gridSpan w:val="2"/>
            <w:shd w:val="clear" w:color="auto" w:fill="FABF8F" w:themeFill="accent6" w:themeFillTint="99"/>
            <w:vAlign w:val="center"/>
          </w:tcPr>
          <w:p w:rsidR="002C0528" w:rsidRPr="002C0528" w:rsidRDefault="002C0528" w:rsidP="002C0528">
            <w:pPr>
              <w:rPr>
                <w:rStyle w:val="gi"/>
                <w:b/>
              </w:rPr>
            </w:pPr>
            <w:r>
              <w:rPr>
                <w:rStyle w:val="gi"/>
                <w:b/>
              </w:rPr>
              <w:t>TOTAL NUMBER OF COMPLETED SURVEYS</w:t>
            </w:r>
          </w:p>
        </w:tc>
        <w:tc>
          <w:tcPr>
            <w:tcW w:w="3150" w:type="dxa"/>
            <w:gridSpan w:val="2"/>
            <w:shd w:val="clear" w:color="auto" w:fill="FABF8F" w:themeFill="accent6" w:themeFillTint="99"/>
            <w:vAlign w:val="center"/>
          </w:tcPr>
          <w:p w:rsidR="002C0528" w:rsidRPr="002C0528" w:rsidRDefault="00471E30" w:rsidP="002131AB">
            <w:pPr>
              <w:rPr>
                <w:rStyle w:val="gi"/>
                <w:b/>
              </w:rPr>
            </w:pPr>
            <w:r>
              <w:rPr>
                <w:rStyle w:val="gi"/>
                <w:b/>
              </w:rPr>
              <w:t>4</w:t>
            </w:r>
            <w:r w:rsidR="002C0528">
              <w:rPr>
                <w:rStyle w:val="gi"/>
                <w:b/>
              </w:rPr>
              <w:t>,</w:t>
            </w:r>
            <w:r w:rsidR="002131AB">
              <w:rPr>
                <w:rStyle w:val="gi"/>
                <w:b/>
              </w:rPr>
              <w:t>150</w:t>
            </w:r>
          </w:p>
        </w:tc>
      </w:tr>
    </w:tbl>
    <w:p w:rsidR="00006F17" w:rsidRDefault="007271F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*As reported by the US Census Data, April 2016</w:t>
      </w:r>
    </w:p>
    <w:p w:rsidR="003F2C5F" w:rsidRDefault="003F2C5F"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55D98" w:rsidRDefault="00E11B67"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Based on previous experience using an opportunistic sampling strategy (</w:t>
      </w:r>
      <w:r w:rsidR="002131AB">
        <w:rPr>
          <w:bCs/>
          <w:sz w:val="24"/>
          <w:szCs w:val="24"/>
        </w:rPr>
        <w:t xml:space="preserve">the </w:t>
      </w:r>
      <w:r>
        <w:rPr>
          <w:bCs/>
          <w:sz w:val="24"/>
          <w:szCs w:val="24"/>
        </w:rPr>
        <w:t xml:space="preserve">economic expenses of diving and snorkeling on South Florida reefs </w:t>
      </w:r>
      <w:r>
        <w:rPr>
          <w:sz w:val="24"/>
          <w:szCs w:val="24"/>
        </w:rPr>
        <w:t>OMB</w:t>
      </w:r>
      <w:r w:rsidR="002131AB">
        <w:rPr>
          <w:sz w:val="24"/>
          <w:szCs w:val="24"/>
        </w:rPr>
        <w:t xml:space="preserve"> Control No.</w:t>
      </w:r>
      <w:r>
        <w:rPr>
          <w:sz w:val="24"/>
          <w:szCs w:val="24"/>
        </w:rPr>
        <w:t xml:space="preserve"> 0648-0746) </w:t>
      </w:r>
      <w:r>
        <w:rPr>
          <w:bCs/>
          <w:sz w:val="24"/>
          <w:szCs w:val="24"/>
        </w:rPr>
        <w:t xml:space="preserve">we expect to receive approximately </w:t>
      </w:r>
      <w:r w:rsidR="00260457">
        <w:rPr>
          <w:bCs/>
          <w:sz w:val="24"/>
          <w:szCs w:val="24"/>
        </w:rPr>
        <w:t xml:space="preserve">650 </w:t>
      </w:r>
      <w:r w:rsidR="00006F17">
        <w:rPr>
          <w:bCs/>
          <w:sz w:val="24"/>
          <w:szCs w:val="24"/>
        </w:rPr>
        <w:t xml:space="preserve">responses from the opportunistic sample, which targets non-residents who are visiting Hawaii.  While we received over 2,400 responses for the South Florida survey using an opportunistic sample, we are not utilizing the same number of outreach avenues for the current survey – we plan to rely on primarily tour operators that offer diving and snorkeling and local marine parks (e.g. state or local beach parks, including Hanama Bay, where snorkeling is the prevalent activity) to reach non-resident Hawaiians who engaged in diving or snorkeling during the last 12 months.  </w:t>
      </w:r>
    </w:p>
    <w:p w:rsidR="00006F17" w:rsidRDefault="00006F17"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63DCE" w:rsidRDefault="00C55D98" w:rsidP="00C55D98">
      <w:pPr>
        <w:shd w:val="clear" w:color="auto" w:fill="FFFFFF"/>
        <w:rPr>
          <w:sz w:val="24"/>
          <w:szCs w:val="24"/>
        </w:rPr>
      </w:pPr>
      <w:r>
        <w:rPr>
          <w:sz w:val="24"/>
          <w:szCs w:val="24"/>
        </w:rPr>
        <w:t>As described above, in order to reach the target population</w:t>
      </w:r>
      <w:r w:rsidR="00006F17">
        <w:rPr>
          <w:sz w:val="24"/>
          <w:szCs w:val="24"/>
        </w:rPr>
        <w:t>s</w:t>
      </w:r>
      <w:r>
        <w:rPr>
          <w:sz w:val="24"/>
          <w:szCs w:val="24"/>
        </w:rPr>
        <w:t xml:space="preserve"> we </w:t>
      </w:r>
      <w:r w:rsidR="00006F17">
        <w:rPr>
          <w:sz w:val="24"/>
          <w:szCs w:val="24"/>
        </w:rPr>
        <w:t xml:space="preserve">will survey a random sample of resident Hawaiians and use an </w:t>
      </w:r>
      <w:r>
        <w:rPr>
          <w:sz w:val="24"/>
          <w:szCs w:val="24"/>
        </w:rPr>
        <w:t>opportunistic sample</w:t>
      </w:r>
      <w:r w:rsidR="00006F17">
        <w:rPr>
          <w:sz w:val="24"/>
          <w:szCs w:val="24"/>
        </w:rPr>
        <w:t xml:space="preserve"> to </w:t>
      </w:r>
      <w:r w:rsidR="00163DCE">
        <w:rPr>
          <w:sz w:val="24"/>
          <w:szCs w:val="24"/>
        </w:rPr>
        <w:t>survey</w:t>
      </w:r>
      <w:r w:rsidR="00006F17">
        <w:rPr>
          <w:sz w:val="24"/>
          <w:szCs w:val="24"/>
        </w:rPr>
        <w:t xml:space="preserve"> non-resident Hawaiians who have engaged in diving or snorkeling on Hawaii’s reefs during the last 12 months.  </w:t>
      </w:r>
      <w:r>
        <w:rPr>
          <w:sz w:val="24"/>
          <w:szCs w:val="24"/>
        </w:rPr>
        <w:t xml:space="preserve">The entities described </w:t>
      </w:r>
      <w:r w:rsidR="00163DCE">
        <w:rPr>
          <w:sz w:val="24"/>
          <w:szCs w:val="24"/>
        </w:rPr>
        <w:t xml:space="preserve">in the table </w:t>
      </w:r>
      <w:r>
        <w:rPr>
          <w:sz w:val="24"/>
          <w:szCs w:val="24"/>
        </w:rPr>
        <w:t xml:space="preserve">above will assist us in distributing </w:t>
      </w:r>
      <w:r w:rsidR="00163DCE">
        <w:rPr>
          <w:sz w:val="24"/>
          <w:szCs w:val="24"/>
        </w:rPr>
        <w:t xml:space="preserve">a flyer containing a URL and QR code for </w:t>
      </w:r>
      <w:r>
        <w:rPr>
          <w:sz w:val="24"/>
          <w:szCs w:val="24"/>
        </w:rPr>
        <w:t xml:space="preserve">the </w:t>
      </w:r>
      <w:r w:rsidR="00163DCE">
        <w:rPr>
          <w:sz w:val="24"/>
          <w:szCs w:val="24"/>
        </w:rPr>
        <w:t xml:space="preserve">online </w:t>
      </w:r>
      <w:r>
        <w:rPr>
          <w:sz w:val="24"/>
          <w:szCs w:val="24"/>
        </w:rPr>
        <w:t>survey</w:t>
      </w:r>
      <w:r w:rsidR="00163DCE">
        <w:rPr>
          <w:sz w:val="24"/>
          <w:szCs w:val="24"/>
        </w:rPr>
        <w:t>.  Th</w:t>
      </w:r>
      <w:r>
        <w:rPr>
          <w:sz w:val="24"/>
          <w:szCs w:val="24"/>
        </w:rPr>
        <w:t>ere will be no a-priori stratification</w:t>
      </w:r>
      <w:r w:rsidR="00163DCE">
        <w:rPr>
          <w:sz w:val="24"/>
          <w:szCs w:val="24"/>
        </w:rPr>
        <w:t xml:space="preserve"> of the non-resident sample</w:t>
      </w:r>
      <w:r>
        <w:rPr>
          <w:sz w:val="24"/>
          <w:szCs w:val="24"/>
        </w:rPr>
        <w:t xml:space="preserve">; however, post stratification of the data may be possible based on survey responses (e.g., frequency of dives, </w:t>
      </w:r>
      <w:r w:rsidR="00163DCE">
        <w:rPr>
          <w:sz w:val="24"/>
          <w:szCs w:val="24"/>
        </w:rPr>
        <w:t>demographic characteristics)</w:t>
      </w:r>
      <w:r w:rsidRPr="003A6255">
        <w:rPr>
          <w:sz w:val="24"/>
          <w:szCs w:val="24"/>
        </w:rPr>
        <w:t xml:space="preserve">.  </w:t>
      </w:r>
    </w:p>
    <w:p w:rsidR="00163DCE" w:rsidRDefault="00163DCE" w:rsidP="00C55D98">
      <w:pPr>
        <w:shd w:val="clear" w:color="auto" w:fill="FFFFFF"/>
        <w:rPr>
          <w:sz w:val="24"/>
          <w:szCs w:val="24"/>
        </w:rPr>
      </w:pPr>
    </w:p>
    <w:p w:rsidR="00163DCE" w:rsidRDefault="00163DCE" w:rsidP="00C55D98">
      <w:pPr>
        <w:shd w:val="clear" w:color="auto" w:fill="FFFFFF"/>
        <w:rPr>
          <w:sz w:val="24"/>
          <w:szCs w:val="24"/>
        </w:rPr>
      </w:pPr>
      <w:r>
        <w:rPr>
          <w:sz w:val="24"/>
          <w:szCs w:val="24"/>
        </w:rPr>
        <w:t xml:space="preserve">We will survey a proportional random sample of Hawaiian residents on all islands except Molokai and Lanai. We will purchase an </w:t>
      </w:r>
      <w:r>
        <w:rPr>
          <w:bCs/>
          <w:sz w:val="24"/>
          <w:szCs w:val="24"/>
        </w:rPr>
        <w:t xml:space="preserve">address-based sample of 10,000 addresses (sampled </w:t>
      </w:r>
      <w:r>
        <w:rPr>
          <w:bCs/>
          <w:sz w:val="24"/>
          <w:szCs w:val="24"/>
        </w:rPr>
        <w:lastRenderedPageBreak/>
        <w:t xml:space="preserve">proportionally to the populations from each island) from Marketing Systems Group, and will mail potential respondents a 1-page flyer briefly explaining the objectives of the survey and the importance of participating.  The flyer will contain a QR code as well as a URL to the online survey instrument, where respondents can complete the survey.  This sampling strategy will maintain fundamental statistical properties associated with random sampling.  </w:t>
      </w:r>
      <w:r>
        <w:rPr>
          <w:sz w:val="24"/>
          <w:szCs w:val="24"/>
        </w:rPr>
        <w:t xml:space="preserve"> </w:t>
      </w:r>
    </w:p>
    <w:p w:rsidR="00163DCE" w:rsidRDefault="00163DCE" w:rsidP="00C55D98">
      <w:pPr>
        <w:shd w:val="clear" w:color="auto" w:fill="FFFFFF"/>
        <w:rPr>
          <w:sz w:val="24"/>
          <w:szCs w:val="24"/>
        </w:rPr>
      </w:pPr>
    </w:p>
    <w:p w:rsidR="00C55D98" w:rsidRPr="003A6255" w:rsidRDefault="00DE6EA3" w:rsidP="00C55D98">
      <w:pPr>
        <w:shd w:val="clear" w:color="auto" w:fill="FFFFFF"/>
        <w:rPr>
          <w:sz w:val="24"/>
          <w:szCs w:val="24"/>
        </w:rPr>
      </w:pPr>
      <w:r w:rsidRPr="00896AA2">
        <w:rPr>
          <w:sz w:val="24"/>
          <w:szCs w:val="24"/>
        </w:rPr>
        <w:t>We will analyze the data from the random sample of households and the opportunistic sample separately</w:t>
      </w:r>
      <w:r>
        <w:rPr>
          <w:sz w:val="24"/>
          <w:szCs w:val="24"/>
        </w:rPr>
        <w:t xml:space="preserve">.  We will estimate </w:t>
      </w:r>
      <w:r w:rsidRPr="00896AA2">
        <w:rPr>
          <w:sz w:val="24"/>
          <w:szCs w:val="24"/>
        </w:rPr>
        <w:t>IMPLAN model</w:t>
      </w:r>
      <w:r>
        <w:rPr>
          <w:sz w:val="24"/>
          <w:szCs w:val="24"/>
        </w:rPr>
        <w:t>s</w:t>
      </w:r>
      <w:r w:rsidRPr="00896AA2">
        <w:rPr>
          <w:sz w:val="24"/>
          <w:szCs w:val="24"/>
        </w:rPr>
        <w:t xml:space="preserve"> from each dataset</w:t>
      </w:r>
      <w:r>
        <w:rPr>
          <w:sz w:val="24"/>
          <w:szCs w:val="24"/>
        </w:rPr>
        <w:t xml:space="preserve"> to estimate the economic impacts of diving and snorkeling on Hawaii’s reefs.  We will use </w:t>
      </w:r>
      <w:r w:rsidR="00163DCE">
        <w:rPr>
          <w:sz w:val="24"/>
          <w:szCs w:val="24"/>
        </w:rPr>
        <w:t xml:space="preserve"> SAS software to compute standard statistical measures for each question, e.g. mean, standard de</w:t>
      </w:r>
      <w:r w:rsidR="002131AB">
        <w:rPr>
          <w:sz w:val="24"/>
          <w:szCs w:val="24"/>
        </w:rPr>
        <w:t>viation, frequency counts, etc</w:t>
      </w:r>
      <w:r w:rsidR="00C55D98">
        <w:rPr>
          <w:sz w:val="24"/>
          <w:szCs w:val="24"/>
        </w:rPr>
        <w:t xml:space="preserve"> </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Pr="008B498C" w:rsidRDefault="00F11869"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w:t>
      </w:r>
      <w:r w:rsidR="00C55D98">
        <w:rPr>
          <w:sz w:val="24"/>
          <w:szCs w:val="24"/>
        </w:rPr>
        <w:t xml:space="preserve">e have taken steps to maximize the number of surveys completed, including making the survey a brief, concise, and clear instrument, limiting the number of open-ended questions, </w:t>
      </w:r>
      <w:r>
        <w:rPr>
          <w:sz w:val="24"/>
          <w:szCs w:val="24"/>
        </w:rPr>
        <w:t xml:space="preserve">tailoring questions by using skip patterns in the online instrument, </w:t>
      </w:r>
      <w:r w:rsidR="00C55D98">
        <w:rPr>
          <w:sz w:val="24"/>
          <w:szCs w:val="24"/>
        </w:rPr>
        <w:t>and revising the survey based on feedback from</w:t>
      </w:r>
      <w:r w:rsidR="002131AB">
        <w:rPr>
          <w:sz w:val="24"/>
          <w:szCs w:val="24"/>
        </w:rPr>
        <w:t xml:space="preserve"> a</w:t>
      </w:r>
      <w:r w:rsidR="00C55D98">
        <w:rPr>
          <w:sz w:val="24"/>
          <w:szCs w:val="24"/>
        </w:rPr>
        <w:t xml:space="preserve"> focus group conducted in </w:t>
      </w:r>
      <w:r>
        <w:rPr>
          <w:sz w:val="24"/>
          <w:szCs w:val="24"/>
        </w:rPr>
        <w:t>Hawaii</w:t>
      </w:r>
      <w:r w:rsidR="00C55D98">
        <w:rPr>
          <w:sz w:val="24"/>
          <w:szCs w:val="24"/>
        </w:rPr>
        <w:t xml:space="preserve">.  In addition we have involved the use of a number of professional dive </w:t>
      </w:r>
      <w:r>
        <w:rPr>
          <w:sz w:val="24"/>
          <w:szCs w:val="24"/>
        </w:rPr>
        <w:t xml:space="preserve">and snorkel operators, and education and outreach coordinators from Hanama Bay, to alert their patrons </w:t>
      </w:r>
      <w:r w:rsidR="00C55D98">
        <w:rPr>
          <w:sz w:val="24"/>
          <w:szCs w:val="24"/>
        </w:rPr>
        <w:t xml:space="preserve">to the importance of completing the survey. </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 xml:space="preserve">4.  Describe any tests of procedures or methods to be undertaken. Tests are encouraged as effective means to refine collections, but if ten or more test respondents are involved OMB must give prior approval. </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Default="00C55D98" w:rsidP="00E45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sz w:val="24"/>
          <w:szCs w:val="24"/>
        </w:rPr>
        <w:t xml:space="preserve">Prior to the survey implementation, NOAA Fisheries </w:t>
      </w:r>
      <w:r>
        <w:rPr>
          <w:sz w:val="24"/>
          <w:szCs w:val="24"/>
        </w:rPr>
        <w:t>conducted a focus group with 8 scuba divers and snork</w:t>
      </w:r>
      <w:r w:rsidR="00E911F5">
        <w:rPr>
          <w:sz w:val="24"/>
          <w:szCs w:val="24"/>
        </w:rPr>
        <w:t>e</w:t>
      </w:r>
      <w:r>
        <w:rPr>
          <w:sz w:val="24"/>
          <w:szCs w:val="24"/>
        </w:rPr>
        <w:t xml:space="preserve">lers in </w:t>
      </w:r>
      <w:r w:rsidR="00006F17">
        <w:rPr>
          <w:sz w:val="24"/>
          <w:szCs w:val="24"/>
        </w:rPr>
        <w:t>Honolulu, HI</w:t>
      </w:r>
      <w:r>
        <w:rPr>
          <w:sz w:val="24"/>
          <w:szCs w:val="24"/>
        </w:rPr>
        <w:t xml:space="preserve">.  Their feedback was used to revise language and </w:t>
      </w:r>
    </w:p>
    <w:p w:rsidR="00F32163" w:rsidRDefault="00C55D98" w:rsidP="00F32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questions in the survey and to ensure that material is </w:t>
      </w:r>
      <w:r w:rsidRPr="008B498C">
        <w:rPr>
          <w:sz w:val="24"/>
          <w:szCs w:val="24"/>
        </w:rPr>
        <w:t xml:space="preserve">understood and interpreted by the respondent as intended.  </w:t>
      </w:r>
      <w:r w:rsidR="00F32163">
        <w:rPr>
          <w:sz w:val="24"/>
          <w:szCs w:val="24"/>
        </w:rPr>
        <w:t xml:space="preserve">For example, feedback from the focus group was used to modify the way the expenditure tables were presented to respondents.  Prior to the focus group the expenditure tables contained all categories of expenses; however, focus groups revealed that many participants only had expenditures in one or two categories, and stopped writing a “0” in for expenditures for many of the categories, instead just leaving them blank.  This is problematic as the analyst cannot determine whether they truly had zero expenditures on the item or just did not remember.  To avoid this situation we revised the question to a two part question that allowed us to ask for expenditures only if the respondent said that they bought something in that category.  This shortened the survey considerably.       </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C55D98" w:rsidRPr="008B498C" w:rsidRDefault="00C55D98" w:rsidP="00C55D98">
      <w:pPr>
        <w:rPr>
          <w:sz w:val="24"/>
          <w:szCs w:val="24"/>
        </w:rPr>
      </w:pPr>
    </w:p>
    <w:p w:rsidR="00C55D98" w:rsidRDefault="00C55D98" w:rsidP="00C55D98">
      <w:pPr>
        <w:rPr>
          <w:sz w:val="24"/>
          <w:szCs w:val="24"/>
        </w:rPr>
      </w:pPr>
      <w:r w:rsidRPr="008B498C">
        <w:rPr>
          <w:sz w:val="24"/>
          <w:szCs w:val="24"/>
        </w:rPr>
        <w:t>Design, Analysis</w:t>
      </w:r>
      <w:r>
        <w:rPr>
          <w:sz w:val="24"/>
          <w:szCs w:val="24"/>
        </w:rPr>
        <w:t xml:space="preserve">, </w:t>
      </w:r>
      <w:r w:rsidRPr="008B498C">
        <w:rPr>
          <w:sz w:val="24"/>
          <w:szCs w:val="24"/>
        </w:rPr>
        <w:t>Report:</w:t>
      </w:r>
      <w:r>
        <w:rPr>
          <w:sz w:val="24"/>
          <w:szCs w:val="24"/>
        </w:rPr>
        <w:t xml:space="preserve"> </w:t>
      </w:r>
      <w:r w:rsidRPr="008B498C">
        <w:rPr>
          <w:sz w:val="24"/>
          <w:szCs w:val="24"/>
        </w:rPr>
        <w:t>Kristy Wallmo, NOAA Fisheries</w:t>
      </w:r>
      <w:r>
        <w:rPr>
          <w:sz w:val="24"/>
          <w:szCs w:val="24"/>
        </w:rPr>
        <w:t xml:space="preserve">, </w:t>
      </w:r>
      <w:r w:rsidRPr="008B498C">
        <w:rPr>
          <w:sz w:val="24"/>
          <w:szCs w:val="24"/>
        </w:rPr>
        <w:t>301-427-8190</w:t>
      </w:r>
    </w:p>
    <w:p w:rsidR="00C55D98" w:rsidRDefault="00C55D98" w:rsidP="00C55D98">
      <w:pPr>
        <w:rPr>
          <w:sz w:val="24"/>
          <w:szCs w:val="24"/>
        </w:rPr>
      </w:pPr>
      <w:r>
        <w:rPr>
          <w:sz w:val="24"/>
          <w:szCs w:val="24"/>
        </w:rPr>
        <w:t>Data collection:  Gustavo Rubio, ECS Federal, contracting company, 30</w:t>
      </w:r>
      <w:r w:rsidR="00F32163">
        <w:rPr>
          <w:sz w:val="24"/>
          <w:szCs w:val="24"/>
        </w:rPr>
        <w:t>1-427-8180.</w:t>
      </w:r>
    </w:p>
    <w:p w:rsidR="00522E14" w:rsidRDefault="00522E14"/>
    <w:sectPr w:rsidR="00522E14" w:rsidSect="002648D0">
      <w:footerReference w:type="default" r:id="rId8"/>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FE" w:rsidRDefault="004E20FE">
      <w:r>
        <w:separator/>
      </w:r>
    </w:p>
  </w:endnote>
  <w:endnote w:type="continuationSeparator" w:id="0">
    <w:p w:rsidR="004E20FE" w:rsidRDefault="004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73486"/>
      <w:docPartObj>
        <w:docPartGallery w:val="Page Numbers (Bottom of Page)"/>
        <w:docPartUnique/>
      </w:docPartObj>
    </w:sdtPr>
    <w:sdtEndPr>
      <w:rPr>
        <w:noProof/>
      </w:rPr>
    </w:sdtEndPr>
    <w:sdtContent>
      <w:p w:rsidR="00BE3A6A" w:rsidRDefault="00C55D98">
        <w:pPr>
          <w:pStyle w:val="Footer"/>
          <w:jc w:val="center"/>
        </w:pPr>
        <w:r>
          <w:fldChar w:fldCharType="begin"/>
        </w:r>
        <w:r>
          <w:instrText xml:space="preserve"> PAGE   \* MERGEFORMAT </w:instrText>
        </w:r>
        <w:r>
          <w:fldChar w:fldCharType="separate"/>
        </w:r>
        <w:r w:rsidR="0034771A">
          <w:rPr>
            <w:noProof/>
          </w:rPr>
          <w:t>1</w:t>
        </w:r>
        <w:r>
          <w:rPr>
            <w:noProof/>
          </w:rPr>
          <w:fldChar w:fldCharType="end"/>
        </w:r>
      </w:p>
    </w:sdtContent>
  </w:sdt>
  <w:p w:rsidR="00BE3A6A" w:rsidRDefault="0034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FE" w:rsidRDefault="004E20FE">
      <w:r>
        <w:separator/>
      </w:r>
    </w:p>
  </w:footnote>
  <w:footnote w:type="continuationSeparator" w:id="0">
    <w:p w:rsidR="004E20FE" w:rsidRDefault="004E20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y_Wallmo">
    <w15:presenceInfo w15:providerId="None" w15:userId="Kristy_Wall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98"/>
    <w:rsid w:val="00006F17"/>
    <w:rsid w:val="000A019C"/>
    <w:rsid w:val="00105EC1"/>
    <w:rsid w:val="00163DCE"/>
    <w:rsid w:val="002131AB"/>
    <w:rsid w:val="00260457"/>
    <w:rsid w:val="002C0528"/>
    <w:rsid w:val="0034771A"/>
    <w:rsid w:val="003F2C5F"/>
    <w:rsid w:val="00471E30"/>
    <w:rsid w:val="004C407D"/>
    <w:rsid w:val="004E20FE"/>
    <w:rsid w:val="00522E14"/>
    <w:rsid w:val="005E69C3"/>
    <w:rsid w:val="006652E2"/>
    <w:rsid w:val="007271F8"/>
    <w:rsid w:val="007E2722"/>
    <w:rsid w:val="007F3B1D"/>
    <w:rsid w:val="008716F7"/>
    <w:rsid w:val="00896AA2"/>
    <w:rsid w:val="008D461C"/>
    <w:rsid w:val="008F623B"/>
    <w:rsid w:val="00922D0B"/>
    <w:rsid w:val="009C42D4"/>
    <w:rsid w:val="00A34B19"/>
    <w:rsid w:val="00B46AFD"/>
    <w:rsid w:val="00C55D98"/>
    <w:rsid w:val="00C568A6"/>
    <w:rsid w:val="00CE08FD"/>
    <w:rsid w:val="00D476F2"/>
    <w:rsid w:val="00DE6EA3"/>
    <w:rsid w:val="00E11B67"/>
    <w:rsid w:val="00E45768"/>
    <w:rsid w:val="00E57E35"/>
    <w:rsid w:val="00E911F5"/>
    <w:rsid w:val="00F11869"/>
    <w:rsid w:val="00F3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D98"/>
    <w:pPr>
      <w:tabs>
        <w:tab w:val="center" w:pos="4320"/>
        <w:tab w:val="right" w:pos="8640"/>
      </w:tabs>
    </w:pPr>
  </w:style>
  <w:style w:type="character" w:customStyle="1" w:styleId="FooterChar">
    <w:name w:val="Footer Char"/>
    <w:basedOn w:val="DefaultParagraphFont"/>
    <w:link w:val="Footer"/>
    <w:uiPriority w:val="99"/>
    <w:rsid w:val="00C55D98"/>
    <w:rPr>
      <w:rFonts w:ascii="Times New Roman" w:eastAsia="Times New Roman" w:hAnsi="Times New Roman" w:cs="Times New Roman"/>
      <w:sz w:val="20"/>
      <w:szCs w:val="20"/>
    </w:rPr>
  </w:style>
  <w:style w:type="character" w:customStyle="1" w:styleId="gi">
    <w:name w:val="gi"/>
    <w:basedOn w:val="DefaultParagraphFont"/>
    <w:rsid w:val="00C55D98"/>
  </w:style>
  <w:style w:type="table" w:styleId="TableGrid">
    <w:name w:val="Table Grid"/>
    <w:basedOn w:val="TableNormal"/>
    <w:uiPriority w:val="59"/>
    <w:rsid w:val="00C55D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1AB"/>
    <w:rPr>
      <w:sz w:val="16"/>
      <w:szCs w:val="16"/>
    </w:rPr>
  </w:style>
  <w:style w:type="paragraph" w:styleId="CommentText">
    <w:name w:val="annotation text"/>
    <w:basedOn w:val="Normal"/>
    <w:link w:val="CommentTextChar"/>
    <w:uiPriority w:val="99"/>
    <w:semiHidden/>
    <w:unhideWhenUsed/>
    <w:rsid w:val="002131AB"/>
  </w:style>
  <w:style w:type="character" w:customStyle="1" w:styleId="CommentTextChar">
    <w:name w:val="Comment Text Char"/>
    <w:basedOn w:val="DefaultParagraphFont"/>
    <w:link w:val="CommentText"/>
    <w:uiPriority w:val="99"/>
    <w:semiHidden/>
    <w:rsid w:val="002131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1AB"/>
    <w:rPr>
      <w:b/>
      <w:bCs/>
    </w:rPr>
  </w:style>
  <w:style w:type="character" w:customStyle="1" w:styleId="CommentSubjectChar">
    <w:name w:val="Comment Subject Char"/>
    <w:basedOn w:val="CommentTextChar"/>
    <w:link w:val="CommentSubject"/>
    <w:uiPriority w:val="99"/>
    <w:semiHidden/>
    <w:rsid w:val="002131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1AB"/>
    <w:rPr>
      <w:rFonts w:ascii="Tahoma" w:hAnsi="Tahoma" w:cs="Tahoma"/>
      <w:sz w:val="16"/>
      <w:szCs w:val="16"/>
    </w:rPr>
  </w:style>
  <w:style w:type="character" w:customStyle="1" w:styleId="BalloonTextChar">
    <w:name w:val="Balloon Text Char"/>
    <w:basedOn w:val="DefaultParagraphFont"/>
    <w:link w:val="BalloonText"/>
    <w:uiPriority w:val="99"/>
    <w:semiHidden/>
    <w:rsid w:val="002131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D98"/>
    <w:pPr>
      <w:tabs>
        <w:tab w:val="center" w:pos="4320"/>
        <w:tab w:val="right" w:pos="8640"/>
      </w:tabs>
    </w:pPr>
  </w:style>
  <w:style w:type="character" w:customStyle="1" w:styleId="FooterChar">
    <w:name w:val="Footer Char"/>
    <w:basedOn w:val="DefaultParagraphFont"/>
    <w:link w:val="Footer"/>
    <w:uiPriority w:val="99"/>
    <w:rsid w:val="00C55D98"/>
    <w:rPr>
      <w:rFonts w:ascii="Times New Roman" w:eastAsia="Times New Roman" w:hAnsi="Times New Roman" w:cs="Times New Roman"/>
      <w:sz w:val="20"/>
      <w:szCs w:val="20"/>
    </w:rPr>
  </w:style>
  <w:style w:type="character" w:customStyle="1" w:styleId="gi">
    <w:name w:val="gi"/>
    <w:basedOn w:val="DefaultParagraphFont"/>
    <w:rsid w:val="00C55D98"/>
  </w:style>
  <w:style w:type="table" w:styleId="TableGrid">
    <w:name w:val="Table Grid"/>
    <w:basedOn w:val="TableNormal"/>
    <w:uiPriority w:val="59"/>
    <w:rsid w:val="00C55D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1AB"/>
    <w:rPr>
      <w:sz w:val="16"/>
      <w:szCs w:val="16"/>
    </w:rPr>
  </w:style>
  <w:style w:type="paragraph" w:styleId="CommentText">
    <w:name w:val="annotation text"/>
    <w:basedOn w:val="Normal"/>
    <w:link w:val="CommentTextChar"/>
    <w:uiPriority w:val="99"/>
    <w:semiHidden/>
    <w:unhideWhenUsed/>
    <w:rsid w:val="002131AB"/>
  </w:style>
  <w:style w:type="character" w:customStyle="1" w:styleId="CommentTextChar">
    <w:name w:val="Comment Text Char"/>
    <w:basedOn w:val="DefaultParagraphFont"/>
    <w:link w:val="CommentText"/>
    <w:uiPriority w:val="99"/>
    <w:semiHidden/>
    <w:rsid w:val="002131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1AB"/>
    <w:rPr>
      <w:b/>
      <w:bCs/>
    </w:rPr>
  </w:style>
  <w:style w:type="character" w:customStyle="1" w:styleId="CommentSubjectChar">
    <w:name w:val="Comment Subject Char"/>
    <w:basedOn w:val="CommentTextChar"/>
    <w:link w:val="CommentSubject"/>
    <w:uiPriority w:val="99"/>
    <w:semiHidden/>
    <w:rsid w:val="002131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1AB"/>
    <w:rPr>
      <w:rFonts w:ascii="Tahoma" w:hAnsi="Tahoma" w:cs="Tahoma"/>
      <w:sz w:val="16"/>
      <w:szCs w:val="16"/>
    </w:rPr>
  </w:style>
  <w:style w:type="character" w:customStyle="1" w:styleId="BalloonTextChar">
    <w:name w:val="Balloon Text Char"/>
    <w:basedOn w:val="DefaultParagraphFont"/>
    <w:link w:val="BalloonText"/>
    <w:uiPriority w:val="99"/>
    <w:semiHidden/>
    <w:rsid w:val="00213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E4BA-DD5F-452A-81AD-D5AFAC61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2018-06-25T18:30:00Z</dcterms:created>
  <dcterms:modified xsi:type="dcterms:W3CDTF">2018-06-25T18:30:00Z</dcterms:modified>
</cp:coreProperties>
</file>