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3FABC7" w14:textId="66CAC085" w:rsidR="00C52D01" w:rsidRDefault="00C52D01" w:rsidP="00BA5922">
      <w:pPr>
        <w:jc w:val="center"/>
        <w:outlineLvl w:val="0"/>
        <w:rPr>
          <w:rFonts w:ascii="Times New Roman" w:hAnsi="Times New Roman" w:cs="Times New Roman"/>
          <w:b/>
          <w:sz w:val="28"/>
          <w:szCs w:val="28"/>
        </w:rPr>
      </w:pPr>
      <w:bookmarkStart w:id="0" w:name="_GoBack"/>
      <w:bookmarkEnd w:id="0"/>
      <w:r w:rsidRPr="00B55B5A">
        <w:rPr>
          <w:rFonts w:ascii="Times New Roman" w:hAnsi="Times New Roman" w:cs="Times New Roman"/>
          <w:b/>
          <w:sz w:val="28"/>
          <w:szCs w:val="28"/>
        </w:rPr>
        <w:t>Supporting Statement: Part B</w:t>
      </w:r>
    </w:p>
    <w:p w14:paraId="0B489319" w14:textId="56AE5877" w:rsidR="009430C7" w:rsidRPr="00B55B5A" w:rsidRDefault="009430C7" w:rsidP="00BA5922">
      <w:pPr>
        <w:jc w:val="center"/>
        <w:outlineLvl w:val="0"/>
        <w:rPr>
          <w:rFonts w:ascii="Times New Roman" w:hAnsi="Times New Roman" w:cs="Times New Roman"/>
          <w:b/>
          <w:sz w:val="28"/>
          <w:szCs w:val="28"/>
        </w:rPr>
      </w:pPr>
      <w:r>
        <w:rPr>
          <w:rFonts w:ascii="Times New Roman" w:hAnsi="Times New Roman" w:cs="Times New Roman"/>
          <w:b/>
          <w:sz w:val="28"/>
          <w:szCs w:val="28"/>
        </w:rPr>
        <w:t>0910-0810</w:t>
      </w:r>
    </w:p>
    <w:p w14:paraId="33ADDCF7" w14:textId="77777777" w:rsidR="00C52D01" w:rsidRDefault="00C52D01" w:rsidP="00BC3EF3">
      <w:pPr>
        <w:jc w:val="center"/>
        <w:rPr>
          <w:rFonts w:ascii="Times New Roman" w:hAnsi="Times New Roman" w:cs="Times New Roman"/>
          <w:b/>
        </w:rPr>
      </w:pPr>
    </w:p>
    <w:p w14:paraId="2B5BE983" w14:textId="77777777" w:rsidR="00DA4ADA" w:rsidRPr="00BE5651" w:rsidRDefault="00DA4ADA" w:rsidP="00BC3EF3">
      <w:pPr>
        <w:jc w:val="center"/>
        <w:rPr>
          <w:rFonts w:ascii="Times New Roman" w:hAnsi="Times New Roman" w:cs="Times New Roman"/>
          <w:b/>
        </w:rPr>
      </w:pPr>
      <w:r w:rsidRPr="00BE5651">
        <w:rPr>
          <w:rFonts w:ascii="Times New Roman" w:hAnsi="Times New Roman" w:cs="Times New Roman"/>
          <w:b/>
        </w:rPr>
        <w:t>Multicultural Campaign: Wave 3 Online Quantitative Study of Reactions to Rough-Cut Advertising Designed to Prevent Multicultural Youth Tobacco Use</w:t>
      </w:r>
    </w:p>
    <w:p w14:paraId="001A1113" w14:textId="77777777" w:rsidR="00DA4ADA" w:rsidRPr="00BE5651" w:rsidRDefault="00DA4ADA" w:rsidP="004F67F9">
      <w:pPr>
        <w:jc w:val="both"/>
        <w:rPr>
          <w:rFonts w:ascii="Times New Roman" w:hAnsi="Times New Roman" w:cs="Times New Roman"/>
          <w:b/>
        </w:rPr>
      </w:pPr>
    </w:p>
    <w:p w14:paraId="1B4BCBF6" w14:textId="58D3218E" w:rsidR="00516A12" w:rsidRDefault="00516A12" w:rsidP="004F67F9">
      <w:pPr>
        <w:jc w:val="both"/>
      </w:pPr>
    </w:p>
    <w:p w14:paraId="32FAE018" w14:textId="34AFE12C" w:rsidR="00DA4ADA" w:rsidRDefault="00DA4ADA" w:rsidP="00BA5922">
      <w:pPr>
        <w:jc w:val="both"/>
        <w:outlineLvl w:val="0"/>
        <w:rPr>
          <w:rFonts w:ascii="Times New Roman" w:hAnsi="Times New Roman" w:cs="Times New Roman"/>
          <w:b/>
        </w:rPr>
      </w:pPr>
      <w:r>
        <w:rPr>
          <w:rFonts w:ascii="Times New Roman" w:hAnsi="Times New Roman" w:cs="Times New Roman"/>
          <w:b/>
        </w:rPr>
        <w:t>Statistical Methods</w:t>
      </w:r>
    </w:p>
    <w:p w14:paraId="5D73CDD6" w14:textId="5E108717" w:rsidR="00DA4ADA" w:rsidRDefault="00DA4ADA" w:rsidP="007161D1">
      <w:pPr>
        <w:spacing w:before="100" w:beforeAutospacing="1" w:after="100" w:afterAutospacing="1"/>
        <w:ind w:left="720"/>
        <w:rPr>
          <w:rFonts w:ascii="Times New Roman" w:eastAsia="Times New Roman" w:hAnsi="Times New Roman"/>
        </w:rPr>
      </w:pPr>
      <w:r w:rsidRPr="00826D4E">
        <w:rPr>
          <w:rFonts w:ascii="Times New Roman" w:eastAsia="Times New Roman" w:hAnsi="Times New Roman"/>
        </w:rPr>
        <w:t xml:space="preserve">The one-time </w:t>
      </w:r>
      <w:r w:rsidRPr="00AA5003">
        <w:rPr>
          <w:rFonts w:ascii="Times New Roman" w:eastAsia="Times New Roman" w:hAnsi="Times New Roman"/>
        </w:rPr>
        <w:t xml:space="preserve">actual burden figures are listed in Exhibits </w:t>
      </w:r>
      <w:r w:rsidR="005111D0">
        <w:rPr>
          <w:rFonts w:ascii="Times New Roman" w:eastAsia="Times New Roman" w:hAnsi="Times New Roman"/>
        </w:rPr>
        <w:t>1</w:t>
      </w:r>
      <w:r w:rsidRPr="00AA5003">
        <w:rPr>
          <w:rFonts w:ascii="Times New Roman" w:eastAsia="Times New Roman" w:hAnsi="Times New Roman"/>
        </w:rPr>
        <w:t xml:space="preserve"> &amp; </w:t>
      </w:r>
      <w:r w:rsidR="005111D0">
        <w:rPr>
          <w:rFonts w:ascii="Times New Roman" w:eastAsia="Times New Roman" w:hAnsi="Times New Roman"/>
        </w:rPr>
        <w:t>2</w:t>
      </w:r>
      <w:r w:rsidRPr="00AA5003">
        <w:rPr>
          <w:rFonts w:ascii="Times New Roman" w:eastAsia="Times New Roman" w:hAnsi="Times New Roman"/>
        </w:rPr>
        <w:t xml:space="preserve">, Part A.   </w:t>
      </w:r>
    </w:p>
    <w:p w14:paraId="3EAC71C5" w14:textId="77777777" w:rsidR="00DA4ADA" w:rsidRDefault="00DA4ADA" w:rsidP="00BC3EF3">
      <w:pPr>
        <w:pStyle w:val="ListParagraph"/>
        <w:numPr>
          <w:ilvl w:val="0"/>
          <w:numId w:val="2"/>
        </w:numPr>
        <w:spacing w:before="100" w:beforeAutospacing="1" w:after="240"/>
        <w:contextualSpacing w:val="0"/>
        <w:rPr>
          <w:rFonts w:ascii="Times New Roman" w:eastAsia="Times New Roman" w:hAnsi="Times New Roman"/>
          <w:u w:val="single"/>
        </w:rPr>
      </w:pPr>
      <w:r w:rsidRPr="00DA4ADA">
        <w:rPr>
          <w:rFonts w:ascii="Times New Roman" w:eastAsia="Times New Roman" w:hAnsi="Times New Roman"/>
          <w:u w:val="single"/>
        </w:rPr>
        <w:t>Respondent Universe and Sampling Methods</w:t>
      </w:r>
    </w:p>
    <w:p w14:paraId="5D24A9AC" w14:textId="22B92D2A" w:rsidR="0098508E" w:rsidRPr="0098508E" w:rsidRDefault="0098508E" w:rsidP="00BC3EF3">
      <w:pPr>
        <w:pStyle w:val="ListParagraph"/>
        <w:spacing w:after="240"/>
        <w:ind w:left="1080"/>
        <w:contextualSpacing w:val="0"/>
        <w:rPr>
          <w:rFonts w:ascii="Times New Roman" w:eastAsia="Times New Roman" w:hAnsi="Times New Roman"/>
        </w:rPr>
      </w:pPr>
      <w:r w:rsidRPr="0098508E">
        <w:rPr>
          <w:rFonts w:ascii="Times New Roman" w:eastAsia="Times New Roman" w:hAnsi="Times New Roman"/>
        </w:rPr>
        <w:t xml:space="preserve">The primary outcome of this study will be based on a non-random </w:t>
      </w:r>
      <w:r w:rsidRPr="00D849A7">
        <w:rPr>
          <w:rFonts w:ascii="Times New Roman" w:eastAsia="Times New Roman" w:hAnsi="Times New Roman"/>
        </w:rPr>
        <w:t xml:space="preserve">sample of </w:t>
      </w:r>
      <w:r w:rsidR="00C86ECC" w:rsidRPr="00D849A7">
        <w:rPr>
          <w:rFonts w:ascii="Times New Roman" w:eastAsia="Times New Roman" w:hAnsi="Times New Roman"/>
        </w:rPr>
        <w:t>593</w:t>
      </w:r>
      <w:r w:rsidR="00C86ECC" w:rsidRPr="0098508E">
        <w:rPr>
          <w:rFonts w:ascii="Times New Roman" w:eastAsia="Times New Roman" w:hAnsi="Times New Roman"/>
        </w:rPr>
        <w:t xml:space="preserve"> </w:t>
      </w:r>
      <w:r w:rsidRPr="0098508E">
        <w:rPr>
          <w:rFonts w:ascii="Times New Roman" w:eastAsia="Times New Roman" w:hAnsi="Times New Roman"/>
        </w:rPr>
        <w:t xml:space="preserve">youth ages </w:t>
      </w:r>
      <w:r>
        <w:rPr>
          <w:rFonts w:ascii="Times New Roman" w:eastAsia="Times New Roman" w:hAnsi="Times New Roman"/>
        </w:rPr>
        <w:t>13</w:t>
      </w:r>
      <w:r w:rsidRPr="0098508E">
        <w:rPr>
          <w:rFonts w:ascii="Times New Roman" w:eastAsia="Times New Roman" w:hAnsi="Times New Roman"/>
        </w:rPr>
        <w:t xml:space="preserve">-17 years old who </w:t>
      </w:r>
      <w:r>
        <w:rPr>
          <w:rFonts w:ascii="Times New Roman" w:eastAsia="Times New Roman" w:hAnsi="Times New Roman"/>
        </w:rPr>
        <w:t>are either</w:t>
      </w:r>
      <w:r w:rsidRPr="0098508E">
        <w:rPr>
          <w:rFonts w:ascii="Times New Roman" w:eastAsia="Times New Roman" w:hAnsi="Times New Roman"/>
        </w:rPr>
        <w:t xml:space="preserve"> tobacco users or </w:t>
      </w:r>
      <w:r>
        <w:rPr>
          <w:rFonts w:ascii="Times New Roman" w:eastAsia="Times New Roman" w:hAnsi="Times New Roman"/>
        </w:rPr>
        <w:t>open non-users,</w:t>
      </w:r>
      <w:r w:rsidRPr="0098508E">
        <w:rPr>
          <w:rFonts w:ascii="Times New Roman" w:eastAsia="Times New Roman" w:hAnsi="Times New Roman"/>
        </w:rPr>
        <w:t xml:space="preserve"> and who are influenced by the Hip Hop peer crowd. </w:t>
      </w:r>
      <w:r w:rsidR="00E40F21" w:rsidRPr="00693AEC">
        <w:rPr>
          <w:rFonts w:ascii="Times New Roman" w:eastAsia="Times New Roman" w:hAnsi="Times New Roman"/>
        </w:rPr>
        <w:t xml:space="preserve">Participants will be randomly assigned to the control group, where they will not view any </w:t>
      </w:r>
      <w:r w:rsidR="00E40F21">
        <w:rPr>
          <w:rFonts w:ascii="Times New Roman" w:eastAsia="Times New Roman" w:hAnsi="Times New Roman"/>
        </w:rPr>
        <w:t>advertisements (</w:t>
      </w:r>
      <w:r w:rsidR="00E40F21" w:rsidRPr="00693AEC">
        <w:rPr>
          <w:rFonts w:ascii="Times New Roman" w:eastAsia="Times New Roman" w:hAnsi="Times New Roman"/>
        </w:rPr>
        <w:t>ads</w:t>
      </w:r>
      <w:r w:rsidR="00E40F21">
        <w:rPr>
          <w:rFonts w:ascii="Times New Roman" w:eastAsia="Times New Roman" w:hAnsi="Times New Roman"/>
        </w:rPr>
        <w:t>)</w:t>
      </w:r>
      <w:r w:rsidR="00E40F21" w:rsidRPr="00693AEC">
        <w:rPr>
          <w:rFonts w:ascii="Times New Roman" w:eastAsia="Times New Roman" w:hAnsi="Times New Roman"/>
        </w:rPr>
        <w:t xml:space="preserve">, or to the ad-viewing group, where they will be asked to </w:t>
      </w:r>
      <w:r w:rsidR="00E40F21" w:rsidRPr="00D849A7">
        <w:rPr>
          <w:rFonts w:ascii="Times New Roman" w:eastAsia="Times New Roman" w:hAnsi="Times New Roman"/>
        </w:rPr>
        <w:t>view one of three randomly</w:t>
      </w:r>
      <w:r w:rsidR="00E40F21" w:rsidRPr="00693AEC">
        <w:rPr>
          <w:rFonts w:ascii="Times New Roman" w:eastAsia="Times New Roman" w:hAnsi="Times New Roman"/>
        </w:rPr>
        <w:t xml:space="preserve"> assigned ad</w:t>
      </w:r>
      <w:r w:rsidR="006868C0">
        <w:rPr>
          <w:rFonts w:ascii="Times New Roman" w:eastAsia="Times New Roman" w:hAnsi="Times New Roman"/>
        </w:rPr>
        <w:t>s</w:t>
      </w:r>
      <w:r w:rsidR="00E40F21" w:rsidRPr="00693AEC">
        <w:rPr>
          <w:rFonts w:ascii="Times New Roman" w:eastAsia="Times New Roman" w:hAnsi="Times New Roman"/>
        </w:rPr>
        <w:t xml:space="preserve"> and provide quantitative and qualitative feedback about the ad. All </w:t>
      </w:r>
      <w:r w:rsidR="00E40F21">
        <w:rPr>
          <w:rFonts w:ascii="Times New Roman" w:eastAsia="Times New Roman" w:hAnsi="Times New Roman"/>
        </w:rPr>
        <w:t xml:space="preserve">enrolled </w:t>
      </w:r>
      <w:r w:rsidR="00E40F21" w:rsidRPr="00693AEC">
        <w:rPr>
          <w:rFonts w:ascii="Times New Roman" w:eastAsia="Times New Roman" w:hAnsi="Times New Roman"/>
        </w:rPr>
        <w:t>participants will be asked to answer questions about their knowledge, attitudes</w:t>
      </w:r>
      <w:r w:rsidR="00E40F21">
        <w:rPr>
          <w:rFonts w:ascii="Times New Roman" w:eastAsia="Times New Roman" w:hAnsi="Times New Roman"/>
        </w:rPr>
        <w:t>,</w:t>
      </w:r>
      <w:r w:rsidR="00E40F21" w:rsidRPr="00693AEC">
        <w:rPr>
          <w:rFonts w:ascii="Times New Roman" w:eastAsia="Times New Roman" w:hAnsi="Times New Roman"/>
        </w:rPr>
        <w:t xml:space="preserve"> and beliefs about tobacco use as a check for potential unintended consequences of viewing the video ads.</w:t>
      </w:r>
    </w:p>
    <w:p w14:paraId="020F5D8C" w14:textId="10BAA21C" w:rsidR="0098508E" w:rsidRPr="0098508E" w:rsidRDefault="0098508E" w:rsidP="00BC3EF3">
      <w:pPr>
        <w:pStyle w:val="ListParagraph"/>
        <w:spacing w:after="240"/>
        <w:ind w:left="1080"/>
        <w:contextualSpacing w:val="0"/>
        <w:rPr>
          <w:rFonts w:ascii="Times New Roman" w:eastAsia="Times New Roman" w:hAnsi="Times New Roman"/>
        </w:rPr>
      </w:pPr>
      <w:r w:rsidRPr="0098508E">
        <w:rPr>
          <w:rFonts w:ascii="Times New Roman" w:eastAsia="Times New Roman" w:hAnsi="Times New Roman"/>
        </w:rPr>
        <w:t xml:space="preserve">The study is a cross-sectional design, and participants will be enrolled </w:t>
      </w:r>
      <w:r w:rsidR="00E40F21">
        <w:rPr>
          <w:rFonts w:ascii="Times New Roman" w:eastAsia="Times New Roman" w:hAnsi="Times New Roman"/>
        </w:rPr>
        <w:t>via</w:t>
      </w:r>
      <w:r w:rsidR="00E40F21" w:rsidRPr="001F59BC">
        <w:rPr>
          <w:rFonts w:ascii="Times New Roman" w:eastAsia="Times New Roman" w:hAnsi="Times New Roman"/>
        </w:rPr>
        <w:t xml:space="preserve"> </w:t>
      </w:r>
      <w:r w:rsidR="00E40F21">
        <w:rPr>
          <w:rFonts w:ascii="Times New Roman" w:eastAsia="Times New Roman" w:hAnsi="Times New Roman"/>
        </w:rPr>
        <w:t xml:space="preserve">targeted </w:t>
      </w:r>
      <w:r w:rsidR="00E40F21" w:rsidRPr="001F59BC">
        <w:rPr>
          <w:rFonts w:ascii="Times New Roman" w:eastAsia="Times New Roman" w:hAnsi="Times New Roman"/>
        </w:rPr>
        <w:t>advertisements</w:t>
      </w:r>
      <w:r w:rsidR="00E40F21">
        <w:rPr>
          <w:rFonts w:ascii="Times New Roman" w:eastAsia="Times New Roman" w:hAnsi="Times New Roman"/>
        </w:rPr>
        <w:t xml:space="preserve"> on social media, such as Facebook and Instagram</w:t>
      </w:r>
      <w:r w:rsidR="00E40F21" w:rsidRPr="001F59BC">
        <w:rPr>
          <w:rFonts w:ascii="Times New Roman" w:eastAsia="Times New Roman" w:hAnsi="Times New Roman"/>
        </w:rPr>
        <w:t xml:space="preserve">. </w:t>
      </w:r>
      <w:r w:rsidRPr="0098508E">
        <w:rPr>
          <w:rFonts w:ascii="Times New Roman" w:eastAsia="Times New Roman" w:hAnsi="Times New Roman"/>
        </w:rPr>
        <w:t xml:space="preserve">The screening criteria are based on age, tobacco use status, </w:t>
      </w:r>
      <w:r w:rsidR="00E40F21" w:rsidRPr="0098508E">
        <w:rPr>
          <w:rFonts w:ascii="Times New Roman" w:eastAsia="Times New Roman" w:hAnsi="Times New Roman"/>
        </w:rPr>
        <w:t>Hip Hop peer crowd influence</w:t>
      </w:r>
      <w:r w:rsidR="00E40F21">
        <w:rPr>
          <w:rFonts w:ascii="Times New Roman" w:eastAsia="Times New Roman" w:hAnsi="Times New Roman"/>
        </w:rPr>
        <w:t xml:space="preserve">, residence within the geographic target area, valid email address, personal or close family or friends’ employment in the tobacco industry, and </w:t>
      </w:r>
      <w:r w:rsidR="006868C0">
        <w:rPr>
          <w:rFonts w:ascii="Times New Roman" w:eastAsia="Times New Roman" w:hAnsi="Times New Roman"/>
        </w:rPr>
        <w:t xml:space="preserve">past </w:t>
      </w:r>
      <w:r w:rsidR="00E40F21">
        <w:rPr>
          <w:rFonts w:ascii="Times New Roman" w:eastAsia="Times New Roman" w:hAnsi="Times New Roman"/>
        </w:rPr>
        <w:t>participation in tobacco research.</w:t>
      </w:r>
    </w:p>
    <w:p w14:paraId="4D5641C3" w14:textId="604621C0" w:rsidR="0098508E" w:rsidRDefault="00E40F21" w:rsidP="00BC3EF3">
      <w:pPr>
        <w:pStyle w:val="ListParagraph"/>
        <w:spacing w:after="240"/>
        <w:ind w:left="1080"/>
        <w:contextualSpacing w:val="0"/>
        <w:rPr>
          <w:rFonts w:ascii="Times New Roman" w:hAnsi="Times New Roman"/>
        </w:rPr>
      </w:pPr>
      <w:r w:rsidRPr="001F59BC">
        <w:rPr>
          <w:rFonts w:ascii="Times New Roman" w:hAnsi="Times New Roman"/>
        </w:rPr>
        <w:t>As this study is considered part of formative research for campaign development</w:t>
      </w:r>
      <w:r w:rsidRPr="00120E99">
        <w:rPr>
          <w:rFonts w:ascii="Times New Roman" w:hAnsi="Times New Roman"/>
        </w:rPr>
        <w:t xml:space="preserve"> and planning, these methods are not intended to generate nationally representative samples or precise estimates of population parameters. The sample drawn here is designed primarily to provide information on the perceived effectiveness of </w:t>
      </w:r>
      <w:r>
        <w:rPr>
          <w:rFonts w:ascii="Times New Roman" w:hAnsi="Times New Roman"/>
        </w:rPr>
        <w:t>three</w:t>
      </w:r>
      <w:r w:rsidRPr="00120E99">
        <w:rPr>
          <w:rFonts w:ascii="Times New Roman" w:hAnsi="Times New Roman"/>
        </w:rPr>
        <w:t xml:space="preserve"> video ads</w:t>
      </w:r>
      <w:r w:rsidR="0098508E" w:rsidRPr="0098508E">
        <w:rPr>
          <w:rFonts w:ascii="Times New Roman" w:hAnsi="Times New Roman"/>
        </w:rPr>
        <w:t xml:space="preserve"> for the FDA’s Multicultural Campaign</w:t>
      </w:r>
      <w:r>
        <w:rPr>
          <w:rFonts w:ascii="Times New Roman" w:hAnsi="Times New Roman"/>
        </w:rPr>
        <w:t xml:space="preserve"> and to identify any potential unintended consequences of viewing the ads. </w:t>
      </w:r>
    </w:p>
    <w:p w14:paraId="08313540" w14:textId="77777777" w:rsidR="00AB7CEE" w:rsidRDefault="00AB7CEE" w:rsidP="00BA5922">
      <w:pPr>
        <w:spacing w:after="240"/>
        <w:ind w:left="1080"/>
        <w:outlineLvl w:val="0"/>
        <w:rPr>
          <w:rFonts w:ascii="Times New Roman" w:eastAsia="Times New Roman" w:hAnsi="Times New Roman"/>
          <w:szCs w:val="20"/>
          <w:u w:val="single"/>
        </w:rPr>
      </w:pPr>
      <w:r w:rsidRPr="00AA5003">
        <w:rPr>
          <w:rFonts w:ascii="Times New Roman" w:eastAsia="Times New Roman" w:hAnsi="Times New Roman"/>
          <w:szCs w:val="20"/>
          <w:u w:val="single"/>
        </w:rPr>
        <w:t>Sampling Methods</w:t>
      </w:r>
    </w:p>
    <w:p w14:paraId="6687FEEA" w14:textId="77777777" w:rsidR="00F41D5B" w:rsidRDefault="007557CA" w:rsidP="00BC3EF3">
      <w:pPr>
        <w:spacing w:after="240"/>
        <w:ind w:left="1080"/>
        <w:rPr>
          <w:rFonts w:ascii="Times New Roman" w:eastAsia="Times New Roman" w:hAnsi="Times New Roman"/>
          <w:szCs w:val="20"/>
        </w:rPr>
      </w:pPr>
      <w:r>
        <w:rPr>
          <w:rFonts w:ascii="Times New Roman" w:eastAsia="Times New Roman" w:hAnsi="Times New Roman"/>
          <w:szCs w:val="20"/>
        </w:rPr>
        <w:t>This study will utilize social media recruitment using target</w:t>
      </w:r>
      <w:r w:rsidR="006B13B9">
        <w:rPr>
          <w:rFonts w:ascii="Times New Roman" w:eastAsia="Times New Roman" w:hAnsi="Times New Roman"/>
          <w:szCs w:val="20"/>
        </w:rPr>
        <w:t>ed</w:t>
      </w:r>
      <w:r>
        <w:rPr>
          <w:rFonts w:ascii="Times New Roman" w:eastAsia="Times New Roman" w:hAnsi="Times New Roman"/>
          <w:szCs w:val="20"/>
        </w:rPr>
        <w:t xml:space="preserve"> advertisements.</w:t>
      </w:r>
      <w:r w:rsidR="00FE584C" w:rsidRPr="00FE584C">
        <w:rPr>
          <w:rFonts w:ascii="Arial" w:eastAsia="Times New Roman" w:hAnsi="Arial" w:cs="Times New Roman"/>
          <w:sz w:val="22"/>
          <w:szCs w:val="22"/>
        </w:rPr>
        <w:t xml:space="preserve"> </w:t>
      </w:r>
      <w:r w:rsidR="00FE584C" w:rsidRPr="00FE584C">
        <w:rPr>
          <w:rFonts w:ascii="Times New Roman" w:eastAsia="Times New Roman" w:hAnsi="Times New Roman"/>
          <w:szCs w:val="20"/>
        </w:rPr>
        <w:t>Advertising through social media platforms, such as Facebook</w:t>
      </w:r>
      <w:r w:rsidR="006B13B9">
        <w:rPr>
          <w:rFonts w:ascii="Times New Roman" w:eastAsia="Times New Roman" w:hAnsi="Times New Roman"/>
          <w:szCs w:val="20"/>
        </w:rPr>
        <w:t xml:space="preserve"> and Instagram</w:t>
      </w:r>
      <w:r w:rsidR="00FE584C" w:rsidRPr="00FE584C">
        <w:rPr>
          <w:rFonts w:ascii="Times New Roman" w:eastAsia="Times New Roman" w:hAnsi="Times New Roman"/>
          <w:szCs w:val="20"/>
        </w:rPr>
        <w:t>, can help increase the diversity of the study sample and increase representation of traditionally underrepresented groups, including racial/ethnic minorities (Lane, Armin, &amp; Gordon, 2015; Graham et al., 2008).</w:t>
      </w:r>
      <w:r w:rsidR="00FE584C">
        <w:rPr>
          <w:rFonts w:ascii="Times New Roman" w:eastAsia="Times New Roman" w:hAnsi="Times New Roman"/>
          <w:szCs w:val="20"/>
        </w:rPr>
        <w:t xml:space="preserve"> </w:t>
      </w:r>
      <w:r w:rsidR="00FE584C" w:rsidRPr="00FE584C">
        <w:rPr>
          <w:rFonts w:ascii="Times New Roman" w:eastAsia="Times New Roman" w:hAnsi="Times New Roman"/>
          <w:szCs w:val="20"/>
        </w:rPr>
        <w:t>Data also suggest that social media engagement among multicultural youth ages 1</w:t>
      </w:r>
      <w:r w:rsidR="00B66811">
        <w:rPr>
          <w:rFonts w:ascii="Times New Roman" w:eastAsia="Times New Roman" w:hAnsi="Times New Roman"/>
          <w:szCs w:val="20"/>
        </w:rPr>
        <w:t>3-</w:t>
      </w:r>
      <w:r w:rsidR="00FE584C" w:rsidRPr="00FE584C">
        <w:rPr>
          <w:rFonts w:ascii="Times New Roman" w:eastAsia="Times New Roman" w:hAnsi="Times New Roman"/>
          <w:szCs w:val="20"/>
        </w:rPr>
        <w:t>17 is high. For example, a recent survey found that 66% of US youth ages 13</w:t>
      </w:r>
      <w:r w:rsidR="00B66811">
        <w:rPr>
          <w:rFonts w:ascii="Times New Roman" w:eastAsia="Times New Roman" w:hAnsi="Times New Roman"/>
          <w:szCs w:val="20"/>
        </w:rPr>
        <w:t>-</w:t>
      </w:r>
      <w:r w:rsidR="00FE584C" w:rsidRPr="00FE584C">
        <w:rPr>
          <w:rFonts w:ascii="Times New Roman" w:eastAsia="Times New Roman" w:hAnsi="Times New Roman"/>
          <w:szCs w:val="20"/>
        </w:rPr>
        <w:t>17 use Facebook, and 76% use Instagram, including 77% of Black and 80% of Hispanic youth (Lenhart et al., 2017).</w:t>
      </w:r>
      <w:r w:rsidR="00FE584C">
        <w:rPr>
          <w:rFonts w:ascii="Times New Roman" w:eastAsia="Times New Roman" w:hAnsi="Times New Roman"/>
          <w:szCs w:val="20"/>
        </w:rPr>
        <w:t xml:space="preserve"> </w:t>
      </w:r>
    </w:p>
    <w:p w14:paraId="35D212E6" w14:textId="0A4B36C5" w:rsidR="00FE584C" w:rsidRDefault="00FE584C" w:rsidP="00BC3EF3">
      <w:pPr>
        <w:spacing w:after="240"/>
        <w:ind w:left="1080"/>
        <w:rPr>
          <w:rFonts w:ascii="Times New Roman" w:eastAsia="Times New Roman" w:hAnsi="Times New Roman"/>
        </w:rPr>
      </w:pPr>
      <w:r w:rsidRPr="00FE584C">
        <w:rPr>
          <w:rFonts w:ascii="Times New Roman" w:eastAsia="Times New Roman" w:hAnsi="Times New Roman"/>
          <w:szCs w:val="20"/>
        </w:rPr>
        <w:lastRenderedPageBreak/>
        <w:t>For many social media platforms, ad targeting can be adjusted in real-time, allowing researchers to react to shifting recruitment needs if a particular demographic is lacking in the overall sample. Social media advertisements may be deployed based on factors such as age, geographic location, and interest in Hip Hop cultural pages or hashtags.</w:t>
      </w:r>
      <w:r>
        <w:rPr>
          <w:rFonts w:ascii="Times New Roman" w:eastAsia="Times New Roman" w:hAnsi="Times New Roman"/>
          <w:szCs w:val="20"/>
        </w:rPr>
        <w:t xml:space="preserve"> </w:t>
      </w:r>
    </w:p>
    <w:p w14:paraId="0EF9DDCB" w14:textId="717427F6" w:rsidR="007557CA" w:rsidRDefault="00FE584C" w:rsidP="00BC3EF3">
      <w:pPr>
        <w:spacing w:after="240"/>
        <w:ind w:left="1080"/>
        <w:rPr>
          <w:rFonts w:ascii="Times New Roman" w:hAnsi="Times New Roman" w:cs="Times New Roman"/>
        </w:rPr>
      </w:pPr>
      <w:r w:rsidRPr="00ED03DD">
        <w:rPr>
          <w:rFonts w:ascii="Times New Roman" w:eastAsia="Times New Roman" w:hAnsi="Times New Roman"/>
        </w:rPr>
        <w:t>Respondents who click on any social</w:t>
      </w:r>
      <w:r w:rsidR="004D20AA">
        <w:rPr>
          <w:rFonts w:ascii="Times New Roman" w:eastAsia="Times New Roman" w:hAnsi="Times New Roman"/>
        </w:rPr>
        <w:t xml:space="preserve"> </w:t>
      </w:r>
      <w:r w:rsidRPr="00ED03DD">
        <w:rPr>
          <w:rFonts w:ascii="Times New Roman" w:eastAsia="Times New Roman" w:hAnsi="Times New Roman"/>
        </w:rPr>
        <w:t>media sponsored ad will be redirected to the</w:t>
      </w:r>
      <w:r>
        <w:rPr>
          <w:rFonts w:ascii="Times New Roman" w:eastAsia="Times New Roman" w:hAnsi="Times New Roman"/>
        </w:rPr>
        <w:t xml:space="preserve"> </w:t>
      </w:r>
      <w:r w:rsidR="00085ABF">
        <w:rPr>
          <w:rFonts w:ascii="Times New Roman" w:eastAsia="Times New Roman" w:hAnsi="Times New Roman"/>
        </w:rPr>
        <w:t>s</w:t>
      </w:r>
      <w:r>
        <w:rPr>
          <w:rFonts w:ascii="Times New Roman" w:eastAsia="Times New Roman" w:hAnsi="Times New Roman"/>
        </w:rPr>
        <w:t xml:space="preserve">creener welcome page. </w:t>
      </w:r>
      <w:r w:rsidR="00085ABF">
        <w:rPr>
          <w:rFonts w:ascii="Times New Roman" w:hAnsi="Times New Roman" w:cs="Times New Roman"/>
        </w:rPr>
        <w:t>Upon s</w:t>
      </w:r>
      <w:r w:rsidRPr="0087008A">
        <w:rPr>
          <w:rFonts w:ascii="Times New Roman" w:hAnsi="Times New Roman" w:cs="Times New Roman"/>
        </w:rPr>
        <w:t xml:space="preserve">creener completion, participants will be immediately notified if they qualify. All qualified participants will then be </w:t>
      </w:r>
      <w:r>
        <w:rPr>
          <w:rFonts w:ascii="Times New Roman" w:hAnsi="Times New Roman" w:cs="Times New Roman"/>
        </w:rPr>
        <w:t>prompted to provide their parent/guardian’s email address</w:t>
      </w:r>
      <w:r w:rsidR="006B13B9">
        <w:rPr>
          <w:rFonts w:ascii="Times New Roman" w:hAnsi="Times New Roman" w:cs="Times New Roman"/>
        </w:rPr>
        <w:t xml:space="preserve">, and their cell phone number if they prefer to receive the study link </w:t>
      </w:r>
      <w:r w:rsidR="001C3FC8">
        <w:rPr>
          <w:rFonts w:ascii="Times New Roman" w:hAnsi="Times New Roman" w:cs="Times New Roman"/>
        </w:rPr>
        <w:t xml:space="preserve">and reminders </w:t>
      </w:r>
      <w:r w:rsidR="006B13B9">
        <w:rPr>
          <w:rFonts w:ascii="Times New Roman" w:hAnsi="Times New Roman" w:cs="Times New Roman"/>
        </w:rPr>
        <w:t>via text message (optional)</w:t>
      </w:r>
      <w:r>
        <w:rPr>
          <w:rFonts w:ascii="Times New Roman" w:hAnsi="Times New Roman" w:cs="Times New Roman"/>
        </w:rPr>
        <w:t xml:space="preserve">. </w:t>
      </w:r>
      <w:r w:rsidR="006B13B9">
        <w:rPr>
          <w:rFonts w:ascii="Times New Roman" w:hAnsi="Times New Roman" w:cs="Times New Roman"/>
        </w:rPr>
        <w:t xml:space="preserve">Parent/guardian </w:t>
      </w:r>
      <w:r>
        <w:rPr>
          <w:rFonts w:ascii="Times New Roman" w:hAnsi="Times New Roman" w:cs="Times New Roman"/>
        </w:rPr>
        <w:t>email add</w:t>
      </w:r>
      <w:r w:rsidR="00085ABF">
        <w:rPr>
          <w:rFonts w:ascii="Times New Roman" w:hAnsi="Times New Roman" w:cs="Times New Roman"/>
        </w:rPr>
        <w:t>ress will be used to email the parental opt-out f</w:t>
      </w:r>
      <w:r>
        <w:rPr>
          <w:rFonts w:ascii="Times New Roman" w:hAnsi="Times New Roman" w:cs="Times New Roman"/>
        </w:rPr>
        <w:t>orm to a potential participant’s parent or guardian. Qualified youth whose parents</w:t>
      </w:r>
      <w:r w:rsidR="001F67D4">
        <w:rPr>
          <w:rFonts w:ascii="Times New Roman" w:hAnsi="Times New Roman" w:cs="Times New Roman"/>
        </w:rPr>
        <w:t>’ email does not bounce back and whose parents</w:t>
      </w:r>
      <w:r>
        <w:rPr>
          <w:rFonts w:ascii="Times New Roman" w:hAnsi="Times New Roman" w:cs="Times New Roman"/>
        </w:rPr>
        <w:t xml:space="preserve"> do not opt them out will be emailed </w:t>
      </w:r>
      <w:r w:rsidR="001C3FC8">
        <w:rPr>
          <w:rFonts w:ascii="Times New Roman" w:hAnsi="Times New Roman" w:cs="Times New Roman"/>
        </w:rPr>
        <w:t xml:space="preserve">and </w:t>
      </w:r>
      <w:r>
        <w:rPr>
          <w:rFonts w:ascii="Times New Roman" w:hAnsi="Times New Roman" w:cs="Times New Roman"/>
        </w:rPr>
        <w:t>text</w:t>
      </w:r>
      <w:r w:rsidR="006B13B9">
        <w:rPr>
          <w:rFonts w:ascii="Times New Roman" w:hAnsi="Times New Roman" w:cs="Times New Roman"/>
        </w:rPr>
        <w:t xml:space="preserve"> messag</w:t>
      </w:r>
      <w:r>
        <w:rPr>
          <w:rFonts w:ascii="Times New Roman" w:hAnsi="Times New Roman" w:cs="Times New Roman"/>
        </w:rPr>
        <w:t xml:space="preserve">ed </w:t>
      </w:r>
      <w:r w:rsidR="006B13B9">
        <w:rPr>
          <w:rFonts w:ascii="Times New Roman" w:hAnsi="Times New Roman" w:cs="Times New Roman"/>
        </w:rPr>
        <w:t xml:space="preserve">(if selected) </w:t>
      </w:r>
      <w:r w:rsidR="00085ABF">
        <w:rPr>
          <w:rFonts w:ascii="Times New Roman" w:hAnsi="Times New Roman" w:cs="Times New Roman"/>
        </w:rPr>
        <w:t>a link to complete the q</w:t>
      </w:r>
      <w:r>
        <w:rPr>
          <w:rFonts w:ascii="Times New Roman" w:hAnsi="Times New Roman" w:cs="Times New Roman"/>
        </w:rPr>
        <w:t>uestionnaire n</w:t>
      </w:r>
      <w:r w:rsidR="00085ABF">
        <w:rPr>
          <w:rFonts w:ascii="Times New Roman" w:hAnsi="Times New Roman" w:cs="Times New Roman"/>
        </w:rPr>
        <w:t>o less than 24 hours after the parental opt-out f</w:t>
      </w:r>
      <w:r>
        <w:rPr>
          <w:rFonts w:ascii="Times New Roman" w:hAnsi="Times New Roman" w:cs="Times New Roman"/>
        </w:rPr>
        <w:t xml:space="preserve">orm is emailed to their parent/guardian, to allow sufficient time for parental-opt out to occur. </w:t>
      </w:r>
      <w:r w:rsidR="00917763">
        <w:rPr>
          <w:rFonts w:ascii="Times New Roman" w:hAnsi="Times New Roman" w:cs="Times New Roman"/>
        </w:rPr>
        <w:t>Participants will provide informed assent</w:t>
      </w:r>
      <w:r w:rsidR="00504042">
        <w:rPr>
          <w:rFonts w:ascii="Times New Roman" w:hAnsi="Times New Roman" w:cs="Times New Roman"/>
        </w:rPr>
        <w:t>/consent</w:t>
      </w:r>
      <w:r w:rsidR="00917763">
        <w:rPr>
          <w:rFonts w:ascii="Times New Roman" w:hAnsi="Times New Roman" w:cs="Times New Roman"/>
        </w:rPr>
        <w:t xml:space="preserve"> before the</w:t>
      </w:r>
      <w:r w:rsidR="006B13B9">
        <w:rPr>
          <w:rFonts w:ascii="Times New Roman" w:hAnsi="Times New Roman" w:cs="Times New Roman"/>
        </w:rPr>
        <w:t>y begin the</w:t>
      </w:r>
      <w:r w:rsidR="00085ABF">
        <w:rPr>
          <w:rFonts w:ascii="Times New Roman" w:hAnsi="Times New Roman" w:cs="Times New Roman"/>
        </w:rPr>
        <w:t xml:space="preserve"> q</w:t>
      </w:r>
      <w:r w:rsidR="00917763">
        <w:rPr>
          <w:rFonts w:ascii="Times New Roman" w:hAnsi="Times New Roman" w:cs="Times New Roman"/>
        </w:rPr>
        <w:t xml:space="preserve">uestionnaire. </w:t>
      </w:r>
    </w:p>
    <w:p w14:paraId="16A98D3B" w14:textId="537D501B" w:rsidR="00917763" w:rsidRPr="00ED03DD" w:rsidRDefault="00917763" w:rsidP="00BC3EF3">
      <w:pPr>
        <w:spacing w:after="240"/>
        <w:ind w:left="1080"/>
        <w:rPr>
          <w:rFonts w:ascii="Times New Roman" w:eastAsia="Times New Roman" w:hAnsi="Times New Roman"/>
        </w:rPr>
      </w:pPr>
      <w:r w:rsidRPr="00ED03DD">
        <w:rPr>
          <w:rFonts w:ascii="Times New Roman" w:eastAsia="Times New Roman" w:hAnsi="Times New Roman"/>
        </w:rPr>
        <w:t>Qualified</w:t>
      </w:r>
      <w:r w:rsidR="00C1217A">
        <w:rPr>
          <w:rFonts w:ascii="Times New Roman" w:eastAsia="Times New Roman" w:hAnsi="Times New Roman"/>
        </w:rPr>
        <w:t xml:space="preserve"> participants who complete the s</w:t>
      </w:r>
      <w:r>
        <w:rPr>
          <w:rFonts w:ascii="Times New Roman" w:eastAsia="Times New Roman" w:hAnsi="Times New Roman"/>
        </w:rPr>
        <w:t>creener</w:t>
      </w:r>
      <w:r w:rsidR="00B13B14">
        <w:rPr>
          <w:rFonts w:ascii="Times New Roman" w:eastAsia="Times New Roman" w:hAnsi="Times New Roman"/>
        </w:rPr>
        <w:t>, whose parent email does not bounce back,</w:t>
      </w:r>
      <w:r>
        <w:rPr>
          <w:rFonts w:ascii="Times New Roman" w:eastAsia="Times New Roman" w:hAnsi="Times New Roman"/>
        </w:rPr>
        <w:t xml:space="preserve"> </w:t>
      </w:r>
      <w:r w:rsidR="006B13B9">
        <w:rPr>
          <w:rFonts w:ascii="Times New Roman" w:eastAsia="Times New Roman" w:hAnsi="Times New Roman"/>
        </w:rPr>
        <w:t xml:space="preserve">and </w:t>
      </w:r>
      <w:r w:rsidR="00B13B14">
        <w:rPr>
          <w:rFonts w:ascii="Times New Roman" w:eastAsia="Times New Roman" w:hAnsi="Times New Roman"/>
        </w:rPr>
        <w:t xml:space="preserve">who </w:t>
      </w:r>
      <w:r w:rsidR="006B13B9">
        <w:rPr>
          <w:rFonts w:ascii="Times New Roman" w:eastAsia="Times New Roman" w:hAnsi="Times New Roman"/>
        </w:rPr>
        <w:t>are not opted-out by their parents/guardians</w:t>
      </w:r>
      <w:r w:rsidRPr="00ED03DD">
        <w:rPr>
          <w:rFonts w:ascii="Times New Roman" w:eastAsia="Times New Roman" w:hAnsi="Times New Roman"/>
        </w:rPr>
        <w:t xml:space="preserve"> will be contacted </w:t>
      </w:r>
      <w:r>
        <w:rPr>
          <w:rFonts w:ascii="Times New Roman" w:eastAsia="Times New Roman" w:hAnsi="Times New Roman"/>
        </w:rPr>
        <w:t xml:space="preserve">via email or text </w:t>
      </w:r>
      <w:r w:rsidR="006B13B9">
        <w:rPr>
          <w:rFonts w:ascii="Times New Roman" w:eastAsia="Times New Roman" w:hAnsi="Times New Roman"/>
        </w:rPr>
        <w:t xml:space="preserve">message (if selected) </w:t>
      </w:r>
      <w:r>
        <w:rPr>
          <w:rFonts w:ascii="Times New Roman" w:eastAsia="Times New Roman" w:hAnsi="Times New Roman"/>
        </w:rPr>
        <w:t xml:space="preserve">with a </w:t>
      </w:r>
      <w:r w:rsidR="006B13B9">
        <w:rPr>
          <w:rFonts w:ascii="Times New Roman" w:eastAsia="Times New Roman" w:hAnsi="Times New Roman"/>
        </w:rPr>
        <w:t>link</w:t>
      </w:r>
      <w:r w:rsidR="006B13B9" w:rsidRPr="00ED03DD">
        <w:rPr>
          <w:rFonts w:ascii="Times New Roman" w:eastAsia="Times New Roman" w:hAnsi="Times New Roman"/>
        </w:rPr>
        <w:t xml:space="preserve"> </w:t>
      </w:r>
      <w:r w:rsidRPr="00ED03DD">
        <w:rPr>
          <w:rFonts w:ascii="Times New Roman" w:eastAsia="Times New Roman" w:hAnsi="Times New Roman"/>
        </w:rPr>
        <w:t xml:space="preserve">to complete the </w:t>
      </w:r>
      <w:r w:rsidR="00085ABF">
        <w:rPr>
          <w:rFonts w:ascii="Times New Roman" w:eastAsia="Times New Roman" w:hAnsi="Times New Roman"/>
        </w:rPr>
        <w:t>q</w:t>
      </w:r>
      <w:r>
        <w:rPr>
          <w:rFonts w:ascii="Times New Roman" w:eastAsia="Times New Roman" w:hAnsi="Times New Roman"/>
        </w:rPr>
        <w:t>uestionnaire</w:t>
      </w:r>
      <w:r w:rsidRPr="00ED03DD">
        <w:rPr>
          <w:rFonts w:ascii="Times New Roman" w:eastAsia="Times New Roman" w:hAnsi="Times New Roman"/>
        </w:rPr>
        <w:t xml:space="preserve">. </w:t>
      </w:r>
      <w:r w:rsidR="006B13B9">
        <w:rPr>
          <w:rFonts w:ascii="Times New Roman" w:eastAsia="Times New Roman" w:hAnsi="Times New Roman"/>
        </w:rPr>
        <w:t>Invited</w:t>
      </w:r>
      <w:r w:rsidR="00085ABF">
        <w:rPr>
          <w:rFonts w:ascii="Times New Roman" w:eastAsia="Times New Roman" w:hAnsi="Times New Roman"/>
        </w:rPr>
        <w:t xml:space="preserve"> youth who do not complete the q</w:t>
      </w:r>
      <w:r w:rsidR="006B13B9">
        <w:rPr>
          <w:rFonts w:ascii="Times New Roman" w:eastAsia="Times New Roman" w:hAnsi="Times New Roman"/>
        </w:rPr>
        <w:t>uestionnaire within 24 hours of receiving the link will receive</w:t>
      </w:r>
      <w:r w:rsidRPr="00ED03DD">
        <w:rPr>
          <w:rFonts w:ascii="Times New Roman" w:eastAsia="Times New Roman" w:hAnsi="Times New Roman"/>
        </w:rPr>
        <w:t xml:space="preserve"> up to two reminders </w:t>
      </w:r>
      <w:r w:rsidR="006B13B9">
        <w:rPr>
          <w:rFonts w:ascii="Times New Roman" w:eastAsia="Times New Roman" w:hAnsi="Times New Roman"/>
        </w:rPr>
        <w:t>via email and text message</w:t>
      </w:r>
      <w:r w:rsidR="00085ABF">
        <w:rPr>
          <w:rFonts w:ascii="Times New Roman" w:eastAsia="Times New Roman" w:hAnsi="Times New Roman"/>
        </w:rPr>
        <w:t xml:space="preserve"> (if selected) to complete the q</w:t>
      </w:r>
      <w:r w:rsidR="006B13B9">
        <w:rPr>
          <w:rFonts w:ascii="Times New Roman" w:eastAsia="Times New Roman" w:hAnsi="Times New Roman"/>
        </w:rPr>
        <w:t>uestionnaire</w:t>
      </w:r>
      <w:r w:rsidRPr="00ED03DD">
        <w:rPr>
          <w:rFonts w:ascii="Times New Roman" w:eastAsia="Times New Roman" w:hAnsi="Times New Roman"/>
        </w:rPr>
        <w:t xml:space="preserve">. </w:t>
      </w:r>
    </w:p>
    <w:p w14:paraId="5C0EADD0" w14:textId="0C5CDA26" w:rsidR="00FE584C" w:rsidRPr="007557CA" w:rsidRDefault="00085ABF" w:rsidP="00BC3EF3">
      <w:pPr>
        <w:spacing w:after="240"/>
        <w:ind w:left="1080"/>
        <w:rPr>
          <w:rFonts w:ascii="Times New Roman" w:eastAsia="Times New Roman" w:hAnsi="Times New Roman"/>
          <w:szCs w:val="20"/>
        </w:rPr>
      </w:pPr>
      <w:r>
        <w:rPr>
          <w:rFonts w:ascii="Times New Roman" w:eastAsia="Times New Roman" w:hAnsi="Times New Roman"/>
        </w:rPr>
        <w:t>The s</w:t>
      </w:r>
      <w:r w:rsidR="00FE584C">
        <w:rPr>
          <w:rFonts w:ascii="Times New Roman" w:eastAsia="Times New Roman" w:hAnsi="Times New Roman"/>
        </w:rPr>
        <w:t xml:space="preserve">creener is designed to determine </w:t>
      </w:r>
      <w:r w:rsidR="00FE584C" w:rsidRPr="00ED03DD">
        <w:rPr>
          <w:rFonts w:ascii="Times New Roman" w:eastAsia="Times New Roman" w:hAnsi="Times New Roman"/>
        </w:rPr>
        <w:t xml:space="preserve">whether a respondent is qualified to complete </w:t>
      </w:r>
      <w:r>
        <w:rPr>
          <w:rFonts w:ascii="Times New Roman" w:eastAsia="Times New Roman" w:hAnsi="Times New Roman"/>
        </w:rPr>
        <w:t>the q</w:t>
      </w:r>
      <w:r w:rsidR="006774ED">
        <w:rPr>
          <w:rFonts w:ascii="Times New Roman" w:eastAsia="Times New Roman" w:hAnsi="Times New Roman"/>
        </w:rPr>
        <w:t>uestionnaire</w:t>
      </w:r>
      <w:r w:rsidR="00FE584C" w:rsidRPr="00ED03DD">
        <w:rPr>
          <w:rFonts w:ascii="Times New Roman" w:eastAsia="Times New Roman" w:hAnsi="Times New Roman"/>
        </w:rPr>
        <w:t xml:space="preserve">. The </w:t>
      </w:r>
      <w:r>
        <w:rPr>
          <w:rFonts w:ascii="Times New Roman" w:eastAsia="Times New Roman" w:hAnsi="Times New Roman"/>
        </w:rPr>
        <w:t>s</w:t>
      </w:r>
      <w:r w:rsidR="00FE584C">
        <w:rPr>
          <w:rFonts w:ascii="Times New Roman" w:eastAsia="Times New Roman" w:hAnsi="Times New Roman"/>
        </w:rPr>
        <w:t>creener</w:t>
      </w:r>
      <w:r w:rsidR="00FE584C" w:rsidRPr="00ED03DD">
        <w:rPr>
          <w:rFonts w:ascii="Times New Roman" w:eastAsia="Times New Roman" w:hAnsi="Times New Roman"/>
        </w:rPr>
        <w:t xml:space="preserve"> </w:t>
      </w:r>
      <w:r w:rsidR="00B42FC3">
        <w:rPr>
          <w:rFonts w:ascii="Times New Roman" w:eastAsia="Times New Roman" w:hAnsi="Times New Roman"/>
        </w:rPr>
        <w:t>is separated into two phases, with eligibility determined at the conclusion of Phase 1 in order to limit the amount of identifying information that will be collected from respondents who are</w:t>
      </w:r>
      <w:r>
        <w:rPr>
          <w:rFonts w:ascii="Times New Roman" w:eastAsia="Times New Roman" w:hAnsi="Times New Roman"/>
        </w:rPr>
        <w:t xml:space="preserve"> not qualified to complete the questionnaire. The s</w:t>
      </w:r>
      <w:r w:rsidR="00B42FC3">
        <w:rPr>
          <w:rFonts w:ascii="Times New Roman" w:eastAsia="Times New Roman" w:hAnsi="Times New Roman"/>
        </w:rPr>
        <w:t xml:space="preserve">creener </w:t>
      </w:r>
      <w:r w:rsidR="00FE584C" w:rsidRPr="00ED03DD">
        <w:rPr>
          <w:rFonts w:ascii="Times New Roman" w:eastAsia="Times New Roman" w:hAnsi="Times New Roman"/>
        </w:rPr>
        <w:t>will include the following major components.</w:t>
      </w:r>
    </w:p>
    <w:p w14:paraId="3E6FBA10" w14:textId="77777777" w:rsidR="006774ED" w:rsidRPr="00BB07FB" w:rsidRDefault="006774ED" w:rsidP="007161D1">
      <w:pPr>
        <w:pStyle w:val="ListParagraph"/>
        <w:numPr>
          <w:ilvl w:val="0"/>
          <w:numId w:val="7"/>
        </w:numPr>
        <w:rPr>
          <w:rFonts w:ascii="Times New Roman" w:eastAsia="Times New Roman" w:hAnsi="Times New Roman" w:cs="Times New Roman"/>
        </w:rPr>
      </w:pPr>
      <w:r w:rsidRPr="00BB07FB">
        <w:rPr>
          <w:rFonts w:ascii="Times New Roman" w:eastAsia="Times New Roman" w:hAnsi="Times New Roman" w:cs="Times New Roman"/>
        </w:rPr>
        <w:t>Phase 1:</w:t>
      </w:r>
    </w:p>
    <w:p w14:paraId="23ABC695" w14:textId="69ADACB3" w:rsidR="006774ED" w:rsidRPr="00BB07FB" w:rsidRDefault="006774ED" w:rsidP="007161D1">
      <w:pPr>
        <w:pStyle w:val="ListParagraph"/>
        <w:widowControl w:val="0"/>
        <w:numPr>
          <w:ilvl w:val="1"/>
          <w:numId w:val="7"/>
        </w:numPr>
        <w:autoSpaceDE w:val="0"/>
        <w:autoSpaceDN w:val="0"/>
        <w:adjustRightInd w:val="0"/>
        <w:spacing w:after="240"/>
        <w:rPr>
          <w:rFonts w:ascii="Times New Roman" w:hAnsi="Times New Roman" w:cs="Times New Roman"/>
        </w:rPr>
      </w:pPr>
      <w:r w:rsidRPr="00BB07FB">
        <w:rPr>
          <w:rFonts w:ascii="Times New Roman" w:hAnsi="Times New Roman" w:cs="Times New Roman"/>
        </w:rPr>
        <w:t xml:space="preserve">Demographic information: age (for verification of 13-17 age range), race/ethnicity, and sex; </w:t>
      </w:r>
    </w:p>
    <w:p w14:paraId="716CD5FF" w14:textId="77777777" w:rsidR="006774ED" w:rsidRPr="00BB07FB" w:rsidRDefault="006774ED" w:rsidP="007161D1">
      <w:pPr>
        <w:pStyle w:val="ListParagraph"/>
        <w:widowControl w:val="0"/>
        <w:numPr>
          <w:ilvl w:val="1"/>
          <w:numId w:val="7"/>
        </w:numPr>
        <w:autoSpaceDE w:val="0"/>
        <w:autoSpaceDN w:val="0"/>
        <w:adjustRightInd w:val="0"/>
        <w:spacing w:after="240"/>
        <w:rPr>
          <w:rFonts w:ascii="Times New Roman" w:hAnsi="Times New Roman" w:cs="Times New Roman"/>
        </w:rPr>
      </w:pPr>
      <w:r w:rsidRPr="00BB07FB">
        <w:rPr>
          <w:rFonts w:ascii="Times New Roman" w:hAnsi="Times New Roman" w:cs="Times New Roman"/>
        </w:rPr>
        <w:t xml:space="preserve">Self-reported ever-use and number of cigarettes used in their lifetime; </w:t>
      </w:r>
    </w:p>
    <w:p w14:paraId="775A9DC1" w14:textId="77777777" w:rsidR="006774ED" w:rsidRPr="00BB07FB" w:rsidRDefault="006774ED" w:rsidP="007161D1">
      <w:pPr>
        <w:pStyle w:val="ListParagraph"/>
        <w:widowControl w:val="0"/>
        <w:numPr>
          <w:ilvl w:val="1"/>
          <w:numId w:val="7"/>
        </w:numPr>
        <w:autoSpaceDE w:val="0"/>
        <w:autoSpaceDN w:val="0"/>
        <w:adjustRightInd w:val="0"/>
        <w:spacing w:after="240"/>
        <w:rPr>
          <w:rFonts w:ascii="Times New Roman" w:hAnsi="Times New Roman" w:cs="Times New Roman"/>
        </w:rPr>
      </w:pPr>
      <w:r w:rsidRPr="00BB07FB">
        <w:rPr>
          <w:rFonts w:ascii="Times New Roman" w:hAnsi="Times New Roman" w:cs="Times New Roman"/>
        </w:rPr>
        <w:t>Self-reported ever-use of other tobacco products (OTP);</w:t>
      </w:r>
    </w:p>
    <w:p w14:paraId="6A62FAB5" w14:textId="77777777" w:rsidR="006774ED" w:rsidRPr="00BB07FB" w:rsidRDefault="006774ED" w:rsidP="007161D1">
      <w:pPr>
        <w:pStyle w:val="ListParagraph"/>
        <w:widowControl w:val="0"/>
        <w:numPr>
          <w:ilvl w:val="1"/>
          <w:numId w:val="7"/>
        </w:numPr>
        <w:autoSpaceDE w:val="0"/>
        <w:autoSpaceDN w:val="0"/>
        <w:adjustRightInd w:val="0"/>
        <w:spacing w:after="240"/>
        <w:rPr>
          <w:rFonts w:ascii="Times New Roman" w:hAnsi="Times New Roman" w:cs="Times New Roman"/>
        </w:rPr>
      </w:pPr>
      <w:r w:rsidRPr="00BB07FB">
        <w:rPr>
          <w:rFonts w:ascii="Times New Roman" w:hAnsi="Times New Roman" w:cs="Times New Roman"/>
        </w:rPr>
        <w:t>Battery of questions to determine openness to cigarette and OTP use;</w:t>
      </w:r>
    </w:p>
    <w:p w14:paraId="18FC2C66" w14:textId="23C2AA24" w:rsidR="006774ED" w:rsidRPr="00BB07FB" w:rsidRDefault="006774ED" w:rsidP="007161D1">
      <w:pPr>
        <w:pStyle w:val="ListParagraph"/>
        <w:widowControl w:val="0"/>
        <w:numPr>
          <w:ilvl w:val="1"/>
          <w:numId w:val="7"/>
        </w:numPr>
        <w:autoSpaceDE w:val="0"/>
        <w:autoSpaceDN w:val="0"/>
        <w:adjustRightInd w:val="0"/>
        <w:spacing w:after="240"/>
        <w:rPr>
          <w:rFonts w:ascii="Times New Roman" w:hAnsi="Times New Roman" w:cs="Times New Roman"/>
        </w:rPr>
      </w:pPr>
      <w:r w:rsidRPr="00BB07FB">
        <w:rPr>
          <w:rFonts w:ascii="Times New Roman" w:hAnsi="Times New Roman" w:cs="Times New Roman"/>
        </w:rPr>
        <w:t>Questions related to previous tobacco research participation and tobacco industry affiliation;</w:t>
      </w:r>
      <w:r w:rsidRPr="00BB07FB">
        <w:rPr>
          <w:rFonts w:ascii="Times New Roman" w:eastAsia="Times New Roman" w:hAnsi="Times New Roman" w:cs="Times New Roman"/>
        </w:rPr>
        <w:t xml:space="preserve"> </w:t>
      </w:r>
    </w:p>
    <w:p w14:paraId="2942C324" w14:textId="357B3687" w:rsidR="00D20CCC" w:rsidRPr="00BB07FB" w:rsidRDefault="00D20CCC" w:rsidP="007161D1">
      <w:pPr>
        <w:pStyle w:val="ListParagraph"/>
        <w:numPr>
          <w:ilvl w:val="1"/>
          <w:numId w:val="7"/>
        </w:numPr>
        <w:rPr>
          <w:rFonts w:ascii="Times New Roman" w:eastAsia="Times New Roman" w:hAnsi="Times New Roman" w:cs="Times New Roman"/>
        </w:rPr>
      </w:pPr>
      <w:r w:rsidRPr="00BB07FB">
        <w:rPr>
          <w:rFonts w:ascii="Times New Roman" w:eastAsia="Times New Roman" w:hAnsi="Times New Roman" w:cs="Times New Roman"/>
        </w:rPr>
        <w:t>Peer crowd infl</w:t>
      </w:r>
      <w:r w:rsidR="006774ED" w:rsidRPr="00BB07FB">
        <w:rPr>
          <w:rFonts w:ascii="Times New Roman" w:eastAsia="Times New Roman" w:hAnsi="Times New Roman" w:cs="Times New Roman"/>
        </w:rPr>
        <w:t>uence;</w:t>
      </w:r>
    </w:p>
    <w:p w14:paraId="675FB822" w14:textId="463499E3" w:rsidR="006774ED" w:rsidRPr="00BB07FB" w:rsidRDefault="006774ED" w:rsidP="007161D1">
      <w:pPr>
        <w:pStyle w:val="ListParagraph"/>
        <w:widowControl w:val="0"/>
        <w:numPr>
          <w:ilvl w:val="1"/>
          <w:numId w:val="7"/>
        </w:numPr>
        <w:autoSpaceDE w:val="0"/>
        <w:autoSpaceDN w:val="0"/>
        <w:adjustRightInd w:val="0"/>
        <w:spacing w:after="240"/>
        <w:rPr>
          <w:rFonts w:ascii="Times New Roman" w:hAnsi="Times New Roman" w:cs="Times New Roman"/>
        </w:rPr>
      </w:pPr>
      <w:r w:rsidRPr="00BB07FB">
        <w:rPr>
          <w:rFonts w:ascii="Times New Roman" w:hAnsi="Times New Roman" w:cs="Times New Roman"/>
        </w:rPr>
        <w:t>Zip code (to ensure that participants are within determined g</w:t>
      </w:r>
      <w:r w:rsidR="00BB07FB">
        <w:rPr>
          <w:rFonts w:ascii="Times New Roman" w:hAnsi="Times New Roman" w:cs="Times New Roman"/>
        </w:rPr>
        <w:t>eographic targets for the study</w:t>
      </w:r>
      <w:r w:rsidRPr="00BB07FB">
        <w:rPr>
          <w:rFonts w:ascii="Times New Roman" w:hAnsi="Times New Roman" w:cs="Times New Roman"/>
        </w:rPr>
        <w:t xml:space="preserve">); </w:t>
      </w:r>
    </w:p>
    <w:p w14:paraId="5E27D188" w14:textId="77777777" w:rsidR="006774ED" w:rsidRPr="00BB07FB" w:rsidRDefault="006774ED" w:rsidP="007161D1">
      <w:pPr>
        <w:pStyle w:val="ListParagraph"/>
        <w:numPr>
          <w:ilvl w:val="1"/>
          <w:numId w:val="7"/>
        </w:numPr>
        <w:tabs>
          <w:tab w:val="left" w:pos="720"/>
        </w:tabs>
        <w:contextualSpacing w:val="0"/>
        <w:rPr>
          <w:rFonts w:ascii="Times New Roman" w:hAnsi="Times New Roman" w:cs="Times New Roman"/>
        </w:rPr>
      </w:pPr>
      <w:r w:rsidRPr="00BB07FB">
        <w:rPr>
          <w:rFonts w:ascii="Times New Roman" w:hAnsi="Times New Roman" w:cs="Times New Roman"/>
        </w:rPr>
        <w:t xml:space="preserve">Youth email address (to check against all current respondent data to avoid duplicates and reduce fraudulent activity); and </w:t>
      </w:r>
    </w:p>
    <w:p w14:paraId="350A4E04" w14:textId="629B37C3" w:rsidR="006774ED" w:rsidRPr="00BB07FB" w:rsidRDefault="006774ED" w:rsidP="007161D1">
      <w:pPr>
        <w:pStyle w:val="ListParagraph"/>
        <w:numPr>
          <w:ilvl w:val="1"/>
          <w:numId w:val="7"/>
        </w:numPr>
        <w:tabs>
          <w:tab w:val="left" w:pos="720"/>
        </w:tabs>
        <w:contextualSpacing w:val="0"/>
        <w:rPr>
          <w:rFonts w:ascii="Times New Roman" w:hAnsi="Times New Roman" w:cs="Times New Roman"/>
        </w:rPr>
      </w:pPr>
      <w:r w:rsidRPr="00BB07FB">
        <w:rPr>
          <w:rFonts w:ascii="Times New Roman" w:hAnsi="Times New Roman" w:cs="Times New Roman"/>
        </w:rPr>
        <w:t>IP Address (collected automatically to reduce fraudulent activity and verify participant country of origin).</w:t>
      </w:r>
    </w:p>
    <w:p w14:paraId="398FC319" w14:textId="49BEE265" w:rsidR="007557CA" w:rsidRPr="00BB07FB" w:rsidRDefault="006774ED" w:rsidP="007161D1">
      <w:pPr>
        <w:numPr>
          <w:ilvl w:val="0"/>
          <w:numId w:val="7"/>
        </w:numPr>
        <w:rPr>
          <w:rFonts w:ascii="Times New Roman" w:eastAsia="Times New Roman" w:hAnsi="Times New Roman" w:cs="Times New Roman"/>
        </w:rPr>
      </w:pPr>
      <w:r w:rsidRPr="00BB07FB">
        <w:rPr>
          <w:rFonts w:ascii="Times New Roman" w:eastAsia="Times New Roman" w:hAnsi="Times New Roman" w:cs="Times New Roman"/>
        </w:rPr>
        <w:lastRenderedPageBreak/>
        <w:t>Phase 2 (qualified youth only):</w:t>
      </w:r>
    </w:p>
    <w:p w14:paraId="149EE121" w14:textId="3235DC8E" w:rsidR="00BB07FB" w:rsidRPr="00BB07FB" w:rsidRDefault="00085ABF" w:rsidP="007161D1">
      <w:pPr>
        <w:pStyle w:val="ListParagraph"/>
        <w:numPr>
          <w:ilvl w:val="1"/>
          <w:numId w:val="7"/>
        </w:numPr>
        <w:tabs>
          <w:tab w:val="left" w:pos="720"/>
        </w:tabs>
        <w:contextualSpacing w:val="0"/>
        <w:rPr>
          <w:rFonts w:ascii="Times New Roman" w:hAnsi="Times New Roman" w:cs="Times New Roman"/>
        </w:rPr>
      </w:pPr>
      <w:r>
        <w:rPr>
          <w:rFonts w:ascii="Times New Roman" w:hAnsi="Times New Roman" w:cs="Times New Roman"/>
        </w:rPr>
        <w:t>Parent email (to email the parental opt-out f</w:t>
      </w:r>
      <w:r w:rsidR="00BB07FB" w:rsidRPr="00BB07FB">
        <w:rPr>
          <w:rFonts w:ascii="Times New Roman" w:hAnsi="Times New Roman" w:cs="Times New Roman"/>
        </w:rPr>
        <w:t>orm to parents of eligible youth. Parental email address will not be used for any other purpose); and</w:t>
      </w:r>
    </w:p>
    <w:p w14:paraId="25974D46" w14:textId="765689DE" w:rsidR="006774ED" w:rsidRPr="00BA6AE9" w:rsidRDefault="00BB07FB" w:rsidP="007161D1">
      <w:pPr>
        <w:pStyle w:val="ListParagraph"/>
        <w:numPr>
          <w:ilvl w:val="1"/>
          <w:numId w:val="7"/>
        </w:numPr>
        <w:tabs>
          <w:tab w:val="left" w:pos="720"/>
        </w:tabs>
        <w:contextualSpacing w:val="0"/>
        <w:rPr>
          <w:rFonts w:ascii="Times New Roman" w:hAnsi="Times New Roman" w:cs="Times New Roman"/>
        </w:rPr>
      </w:pPr>
      <w:r w:rsidRPr="00BB07FB">
        <w:rPr>
          <w:rFonts w:ascii="Times New Roman" w:hAnsi="Times New Roman" w:cs="Times New Roman"/>
        </w:rPr>
        <w:t>Youth cell phone number (optional;</w:t>
      </w:r>
      <w:r w:rsidR="00085ABF">
        <w:rPr>
          <w:rFonts w:ascii="Times New Roman" w:hAnsi="Times New Roman" w:cs="Times New Roman"/>
        </w:rPr>
        <w:t xml:space="preserve"> to facilitate delivery of the q</w:t>
      </w:r>
      <w:r w:rsidRPr="00BB07FB">
        <w:rPr>
          <w:rFonts w:ascii="Times New Roman" w:hAnsi="Times New Roman" w:cs="Times New Roman"/>
        </w:rPr>
        <w:t xml:space="preserve">uestionnaire </w:t>
      </w:r>
      <w:r w:rsidRPr="00BA6AE9">
        <w:rPr>
          <w:rFonts w:ascii="Times New Roman" w:hAnsi="Times New Roman" w:cs="Times New Roman"/>
        </w:rPr>
        <w:t>link by text message for youth who prefer this method. This functionality supports efficient data collection as 89% of US teens have or have access to a</w:t>
      </w:r>
      <w:r w:rsidR="00085ABF">
        <w:rPr>
          <w:rFonts w:ascii="Times New Roman" w:hAnsi="Times New Roman" w:cs="Times New Roman"/>
        </w:rPr>
        <w:t xml:space="preserve"> smartphone and 97% access the i</w:t>
      </w:r>
      <w:r w:rsidRPr="00BA6AE9">
        <w:rPr>
          <w:rFonts w:ascii="Times New Roman" w:hAnsi="Times New Roman" w:cs="Times New Roman"/>
        </w:rPr>
        <w:t>nternet using mobile devices (Lenhart et al., 2017), making it likely that yo</w:t>
      </w:r>
      <w:r w:rsidR="00085ABF">
        <w:rPr>
          <w:rFonts w:ascii="Times New Roman" w:hAnsi="Times New Roman" w:cs="Times New Roman"/>
        </w:rPr>
        <w:t>uth may desire to complete the q</w:t>
      </w:r>
      <w:r w:rsidRPr="00BA6AE9">
        <w:rPr>
          <w:rFonts w:ascii="Times New Roman" w:hAnsi="Times New Roman" w:cs="Times New Roman"/>
        </w:rPr>
        <w:t>uestionnaire on a mobile device and therefore prefer to receive the link via text message).</w:t>
      </w:r>
    </w:p>
    <w:p w14:paraId="69159F44" w14:textId="77777777" w:rsidR="005111D0" w:rsidRPr="00BA6AE9" w:rsidRDefault="005111D0" w:rsidP="00BA6AE9">
      <w:pPr>
        <w:spacing w:after="240"/>
        <w:contextualSpacing/>
        <w:rPr>
          <w:rFonts w:ascii="Times New Roman" w:eastAsia="Times New Roman" w:hAnsi="Times New Roman"/>
          <w:szCs w:val="20"/>
          <w:u w:val="single"/>
        </w:rPr>
      </w:pPr>
    </w:p>
    <w:p w14:paraId="3D729B88" w14:textId="1007F605" w:rsidR="00D20CCC" w:rsidRPr="00BA6AE9" w:rsidRDefault="007557CA" w:rsidP="00BA5922">
      <w:pPr>
        <w:spacing w:after="240"/>
        <w:ind w:left="1080"/>
        <w:contextualSpacing/>
        <w:outlineLvl w:val="0"/>
        <w:rPr>
          <w:rFonts w:ascii="Times New Roman" w:eastAsia="Times New Roman" w:hAnsi="Times New Roman"/>
          <w:szCs w:val="20"/>
          <w:u w:val="single"/>
        </w:rPr>
      </w:pPr>
      <w:r w:rsidRPr="00BA6AE9">
        <w:rPr>
          <w:rFonts w:ascii="Times New Roman" w:eastAsia="Times New Roman" w:hAnsi="Times New Roman"/>
          <w:szCs w:val="20"/>
          <w:u w:val="single"/>
        </w:rPr>
        <w:t>Sample Size</w:t>
      </w:r>
    </w:p>
    <w:p w14:paraId="7EAB3920" w14:textId="4956CA9E" w:rsidR="007557CA" w:rsidRDefault="00B65671" w:rsidP="00BC3EF3">
      <w:pPr>
        <w:spacing w:after="240"/>
        <w:ind w:left="1080"/>
        <w:rPr>
          <w:rFonts w:ascii="Times New Roman" w:eastAsia="Times New Roman" w:hAnsi="Times New Roman"/>
          <w:szCs w:val="20"/>
        </w:rPr>
      </w:pPr>
      <w:r w:rsidRPr="00BA6AE9">
        <w:rPr>
          <w:rFonts w:ascii="Times New Roman" w:eastAsia="Times New Roman" w:hAnsi="Times New Roman"/>
          <w:szCs w:val="20"/>
        </w:rPr>
        <w:t xml:space="preserve">To obtain a final sample of </w:t>
      </w:r>
      <w:r w:rsidR="00C86ECC" w:rsidRPr="00BA6AE9">
        <w:rPr>
          <w:rFonts w:ascii="Times New Roman" w:eastAsia="Times New Roman" w:hAnsi="Times New Roman"/>
          <w:szCs w:val="20"/>
        </w:rPr>
        <w:t xml:space="preserve">593 </w:t>
      </w:r>
      <w:r w:rsidR="007557CA" w:rsidRPr="00BA6AE9">
        <w:rPr>
          <w:rFonts w:ascii="Times New Roman" w:eastAsia="Times New Roman" w:hAnsi="Times New Roman"/>
          <w:szCs w:val="20"/>
        </w:rPr>
        <w:t xml:space="preserve">enrolled participants, we estimate that we will need to screen </w:t>
      </w:r>
      <w:r w:rsidR="000C4A0B" w:rsidRPr="00BA6AE9">
        <w:rPr>
          <w:rFonts w:ascii="Times New Roman" w:eastAsia="Times New Roman" w:hAnsi="Times New Roman"/>
          <w:szCs w:val="20"/>
        </w:rPr>
        <w:t xml:space="preserve">up to </w:t>
      </w:r>
      <w:r w:rsidR="005C1715" w:rsidRPr="00BA6AE9">
        <w:rPr>
          <w:rFonts w:ascii="Times New Roman" w:eastAsia="Times New Roman" w:hAnsi="Times New Roman"/>
          <w:szCs w:val="20"/>
        </w:rPr>
        <w:t>8,895</w:t>
      </w:r>
      <w:r w:rsidR="007557CA" w:rsidRPr="00BA6AE9">
        <w:rPr>
          <w:rFonts w:ascii="Times New Roman" w:eastAsia="Times New Roman" w:hAnsi="Times New Roman"/>
          <w:szCs w:val="20"/>
        </w:rPr>
        <w:t xml:space="preserve"> potential respondents. This estimate is based on previous research conducted within this target audience using</w:t>
      </w:r>
      <w:r w:rsidR="007557CA" w:rsidRPr="00E75119">
        <w:rPr>
          <w:rFonts w:ascii="Times New Roman" w:eastAsia="Times New Roman" w:hAnsi="Times New Roman"/>
          <w:szCs w:val="20"/>
        </w:rPr>
        <w:t xml:space="preserve"> similar methodologies. </w:t>
      </w:r>
    </w:p>
    <w:p w14:paraId="373B34DB" w14:textId="344961F9" w:rsidR="00D20CCC" w:rsidRDefault="00D20CCC" w:rsidP="00BC3EF3">
      <w:pPr>
        <w:pStyle w:val="ListParagraph"/>
        <w:numPr>
          <w:ilvl w:val="0"/>
          <w:numId w:val="6"/>
        </w:numPr>
        <w:spacing w:after="240"/>
        <w:ind w:left="1080" w:hanging="270"/>
        <w:rPr>
          <w:rFonts w:ascii="Times New Roman" w:eastAsia="Times New Roman" w:hAnsi="Times New Roman"/>
          <w:szCs w:val="20"/>
          <w:u w:val="single"/>
        </w:rPr>
      </w:pPr>
      <w:r w:rsidRPr="00D20CCC">
        <w:rPr>
          <w:rFonts w:ascii="Times New Roman" w:eastAsia="Times New Roman" w:hAnsi="Times New Roman"/>
          <w:szCs w:val="20"/>
          <w:u w:val="single"/>
        </w:rPr>
        <w:t>Procedures for the Collection of Information</w:t>
      </w:r>
    </w:p>
    <w:p w14:paraId="05A93034" w14:textId="609BA0C7" w:rsidR="004E1E47" w:rsidRPr="00700BBD" w:rsidRDefault="004E1E47" w:rsidP="00BC3EF3">
      <w:pPr>
        <w:spacing w:after="240"/>
        <w:ind w:left="1080"/>
        <w:rPr>
          <w:rFonts w:ascii="Times New Roman" w:eastAsia="Times New Roman" w:hAnsi="Times New Roman"/>
        </w:rPr>
      </w:pPr>
      <w:r w:rsidRPr="00700BBD">
        <w:rPr>
          <w:rFonts w:ascii="Times New Roman" w:eastAsia="Times New Roman" w:hAnsi="Times New Roman"/>
        </w:rPr>
        <w:t xml:space="preserve">Participants will complete both the </w:t>
      </w:r>
      <w:r w:rsidR="00085ABF">
        <w:rPr>
          <w:rFonts w:ascii="Times New Roman" w:eastAsia="Times New Roman" w:hAnsi="Times New Roman"/>
        </w:rPr>
        <w:t>s</w:t>
      </w:r>
      <w:r>
        <w:rPr>
          <w:rFonts w:ascii="Times New Roman" w:eastAsia="Times New Roman" w:hAnsi="Times New Roman"/>
        </w:rPr>
        <w:t>creener</w:t>
      </w:r>
      <w:r w:rsidRPr="00700BBD">
        <w:rPr>
          <w:rFonts w:ascii="Times New Roman" w:eastAsia="Times New Roman" w:hAnsi="Times New Roman"/>
        </w:rPr>
        <w:t xml:space="preserve"> and </w:t>
      </w:r>
      <w:r w:rsidR="00085ABF">
        <w:rPr>
          <w:rFonts w:ascii="Times New Roman" w:eastAsia="Times New Roman" w:hAnsi="Times New Roman"/>
        </w:rPr>
        <w:t>q</w:t>
      </w:r>
      <w:r w:rsidR="00DF635A">
        <w:rPr>
          <w:rFonts w:ascii="Times New Roman" w:eastAsia="Times New Roman" w:hAnsi="Times New Roman"/>
        </w:rPr>
        <w:t>uestionnaire</w:t>
      </w:r>
      <w:r w:rsidRPr="00700BBD">
        <w:rPr>
          <w:rFonts w:ascii="Times New Roman" w:eastAsia="Times New Roman" w:hAnsi="Times New Roman"/>
        </w:rPr>
        <w:t xml:space="preserve"> online using their own device. </w:t>
      </w:r>
      <w:r w:rsidR="00C13A81">
        <w:rPr>
          <w:rFonts w:ascii="Times New Roman" w:eastAsia="Times New Roman" w:hAnsi="Times New Roman"/>
        </w:rPr>
        <w:t>E</w:t>
      </w:r>
      <w:r w:rsidRPr="00700BBD">
        <w:rPr>
          <w:rFonts w:ascii="Times New Roman" w:eastAsia="Times New Roman" w:hAnsi="Times New Roman"/>
        </w:rPr>
        <w:t xml:space="preserve">mail addresses </w:t>
      </w:r>
      <w:r w:rsidR="00D11C12">
        <w:rPr>
          <w:rFonts w:ascii="Times New Roman" w:eastAsia="Times New Roman" w:hAnsi="Times New Roman"/>
        </w:rPr>
        <w:t xml:space="preserve">and cell phone numbers </w:t>
      </w:r>
      <w:r w:rsidR="00125086">
        <w:rPr>
          <w:rFonts w:ascii="Times New Roman" w:eastAsia="Times New Roman" w:hAnsi="Times New Roman"/>
        </w:rPr>
        <w:t xml:space="preserve">(optional) </w:t>
      </w:r>
      <w:r w:rsidRPr="00700BBD">
        <w:rPr>
          <w:rFonts w:ascii="Times New Roman" w:eastAsia="Times New Roman" w:hAnsi="Times New Roman"/>
        </w:rPr>
        <w:t xml:space="preserve">are collected </w:t>
      </w:r>
      <w:r w:rsidR="0062622B">
        <w:rPr>
          <w:rFonts w:ascii="Times New Roman" w:eastAsia="Times New Roman" w:hAnsi="Times New Roman"/>
        </w:rPr>
        <w:t>on</w:t>
      </w:r>
      <w:r w:rsidRPr="00700BBD">
        <w:rPr>
          <w:rFonts w:ascii="Times New Roman" w:eastAsia="Times New Roman" w:hAnsi="Times New Roman"/>
        </w:rPr>
        <w:t xml:space="preserve"> the </w:t>
      </w:r>
      <w:r w:rsidR="00085ABF">
        <w:rPr>
          <w:rFonts w:ascii="Times New Roman" w:eastAsia="Times New Roman" w:hAnsi="Times New Roman"/>
        </w:rPr>
        <w:t>s</w:t>
      </w:r>
      <w:r>
        <w:rPr>
          <w:rFonts w:ascii="Times New Roman" w:eastAsia="Times New Roman" w:hAnsi="Times New Roman"/>
        </w:rPr>
        <w:t xml:space="preserve">creener, enabling </w:t>
      </w:r>
      <w:r w:rsidRPr="00700BBD">
        <w:rPr>
          <w:rFonts w:ascii="Times New Roman" w:eastAsia="Times New Roman" w:hAnsi="Times New Roman"/>
        </w:rPr>
        <w:t xml:space="preserve">researchers </w:t>
      </w:r>
      <w:r>
        <w:rPr>
          <w:rFonts w:ascii="Times New Roman" w:eastAsia="Times New Roman" w:hAnsi="Times New Roman"/>
        </w:rPr>
        <w:t>to</w:t>
      </w:r>
      <w:r w:rsidRPr="00700BBD">
        <w:rPr>
          <w:rFonts w:ascii="Times New Roman" w:eastAsia="Times New Roman" w:hAnsi="Times New Roman"/>
        </w:rPr>
        <w:t xml:space="preserve"> contact participants </w:t>
      </w:r>
      <w:r w:rsidR="0062622B">
        <w:rPr>
          <w:rFonts w:ascii="Times New Roman" w:eastAsia="Times New Roman" w:hAnsi="Times New Roman"/>
        </w:rPr>
        <w:t>by emai</w:t>
      </w:r>
      <w:r>
        <w:rPr>
          <w:rFonts w:ascii="Times New Roman" w:eastAsia="Times New Roman" w:hAnsi="Times New Roman"/>
        </w:rPr>
        <w:t xml:space="preserve">l </w:t>
      </w:r>
      <w:r w:rsidR="0062622B">
        <w:rPr>
          <w:rFonts w:ascii="Times New Roman" w:eastAsia="Times New Roman" w:hAnsi="Times New Roman"/>
        </w:rPr>
        <w:t xml:space="preserve">and </w:t>
      </w:r>
      <w:r w:rsidR="00D11C12">
        <w:rPr>
          <w:rFonts w:ascii="Times New Roman" w:eastAsia="Times New Roman" w:hAnsi="Times New Roman"/>
        </w:rPr>
        <w:t>text</w:t>
      </w:r>
      <w:r w:rsidR="00FD7153">
        <w:rPr>
          <w:rFonts w:ascii="Times New Roman" w:eastAsia="Times New Roman" w:hAnsi="Times New Roman"/>
        </w:rPr>
        <w:t xml:space="preserve"> message (if selected)</w:t>
      </w:r>
      <w:r w:rsidR="00D11C12">
        <w:rPr>
          <w:rFonts w:ascii="Times New Roman" w:eastAsia="Times New Roman" w:hAnsi="Times New Roman"/>
        </w:rPr>
        <w:t xml:space="preserve"> </w:t>
      </w:r>
      <w:r w:rsidR="00085ABF">
        <w:rPr>
          <w:rFonts w:ascii="Times New Roman" w:eastAsia="Times New Roman" w:hAnsi="Times New Roman"/>
        </w:rPr>
        <w:t>with the link to the q</w:t>
      </w:r>
      <w:r w:rsidR="0062622B">
        <w:rPr>
          <w:rFonts w:ascii="Times New Roman" w:eastAsia="Times New Roman" w:hAnsi="Times New Roman"/>
        </w:rPr>
        <w:t xml:space="preserve">uestionnaire after the 24-hour parental opt-out waiting period, and with </w:t>
      </w:r>
      <w:r w:rsidRPr="00700BBD">
        <w:rPr>
          <w:rFonts w:ascii="Times New Roman" w:eastAsia="Times New Roman" w:hAnsi="Times New Roman"/>
        </w:rPr>
        <w:t xml:space="preserve">up to two reminders reminding them to complete the </w:t>
      </w:r>
      <w:r w:rsidR="00085ABF">
        <w:rPr>
          <w:rFonts w:ascii="Times New Roman" w:eastAsia="Times New Roman" w:hAnsi="Times New Roman"/>
        </w:rPr>
        <w:t>q</w:t>
      </w:r>
      <w:r w:rsidR="00DF635A">
        <w:rPr>
          <w:rFonts w:ascii="Times New Roman" w:eastAsia="Times New Roman" w:hAnsi="Times New Roman"/>
        </w:rPr>
        <w:t>uestionnaire.</w:t>
      </w:r>
    </w:p>
    <w:p w14:paraId="46AAFA5B" w14:textId="21E5AE8C" w:rsidR="004E1E47" w:rsidRPr="004D10D7" w:rsidRDefault="004E1E47" w:rsidP="00BC3EF3">
      <w:pPr>
        <w:spacing w:after="240"/>
        <w:ind w:left="1080"/>
        <w:rPr>
          <w:rFonts w:ascii="Times New Roman" w:eastAsia="Times New Roman" w:hAnsi="Times New Roman"/>
        </w:rPr>
      </w:pPr>
      <w:r w:rsidRPr="00700BBD">
        <w:rPr>
          <w:rFonts w:ascii="Times New Roman" w:eastAsia="Times New Roman" w:hAnsi="Times New Roman"/>
        </w:rPr>
        <w:t xml:space="preserve">Qualified participants will be randomly assigned to either an ad-viewing or non ad-viewing </w:t>
      </w:r>
      <w:r w:rsidR="00E10C2E">
        <w:rPr>
          <w:rFonts w:ascii="Times New Roman" w:eastAsia="Times New Roman" w:hAnsi="Times New Roman"/>
        </w:rPr>
        <w:t xml:space="preserve">(control) </w:t>
      </w:r>
      <w:r w:rsidRPr="00700BBD">
        <w:rPr>
          <w:rFonts w:ascii="Times New Roman" w:eastAsia="Times New Roman" w:hAnsi="Times New Roman"/>
        </w:rPr>
        <w:t>group.</w:t>
      </w:r>
      <w:r>
        <w:rPr>
          <w:rFonts w:ascii="Times New Roman" w:eastAsia="Times New Roman" w:hAnsi="Times New Roman"/>
        </w:rPr>
        <w:t xml:space="preserve"> </w:t>
      </w:r>
      <w:r w:rsidRPr="00700BBD">
        <w:rPr>
          <w:rFonts w:ascii="Times New Roman" w:eastAsia="Times New Roman" w:hAnsi="Times New Roman"/>
        </w:rPr>
        <w:t xml:space="preserve">Participants in the ad-viewing group will view one of three rough-cut ads. Ad-viewing participants will then be prompted to complete a </w:t>
      </w:r>
      <w:r w:rsidR="00FD7153">
        <w:rPr>
          <w:rFonts w:ascii="Times New Roman" w:eastAsia="Times New Roman" w:hAnsi="Times New Roman"/>
        </w:rPr>
        <w:t>series of questions</w:t>
      </w:r>
      <w:r w:rsidR="00FD7153" w:rsidRPr="00700BBD">
        <w:rPr>
          <w:rFonts w:ascii="Times New Roman" w:eastAsia="Times New Roman" w:hAnsi="Times New Roman"/>
        </w:rPr>
        <w:t xml:space="preserve"> </w:t>
      </w:r>
      <w:r w:rsidRPr="00700BBD">
        <w:rPr>
          <w:rFonts w:ascii="Times New Roman" w:eastAsia="Times New Roman" w:hAnsi="Times New Roman"/>
        </w:rPr>
        <w:t>designed to assess whether the advertisement provides an understandable and engaging message about the harms of tobacco us</w:t>
      </w:r>
      <w:r>
        <w:rPr>
          <w:rFonts w:ascii="Times New Roman" w:eastAsia="Times New Roman" w:hAnsi="Times New Roman"/>
        </w:rPr>
        <w:t>e. Advertisements shown during copy t</w:t>
      </w:r>
      <w:r w:rsidRPr="00700BBD">
        <w:rPr>
          <w:rFonts w:ascii="Times New Roman" w:eastAsia="Times New Roman" w:hAnsi="Times New Roman"/>
        </w:rPr>
        <w:t xml:space="preserve">esting will on average be 30-45 seconds in length. Participants will have the option to replay an </w:t>
      </w:r>
      <w:r w:rsidRPr="004D10D7">
        <w:rPr>
          <w:rFonts w:ascii="Times New Roman" w:eastAsia="Times New Roman" w:hAnsi="Times New Roman"/>
        </w:rPr>
        <w:t xml:space="preserve">ad once it is complete. </w:t>
      </w:r>
    </w:p>
    <w:p w14:paraId="608A873A" w14:textId="4798965D" w:rsidR="00D20CCC" w:rsidRDefault="004E1E47" w:rsidP="00BC3EF3">
      <w:pPr>
        <w:spacing w:after="240"/>
        <w:ind w:left="1080"/>
        <w:rPr>
          <w:rFonts w:ascii="Times New Roman" w:eastAsia="Times New Roman" w:hAnsi="Times New Roman"/>
        </w:rPr>
      </w:pPr>
      <w:r w:rsidRPr="004D10D7">
        <w:rPr>
          <w:rFonts w:ascii="Times New Roman" w:eastAsia="Times New Roman" w:hAnsi="Times New Roman"/>
        </w:rPr>
        <w:t xml:space="preserve">All participants will answer a series of questions about </w:t>
      </w:r>
      <w:r w:rsidR="00E10C2E" w:rsidRPr="00CC6062">
        <w:rPr>
          <w:rFonts w:ascii="Times New Roman" w:eastAsia="Times New Roman" w:hAnsi="Times New Roman"/>
        </w:rPr>
        <w:t>sensation-seekin</w:t>
      </w:r>
      <w:r w:rsidR="00E10C2E" w:rsidRPr="004D10D7">
        <w:rPr>
          <w:rFonts w:ascii="Times New Roman" w:eastAsia="Times New Roman" w:hAnsi="Times New Roman"/>
        </w:rPr>
        <w:t xml:space="preserve">g, </w:t>
      </w:r>
      <w:r w:rsidR="00000650" w:rsidRPr="004D10D7">
        <w:rPr>
          <w:rFonts w:ascii="Times New Roman" w:eastAsia="Times New Roman" w:hAnsi="Times New Roman"/>
        </w:rPr>
        <w:t xml:space="preserve">household </w:t>
      </w:r>
      <w:r w:rsidRPr="004D10D7">
        <w:rPr>
          <w:rFonts w:ascii="Times New Roman" w:eastAsia="Times New Roman" w:hAnsi="Times New Roman"/>
        </w:rPr>
        <w:t>tobacco use,</w:t>
      </w:r>
      <w:r w:rsidR="00000650" w:rsidRPr="004D10D7">
        <w:rPr>
          <w:rFonts w:ascii="Times New Roman" w:eastAsia="Times New Roman" w:hAnsi="Times New Roman"/>
        </w:rPr>
        <w:t xml:space="preserve"> peer cigarette use, </w:t>
      </w:r>
      <w:r w:rsidR="004D10D7" w:rsidRPr="004D10D7">
        <w:rPr>
          <w:rFonts w:ascii="Times New Roman" w:eastAsia="Times New Roman" w:hAnsi="Times New Roman"/>
        </w:rPr>
        <w:t xml:space="preserve">and </w:t>
      </w:r>
      <w:r w:rsidR="00000650" w:rsidRPr="004D10D7">
        <w:rPr>
          <w:rFonts w:ascii="Times New Roman" w:eastAsia="Times New Roman" w:hAnsi="Times New Roman"/>
        </w:rPr>
        <w:t>participant tobacco use,</w:t>
      </w:r>
      <w:r w:rsidRPr="004D10D7">
        <w:rPr>
          <w:rFonts w:ascii="Times New Roman" w:eastAsia="Times New Roman" w:hAnsi="Times New Roman"/>
        </w:rPr>
        <w:t xml:space="preserve"> </w:t>
      </w:r>
      <w:r w:rsidR="00E10C2E" w:rsidRPr="004D10D7">
        <w:rPr>
          <w:rFonts w:ascii="Times New Roman" w:eastAsia="Times New Roman" w:hAnsi="Times New Roman"/>
        </w:rPr>
        <w:t xml:space="preserve">to </w:t>
      </w:r>
      <w:r w:rsidR="004D10D7" w:rsidRPr="004D10D7">
        <w:rPr>
          <w:rFonts w:ascii="Times New Roman" w:eastAsia="Times New Roman" w:hAnsi="Times New Roman"/>
        </w:rPr>
        <w:t>allow comparison between ad-vie</w:t>
      </w:r>
      <w:r w:rsidR="00E10C2E" w:rsidRPr="004D10D7">
        <w:rPr>
          <w:rFonts w:ascii="Times New Roman" w:eastAsia="Times New Roman" w:hAnsi="Times New Roman"/>
        </w:rPr>
        <w:t>w</w:t>
      </w:r>
      <w:r w:rsidR="004D10D7" w:rsidRPr="004D10D7">
        <w:rPr>
          <w:rFonts w:ascii="Times New Roman" w:eastAsia="Times New Roman" w:hAnsi="Times New Roman"/>
        </w:rPr>
        <w:t>i</w:t>
      </w:r>
      <w:r w:rsidR="0062622B">
        <w:rPr>
          <w:rFonts w:ascii="Times New Roman" w:eastAsia="Times New Roman" w:hAnsi="Times New Roman"/>
        </w:rPr>
        <w:t>ng and control groups to</w:t>
      </w:r>
      <w:r w:rsidR="004D10D7" w:rsidRPr="004D10D7">
        <w:rPr>
          <w:rFonts w:ascii="Times New Roman" w:eastAsia="Times New Roman" w:hAnsi="Times New Roman" w:cs="Times New Roman"/>
        </w:rPr>
        <w:t xml:space="preserve"> assess the effectiveness of the randomization process and ensure there are no confounding differences between groups</w:t>
      </w:r>
      <w:r w:rsidR="00E10C2E" w:rsidRPr="004D10D7">
        <w:rPr>
          <w:rFonts w:ascii="Times New Roman" w:eastAsia="Times New Roman" w:hAnsi="Times New Roman"/>
        </w:rPr>
        <w:t xml:space="preserve">. </w:t>
      </w:r>
      <w:r w:rsidR="004D10D7" w:rsidRPr="004D10D7">
        <w:rPr>
          <w:rFonts w:ascii="Times New Roman" w:eastAsia="Times New Roman" w:hAnsi="Times New Roman"/>
        </w:rPr>
        <w:t>All participants will also answer</w:t>
      </w:r>
      <w:r w:rsidRPr="004D10D7">
        <w:rPr>
          <w:rFonts w:ascii="Times New Roman" w:eastAsia="Times New Roman" w:hAnsi="Times New Roman"/>
        </w:rPr>
        <w:t xml:space="preserve"> questions </w:t>
      </w:r>
      <w:r w:rsidR="00000650" w:rsidRPr="004D10D7">
        <w:rPr>
          <w:rFonts w:ascii="Times New Roman" w:eastAsia="Times New Roman" w:hAnsi="Times New Roman"/>
        </w:rPr>
        <w:t xml:space="preserve">assessing </w:t>
      </w:r>
      <w:r w:rsidRPr="004D10D7">
        <w:rPr>
          <w:rFonts w:ascii="Times New Roman" w:eastAsia="Times New Roman" w:hAnsi="Times New Roman"/>
        </w:rPr>
        <w:t xml:space="preserve">their </w:t>
      </w:r>
      <w:r w:rsidR="00000650" w:rsidRPr="004D10D7">
        <w:rPr>
          <w:rFonts w:ascii="Times New Roman" w:eastAsia="Times New Roman" w:hAnsi="Times New Roman"/>
        </w:rPr>
        <w:t xml:space="preserve">knowledge, </w:t>
      </w:r>
      <w:r w:rsidRPr="004D10D7">
        <w:rPr>
          <w:rFonts w:ascii="Times New Roman" w:eastAsia="Times New Roman" w:hAnsi="Times New Roman"/>
        </w:rPr>
        <w:t>attitudes</w:t>
      </w:r>
      <w:r w:rsidR="00000650" w:rsidRPr="004D10D7">
        <w:rPr>
          <w:rFonts w:ascii="Times New Roman" w:eastAsia="Times New Roman" w:hAnsi="Times New Roman"/>
        </w:rPr>
        <w:t>,</w:t>
      </w:r>
      <w:r w:rsidRPr="004D10D7">
        <w:rPr>
          <w:rFonts w:ascii="Times New Roman" w:eastAsia="Times New Roman" w:hAnsi="Times New Roman"/>
        </w:rPr>
        <w:t xml:space="preserve"> and beliefs </w:t>
      </w:r>
      <w:r w:rsidR="00000650" w:rsidRPr="004D10D7">
        <w:rPr>
          <w:rFonts w:ascii="Times New Roman" w:eastAsia="Times New Roman" w:hAnsi="Times New Roman"/>
        </w:rPr>
        <w:t>related to</w:t>
      </w:r>
      <w:r w:rsidRPr="004D10D7">
        <w:rPr>
          <w:rFonts w:ascii="Times New Roman" w:eastAsia="Times New Roman" w:hAnsi="Times New Roman"/>
        </w:rPr>
        <w:t xml:space="preserve"> tobacco use, which will be used to assess potential unintended consequences</w:t>
      </w:r>
      <w:r w:rsidR="004D10D7" w:rsidRPr="004D10D7">
        <w:rPr>
          <w:rFonts w:ascii="Times New Roman" w:eastAsia="Times New Roman" w:hAnsi="Times New Roman"/>
        </w:rPr>
        <w:t xml:space="preserve"> by comparing responses between ad-viewing and control groups</w:t>
      </w:r>
      <w:r w:rsidRPr="004D10D7">
        <w:rPr>
          <w:rFonts w:ascii="Times New Roman" w:eastAsia="Times New Roman" w:hAnsi="Times New Roman"/>
        </w:rPr>
        <w:t xml:space="preserve">. Participants who do not view any advertisements are being included to measure for unintended consequences. Exhibit </w:t>
      </w:r>
      <w:r w:rsidR="005111D0">
        <w:rPr>
          <w:rFonts w:ascii="Times New Roman" w:eastAsia="Times New Roman" w:hAnsi="Times New Roman"/>
        </w:rPr>
        <w:t>5</w:t>
      </w:r>
      <w:r w:rsidRPr="004D10D7">
        <w:rPr>
          <w:rFonts w:ascii="Times New Roman" w:eastAsia="Times New Roman" w:hAnsi="Times New Roman"/>
        </w:rPr>
        <w:t xml:space="preserve"> indicates the variables to be assessed during the </w:t>
      </w:r>
      <w:r w:rsidR="00085ABF">
        <w:rPr>
          <w:rFonts w:ascii="Times New Roman" w:eastAsia="Times New Roman" w:hAnsi="Times New Roman"/>
        </w:rPr>
        <w:t>q</w:t>
      </w:r>
      <w:r w:rsidRPr="004D10D7">
        <w:rPr>
          <w:rFonts w:ascii="Times New Roman" w:eastAsia="Times New Roman" w:hAnsi="Times New Roman"/>
        </w:rPr>
        <w:t>uestionnaire and the participant groups that will be exposed to these survey items.</w:t>
      </w:r>
    </w:p>
    <w:p w14:paraId="711D912D" w14:textId="77777777" w:rsidR="00EC7A73" w:rsidRPr="004D10D7" w:rsidRDefault="00EC7A73" w:rsidP="00BA6AE9">
      <w:pPr>
        <w:spacing w:after="240"/>
        <w:rPr>
          <w:rFonts w:ascii="Times New Roman" w:eastAsia="Times New Roman" w:hAnsi="Times New Roman"/>
        </w:rPr>
      </w:pPr>
    </w:p>
    <w:p w14:paraId="5E0EEF98" w14:textId="42B6EECE" w:rsidR="00B65671" w:rsidRPr="003925A6" w:rsidRDefault="00B65671" w:rsidP="00BA5922">
      <w:pPr>
        <w:spacing w:after="240"/>
        <w:ind w:left="1080"/>
        <w:outlineLvl w:val="0"/>
        <w:rPr>
          <w:rFonts w:ascii="Times New Roman" w:eastAsia="Times New Roman" w:hAnsi="Times New Roman"/>
        </w:rPr>
      </w:pPr>
      <w:r w:rsidRPr="004D10D7">
        <w:rPr>
          <w:rFonts w:ascii="Times New Roman" w:eastAsia="Times New Roman" w:hAnsi="Times New Roman"/>
          <w:b/>
          <w:szCs w:val="20"/>
        </w:rPr>
        <w:t xml:space="preserve">Exhibit </w:t>
      </w:r>
      <w:r w:rsidR="005111D0">
        <w:rPr>
          <w:rFonts w:ascii="Times New Roman" w:eastAsia="Times New Roman" w:hAnsi="Times New Roman"/>
          <w:b/>
          <w:szCs w:val="20"/>
        </w:rPr>
        <w:t>5</w:t>
      </w:r>
      <w:r w:rsidRPr="004D10D7">
        <w:rPr>
          <w:rFonts w:ascii="Times New Roman" w:eastAsia="Times New Roman" w:hAnsi="Times New Roman"/>
          <w:b/>
          <w:szCs w:val="20"/>
        </w:rPr>
        <w:t xml:space="preserve">. </w:t>
      </w:r>
      <w:r w:rsidRPr="004D10D7">
        <w:rPr>
          <w:rFonts w:ascii="Times New Roman" w:eastAsia="Times New Roman" w:hAnsi="Times New Roman"/>
          <w:b/>
        </w:rPr>
        <w:t>Structure of the Copy Testing Process and Questionnaire</w:t>
      </w:r>
    </w:p>
    <w:tbl>
      <w:tblPr>
        <w:tblpPr w:leftFromText="180" w:rightFromText="180" w:vertAnchor="text" w:horzAnchor="page" w:tblpX="2498" w:tblpY="57"/>
        <w:tblW w:w="45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3358"/>
        <w:gridCol w:w="1595"/>
        <w:gridCol w:w="1506"/>
      </w:tblGrid>
      <w:tr w:rsidR="004D10D7" w:rsidRPr="00B559F7" w14:paraId="04227370" w14:textId="77777777" w:rsidTr="00BC3EF3">
        <w:tc>
          <w:tcPr>
            <w:tcW w:w="1282" w:type="pct"/>
            <w:shd w:val="clear" w:color="auto" w:fill="BFBFBF"/>
            <w:vAlign w:val="center"/>
          </w:tcPr>
          <w:p w14:paraId="7E0A94DF" w14:textId="77777777" w:rsidR="00B65671" w:rsidRPr="00B559F7" w:rsidRDefault="00B65671" w:rsidP="00BC3EF3">
            <w:pPr>
              <w:jc w:val="center"/>
              <w:rPr>
                <w:rFonts w:ascii="Times New Roman" w:eastAsia="Times New Roman" w:hAnsi="Times New Roman"/>
                <w:b/>
              </w:rPr>
            </w:pPr>
            <w:r w:rsidRPr="00B559F7">
              <w:rPr>
                <w:rFonts w:ascii="Times New Roman" w:eastAsia="Times New Roman" w:hAnsi="Times New Roman"/>
                <w:b/>
              </w:rPr>
              <w:t>Action or Variable</w:t>
            </w:r>
          </w:p>
        </w:tc>
        <w:tc>
          <w:tcPr>
            <w:tcW w:w="1933" w:type="pct"/>
            <w:shd w:val="clear" w:color="auto" w:fill="BFBFBF"/>
            <w:vAlign w:val="center"/>
          </w:tcPr>
          <w:p w14:paraId="76FE3C79" w14:textId="77777777" w:rsidR="00B65671" w:rsidRPr="00B559F7" w:rsidRDefault="00B65671" w:rsidP="00BC3EF3">
            <w:pPr>
              <w:jc w:val="center"/>
              <w:rPr>
                <w:rFonts w:ascii="Times New Roman" w:eastAsia="Times New Roman" w:hAnsi="Times New Roman"/>
                <w:b/>
              </w:rPr>
            </w:pPr>
            <w:r w:rsidRPr="00B559F7">
              <w:rPr>
                <w:rFonts w:ascii="Times New Roman" w:eastAsia="Times New Roman" w:hAnsi="Times New Roman"/>
                <w:b/>
              </w:rPr>
              <w:t>Description</w:t>
            </w:r>
          </w:p>
        </w:tc>
        <w:tc>
          <w:tcPr>
            <w:tcW w:w="918" w:type="pct"/>
            <w:shd w:val="clear" w:color="auto" w:fill="BFBFBF"/>
          </w:tcPr>
          <w:p w14:paraId="1262EBC4" w14:textId="77777777" w:rsidR="00B65671" w:rsidRPr="00B559F7" w:rsidRDefault="00B65671" w:rsidP="00BC3EF3">
            <w:pPr>
              <w:jc w:val="center"/>
              <w:rPr>
                <w:rFonts w:ascii="Times New Roman" w:eastAsia="Times New Roman" w:hAnsi="Times New Roman"/>
                <w:b/>
              </w:rPr>
            </w:pPr>
            <w:r w:rsidRPr="00B559F7">
              <w:rPr>
                <w:rFonts w:ascii="Times New Roman" w:eastAsia="Times New Roman" w:hAnsi="Times New Roman"/>
                <w:b/>
              </w:rPr>
              <w:t>Presented to Ad-Viewing Participants</w:t>
            </w:r>
          </w:p>
        </w:tc>
        <w:tc>
          <w:tcPr>
            <w:tcW w:w="867" w:type="pct"/>
            <w:shd w:val="clear" w:color="auto" w:fill="BFBFBF"/>
          </w:tcPr>
          <w:p w14:paraId="77FB70C7" w14:textId="77777777" w:rsidR="00B65671" w:rsidRPr="00B559F7" w:rsidRDefault="00B65671" w:rsidP="00BC3EF3">
            <w:pPr>
              <w:jc w:val="center"/>
              <w:rPr>
                <w:rFonts w:ascii="Times New Roman" w:eastAsia="Times New Roman" w:hAnsi="Times New Roman"/>
                <w:b/>
              </w:rPr>
            </w:pPr>
            <w:r w:rsidRPr="00B559F7">
              <w:rPr>
                <w:rFonts w:ascii="Times New Roman" w:eastAsia="Times New Roman" w:hAnsi="Times New Roman"/>
                <w:b/>
              </w:rPr>
              <w:t>Presented to Control Participants</w:t>
            </w:r>
          </w:p>
        </w:tc>
      </w:tr>
      <w:tr w:rsidR="004D10D7" w:rsidRPr="00B559F7" w14:paraId="2F6D2F20" w14:textId="77777777" w:rsidTr="00BC3EF3">
        <w:tc>
          <w:tcPr>
            <w:tcW w:w="1282" w:type="pct"/>
            <w:shd w:val="clear" w:color="auto" w:fill="auto"/>
            <w:vAlign w:val="center"/>
          </w:tcPr>
          <w:p w14:paraId="38B34DF4" w14:textId="71572002" w:rsidR="00B65671" w:rsidRPr="00B559F7" w:rsidRDefault="000B4BFD" w:rsidP="00F26CFE">
            <w:pPr>
              <w:spacing w:before="100" w:beforeAutospacing="1" w:after="100" w:afterAutospacing="1"/>
              <w:rPr>
                <w:rFonts w:ascii="Times New Roman" w:eastAsia="Times New Roman" w:hAnsi="Times New Roman"/>
              </w:rPr>
            </w:pPr>
            <w:r>
              <w:rPr>
                <w:rFonts w:ascii="Times New Roman" w:eastAsia="Times New Roman" w:hAnsi="Times New Roman"/>
              </w:rPr>
              <w:t xml:space="preserve">Introductory </w:t>
            </w:r>
            <w:r w:rsidR="00D66360">
              <w:rPr>
                <w:rFonts w:ascii="Times New Roman" w:eastAsia="Times New Roman" w:hAnsi="Times New Roman"/>
              </w:rPr>
              <w:t>questions</w:t>
            </w:r>
          </w:p>
        </w:tc>
        <w:tc>
          <w:tcPr>
            <w:tcW w:w="1933" w:type="pct"/>
            <w:shd w:val="clear" w:color="auto" w:fill="auto"/>
            <w:vAlign w:val="center"/>
          </w:tcPr>
          <w:p w14:paraId="51C2614E" w14:textId="50E2EA3C" w:rsidR="00B65671" w:rsidRPr="00B559F7" w:rsidRDefault="000B4BFD" w:rsidP="004D10D7">
            <w:pPr>
              <w:spacing w:before="100" w:beforeAutospacing="1" w:after="100" w:afterAutospacing="1"/>
              <w:rPr>
                <w:rFonts w:ascii="Times New Roman" w:eastAsia="Times New Roman" w:hAnsi="Times New Roman"/>
              </w:rPr>
            </w:pPr>
            <w:r w:rsidRPr="000B4BFD">
              <w:rPr>
                <w:rFonts w:ascii="Times New Roman" w:eastAsia="Times New Roman" w:hAnsi="Times New Roman"/>
              </w:rPr>
              <w:t>Household tobacco use, peer cigarette use, participant lifetime and past 30-day tobacco use, and participant sensation-seeking.</w:t>
            </w:r>
          </w:p>
        </w:tc>
        <w:tc>
          <w:tcPr>
            <w:tcW w:w="918" w:type="pct"/>
            <w:shd w:val="clear" w:color="auto" w:fill="auto"/>
            <w:vAlign w:val="center"/>
          </w:tcPr>
          <w:p w14:paraId="291BDB1C" w14:textId="77777777" w:rsidR="00B65671" w:rsidRPr="00B559F7" w:rsidRDefault="00B65671" w:rsidP="00BC3EF3">
            <w:pPr>
              <w:jc w:val="center"/>
              <w:rPr>
                <w:rFonts w:ascii="Times New Roman" w:eastAsia="Times New Roman" w:hAnsi="Times New Roman"/>
              </w:rPr>
            </w:pPr>
            <w:r w:rsidRPr="00B559F7">
              <w:rPr>
                <w:rFonts w:ascii="Times New Roman" w:eastAsia="Times New Roman" w:hAnsi="Times New Roman"/>
              </w:rPr>
              <w:t>X</w:t>
            </w:r>
          </w:p>
        </w:tc>
        <w:tc>
          <w:tcPr>
            <w:tcW w:w="867" w:type="pct"/>
            <w:shd w:val="clear" w:color="auto" w:fill="auto"/>
            <w:vAlign w:val="center"/>
          </w:tcPr>
          <w:p w14:paraId="2CB1789F" w14:textId="51CFB285" w:rsidR="00B65671" w:rsidRPr="00B559F7" w:rsidRDefault="000B4BFD" w:rsidP="00BC3EF3">
            <w:pPr>
              <w:jc w:val="center"/>
              <w:rPr>
                <w:rFonts w:ascii="Times New Roman" w:eastAsia="Times New Roman" w:hAnsi="Times New Roman"/>
              </w:rPr>
            </w:pPr>
            <w:r>
              <w:rPr>
                <w:rFonts w:ascii="Times New Roman" w:eastAsia="Times New Roman" w:hAnsi="Times New Roman"/>
              </w:rPr>
              <w:t>X</w:t>
            </w:r>
          </w:p>
        </w:tc>
      </w:tr>
      <w:tr w:rsidR="004D10D7" w:rsidRPr="00B559F7" w14:paraId="157814A5" w14:textId="77777777" w:rsidTr="00BC3EF3">
        <w:tc>
          <w:tcPr>
            <w:tcW w:w="1282" w:type="pct"/>
            <w:shd w:val="clear" w:color="auto" w:fill="auto"/>
            <w:vAlign w:val="center"/>
          </w:tcPr>
          <w:p w14:paraId="0AB59D6B" w14:textId="21C5089F" w:rsidR="00B65671" w:rsidRPr="00B559F7" w:rsidRDefault="000B4BFD" w:rsidP="004D10D7">
            <w:pPr>
              <w:spacing w:before="100" w:beforeAutospacing="1" w:after="100" w:afterAutospacing="1"/>
              <w:rPr>
                <w:rFonts w:ascii="Times New Roman" w:eastAsia="Times New Roman" w:hAnsi="Times New Roman"/>
              </w:rPr>
            </w:pPr>
            <w:r w:rsidRPr="000B4BFD">
              <w:rPr>
                <w:rFonts w:ascii="Times New Roman" w:eastAsia="Times New Roman" w:hAnsi="Times New Roman"/>
              </w:rPr>
              <w:t>Ad exposure</w:t>
            </w:r>
          </w:p>
        </w:tc>
        <w:tc>
          <w:tcPr>
            <w:tcW w:w="1933" w:type="pct"/>
            <w:shd w:val="clear" w:color="auto" w:fill="auto"/>
            <w:vAlign w:val="center"/>
          </w:tcPr>
          <w:p w14:paraId="7464CD96" w14:textId="6AA67F1C" w:rsidR="00B65671" w:rsidRPr="00B559F7" w:rsidRDefault="000B4BFD" w:rsidP="004D10D7">
            <w:pPr>
              <w:spacing w:before="100" w:beforeAutospacing="1" w:after="100" w:afterAutospacing="1"/>
              <w:rPr>
                <w:rFonts w:ascii="Times New Roman" w:eastAsia="Times New Roman" w:hAnsi="Times New Roman"/>
              </w:rPr>
            </w:pPr>
            <w:r w:rsidRPr="000B4BFD">
              <w:rPr>
                <w:rFonts w:ascii="Times New Roman" w:eastAsia="Times New Roman" w:hAnsi="Times New Roman"/>
              </w:rPr>
              <w:t>Each of the ad-viewing participants will view one unique video ad.</w:t>
            </w:r>
          </w:p>
        </w:tc>
        <w:tc>
          <w:tcPr>
            <w:tcW w:w="918" w:type="pct"/>
            <w:shd w:val="clear" w:color="auto" w:fill="auto"/>
            <w:vAlign w:val="center"/>
          </w:tcPr>
          <w:p w14:paraId="5A2FEAC7" w14:textId="77777777" w:rsidR="00B65671" w:rsidRPr="00B559F7" w:rsidRDefault="00B65671" w:rsidP="00BC3EF3">
            <w:pPr>
              <w:jc w:val="center"/>
              <w:rPr>
                <w:rFonts w:ascii="Times New Roman" w:eastAsia="Times New Roman" w:hAnsi="Times New Roman"/>
              </w:rPr>
            </w:pPr>
            <w:r w:rsidRPr="00B559F7">
              <w:rPr>
                <w:rFonts w:ascii="Times New Roman" w:eastAsia="Times New Roman" w:hAnsi="Times New Roman"/>
              </w:rPr>
              <w:t>X</w:t>
            </w:r>
          </w:p>
        </w:tc>
        <w:tc>
          <w:tcPr>
            <w:tcW w:w="867" w:type="pct"/>
            <w:shd w:val="clear" w:color="auto" w:fill="auto"/>
            <w:vAlign w:val="center"/>
          </w:tcPr>
          <w:p w14:paraId="7B4EB4B9" w14:textId="63D65CFD" w:rsidR="00B65671" w:rsidRPr="00B559F7" w:rsidRDefault="00B65671" w:rsidP="00BC3EF3">
            <w:pPr>
              <w:jc w:val="center"/>
              <w:rPr>
                <w:rFonts w:ascii="Times New Roman" w:eastAsia="Times New Roman" w:hAnsi="Times New Roman"/>
              </w:rPr>
            </w:pPr>
          </w:p>
        </w:tc>
      </w:tr>
      <w:tr w:rsidR="004D10D7" w:rsidRPr="00B559F7" w14:paraId="100E45C5" w14:textId="77777777" w:rsidTr="00BC3EF3">
        <w:tc>
          <w:tcPr>
            <w:tcW w:w="1282" w:type="pct"/>
            <w:shd w:val="clear" w:color="auto" w:fill="auto"/>
            <w:vAlign w:val="center"/>
          </w:tcPr>
          <w:p w14:paraId="3ABCC619" w14:textId="47E73842" w:rsidR="00B65671" w:rsidRPr="00B559F7" w:rsidRDefault="000B4BFD" w:rsidP="004D10D7">
            <w:pPr>
              <w:spacing w:before="100" w:beforeAutospacing="1" w:after="100" w:afterAutospacing="1"/>
              <w:rPr>
                <w:rFonts w:ascii="Times New Roman" w:eastAsia="Times New Roman" w:hAnsi="Times New Roman"/>
              </w:rPr>
            </w:pPr>
            <w:r w:rsidRPr="000B4BFD">
              <w:rPr>
                <w:rFonts w:ascii="Times New Roman" w:eastAsia="Times New Roman" w:hAnsi="Times New Roman"/>
              </w:rPr>
              <w:t>Ad performance</w:t>
            </w:r>
          </w:p>
        </w:tc>
        <w:tc>
          <w:tcPr>
            <w:tcW w:w="1933" w:type="pct"/>
            <w:shd w:val="clear" w:color="auto" w:fill="auto"/>
            <w:vAlign w:val="center"/>
          </w:tcPr>
          <w:p w14:paraId="770883D9" w14:textId="28D73F66" w:rsidR="00B65671" w:rsidRPr="00B559F7" w:rsidRDefault="000B4BFD" w:rsidP="004D10D7">
            <w:pPr>
              <w:spacing w:before="100" w:beforeAutospacing="1" w:after="100" w:afterAutospacing="1"/>
              <w:rPr>
                <w:rFonts w:ascii="Times New Roman" w:eastAsia="Times New Roman" w:hAnsi="Times New Roman"/>
              </w:rPr>
            </w:pPr>
            <w:r w:rsidRPr="000B4BFD">
              <w:rPr>
                <w:rFonts w:ascii="Times New Roman" w:eastAsia="Times New Roman" w:hAnsi="Times New Roman"/>
              </w:rPr>
              <w:t>Immediately following exposure to the video ad, ad-viewing participants will be presented with items to assess ad perceived effectiveness and emotional/attitudinal reactions to the ad.</w:t>
            </w:r>
          </w:p>
        </w:tc>
        <w:tc>
          <w:tcPr>
            <w:tcW w:w="918" w:type="pct"/>
            <w:shd w:val="clear" w:color="auto" w:fill="auto"/>
            <w:vAlign w:val="center"/>
          </w:tcPr>
          <w:p w14:paraId="1CB702B6" w14:textId="77777777" w:rsidR="00B65671" w:rsidRPr="00B559F7" w:rsidRDefault="00B65671" w:rsidP="00BC3EF3">
            <w:pPr>
              <w:jc w:val="center"/>
              <w:rPr>
                <w:rFonts w:ascii="Times New Roman" w:eastAsia="Times New Roman" w:hAnsi="Times New Roman"/>
              </w:rPr>
            </w:pPr>
            <w:r w:rsidRPr="00B559F7">
              <w:rPr>
                <w:rFonts w:ascii="Times New Roman" w:eastAsia="Times New Roman" w:hAnsi="Times New Roman"/>
              </w:rPr>
              <w:t>X</w:t>
            </w:r>
          </w:p>
        </w:tc>
        <w:tc>
          <w:tcPr>
            <w:tcW w:w="867" w:type="pct"/>
            <w:shd w:val="clear" w:color="auto" w:fill="auto"/>
            <w:vAlign w:val="center"/>
          </w:tcPr>
          <w:p w14:paraId="33EFC2BB" w14:textId="77777777" w:rsidR="00B65671" w:rsidRPr="00B559F7" w:rsidRDefault="00B65671" w:rsidP="00BC3EF3">
            <w:pPr>
              <w:jc w:val="center"/>
              <w:rPr>
                <w:rFonts w:ascii="Times New Roman" w:eastAsia="Times New Roman" w:hAnsi="Times New Roman"/>
              </w:rPr>
            </w:pPr>
          </w:p>
        </w:tc>
      </w:tr>
      <w:tr w:rsidR="004D10D7" w:rsidRPr="00B559F7" w14:paraId="0C7EB14B" w14:textId="77777777" w:rsidTr="00BC3EF3">
        <w:tc>
          <w:tcPr>
            <w:tcW w:w="1282" w:type="pct"/>
            <w:shd w:val="clear" w:color="auto" w:fill="auto"/>
            <w:vAlign w:val="center"/>
          </w:tcPr>
          <w:p w14:paraId="0E975523" w14:textId="16724DF0" w:rsidR="00B65671" w:rsidRPr="00B559F7" w:rsidRDefault="00B65671" w:rsidP="004D10D7">
            <w:pPr>
              <w:spacing w:before="100" w:beforeAutospacing="1" w:after="100" w:afterAutospacing="1"/>
              <w:rPr>
                <w:rFonts w:ascii="Times New Roman" w:eastAsia="Times New Roman" w:hAnsi="Times New Roman"/>
              </w:rPr>
            </w:pPr>
            <w:r w:rsidRPr="00B559F7">
              <w:rPr>
                <w:rFonts w:ascii="Times New Roman" w:eastAsia="Times New Roman" w:hAnsi="Times New Roman"/>
              </w:rPr>
              <w:t xml:space="preserve">Tobacco-related </w:t>
            </w:r>
            <w:r w:rsidR="004D10D7">
              <w:rPr>
                <w:rFonts w:ascii="Times New Roman" w:eastAsia="Times New Roman" w:hAnsi="Times New Roman"/>
              </w:rPr>
              <w:t xml:space="preserve">knowledge, </w:t>
            </w:r>
            <w:r w:rsidRPr="00B559F7">
              <w:rPr>
                <w:rFonts w:ascii="Times New Roman" w:eastAsia="Times New Roman" w:hAnsi="Times New Roman"/>
              </w:rPr>
              <w:t xml:space="preserve">attitudes, </w:t>
            </w:r>
            <w:r w:rsidR="004D10D7">
              <w:rPr>
                <w:rFonts w:ascii="Times New Roman" w:eastAsia="Times New Roman" w:hAnsi="Times New Roman"/>
              </w:rPr>
              <w:t xml:space="preserve">and </w:t>
            </w:r>
            <w:r w:rsidRPr="00B559F7">
              <w:rPr>
                <w:rFonts w:ascii="Times New Roman" w:eastAsia="Times New Roman" w:hAnsi="Times New Roman"/>
              </w:rPr>
              <w:t>beliefs</w:t>
            </w:r>
            <w:r w:rsidR="004D10D7">
              <w:rPr>
                <w:rFonts w:ascii="Times New Roman" w:eastAsia="Times New Roman" w:hAnsi="Times New Roman"/>
              </w:rPr>
              <w:t>;</w:t>
            </w:r>
            <w:r w:rsidR="00575611">
              <w:rPr>
                <w:rFonts w:ascii="Times New Roman" w:eastAsia="Times New Roman" w:hAnsi="Times New Roman"/>
              </w:rPr>
              <w:t xml:space="preserve"> and attention check</w:t>
            </w:r>
          </w:p>
        </w:tc>
        <w:tc>
          <w:tcPr>
            <w:tcW w:w="1933" w:type="pct"/>
            <w:shd w:val="clear" w:color="auto" w:fill="auto"/>
            <w:vAlign w:val="center"/>
          </w:tcPr>
          <w:p w14:paraId="5EA9C687" w14:textId="1C938FC4" w:rsidR="00B65671" w:rsidRPr="00B559F7" w:rsidRDefault="000B4BFD" w:rsidP="004D10D7">
            <w:pPr>
              <w:spacing w:before="100" w:beforeAutospacing="1" w:after="100" w:afterAutospacing="1"/>
              <w:rPr>
                <w:rFonts w:ascii="Times New Roman" w:eastAsia="Times New Roman" w:hAnsi="Times New Roman"/>
              </w:rPr>
            </w:pPr>
            <w:r w:rsidRPr="000B4BFD">
              <w:rPr>
                <w:rFonts w:ascii="Times New Roman" w:eastAsia="Times New Roman" w:hAnsi="Times New Roman"/>
              </w:rPr>
              <w:t>Items assessing participants’ knowledge, attitudes, and beliefs related to tobacco use</w:t>
            </w:r>
            <w:r w:rsidR="00575611">
              <w:rPr>
                <w:rFonts w:ascii="Times New Roman" w:eastAsia="Times New Roman" w:hAnsi="Times New Roman"/>
              </w:rPr>
              <w:t xml:space="preserve">, along with two attention-check questions </w:t>
            </w:r>
            <w:r w:rsidR="00575611" w:rsidRPr="000B4BFD">
              <w:rPr>
                <w:rFonts w:ascii="Times New Roman" w:eastAsia="Times New Roman" w:hAnsi="Times New Roman"/>
              </w:rPr>
              <w:t>to assist in identifying participants not giving careful consideration to responses</w:t>
            </w:r>
            <w:r w:rsidRPr="000B4BFD">
              <w:rPr>
                <w:rFonts w:ascii="Times New Roman" w:eastAsia="Times New Roman" w:hAnsi="Times New Roman"/>
              </w:rPr>
              <w:t>.</w:t>
            </w:r>
          </w:p>
        </w:tc>
        <w:tc>
          <w:tcPr>
            <w:tcW w:w="918" w:type="pct"/>
            <w:shd w:val="clear" w:color="auto" w:fill="auto"/>
            <w:vAlign w:val="center"/>
          </w:tcPr>
          <w:p w14:paraId="32320654" w14:textId="77777777" w:rsidR="00B65671" w:rsidRPr="00B559F7" w:rsidRDefault="00B65671" w:rsidP="00BC3EF3">
            <w:pPr>
              <w:jc w:val="center"/>
              <w:rPr>
                <w:rFonts w:ascii="Times New Roman" w:eastAsia="Times New Roman" w:hAnsi="Times New Roman"/>
              </w:rPr>
            </w:pPr>
            <w:r w:rsidRPr="00B559F7">
              <w:rPr>
                <w:rFonts w:ascii="Times New Roman" w:eastAsia="Times New Roman" w:hAnsi="Times New Roman"/>
              </w:rPr>
              <w:t>X</w:t>
            </w:r>
          </w:p>
        </w:tc>
        <w:tc>
          <w:tcPr>
            <w:tcW w:w="867" w:type="pct"/>
            <w:shd w:val="clear" w:color="auto" w:fill="auto"/>
            <w:vAlign w:val="center"/>
          </w:tcPr>
          <w:p w14:paraId="4429A3D3" w14:textId="77777777" w:rsidR="00B65671" w:rsidRPr="00B559F7" w:rsidRDefault="00B65671" w:rsidP="00BC3EF3">
            <w:pPr>
              <w:jc w:val="center"/>
              <w:rPr>
                <w:rFonts w:ascii="Times New Roman" w:eastAsia="Times New Roman" w:hAnsi="Times New Roman"/>
              </w:rPr>
            </w:pPr>
            <w:r w:rsidRPr="00B559F7">
              <w:rPr>
                <w:rFonts w:ascii="Times New Roman" w:eastAsia="Times New Roman" w:hAnsi="Times New Roman"/>
              </w:rPr>
              <w:t>X</w:t>
            </w:r>
          </w:p>
        </w:tc>
      </w:tr>
    </w:tbl>
    <w:p w14:paraId="76178E29" w14:textId="77777777" w:rsidR="00D20CCC" w:rsidRDefault="00D20CCC" w:rsidP="007161D1">
      <w:pPr>
        <w:rPr>
          <w:rFonts w:ascii="Times New Roman" w:eastAsia="Times New Roman" w:hAnsi="Times New Roman"/>
        </w:rPr>
      </w:pPr>
    </w:p>
    <w:p w14:paraId="2DF42459" w14:textId="77777777" w:rsidR="007557CA" w:rsidRDefault="007557CA" w:rsidP="007161D1">
      <w:pPr>
        <w:contextualSpacing/>
        <w:rPr>
          <w:rFonts w:ascii="Times New Roman" w:eastAsia="Times New Roman" w:hAnsi="Times New Roman"/>
          <w:szCs w:val="20"/>
          <w:u w:val="single"/>
        </w:rPr>
      </w:pPr>
    </w:p>
    <w:p w14:paraId="4D1EAB82" w14:textId="77777777" w:rsidR="004D10D7" w:rsidRDefault="004D10D7" w:rsidP="00BC3EF3">
      <w:pPr>
        <w:rPr>
          <w:rFonts w:ascii="Times New Roman" w:eastAsia="Times New Roman" w:hAnsi="Times New Roman"/>
          <w:u w:val="single"/>
        </w:rPr>
      </w:pPr>
    </w:p>
    <w:p w14:paraId="2CA68381" w14:textId="77777777" w:rsidR="004D10D7" w:rsidRDefault="004D10D7" w:rsidP="00BC3EF3">
      <w:pPr>
        <w:rPr>
          <w:rFonts w:ascii="Times New Roman" w:eastAsia="Times New Roman" w:hAnsi="Times New Roman"/>
          <w:u w:val="single"/>
        </w:rPr>
      </w:pPr>
    </w:p>
    <w:p w14:paraId="0B0FA736" w14:textId="77777777" w:rsidR="004D10D7" w:rsidRDefault="004D10D7" w:rsidP="00BC3EF3">
      <w:pPr>
        <w:rPr>
          <w:rFonts w:ascii="Times New Roman" w:eastAsia="Times New Roman" w:hAnsi="Times New Roman"/>
          <w:u w:val="single"/>
        </w:rPr>
      </w:pPr>
    </w:p>
    <w:p w14:paraId="728E70B2" w14:textId="77777777" w:rsidR="004D10D7" w:rsidRDefault="004D10D7" w:rsidP="00BC3EF3">
      <w:pPr>
        <w:rPr>
          <w:rFonts w:ascii="Times New Roman" w:eastAsia="Times New Roman" w:hAnsi="Times New Roman"/>
          <w:u w:val="single"/>
        </w:rPr>
      </w:pPr>
    </w:p>
    <w:p w14:paraId="5D8651B3" w14:textId="77777777" w:rsidR="004D10D7" w:rsidRDefault="004D10D7" w:rsidP="00BC3EF3">
      <w:pPr>
        <w:rPr>
          <w:rFonts w:ascii="Times New Roman" w:eastAsia="Times New Roman" w:hAnsi="Times New Roman"/>
          <w:u w:val="single"/>
        </w:rPr>
      </w:pPr>
    </w:p>
    <w:p w14:paraId="04F935BE" w14:textId="77777777" w:rsidR="004D10D7" w:rsidRDefault="004D10D7" w:rsidP="00BC3EF3">
      <w:pPr>
        <w:rPr>
          <w:rFonts w:ascii="Times New Roman" w:eastAsia="Times New Roman" w:hAnsi="Times New Roman"/>
          <w:u w:val="single"/>
        </w:rPr>
      </w:pPr>
    </w:p>
    <w:p w14:paraId="678F7B35" w14:textId="77777777" w:rsidR="004D10D7" w:rsidRDefault="004D10D7" w:rsidP="00BC3EF3">
      <w:pPr>
        <w:rPr>
          <w:rFonts w:ascii="Times New Roman" w:eastAsia="Times New Roman" w:hAnsi="Times New Roman"/>
          <w:u w:val="single"/>
        </w:rPr>
      </w:pPr>
    </w:p>
    <w:p w14:paraId="0676A182" w14:textId="77777777" w:rsidR="004D10D7" w:rsidRDefault="004D10D7" w:rsidP="00BC3EF3">
      <w:pPr>
        <w:rPr>
          <w:rFonts w:ascii="Times New Roman" w:eastAsia="Times New Roman" w:hAnsi="Times New Roman"/>
          <w:u w:val="single"/>
        </w:rPr>
      </w:pPr>
    </w:p>
    <w:p w14:paraId="101EB85E" w14:textId="77777777" w:rsidR="004D10D7" w:rsidRDefault="004D10D7" w:rsidP="00BC3EF3">
      <w:pPr>
        <w:rPr>
          <w:rFonts w:ascii="Times New Roman" w:eastAsia="Times New Roman" w:hAnsi="Times New Roman"/>
          <w:u w:val="single"/>
        </w:rPr>
      </w:pPr>
    </w:p>
    <w:p w14:paraId="0593B436" w14:textId="77777777" w:rsidR="004D10D7" w:rsidRDefault="004D10D7" w:rsidP="00BC3EF3">
      <w:pPr>
        <w:rPr>
          <w:rFonts w:ascii="Times New Roman" w:eastAsia="Times New Roman" w:hAnsi="Times New Roman"/>
          <w:u w:val="single"/>
        </w:rPr>
      </w:pPr>
    </w:p>
    <w:p w14:paraId="0E7528BA" w14:textId="77777777" w:rsidR="004D10D7" w:rsidRDefault="004D10D7" w:rsidP="00BC3EF3">
      <w:pPr>
        <w:rPr>
          <w:rFonts w:ascii="Times New Roman" w:eastAsia="Times New Roman" w:hAnsi="Times New Roman"/>
          <w:u w:val="single"/>
        </w:rPr>
      </w:pPr>
    </w:p>
    <w:p w14:paraId="3FA82862" w14:textId="77777777" w:rsidR="004D10D7" w:rsidRDefault="004D10D7" w:rsidP="00BC3EF3">
      <w:pPr>
        <w:rPr>
          <w:rFonts w:ascii="Times New Roman" w:eastAsia="Times New Roman" w:hAnsi="Times New Roman"/>
          <w:u w:val="single"/>
        </w:rPr>
      </w:pPr>
    </w:p>
    <w:p w14:paraId="31221603" w14:textId="77777777" w:rsidR="004D10D7" w:rsidRDefault="004D10D7" w:rsidP="00BC3EF3">
      <w:pPr>
        <w:rPr>
          <w:rFonts w:ascii="Times New Roman" w:eastAsia="Times New Roman" w:hAnsi="Times New Roman"/>
          <w:u w:val="single"/>
        </w:rPr>
      </w:pPr>
    </w:p>
    <w:p w14:paraId="03B345D6" w14:textId="77777777" w:rsidR="004D10D7" w:rsidRDefault="004D10D7" w:rsidP="00BC3EF3">
      <w:pPr>
        <w:rPr>
          <w:rFonts w:ascii="Times New Roman" w:eastAsia="Times New Roman" w:hAnsi="Times New Roman"/>
          <w:u w:val="single"/>
        </w:rPr>
      </w:pPr>
    </w:p>
    <w:p w14:paraId="0F8AE6EE" w14:textId="77777777" w:rsidR="004D10D7" w:rsidRDefault="004D10D7" w:rsidP="00BC3EF3">
      <w:pPr>
        <w:rPr>
          <w:rFonts w:ascii="Times New Roman" w:eastAsia="Times New Roman" w:hAnsi="Times New Roman"/>
          <w:u w:val="single"/>
        </w:rPr>
      </w:pPr>
    </w:p>
    <w:p w14:paraId="5EC9F72D" w14:textId="77777777" w:rsidR="004D10D7" w:rsidRDefault="004D10D7" w:rsidP="00BC3EF3">
      <w:pPr>
        <w:rPr>
          <w:rFonts w:ascii="Times New Roman" w:eastAsia="Times New Roman" w:hAnsi="Times New Roman"/>
          <w:u w:val="single"/>
        </w:rPr>
      </w:pPr>
    </w:p>
    <w:p w14:paraId="051C5477" w14:textId="77777777" w:rsidR="004D10D7" w:rsidRDefault="004D10D7" w:rsidP="00BC3EF3">
      <w:pPr>
        <w:rPr>
          <w:rFonts w:ascii="Times New Roman" w:eastAsia="Times New Roman" w:hAnsi="Times New Roman"/>
          <w:u w:val="single"/>
        </w:rPr>
      </w:pPr>
    </w:p>
    <w:p w14:paraId="2AE107EA" w14:textId="77777777" w:rsidR="004D10D7" w:rsidRDefault="004D10D7" w:rsidP="00BC3EF3">
      <w:pPr>
        <w:rPr>
          <w:rFonts w:ascii="Times New Roman" w:eastAsia="Times New Roman" w:hAnsi="Times New Roman"/>
          <w:u w:val="single"/>
        </w:rPr>
      </w:pPr>
    </w:p>
    <w:p w14:paraId="15F955B5" w14:textId="77777777" w:rsidR="004D10D7" w:rsidRDefault="004D10D7" w:rsidP="00BC3EF3">
      <w:pPr>
        <w:rPr>
          <w:rFonts w:ascii="Times New Roman" w:eastAsia="Times New Roman" w:hAnsi="Times New Roman"/>
          <w:u w:val="single"/>
        </w:rPr>
      </w:pPr>
    </w:p>
    <w:p w14:paraId="1959AEFD" w14:textId="77777777" w:rsidR="004D10D7" w:rsidRDefault="004D10D7" w:rsidP="00BC3EF3">
      <w:pPr>
        <w:rPr>
          <w:rFonts w:ascii="Times New Roman" w:eastAsia="Times New Roman" w:hAnsi="Times New Roman"/>
          <w:u w:val="single"/>
        </w:rPr>
      </w:pPr>
    </w:p>
    <w:p w14:paraId="209AD629" w14:textId="77777777" w:rsidR="004D10D7" w:rsidRDefault="004D10D7" w:rsidP="00BC3EF3">
      <w:pPr>
        <w:rPr>
          <w:rFonts w:ascii="Times New Roman" w:eastAsia="Times New Roman" w:hAnsi="Times New Roman"/>
          <w:u w:val="single"/>
        </w:rPr>
      </w:pPr>
    </w:p>
    <w:p w14:paraId="6F16A9D9" w14:textId="77777777" w:rsidR="004D10D7" w:rsidRDefault="004D10D7" w:rsidP="00BC3EF3">
      <w:pPr>
        <w:rPr>
          <w:rFonts w:ascii="Times New Roman" w:eastAsia="Times New Roman" w:hAnsi="Times New Roman"/>
          <w:u w:val="single"/>
        </w:rPr>
      </w:pPr>
    </w:p>
    <w:p w14:paraId="537EEA8F" w14:textId="77777777" w:rsidR="004D10D7" w:rsidRDefault="004D10D7" w:rsidP="00BC3EF3">
      <w:pPr>
        <w:rPr>
          <w:rFonts w:ascii="Times New Roman" w:eastAsia="Times New Roman" w:hAnsi="Times New Roman"/>
          <w:u w:val="single"/>
        </w:rPr>
      </w:pPr>
    </w:p>
    <w:p w14:paraId="46F94C30" w14:textId="77777777" w:rsidR="004D10D7" w:rsidRDefault="004D10D7" w:rsidP="00BC3EF3">
      <w:pPr>
        <w:rPr>
          <w:rFonts w:ascii="Times New Roman" w:eastAsia="Times New Roman" w:hAnsi="Times New Roman"/>
          <w:u w:val="single"/>
        </w:rPr>
      </w:pPr>
    </w:p>
    <w:p w14:paraId="64EC97EA" w14:textId="77777777" w:rsidR="004D10D7" w:rsidRDefault="004D10D7" w:rsidP="00BC3EF3">
      <w:pPr>
        <w:rPr>
          <w:rFonts w:ascii="Times New Roman" w:eastAsia="Times New Roman" w:hAnsi="Times New Roman"/>
          <w:u w:val="single"/>
        </w:rPr>
      </w:pPr>
    </w:p>
    <w:p w14:paraId="3EA0E7E9" w14:textId="77777777" w:rsidR="004D10D7" w:rsidRPr="00BC3EF3" w:rsidRDefault="00D20CCC" w:rsidP="00BC3EF3">
      <w:pPr>
        <w:rPr>
          <w:rFonts w:ascii="Times New Roman" w:eastAsia="Times New Roman" w:hAnsi="Times New Roman"/>
          <w:u w:val="single"/>
        </w:rPr>
      </w:pPr>
      <w:r w:rsidRPr="00BC3EF3">
        <w:rPr>
          <w:rFonts w:ascii="Times New Roman" w:eastAsia="Times New Roman" w:hAnsi="Times New Roman"/>
          <w:u w:val="single"/>
        </w:rPr>
        <w:t xml:space="preserve"> </w:t>
      </w:r>
    </w:p>
    <w:p w14:paraId="19F0B38E" w14:textId="17957793" w:rsidR="007557CA" w:rsidRDefault="004D10D7" w:rsidP="00BC3EF3">
      <w:pPr>
        <w:pStyle w:val="ListParagraph"/>
        <w:numPr>
          <w:ilvl w:val="0"/>
          <w:numId w:val="6"/>
        </w:numPr>
        <w:spacing w:after="240"/>
        <w:ind w:left="990" w:hanging="180"/>
        <w:rPr>
          <w:rFonts w:ascii="Times New Roman" w:eastAsia="Times New Roman" w:hAnsi="Times New Roman"/>
          <w:u w:val="single"/>
        </w:rPr>
      </w:pPr>
      <w:r>
        <w:rPr>
          <w:rFonts w:ascii="Times New Roman" w:eastAsia="Times New Roman" w:hAnsi="Times New Roman"/>
          <w:u w:val="single"/>
        </w:rPr>
        <w:t xml:space="preserve">  </w:t>
      </w:r>
      <w:r w:rsidR="007557CA" w:rsidRPr="007557CA">
        <w:rPr>
          <w:rFonts w:ascii="Times New Roman" w:eastAsia="Times New Roman" w:hAnsi="Times New Roman"/>
          <w:u w:val="single"/>
        </w:rPr>
        <w:t>Methods to Maximize Response Rates and Deal with Nonresponse</w:t>
      </w:r>
    </w:p>
    <w:p w14:paraId="13971924" w14:textId="77777777" w:rsidR="00540D08" w:rsidRDefault="007557CA" w:rsidP="008707DA">
      <w:pPr>
        <w:ind w:left="1080"/>
        <w:rPr>
          <w:rFonts w:ascii="Times New Roman" w:eastAsia="Times New Roman" w:hAnsi="Times New Roman"/>
        </w:rPr>
      </w:pPr>
      <w:r w:rsidRPr="00D07406">
        <w:rPr>
          <w:rFonts w:ascii="Times New Roman" w:eastAsia="Times New Roman" w:hAnsi="Times New Roman"/>
        </w:rPr>
        <w:t xml:space="preserve">Several features of this study have been designed to </w:t>
      </w:r>
      <w:r w:rsidR="00AF2014">
        <w:rPr>
          <w:rFonts w:ascii="Times New Roman" w:eastAsia="Times New Roman" w:hAnsi="Times New Roman"/>
        </w:rPr>
        <w:t>maximize</w:t>
      </w:r>
      <w:r w:rsidR="00085ABF">
        <w:rPr>
          <w:rFonts w:ascii="Times New Roman" w:eastAsia="Times New Roman" w:hAnsi="Times New Roman"/>
        </w:rPr>
        <w:t xml:space="preserve"> participant response rate and q</w:t>
      </w:r>
      <w:r w:rsidR="00AF2014">
        <w:rPr>
          <w:rFonts w:ascii="Times New Roman" w:eastAsia="Times New Roman" w:hAnsi="Times New Roman"/>
        </w:rPr>
        <w:t>uestionnaire completion.</w:t>
      </w:r>
      <w:r w:rsidR="00DC62D2">
        <w:rPr>
          <w:rFonts w:ascii="Times New Roman" w:eastAsia="Times New Roman" w:hAnsi="Times New Roman"/>
        </w:rPr>
        <w:t xml:space="preserve"> </w:t>
      </w:r>
    </w:p>
    <w:p w14:paraId="397E6E2D" w14:textId="77777777" w:rsidR="00540D08" w:rsidRDefault="00540D08" w:rsidP="008707DA">
      <w:pPr>
        <w:ind w:left="1080"/>
        <w:rPr>
          <w:rFonts w:ascii="Times New Roman" w:eastAsia="Times New Roman" w:hAnsi="Times New Roman"/>
        </w:rPr>
      </w:pPr>
    </w:p>
    <w:p w14:paraId="452314D0" w14:textId="26AC4276" w:rsidR="007557CA" w:rsidRPr="00AF2014" w:rsidRDefault="007557CA" w:rsidP="007161D1">
      <w:pPr>
        <w:numPr>
          <w:ilvl w:val="0"/>
          <w:numId w:val="5"/>
        </w:numPr>
        <w:rPr>
          <w:rFonts w:ascii="Times New Roman" w:eastAsia="Times New Roman" w:hAnsi="Times New Roman"/>
        </w:rPr>
      </w:pPr>
      <w:r w:rsidRPr="00875A9C">
        <w:rPr>
          <w:rFonts w:ascii="Times New Roman" w:eastAsia="Times New Roman" w:hAnsi="Times New Roman"/>
          <w:i/>
        </w:rPr>
        <w:t>Reminders</w:t>
      </w:r>
      <w:r w:rsidRPr="00875A9C">
        <w:rPr>
          <w:rFonts w:ascii="Times New Roman" w:eastAsia="Times New Roman" w:hAnsi="Times New Roman"/>
        </w:rPr>
        <w:t xml:space="preserve">: A series of reminders will be utilized to minimize drop off. </w:t>
      </w:r>
      <w:r w:rsidR="00AF2014" w:rsidRPr="00334D28">
        <w:rPr>
          <w:rFonts w:ascii="Times New Roman" w:eastAsia="Times New Roman" w:hAnsi="Times New Roman"/>
        </w:rPr>
        <w:t xml:space="preserve">Qualified participants who complete the </w:t>
      </w:r>
      <w:r w:rsidR="00085ABF">
        <w:rPr>
          <w:rFonts w:ascii="Times New Roman" w:eastAsia="Times New Roman" w:hAnsi="Times New Roman"/>
        </w:rPr>
        <w:t>s</w:t>
      </w:r>
      <w:r w:rsidR="00AF2014">
        <w:rPr>
          <w:rFonts w:ascii="Times New Roman" w:eastAsia="Times New Roman" w:hAnsi="Times New Roman"/>
        </w:rPr>
        <w:t>creener</w:t>
      </w:r>
      <w:r w:rsidR="00AF2014" w:rsidRPr="00334D28">
        <w:rPr>
          <w:rFonts w:ascii="Times New Roman" w:eastAsia="Times New Roman" w:hAnsi="Times New Roman"/>
        </w:rPr>
        <w:t xml:space="preserve"> but do not complete the </w:t>
      </w:r>
      <w:r w:rsidR="00085ABF">
        <w:rPr>
          <w:rFonts w:ascii="Times New Roman" w:eastAsia="Times New Roman" w:hAnsi="Times New Roman"/>
        </w:rPr>
        <w:t>q</w:t>
      </w:r>
      <w:r w:rsidR="00AF2014">
        <w:rPr>
          <w:rFonts w:ascii="Times New Roman" w:eastAsia="Times New Roman" w:hAnsi="Times New Roman"/>
        </w:rPr>
        <w:t>uestionnaire</w:t>
      </w:r>
      <w:r w:rsidR="00AF2014" w:rsidRPr="00334D28">
        <w:rPr>
          <w:rFonts w:ascii="Times New Roman" w:eastAsia="Times New Roman" w:hAnsi="Times New Roman"/>
        </w:rPr>
        <w:t xml:space="preserve"> </w:t>
      </w:r>
      <w:r w:rsidR="00575611">
        <w:rPr>
          <w:rFonts w:ascii="Times New Roman" w:eastAsia="Times New Roman" w:hAnsi="Times New Roman"/>
        </w:rPr>
        <w:t xml:space="preserve">within 24 hours of receiving the link </w:t>
      </w:r>
      <w:r w:rsidR="00AF2014" w:rsidRPr="00334D28">
        <w:rPr>
          <w:rFonts w:ascii="Times New Roman" w:eastAsia="Times New Roman" w:hAnsi="Times New Roman"/>
        </w:rPr>
        <w:t xml:space="preserve">will </w:t>
      </w:r>
      <w:r w:rsidR="00575611">
        <w:rPr>
          <w:rFonts w:ascii="Times New Roman" w:eastAsia="Times New Roman" w:hAnsi="Times New Roman"/>
        </w:rPr>
        <w:t>receive</w:t>
      </w:r>
      <w:r w:rsidR="00AF2014" w:rsidRPr="00AF2014">
        <w:rPr>
          <w:rFonts w:ascii="Times New Roman" w:eastAsia="Times New Roman" w:hAnsi="Times New Roman"/>
        </w:rPr>
        <w:t xml:space="preserve"> up to two reminders </w:t>
      </w:r>
      <w:r w:rsidR="00575611">
        <w:rPr>
          <w:rFonts w:ascii="Times New Roman" w:eastAsia="Times New Roman" w:hAnsi="Times New Roman"/>
        </w:rPr>
        <w:t>via email and text message (if selected)</w:t>
      </w:r>
      <w:r w:rsidR="00AF2014" w:rsidRPr="00AF2014">
        <w:rPr>
          <w:rFonts w:ascii="Times New Roman" w:eastAsia="Times New Roman" w:hAnsi="Times New Roman"/>
        </w:rPr>
        <w:t>. These reminder email</w:t>
      </w:r>
      <w:r w:rsidR="00575611">
        <w:rPr>
          <w:rFonts w:ascii="Times New Roman" w:eastAsia="Times New Roman" w:hAnsi="Times New Roman"/>
        </w:rPr>
        <w:t>s</w:t>
      </w:r>
      <w:r w:rsidR="00AF2014">
        <w:rPr>
          <w:rFonts w:ascii="Times New Roman" w:eastAsia="Times New Roman" w:hAnsi="Times New Roman"/>
        </w:rPr>
        <w:t xml:space="preserve"> </w:t>
      </w:r>
      <w:r w:rsidR="00575611">
        <w:rPr>
          <w:rFonts w:ascii="Times New Roman" w:eastAsia="Times New Roman" w:hAnsi="Times New Roman"/>
        </w:rPr>
        <w:t>and</w:t>
      </w:r>
      <w:r w:rsidR="00AF2014">
        <w:rPr>
          <w:rFonts w:ascii="Times New Roman" w:eastAsia="Times New Roman" w:hAnsi="Times New Roman"/>
        </w:rPr>
        <w:t xml:space="preserve"> text</w:t>
      </w:r>
      <w:r w:rsidR="00AF2014" w:rsidRPr="00AF2014">
        <w:rPr>
          <w:rFonts w:ascii="Times New Roman" w:eastAsia="Times New Roman" w:hAnsi="Times New Roman"/>
        </w:rPr>
        <w:t xml:space="preserve"> messages will include a unique link to the survey to enable participants</w:t>
      </w:r>
      <w:r w:rsidR="00085ABF">
        <w:rPr>
          <w:rFonts w:ascii="Times New Roman" w:eastAsia="Times New Roman" w:hAnsi="Times New Roman"/>
        </w:rPr>
        <w:t xml:space="preserve"> to easily complete the q</w:t>
      </w:r>
      <w:r w:rsidR="00AF2014" w:rsidRPr="00AF2014">
        <w:rPr>
          <w:rFonts w:ascii="Times New Roman" w:eastAsia="Times New Roman" w:hAnsi="Times New Roman"/>
        </w:rPr>
        <w:t xml:space="preserve">uestionnaire. These reminders are intended to decrease non-response by ensuring participants have convenient access </w:t>
      </w:r>
      <w:r w:rsidR="00085ABF">
        <w:rPr>
          <w:rFonts w:ascii="Times New Roman" w:eastAsia="Times New Roman" w:hAnsi="Times New Roman"/>
        </w:rPr>
        <w:t>to complete the q</w:t>
      </w:r>
      <w:r w:rsidR="00AF2014" w:rsidRPr="00AF2014">
        <w:rPr>
          <w:rFonts w:ascii="Times New Roman" w:eastAsia="Times New Roman" w:hAnsi="Times New Roman"/>
        </w:rPr>
        <w:t xml:space="preserve">uestionnaire, and by </w:t>
      </w:r>
      <w:r w:rsidR="00091F1D">
        <w:rPr>
          <w:rFonts w:ascii="Times New Roman" w:eastAsia="Times New Roman" w:hAnsi="Times New Roman"/>
        </w:rPr>
        <w:t>reminding</w:t>
      </w:r>
      <w:r w:rsidR="00091F1D" w:rsidRPr="00AF2014">
        <w:rPr>
          <w:rFonts w:ascii="Times New Roman" w:eastAsia="Times New Roman" w:hAnsi="Times New Roman"/>
        </w:rPr>
        <w:t xml:space="preserve"> </w:t>
      </w:r>
      <w:r w:rsidR="00AF2014" w:rsidRPr="00AF2014">
        <w:rPr>
          <w:rFonts w:ascii="Times New Roman" w:eastAsia="Times New Roman" w:hAnsi="Times New Roman"/>
        </w:rPr>
        <w:t>participants who</w:t>
      </w:r>
      <w:r w:rsidR="00085ABF">
        <w:rPr>
          <w:rFonts w:ascii="Times New Roman" w:eastAsia="Times New Roman" w:hAnsi="Times New Roman"/>
        </w:rPr>
        <w:t xml:space="preserve"> do not initially complete the q</w:t>
      </w:r>
      <w:r w:rsidR="00AF2014" w:rsidRPr="00AF2014">
        <w:rPr>
          <w:rFonts w:ascii="Times New Roman" w:eastAsia="Times New Roman" w:hAnsi="Times New Roman"/>
        </w:rPr>
        <w:t>uestionnaire to complete it before the conclusion of data collection.</w:t>
      </w:r>
    </w:p>
    <w:p w14:paraId="6DE25BD5" w14:textId="77777777" w:rsidR="007557CA" w:rsidRPr="00875A9C" w:rsidRDefault="007557CA" w:rsidP="007161D1">
      <w:pPr>
        <w:ind w:left="1440" w:hanging="360"/>
        <w:rPr>
          <w:rFonts w:ascii="Times New Roman" w:eastAsia="Times New Roman" w:hAnsi="Times New Roman"/>
        </w:rPr>
      </w:pPr>
    </w:p>
    <w:p w14:paraId="1FE9E647" w14:textId="0A27BAA4" w:rsidR="007557CA" w:rsidRPr="00875A9C" w:rsidRDefault="007557CA" w:rsidP="007161D1">
      <w:pPr>
        <w:numPr>
          <w:ilvl w:val="0"/>
          <w:numId w:val="5"/>
        </w:numPr>
        <w:rPr>
          <w:rFonts w:ascii="Times New Roman" w:eastAsia="Times New Roman" w:hAnsi="Times New Roman"/>
        </w:rPr>
      </w:pPr>
      <w:r w:rsidRPr="00875A9C">
        <w:rPr>
          <w:rFonts w:ascii="Times New Roman" w:eastAsia="Times New Roman" w:hAnsi="Times New Roman"/>
          <w:i/>
        </w:rPr>
        <w:t xml:space="preserve">Parental Opt-Out: </w:t>
      </w:r>
      <w:r w:rsidRPr="00875A9C">
        <w:rPr>
          <w:rFonts w:ascii="Times New Roman" w:eastAsia="Times New Roman" w:hAnsi="Times New Roman"/>
        </w:rPr>
        <w:t xml:space="preserve">A parental opt-out approach will be utilized. </w:t>
      </w:r>
      <w:r w:rsidRPr="00875A9C">
        <w:rPr>
          <w:rFonts w:ascii="Times New Roman" w:eastAsia="Times New Roman" w:hAnsi="Times New Roman"/>
          <w:lang w:bidi="en-US"/>
        </w:rPr>
        <w:t xml:space="preserve">Due to the target population of this study, traditional </w:t>
      </w:r>
      <w:r w:rsidR="00CC6062">
        <w:rPr>
          <w:rFonts w:ascii="Times New Roman" w:eastAsia="Times New Roman" w:hAnsi="Times New Roman"/>
          <w:lang w:bidi="en-US"/>
        </w:rPr>
        <w:t>active</w:t>
      </w:r>
      <w:r w:rsidR="00CC6062" w:rsidRPr="00875A9C">
        <w:rPr>
          <w:rFonts w:ascii="Times New Roman" w:eastAsia="Times New Roman" w:hAnsi="Times New Roman"/>
          <w:lang w:bidi="en-US"/>
        </w:rPr>
        <w:t xml:space="preserve"> </w:t>
      </w:r>
      <w:r w:rsidRPr="00875A9C">
        <w:rPr>
          <w:rFonts w:ascii="Times New Roman" w:eastAsia="Times New Roman" w:hAnsi="Times New Roman"/>
          <w:lang w:bidi="en-US"/>
        </w:rPr>
        <w:t xml:space="preserve">parental consent procedures would discourage participation among the very participants most appropriate for the aims of this study. Many youth who </w:t>
      </w:r>
      <w:r w:rsidR="00AF2014">
        <w:rPr>
          <w:rFonts w:ascii="Times New Roman" w:eastAsia="Times New Roman" w:hAnsi="Times New Roman"/>
          <w:lang w:bidi="en-US"/>
        </w:rPr>
        <w:t>use tobacco</w:t>
      </w:r>
      <w:r w:rsidRPr="00875A9C">
        <w:rPr>
          <w:rFonts w:ascii="Times New Roman" w:eastAsia="Times New Roman" w:hAnsi="Times New Roman"/>
          <w:lang w:bidi="en-US"/>
        </w:rPr>
        <w:t xml:space="preserve"> or are at-risk for using tobacco are unlikely to seek out parental consent or have parents who provide </w:t>
      </w:r>
      <w:r w:rsidR="00585938">
        <w:rPr>
          <w:rFonts w:ascii="Times New Roman" w:eastAsia="Times New Roman" w:hAnsi="Times New Roman"/>
          <w:lang w:bidi="en-US"/>
        </w:rPr>
        <w:t>active</w:t>
      </w:r>
      <w:r w:rsidR="00585938" w:rsidRPr="00875A9C">
        <w:rPr>
          <w:rFonts w:ascii="Times New Roman" w:eastAsia="Times New Roman" w:hAnsi="Times New Roman"/>
          <w:lang w:bidi="en-US"/>
        </w:rPr>
        <w:t xml:space="preserve"> </w:t>
      </w:r>
      <w:r w:rsidRPr="00875A9C">
        <w:rPr>
          <w:rFonts w:ascii="Times New Roman" w:eastAsia="Times New Roman" w:hAnsi="Times New Roman"/>
          <w:lang w:bidi="en-US"/>
        </w:rPr>
        <w:t>consent for their children’s participation in prevention programs (Levine, 1995; Pokorny et al., 2001; Unger et al., 2004; Severson and Ary, 1983). Demonstrating this point, there is consistent evidence of quantifiable differences in the characteristics of youth who participate in smoking cessation research when traditional written consent is required compared to waived parental consent, including participant demographics and smoking history (</w:t>
      </w:r>
      <w:r w:rsidRPr="00875A9C">
        <w:rPr>
          <w:rFonts w:ascii="Times New Roman" w:eastAsia="Times New Roman" w:hAnsi="Times New Roman"/>
        </w:rPr>
        <w:t>Kearney et al., 1983; And</w:t>
      </w:r>
      <w:r w:rsidR="00DB74EE">
        <w:rPr>
          <w:rFonts w:ascii="Times New Roman" w:eastAsia="Times New Roman" w:hAnsi="Times New Roman"/>
        </w:rPr>
        <w:t>erman et al., 1995; Severson &amp;</w:t>
      </w:r>
      <w:r w:rsidRPr="00875A9C">
        <w:rPr>
          <w:rFonts w:ascii="Times New Roman" w:eastAsia="Times New Roman" w:hAnsi="Times New Roman"/>
        </w:rPr>
        <w:t xml:space="preserve"> Ary, 1983). Utilizing a parental opt-out approach will remove a barrier that might discourage the target audience from </w:t>
      </w:r>
      <w:r w:rsidR="00085ABF">
        <w:rPr>
          <w:rFonts w:ascii="Times New Roman" w:eastAsia="Times New Roman" w:hAnsi="Times New Roman"/>
        </w:rPr>
        <w:t>completing the q</w:t>
      </w:r>
      <w:r w:rsidR="00AF2014">
        <w:rPr>
          <w:rFonts w:ascii="Times New Roman" w:eastAsia="Times New Roman" w:hAnsi="Times New Roman"/>
        </w:rPr>
        <w:t>uestionnaire,</w:t>
      </w:r>
      <w:r w:rsidRPr="00875A9C">
        <w:rPr>
          <w:rFonts w:ascii="Times New Roman" w:eastAsia="Times New Roman" w:hAnsi="Times New Roman"/>
        </w:rPr>
        <w:t xml:space="preserve"> thereby reducing non-response.</w:t>
      </w:r>
    </w:p>
    <w:p w14:paraId="0A233244" w14:textId="77777777" w:rsidR="007557CA" w:rsidRDefault="007557CA" w:rsidP="007161D1">
      <w:pPr>
        <w:ind w:left="1440" w:hanging="360"/>
        <w:contextualSpacing/>
        <w:rPr>
          <w:rFonts w:ascii="Times New Roman" w:eastAsia="Times New Roman" w:hAnsi="Times New Roman"/>
          <w:szCs w:val="20"/>
          <w:u w:val="single"/>
        </w:rPr>
      </w:pPr>
    </w:p>
    <w:p w14:paraId="738BB6B0" w14:textId="0FB5E3FF" w:rsidR="00AE7814" w:rsidRPr="000F2693" w:rsidRDefault="00B65671" w:rsidP="007161D1">
      <w:pPr>
        <w:numPr>
          <w:ilvl w:val="0"/>
          <w:numId w:val="5"/>
        </w:numPr>
        <w:rPr>
          <w:rFonts w:ascii="Times New Roman" w:eastAsia="Times New Roman" w:hAnsi="Times New Roman"/>
          <w:i/>
        </w:rPr>
      </w:pPr>
      <w:r>
        <w:rPr>
          <w:rFonts w:ascii="Times New Roman" w:eastAsia="Times New Roman" w:hAnsi="Times New Roman"/>
          <w:i/>
        </w:rPr>
        <w:t xml:space="preserve">Mobile Phone Responsiveness: </w:t>
      </w:r>
      <w:r w:rsidR="00085ABF">
        <w:rPr>
          <w:rFonts w:ascii="Times New Roman" w:eastAsia="Times New Roman" w:hAnsi="Times New Roman"/>
        </w:rPr>
        <w:t>Both the screener and q</w:t>
      </w:r>
      <w:r>
        <w:rPr>
          <w:rFonts w:ascii="Times New Roman" w:eastAsia="Times New Roman" w:hAnsi="Times New Roman"/>
        </w:rPr>
        <w:t xml:space="preserve">uestionnaire will be optimized for performance on a mobile phone, in addition to other electronic devices such as tablets and laptops. This is especially important as </w:t>
      </w:r>
      <w:r w:rsidR="00DB74EE">
        <w:rPr>
          <w:rFonts w:ascii="Times New Roman" w:eastAsia="Times New Roman" w:hAnsi="Times New Roman"/>
        </w:rPr>
        <w:t>89</w:t>
      </w:r>
      <w:r>
        <w:rPr>
          <w:rFonts w:ascii="Times New Roman" w:eastAsia="Times New Roman" w:hAnsi="Times New Roman"/>
        </w:rPr>
        <w:t xml:space="preserve">% of US teens </w:t>
      </w:r>
      <w:r w:rsidR="00DB74EE" w:rsidRPr="00DB74EE">
        <w:rPr>
          <w:rFonts w:ascii="Times New Roman" w:eastAsia="Times New Roman" w:hAnsi="Times New Roman"/>
        </w:rPr>
        <w:t>have or have access to a</w:t>
      </w:r>
      <w:r w:rsidR="00085ABF">
        <w:rPr>
          <w:rFonts w:ascii="Times New Roman" w:eastAsia="Times New Roman" w:hAnsi="Times New Roman"/>
        </w:rPr>
        <w:t xml:space="preserve"> smartphone and 97% access the i</w:t>
      </w:r>
      <w:r w:rsidR="00DB74EE" w:rsidRPr="00DB74EE">
        <w:rPr>
          <w:rFonts w:ascii="Times New Roman" w:eastAsia="Times New Roman" w:hAnsi="Times New Roman"/>
        </w:rPr>
        <w:t>nternet using mobile devices (Lenhart et al., 2017)</w:t>
      </w:r>
      <w:r w:rsidR="00DB74EE">
        <w:rPr>
          <w:rFonts w:ascii="Times New Roman" w:eastAsia="Times New Roman" w:hAnsi="Times New Roman"/>
        </w:rPr>
        <w:t>.</w:t>
      </w:r>
      <w:r>
        <w:rPr>
          <w:rFonts w:ascii="Times New Roman" w:eastAsia="Times New Roman" w:hAnsi="Times New Roman"/>
        </w:rPr>
        <w:t xml:space="preserve"> Based on this information and Rescue’s previous experience with online data collection, we expect that many yout</w:t>
      </w:r>
      <w:r w:rsidR="00085ABF">
        <w:rPr>
          <w:rFonts w:ascii="Times New Roman" w:eastAsia="Times New Roman" w:hAnsi="Times New Roman"/>
        </w:rPr>
        <w:t>h will attempt to complete the screener and q</w:t>
      </w:r>
      <w:r>
        <w:rPr>
          <w:rFonts w:ascii="Times New Roman" w:eastAsia="Times New Roman" w:hAnsi="Times New Roman"/>
        </w:rPr>
        <w:t>uestionnaire on a mobile phone. Ensuring that the surveys are optimized for mobile phone performance will reduce non-response and drop-off due to technical issues related to compatibility of the instruments with the mobile phone format.</w:t>
      </w:r>
    </w:p>
    <w:p w14:paraId="473A152A" w14:textId="77777777" w:rsidR="000F0A1D" w:rsidRDefault="000F0A1D" w:rsidP="000F2693">
      <w:pPr>
        <w:rPr>
          <w:rFonts w:ascii="Times New Roman" w:eastAsia="Times New Roman" w:hAnsi="Times New Roman"/>
          <w:i/>
        </w:rPr>
      </w:pPr>
    </w:p>
    <w:p w14:paraId="66755091" w14:textId="6F40555B" w:rsidR="00AF6281" w:rsidRPr="00AE7814" w:rsidRDefault="00366D7A" w:rsidP="000F2693">
      <w:pPr>
        <w:numPr>
          <w:ilvl w:val="0"/>
          <w:numId w:val="5"/>
        </w:numPr>
        <w:rPr>
          <w:rFonts w:ascii="Times New Roman" w:eastAsia="Times New Roman" w:hAnsi="Times New Roman"/>
          <w:i/>
        </w:rPr>
      </w:pPr>
      <w:r>
        <w:rPr>
          <w:rFonts w:ascii="Times New Roman" w:eastAsia="Times New Roman" w:hAnsi="Times New Roman"/>
          <w:i/>
        </w:rPr>
        <w:t>Token</w:t>
      </w:r>
      <w:r w:rsidR="00142CA3">
        <w:rPr>
          <w:rFonts w:ascii="Times New Roman" w:eastAsia="Times New Roman" w:hAnsi="Times New Roman"/>
          <w:i/>
        </w:rPr>
        <w:t xml:space="preserve"> of Appreciation</w:t>
      </w:r>
      <w:r w:rsidR="000F0A1D" w:rsidRPr="00875A9C">
        <w:rPr>
          <w:rFonts w:ascii="Times New Roman" w:eastAsia="Times New Roman" w:hAnsi="Times New Roman"/>
        </w:rPr>
        <w:t xml:space="preserve">: </w:t>
      </w:r>
      <w:r w:rsidR="000F5E52" w:rsidRPr="009D7D66">
        <w:rPr>
          <w:rFonts w:ascii="Times New Roman" w:eastAsia="Times New Roman" w:hAnsi="Times New Roman"/>
        </w:rPr>
        <w:t>In this study, we will use a token of appreciation in the form of redeemable gift credits in the equivalent of $10 total per participant to equalize the burden placed on</w:t>
      </w:r>
      <w:r w:rsidR="000F5E52" w:rsidRPr="00875A9C">
        <w:rPr>
          <w:rFonts w:ascii="Times New Roman" w:eastAsia="Times New Roman" w:hAnsi="Times New Roman"/>
        </w:rPr>
        <w:t xml:space="preserve"> participants with respect to their time, and to </w:t>
      </w:r>
      <w:r w:rsidR="000F5E52">
        <w:rPr>
          <w:rFonts w:ascii="Times New Roman" w:eastAsia="Times New Roman" w:hAnsi="Times New Roman"/>
        </w:rPr>
        <w:t>reduce overall burden by increasing questionnaire completion rates among youth who qualify on the screener</w:t>
      </w:r>
      <w:r w:rsidR="000F5E52" w:rsidRPr="00875A9C">
        <w:rPr>
          <w:rFonts w:ascii="Times New Roman" w:eastAsia="Times New Roman" w:hAnsi="Times New Roman"/>
        </w:rPr>
        <w:t xml:space="preserve">. </w:t>
      </w:r>
      <w:r w:rsidR="000F0A1D" w:rsidRPr="00875A9C">
        <w:rPr>
          <w:rFonts w:ascii="Times New Roman" w:eastAsia="Times New Roman" w:hAnsi="Times New Roman"/>
        </w:rPr>
        <w:t xml:space="preserve">As participants often have competing demands for their time, </w:t>
      </w:r>
      <w:r>
        <w:rPr>
          <w:rFonts w:ascii="Times New Roman" w:eastAsia="Times New Roman" w:hAnsi="Times New Roman"/>
        </w:rPr>
        <w:t>a token</w:t>
      </w:r>
      <w:r w:rsidR="00142CA3">
        <w:rPr>
          <w:rFonts w:ascii="Times New Roman" w:eastAsia="Times New Roman" w:hAnsi="Times New Roman"/>
        </w:rPr>
        <w:t xml:space="preserve"> of appreciation</w:t>
      </w:r>
      <w:r w:rsidR="000F0A1D">
        <w:rPr>
          <w:rFonts w:ascii="Times New Roman" w:eastAsia="Times New Roman" w:hAnsi="Times New Roman"/>
        </w:rPr>
        <w:t xml:space="preserve"> </w:t>
      </w:r>
      <w:r w:rsidR="00142CA3">
        <w:rPr>
          <w:rFonts w:ascii="Times New Roman" w:eastAsia="Times New Roman" w:hAnsi="Times New Roman"/>
        </w:rPr>
        <w:t xml:space="preserve">for participation in research </w:t>
      </w:r>
      <w:r>
        <w:rPr>
          <w:rFonts w:ascii="Times New Roman" w:eastAsia="Times New Roman" w:hAnsi="Times New Roman"/>
        </w:rPr>
        <w:t>is</w:t>
      </w:r>
      <w:r w:rsidR="00BA5922">
        <w:rPr>
          <w:rFonts w:ascii="Times New Roman" w:eastAsia="Times New Roman" w:hAnsi="Times New Roman"/>
        </w:rPr>
        <w:t xml:space="preserve"> warranted</w:t>
      </w:r>
      <w:r w:rsidR="000F0A1D" w:rsidRPr="00875A9C">
        <w:rPr>
          <w:rFonts w:ascii="Times New Roman" w:eastAsia="Times New Roman" w:hAnsi="Times New Roman"/>
        </w:rPr>
        <w:t xml:space="preserve">. </w:t>
      </w:r>
      <w:r w:rsidR="00BA5922">
        <w:rPr>
          <w:rFonts w:ascii="Times New Roman" w:eastAsia="Times New Roman" w:hAnsi="Times New Roman"/>
        </w:rPr>
        <w:t>The use of</w:t>
      </w:r>
      <w:r>
        <w:rPr>
          <w:rFonts w:ascii="Times New Roman" w:eastAsia="Times New Roman" w:hAnsi="Times New Roman"/>
        </w:rPr>
        <w:t xml:space="preserve"> a</w:t>
      </w:r>
      <w:r w:rsidR="00BA5922">
        <w:rPr>
          <w:rFonts w:ascii="Times New Roman" w:eastAsia="Times New Roman" w:hAnsi="Times New Roman"/>
        </w:rPr>
        <w:t xml:space="preserve"> </w:t>
      </w:r>
      <w:r>
        <w:rPr>
          <w:rFonts w:ascii="Times New Roman" w:eastAsia="Times New Roman" w:hAnsi="Times New Roman"/>
        </w:rPr>
        <w:t>token</w:t>
      </w:r>
      <w:r w:rsidR="00142CA3">
        <w:rPr>
          <w:rFonts w:ascii="Times New Roman" w:eastAsia="Times New Roman" w:hAnsi="Times New Roman"/>
        </w:rPr>
        <w:t xml:space="preserve"> of appreciation treat</w:t>
      </w:r>
      <w:r>
        <w:rPr>
          <w:rFonts w:ascii="Times New Roman" w:eastAsia="Times New Roman" w:hAnsi="Times New Roman"/>
        </w:rPr>
        <w:t>s</w:t>
      </w:r>
      <w:r w:rsidR="00BA5922">
        <w:rPr>
          <w:rFonts w:ascii="Times New Roman" w:eastAsia="Times New Roman" w:hAnsi="Times New Roman"/>
        </w:rPr>
        <w:t xml:space="preserve"> participants justly and with respect by recognizing and acknowledging the effort participants expend to participate. </w:t>
      </w:r>
      <w:r w:rsidR="000F0A1D" w:rsidRPr="00875A9C">
        <w:rPr>
          <w:rFonts w:ascii="Times New Roman" w:eastAsia="Times New Roman" w:hAnsi="Times New Roman"/>
        </w:rPr>
        <w:t xml:space="preserve">Numerous empirical studies have </w:t>
      </w:r>
      <w:r w:rsidR="00BA5922">
        <w:rPr>
          <w:rFonts w:ascii="Times New Roman" w:eastAsia="Times New Roman" w:hAnsi="Times New Roman"/>
        </w:rPr>
        <w:t xml:space="preserve">also </w:t>
      </w:r>
      <w:r w:rsidR="000F0A1D" w:rsidRPr="00875A9C">
        <w:rPr>
          <w:rFonts w:ascii="Times New Roman" w:eastAsia="Times New Roman" w:hAnsi="Times New Roman"/>
        </w:rPr>
        <w:t>shown that</w:t>
      </w:r>
      <w:r>
        <w:rPr>
          <w:rFonts w:ascii="Times New Roman" w:eastAsia="Times New Roman" w:hAnsi="Times New Roman"/>
        </w:rPr>
        <w:t xml:space="preserve"> a</w:t>
      </w:r>
      <w:r w:rsidR="000F0A1D" w:rsidRPr="00875A9C">
        <w:rPr>
          <w:rFonts w:ascii="Times New Roman" w:eastAsia="Times New Roman" w:hAnsi="Times New Roman"/>
        </w:rPr>
        <w:t xml:space="preserve"> </w:t>
      </w:r>
      <w:r>
        <w:rPr>
          <w:rFonts w:ascii="Times New Roman" w:eastAsia="Times New Roman" w:hAnsi="Times New Roman"/>
        </w:rPr>
        <w:t>token</w:t>
      </w:r>
      <w:r w:rsidR="00142CA3">
        <w:rPr>
          <w:rFonts w:ascii="Times New Roman" w:eastAsia="Times New Roman" w:hAnsi="Times New Roman"/>
        </w:rPr>
        <w:t xml:space="preserve"> of appreciation</w:t>
      </w:r>
      <w:r w:rsidR="000F0A1D">
        <w:rPr>
          <w:rFonts w:ascii="Times New Roman" w:eastAsia="Times New Roman" w:hAnsi="Times New Roman"/>
        </w:rPr>
        <w:t xml:space="preserve"> </w:t>
      </w:r>
      <w:r w:rsidR="000F0A1D" w:rsidRPr="00875A9C">
        <w:rPr>
          <w:rFonts w:ascii="Times New Roman" w:eastAsia="Times New Roman" w:hAnsi="Times New Roman"/>
        </w:rPr>
        <w:t xml:space="preserve">can significantly increase response rates in cross-sectional studies and reduce attrition in longitudinal studies (e.g., Abreu &amp; Winters, 1999; Castiglioni, Pforr, &amp; Krieger, 2008; Shettle &amp; Mooney, 1999; Singer, 2002). </w:t>
      </w:r>
      <w:r w:rsidR="005441A1">
        <w:rPr>
          <w:rFonts w:ascii="Times New Roman" w:eastAsia="Times New Roman" w:hAnsi="Times New Roman"/>
        </w:rPr>
        <w:t>Additionally, evidence indicates that at-risk and multicultural populations may be particularly difficult to recruit and retain in health research (</w:t>
      </w:r>
      <w:r w:rsidR="005441A1">
        <w:rPr>
          <w:rFonts w:ascii="Times New Roman" w:eastAsia="Times New Roman" w:hAnsi="Times New Roman" w:cs="Times New Roman"/>
        </w:rPr>
        <w:t>Hooven, Walsh, Willgerodt, &amp; Salazar, 2011; Zand et al., 2006; Post, Gilljam, Bremberg, &amp; Galanti, 2012; Patel, Doku, &amp; Tennakoon, 2003; Siddiqui, Flay, &amp; Hu, 1996; Giuliano et al., 2000; Murthy, Krumholz, &amp; Gross, 2004)</w:t>
      </w:r>
      <w:r w:rsidR="005441A1">
        <w:rPr>
          <w:rFonts w:ascii="Times New Roman" w:eastAsia="Times New Roman" w:hAnsi="Times New Roman"/>
        </w:rPr>
        <w:t xml:space="preserve">, but that the use of </w:t>
      </w:r>
      <w:r>
        <w:rPr>
          <w:rFonts w:ascii="Times New Roman" w:eastAsia="Times New Roman" w:hAnsi="Times New Roman"/>
        </w:rPr>
        <w:t>a token</w:t>
      </w:r>
      <w:r w:rsidR="00142CA3">
        <w:rPr>
          <w:rFonts w:ascii="Times New Roman" w:eastAsia="Times New Roman" w:hAnsi="Times New Roman"/>
        </w:rPr>
        <w:t xml:space="preserve"> of appreciation</w:t>
      </w:r>
      <w:r w:rsidR="00BC4000">
        <w:rPr>
          <w:rFonts w:ascii="Times New Roman" w:eastAsia="Times New Roman" w:hAnsi="Times New Roman"/>
        </w:rPr>
        <w:t xml:space="preserve"> can </w:t>
      </w:r>
      <w:r w:rsidR="00BA5922">
        <w:rPr>
          <w:rFonts w:ascii="Times New Roman" w:eastAsia="Times New Roman" w:hAnsi="Times New Roman"/>
        </w:rPr>
        <w:t>be an effective means of recruiting and retaining participants</w:t>
      </w:r>
      <w:r w:rsidR="00BC4000">
        <w:rPr>
          <w:rFonts w:ascii="Times New Roman" w:eastAsia="Times New Roman" w:hAnsi="Times New Roman"/>
        </w:rPr>
        <w:t xml:space="preserve"> from</w:t>
      </w:r>
      <w:r w:rsidR="005441A1">
        <w:rPr>
          <w:rFonts w:ascii="Times New Roman" w:eastAsia="Times New Roman" w:hAnsi="Times New Roman"/>
        </w:rPr>
        <w:t xml:space="preserve"> these populations </w:t>
      </w:r>
      <w:r w:rsidR="005441A1">
        <w:rPr>
          <w:rFonts w:ascii="Times New Roman" w:eastAsia="Times New Roman" w:hAnsi="Times New Roman" w:cs="Times New Roman"/>
        </w:rPr>
        <w:t>(Martinson et al., 2000; Booker, Harding, &amp; Benzeval, 2011; Caldwell, Hamilton, Tan, &amp; Craig, 2010; Walter, Burke, &amp; Davis, 2013)</w:t>
      </w:r>
      <w:r w:rsidR="005441A1">
        <w:rPr>
          <w:rFonts w:ascii="Times New Roman" w:eastAsia="Times New Roman" w:hAnsi="Times New Roman"/>
        </w:rPr>
        <w:t xml:space="preserve">. </w:t>
      </w:r>
    </w:p>
    <w:p w14:paraId="6C44CDFF" w14:textId="0BE13483" w:rsidR="00142CA3" w:rsidRDefault="00142CA3" w:rsidP="00BA5922">
      <w:pPr>
        <w:spacing w:after="240"/>
        <w:ind w:left="1080"/>
        <w:outlineLvl w:val="0"/>
        <w:rPr>
          <w:rFonts w:ascii="Times New Roman" w:eastAsia="Times New Roman" w:hAnsi="Times New Roman"/>
          <w:u w:val="single"/>
        </w:rPr>
      </w:pPr>
    </w:p>
    <w:p w14:paraId="59A82A9A" w14:textId="77777777" w:rsidR="00085ABF" w:rsidRDefault="00085ABF" w:rsidP="00BA5922">
      <w:pPr>
        <w:spacing w:after="240"/>
        <w:ind w:left="1080"/>
        <w:outlineLvl w:val="0"/>
        <w:rPr>
          <w:rFonts w:ascii="Times New Roman" w:eastAsia="Times New Roman" w:hAnsi="Times New Roman"/>
          <w:u w:val="single"/>
        </w:rPr>
      </w:pPr>
    </w:p>
    <w:p w14:paraId="5D684703" w14:textId="791F9732" w:rsidR="00AB7CEE" w:rsidRPr="00AB7CEE" w:rsidRDefault="00AB7CEE" w:rsidP="00BC3EF3">
      <w:pPr>
        <w:pStyle w:val="ListParagraph"/>
        <w:numPr>
          <w:ilvl w:val="0"/>
          <w:numId w:val="4"/>
        </w:numPr>
        <w:spacing w:before="100" w:beforeAutospacing="1" w:after="240"/>
        <w:rPr>
          <w:rFonts w:ascii="Times New Roman" w:eastAsia="Times New Roman" w:hAnsi="Times New Roman"/>
          <w:u w:val="single"/>
        </w:rPr>
      </w:pPr>
      <w:r w:rsidRPr="00AB7CEE">
        <w:rPr>
          <w:rFonts w:ascii="Times New Roman" w:eastAsia="Times New Roman" w:hAnsi="Times New Roman"/>
          <w:u w:val="single"/>
        </w:rPr>
        <w:t>Test of Procedures or Methods to be Undertaken</w:t>
      </w:r>
    </w:p>
    <w:p w14:paraId="04791D1A" w14:textId="0A8BB32C" w:rsidR="00AB7CEE" w:rsidRPr="00875A9C" w:rsidRDefault="00AB7CEE" w:rsidP="00BC3EF3">
      <w:pPr>
        <w:spacing w:after="240"/>
        <w:ind w:left="1080"/>
        <w:rPr>
          <w:rFonts w:ascii="Times New Roman" w:eastAsia="Times New Roman" w:hAnsi="Times New Roman"/>
        </w:rPr>
      </w:pPr>
      <w:r w:rsidRPr="00875A9C">
        <w:rPr>
          <w:rFonts w:ascii="Times New Roman" w:eastAsia="Times New Roman" w:hAnsi="Times New Roman"/>
        </w:rPr>
        <w:t xml:space="preserve">The campaign contractor Rescue </w:t>
      </w:r>
      <w:r>
        <w:rPr>
          <w:rFonts w:ascii="Times New Roman" w:eastAsia="Times New Roman" w:hAnsi="Times New Roman"/>
        </w:rPr>
        <w:t xml:space="preserve">has </w:t>
      </w:r>
      <w:r w:rsidRPr="00875A9C">
        <w:rPr>
          <w:rFonts w:ascii="Times New Roman" w:eastAsia="Times New Roman" w:hAnsi="Times New Roman"/>
        </w:rPr>
        <w:t>conduct</w:t>
      </w:r>
      <w:r>
        <w:rPr>
          <w:rFonts w:ascii="Times New Roman" w:eastAsia="Times New Roman" w:hAnsi="Times New Roman"/>
        </w:rPr>
        <w:t>ed</w:t>
      </w:r>
      <w:r w:rsidRPr="00875A9C">
        <w:rPr>
          <w:rFonts w:ascii="Times New Roman" w:eastAsia="Times New Roman" w:hAnsi="Times New Roman"/>
        </w:rPr>
        <w:t xml:space="preserve"> rigorous internal review of the survey instruments. Trained researchers </w:t>
      </w:r>
      <w:r w:rsidR="000B4BFD">
        <w:rPr>
          <w:rFonts w:ascii="Times New Roman" w:eastAsia="Times New Roman" w:hAnsi="Times New Roman"/>
        </w:rPr>
        <w:t>will review</w:t>
      </w:r>
      <w:r w:rsidRPr="00875A9C">
        <w:rPr>
          <w:rFonts w:ascii="Times New Roman" w:eastAsia="Times New Roman" w:hAnsi="Times New Roman"/>
        </w:rPr>
        <w:t xml:space="preserve"> the </w:t>
      </w:r>
      <w:r w:rsidR="00085ABF">
        <w:rPr>
          <w:rFonts w:ascii="Times New Roman" w:eastAsia="Times New Roman" w:hAnsi="Times New Roman"/>
        </w:rPr>
        <w:t>s</w:t>
      </w:r>
      <w:r w:rsidR="000B4BFD">
        <w:rPr>
          <w:rFonts w:ascii="Times New Roman" w:eastAsia="Times New Roman" w:hAnsi="Times New Roman"/>
        </w:rPr>
        <w:t>creener</w:t>
      </w:r>
      <w:r w:rsidR="00085ABF">
        <w:rPr>
          <w:rFonts w:ascii="Times New Roman" w:eastAsia="Times New Roman" w:hAnsi="Times New Roman"/>
        </w:rPr>
        <w:t xml:space="preserve"> and q</w:t>
      </w:r>
      <w:r w:rsidR="007557CA">
        <w:rPr>
          <w:rFonts w:ascii="Times New Roman" w:eastAsia="Times New Roman" w:hAnsi="Times New Roman"/>
        </w:rPr>
        <w:t>uestionnaire</w:t>
      </w:r>
      <w:r w:rsidRPr="00875A9C">
        <w:rPr>
          <w:rFonts w:ascii="Times New Roman" w:eastAsia="Times New Roman" w:hAnsi="Times New Roman"/>
        </w:rPr>
        <w:t xml:space="preserve"> to verify that </w:t>
      </w:r>
      <w:r w:rsidR="000B4BFD">
        <w:rPr>
          <w:rFonts w:ascii="Times New Roman" w:eastAsia="Times New Roman" w:hAnsi="Times New Roman"/>
        </w:rPr>
        <w:t>instrument skip patterns are functioning properly, delivery of campaign media materials is working properly, and that all survey questions are worded correctly and are in accordance with the instrument approved by OMB</w:t>
      </w:r>
      <w:r w:rsidRPr="00875A9C">
        <w:rPr>
          <w:rFonts w:ascii="Times New Roman" w:eastAsia="Times New Roman" w:hAnsi="Times New Roman"/>
        </w:rPr>
        <w:t xml:space="preserve">. </w:t>
      </w:r>
    </w:p>
    <w:p w14:paraId="4439B59C" w14:textId="0C7FBD2A" w:rsidR="000B4BFD" w:rsidRPr="000B4BFD" w:rsidRDefault="000B4BFD" w:rsidP="00BC3EF3">
      <w:pPr>
        <w:pStyle w:val="ListParagraph"/>
        <w:numPr>
          <w:ilvl w:val="0"/>
          <w:numId w:val="4"/>
        </w:numPr>
        <w:spacing w:before="100" w:beforeAutospacing="1" w:after="240"/>
        <w:contextualSpacing w:val="0"/>
        <w:rPr>
          <w:rFonts w:ascii="Times New Roman" w:eastAsia="Times New Roman" w:hAnsi="Times New Roman"/>
          <w:u w:val="single"/>
        </w:rPr>
      </w:pPr>
      <w:r w:rsidRPr="000B4BFD">
        <w:rPr>
          <w:rFonts w:ascii="Times New Roman" w:eastAsia="Times New Roman" w:hAnsi="Times New Roman"/>
          <w:u w:val="single"/>
        </w:rPr>
        <w:t>Individuals Consulted on Statistical Aspects and Individuals Collecting and/or Analyzing Data</w:t>
      </w:r>
    </w:p>
    <w:p w14:paraId="0B114453" w14:textId="77777777" w:rsidR="000B4BFD" w:rsidRDefault="000B4BFD" w:rsidP="00BC3EF3">
      <w:pPr>
        <w:pStyle w:val="ListParagraph"/>
        <w:spacing w:after="240"/>
        <w:ind w:left="1080"/>
        <w:contextualSpacing w:val="0"/>
        <w:rPr>
          <w:rFonts w:ascii="Times New Roman" w:eastAsia="Times New Roman" w:hAnsi="Times New Roman"/>
        </w:rPr>
      </w:pPr>
      <w:r w:rsidRPr="000B4BFD">
        <w:rPr>
          <w:rFonts w:ascii="Times New Roman" w:eastAsia="Times New Roman" w:hAnsi="Times New Roman"/>
        </w:rPr>
        <w:t>The following individuals inside the agency have been consulted on the design of the copy testing plan, survey development, or intra-agency coordination of information collection efforts:</w:t>
      </w:r>
    </w:p>
    <w:p w14:paraId="2FB82D12" w14:textId="77777777" w:rsidR="00AB2776" w:rsidRPr="00AB2776" w:rsidRDefault="00AB2776" w:rsidP="007161D1">
      <w:pPr>
        <w:ind w:left="1170" w:hanging="90"/>
        <w:rPr>
          <w:rFonts w:ascii="Times New Roman" w:eastAsia="Times New Roman" w:hAnsi="Times New Roman" w:cs="Times New Roman"/>
        </w:rPr>
      </w:pPr>
      <w:r w:rsidRPr="00AB2776">
        <w:rPr>
          <w:rFonts w:ascii="Times New Roman" w:eastAsia="Times New Roman" w:hAnsi="Times New Roman" w:cs="Times New Roman"/>
        </w:rPr>
        <w:t>Gem Benoza</w:t>
      </w:r>
    </w:p>
    <w:p w14:paraId="47A5DAAA" w14:textId="77777777" w:rsidR="00AB2776" w:rsidRPr="00AB2776" w:rsidRDefault="00AB2776" w:rsidP="007161D1">
      <w:pPr>
        <w:ind w:left="1170" w:hanging="90"/>
        <w:rPr>
          <w:rFonts w:ascii="Times New Roman" w:eastAsia="Times New Roman" w:hAnsi="Times New Roman" w:cs="Times New Roman"/>
        </w:rPr>
      </w:pPr>
      <w:r w:rsidRPr="00AB2776">
        <w:rPr>
          <w:rFonts w:ascii="Times New Roman" w:eastAsia="Times New Roman" w:hAnsi="Times New Roman" w:cs="Times New Roman"/>
        </w:rPr>
        <w:t>Office of Health Communication &amp; Education</w:t>
      </w:r>
    </w:p>
    <w:p w14:paraId="40C27E67" w14:textId="77777777" w:rsidR="00AB2776" w:rsidRPr="00AB2776" w:rsidRDefault="00AB2776" w:rsidP="007161D1">
      <w:pPr>
        <w:ind w:left="1170" w:hanging="90"/>
        <w:rPr>
          <w:rFonts w:ascii="Times New Roman" w:eastAsia="Times New Roman" w:hAnsi="Times New Roman" w:cs="Times New Roman"/>
        </w:rPr>
      </w:pPr>
      <w:r w:rsidRPr="00AB2776">
        <w:rPr>
          <w:rFonts w:ascii="Times New Roman" w:eastAsia="Times New Roman" w:hAnsi="Times New Roman" w:cs="Times New Roman"/>
        </w:rPr>
        <w:t>Center for Tobacco Products</w:t>
      </w:r>
    </w:p>
    <w:p w14:paraId="00781CAC" w14:textId="77777777" w:rsidR="00AB2776" w:rsidRPr="00AB2776" w:rsidRDefault="00AB2776" w:rsidP="007161D1">
      <w:pPr>
        <w:ind w:left="1170" w:hanging="90"/>
        <w:rPr>
          <w:rFonts w:ascii="Times New Roman" w:eastAsia="Times New Roman" w:hAnsi="Times New Roman" w:cs="Times New Roman"/>
        </w:rPr>
      </w:pPr>
      <w:r w:rsidRPr="00AB2776">
        <w:rPr>
          <w:rFonts w:ascii="Times New Roman" w:eastAsia="Times New Roman" w:hAnsi="Times New Roman" w:cs="Times New Roman"/>
        </w:rPr>
        <w:t>Food and Drug Administration</w:t>
      </w:r>
    </w:p>
    <w:p w14:paraId="1AF0B180" w14:textId="77777777" w:rsidR="00AB2776" w:rsidRPr="00AB2776" w:rsidRDefault="00AB2776" w:rsidP="007161D1">
      <w:pPr>
        <w:ind w:left="1170" w:hanging="90"/>
        <w:rPr>
          <w:rFonts w:ascii="Times New Roman" w:eastAsia="Times New Roman" w:hAnsi="Times New Roman" w:cs="Times New Roman"/>
        </w:rPr>
      </w:pPr>
      <w:r w:rsidRPr="00AB2776">
        <w:rPr>
          <w:rFonts w:ascii="Times New Roman" w:eastAsia="Times New Roman" w:hAnsi="Times New Roman" w:cs="Times New Roman"/>
        </w:rPr>
        <w:t>10903 New Hampshire Avenue</w:t>
      </w:r>
    </w:p>
    <w:p w14:paraId="1ED64C20" w14:textId="77777777" w:rsidR="00AB2776" w:rsidRPr="00AB2776" w:rsidRDefault="00AB2776" w:rsidP="007161D1">
      <w:pPr>
        <w:ind w:left="1170" w:hanging="90"/>
        <w:rPr>
          <w:rFonts w:ascii="Times New Roman" w:eastAsia="Times New Roman" w:hAnsi="Times New Roman" w:cs="Times New Roman"/>
        </w:rPr>
      </w:pPr>
      <w:r w:rsidRPr="00AB2776">
        <w:rPr>
          <w:rFonts w:ascii="Times New Roman" w:eastAsia="Times New Roman" w:hAnsi="Times New Roman" w:cs="Times New Roman"/>
        </w:rPr>
        <w:t>Silver Spring, MD 20993</w:t>
      </w:r>
    </w:p>
    <w:p w14:paraId="1E3337B0" w14:textId="2B6311F7" w:rsidR="00AB2776" w:rsidRPr="00AB2776" w:rsidRDefault="00AB2776" w:rsidP="007161D1">
      <w:pPr>
        <w:ind w:left="1170" w:hanging="90"/>
        <w:rPr>
          <w:rFonts w:ascii="Times New Roman" w:eastAsia="Times New Roman" w:hAnsi="Times New Roman" w:cs="Times New Roman"/>
        </w:rPr>
      </w:pPr>
      <w:r w:rsidRPr="00AB2776">
        <w:rPr>
          <w:rFonts w:ascii="Times New Roman" w:eastAsia="Times New Roman" w:hAnsi="Times New Roman" w:cs="Times New Roman"/>
        </w:rPr>
        <w:t>Phone</w:t>
      </w:r>
      <w:r>
        <w:rPr>
          <w:rFonts w:ascii="Times New Roman" w:eastAsia="Times New Roman" w:hAnsi="Times New Roman" w:cs="Times New Roman"/>
        </w:rPr>
        <w:t xml:space="preserve">: </w:t>
      </w:r>
      <w:r w:rsidRPr="00AB2776">
        <w:rPr>
          <w:rFonts w:ascii="Times New Roman" w:eastAsia="Times New Roman" w:hAnsi="Times New Roman" w:cs="Times New Roman"/>
        </w:rPr>
        <w:t>240-402-0088</w:t>
      </w:r>
    </w:p>
    <w:p w14:paraId="2DEC24C8" w14:textId="43D3B211" w:rsidR="00AB2776" w:rsidRPr="00AB2776" w:rsidRDefault="00AB2776" w:rsidP="00BA5922">
      <w:pPr>
        <w:ind w:left="1170" w:hanging="90"/>
        <w:outlineLvl w:val="0"/>
        <w:rPr>
          <w:rFonts w:ascii="Times New Roman" w:eastAsia="Times New Roman" w:hAnsi="Times New Roman" w:cs="Times New Roman"/>
        </w:rPr>
      </w:pPr>
      <w:r>
        <w:rPr>
          <w:rFonts w:ascii="Times New Roman" w:eastAsia="Times New Roman" w:hAnsi="Times New Roman" w:cs="Times New Roman"/>
        </w:rPr>
        <w:t>E-mail:</w:t>
      </w:r>
      <w:r w:rsidRPr="00AB2776">
        <w:rPr>
          <w:rFonts w:ascii="Times New Roman" w:eastAsia="Times New Roman" w:hAnsi="Times New Roman" w:cs="Times New Roman"/>
        </w:rPr>
        <w:t xml:space="preserve"> </w:t>
      </w:r>
      <w:hyperlink r:id="rId8" w:history="1">
        <w:r w:rsidRPr="00AB2776">
          <w:rPr>
            <w:rStyle w:val="Hyperlink"/>
            <w:rFonts w:ascii="Times New Roman" w:eastAsia="Times New Roman" w:hAnsi="Times New Roman" w:cs="Times New Roman"/>
          </w:rPr>
          <w:t>Maria.Benoza@fda.hhs.gov</w:t>
        </w:r>
      </w:hyperlink>
    </w:p>
    <w:p w14:paraId="574BD393" w14:textId="77777777" w:rsidR="00AB2776" w:rsidRPr="00AB2776" w:rsidRDefault="00AB2776" w:rsidP="007161D1">
      <w:pPr>
        <w:ind w:left="1170" w:hanging="90"/>
        <w:rPr>
          <w:rFonts w:ascii="Times New Roman" w:eastAsia="Times New Roman" w:hAnsi="Times New Roman" w:cs="Times New Roman"/>
        </w:rPr>
      </w:pPr>
    </w:p>
    <w:p w14:paraId="13009877" w14:textId="77777777" w:rsidR="00AB2776" w:rsidRPr="00AB2776" w:rsidRDefault="00AB2776" w:rsidP="00BA5922">
      <w:pPr>
        <w:pStyle w:val="ListParagraph"/>
        <w:ind w:left="1170" w:hanging="90"/>
        <w:outlineLvl w:val="0"/>
        <w:rPr>
          <w:rFonts w:ascii="Times New Roman" w:hAnsi="Times New Roman" w:cs="Times New Roman"/>
        </w:rPr>
      </w:pPr>
      <w:r w:rsidRPr="00AB2776">
        <w:rPr>
          <w:rFonts w:ascii="Times New Roman" w:hAnsi="Times New Roman" w:cs="Times New Roman"/>
        </w:rPr>
        <w:t>Mario Navarro</w:t>
      </w:r>
    </w:p>
    <w:p w14:paraId="18E5D829" w14:textId="77777777" w:rsidR="00AB2776" w:rsidRPr="00AB2776" w:rsidRDefault="00AB2776" w:rsidP="007161D1">
      <w:pPr>
        <w:pStyle w:val="ListParagraph"/>
        <w:ind w:left="1170" w:hanging="90"/>
        <w:rPr>
          <w:rFonts w:ascii="Times New Roman" w:hAnsi="Times New Roman" w:cs="Times New Roman"/>
        </w:rPr>
      </w:pPr>
      <w:r w:rsidRPr="00AB2776">
        <w:rPr>
          <w:rFonts w:ascii="Times New Roman" w:hAnsi="Times New Roman" w:cs="Times New Roman"/>
        </w:rPr>
        <w:t>Office of Health Communication &amp; Education</w:t>
      </w:r>
    </w:p>
    <w:p w14:paraId="44A268F2" w14:textId="77777777" w:rsidR="00AB2776" w:rsidRPr="00AB2776" w:rsidRDefault="00AB2776" w:rsidP="007161D1">
      <w:pPr>
        <w:pStyle w:val="ListParagraph"/>
        <w:ind w:left="1170" w:hanging="90"/>
        <w:rPr>
          <w:rFonts w:ascii="Times New Roman" w:hAnsi="Times New Roman" w:cs="Times New Roman"/>
        </w:rPr>
      </w:pPr>
      <w:r w:rsidRPr="00AB2776">
        <w:rPr>
          <w:rFonts w:ascii="Times New Roman" w:hAnsi="Times New Roman" w:cs="Times New Roman"/>
        </w:rPr>
        <w:t>Center for Tobacco Products</w:t>
      </w:r>
    </w:p>
    <w:p w14:paraId="25A0F3C4" w14:textId="77777777" w:rsidR="00AB2776" w:rsidRPr="00AB2776" w:rsidRDefault="00AB2776" w:rsidP="007161D1">
      <w:pPr>
        <w:pStyle w:val="ListParagraph"/>
        <w:ind w:left="1170" w:hanging="90"/>
        <w:rPr>
          <w:rFonts w:ascii="Times New Roman" w:hAnsi="Times New Roman" w:cs="Times New Roman"/>
        </w:rPr>
      </w:pPr>
      <w:r w:rsidRPr="00AB2776">
        <w:rPr>
          <w:rFonts w:ascii="Times New Roman" w:hAnsi="Times New Roman" w:cs="Times New Roman"/>
        </w:rPr>
        <w:t>Food and Drug Administration</w:t>
      </w:r>
    </w:p>
    <w:p w14:paraId="2AB4769A" w14:textId="77777777" w:rsidR="00AB2776" w:rsidRPr="00AB2776" w:rsidRDefault="00AB2776" w:rsidP="007161D1">
      <w:pPr>
        <w:pStyle w:val="ListParagraph"/>
        <w:ind w:left="1170" w:hanging="90"/>
        <w:rPr>
          <w:rFonts w:ascii="Times New Roman" w:hAnsi="Times New Roman" w:cs="Times New Roman"/>
        </w:rPr>
      </w:pPr>
      <w:r w:rsidRPr="00AB2776">
        <w:rPr>
          <w:rFonts w:ascii="Times New Roman" w:hAnsi="Times New Roman" w:cs="Times New Roman"/>
        </w:rPr>
        <w:t>10903 New Hampshire Avenue</w:t>
      </w:r>
    </w:p>
    <w:p w14:paraId="6836C7F6" w14:textId="77777777" w:rsidR="00AB2776" w:rsidRPr="00AB2776" w:rsidRDefault="00AB2776" w:rsidP="007161D1">
      <w:pPr>
        <w:pStyle w:val="ListParagraph"/>
        <w:ind w:left="1170" w:hanging="90"/>
        <w:rPr>
          <w:rFonts w:ascii="Times New Roman" w:hAnsi="Times New Roman" w:cs="Times New Roman"/>
        </w:rPr>
      </w:pPr>
      <w:r w:rsidRPr="00AB2776">
        <w:rPr>
          <w:rFonts w:ascii="Times New Roman" w:hAnsi="Times New Roman" w:cs="Times New Roman"/>
        </w:rPr>
        <w:t>Silver Spring, MD 20993</w:t>
      </w:r>
    </w:p>
    <w:p w14:paraId="18A2164A" w14:textId="4391D52C" w:rsidR="00AB2776" w:rsidRPr="00AB2776" w:rsidRDefault="00AB2776" w:rsidP="007161D1">
      <w:pPr>
        <w:pStyle w:val="ListParagraph"/>
        <w:ind w:left="1170" w:hanging="90"/>
        <w:rPr>
          <w:rFonts w:ascii="Times New Roman" w:hAnsi="Times New Roman" w:cs="Times New Roman"/>
        </w:rPr>
      </w:pPr>
      <w:r>
        <w:rPr>
          <w:rFonts w:ascii="Times New Roman" w:hAnsi="Times New Roman" w:cs="Times New Roman"/>
        </w:rPr>
        <w:t xml:space="preserve">Phone: </w:t>
      </w:r>
      <w:r w:rsidRPr="00AB2776">
        <w:rPr>
          <w:rFonts w:ascii="Times New Roman" w:hAnsi="Times New Roman" w:cs="Times New Roman"/>
        </w:rPr>
        <w:t>240-402-4963</w:t>
      </w:r>
    </w:p>
    <w:p w14:paraId="1D3DDA45" w14:textId="767BDD8E" w:rsidR="00AB2776" w:rsidRPr="00AB2776" w:rsidRDefault="00AB2776" w:rsidP="00BA5922">
      <w:pPr>
        <w:pStyle w:val="ListParagraph"/>
        <w:ind w:left="1170" w:hanging="90"/>
        <w:outlineLvl w:val="0"/>
        <w:rPr>
          <w:rFonts w:ascii="Times New Roman" w:hAnsi="Times New Roman" w:cs="Times New Roman"/>
        </w:rPr>
      </w:pPr>
      <w:r>
        <w:rPr>
          <w:rFonts w:ascii="Times New Roman" w:hAnsi="Times New Roman" w:cs="Times New Roman"/>
        </w:rPr>
        <w:t>E-mail:</w:t>
      </w:r>
      <w:r w:rsidRPr="00AB2776">
        <w:rPr>
          <w:rFonts w:ascii="Times New Roman" w:hAnsi="Times New Roman" w:cs="Times New Roman"/>
        </w:rPr>
        <w:t xml:space="preserve"> </w:t>
      </w:r>
      <w:hyperlink r:id="rId9" w:history="1">
        <w:r w:rsidRPr="00AB2776">
          <w:rPr>
            <w:rStyle w:val="Hyperlink"/>
            <w:rFonts w:ascii="Times New Roman" w:hAnsi="Times New Roman" w:cs="Times New Roman"/>
          </w:rPr>
          <w:t>Mario.Navarro@fda.hhs.gov</w:t>
        </w:r>
      </w:hyperlink>
    </w:p>
    <w:p w14:paraId="68EB442F" w14:textId="77777777" w:rsidR="00AB2776" w:rsidRPr="00AB2776" w:rsidRDefault="00AB2776" w:rsidP="007161D1">
      <w:pPr>
        <w:pStyle w:val="ListParagraph"/>
        <w:ind w:left="1170" w:hanging="90"/>
        <w:rPr>
          <w:rFonts w:ascii="Times New Roman" w:hAnsi="Times New Roman" w:cs="Times New Roman"/>
        </w:rPr>
      </w:pPr>
    </w:p>
    <w:p w14:paraId="24A3A4FB" w14:textId="77777777" w:rsidR="00AB2776" w:rsidRPr="00AB2776" w:rsidRDefault="00AB2776" w:rsidP="00BA5922">
      <w:pPr>
        <w:ind w:left="1170" w:hanging="90"/>
        <w:outlineLvl w:val="0"/>
        <w:rPr>
          <w:rFonts w:ascii="Times New Roman" w:eastAsia="Times New Roman" w:hAnsi="Times New Roman" w:cs="Times New Roman"/>
        </w:rPr>
      </w:pPr>
      <w:r w:rsidRPr="00AB2776">
        <w:rPr>
          <w:rFonts w:ascii="Times New Roman" w:eastAsia="Times New Roman" w:hAnsi="Times New Roman" w:cs="Times New Roman"/>
        </w:rPr>
        <w:t>Matthew Walker</w:t>
      </w:r>
    </w:p>
    <w:p w14:paraId="34FCE5DC" w14:textId="77777777" w:rsidR="00AB2776" w:rsidRPr="00AB2776" w:rsidRDefault="00AB2776" w:rsidP="007161D1">
      <w:pPr>
        <w:ind w:left="1170" w:hanging="90"/>
        <w:rPr>
          <w:rFonts w:ascii="Times New Roman" w:eastAsia="Times New Roman" w:hAnsi="Times New Roman" w:cs="Times New Roman"/>
        </w:rPr>
      </w:pPr>
      <w:r w:rsidRPr="00AB2776">
        <w:rPr>
          <w:rFonts w:ascii="Times New Roman" w:eastAsia="Times New Roman" w:hAnsi="Times New Roman" w:cs="Times New Roman"/>
        </w:rPr>
        <w:t>Office of Health Communication &amp; Education</w:t>
      </w:r>
    </w:p>
    <w:p w14:paraId="650AF6FF" w14:textId="77777777" w:rsidR="00AB2776" w:rsidRPr="00AB2776" w:rsidRDefault="00AB2776" w:rsidP="007161D1">
      <w:pPr>
        <w:ind w:left="1170" w:hanging="90"/>
        <w:rPr>
          <w:rFonts w:ascii="Times New Roman" w:eastAsia="Times New Roman" w:hAnsi="Times New Roman" w:cs="Times New Roman"/>
        </w:rPr>
      </w:pPr>
      <w:r w:rsidRPr="00AB2776">
        <w:rPr>
          <w:rFonts w:ascii="Times New Roman" w:eastAsia="Times New Roman" w:hAnsi="Times New Roman" w:cs="Times New Roman"/>
        </w:rPr>
        <w:t>Center for Tobacco Products</w:t>
      </w:r>
    </w:p>
    <w:p w14:paraId="70B278D0" w14:textId="77777777" w:rsidR="00AB2776" w:rsidRPr="00AB2776" w:rsidRDefault="00AB2776" w:rsidP="007161D1">
      <w:pPr>
        <w:ind w:left="1170" w:hanging="90"/>
        <w:rPr>
          <w:rFonts w:ascii="Times New Roman" w:eastAsia="Times New Roman" w:hAnsi="Times New Roman" w:cs="Times New Roman"/>
        </w:rPr>
      </w:pPr>
      <w:r w:rsidRPr="00AB2776">
        <w:rPr>
          <w:rFonts w:ascii="Times New Roman" w:eastAsia="Times New Roman" w:hAnsi="Times New Roman" w:cs="Times New Roman"/>
        </w:rPr>
        <w:t>Food and Drug Administration</w:t>
      </w:r>
    </w:p>
    <w:p w14:paraId="09D1BE26" w14:textId="77777777" w:rsidR="00AB2776" w:rsidRPr="00AB2776" w:rsidRDefault="00AB2776" w:rsidP="007161D1">
      <w:pPr>
        <w:ind w:left="1170" w:hanging="90"/>
        <w:rPr>
          <w:rFonts w:ascii="Times New Roman" w:eastAsia="Times New Roman" w:hAnsi="Times New Roman" w:cs="Times New Roman"/>
        </w:rPr>
      </w:pPr>
      <w:r w:rsidRPr="00AB2776">
        <w:rPr>
          <w:rFonts w:ascii="Times New Roman" w:eastAsia="Times New Roman" w:hAnsi="Times New Roman" w:cs="Times New Roman"/>
        </w:rPr>
        <w:t>10903 New Hampshire Avenue</w:t>
      </w:r>
    </w:p>
    <w:p w14:paraId="4E787193" w14:textId="77777777" w:rsidR="00AB2776" w:rsidRPr="00AB2776" w:rsidRDefault="00AB2776" w:rsidP="007161D1">
      <w:pPr>
        <w:ind w:left="1170" w:hanging="90"/>
        <w:rPr>
          <w:rFonts w:ascii="Times New Roman" w:eastAsia="Times New Roman" w:hAnsi="Times New Roman" w:cs="Times New Roman"/>
        </w:rPr>
      </w:pPr>
      <w:r w:rsidRPr="00AB2776">
        <w:rPr>
          <w:rFonts w:ascii="Times New Roman" w:eastAsia="Times New Roman" w:hAnsi="Times New Roman" w:cs="Times New Roman"/>
        </w:rPr>
        <w:t>Silver Spring, MD 20993</w:t>
      </w:r>
    </w:p>
    <w:p w14:paraId="7DA9EFF6" w14:textId="67B25CA6" w:rsidR="00AB2776" w:rsidRPr="00AB2776" w:rsidRDefault="00AB2776" w:rsidP="007161D1">
      <w:pPr>
        <w:ind w:left="1170" w:hanging="90"/>
        <w:rPr>
          <w:rFonts w:ascii="Times New Roman" w:eastAsia="Times New Roman" w:hAnsi="Times New Roman" w:cs="Times New Roman"/>
        </w:rPr>
      </w:pPr>
      <w:r>
        <w:rPr>
          <w:rFonts w:ascii="Times New Roman" w:eastAsia="Times New Roman" w:hAnsi="Times New Roman" w:cs="Times New Roman"/>
        </w:rPr>
        <w:t xml:space="preserve">Phone: </w:t>
      </w:r>
      <w:r w:rsidRPr="00AB2776">
        <w:rPr>
          <w:rFonts w:ascii="Times New Roman" w:eastAsia="Times New Roman" w:hAnsi="Times New Roman" w:cs="Times New Roman"/>
        </w:rPr>
        <w:t>240-402-3824</w:t>
      </w:r>
    </w:p>
    <w:p w14:paraId="7B67AF38" w14:textId="53AE8DAF" w:rsidR="00AB2776" w:rsidRPr="00AB2776" w:rsidRDefault="00AB2776" w:rsidP="00BA5922">
      <w:pPr>
        <w:ind w:left="1170" w:hanging="90"/>
        <w:outlineLvl w:val="0"/>
        <w:rPr>
          <w:rFonts w:ascii="Times New Roman" w:eastAsia="Times New Roman" w:hAnsi="Times New Roman" w:cs="Times New Roman"/>
        </w:rPr>
      </w:pPr>
      <w:r>
        <w:rPr>
          <w:rFonts w:ascii="Times New Roman" w:eastAsia="Times New Roman" w:hAnsi="Times New Roman" w:cs="Times New Roman"/>
        </w:rPr>
        <w:t>E-mail:</w:t>
      </w:r>
      <w:r w:rsidRPr="00AB2776">
        <w:rPr>
          <w:rFonts w:ascii="Times New Roman" w:eastAsia="Times New Roman" w:hAnsi="Times New Roman" w:cs="Times New Roman"/>
        </w:rPr>
        <w:t xml:space="preserve"> </w:t>
      </w:r>
      <w:hyperlink r:id="rId10" w:history="1">
        <w:r w:rsidRPr="00AB2776">
          <w:rPr>
            <w:rStyle w:val="Hyperlink"/>
            <w:rFonts w:ascii="Times New Roman" w:eastAsia="Times New Roman" w:hAnsi="Times New Roman" w:cs="Times New Roman"/>
          </w:rPr>
          <w:t>Matthew.Walker@fda.hhs.gov</w:t>
        </w:r>
      </w:hyperlink>
    </w:p>
    <w:p w14:paraId="53B9E51D" w14:textId="77777777" w:rsidR="00AB2776" w:rsidRPr="00AB2776" w:rsidRDefault="00AB2776" w:rsidP="007161D1">
      <w:pPr>
        <w:ind w:left="1170" w:hanging="90"/>
        <w:rPr>
          <w:rFonts w:ascii="Times New Roman" w:hAnsi="Times New Roman" w:cs="Times New Roman"/>
        </w:rPr>
      </w:pPr>
    </w:p>
    <w:p w14:paraId="1D97676C" w14:textId="66E1E4F9" w:rsidR="00AB2776" w:rsidRDefault="00AB2776" w:rsidP="007161D1">
      <w:pPr>
        <w:pStyle w:val="ListParagraph"/>
        <w:ind w:left="1170" w:hanging="90"/>
        <w:rPr>
          <w:rFonts w:ascii="Times New Roman" w:hAnsi="Times New Roman" w:cs="Times New Roman"/>
        </w:rPr>
      </w:pPr>
    </w:p>
    <w:p w14:paraId="031A015F" w14:textId="73DF5235" w:rsidR="00085ABF" w:rsidRDefault="00085ABF" w:rsidP="007161D1">
      <w:pPr>
        <w:pStyle w:val="ListParagraph"/>
        <w:ind w:left="1170" w:hanging="90"/>
        <w:rPr>
          <w:rFonts w:ascii="Times New Roman" w:hAnsi="Times New Roman" w:cs="Times New Roman"/>
        </w:rPr>
      </w:pPr>
    </w:p>
    <w:p w14:paraId="5961C33F" w14:textId="6A4B3100" w:rsidR="00085ABF" w:rsidRDefault="00085ABF" w:rsidP="007161D1">
      <w:pPr>
        <w:pStyle w:val="ListParagraph"/>
        <w:ind w:left="1170" w:hanging="90"/>
        <w:rPr>
          <w:rFonts w:ascii="Times New Roman" w:hAnsi="Times New Roman" w:cs="Times New Roman"/>
        </w:rPr>
      </w:pPr>
    </w:p>
    <w:p w14:paraId="61A3C868" w14:textId="77777777" w:rsidR="00085ABF" w:rsidRPr="00AB2776" w:rsidRDefault="00085ABF" w:rsidP="007161D1">
      <w:pPr>
        <w:pStyle w:val="ListParagraph"/>
        <w:ind w:left="1170" w:hanging="90"/>
        <w:rPr>
          <w:rFonts w:ascii="Times New Roman" w:hAnsi="Times New Roman" w:cs="Times New Roman"/>
        </w:rPr>
      </w:pPr>
    </w:p>
    <w:p w14:paraId="54676490" w14:textId="4B0B95D1" w:rsidR="00AB2776" w:rsidRPr="00AB2776" w:rsidRDefault="00AB2776" w:rsidP="007161D1">
      <w:pPr>
        <w:ind w:left="1170" w:hanging="90"/>
        <w:rPr>
          <w:rFonts w:ascii="Times New Roman" w:eastAsia="Times New Roman" w:hAnsi="Times New Roman" w:cs="Times New Roman"/>
        </w:rPr>
      </w:pPr>
      <w:r w:rsidRPr="00AB2776">
        <w:rPr>
          <w:rFonts w:ascii="Times New Roman" w:eastAsia="Times New Roman" w:hAnsi="Times New Roman" w:cs="Times New Roman"/>
        </w:rPr>
        <w:t xml:space="preserve">The following individuals outside of the agency have been consulted on </w:t>
      </w:r>
      <w:r w:rsidRPr="00AD5EB5">
        <w:rPr>
          <w:rFonts w:ascii="Times New Roman" w:eastAsia="Times New Roman" w:hAnsi="Times New Roman"/>
        </w:rPr>
        <w:t>questionnaire development.</w:t>
      </w:r>
    </w:p>
    <w:p w14:paraId="1D89C959" w14:textId="77777777" w:rsidR="00AB2776" w:rsidRPr="00AB2776" w:rsidRDefault="00AB2776" w:rsidP="007161D1">
      <w:pPr>
        <w:ind w:left="1170" w:hanging="90"/>
        <w:rPr>
          <w:rFonts w:ascii="Times New Roman" w:eastAsia="Times New Roman" w:hAnsi="Times New Roman" w:cs="Times New Roman"/>
        </w:rPr>
      </w:pPr>
    </w:p>
    <w:p w14:paraId="6D43B39D" w14:textId="77777777" w:rsidR="001A45AB" w:rsidRPr="00990C6B" w:rsidRDefault="001A45AB" w:rsidP="00BA5922">
      <w:pPr>
        <w:tabs>
          <w:tab w:val="left" w:pos="990"/>
        </w:tabs>
        <w:ind w:left="1080"/>
        <w:outlineLvl w:val="0"/>
        <w:rPr>
          <w:rFonts w:ascii="Times New Roman" w:eastAsia="Times New Roman" w:hAnsi="Times New Roman" w:cs="Times New Roman"/>
        </w:rPr>
      </w:pPr>
      <w:r w:rsidRPr="00990C6B">
        <w:rPr>
          <w:rFonts w:ascii="Times New Roman" w:eastAsia="Times New Roman" w:hAnsi="Times New Roman" w:cs="Times New Roman"/>
        </w:rPr>
        <w:t>Dana Wagner</w:t>
      </w:r>
    </w:p>
    <w:p w14:paraId="594E7EE0" w14:textId="77777777" w:rsidR="001A45AB" w:rsidRPr="00990C6B" w:rsidRDefault="001A45AB" w:rsidP="007161D1">
      <w:pPr>
        <w:tabs>
          <w:tab w:val="left" w:pos="990"/>
        </w:tabs>
        <w:ind w:left="1080"/>
        <w:rPr>
          <w:rFonts w:ascii="Times New Roman" w:eastAsia="Times New Roman" w:hAnsi="Times New Roman" w:cs="Times New Roman"/>
        </w:rPr>
      </w:pPr>
      <w:r w:rsidRPr="00990C6B">
        <w:rPr>
          <w:rFonts w:ascii="Times New Roman" w:eastAsia="Times New Roman" w:hAnsi="Times New Roman" w:cs="Times New Roman"/>
        </w:rPr>
        <w:t xml:space="preserve">Rescue </w:t>
      </w:r>
      <w:r>
        <w:rPr>
          <w:rFonts w:ascii="Times New Roman" w:eastAsia="Times New Roman" w:hAnsi="Times New Roman" w:cs="Times New Roman"/>
        </w:rPr>
        <w:t>Agency</w:t>
      </w:r>
    </w:p>
    <w:p w14:paraId="3366467F" w14:textId="77777777" w:rsidR="001A45AB" w:rsidRPr="00990C6B" w:rsidRDefault="001A45AB" w:rsidP="007161D1">
      <w:pPr>
        <w:tabs>
          <w:tab w:val="left" w:pos="990"/>
        </w:tabs>
        <w:ind w:left="1080"/>
        <w:rPr>
          <w:rFonts w:ascii="Times New Roman" w:eastAsia="Times New Roman" w:hAnsi="Times New Roman" w:cs="Times New Roman"/>
        </w:rPr>
      </w:pPr>
      <w:r>
        <w:rPr>
          <w:rFonts w:ascii="Times New Roman" w:eastAsia="Times New Roman" w:hAnsi="Times New Roman" w:cs="Times New Roman"/>
        </w:rPr>
        <w:t>2437 Morena Boulevard</w:t>
      </w:r>
    </w:p>
    <w:p w14:paraId="75AB37EC" w14:textId="77777777" w:rsidR="001A45AB" w:rsidRPr="00990C6B" w:rsidRDefault="001A45AB" w:rsidP="007161D1">
      <w:pPr>
        <w:tabs>
          <w:tab w:val="left" w:pos="990"/>
        </w:tabs>
        <w:ind w:left="1080"/>
        <w:rPr>
          <w:rFonts w:ascii="Times New Roman" w:eastAsia="Times New Roman" w:hAnsi="Times New Roman" w:cs="Times New Roman"/>
        </w:rPr>
      </w:pPr>
      <w:r>
        <w:rPr>
          <w:rFonts w:ascii="Times New Roman" w:eastAsia="Times New Roman" w:hAnsi="Times New Roman" w:cs="Times New Roman"/>
        </w:rPr>
        <w:t>San Diego, CA 92110</w:t>
      </w:r>
    </w:p>
    <w:p w14:paraId="448D4501" w14:textId="77777777" w:rsidR="001A45AB" w:rsidRPr="00990C6B" w:rsidRDefault="001A45AB" w:rsidP="007161D1">
      <w:pPr>
        <w:tabs>
          <w:tab w:val="left" w:pos="990"/>
        </w:tabs>
        <w:ind w:left="1080"/>
        <w:rPr>
          <w:rFonts w:ascii="Times New Roman" w:eastAsia="Times New Roman" w:hAnsi="Times New Roman" w:cs="Times New Roman"/>
        </w:rPr>
      </w:pPr>
      <w:r w:rsidRPr="00990C6B">
        <w:rPr>
          <w:rFonts w:ascii="Times New Roman" w:eastAsia="Times New Roman" w:hAnsi="Times New Roman" w:cs="Times New Roman"/>
        </w:rPr>
        <w:t>Phone: 619-231-7555 x 331</w:t>
      </w:r>
    </w:p>
    <w:p w14:paraId="7A9D2355" w14:textId="77777777" w:rsidR="001A45AB" w:rsidRDefault="001A45AB" w:rsidP="00BA5922">
      <w:pPr>
        <w:tabs>
          <w:tab w:val="left" w:pos="990"/>
        </w:tabs>
        <w:ind w:left="1080"/>
        <w:outlineLvl w:val="0"/>
        <w:rPr>
          <w:rFonts w:ascii="Times New Roman" w:eastAsia="Times New Roman" w:hAnsi="Times New Roman" w:cs="Times New Roman"/>
        </w:rPr>
      </w:pPr>
      <w:r w:rsidRPr="00990C6B">
        <w:rPr>
          <w:rFonts w:ascii="Times New Roman" w:eastAsia="Times New Roman" w:hAnsi="Times New Roman" w:cs="Times New Roman"/>
        </w:rPr>
        <w:t xml:space="preserve">Email: </w:t>
      </w:r>
      <w:hyperlink r:id="rId11" w:history="1">
        <w:r w:rsidRPr="002C05EA">
          <w:rPr>
            <w:rStyle w:val="Hyperlink"/>
            <w:rFonts w:ascii="Times New Roman" w:eastAsia="Times New Roman" w:hAnsi="Times New Roman" w:cs="Times New Roman"/>
          </w:rPr>
          <w:t>dana@rescueagency.com</w:t>
        </w:r>
      </w:hyperlink>
    </w:p>
    <w:p w14:paraId="79616A43" w14:textId="77777777" w:rsidR="001A45AB" w:rsidRPr="00990C6B" w:rsidRDefault="001A45AB" w:rsidP="007161D1">
      <w:pPr>
        <w:tabs>
          <w:tab w:val="left" w:pos="990"/>
        </w:tabs>
        <w:ind w:left="1080"/>
        <w:rPr>
          <w:rFonts w:ascii="Times New Roman" w:eastAsia="Times New Roman" w:hAnsi="Times New Roman" w:cs="Times New Roman"/>
        </w:rPr>
      </w:pPr>
    </w:p>
    <w:p w14:paraId="29368C3F" w14:textId="77777777" w:rsidR="001A45AB" w:rsidRPr="00990C6B" w:rsidRDefault="001A45AB" w:rsidP="00BA5922">
      <w:pPr>
        <w:tabs>
          <w:tab w:val="left" w:pos="990"/>
        </w:tabs>
        <w:ind w:left="1080"/>
        <w:outlineLvl w:val="0"/>
        <w:rPr>
          <w:rFonts w:ascii="Times New Roman" w:eastAsia="Times New Roman" w:hAnsi="Times New Roman" w:cs="Times New Roman"/>
        </w:rPr>
      </w:pPr>
      <w:r w:rsidRPr="00990C6B">
        <w:rPr>
          <w:rFonts w:ascii="Times New Roman" w:eastAsia="Times New Roman" w:hAnsi="Times New Roman" w:cs="Times New Roman"/>
        </w:rPr>
        <w:t>Carolyn Stalgaitis</w:t>
      </w:r>
    </w:p>
    <w:p w14:paraId="2CAF02C3" w14:textId="77777777" w:rsidR="001A45AB" w:rsidRPr="00990C6B" w:rsidRDefault="001A45AB" w:rsidP="007161D1">
      <w:pPr>
        <w:tabs>
          <w:tab w:val="left" w:pos="990"/>
        </w:tabs>
        <w:ind w:left="1080"/>
        <w:rPr>
          <w:rFonts w:ascii="Times New Roman" w:eastAsia="Times New Roman" w:hAnsi="Times New Roman" w:cs="Times New Roman"/>
        </w:rPr>
      </w:pPr>
      <w:r w:rsidRPr="00990C6B">
        <w:rPr>
          <w:rFonts w:ascii="Times New Roman" w:eastAsia="Times New Roman" w:hAnsi="Times New Roman" w:cs="Times New Roman"/>
        </w:rPr>
        <w:t xml:space="preserve">Rescue </w:t>
      </w:r>
      <w:r>
        <w:rPr>
          <w:rFonts w:ascii="Times New Roman" w:eastAsia="Times New Roman" w:hAnsi="Times New Roman" w:cs="Times New Roman"/>
        </w:rPr>
        <w:t>Agency</w:t>
      </w:r>
    </w:p>
    <w:p w14:paraId="5109BD51" w14:textId="77777777" w:rsidR="001A45AB" w:rsidRPr="00990C6B" w:rsidRDefault="001A45AB" w:rsidP="007161D1">
      <w:pPr>
        <w:tabs>
          <w:tab w:val="left" w:pos="990"/>
        </w:tabs>
        <w:ind w:left="1080"/>
        <w:rPr>
          <w:rFonts w:ascii="Times New Roman" w:eastAsia="Times New Roman" w:hAnsi="Times New Roman" w:cs="Times New Roman"/>
        </w:rPr>
      </w:pPr>
      <w:r w:rsidRPr="00990C6B">
        <w:rPr>
          <w:rFonts w:ascii="Times New Roman" w:eastAsia="Times New Roman" w:hAnsi="Times New Roman" w:cs="Times New Roman"/>
        </w:rPr>
        <w:t>660 Pennsylvania Avenue SE, Suite 400</w:t>
      </w:r>
    </w:p>
    <w:p w14:paraId="7DB0BB64" w14:textId="77777777" w:rsidR="001A45AB" w:rsidRPr="00990C6B" w:rsidRDefault="001A45AB" w:rsidP="007161D1">
      <w:pPr>
        <w:tabs>
          <w:tab w:val="left" w:pos="990"/>
        </w:tabs>
        <w:ind w:left="1080"/>
        <w:rPr>
          <w:rFonts w:ascii="Times New Roman" w:eastAsia="Times New Roman" w:hAnsi="Times New Roman" w:cs="Times New Roman"/>
        </w:rPr>
      </w:pPr>
      <w:r w:rsidRPr="00990C6B">
        <w:rPr>
          <w:rFonts w:ascii="Times New Roman" w:eastAsia="Times New Roman" w:hAnsi="Times New Roman" w:cs="Times New Roman"/>
        </w:rPr>
        <w:t>Washington, DC 20003</w:t>
      </w:r>
    </w:p>
    <w:p w14:paraId="0011EBE9" w14:textId="77777777" w:rsidR="001A45AB" w:rsidRPr="00990C6B" w:rsidRDefault="001A45AB" w:rsidP="007161D1">
      <w:pPr>
        <w:tabs>
          <w:tab w:val="left" w:pos="990"/>
        </w:tabs>
        <w:ind w:left="1080"/>
        <w:rPr>
          <w:rFonts w:ascii="Times New Roman" w:eastAsia="Times New Roman" w:hAnsi="Times New Roman" w:cs="Times New Roman"/>
        </w:rPr>
      </w:pPr>
      <w:r w:rsidRPr="00990C6B">
        <w:rPr>
          <w:rFonts w:ascii="Times New Roman" w:eastAsia="Times New Roman" w:hAnsi="Times New Roman" w:cs="Times New Roman"/>
        </w:rPr>
        <w:t>Phone: 619-231-7555 x 313</w:t>
      </w:r>
    </w:p>
    <w:p w14:paraId="4A93F16E" w14:textId="77777777" w:rsidR="001A45AB" w:rsidRDefault="001A45AB" w:rsidP="00BA5922">
      <w:pPr>
        <w:tabs>
          <w:tab w:val="left" w:pos="990"/>
        </w:tabs>
        <w:ind w:left="1080"/>
        <w:outlineLvl w:val="0"/>
        <w:rPr>
          <w:rFonts w:ascii="Times New Roman" w:eastAsia="Times New Roman" w:hAnsi="Times New Roman" w:cs="Times New Roman"/>
        </w:rPr>
      </w:pPr>
      <w:r w:rsidRPr="00990C6B">
        <w:rPr>
          <w:rFonts w:ascii="Times New Roman" w:eastAsia="Times New Roman" w:hAnsi="Times New Roman" w:cs="Times New Roman"/>
        </w:rPr>
        <w:t xml:space="preserve">Email: </w:t>
      </w:r>
      <w:hyperlink r:id="rId12" w:history="1">
        <w:r w:rsidRPr="002C05EA">
          <w:rPr>
            <w:rStyle w:val="Hyperlink"/>
            <w:rFonts w:ascii="Times New Roman" w:eastAsia="Times New Roman" w:hAnsi="Times New Roman" w:cs="Times New Roman"/>
          </w:rPr>
          <w:t>carolyn@rescueagency.com</w:t>
        </w:r>
      </w:hyperlink>
    </w:p>
    <w:p w14:paraId="14CD9C4D" w14:textId="77777777" w:rsidR="00AB2776" w:rsidRPr="00AB2776" w:rsidRDefault="00AB2776" w:rsidP="007161D1">
      <w:pPr>
        <w:ind w:left="1170" w:hanging="90"/>
        <w:rPr>
          <w:rFonts w:ascii="Times New Roman" w:eastAsia="Times New Roman" w:hAnsi="Times New Roman" w:cs="Times New Roman"/>
        </w:rPr>
      </w:pPr>
    </w:p>
    <w:p w14:paraId="2EF1F92F" w14:textId="77777777" w:rsidR="00AB2776" w:rsidRPr="00AB2776" w:rsidRDefault="00AB2776" w:rsidP="00BA5922">
      <w:pPr>
        <w:ind w:left="1170" w:hanging="90"/>
        <w:outlineLvl w:val="0"/>
        <w:rPr>
          <w:rFonts w:ascii="Times New Roman" w:eastAsia="Times New Roman" w:hAnsi="Times New Roman" w:cs="Times New Roman"/>
        </w:rPr>
      </w:pPr>
      <w:r w:rsidRPr="00AB2776">
        <w:rPr>
          <w:rFonts w:ascii="Times New Roman" w:eastAsia="Times New Roman" w:hAnsi="Times New Roman" w:cs="Times New Roman"/>
        </w:rPr>
        <w:t>Xiaoquan Zhao</w:t>
      </w:r>
    </w:p>
    <w:p w14:paraId="13F1574B" w14:textId="77777777" w:rsidR="00AB2776" w:rsidRPr="00AB2776" w:rsidRDefault="00AB2776" w:rsidP="007161D1">
      <w:pPr>
        <w:ind w:left="1170" w:hanging="90"/>
        <w:rPr>
          <w:rFonts w:ascii="Times New Roman" w:eastAsia="Times New Roman" w:hAnsi="Times New Roman" w:cs="Times New Roman"/>
        </w:rPr>
      </w:pPr>
      <w:r w:rsidRPr="00AB2776">
        <w:rPr>
          <w:rFonts w:ascii="Times New Roman" w:eastAsia="Times New Roman" w:hAnsi="Times New Roman" w:cs="Times New Roman"/>
        </w:rPr>
        <w:t>Department of Communication</w:t>
      </w:r>
    </w:p>
    <w:p w14:paraId="2CAE9C35" w14:textId="77777777" w:rsidR="00AB2776" w:rsidRPr="00AB2776" w:rsidRDefault="00AB2776" w:rsidP="007161D1">
      <w:pPr>
        <w:ind w:left="1170" w:hanging="90"/>
        <w:rPr>
          <w:rFonts w:ascii="Times New Roman" w:eastAsia="Times New Roman" w:hAnsi="Times New Roman" w:cs="Times New Roman"/>
        </w:rPr>
      </w:pPr>
      <w:r w:rsidRPr="00AB2776">
        <w:rPr>
          <w:rFonts w:ascii="Times New Roman" w:eastAsia="Times New Roman" w:hAnsi="Times New Roman" w:cs="Times New Roman"/>
        </w:rPr>
        <w:t>George Mason University</w:t>
      </w:r>
    </w:p>
    <w:p w14:paraId="41AB6D6D" w14:textId="77777777" w:rsidR="00AB2776" w:rsidRPr="00AB2776" w:rsidRDefault="00AB2776" w:rsidP="007161D1">
      <w:pPr>
        <w:ind w:left="1170" w:hanging="90"/>
        <w:rPr>
          <w:rFonts w:ascii="Times New Roman" w:eastAsia="Times New Roman" w:hAnsi="Times New Roman" w:cs="Times New Roman"/>
        </w:rPr>
      </w:pPr>
      <w:r w:rsidRPr="00AB2776">
        <w:rPr>
          <w:rFonts w:ascii="Times New Roman" w:eastAsia="Times New Roman" w:hAnsi="Times New Roman" w:cs="Times New Roman"/>
        </w:rPr>
        <w:t>Robinson Hall A, Room 307B</w:t>
      </w:r>
    </w:p>
    <w:p w14:paraId="6891D612" w14:textId="77777777" w:rsidR="00AB2776" w:rsidRPr="00AB2776" w:rsidRDefault="00AB2776" w:rsidP="007161D1">
      <w:pPr>
        <w:ind w:left="1170" w:hanging="90"/>
        <w:rPr>
          <w:rFonts w:ascii="Times New Roman" w:eastAsia="Times New Roman" w:hAnsi="Times New Roman" w:cs="Times New Roman"/>
        </w:rPr>
      </w:pPr>
      <w:r w:rsidRPr="00AB2776">
        <w:rPr>
          <w:rFonts w:ascii="Times New Roman" w:eastAsia="Times New Roman" w:hAnsi="Times New Roman" w:cs="Times New Roman"/>
        </w:rPr>
        <w:t>4400 University Drive, 3D6</w:t>
      </w:r>
    </w:p>
    <w:p w14:paraId="3DCE6AD3" w14:textId="77777777" w:rsidR="00AB2776" w:rsidRPr="00AB2776" w:rsidRDefault="00AB2776" w:rsidP="007161D1">
      <w:pPr>
        <w:ind w:left="1170" w:hanging="90"/>
        <w:rPr>
          <w:rFonts w:ascii="Times New Roman" w:eastAsia="Times New Roman" w:hAnsi="Times New Roman" w:cs="Times New Roman"/>
        </w:rPr>
      </w:pPr>
      <w:r w:rsidRPr="00AB2776">
        <w:rPr>
          <w:rFonts w:ascii="Times New Roman" w:eastAsia="Times New Roman" w:hAnsi="Times New Roman" w:cs="Times New Roman"/>
        </w:rPr>
        <w:t>Fairfax, VA 22030</w:t>
      </w:r>
    </w:p>
    <w:p w14:paraId="32E4E4EA" w14:textId="77777777" w:rsidR="00AB2776" w:rsidRPr="00AB2776" w:rsidRDefault="00AB2776" w:rsidP="007161D1">
      <w:pPr>
        <w:ind w:left="1170" w:hanging="90"/>
        <w:rPr>
          <w:rFonts w:ascii="Times New Roman" w:eastAsia="Times New Roman" w:hAnsi="Times New Roman" w:cs="Times New Roman"/>
        </w:rPr>
      </w:pPr>
      <w:r w:rsidRPr="00AB2776">
        <w:rPr>
          <w:rFonts w:ascii="Times New Roman" w:eastAsia="Times New Roman" w:hAnsi="Times New Roman" w:cs="Times New Roman"/>
        </w:rPr>
        <w:t>Phone: 703-993-4008</w:t>
      </w:r>
    </w:p>
    <w:p w14:paraId="122EAAB2" w14:textId="77777777" w:rsidR="00AB2776" w:rsidRPr="00AB2776" w:rsidRDefault="00AB2776" w:rsidP="00BA5922">
      <w:pPr>
        <w:ind w:left="1170" w:hanging="90"/>
        <w:outlineLvl w:val="0"/>
        <w:rPr>
          <w:rFonts w:ascii="Times New Roman" w:eastAsia="Times New Roman" w:hAnsi="Times New Roman" w:cs="Times New Roman"/>
        </w:rPr>
      </w:pPr>
      <w:r w:rsidRPr="00AB2776">
        <w:rPr>
          <w:rFonts w:ascii="Times New Roman" w:eastAsia="Times New Roman" w:hAnsi="Times New Roman" w:cs="Times New Roman"/>
        </w:rPr>
        <w:t xml:space="preserve">E-mail: </w:t>
      </w:r>
      <w:hyperlink r:id="rId13" w:history="1">
        <w:r w:rsidRPr="00AB2776">
          <w:rPr>
            <w:rStyle w:val="Hyperlink"/>
            <w:rFonts w:ascii="Times New Roman" w:eastAsia="Times New Roman" w:hAnsi="Times New Roman" w:cs="Times New Roman"/>
          </w:rPr>
          <w:t>xzhao3@gmu.edu</w:t>
        </w:r>
      </w:hyperlink>
    </w:p>
    <w:p w14:paraId="18C51E36" w14:textId="76053FB9" w:rsidR="005111D0" w:rsidRDefault="005111D0">
      <w:pPr>
        <w:rPr>
          <w:rFonts w:ascii="Times New Roman" w:eastAsia="Times New Roman" w:hAnsi="Times New Roman"/>
          <w:u w:val="single"/>
        </w:rPr>
      </w:pPr>
      <w:r>
        <w:rPr>
          <w:rFonts w:ascii="Times New Roman" w:eastAsia="Times New Roman" w:hAnsi="Times New Roman"/>
          <w:u w:val="single"/>
        </w:rPr>
        <w:br w:type="page"/>
      </w:r>
    </w:p>
    <w:p w14:paraId="2ACDED6A" w14:textId="3919C5EA" w:rsidR="0098508E" w:rsidRDefault="00AB2776" w:rsidP="00BA5922">
      <w:pPr>
        <w:spacing w:before="100" w:beforeAutospacing="1" w:after="100" w:afterAutospacing="1"/>
        <w:outlineLvl w:val="0"/>
        <w:rPr>
          <w:rFonts w:ascii="Times New Roman" w:eastAsia="Times New Roman" w:hAnsi="Times New Roman"/>
          <w:b/>
        </w:rPr>
      </w:pPr>
      <w:r>
        <w:rPr>
          <w:rFonts w:ascii="Times New Roman" w:eastAsia="Times New Roman" w:hAnsi="Times New Roman"/>
          <w:b/>
        </w:rPr>
        <w:t>References</w:t>
      </w:r>
    </w:p>
    <w:p w14:paraId="41B4E4B1" w14:textId="10C809C7" w:rsidR="00DB74EE" w:rsidRDefault="00DB74EE" w:rsidP="007161D1">
      <w:pPr>
        <w:spacing w:after="200"/>
        <w:rPr>
          <w:rFonts w:ascii="Times New Roman" w:eastAsia="Times New Roman" w:hAnsi="Times New Roman" w:cs="Times New Roman"/>
          <w:color w:val="000000" w:themeColor="text1"/>
          <w:shd w:val="clear" w:color="auto" w:fill="FFFFFF"/>
        </w:rPr>
      </w:pPr>
      <w:r w:rsidRPr="00BF0CD4">
        <w:rPr>
          <w:rFonts w:ascii="Times New Roman" w:eastAsia="Times New Roman" w:hAnsi="Times New Roman" w:cs="Times New Roman"/>
          <w:color w:val="000000" w:themeColor="text1"/>
          <w:shd w:val="clear" w:color="auto" w:fill="FFFFFF"/>
        </w:rPr>
        <w:t>Abreu, D. A., &amp; Winters, F.</w:t>
      </w:r>
      <w:r w:rsidR="00BE655B">
        <w:rPr>
          <w:rFonts w:ascii="Times New Roman" w:eastAsia="Times New Roman" w:hAnsi="Times New Roman" w:cs="Times New Roman"/>
          <w:color w:val="000000" w:themeColor="text1"/>
          <w:shd w:val="clear" w:color="auto" w:fill="FFFFFF"/>
        </w:rPr>
        <w:t xml:space="preserve"> (1999).</w:t>
      </w:r>
      <w:r w:rsidRPr="00BF0CD4">
        <w:rPr>
          <w:rFonts w:ascii="Times New Roman" w:eastAsia="Times New Roman" w:hAnsi="Times New Roman" w:cs="Times New Roman"/>
          <w:color w:val="000000" w:themeColor="text1"/>
          <w:shd w:val="clear" w:color="auto" w:fill="FFFFFF"/>
        </w:rPr>
        <w:t xml:space="preserve"> Using monetary incentives to reduce attrition in the survey of income and program participation. In: U.S. Census Bureau. </w:t>
      </w:r>
      <w:r w:rsidRPr="00BF0CD4">
        <w:rPr>
          <w:rFonts w:ascii="Times New Roman" w:eastAsia="Times New Roman" w:hAnsi="Times New Roman" w:cs="Times New Roman"/>
          <w:i/>
          <w:iCs/>
          <w:color w:val="000000" w:themeColor="text1"/>
          <w:shd w:val="clear" w:color="auto" w:fill="FFFFFF"/>
        </w:rPr>
        <w:t>Proceedings of the Survey Research Methods</w:t>
      </w:r>
      <w:r w:rsidR="00E82407">
        <w:rPr>
          <w:rFonts w:ascii="Times New Roman" w:eastAsia="Times New Roman" w:hAnsi="Times New Roman" w:cs="Times New Roman"/>
          <w:iCs/>
          <w:color w:val="000000" w:themeColor="text1"/>
          <w:shd w:val="clear" w:color="auto" w:fill="FFFFFF"/>
        </w:rPr>
        <w:t>,</w:t>
      </w:r>
      <w:r w:rsidRPr="00BF0CD4" w:rsidDel="00906383">
        <w:rPr>
          <w:rFonts w:ascii="Times New Roman" w:eastAsia="Times New Roman" w:hAnsi="Times New Roman" w:cs="Times New Roman"/>
          <w:iCs/>
          <w:color w:val="000000" w:themeColor="text1"/>
          <w:shd w:val="clear" w:color="auto" w:fill="FFFFFF"/>
        </w:rPr>
        <w:t xml:space="preserve"> </w:t>
      </w:r>
      <w:r w:rsidRPr="00BF0CD4">
        <w:rPr>
          <w:rFonts w:ascii="Times New Roman" w:eastAsia="Times New Roman" w:hAnsi="Times New Roman" w:cs="Times New Roman"/>
          <w:color w:val="000000" w:themeColor="text1"/>
          <w:shd w:val="clear" w:color="auto" w:fill="FFFFFF"/>
        </w:rPr>
        <w:t>533-538</w:t>
      </w:r>
      <w:r w:rsidRPr="001744B7">
        <w:rPr>
          <w:rFonts w:ascii="Times New Roman" w:eastAsia="Times New Roman" w:hAnsi="Times New Roman" w:cs="Times New Roman"/>
          <w:color w:val="000000" w:themeColor="text1"/>
          <w:shd w:val="clear" w:color="auto" w:fill="FFFFFF"/>
        </w:rPr>
        <w:t>.</w:t>
      </w:r>
    </w:p>
    <w:p w14:paraId="5DA0C724" w14:textId="7928D00D" w:rsidR="00DB74EE" w:rsidRPr="001744B7" w:rsidRDefault="00DB74EE" w:rsidP="007161D1">
      <w:pPr>
        <w:spacing w:after="200"/>
        <w:rPr>
          <w:rFonts w:ascii="Times New Roman" w:eastAsia="Times New Roman" w:hAnsi="Times New Roman" w:cs="Times New Roman"/>
          <w:color w:val="000000" w:themeColor="text1"/>
          <w:shd w:val="clear" w:color="auto" w:fill="FFFFFF"/>
        </w:rPr>
      </w:pPr>
      <w:r w:rsidRPr="00DB74EE">
        <w:rPr>
          <w:rFonts w:ascii="Times New Roman" w:eastAsia="Times New Roman" w:hAnsi="Times New Roman" w:cs="Times New Roman"/>
          <w:color w:val="000000" w:themeColor="text1"/>
          <w:shd w:val="clear" w:color="auto" w:fill="FFFFFF"/>
        </w:rPr>
        <w:t xml:space="preserve">Anderman, C., Cheadle, A., Curry, S., Diehr, P., Shultz, L., &amp; Wagner, E. (1995). Selection bias related to parental consent in schoolbased survey research. </w:t>
      </w:r>
      <w:r w:rsidRPr="00DB74EE">
        <w:rPr>
          <w:rFonts w:ascii="Times New Roman" w:eastAsia="Times New Roman" w:hAnsi="Times New Roman" w:cs="Times New Roman"/>
          <w:i/>
          <w:color w:val="000000" w:themeColor="text1"/>
          <w:shd w:val="clear" w:color="auto" w:fill="FFFFFF"/>
        </w:rPr>
        <w:t>Evaluation Review, 19</w:t>
      </w:r>
      <w:r w:rsidRPr="00DB74EE">
        <w:rPr>
          <w:rFonts w:ascii="Times New Roman" w:eastAsia="Times New Roman" w:hAnsi="Times New Roman" w:cs="Times New Roman"/>
          <w:color w:val="000000" w:themeColor="text1"/>
          <w:shd w:val="clear" w:color="auto" w:fill="FFFFFF"/>
        </w:rPr>
        <w:t>, 663–674.</w:t>
      </w:r>
    </w:p>
    <w:p w14:paraId="0EBACB7B" w14:textId="77777777" w:rsidR="00BC4000" w:rsidRPr="00B83DB4" w:rsidRDefault="00BC4000" w:rsidP="00BC4000">
      <w:pPr>
        <w:spacing w:after="240"/>
        <w:rPr>
          <w:rFonts w:ascii="Times New Roman" w:eastAsia="Times New Roman" w:hAnsi="Times New Roman" w:cs="Times New Roman"/>
          <w:color w:val="000000" w:themeColor="text1"/>
          <w:shd w:val="clear" w:color="auto" w:fill="FFFFFF"/>
        </w:rPr>
      </w:pPr>
      <w:r>
        <w:rPr>
          <w:rFonts w:ascii="Times New Roman" w:eastAsia="Times New Roman" w:hAnsi="Times New Roman" w:cs="Times New Roman"/>
          <w:color w:val="000000" w:themeColor="text1"/>
          <w:shd w:val="clear" w:color="auto" w:fill="FFFFFF"/>
        </w:rPr>
        <w:t xml:space="preserve">Booker, C.L., Harding, S., Benzeval, M. (2011). A systematic review of the effect of retention methods in population-based cohort studies. </w:t>
      </w:r>
      <w:r>
        <w:rPr>
          <w:rFonts w:ascii="Times New Roman" w:eastAsia="Times New Roman" w:hAnsi="Times New Roman" w:cs="Times New Roman"/>
          <w:i/>
          <w:color w:val="000000" w:themeColor="text1"/>
          <w:shd w:val="clear" w:color="auto" w:fill="FFFFFF"/>
        </w:rPr>
        <w:t>BMC Public Health, 11</w:t>
      </w:r>
      <w:r>
        <w:rPr>
          <w:rFonts w:ascii="Times New Roman" w:eastAsia="Times New Roman" w:hAnsi="Times New Roman" w:cs="Times New Roman"/>
          <w:color w:val="000000" w:themeColor="text1"/>
          <w:shd w:val="clear" w:color="auto" w:fill="FFFFFF"/>
        </w:rPr>
        <w:t>, 249.</w:t>
      </w:r>
    </w:p>
    <w:p w14:paraId="02C5AA42" w14:textId="77777777" w:rsidR="00BC4000" w:rsidRDefault="00BC4000" w:rsidP="00BC4000">
      <w:pPr>
        <w:spacing w:after="200"/>
        <w:rPr>
          <w:rFonts w:ascii="Times New Roman" w:eastAsia="Times New Roman" w:hAnsi="Times New Roman" w:cs="Times New Roman"/>
          <w:color w:val="000000" w:themeColor="text1"/>
          <w:shd w:val="clear" w:color="auto" w:fill="FFFFFF"/>
        </w:rPr>
      </w:pPr>
      <w:r>
        <w:rPr>
          <w:rFonts w:ascii="Times New Roman" w:eastAsia="Times New Roman" w:hAnsi="Times New Roman" w:cs="Times New Roman"/>
          <w:color w:val="000000" w:themeColor="text1"/>
          <w:shd w:val="clear" w:color="auto" w:fill="FFFFFF"/>
        </w:rPr>
        <w:t xml:space="preserve">Caldwell, P.H., Hamilton, S., Tan, A., &amp; Craig, J.C. (2010). Strategies for increasing recruitment to randomised controlled trials: Systematic review. </w:t>
      </w:r>
      <w:r>
        <w:rPr>
          <w:rFonts w:ascii="Times New Roman" w:eastAsia="Times New Roman" w:hAnsi="Times New Roman" w:cs="Times New Roman"/>
          <w:i/>
          <w:color w:val="000000" w:themeColor="text1"/>
          <w:shd w:val="clear" w:color="auto" w:fill="FFFFFF"/>
        </w:rPr>
        <w:t>PLoS Medicine, 7</w:t>
      </w:r>
      <w:r>
        <w:rPr>
          <w:rFonts w:ascii="Times New Roman" w:eastAsia="Times New Roman" w:hAnsi="Times New Roman" w:cs="Times New Roman"/>
          <w:color w:val="000000" w:themeColor="text1"/>
          <w:shd w:val="clear" w:color="auto" w:fill="FFFFFF"/>
        </w:rPr>
        <w:t>(11), e1000368.</w:t>
      </w:r>
    </w:p>
    <w:p w14:paraId="4A435273" w14:textId="74216331" w:rsidR="00E82407" w:rsidRPr="00BF0CD4" w:rsidRDefault="00E82407" w:rsidP="00BC4000">
      <w:pPr>
        <w:spacing w:after="200"/>
        <w:rPr>
          <w:rFonts w:ascii="Times New Roman" w:eastAsia="Times New Roman" w:hAnsi="Times New Roman" w:cs="Times New Roman"/>
          <w:color w:val="000000" w:themeColor="text1"/>
          <w:shd w:val="clear" w:color="auto" w:fill="FFFFFF"/>
        </w:rPr>
      </w:pPr>
      <w:r w:rsidRPr="00BF0CD4">
        <w:rPr>
          <w:rFonts w:ascii="Times New Roman" w:eastAsia="Times New Roman" w:hAnsi="Times New Roman" w:cs="Times New Roman"/>
          <w:color w:val="000000" w:themeColor="text1"/>
          <w:shd w:val="clear" w:color="auto" w:fill="FFFFFF"/>
        </w:rPr>
        <w:t>Castiglioni, L., Pforr, K., Krieger, U.</w:t>
      </w:r>
      <w:r>
        <w:rPr>
          <w:rFonts w:ascii="Times New Roman" w:eastAsia="Times New Roman" w:hAnsi="Times New Roman" w:cs="Times New Roman"/>
          <w:color w:val="000000" w:themeColor="text1"/>
          <w:shd w:val="clear" w:color="auto" w:fill="FFFFFF"/>
        </w:rPr>
        <w:t xml:space="preserve"> (2008). </w:t>
      </w:r>
      <w:r w:rsidRPr="00BF0CD4">
        <w:rPr>
          <w:rFonts w:ascii="Times New Roman" w:eastAsia="Times New Roman" w:hAnsi="Times New Roman" w:cs="Times New Roman"/>
          <w:color w:val="000000" w:themeColor="text1"/>
          <w:shd w:val="clear" w:color="auto" w:fill="FFFFFF"/>
        </w:rPr>
        <w:t>The effect of incentives on response rates and panel attrition: Results of a controlled experiment.</w:t>
      </w:r>
      <w:r w:rsidRPr="00BF0CD4" w:rsidDel="00D42CBC">
        <w:rPr>
          <w:rFonts w:ascii="Times New Roman" w:eastAsia="Times New Roman" w:hAnsi="Times New Roman" w:cs="Times New Roman"/>
          <w:color w:val="000000" w:themeColor="text1"/>
          <w:shd w:val="clear" w:color="auto" w:fill="FFFFFF"/>
        </w:rPr>
        <w:t xml:space="preserve"> </w:t>
      </w:r>
      <w:r w:rsidRPr="00BF0CD4">
        <w:rPr>
          <w:rFonts w:ascii="Times New Roman" w:eastAsia="Times New Roman" w:hAnsi="Times New Roman" w:cs="Times New Roman"/>
          <w:i/>
          <w:iCs/>
          <w:color w:val="000000" w:themeColor="text1"/>
          <w:shd w:val="clear" w:color="auto" w:fill="FFFFFF"/>
        </w:rPr>
        <w:t>Surv</w:t>
      </w:r>
      <w:r>
        <w:rPr>
          <w:rFonts w:ascii="Times New Roman" w:eastAsia="Times New Roman" w:hAnsi="Times New Roman" w:cs="Times New Roman"/>
          <w:i/>
          <w:iCs/>
          <w:color w:val="000000" w:themeColor="text1"/>
          <w:shd w:val="clear" w:color="auto" w:fill="FFFFFF"/>
        </w:rPr>
        <w:t>ey</w:t>
      </w:r>
      <w:r w:rsidRPr="00BF0CD4">
        <w:rPr>
          <w:rFonts w:ascii="Times New Roman" w:eastAsia="Times New Roman" w:hAnsi="Times New Roman" w:cs="Times New Roman"/>
          <w:i/>
          <w:iCs/>
          <w:color w:val="000000" w:themeColor="text1"/>
          <w:shd w:val="clear" w:color="auto" w:fill="FFFFFF"/>
        </w:rPr>
        <w:t xml:space="preserve"> Res</w:t>
      </w:r>
      <w:r>
        <w:rPr>
          <w:rFonts w:ascii="Times New Roman" w:eastAsia="Times New Roman" w:hAnsi="Times New Roman" w:cs="Times New Roman"/>
          <w:i/>
          <w:iCs/>
          <w:color w:val="000000" w:themeColor="text1"/>
          <w:shd w:val="clear" w:color="auto" w:fill="FFFFFF"/>
        </w:rPr>
        <w:t xml:space="preserve">earch Methods, </w:t>
      </w:r>
      <w:r w:rsidRPr="00740E83">
        <w:rPr>
          <w:rFonts w:ascii="Times New Roman" w:eastAsia="Times New Roman" w:hAnsi="Times New Roman" w:cs="Times New Roman"/>
          <w:i/>
          <w:color w:val="000000" w:themeColor="text1"/>
          <w:shd w:val="clear" w:color="auto" w:fill="FFFFFF"/>
        </w:rPr>
        <w:t>2</w:t>
      </w:r>
      <w:r>
        <w:rPr>
          <w:rFonts w:ascii="Times New Roman" w:eastAsia="Times New Roman" w:hAnsi="Times New Roman" w:cs="Times New Roman"/>
          <w:color w:val="000000" w:themeColor="text1"/>
          <w:shd w:val="clear" w:color="auto" w:fill="FFFFFF"/>
        </w:rPr>
        <w:t xml:space="preserve">(3), </w:t>
      </w:r>
      <w:r w:rsidRPr="00BF0CD4">
        <w:rPr>
          <w:rFonts w:ascii="Times New Roman" w:eastAsia="Times New Roman" w:hAnsi="Times New Roman" w:cs="Times New Roman"/>
          <w:color w:val="000000" w:themeColor="text1"/>
          <w:shd w:val="clear" w:color="auto" w:fill="FFFFFF"/>
        </w:rPr>
        <w:t>151-158.</w:t>
      </w:r>
    </w:p>
    <w:p w14:paraId="14CF8FBC" w14:textId="77777777" w:rsidR="00DB74EE" w:rsidRDefault="00DB74EE" w:rsidP="007161D1">
      <w:pPr>
        <w:spacing w:before="100" w:beforeAutospacing="1" w:after="100" w:afterAutospacing="1"/>
        <w:rPr>
          <w:rFonts w:ascii="Times New Roman" w:eastAsia="Times New Roman" w:hAnsi="Times New Roman"/>
        </w:rPr>
      </w:pPr>
      <w:r w:rsidRPr="00DB74EE">
        <w:rPr>
          <w:rFonts w:ascii="Times New Roman" w:eastAsia="Times New Roman" w:hAnsi="Times New Roman"/>
        </w:rPr>
        <w:t xml:space="preserve">Graham, A. L., Milner, P., Saul, J. E., &amp; Pfaff, L. (2008). Online advertising as a public health and recruitment tool: comparison of different media campaigns to increase demand for smoking cessation interventions. </w:t>
      </w:r>
      <w:r w:rsidRPr="00DB74EE">
        <w:rPr>
          <w:rFonts w:ascii="Times New Roman" w:eastAsia="Times New Roman" w:hAnsi="Times New Roman"/>
          <w:i/>
        </w:rPr>
        <w:t>Journal of Medical Internet Research, 10</w:t>
      </w:r>
      <w:r w:rsidRPr="00DB74EE">
        <w:rPr>
          <w:rFonts w:ascii="Times New Roman" w:eastAsia="Times New Roman" w:hAnsi="Times New Roman"/>
        </w:rPr>
        <w:t>(5), e50.</w:t>
      </w:r>
    </w:p>
    <w:p w14:paraId="76FF842D" w14:textId="77777777" w:rsidR="00BC4000" w:rsidRPr="00701D8A" w:rsidRDefault="00BC4000" w:rsidP="00BC4000">
      <w:pPr>
        <w:widowControl w:val="0"/>
        <w:autoSpaceDE w:val="0"/>
        <w:autoSpaceDN w:val="0"/>
        <w:adjustRightInd w:val="0"/>
        <w:spacing w:after="24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Giuliano, A.R., Mokuau, N., Hughes, C., Tortolero-Luna, G., Risendal, B., Ho, R.C.S., … McCaskill-Stevens, W.J. (2000). Participation of miniorities in cancer research. </w:t>
      </w:r>
      <w:r>
        <w:rPr>
          <w:rFonts w:ascii="Times New Roman" w:eastAsia="Times New Roman" w:hAnsi="Times New Roman" w:cs="Times New Roman"/>
          <w:i/>
          <w:color w:val="000000" w:themeColor="text1"/>
        </w:rPr>
        <w:t>Annals of Epidemiology, 10</w:t>
      </w:r>
      <w:r>
        <w:rPr>
          <w:rFonts w:ascii="Times New Roman" w:eastAsia="Times New Roman" w:hAnsi="Times New Roman" w:cs="Times New Roman"/>
          <w:color w:val="000000" w:themeColor="text1"/>
        </w:rPr>
        <w:t>(8 Suppl 1), S22-S34.</w:t>
      </w:r>
    </w:p>
    <w:p w14:paraId="33F5C7D2" w14:textId="437E97BA" w:rsidR="00BC4000" w:rsidRDefault="00BC4000" w:rsidP="00BC4000">
      <w:pPr>
        <w:spacing w:before="100" w:beforeAutospacing="1" w:after="100" w:afterAutospacing="1"/>
        <w:rPr>
          <w:rFonts w:ascii="Times New Roman" w:eastAsia="Times New Roman" w:hAnsi="Times New Roman"/>
        </w:rPr>
      </w:pPr>
      <w:r>
        <w:rPr>
          <w:rFonts w:ascii="Times New Roman" w:eastAsia="Times New Roman" w:hAnsi="Times New Roman" w:cs="Times New Roman"/>
          <w:color w:val="000000" w:themeColor="text1"/>
        </w:rPr>
        <w:t xml:space="preserve">Hooven, C., Walsh, E., Willgerodt, M., &amp; Salazar, A. (2011). Increasing participation in prevention research: Strategies for youth, parents, and schools. </w:t>
      </w:r>
      <w:r>
        <w:rPr>
          <w:rFonts w:ascii="Times New Roman" w:eastAsia="Times New Roman" w:hAnsi="Times New Roman" w:cs="Times New Roman"/>
          <w:i/>
          <w:color w:val="000000" w:themeColor="text1"/>
        </w:rPr>
        <w:t>Journal of Child and Adolescent Psychiatric Nursing, 24</w:t>
      </w:r>
      <w:r>
        <w:rPr>
          <w:rFonts w:ascii="Times New Roman" w:eastAsia="Times New Roman" w:hAnsi="Times New Roman" w:cs="Times New Roman"/>
          <w:color w:val="000000" w:themeColor="text1"/>
        </w:rPr>
        <w:t>(3), 137-149.</w:t>
      </w:r>
    </w:p>
    <w:p w14:paraId="210DD6F0" w14:textId="77777777" w:rsidR="00DB74EE" w:rsidRPr="00DB74EE" w:rsidRDefault="00DB74EE" w:rsidP="007161D1">
      <w:pPr>
        <w:spacing w:before="100" w:beforeAutospacing="1" w:after="100" w:afterAutospacing="1"/>
        <w:rPr>
          <w:rFonts w:ascii="Times New Roman" w:eastAsia="Times New Roman" w:hAnsi="Times New Roman"/>
        </w:rPr>
      </w:pPr>
      <w:r w:rsidRPr="00DB74EE">
        <w:rPr>
          <w:rFonts w:ascii="Times New Roman" w:eastAsia="Times New Roman" w:hAnsi="Times New Roman"/>
        </w:rPr>
        <w:t xml:space="preserve">Kearney, K.A., Hopkins, R.H., Mauss, A.L., &amp; Weisheit, R.A. (1983). Sample bias resulting from a requirement for written parental consent. </w:t>
      </w:r>
      <w:r w:rsidRPr="00DB74EE">
        <w:rPr>
          <w:rFonts w:ascii="Times New Roman" w:eastAsia="Times New Roman" w:hAnsi="Times New Roman"/>
          <w:i/>
        </w:rPr>
        <w:t>Public Opinion Quarterly, 47</w:t>
      </w:r>
      <w:r w:rsidRPr="00DB74EE">
        <w:rPr>
          <w:rFonts w:ascii="Times New Roman" w:eastAsia="Times New Roman" w:hAnsi="Times New Roman"/>
        </w:rPr>
        <w:t>, 96102.</w:t>
      </w:r>
    </w:p>
    <w:p w14:paraId="6E98DA7F" w14:textId="77777777" w:rsidR="00DB74EE" w:rsidRPr="00DB74EE" w:rsidRDefault="00DB74EE" w:rsidP="007161D1">
      <w:pPr>
        <w:spacing w:before="100" w:beforeAutospacing="1" w:after="100" w:afterAutospacing="1"/>
        <w:rPr>
          <w:rFonts w:ascii="Times New Roman" w:eastAsia="Times New Roman" w:hAnsi="Times New Roman"/>
        </w:rPr>
      </w:pPr>
      <w:r w:rsidRPr="00DB74EE">
        <w:rPr>
          <w:rFonts w:ascii="Times New Roman" w:eastAsia="Times New Roman" w:hAnsi="Times New Roman"/>
        </w:rPr>
        <w:t xml:space="preserve">Lane, T.S., Armin, J., &amp; Gordon, J. S. (2015). Online recruitment methods for web-based and mobile health studies: A review of the literature. </w:t>
      </w:r>
      <w:r w:rsidRPr="00DB74EE">
        <w:rPr>
          <w:rFonts w:ascii="Times New Roman" w:eastAsia="Times New Roman" w:hAnsi="Times New Roman"/>
          <w:i/>
        </w:rPr>
        <w:t>Journal of Medical Internet Research, 17</w:t>
      </w:r>
      <w:r w:rsidRPr="00DB74EE">
        <w:rPr>
          <w:rFonts w:ascii="Times New Roman" w:eastAsia="Times New Roman" w:hAnsi="Times New Roman"/>
        </w:rPr>
        <w:t>(7), e183.</w:t>
      </w:r>
    </w:p>
    <w:p w14:paraId="79033205" w14:textId="77777777" w:rsidR="00DB74EE" w:rsidRPr="00DB74EE" w:rsidRDefault="00DB74EE" w:rsidP="007161D1">
      <w:pPr>
        <w:spacing w:before="100" w:beforeAutospacing="1" w:after="100" w:afterAutospacing="1"/>
        <w:rPr>
          <w:rFonts w:ascii="Times New Roman" w:eastAsia="Times New Roman" w:hAnsi="Times New Roman"/>
        </w:rPr>
      </w:pPr>
      <w:r w:rsidRPr="00DB74EE">
        <w:rPr>
          <w:rFonts w:ascii="Times New Roman" w:eastAsia="Times New Roman" w:hAnsi="Times New Roman"/>
        </w:rPr>
        <w:t xml:space="preserve">Lenhart, A., Kantor, L., Malato, D., Benz, J., Tompson, T., Zeng, W., &amp; Swanson, E. (2017). </w:t>
      </w:r>
      <w:r w:rsidRPr="00DB74EE">
        <w:rPr>
          <w:rFonts w:ascii="Times New Roman" w:eastAsia="Times New Roman" w:hAnsi="Times New Roman"/>
          <w:i/>
        </w:rPr>
        <w:t>Instagram and Snapchat are Most Popular Social Networks for Teens; Black Teens are Most Active on Social Media, Messaging Apps.</w:t>
      </w:r>
      <w:r w:rsidRPr="00DB74EE">
        <w:rPr>
          <w:rFonts w:ascii="Times New Roman" w:eastAsia="Times New Roman" w:hAnsi="Times New Roman"/>
        </w:rPr>
        <w:t xml:space="preserve"> Chicago, IL: The Associated Press-NORC Center for Public Affairs Research.</w:t>
      </w:r>
    </w:p>
    <w:p w14:paraId="0AA2DBA3" w14:textId="77777777" w:rsidR="00DB74EE" w:rsidRPr="00DB74EE" w:rsidRDefault="00DB74EE" w:rsidP="007161D1">
      <w:pPr>
        <w:spacing w:before="100" w:beforeAutospacing="1" w:after="100" w:afterAutospacing="1"/>
        <w:rPr>
          <w:rFonts w:ascii="Times New Roman" w:eastAsia="Times New Roman" w:hAnsi="Times New Roman"/>
        </w:rPr>
      </w:pPr>
      <w:r w:rsidRPr="00DB74EE">
        <w:rPr>
          <w:rFonts w:ascii="Times New Roman" w:eastAsia="Times New Roman" w:hAnsi="Times New Roman"/>
        </w:rPr>
        <w:t xml:space="preserve">Levine, R.J. (1995) Adolescents as research subjects without permission of their parents or guardians: Ethical considerations. </w:t>
      </w:r>
      <w:r w:rsidRPr="00DB74EE">
        <w:rPr>
          <w:rFonts w:ascii="Times New Roman" w:eastAsia="Times New Roman" w:hAnsi="Times New Roman"/>
          <w:i/>
        </w:rPr>
        <w:t>Journal of Adolescent Health, 17</w:t>
      </w:r>
      <w:r w:rsidRPr="00DB74EE">
        <w:rPr>
          <w:rFonts w:ascii="Times New Roman" w:eastAsia="Times New Roman" w:hAnsi="Times New Roman"/>
        </w:rPr>
        <w:t xml:space="preserve">(5), 289-297.  </w:t>
      </w:r>
    </w:p>
    <w:p w14:paraId="2F317A3A" w14:textId="77777777" w:rsidR="00BC4000" w:rsidRPr="000B6659" w:rsidRDefault="00BC4000" w:rsidP="00BC4000">
      <w:pPr>
        <w:widowControl w:val="0"/>
        <w:autoSpaceDE w:val="0"/>
        <w:autoSpaceDN w:val="0"/>
        <w:adjustRightInd w:val="0"/>
        <w:spacing w:after="240"/>
        <w:rPr>
          <w:rFonts w:ascii="Times New Roman" w:hAnsi="Times New Roman" w:cs="Times New Roman"/>
          <w:color w:val="000000" w:themeColor="text1"/>
        </w:rPr>
      </w:pPr>
      <w:r>
        <w:rPr>
          <w:rFonts w:ascii="Times New Roman" w:hAnsi="Times New Roman" w:cs="Times New Roman"/>
          <w:color w:val="000000" w:themeColor="text1"/>
        </w:rPr>
        <w:t xml:space="preserve">Martinson, B.C., Lazovich, D., Lando, H.A., Perry, C.L., McGovern, P.G., &amp; Boyle, R.G. (2000). Effectiveness of monetary incentives for recruiting adolescents to an intervention trial to reduce smoking. </w:t>
      </w:r>
      <w:r>
        <w:rPr>
          <w:rFonts w:ascii="Times New Roman" w:hAnsi="Times New Roman" w:cs="Times New Roman"/>
          <w:i/>
          <w:color w:val="000000" w:themeColor="text1"/>
        </w:rPr>
        <w:t>Preventive Medicine, 31</w:t>
      </w:r>
      <w:r>
        <w:rPr>
          <w:rFonts w:ascii="Times New Roman" w:hAnsi="Times New Roman" w:cs="Times New Roman"/>
          <w:color w:val="000000" w:themeColor="text1"/>
        </w:rPr>
        <w:t>(6), 706-713.</w:t>
      </w:r>
    </w:p>
    <w:p w14:paraId="182AC011" w14:textId="77777777" w:rsidR="00BC4000" w:rsidRPr="00701D8A" w:rsidRDefault="00BC4000" w:rsidP="00BC4000">
      <w:pPr>
        <w:widowControl w:val="0"/>
        <w:autoSpaceDE w:val="0"/>
        <w:autoSpaceDN w:val="0"/>
        <w:adjustRightInd w:val="0"/>
        <w:spacing w:after="240"/>
        <w:rPr>
          <w:rFonts w:ascii="Times New Roman" w:hAnsi="Times New Roman" w:cs="Times New Roman"/>
          <w:color w:val="000000" w:themeColor="text1"/>
        </w:rPr>
      </w:pPr>
      <w:r>
        <w:rPr>
          <w:rFonts w:ascii="Times New Roman" w:hAnsi="Times New Roman" w:cs="Times New Roman"/>
          <w:color w:val="000000" w:themeColor="text1"/>
        </w:rPr>
        <w:t xml:space="preserve">Murthy, V.H., Krumholz, H.M., &amp; Gross, C.P. (2004). Participation in cancer clinical trials: Race-, sex-, and age-based disparities. </w:t>
      </w:r>
      <w:r>
        <w:rPr>
          <w:rFonts w:ascii="Times New Roman" w:hAnsi="Times New Roman" w:cs="Times New Roman"/>
          <w:i/>
          <w:color w:val="000000" w:themeColor="text1"/>
        </w:rPr>
        <w:t>Journal of the American Medical Association, 291</w:t>
      </w:r>
      <w:r>
        <w:rPr>
          <w:rFonts w:ascii="Times New Roman" w:hAnsi="Times New Roman" w:cs="Times New Roman"/>
          <w:color w:val="000000" w:themeColor="text1"/>
        </w:rPr>
        <w:t>(22), 2720-2726.</w:t>
      </w:r>
    </w:p>
    <w:p w14:paraId="7B85C4E8" w14:textId="77777777" w:rsidR="00BC4000" w:rsidRDefault="00BC4000" w:rsidP="00BC4000">
      <w:pPr>
        <w:spacing w:before="100" w:beforeAutospacing="1" w:after="100" w:afterAutospacing="1"/>
        <w:rPr>
          <w:rFonts w:ascii="Times New Roman" w:hAnsi="Times New Roman" w:cs="Times New Roman"/>
          <w:color w:val="000000" w:themeColor="text1"/>
        </w:rPr>
      </w:pPr>
      <w:r>
        <w:rPr>
          <w:rFonts w:ascii="Times New Roman" w:hAnsi="Times New Roman" w:cs="Times New Roman"/>
          <w:color w:val="000000" w:themeColor="text1"/>
        </w:rPr>
        <w:t xml:space="preserve">Patel, M.X., Doku, V., Tennakoon, L. (2003). Challenges in recruitment of research participants. </w:t>
      </w:r>
      <w:r>
        <w:rPr>
          <w:rFonts w:ascii="Times New Roman" w:hAnsi="Times New Roman" w:cs="Times New Roman"/>
          <w:i/>
          <w:color w:val="000000" w:themeColor="text1"/>
        </w:rPr>
        <w:t>Advances in Psychiatric Treathment, 9</w:t>
      </w:r>
      <w:r>
        <w:rPr>
          <w:rFonts w:ascii="Times New Roman" w:hAnsi="Times New Roman" w:cs="Times New Roman"/>
          <w:color w:val="000000" w:themeColor="text1"/>
        </w:rPr>
        <w:t>(3), 229-238.</w:t>
      </w:r>
    </w:p>
    <w:p w14:paraId="1BFDDCD8" w14:textId="55DFF616" w:rsidR="00DB74EE" w:rsidRPr="00DB74EE" w:rsidRDefault="00DB74EE" w:rsidP="00BC4000">
      <w:pPr>
        <w:spacing w:before="100" w:beforeAutospacing="1" w:after="100" w:afterAutospacing="1"/>
        <w:rPr>
          <w:rFonts w:ascii="Times New Roman" w:eastAsia="Times New Roman" w:hAnsi="Times New Roman"/>
        </w:rPr>
      </w:pPr>
      <w:r w:rsidRPr="00DB74EE">
        <w:rPr>
          <w:rFonts w:ascii="Times New Roman" w:eastAsia="Times New Roman" w:hAnsi="Times New Roman"/>
        </w:rPr>
        <w:t xml:space="preserve">Pokorny, S. B., Jason, L. A., Schoeny, M. E., Townsend, S. M., &amp; Curie, C. J. (2001). Do participation rates change when active consent procedures replace passive consent. </w:t>
      </w:r>
      <w:r w:rsidRPr="00E82407">
        <w:rPr>
          <w:rFonts w:ascii="Times New Roman" w:eastAsia="Times New Roman" w:hAnsi="Times New Roman"/>
          <w:i/>
        </w:rPr>
        <w:t>Evaluation Review</w:t>
      </w:r>
      <w:r w:rsidRPr="00DB74EE">
        <w:rPr>
          <w:rFonts w:ascii="Times New Roman" w:eastAsia="Times New Roman" w:hAnsi="Times New Roman"/>
        </w:rPr>
        <w:t xml:space="preserve">, 25(5), 567-580. </w:t>
      </w:r>
    </w:p>
    <w:p w14:paraId="0AE2A309" w14:textId="77777777" w:rsidR="00BC4000" w:rsidRPr="00B83DB4" w:rsidRDefault="00BC4000" w:rsidP="00BC4000">
      <w:pPr>
        <w:widowControl w:val="0"/>
        <w:autoSpaceDE w:val="0"/>
        <w:autoSpaceDN w:val="0"/>
        <w:adjustRightInd w:val="0"/>
        <w:spacing w:after="240"/>
        <w:rPr>
          <w:rFonts w:ascii="Times New Roman" w:hAnsi="Times New Roman" w:cs="Times New Roman"/>
          <w:color w:val="000000" w:themeColor="text1"/>
        </w:rPr>
      </w:pPr>
      <w:r>
        <w:rPr>
          <w:rFonts w:ascii="Times New Roman" w:hAnsi="Times New Roman" w:cs="Times New Roman"/>
          <w:color w:val="000000" w:themeColor="text1"/>
        </w:rPr>
        <w:t xml:space="preserve">Post, A., Gilljam, H., Bremberg, S., &amp; Galanti, M.R. (2012). Psychosocial determinants of attrition in a longitudinal study of tobacco use in youth. </w:t>
      </w:r>
      <w:r>
        <w:rPr>
          <w:rFonts w:ascii="Times New Roman" w:hAnsi="Times New Roman" w:cs="Times New Roman"/>
          <w:i/>
          <w:color w:val="000000" w:themeColor="text1"/>
        </w:rPr>
        <w:t>Scientific World Journal, 2012</w:t>
      </w:r>
      <w:r>
        <w:rPr>
          <w:rFonts w:ascii="Times New Roman" w:hAnsi="Times New Roman" w:cs="Times New Roman"/>
          <w:color w:val="000000" w:themeColor="text1"/>
        </w:rPr>
        <w:t>, 654030.</w:t>
      </w:r>
    </w:p>
    <w:p w14:paraId="3395507C" w14:textId="77777777" w:rsidR="00BC4000" w:rsidRPr="00B83DB4" w:rsidRDefault="00BC4000" w:rsidP="00BC4000">
      <w:pPr>
        <w:spacing w:after="240"/>
        <w:rPr>
          <w:rFonts w:ascii="Times New Roman" w:eastAsia="Times New Roman" w:hAnsi="Times New Roman" w:cs="Times New Roman"/>
          <w:color w:val="000000" w:themeColor="text1"/>
          <w:shd w:val="clear" w:color="auto" w:fill="FFFFFF"/>
        </w:rPr>
      </w:pPr>
      <w:r>
        <w:rPr>
          <w:rFonts w:ascii="Times New Roman" w:eastAsia="Times New Roman" w:hAnsi="Times New Roman" w:cs="Times New Roman"/>
          <w:color w:val="000000" w:themeColor="text1"/>
          <w:shd w:val="clear" w:color="auto" w:fill="FFFFFF"/>
        </w:rPr>
        <w:t xml:space="preserve">Siddiqui, O., Flay, B.R., &amp; Hu, F.B. (1996). Factors affecting attrition in a longitudinal smoking prevention study. </w:t>
      </w:r>
      <w:r>
        <w:rPr>
          <w:rFonts w:ascii="Times New Roman" w:eastAsia="Times New Roman" w:hAnsi="Times New Roman" w:cs="Times New Roman"/>
          <w:i/>
          <w:color w:val="000000" w:themeColor="text1"/>
          <w:shd w:val="clear" w:color="auto" w:fill="FFFFFF"/>
        </w:rPr>
        <w:t>Preventive Medicine, 25</w:t>
      </w:r>
      <w:r>
        <w:rPr>
          <w:rFonts w:ascii="Times New Roman" w:eastAsia="Times New Roman" w:hAnsi="Times New Roman" w:cs="Times New Roman"/>
          <w:color w:val="000000" w:themeColor="text1"/>
          <w:shd w:val="clear" w:color="auto" w:fill="FFFFFF"/>
        </w:rPr>
        <w:t>(5), 554-560.</w:t>
      </w:r>
    </w:p>
    <w:p w14:paraId="69981534" w14:textId="77777777" w:rsidR="00E82407" w:rsidRPr="00BF0CD4" w:rsidRDefault="00E82407" w:rsidP="007161D1">
      <w:pPr>
        <w:spacing w:after="200"/>
        <w:rPr>
          <w:rFonts w:ascii="Times New Roman" w:eastAsia="Times New Roman" w:hAnsi="Times New Roman" w:cs="Times New Roman"/>
          <w:color w:val="000000" w:themeColor="text1"/>
          <w:shd w:val="clear" w:color="auto" w:fill="FFFFFF"/>
        </w:rPr>
      </w:pPr>
      <w:r w:rsidRPr="00BF0CD4">
        <w:rPr>
          <w:rFonts w:ascii="Times New Roman" w:eastAsia="Times New Roman" w:hAnsi="Times New Roman" w:cs="Times New Roman"/>
          <w:color w:val="000000" w:themeColor="text1"/>
          <w:shd w:val="clear" w:color="auto" w:fill="FFFFFF"/>
        </w:rPr>
        <w:t>Singer, E.</w:t>
      </w:r>
      <w:r>
        <w:rPr>
          <w:rFonts w:ascii="Times New Roman" w:eastAsia="Times New Roman" w:hAnsi="Times New Roman" w:cs="Times New Roman"/>
          <w:color w:val="000000" w:themeColor="text1"/>
          <w:shd w:val="clear" w:color="auto" w:fill="FFFFFF"/>
        </w:rPr>
        <w:t xml:space="preserve"> (2002).</w:t>
      </w:r>
      <w:r w:rsidRPr="00BF0CD4">
        <w:rPr>
          <w:rFonts w:ascii="Times New Roman" w:eastAsia="Times New Roman" w:hAnsi="Times New Roman" w:cs="Times New Roman"/>
          <w:color w:val="000000" w:themeColor="text1"/>
          <w:shd w:val="clear" w:color="auto" w:fill="FFFFFF"/>
        </w:rPr>
        <w:t xml:space="preserve"> The use of incentives to reduce nonresponse in household surveys. In: Wiley, ed. </w:t>
      </w:r>
      <w:r w:rsidRPr="00BF0CD4">
        <w:rPr>
          <w:rFonts w:ascii="Times New Roman" w:eastAsia="Times New Roman" w:hAnsi="Times New Roman" w:cs="Times New Roman"/>
          <w:i/>
          <w:iCs/>
          <w:color w:val="000000" w:themeColor="text1"/>
          <w:shd w:val="clear" w:color="auto" w:fill="FFFFFF"/>
        </w:rPr>
        <w:t>Survey nonresponse</w:t>
      </w:r>
      <w:r>
        <w:rPr>
          <w:rFonts w:ascii="Times New Roman" w:eastAsia="Times New Roman" w:hAnsi="Times New Roman" w:cs="Times New Roman"/>
          <w:color w:val="000000" w:themeColor="text1"/>
          <w:shd w:val="clear" w:color="auto" w:fill="FFFFFF"/>
        </w:rPr>
        <w:t>,</w:t>
      </w:r>
      <w:r w:rsidRPr="00BF0CD4">
        <w:rPr>
          <w:rFonts w:ascii="Times New Roman" w:eastAsia="Times New Roman" w:hAnsi="Times New Roman" w:cs="Times New Roman"/>
          <w:color w:val="000000" w:themeColor="text1"/>
          <w:shd w:val="clear" w:color="auto" w:fill="FFFFFF"/>
        </w:rPr>
        <w:t> </w:t>
      </w:r>
      <w:r w:rsidRPr="00BF0CD4">
        <w:rPr>
          <w:rFonts w:ascii="Times New Roman" w:eastAsia="Times New Roman" w:hAnsi="Times New Roman" w:cs="Times New Roman"/>
          <w:i/>
          <w:iCs/>
          <w:color w:val="000000" w:themeColor="text1"/>
          <w:shd w:val="clear" w:color="auto" w:fill="FFFFFF"/>
        </w:rPr>
        <w:t>51</w:t>
      </w:r>
      <w:r>
        <w:rPr>
          <w:rFonts w:ascii="Times New Roman" w:eastAsia="Times New Roman" w:hAnsi="Times New Roman" w:cs="Times New Roman"/>
          <w:color w:val="000000" w:themeColor="text1"/>
          <w:shd w:val="clear" w:color="auto" w:fill="FFFFFF"/>
        </w:rPr>
        <w:t xml:space="preserve">, </w:t>
      </w:r>
      <w:r w:rsidRPr="00BF0CD4">
        <w:rPr>
          <w:rFonts w:ascii="Times New Roman" w:eastAsia="Times New Roman" w:hAnsi="Times New Roman" w:cs="Times New Roman"/>
          <w:color w:val="000000" w:themeColor="text1"/>
          <w:shd w:val="clear" w:color="auto" w:fill="FFFFFF"/>
        </w:rPr>
        <w:t>163-177.</w:t>
      </w:r>
    </w:p>
    <w:p w14:paraId="60DDBB15" w14:textId="77777777" w:rsidR="00E82407" w:rsidRPr="001744B7" w:rsidRDefault="00E82407" w:rsidP="007161D1">
      <w:pPr>
        <w:spacing w:after="200"/>
        <w:rPr>
          <w:rFonts w:ascii="Times New Roman" w:eastAsia="Times New Roman" w:hAnsi="Times New Roman" w:cs="Times New Roman"/>
          <w:color w:val="000000" w:themeColor="text1"/>
          <w:shd w:val="clear" w:color="auto" w:fill="FFFFFF"/>
        </w:rPr>
      </w:pPr>
      <w:r w:rsidRPr="00BF0CD4">
        <w:rPr>
          <w:rFonts w:ascii="Times New Roman" w:eastAsia="Times New Roman" w:hAnsi="Times New Roman" w:cs="Times New Roman"/>
          <w:color w:val="000000" w:themeColor="text1"/>
          <w:shd w:val="clear" w:color="auto" w:fill="FFFFFF"/>
        </w:rPr>
        <w:t>Shettle, C., &amp; Mooney, G.</w:t>
      </w:r>
      <w:r>
        <w:rPr>
          <w:rFonts w:ascii="Times New Roman" w:eastAsia="Times New Roman" w:hAnsi="Times New Roman" w:cs="Times New Roman"/>
          <w:color w:val="000000" w:themeColor="text1"/>
          <w:shd w:val="clear" w:color="auto" w:fill="FFFFFF"/>
        </w:rPr>
        <w:t xml:space="preserve"> (1999).</w:t>
      </w:r>
      <w:r w:rsidRPr="00BF0CD4">
        <w:rPr>
          <w:rFonts w:ascii="Times New Roman" w:eastAsia="Times New Roman" w:hAnsi="Times New Roman" w:cs="Times New Roman"/>
          <w:color w:val="000000" w:themeColor="text1"/>
          <w:shd w:val="clear" w:color="auto" w:fill="FFFFFF"/>
        </w:rPr>
        <w:t xml:space="preserve"> Monetary incentives in US government surveys. </w:t>
      </w:r>
      <w:r w:rsidRPr="00BF0CD4">
        <w:rPr>
          <w:rFonts w:ascii="Times New Roman" w:eastAsia="Times New Roman" w:hAnsi="Times New Roman" w:cs="Times New Roman"/>
          <w:i/>
          <w:iCs/>
          <w:color w:val="000000" w:themeColor="text1"/>
          <w:shd w:val="clear" w:color="auto" w:fill="FFFFFF"/>
        </w:rPr>
        <w:t>J</w:t>
      </w:r>
      <w:r>
        <w:rPr>
          <w:rFonts w:ascii="Times New Roman" w:eastAsia="Times New Roman" w:hAnsi="Times New Roman" w:cs="Times New Roman"/>
          <w:i/>
          <w:iCs/>
          <w:color w:val="000000" w:themeColor="text1"/>
          <w:shd w:val="clear" w:color="auto" w:fill="FFFFFF"/>
        </w:rPr>
        <w:t>ournal of</w:t>
      </w:r>
      <w:r w:rsidRPr="00BF0CD4">
        <w:rPr>
          <w:rFonts w:ascii="Times New Roman" w:eastAsia="Times New Roman" w:hAnsi="Times New Roman" w:cs="Times New Roman"/>
          <w:i/>
          <w:iCs/>
          <w:color w:val="000000" w:themeColor="text1"/>
          <w:shd w:val="clear" w:color="auto" w:fill="FFFFFF"/>
        </w:rPr>
        <w:t xml:space="preserve"> Off</w:t>
      </w:r>
      <w:r>
        <w:rPr>
          <w:rFonts w:ascii="Times New Roman" w:eastAsia="Times New Roman" w:hAnsi="Times New Roman" w:cs="Times New Roman"/>
          <w:i/>
          <w:iCs/>
          <w:color w:val="000000" w:themeColor="text1"/>
          <w:shd w:val="clear" w:color="auto" w:fill="FFFFFF"/>
        </w:rPr>
        <w:t>icial</w:t>
      </w:r>
      <w:r w:rsidRPr="00BF0CD4">
        <w:rPr>
          <w:rFonts w:ascii="Times New Roman" w:eastAsia="Times New Roman" w:hAnsi="Times New Roman" w:cs="Times New Roman"/>
          <w:i/>
          <w:iCs/>
          <w:color w:val="000000" w:themeColor="text1"/>
          <w:shd w:val="clear" w:color="auto" w:fill="FFFFFF"/>
        </w:rPr>
        <w:t xml:space="preserve"> Stat</w:t>
      </w:r>
      <w:r>
        <w:rPr>
          <w:rFonts w:ascii="Times New Roman" w:eastAsia="Times New Roman" w:hAnsi="Times New Roman" w:cs="Times New Roman"/>
          <w:i/>
          <w:iCs/>
          <w:color w:val="000000" w:themeColor="text1"/>
          <w:shd w:val="clear" w:color="auto" w:fill="FFFFFF"/>
        </w:rPr>
        <w:t xml:space="preserve">istics, </w:t>
      </w:r>
      <w:r w:rsidRPr="00BF0CD4">
        <w:rPr>
          <w:rFonts w:ascii="Times New Roman" w:eastAsia="Times New Roman" w:hAnsi="Times New Roman" w:cs="Times New Roman"/>
          <w:i/>
          <w:iCs/>
          <w:color w:val="000000" w:themeColor="text1"/>
          <w:shd w:val="clear" w:color="auto" w:fill="FFFFFF"/>
        </w:rPr>
        <w:t>15</w:t>
      </w:r>
      <w:r>
        <w:rPr>
          <w:rFonts w:ascii="Times New Roman" w:eastAsia="Times New Roman" w:hAnsi="Times New Roman" w:cs="Times New Roman"/>
          <w:color w:val="000000" w:themeColor="text1"/>
          <w:shd w:val="clear" w:color="auto" w:fill="FFFFFF"/>
        </w:rPr>
        <w:t>(2),</w:t>
      </w:r>
      <w:r w:rsidRPr="00BF0CD4">
        <w:rPr>
          <w:rFonts w:ascii="Times New Roman" w:eastAsia="Times New Roman" w:hAnsi="Times New Roman" w:cs="Times New Roman"/>
          <w:color w:val="000000" w:themeColor="text1"/>
          <w:shd w:val="clear" w:color="auto" w:fill="FFFFFF"/>
        </w:rPr>
        <w:t xml:space="preserve"> 231.</w:t>
      </w:r>
    </w:p>
    <w:p w14:paraId="54AD61EF" w14:textId="77777777" w:rsidR="00DB74EE" w:rsidRPr="00DB74EE" w:rsidRDefault="00DB74EE" w:rsidP="007161D1">
      <w:pPr>
        <w:spacing w:before="100" w:beforeAutospacing="1" w:after="100" w:afterAutospacing="1"/>
        <w:rPr>
          <w:rFonts w:ascii="Times New Roman" w:eastAsia="Times New Roman" w:hAnsi="Times New Roman"/>
        </w:rPr>
      </w:pPr>
      <w:r w:rsidRPr="00DB74EE">
        <w:rPr>
          <w:rFonts w:ascii="Times New Roman" w:eastAsia="Times New Roman" w:hAnsi="Times New Roman"/>
        </w:rPr>
        <w:t xml:space="preserve">Severson, H.H., &amp; Ary, D.V. (1983). Sampling bias due to consent procedures with adolescents. </w:t>
      </w:r>
      <w:r w:rsidRPr="00DB74EE">
        <w:rPr>
          <w:rFonts w:ascii="Times New Roman" w:eastAsia="Times New Roman" w:hAnsi="Times New Roman"/>
          <w:i/>
        </w:rPr>
        <w:t>Addictive Behaviors, 8</w:t>
      </w:r>
      <w:r w:rsidRPr="00DB74EE">
        <w:rPr>
          <w:rFonts w:ascii="Times New Roman" w:eastAsia="Times New Roman" w:hAnsi="Times New Roman"/>
        </w:rPr>
        <w:t>(4), 433–437.</w:t>
      </w:r>
    </w:p>
    <w:p w14:paraId="6D55CD93" w14:textId="77777777" w:rsidR="00DB74EE" w:rsidRPr="00DB74EE" w:rsidRDefault="00DB74EE" w:rsidP="007161D1">
      <w:pPr>
        <w:spacing w:before="100" w:beforeAutospacing="1" w:after="100" w:afterAutospacing="1"/>
        <w:rPr>
          <w:rFonts w:ascii="Times New Roman" w:eastAsia="Times New Roman" w:hAnsi="Times New Roman"/>
        </w:rPr>
      </w:pPr>
      <w:r w:rsidRPr="00DB74EE">
        <w:rPr>
          <w:rFonts w:ascii="Times New Roman" w:eastAsia="Times New Roman" w:hAnsi="Times New Roman"/>
        </w:rPr>
        <w:t xml:space="preserve">Unger, J.B., Gallaher, P., Palmer, P.H., Baezconde-Garbanati, L., Trinidad, T.R., Cen, S., &amp; Johnson, C.A. (2004). No news is bad news: Characteristics of adolescents who provide neither parental consent nor refusal for participation in school-based survey research. </w:t>
      </w:r>
      <w:r w:rsidRPr="00DB74EE">
        <w:rPr>
          <w:rFonts w:ascii="Times New Roman" w:eastAsia="Times New Roman" w:hAnsi="Times New Roman"/>
          <w:i/>
          <w:iCs/>
        </w:rPr>
        <w:t>Evaluation Review</w:t>
      </w:r>
      <w:r w:rsidRPr="00DB74EE">
        <w:rPr>
          <w:rFonts w:ascii="Times New Roman" w:eastAsia="Times New Roman" w:hAnsi="Times New Roman"/>
          <w:i/>
        </w:rPr>
        <w:t xml:space="preserve">, </w:t>
      </w:r>
      <w:r w:rsidRPr="00DB74EE">
        <w:rPr>
          <w:rFonts w:ascii="Times New Roman" w:eastAsia="Times New Roman" w:hAnsi="Times New Roman"/>
          <w:i/>
          <w:iCs/>
        </w:rPr>
        <w:t>28</w:t>
      </w:r>
      <w:r w:rsidRPr="00DB74EE">
        <w:rPr>
          <w:rFonts w:ascii="Times New Roman" w:eastAsia="Times New Roman" w:hAnsi="Times New Roman"/>
        </w:rPr>
        <w:t xml:space="preserve">(1), 52-63. </w:t>
      </w:r>
    </w:p>
    <w:p w14:paraId="681AF244" w14:textId="77777777" w:rsidR="00BC4000" w:rsidRPr="00701D8A" w:rsidRDefault="00BC4000" w:rsidP="00BC4000">
      <w:pPr>
        <w:spacing w:after="240"/>
        <w:rPr>
          <w:rFonts w:ascii="Times New Roman" w:hAnsi="Times New Roman" w:cs="Times New Roman"/>
          <w:color w:val="000000" w:themeColor="text1"/>
        </w:rPr>
      </w:pPr>
      <w:r>
        <w:rPr>
          <w:rFonts w:ascii="Times New Roman" w:hAnsi="Times New Roman" w:cs="Times New Roman"/>
          <w:color w:val="000000" w:themeColor="text1"/>
        </w:rPr>
        <w:t xml:space="preserve">Walter, J.K., Burke, J.F., &amp; Davis, M.M. (2013). Research participation by low-income and racial/ethnic minority groups: How payment may change the balance. </w:t>
      </w:r>
      <w:r>
        <w:rPr>
          <w:rFonts w:ascii="Times New Roman" w:hAnsi="Times New Roman" w:cs="Times New Roman"/>
          <w:i/>
          <w:color w:val="000000" w:themeColor="text1"/>
        </w:rPr>
        <w:t>Clinical and Translational Science, 6</w:t>
      </w:r>
      <w:r>
        <w:rPr>
          <w:rFonts w:ascii="Times New Roman" w:hAnsi="Times New Roman" w:cs="Times New Roman"/>
          <w:color w:val="000000" w:themeColor="text1"/>
        </w:rPr>
        <w:t>, 363-371.</w:t>
      </w:r>
    </w:p>
    <w:p w14:paraId="508D91BF" w14:textId="6CCD1B34" w:rsidR="00DB74EE" w:rsidRPr="00DB74EE" w:rsidRDefault="00BC4000" w:rsidP="00BC4000">
      <w:pPr>
        <w:spacing w:before="100" w:beforeAutospacing="1" w:after="100" w:afterAutospacing="1"/>
        <w:rPr>
          <w:rFonts w:ascii="Times New Roman" w:eastAsia="Times New Roman" w:hAnsi="Times New Roman"/>
        </w:rPr>
      </w:pPr>
      <w:r>
        <w:rPr>
          <w:rFonts w:ascii="Times New Roman" w:hAnsi="Times New Roman" w:cs="Times New Roman"/>
          <w:color w:val="000000" w:themeColor="text1"/>
        </w:rPr>
        <w:t xml:space="preserve">Zand, D., Thomson, N.R., Budan, M., Braun, J.A., Holterman-Hommes, P., &amp; Hunter, P.L. (2006). Predictors of retention in an alcohol, tobacco, and other drug prevention study. </w:t>
      </w:r>
      <w:r>
        <w:rPr>
          <w:rFonts w:ascii="Times New Roman" w:hAnsi="Times New Roman" w:cs="Times New Roman"/>
          <w:i/>
          <w:color w:val="000000" w:themeColor="text1"/>
        </w:rPr>
        <w:t>Evaluation Review, 30</w:t>
      </w:r>
      <w:r>
        <w:rPr>
          <w:rFonts w:ascii="Times New Roman" w:hAnsi="Times New Roman" w:cs="Times New Roman"/>
          <w:color w:val="000000" w:themeColor="text1"/>
        </w:rPr>
        <w:t>(2), 209-222.</w:t>
      </w:r>
    </w:p>
    <w:p w14:paraId="13F4D4E1" w14:textId="77777777" w:rsidR="00DB74EE" w:rsidRPr="00AB2776" w:rsidRDefault="00DB74EE" w:rsidP="007161D1">
      <w:pPr>
        <w:spacing w:before="100" w:beforeAutospacing="1" w:after="100" w:afterAutospacing="1"/>
        <w:rPr>
          <w:rFonts w:ascii="Times New Roman" w:eastAsia="Times New Roman" w:hAnsi="Times New Roman"/>
          <w:b/>
        </w:rPr>
      </w:pPr>
    </w:p>
    <w:sectPr w:rsidR="00DB74EE" w:rsidRPr="00AB2776" w:rsidSect="00D12C91">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DE00AE" w14:textId="77777777" w:rsidR="001B261B" w:rsidRDefault="001B261B" w:rsidP="005A2EC4">
      <w:r>
        <w:separator/>
      </w:r>
    </w:p>
  </w:endnote>
  <w:endnote w:type="continuationSeparator" w:id="0">
    <w:p w14:paraId="4963B53B" w14:textId="77777777" w:rsidR="001B261B" w:rsidRDefault="001B261B" w:rsidP="005A2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EA7F1" w14:textId="77777777" w:rsidR="005A2EC4" w:rsidRDefault="005A2EC4" w:rsidP="00BC3EF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8AE00C" w14:textId="77777777" w:rsidR="005A2EC4" w:rsidRDefault="005A2E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8D8804" w14:textId="48FF5FB5" w:rsidR="005A2EC4" w:rsidRPr="00BC3EF3" w:rsidRDefault="005A2EC4" w:rsidP="00BC3EF3">
    <w:pPr>
      <w:pStyle w:val="Footer"/>
      <w:framePr w:wrap="none" w:vAnchor="text" w:hAnchor="margin" w:xAlign="center" w:y="1"/>
      <w:rPr>
        <w:rStyle w:val="PageNumber"/>
        <w:rFonts w:ascii="Times New Roman" w:hAnsi="Times New Roman" w:cs="Times New Roman"/>
      </w:rPr>
    </w:pPr>
    <w:r w:rsidRPr="00BC3EF3">
      <w:rPr>
        <w:rStyle w:val="PageNumber"/>
        <w:rFonts w:ascii="Times New Roman" w:hAnsi="Times New Roman" w:cs="Times New Roman"/>
      </w:rPr>
      <w:fldChar w:fldCharType="begin"/>
    </w:r>
    <w:r w:rsidRPr="00BC3EF3">
      <w:rPr>
        <w:rStyle w:val="PageNumber"/>
        <w:rFonts w:ascii="Times New Roman" w:hAnsi="Times New Roman" w:cs="Times New Roman"/>
      </w:rPr>
      <w:instrText xml:space="preserve">PAGE  </w:instrText>
    </w:r>
    <w:r w:rsidRPr="00BC3EF3">
      <w:rPr>
        <w:rStyle w:val="PageNumber"/>
        <w:rFonts w:ascii="Times New Roman" w:hAnsi="Times New Roman" w:cs="Times New Roman"/>
      </w:rPr>
      <w:fldChar w:fldCharType="separate"/>
    </w:r>
    <w:r w:rsidR="00936ED3">
      <w:rPr>
        <w:rStyle w:val="PageNumber"/>
        <w:rFonts w:ascii="Times New Roman" w:hAnsi="Times New Roman" w:cs="Times New Roman"/>
        <w:noProof/>
      </w:rPr>
      <w:t>1</w:t>
    </w:r>
    <w:r w:rsidRPr="00BC3EF3">
      <w:rPr>
        <w:rStyle w:val="PageNumber"/>
        <w:rFonts w:ascii="Times New Roman" w:hAnsi="Times New Roman" w:cs="Times New Roman"/>
      </w:rPr>
      <w:fldChar w:fldCharType="end"/>
    </w:r>
  </w:p>
  <w:p w14:paraId="6F68A22F" w14:textId="77777777" w:rsidR="005A2EC4" w:rsidRDefault="005A2E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743E99" w14:textId="77777777" w:rsidR="001B261B" w:rsidRDefault="001B261B" w:rsidP="005A2EC4">
      <w:r>
        <w:separator/>
      </w:r>
    </w:p>
  </w:footnote>
  <w:footnote w:type="continuationSeparator" w:id="0">
    <w:p w14:paraId="30247744" w14:textId="77777777" w:rsidR="001B261B" w:rsidRDefault="001B261B" w:rsidP="005A2E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56BE2"/>
    <w:multiLevelType w:val="hybridMultilevel"/>
    <w:tmpl w:val="3D0A0D56"/>
    <w:lvl w:ilvl="0" w:tplc="B420BC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D09799A"/>
    <w:multiLevelType w:val="hybridMultilevel"/>
    <w:tmpl w:val="33A233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44E5A80"/>
    <w:multiLevelType w:val="hybridMultilevel"/>
    <w:tmpl w:val="68A63E2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35C32FDD"/>
    <w:multiLevelType w:val="hybridMultilevel"/>
    <w:tmpl w:val="F1DE66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49225924"/>
    <w:multiLevelType w:val="hybridMultilevel"/>
    <w:tmpl w:val="E242A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97385B"/>
    <w:multiLevelType w:val="multilevel"/>
    <w:tmpl w:val="B60ECB3A"/>
    <w:lvl w:ilvl="0">
      <w:start w:val="1"/>
      <w:numFmt w:val="decimal"/>
      <w:lvlText w:val="%1."/>
      <w:lvlJc w:val="left"/>
      <w:pPr>
        <w:tabs>
          <w:tab w:val="num" w:pos="720"/>
        </w:tabs>
        <w:ind w:left="720" w:hanging="360"/>
      </w:pPr>
    </w:lvl>
    <w:lvl w:ilvl="1">
      <w:start w:val="2"/>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BF70DEB"/>
    <w:multiLevelType w:val="hybridMultilevel"/>
    <w:tmpl w:val="5BA40E80"/>
    <w:lvl w:ilvl="0" w:tplc="D38C4B9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1A16463"/>
    <w:multiLevelType w:val="hybridMultilevel"/>
    <w:tmpl w:val="C9CC0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F2E44F1"/>
    <w:multiLevelType w:val="hybridMultilevel"/>
    <w:tmpl w:val="1CB4B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DA0B12"/>
    <w:multiLevelType w:val="hybridMultilevel"/>
    <w:tmpl w:val="C3A4DF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C8E573B"/>
    <w:multiLevelType w:val="hybridMultilevel"/>
    <w:tmpl w:val="8F88D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B7328F"/>
    <w:multiLevelType w:val="hybridMultilevel"/>
    <w:tmpl w:val="C852A568"/>
    <w:lvl w:ilvl="0" w:tplc="916A3DAE">
      <w:start w:val="2"/>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0"/>
  </w:num>
  <w:num w:numId="3">
    <w:abstractNumId w:val="5"/>
  </w:num>
  <w:num w:numId="4">
    <w:abstractNumId w:val="6"/>
  </w:num>
  <w:num w:numId="5">
    <w:abstractNumId w:val="7"/>
  </w:num>
  <w:num w:numId="6">
    <w:abstractNumId w:val="11"/>
  </w:num>
  <w:num w:numId="7">
    <w:abstractNumId w:val="2"/>
  </w:num>
  <w:num w:numId="8">
    <w:abstractNumId w:val="1"/>
  </w:num>
  <w:num w:numId="9">
    <w:abstractNumId w:val="4"/>
  </w:num>
  <w:num w:numId="10">
    <w:abstractNumId w:val="10"/>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ADA"/>
    <w:rsid w:val="00000650"/>
    <w:rsid w:val="00055808"/>
    <w:rsid w:val="000663AF"/>
    <w:rsid w:val="00085ABF"/>
    <w:rsid w:val="00091F1D"/>
    <w:rsid w:val="00092195"/>
    <w:rsid w:val="000976F1"/>
    <w:rsid w:val="00097B36"/>
    <w:rsid w:val="000B4BFD"/>
    <w:rsid w:val="000C3E14"/>
    <w:rsid w:val="000C4A0B"/>
    <w:rsid w:val="000E171B"/>
    <w:rsid w:val="000F0A1D"/>
    <w:rsid w:val="000F2693"/>
    <w:rsid w:val="000F5E52"/>
    <w:rsid w:val="0011098B"/>
    <w:rsid w:val="00125086"/>
    <w:rsid w:val="00142CA3"/>
    <w:rsid w:val="00152041"/>
    <w:rsid w:val="00154325"/>
    <w:rsid w:val="001A45AB"/>
    <w:rsid w:val="001B2243"/>
    <w:rsid w:val="001B261B"/>
    <w:rsid w:val="001C3FC8"/>
    <w:rsid w:val="001E33B5"/>
    <w:rsid w:val="001E75AB"/>
    <w:rsid w:val="001F67D4"/>
    <w:rsid w:val="0025545C"/>
    <w:rsid w:val="00256CC3"/>
    <w:rsid w:val="00296A8B"/>
    <w:rsid w:val="002B4061"/>
    <w:rsid w:val="002B5B88"/>
    <w:rsid w:val="002F7820"/>
    <w:rsid w:val="00305CCC"/>
    <w:rsid w:val="003406F2"/>
    <w:rsid w:val="00343AFC"/>
    <w:rsid w:val="00366D7A"/>
    <w:rsid w:val="00383506"/>
    <w:rsid w:val="00393F7A"/>
    <w:rsid w:val="00395C37"/>
    <w:rsid w:val="003A6D77"/>
    <w:rsid w:val="00407A26"/>
    <w:rsid w:val="004D10D7"/>
    <w:rsid w:val="004D20AA"/>
    <w:rsid w:val="004E1DF1"/>
    <w:rsid w:val="004E1E47"/>
    <w:rsid w:val="004F67F9"/>
    <w:rsid w:val="00504042"/>
    <w:rsid w:val="005111D0"/>
    <w:rsid w:val="00511D30"/>
    <w:rsid w:val="00516A12"/>
    <w:rsid w:val="005259ED"/>
    <w:rsid w:val="00532AAD"/>
    <w:rsid w:val="00540D08"/>
    <w:rsid w:val="005441A1"/>
    <w:rsid w:val="005560F5"/>
    <w:rsid w:val="005622EF"/>
    <w:rsid w:val="00564246"/>
    <w:rsid w:val="005677C2"/>
    <w:rsid w:val="00575611"/>
    <w:rsid w:val="00585938"/>
    <w:rsid w:val="00586B28"/>
    <w:rsid w:val="00592DC9"/>
    <w:rsid w:val="005A2EC4"/>
    <w:rsid w:val="005B733C"/>
    <w:rsid w:val="005C1715"/>
    <w:rsid w:val="005C52DD"/>
    <w:rsid w:val="005D0B8A"/>
    <w:rsid w:val="005E62DA"/>
    <w:rsid w:val="0062622B"/>
    <w:rsid w:val="006335F0"/>
    <w:rsid w:val="00642D01"/>
    <w:rsid w:val="00650F8B"/>
    <w:rsid w:val="006774ED"/>
    <w:rsid w:val="006868C0"/>
    <w:rsid w:val="006B13B9"/>
    <w:rsid w:val="006C5A68"/>
    <w:rsid w:val="006E2AEE"/>
    <w:rsid w:val="007006E8"/>
    <w:rsid w:val="00711ED8"/>
    <w:rsid w:val="0071483F"/>
    <w:rsid w:val="007161D1"/>
    <w:rsid w:val="00727C0D"/>
    <w:rsid w:val="00740C2D"/>
    <w:rsid w:val="0074760F"/>
    <w:rsid w:val="00747F19"/>
    <w:rsid w:val="007557CA"/>
    <w:rsid w:val="0078640D"/>
    <w:rsid w:val="007B1844"/>
    <w:rsid w:val="007D0AB5"/>
    <w:rsid w:val="00831AB4"/>
    <w:rsid w:val="008707DA"/>
    <w:rsid w:val="00881695"/>
    <w:rsid w:val="008C13B1"/>
    <w:rsid w:val="008C634D"/>
    <w:rsid w:val="00917763"/>
    <w:rsid w:val="00930C18"/>
    <w:rsid w:val="00936ED3"/>
    <w:rsid w:val="00942C4A"/>
    <w:rsid w:val="009430C7"/>
    <w:rsid w:val="00961C9D"/>
    <w:rsid w:val="009839D1"/>
    <w:rsid w:val="0098508E"/>
    <w:rsid w:val="009B0542"/>
    <w:rsid w:val="009C3572"/>
    <w:rsid w:val="009D22D8"/>
    <w:rsid w:val="009D5689"/>
    <w:rsid w:val="009D7D66"/>
    <w:rsid w:val="009F7A12"/>
    <w:rsid w:val="00A40814"/>
    <w:rsid w:val="00A558F4"/>
    <w:rsid w:val="00AB2776"/>
    <w:rsid w:val="00AB7CEE"/>
    <w:rsid w:val="00AC05F5"/>
    <w:rsid w:val="00AE7814"/>
    <w:rsid w:val="00AF2014"/>
    <w:rsid w:val="00AF6281"/>
    <w:rsid w:val="00AF6EC5"/>
    <w:rsid w:val="00B13B14"/>
    <w:rsid w:val="00B343A0"/>
    <w:rsid w:val="00B42FC3"/>
    <w:rsid w:val="00B51364"/>
    <w:rsid w:val="00B55B5A"/>
    <w:rsid w:val="00B65671"/>
    <w:rsid w:val="00B66811"/>
    <w:rsid w:val="00B86C64"/>
    <w:rsid w:val="00B87E56"/>
    <w:rsid w:val="00BA5922"/>
    <w:rsid w:val="00BA6AE9"/>
    <w:rsid w:val="00BB07FB"/>
    <w:rsid w:val="00BC3EF3"/>
    <w:rsid w:val="00BC4000"/>
    <w:rsid w:val="00BE655B"/>
    <w:rsid w:val="00BF095A"/>
    <w:rsid w:val="00BF1B89"/>
    <w:rsid w:val="00BF6568"/>
    <w:rsid w:val="00C1217A"/>
    <w:rsid w:val="00C13A81"/>
    <w:rsid w:val="00C27BEB"/>
    <w:rsid w:val="00C32F9D"/>
    <w:rsid w:val="00C35AAE"/>
    <w:rsid w:val="00C35D17"/>
    <w:rsid w:val="00C52D01"/>
    <w:rsid w:val="00C72313"/>
    <w:rsid w:val="00C86ECC"/>
    <w:rsid w:val="00CC6062"/>
    <w:rsid w:val="00D11C12"/>
    <w:rsid w:val="00D12C91"/>
    <w:rsid w:val="00D13571"/>
    <w:rsid w:val="00D20CCC"/>
    <w:rsid w:val="00D21FCC"/>
    <w:rsid w:val="00D339EF"/>
    <w:rsid w:val="00D62540"/>
    <w:rsid w:val="00D66360"/>
    <w:rsid w:val="00D84542"/>
    <w:rsid w:val="00D849A7"/>
    <w:rsid w:val="00DA4ADA"/>
    <w:rsid w:val="00DA6873"/>
    <w:rsid w:val="00DB74EE"/>
    <w:rsid w:val="00DC04F8"/>
    <w:rsid w:val="00DC62D2"/>
    <w:rsid w:val="00DD2AD0"/>
    <w:rsid w:val="00DF4824"/>
    <w:rsid w:val="00DF5049"/>
    <w:rsid w:val="00DF635A"/>
    <w:rsid w:val="00E10C2E"/>
    <w:rsid w:val="00E40F21"/>
    <w:rsid w:val="00E6181B"/>
    <w:rsid w:val="00E63CE2"/>
    <w:rsid w:val="00E82407"/>
    <w:rsid w:val="00EC7A73"/>
    <w:rsid w:val="00EF1CA5"/>
    <w:rsid w:val="00F0243C"/>
    <w:rsid w:val="00F26071"/>
    <w:rsid w:val="00F26CFE"/>
    <w:rsid w:val="00F3797A"/>
    <w:rsid w:val="00F41D5B"/>
    <w:rsid w:val="00F96503"/>
    <w:rsid w:val="00FC0818"/>
    <w:rsid w:val="00FD4044"/>
    <w:rsid w:val="00FD7153"/>
    <w:rsid w:val="00FE584C"/>
    <w:rsid w:val="00FF0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DCAE6"/>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A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ADA"/>
    <w:pPr>
      <w:ind w:left="720"/>
      <w:contextualSpacing/>
    </w:pPr>
  </w:style>
  <w:style w:type="character" w:styleId="CommentReference">
    <w:name w:val="annotation reference"/>
    <w:basedOn w:val="DefaultParagraphFont"/>
    <w:uiPriority w:val="99"/>
    <w:unhideWhenUsed/>
    <w:rsid w:val="0098508E"/>
    <w:rPr>
      <w:sz w:val="18"/>
      <w:szCs w:val="18"/>
    </w:rPr>
  </w:style>
  <w:style w:type="paragraph" w:styleId="CommentText">
    <w:name w:val="annotation text"/>
    <w:basedOn w:val="Normal"/>
    <w:link w:val="CommentTextChar"/>
    <w:uiPriority w:val="99"/>
    <w:unhideWhenUsed/>
    <w:rsid w:val="0098508E"/>
  </w:style>
  <w:style w:type="character" w:customStyle="1" w:styleId="CommentTextChar">
    <w:name w:val="Comment Text Char"/>
    <w:basedOn w:val="DefaultParagraphFont"/>
    <w:link w:val="CommentText"/>
    <w:uiPriority w:val="99"/>
    <w:rsid w:val="0098508E"/>
  </w:style>
  <w:style w:type="paragraph" w:styleId="CommentSubject">
    <w:name w:val="annotation subject"/>
    <w:basedOn w:val="CommentText"/>
    <w:next w:val="CommentText"/>
    <w:link w:val="CommentSubjectChar"/>
    <w:uiPriority w:val="99"/>
    <w:semiHidden/>
    <w:unhideWhenUsed/>
    <w:rsid w:val="0098508E"/>
    <w:rPr>
      <w:b/>
      <w:bCs/>
      <w:sz w:val="20"/>
      <w:szCs w:val="20"/>
    </w:rPr>
  </w:style>
  <w:style w:type="character" w:customStyle="1" w:styleId="CommentSubjectChar">
    <w:name w:val="Comment Subject Char"/>
    <w:basedOn w:val="CommentTextChar"/>
    <w:link w:val="CommentSubject"/>
    <w:uiPriority w:val="99"/>
    <w:semiHidden/>
    <w:rsid w:val="0098508E"/>
    <w:rPr>
      <w:b/>
      <w:bCs/>
      <w:sz w:val="20"/>
      <w:szCs w:val="20"/>
    </w:rPr>
  </w:style>
  <w:style w:type="paragraph" w:styleId="BalloonText">
    <w:name w:val="Balloon Text"/>
    <w:basedOn w:val="Normal"/>
    <w:link w:val="BalloonTextChar"/>
    <w:uiPriority w:val="99"/>
    <w:semiHidden/>
    <w:unhideWhenUsed/>
    <w:rsid w:val="0098508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8508E"/>
    <w:rPr>
      <w:rFonts w:ascii="Times New Roman" w:hAnsi="Times New Roman" w:cs="Times New Roman"/>
      <w:sz w:val="18"/>
      <w:szCs w:val="18"/>
    </w:rPr>
  </w:style>
  <w:style w:type="character" w:styleId="Hyperlink">
    <w:name w:val="Hyperlink"/>
    <w:basedOn w:val="DefaultParagraphFont"/>
    <w:uiPriority w:val="99"/>
    <w:unhideWhenUsed/>
    <w:rsid w:val="00AB2776"/>
    <w:rPr>
      <w:color w:val="0563C1" w:themeColor="hyperlink"/>
      <w:u w:val="single"/>
    </w:rPr>
  </w:style>
  <w:style w:type="paragraph" w:styleId="Revision">
    <w:name w:val="Revision"/>
    <w:hidden/>
    <w:uiPriority w:val="99"/>
    <w:semiHidden/>
    <w:rsid w:val="00575611"/>
  </w:style>
  <w:style w:type="paragraph" w:styleId="Header">
    <w:name w:val="header"/>
    <w:basedOn w:val="Normal"/>
    <w:link w:val="HeaderChar"/>
    <w:uiPriority w:val="99"/>
    <w:unhideWhenUsed/>
    <w:rsid w:val="005A2EC4"/>
    <w:pPr>
      <w:tabs>
        <w:tab w:val="center" w:pos="4680"/>
        <w:tab w:val="right" w:pos="9360"/>
      </w:tabs>
    </w:pPr>
  </w:style>
  <w:style w:type="character" w:customStyle="1" w:styleId="HeaderChar">
    <w:name w:val="Header Char"/>
    <w:basedOn w:val="DefaultParagraphFont"/>
    <w:link w:val="Header"/>
    <w:uiPriority w:val="99"/>
    <w:rsid w:val="005A2EC4"/>
  </w:style>
  <w:style w:type="paragraph" w:styleId="Footer">
    <w:name w:val="footer"/>
    <w:basedOn w:val="Normal"/>
    <w:link w:val="FooterChar"/>
    <w:uiPriority w:val="99"/>
    <w:unhideWhenUsed/>
    <w:rsid w:val="005A2EC4"/>
    <w:pPr>
      <w:tabs>
        <w:tab w:val="center" w:pos="4680"/>
        <w:tab w:val="right" w:pos="9360"/>
      </w:tabs>
    </w:pPr>
  </w:style>
  <w:style w:type="character" w:customStyle="1" w:styleId="FooterChar">
    <w:name w:val="Footer Char"/>
    <w:basedOn w:val="DefaultParagraphFont"/>
    <w:link w:val="Footer"/>
    <w:uiPriority w:val="99"/>
    <w:rsid w:val="005A2EC4"/>
  </w:style>
  <w:style w:type="character" w:styleId="PageNumber">
    <w:name w:val="page number"/>
    <w:basedOn w:val="DefaultParagraphFont"/>
    <w:uiPriority w:val="99"/>
    <w:semiHidden/>
    <w:unhideWhenUsed/>
    <w:rsid w:val="005A2EC4"/>
  </w:style>
  <w:style w:type="paragraph" w:styleId="DocumentMap">
    <w:name w:val="Document Map"/>
    <w:basedOn w:val="Normal"/>
    <w:link w:val="DocumentMapChar"/>
    <w:uiPriority w:val="99"/>
    <w:semiHidden/>
    <w:unhideWhenUsed/>
    <w:rsid w:val="00BA5922"/>
    <w:rPr>
      <w:rFonts w:ascii="Times New Roman" w:hAnsi="Times New Roman" w:cs="Times New Roman"/>
    </w:rPr>
  </w:style>
  <w:style w:type="character" w:customStyle="1" w:styleId="DocumentMapChar">
    <w:name w:val="Document Map Char"/>
    <w:basedOn w:val="DefaultParagraphFont"/>
    <w:link w:val="DocumentMap"/>
    <w:uiPriority w:val="99"/>
    <w:semiHidden/>
    <w:rsid w:val="00BA5922"/>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A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ADA"/>
    <w:pPr>
      <w:ind w:left="720"/>
      <w:contextualSpacing/>
    </w:pPr>
  </w:style>
  <w:style w:type="character" w:styleId="CommentReference">
    <w:name w:val="annotation reference"/>
    <w:basedOn w:val="DefaultParagraphFont"/>
    <w:uiPriority w:val="99"/>
    <w:unhideWhenUsed/>
    <w:rsid w:val="0098508E"/>
    <w:rPr>
      <w:sz w:val="18"/>
      <w:szCs w:val="18"/>
    </w:rPr>
  </w:style>
  <w:style w:type="paragraph" w:styleId="CommentText">
    <w:name w:val="annotation text"/>
    <w:basedOn w:val="Normal"/>
    <w:link w:val="CommentTextChar"/>
    <w:uiPriority w:val="99"/>
    <w:unhideWhenUsed/>
    <w:rsid w:val="0098508E"/>
  </w:style>
  <w:style w:type="character" w:customStyle="1" w:styleId="CommentTextChar">
    <w:name w:val="Comment Text Char"/>
    <w:basedOn w:val="DefaultParagraphFont"/>
    <w:link w:val="CommentText"/>
    <w:uiPriority w:val="99"/>
    <w:rsid w:val="0098508E"/>
  </w:style>
  <w:style w:type="paragraph" w:styleId="CommentSubject">
    <w:name w:val="annotation subject"/>
    <w:basedOn w:val="CommentText"/>
    <w:next w:val="CommentText"/>
    <w:link w:val="CommentSubjectChar"/>
    <w:uiPriority w:val="99"/>
    <w:semiHidden/>
    <w:unhideWhenUsed/>
    <w:rsid w:val="0098508E"/>
    <w:rPr>
      <w:b/>
      <w:bCs/>
      <w:sz w:val="20"/>
      <w:szCs w:val="20"/>
    </w:rPr>
  </w:style>
  <w:style w:type="character" w:customStyle="1" w:styleId="CommentSubjectChar">
    <w:name w:val="Comment Subject Char"/>
    <w:basedOn w:val="CommentTextChar"/>
    <w:link w:val="CommentSubject"/>
    <w:uiPriority w:val="99"/>
    <w:semiHidden/>
    <w:rsid w:val="0098508E"/>
    <w:rPr>
      <w:b/>
      <w:bCs/>
      <w:sz w:val="20"/>
      <w:szCs w:val="20"/>
    </w:rPr>
  </w:style>
  <w:style w:type="paragraph" w:styleId="BalloonText">
    <w:name w:val="Balloon Text"/>
    <w:basedOn w:val="Normal"/>
    <w:link w:val="BalloonTextChar"/>
    <w:uiPriority w:val="99"/>
    <w:semiHidden/>
    <w:unhideWhenUsed/>
    <w:rsid w:val="0098508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8508E"/>
    <w:rPr>
      <w:rFonts w:ascii="Times New Roman" w:hAnsi="Times New Roman" w:cs="Times New Roman"/>
      <w:sz w:val="18"/>
      <w:szCs w:val="18"/>
    </w:rPr>
  </w:style>
  <w:style w:type="character" w:styleId="Hyperlink">
    <w:name w:val="Hyperlink"/>
    <w:basedOn w:val="DefaultParagraphFont"/>
    <w:uiPriority w:val="99"/>
    <w:unhideWhenUsed/>
    <w:rsid w:val="00AB2776"/>
    <w:rPr>
      <w:color w:val="0563C1" w:themeColor="hyperlink"/>
      <w:u w:val="single"/>
    </w:rPr>
  </w:style>
  <w:style w:type="paragraph" w:styleId="Revision">
    <w:name w:val="Revision"/>
    <w:hidden/>
    <w:uiPriority w:val="99"/>
    <w:semiHidden/>
    <w:rsid w:val="00575611"/>
  </w:style>
  <w:style w:type="paragraph" w:styleId="Header">
    <w:name w:val="header"/>
    <w:basedOn w:val="Normal"/>
    <w:link w:val="HeaderChar"/>
    <w:uiPriority w:val="99"/>
    <w:unhideWhenUsed/>
    <w:rsid w:val="005A2EC4"/>
    <w:pPr>
      <w:tabs>
        <w:tab w:val="center" w:pos="4680"/>
        <w:tab w:val="right" w:pos="9360"/>
      </w:tabs>
    </w:pPr>
  </w:style>
  <w:style w:type="character" w:customStyle="1" w:styleId="HeaderChar">
    <w:name w:val="Header Char"/>
    <w:basedOn w:val="DefaultParagraphFont"/>
    <w:link w:val="Header"/>
    <w:uiPriority w:val="99"/>
    <w:rsid w:val="005A2EC4"/>
  </w:style>
  <w:style w:type="paragraph" w:styleId="Footer">
    <w:name w:val="footer"/>
    <w:basedOn w:val="Normal"/>
    <w:link w:val="FooterChar"/>
    <w:uiPriority w:val="99"/>
    <w:unhideWhenUsed/>
    <w:rsid w:val="005A2EC4"/>
    <w:pPr>
      <w:tabs>
        <w:tab w:val="center" w:pos="4680"/>
        <w:tab w:val="right" w:pos="9360"/>
      </w:tabs>
    </w:pPr>
  </w:style>
  <w:style w:type="character" w:customStyle="1" w:styleId="FooterChar">
    <w:name w:val="Footer Char"/>
    <w:basedOn w:val="DefaultParagraphFont"/>
    <w:link w:val="Footer"/>
    <w:uiPriority w:val="99"/>
    <w:rsid w:val="005A2EC4"/>
  </w:style>
  <w:style w:type="character" w:styleId="PageNumber">
    <w:name w:val="page number"/>
    <w:basedOn w:val="DefaultParagraphFont"/>
    <w:uiPriority w:val="99"/>
    <w:semiHidden/>
    <w:unhideWhenUsed/>
    <w:rsid w:val="005A2EC4"/>
  </w:style>
  <w:style w:type="paragraph" w:styleId="DocumentMap">
    <w:name w:val="Document Map"/>
    <w:basedOn w:val="Normal"/>
    <w:link w:val="DocumentMapChar"/>
    <w:uiPriority w:val="99"/>
    <w:semiHidden/>
    <w:unhideWhenUsed/>
    <w:rsid w:val="00BA5922"/>
    <w:rPr>
      <w:rFonts w:ascii="Times New Roman" w:hAnsi="Times New Roman" w:cs="Times New Roman"/>
    </w:rPr>
  </w:style>
  <w:style w:type="character" w:customStyle="1" w:styleId="DocumentMapChar">
    <w:name w:val="Document Map Char"/>
    <w:basedOn w:val="DefaultParagraphFont"/>
    <w:link w:val="DocumentMap"/>
    <w:uiPriority w:val="99"/>
    <w:semiHidden/>
    <w:rsid w:val="00BA592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Benoza@fda.hhs.gov" TargetMode="External"/><Relationship Id="rId13" Type="http://schemas.openxmlformats.org/officeDocument/2006/relationships/hyperlink" Target="mailto:xzhao3@gmu.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arolyn@rescueagency.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ana@rescueagency.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atthew.Walker@fda.hhs.gov" TargetMode="External"/><Relationship Id="rId4" Type="http://schemas.openxmlformats.org/officeDocument/2006/relationships/settings" Target="settings.xml"/><Relationship Id="rId9" Type="http://schemas.openxmlformats.org/officeDocument/2006/relationships/hyperlink" Target="mailto:Mario.Navarro@fda.hhs.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3027</Words>
  <Characters>17257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Anjana Radhakrishnan</dc:creator>
  <cp:lastModifiedBy>SYSTEM</cp:lastModifiedBy>
  <cp:revision>2</cp:revision>
  <dcterms:created xsi:type="dcterms:W3CDTF">2018-03-30T14:39:00Z</dcterms:created>
  <dcterms:modified xsi:type="dcterms:W3CDTF">2018-03-30T14:39:00Z</dcterms:modified>
</cp:coreProperties>
</file>