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4059B" w14:textId="6B1D7EC8"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54A71">
        <w:rPr>
          <w:sz w:val="28"/>
        </w:rPr>
        <w:t>0920</w:t>
      </w:r>
      <w:r>
        <w:rPr>
          <w:sz w:val="28"/>
        </w:rPr>
        <w:t>-</w:t>
      </w:r>
      <w:r w:rsidR="00D54A71">
        <w:rPr>
          <w:sz w:val="28"/>
        </w:rPr>
        <w:t>0953</w:t>
      </w:r>
      <w:r>
        <w:rPr>
          <w:sz w:val="28"/>
        </w:rPr>
        <w:t>)</w:t>
      </w:r>
    </w:p>
    <w:p w14:paraId="4AE80E22" w14:textId="09F7BC50" w:rsidR="00B46F2C" w:rsidRPr="009239AA" w:rsidRDefault="00D4297C" w:rsidP="00434E33">
      <w:pPr>
        <w:rPr>
          <w:b/>
        </w:rPr>
      </w:pPr>
      <w:r>
        <w:rPr>
          <w:noProof/>
        </w:rPr>
        <mc:AlternateContent>
          <mc:Choice Requires="wps">
            <w:drawing>
              <wp:anchor distT="0" distB="0" distL="114300" distR="114300" simplePos="0" relativeHeight="251658240" behindDoc="0" locked="0" layoutInCell="0" allowOverlap="1" wp14:anchorId="3125C521" wp14:editId="311EE9A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62A2D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716B64">
        <w:t>Winch Entanglement Prevention Technology Interviews</w:t>
      </w:r>
    </w:p>
    <w:p w14:paraId="43730DE3" w14:textId="77777777" w:rsidR="00B46F2C" w:rsidRDefault="00B46F2C"/>
    <w:p w14:paraId="2FE887A5" w14:textId="77777777" w:rsidR="00716B64" w:rsidRDefault="00B46F2C" w:rsidP="00716B64">
      <w:pPr>
        <w:rPr>
          <w:b/>
        </w:rPr>
      </w:pPr>
      <w:r>
        <w:rPr>
          <w:b/>
        </w:rPr>
        <w:t>PURPOSE</w:t>
      </w:r>
      <w:r w:rsidRPr="009239AA">
        <w:rPr>
          <w:b/>
        </w:rPr>
        <w:t xml:space="preserve">:  </w:t>
      </w:r>
    </w:p>
    <w:p w14:paraId="46868230" w14:textId="0478D1C2" w:rsidR="00D70A53" w:rsidRDefault="000A52BF" w:rsidP="00716B64">
      <w:r>
        <w:t>The Centers for Disease Control and Prevention (CDC), National Institute for Occupational Safety and Health (NIOSH) seeks approval from the Office of Management and Budget (OMB) to collect feedback from individuals who have adopted, considered adopting, or could adopt NIOSH-developed safety equipment on commercial fishing vessels</w:t>
      </w:r>
      <w:r w:rsidR="007746C8">
        <w:t xml:space="preserve">, </w:t>
      </w:r>
      <w:r w:rsidR="007746C8" w:rsidRPr="007746C8">
        <w:t xml:space="preserve">or who manufacture, fabricate, or sell such equipment </w:t>
      </w:r>
      <w:r>
        <w:t>to prevent entanglements in deck winches.</w:t>
      </w:r>
      <w:r w:rsidR="00D70A53">
        <w:t xml:space="preserve"> The feedback will be used to improve service delivery of </w:t>
      </w:r>
      <w:r w:rsidR="006A0316">
        <w:t>NIOSH safety engineering and traumatic injury prevention</w:t>
      </w:r>
      <w:r w:rsidR="00B772EF">
        <w:t xml:space="preserve"> interventions</w:t>
      </w:r>
      <w:r w:rsidR="006A0316">
        <w:t>. The information collected will help NIOSH optimize the design, distribution, and promotion</w:t>
      </w:r>
      <w:r w:rsidR="00D02AD7">
        <w:t xml:space="preserve"> strategies for</w:t>
      </w:r>
      <w:r w:rsidR="006A0316">
        <w:t xml:space="preserve"> </w:t>
      </w:r>
      <w:r w:rsidR="00B772EF">
        <w:t xml:space="preserve">safety engineering </w:t>
      </w:r>
      <w:r w:rsidR="006A0316">
        <w:t>solutions intended for the commercial fishing industry, which to date have suffered from low industry adoption.</w:t>
      </w:r>
    </w:p>
    <w:p w14:paraId="06A8980A" w14:textId="03B4B4BE" w:rsidR="005B4801" w:rsidRDefault="007746C8" w:rsidP="00716B64">
      <w:r>
        <w:t xml:space="preserve"> </w:t>
      </w:r>
    </w:p>
    <w:p w14:paraId="0CDD7BF9" w14:textId="77777777" w:rsidR="005B4801" w:rsidRDefault="005B4801" w:rsidP="00716B64"/>
    <w:p w14:paraId="26D0433C" w14:textId="68DA18CB" w:rsidR="00D66B22" w:rsidRDefault="005B4801" w:rsidP="00716B64">
      <w:pPr>
        <w:rPr>
          <w:rFonts w:eastAsia="MS Mincho"/>
          <w:snapToGrid w:val="0"/>
        </w:rPr>
      </w:pPr>
      <w:r>
        <w:t>NIOSH has designed and commercially licensed safety equipment for preventing winch entanglements for certain types of deck winches on commercial fishing vessels, and NIOSH engineers continue to develop guarding and other safety interventions for other types of winches. However, the available innovations are rarely used by commercial fishermen. For a variety of reasons, uptake of engineering controls for winches has been slow. The</w:t>
      </w:r>
      <w:r w:rsidR="00716B64" w:rsidRPr="00716B64">
        <w:t xml:space="preserve"> main objective is to improve adoption of NIOSH engineering interventions </w:t>
      </w:r>
      <w:r w:rsidR="00716B64">
        <w:t>among</w:t>
      </w:r>
      <w:r w:rsidR="00716B64" w:rsidRPr="00716B64">
        <w:t xml:space="preserve"> </w:t>
      </w:r>
      <w:r>
        <w:t xml:space="preserve">the </w:t>
      </w:r>
      <w:r w:rsidR="00716B64" w:rsidRPr="00716B64">
        <w:t>two high-risk fisheries</w:t>
      </w:r>
      <w:r>
        <w:t xml:space="preserve"> the interventions were designed for: purse seine vessels in the Pacific Northwest and Alaska and side-trawl shrimp vessels in the Gulf of Mexico</w:t>
      </w:r>
      <w:r w:rsidR="00D813D6">
        <w:t>. Staff will be asking questions related to t</w:t>
      </w:r>
      <w:r w:rsidR="00D813D6">
        <w:rPr>
          <w:rFonts w:eastAsia="MS Mincho"/>
          <w:snapToGrid w:val="0"/>
        </w:rPr>
        <w:t>hree technologies</w:t>
      </w:r>
      <w:r w:rsidR="00D66B22">
        <w:rPr>
          <w:rFonts w:eastAsia="MS Mincho"/>
          <w:snapToGrid w:val="0"/>
        </w:rPr>
        <w:t>:</w:t>
      </w:r>
    </w:p>
    <w:p w14:paraId="16290747" w14:textId="11F624A0" w:rsidR="00D66B22" w:rsidRPr="00F51156" w:rsidRDefault="00D813D6" w:rsidP="00F51156">
      <w:pPr>
        <w:pStyle w:val="ListParagraph"/>
        <w:numPr>
          <w:ilvl w:val="0"/>
          <w:numId w:val="38"/>
        </w:numPr>
      </w:pPr>
      <w:r w:rsidRPr="00D66B22">
        <w:rPr>
          <w:rFonts w:eastAsia="MS Mincho"/>
          <w:snapToGrid w:val="0"/>
        </w:rPr>
        <w:t>The Emergency Stop, or E-stop, is a button that, when pushed, switches a safety relay that de-energizes the solenoid of an electro-hydraulic valve and stops the rotation of a capstan winch.</w:t>
      </w:r>
    </w:p>
    <w:p w14:paraId="708CF482" w14:textId="1F09992C" w:rsidR="00D66B22" w:rsidRPr="00F51156" w:rsidRDefault="00D66B22" w:rsidP="00F51156">
      <w:pPr>
        <w:pStyle w:val="ListParagraph"/>
        <w:numPr>
          <w:ilvl w:val="0"/>
          <w:numId w:val="38"/>
        </w:numPr>
      </w:pPr>
      <w:r>
        <w:rPr>
          <w:rFonts w:eastAsia="MS Mincho"/>
          <w:snapToGrid w:val="0"/>
        </w:rPr>
        <w:t>S</w:t>
      </w:r>
      <w:r w:rsidR="00D813D6" w:rsidRPr="00D66B22">
        <w:rPr>
          <w:rFonts w:eastAsia="MS Mincho"/>
          <w:snapToGrid w:val="0"/>
        </w:rPr>
        <w:t>tatic machine guards designed for mechanically-driven double-drum deck winches use by shrimp fishermen in the Gulf of Mexico.</w:t>
      </w:r>
    </w:p>
    <w:p w14:paraId="27E9A5BF" w14:textId="05DAC2C0" w:rsidR="00D813D6" w:rsidRDefault="00D66B22" w:rsidP="00F51156">
      <w:pPr>
        <w:pStyle w:val="ListParagraph"/>
        <w:numPr>
          <w:ilvl w:val="0"/>
          <w:numId w:val="38"/>
        </w:numPr>
      </w:pPr>
      <w:r>
        <w:rPr>
          <w:rFonts w:eastAsia="MS Mincho"/>
          <w:snapToGrid w:val="0"/>
        </w:rPr>
        <w:t>T</w:t>
      </w:r>
      <w:r w:rsidR="00D813D6" w:rsidRPr="00D66B22">
        <w:rPr>
          <w:rFonts w:eastAsia="MS Mincho"/>
          <w:snapToGrid w:val="0"/>
        </w:rPr>
        <w:t xml:space="preserve">he </w:t>
      </w:r>
      <w:r w:rsidR="00863778" w:rsidRPr="00D66B22">
        <w:rPr>
          <w:rFonts w:eastAsia="MS Mincho"/>
          <w:snapToGrid w:val="0"/>
        </w:rPr>
        <w:t>Auxiliary</w:t>
      </w:r>
      <w:r w:rsidR="00D813D6" w:rsidRPr="00D66B22">
        <w:rPr>
          <w:rFonts w:eastAsia="MS Mincho"/>
          <w:snapToGrid w:val="0"/>
        </w:rPr>
        <w:t xml:space="preserve"> Stop, or A-Stop, system designed to de-energize the electric try net winch </w:t>
      </w:r>
      <w:r w:rsidR="007746C8" w:rsidRPr="00D66B22">
        <w:rPr>
          <w:rFonts w:eastAsia="MS Mincho"/>
          <w:snapToGrid w:val="0"/>
        </w:rPr>
        <w:t xml:space="preserve">that is </w:t>
      </w:r>
      <w:r w:rsidR="00D813D6" w:rsidRPr="00D66B22">
        <w:rPr>
          <w:rFonts w:eastAsia="MS Mincho"/>
          <w:snapToGrid w:val="0"/>
        </w:rPr>
        <w:t>also used by shrimp fishermen in the Gulf of Mexico.</w:t>
      </w:r>
    </w:p>
    <w:p w14:paraId="49886342" w14:textId="77777777" w:rsidR="00D813D6" w:rsidRDefault="00D813D6" w:rsidP="00716B64"/>
    <w:p w14:paraId="1054B0C6" w14:textId="77777777" w:rsidR="00716B64" w:rsidRPr="00716B64" w:rsidRDefault="005B4801" w:rsidP="00716B64">
      <w:r>
        <w:t xml:space="preserve">The data collection will </w:t>
      </w:r>
      <w:r w:rsidR="00716B64">
        <w:t>address the</w:t>
      </w:r>
      <w:r w:rsidR="00716B64" w:rsidRPr="00716B64">
        <w:t xml:space="preserve"> following specific aims:</w:t>
      </w:r>
    </w:p>
    <w:p w14:paraId="1C0E4E95" w14:textId="77777777" w:rsidR="00716B64" w:rsidRPr="00716B64" w:rsidRDefault="00716B64" w:rsidP="00716B64">
      <w:pPr>
        <w:numPr>
          <w:ilvl w:val="0"/>
          <w:numId w:val="19"/>
        </w:numPr>
      </w:pPr>
      <w:r w:rsidRPr="00716B64">
        <w:t>Identify the barriers and facilitators of adoption of NIOSH-developed engineering solutions among the target audiences.</w:t>
      </w:r>
    </w:p>
    <w:p w14:paraId="6BE97BE0" w14:textId="1A56E7F5" w:rsidR="00716B64" w:rsidRPr="00716B64" w:rsidRDefault="00D813D6" w:rsidP="00716B64">
      <w:pPr>
        <w:numPr>
          <w:ilvl w:val="0"/>
          <w:numId w:val="19"/>
        </w:numPr>
      </w:pPr>
      <w:r>
        <w:t>Gather information to</w:t>
      </w:r>
      <w:r w:rsidR="00D66B22">
        <w:t xml:space="preserve"> inform the</w:t>
      </w:r>
      <w:r>
        <w:t xml:space="preserve"> d</w:t>
      </w:r>
      <w:r w:rsidR="00716B64" w:rsidRPr="00716B64">
        <w:t>evelop</w:t>
      </w:r>
      <w:r w:rsidR="00D66B22">
        <w:t>ment of</w:t>
      </w:r>
      <w:r w:rsidR="00716B64" w:rsidRPr="00716B64">
        <w:t xml:space="preserve"> appropriate, targeted solutions to</w:t>
      </w:r>
      <w:r w:rsidR="00D66B22">
        <w:t xml:space="preserve"> increase</w:t>
      </w:r>
      <w:r w:rsidR="00716B64" w:rsidRPr="00716B64">
        <w:t xml:space="preserve"> adoption</w:t>
      </w:r>
      <w:r w:rsidR="00D66B22">
        <w:t>.</w:t>
      </w:r>
      <w:r w:rsidR="00716B64" w:rsidRPr="00716B64">
        <w:t xml:space="preserve"> </w:t>
      </w:r>
      <w:r w:rsidR="00D66B22">
        <w:t xml:space="preserve">These solutions will </w:t>
      </w:r>
      <w:r w:rsidR="00716B64" w:rsidRPr="00716B64">
        <w:t>address the most common</w:t>
      </w:r>
      <w:r w:rsidR="00D66B22">
        <w:t>ly identified</w:t>
      </w:r>
      <w:r w:rsidR="00716B64" w:rsidRPr="00716B64">
        <w:t xml:space="preserve"> barriers</w:t>
      </w:r>
      <w:r w:rsidR="00D66B22">
        <w:t xml:space="preserve"> to adoption</w:t>
      </w:r>
      <w:r w:rsidR="00716B64" w:rsidRPr="00716B64">
        <w:t xml:space="preserve"> and leverage the</w:t>
      </w:r>
      <w:r w:rsidR="00D66B22">
        <w:t xml:space="preserve"> identified</w:t>
      </w:r>
      <w:r w:rsidR="00716B64" w:rsidRPr="00716B64">
        <w:t xml:space="preserve"> facilitators.</w:t>
      </w:r>
    </w:p>
    <w:p w14:paraId="774220BB" w14:textId="77777777" w:rsidR="00B46F2C" w:rsidRDefault="00B46F2C"/>
    <w:p w14:paraId="3EEE968D" w14:textId="65578C64" w:rsidR="00D813D6" w:rsidRDefault="005B4801" w:rsidP="005B4801">
      <w:r>
        <w:t>Qualitative information consisting of audio-recorded semi-structured interviews with up to 75 individuals total from 3 participant groups will be used to assess perceived barriers to or facilitators of adoption</w:t>
      </w:r>
      <w:r w:rsidR="00D813D6">
        <w:t xml:space="preserve"> of the winch safety technologies</w:t>
      </w:r>
      <w:r>
        <w:t>. Participants will be sought from two separate commercial fishing fleets</w:t>
      </w:r>
      <w:r w:rsidR="00D66B22">
        <w:t>,</w:t>
      </w:r>
      <w:r>
        <w:t xml:space="preserve"> and</w:t>
      </w:r>
      <w:r w:rsidR="00D66B22">
        <w:t xml:space="preserve"> also</w:t>
      </w:r>
      <w:r>
        <w:t xml:space="preserve"> from among manufacturers, fabricators, and vendors of commercial fishing deck equipment.</w:t>
      </w:r>
      <w:r w:rsidR="00D813D6">
        <w:t xml:space="preserve"> The burden estimate is based on conducting </w:t>
      </w:r>
      <w:r w:rsidR="007746C8">
        <w:t xml:space="preserve">interviews lasting </w:t>
      </w:r>
      <w:r w:rsidR="00D813D6">
        <w:t xml:space="preserve">up to </w:t>
      </w:r>
      <w:r w:rsidR="007746C8">
        <w:t>one hour</w:t>
      </w:r>
      <w:r w:rsidR="00D813D6">
        <w:t xml:space="preserve"> with</w:t>
      </w:r>
      <w:r w:rsidR="00D66B22">
        <w:t xml:space="preserve"> each of</w:t>
      </w:r>
      <w:r w:rsidR="00D813D6">
        <w:t xml:space="preserve"> the subjects.</w:t>
      </w:r>
    </w:p>
    <w:p w14:paraId="6212795C" w14:textId="77777777" w:rsidR="00D813D6" w:rsidRDefault="00D813D6" w:rsidP="005B4801"/>
    <w:p w14:paraId="79C6ABF7" w14:textId="77777777" w:rsidR="00D813D6" w:rsidRDefault="00D813D6" w:rsidP="005B4801">
      <w:r>
        <w:lastRenderedPageBreak/>
        <w:t>The qualitative data generated from the interviews will not require statistical analysis to be beneficial to our program. The question stems and prompts for the interviews are attached (Attachment A).</w:t>
      </w:r>
    </w:p>
    <w:p w14:paraId="55C011FF" w14:textId="77777777" w:rsidR="00B46F2C" w:rsidRDefault="00B46F2C"/>
    <w:p w14:paraId="447F59CC" w14:textId="77777777" w:rsidR="00B46F2C" w:rsidRDefault="00B46F2C"/>
    <w:p w14:paraId="64A4D21B" w14:textId="77777777" w:rsidR="00B46F2C" w:rsidRDefault="00B46F2C"/>
    <w:p w14:paraId="221D3E56" w14:textId="77777777" w:rsidR="00B46F2C" w:rsidRDefault="00B46F2C"/>
    <w:p w14:paraId="56ED2BA1" w14:textId="77777777" w:rsidR="00B46F2C" w:rsidRDefault="00B46F2C" w:rsidP="00434E33">
      <w:pPr>
        <w:pStyle w:val="Header"/>
        <w:tabs>
          <w:tab w:val="clear" w:pos="4320"/>
          <w:tab w:val="clear" w:pos="8640"/>
        </w:tabs>
        <w:rPr>
          <w:b/>
        </w:rPr>
      </w:pPr>
    </w:p>
    <w:p w14:paraId="63AF96C7" w14:textId="77777777" w:rsidR="00B46F2C" w:rsidRDefault="00B46F2C" w:rsidP="00434E33">
      <w:pPr>
        <w:pStyle w:val="Header"/>
        <w:tabs>
          <w:tab w:val="clear" w:pos="4320"/>
          <w:tab w:val="clear" w:pos="8640"/>
        </w:tabs>
        <w:rPr>
          <w:b/>
        </w:rPr>
      </w:pPr>
    </w:p>
    <w:p w14:paraId="62384195" w14:textId="77777777" w:rsidR="00B46F2C" w:rsidRDefault="00B46F2C" w:rsidP="00434E33">
      <w:pPr>
        <w:pStyle w:val="Header"/>
        <w:tabs>
          <w:tab w:val="clear" w:pos="4320"/>
          <w:tab w:val="clear" w:pos="8640"/>
        </w:tabs>
        <w:rPr>
          <w:b/>
        </w:rPr>
      </w:pPr>
    </w:p>
    <w:p w14:paraId="2338E38C" w14:textId="77777777" w:rsidR="00B46F2C" w:rsidRDefault="00B46F2C" w:rsidP="00434E33">
      <w:pPr>
        <w:pStyle w:val="Header"/>
        <w:tabs>
          <w:tab w:val="clear" w:pos="4320"/>
          <w:tab w:val="clear" w:pos="8640"/>
        </w:tabs>
        <w:rPr>
          <w:b/>
        </w:rPr>
      </w:pPr>
    </w:p>
    <w:p w14:paraId="587E3358" w14:textId="7B64C279" w:rsidR="00B46F2C" w:rsidRPr="00434E33" w:rsidRDefault="00B46F2C" w:rsidP="00434E33">
      <w:pPr>
        <w:pStyle w:val="Header"/>
        <w:tabs>
          <w:tab w:val="clear" w:pos="4320"/>
          <w:tab w:val="clear" w:pos="8640"/>
        </w:tabs>
        <w:rPr>
          <w:i/>
        </w:rPr>
      </w:pPr>
      <w:r w:rsidRPr="00434E33">
        <w:rPr>
          <w:b/>
        </w:rPr>
        <w:t>DESCRIPTION OF RESPONDENTS</w:t>
      </w:r>
      <w:r>
        <w:t xml:space="preserve">: </w:t>
      </w:r>
      <w:r w:rsidR="00D813D6">
        <w:t xml:space="preserve">Respondents will be members of one of three groups: salmon </w:t>
      </w:r>
      <w:r w:rsidR="007746C8">
        <w:t xml:space="preserve">purse </w:t>
      </w:r>
      <w:r w:rsidR="00D813D6">
        <w:t>seine fishermen who use ca</w:t>
      </w:r>
      <w:r w:rsidR="00A92FDC">
        <w:t>pstan winches on their vessels</w:t>
      </w:r>
      <w:r w:rsidR="00D66B22">
        <w:t>;</w:t>
      </w:r>
      <w:r w:rsidR="00A92FDC">
        <w:t xml:space="preserve"> s</w:t>
      </w:r>
      <w:r w:rsidR="00D813D6">
        <w:t xml:space="preserve">ide-trawl shrimp fishermen in the Gulf of Mexico who use one of three models of double-drum </w:t>
      </w:r>
      <w:r w:rsidR="00A92FDC">
        <w:t>deck winches</w:t>
      </w:r>
      <w:r w:rsidR="00D66B22">
        <w:t>;</w:t>
      </w:r>
      <w:r w:rsidR="00A92FDC">
        <w:t xml:space="preserve"> and manufacturers, fabricators, and vendors of commercial fishing deck equipment who supply the two fisheries mentioned above. Participation in the interviews is completely voluntary.</w:t>
      </w:r>
    </w:p>
    <w:p w14:paraId="7C84ADBA" w14:textId="77777777" w:rsidR="00B46F2C" w:rsidRDefault="00B46F2C"/>
    <w:p w14:paraId="0909B4F4" w14:textId="77777777" w:rsidR="00B46F2C" w:rsidRDefault="00B46F2C"/>
    <w:p w14:paraId="546FBC32" w14:textId="77777777" w:rsidR="00B46F2C" w:rsidRDefault="00B46F2C"/>
    <w:p w14:paraId="5D93B5E9" w14:textId="77777777" w:rsidR="00B46F2C" w:rsidRDefault="00B46F2C"/>
    <w:p w14:paraId="06B68D21" w14:textId="77777777" w:rsidR="00B46F2C" w:rsidRDefault="00B46F2C">
      <w:pPr>
        <w:rPr>
          <w:b/>
        </w:rPr>
      </w:pPr>
    </w:p>
    <w:p w14:paraId="2450EA88" w14:textId="77777777" w:rsidR="00B46F2C" w:rsidRDefault="00B46F2C">
      <w:pPr>
        <w:rPr>
          <w:b/>
        </w:rPr>
      </w:pPr>
    </w:p>
    <w:p w14:paraId="4F421815" w14:textId="77777777" w:rsidR="00B46F2C" w:rsidRPr="00F06866" w:rsidRDefault="00B46F2C">
      <w:pPr>
        <w:rPr>
          <w:b/>
        </w:rPr>
      </w:pPr>
      <w:r>
        <w:rPr>
          <w:b/>
        </w:rPr>
        <w:t>TYPE OF COLLECTION:</w:t>
      </w:r>
      <w:r w:rsidRPr="00F06866">
        <w:t xml:space="preserve"> (Check one)</w:t>
      </w:r>
    </w:p>
    <w:p w14:paraId="35A2ABB5" w14:textId="77777777" w:rsidR="00B46F2C" w:rsidRPr="00434E33" w:rsidRDefault="00B46F2C" w:rsidP="0096108F">
      <w:pPr>
        <w:pStyle w:val="BodyTextIndent"/>
        <w:tabs>
          <w:tab w:val="left" w:pos="360"/>
        </w:tabs>
        <w:ind w:left="0"/>
        <w:rPr>
          <w:bCs/>
          <w:sz w:val="16"/>
          <w:szCs w:val="16"/>
        </w:rPr>
      </w:pPr>
    </w:p>
    <w:p w14:paraId="3CA1FC92"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2D634143"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3CB611C"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A92FDC">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_</w:t>
      </w:r>
      <w:r w:rsidR="00A92FDC">
        <w:rPr>
          <w:bCs/>
          <w:sz w:val="24"/>
          <w:u w:val="single"/>
        </w:rPr>
        <w:t>Semi-structured interview</w:t>
      </w:r>
    </w:p>
    <w:p w14:paraId="3C594ABC" w14:textId="77777777" w:rsidR="00B46F2C" w:rsidRDefault="00B46F2C">
      <w:pPr>
        <w:pStyle w:val="Header"/>
        <w:tabs>
          <w:tab w:val="clear" w:pos="4320"/>
          <w:tab w:val="clear" w:pos="8640"/>
        </w:tabs>
      </w:pPr>
    </w:p>
    <w:p w14:paraId="4894E6C9" w14:textId="77777777" w:rsidR="00B46F2C" w:rsidRDefault="00B46F2C">
      <w:pPr>
        <w:rPr>
          <w:b/>
        </w:rPr>
      </w:pPr>
      <w:r>
        <w:rPr>
          <w:b/>
        </w:rPr>
        <w:t>CERTIFICATION:</w:t>
      </w:r>
    </w:p>
    <w:p w14:paraId="13669AB8" w14:textId="77777777" w:rsidR="00B46F2C" w:rsidRDefault="00B46F2C">
      <w:pPr>
        <w:rPr>
          <w:sz w:val="16"/>
          <w:szCs w:val="16"/>
        </w:rPr>
      </w:pPr>
    </w:p>
    <w:p w14:paraId="624A3552" w14:textId="77777777" w:rsidR="00B46F2C" w:rsidRPr="009C13B9" w:rsidRDefault="00B46F2C" w:rsidP="008101A5">
      <w:r>
        <w:t xml:space="preserve">I certify the following to be true: </w:t>
      </w:r>
    </w:p>
    <w:p w14:paraId="53EC78A2" w14:textId="77777777" w:rsidR="00B46F2C" w:rsidRPr="005C335E" w:rsidRDefault="00B46F2C" w:rsidP="008101A5">
      <w:pPr>
        <w:pStyle w:val="ListParagraph"/>
        <w:numPr>
          <w:ilvl w:val="0"/>
          <w:numId w:val="14"/>
        </w:numPr>
      </w:pPr>
      <w:r w:rsidRPr="005C335E">
        <w:t xml:space="preserve">The collection is voluntary. </w:t>
      </w:r>
    </w:p>
    <w:p w14:paraId="31DCC3A2" w14:textId="77777777" w:rsidR="00B46F2C" w:rsidRPr="005C335E" w:rsidRDefault="00B46F2C" w:rsidP="008101A5">
      <w:pPr>
        <w:pStyle w:val="ListParagraph"/>
        <w:numPr>
          <w:ilvl w:val="0"/>
          <w:numId w:val="14"/>
        </w:numPr>
      </w:pPr>
      <w:r w:rsidRPr="005C335E">
        <w:t>The collection is low-burden for respondents and low-cost for the Federal Government.</w:t>
      </w:r>
    </w:p>
    <w:p w14:paraId="008B6D7D" w14:textId="77777777" w:rsidR="00B82101" w:rsidRDefault="00B46F2C" w:rsidP="00B82101">
      <w:pPr>
        <w:pStyle w:val="ListParagraph"/>
        <w:numPr>
          <w:ilvl w:val="0"/>
          <w:numId w:val="14"/>
        </w:numPr>
      </w:pPr>
      <w:r w:rsidRPr="005C335E">
        <w:t xml:space="preserve">The collection is non-controversial and does </w:t>
      </w:r>
      <w:r w:rsidRPr="005C335E">
        <w:rPr>
          <w:u w:val="single"/>
        </w:rPr>
        <w:t>not</w:t>
      </w:r>
      <w:r w:rsidRPr="005C335E">
        <w:t xml:space="preserve"> raise issues of concern to other federal agencies.</w:t>
      </w:r>
      <w:r w:rsidRPr="005C335E">
        <w:tab/>
      </w:r>
      <w:r w:rsidRPr="005C335E">
        <w:tab/>
      </w:r>
      <w:r w:rsidRPr="005C335E">
        <w:tab/>
      </w:r>
      <w:r w:rsidRPr="005C335E">
        <w:tab/>
      </w:r>
      <w:r w:rsidRPr="005C335E">
        <w:tab/>
      </w:r>
      <w:r w:rsidRPr="005C335E">
        <w:tab/>
      </w:r>
      <w:r w:rsidRPr="005C335E">
        <w:tab/>
      </w:r>
      <w:r w:rsidRPr="005C335E">
        <w:tab/>
      </w:r>
      <w:r w:rsidRPr="005C335E">
        <w:tab/>
      </w:r>
    </w:p>
    <w:p w14:paraId="692D0BBE" w14:textId="7F231938" w:rsidR="00F51156" w:rsidRPr="00B82101" w:rsidRDefault="00B46F2C" w:rsidP="00B82101">
      <w:pPr>
        <w:pStyle w:val="ListParagraph"/>
        <w:numPr>
          <w:ilvl w:val="0"/>
          <w:numId w:val="14"/>
        </w:numPr>
      </w:pPr>
      <w:r w:rsidRPr="005C335E">
        <w:t xml:space="preserve">The results are </w:t>
      </w:r>
      <w:r w:rsidRPr="00B82101">
        <w:rPr>
          <w:u w:val="single"/>
        </w:rPr>
        <w:t>not</w:t>
      </w:r>
      <w:r w:rsidRPr="005C335E">
        <w:t xml:space="preserve"> intended to be disseminated to the public.</w:t>
      </w:r>
      <w:r w:rsidR="00A92FDC" w:rsidRPr="005C335E">
        <w:t xml:space="preserve"> </w:t>
      </w:r>
    </w:p>
    <w:p w14:paraId="272FDCB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23401F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03B7F19" w14:textId="77777777" w:rsidR="00B46F2C" w:rsidRDefault="00B46F2C" w:rsidP="009C13B9"/>
    <w:p w14:paraId="1587C85D" w14:textId="77777777" w:rsidR="00B46F2C" w:rsidRDefault="00B46F2C" w:rsidP="009C13B9">
      <w:r>
        <w:t>Name:__</w:t>
      </w:r>
      <w:r w:rsidR="00A92FDC" w:rsidRPr="00A92FDC">
        <w:rPr>
          <w:u w:val="single"/>
        </w:rPr>
        <w:t>Theodore D. Teske</w:t>
      </w:r>
      <w:r w:rsidRPr="00A92FDC">
        <w:rPr>
          <w:u w:val="single"/>
        </w:rPr>
        <w:t>_____________________________________________</w:t>
      </w:r>
    </w:p>
    <w:p w14:paraId="151E48F1" w14:textId="77777777" w:rsidR="00B46F2C" w:rsidRDefault="00B46F2C" w:rsidP="009C13B9">
      <w:pPr>
        <w:pStyle w:val="ListParagraph"/>
        <w:ind w:left="360"/>
      </w:pPr>
    </w:p>
    <w:p w14:paraId="45E0FF05" w14:textId="77777777" w:rsidR="00B46F2C" w:rsidRDefault="00B46F2C" w:rsidP="009C13B9">
      <w:r>
        <w:t>To assist review, please provide answers to the following question:</w:t>
      </w:r>
    </w:p>
    <w:p w14:paraId="63A448DE" w14:textId="77777777" w:rsidR="00B46F2C" w:rsidRDefault="00B46F2C" w:rsidP="009C13B9">
      <w:pPr>
        <w:pStyle w:val="ListParagraph"/>
        <w:ind w:left="360"/>
      </w:pPr>
    </w:p>
    <w:p w14:paraId="308C55A0" w14:textId="77777777" w:rsidR="00B46F2C" w:rsidRPr="00C86E91" w:rsidRDefault="00B46F2C" w:rsidP="00C86E91">
      <w:pPr>
        <w:rPr>
          <w:b/>
        </w:rPr>
      </w:pPr>
      <w:r w:rsidRPr="00C86E91">
        <w:rPr>
          <w:b/>
        </w:rPr>
        <w:t>Personally Identifiable Information:</w:t>
      </w:r>
    </w:p>
    <w:p w14:paraId="12BDA0F6" w14:textId="77777777" w:rsidR="00B46F2C" w:rsidRDefault="00B46F2C" w:rsidP="00C86E91">
      <w:pPr>
        <w:pStyle w:val="ListParagraph"/>
        <w:numPr>
          <w:ilvl w:val="0"/>
          <w:numId w:val="18"/>
        </w:numPr>
      </w:pPr>
      <w:r>
        <w:t>Is personally identifiable information (PII) collected?  [  ] Yes  [</w:t>
      </w:r>
      <w:r w:rsidR="00A92FDC">
        <w:t>X</w:t>
      </w:r>
      <w:r>
        <w:t xml:space="preserve"> ]  No </w:t>
      </w:r>
    </w:p>
    <w:p w14:paraId="0FD4BBF0"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6F3A8CFF" w14:textId="77777777" w:rsidR="00B46F2C" w:rsidRDefault="00B46F2C" w:rsidP="00C86E91">
      <w:pPr>
        <w:pStyle w:val="ListParagraph"/>
        <w:numPr>
          <w:ilvl w:val="0"/>
          <w:numId w:val="18"/>
        </w:numPr>
      </w:pPr>
      <w:r>
        <w:t>If Applicable, has a System or Records Notice been published?  [  ] Yes  [  ] No</w:t>
      </w:r>
    </w:p>
    <w:p w14:paraId="34401649" w14:textId="77777777" w:rsidR="00B46F2C" w:rsidRPr="00C86E91" w:rsidRDefault="00B46F2C" w:rsidP="00C86E91">
      <w:pPr>
        <w:pStyle w:val="ListParagraph"/>
        <w:ind w:left="0"/>
        <w:rPr>
          <w:b/>
        </w:rPr>
      </w:pPr>
      <w:r>
        <w:rPr>
          <w:b/>
        </w:rPr>
        <w:lastRenderedPageBreak/>
        <w:t>Gifts or Payments:</w:t>
      </w:r>
    </w:p>
    <w:p w14:paraId="19A3CDE8" w14:textId="77777777" w:rsidR="00B46F2C" w:rsidRDefault="00B46F2C" w:rsidP="00C86E91">
      <w:r>
        <w:t xml:space="preserve">Is an incentive (e.g., money or reimbursement of expenses, token of appreciation) provided to participants?  [  ] Yes [ </w:t>
      </w:r>
      <w:r w:rsidR="00A92FDC">
        <w:t>X</w:t>
      </w:r>
      <w:r>
        <w:t xml:space="preserve"> ] No  </w:t>
      </w:r>
    </w:p>
    <w:p w14:paraId="3C1EF986" w14:textId="77777777" w:rsidR="00B46F2C" w:rsidRDefault="00B46F2C">
      <w:pPr>
        <w:rPr>
          <w:b/>
        </w:rPr>
      </w:pPr>
    </w:p>
    <w:p w14:paraId="0B576505" w14:textId="77777777" w:rsidR="00B46F2C" w:rsidRDefault="00B46F2C">
      <w:pPr>
        <w:rPr>
          <w:b/>
        </w:rPr>
      </w:pPr>
    </w:p>
    <w:p w14:paraId="32CB3467" w14:textId="77777777" w:rsidR="00B46F2C" w:rsidRDefault="00B46F2C">
      <w:pPr>
        <w:rPr>
          <w:b/>
        </w:rPr>
      </w:pPr>
    </w:p>
    <w:p w14:paraId="38A6271D" w14:textId="77777777" w:rsidR="00B46F2C" w:rsidRDefault="00B46F2C">
      <w:pPr>
        <w:rPr>
          <w:b/>
        </w:rPr>
      </w:pPr>
    </w:p>
    <w:p w14:paraId="59375940" w14:textId="77777777" w:rsidR="00B46F2C" w:rsidRDefault="00B46F2C" w:rsidP="00C86E91">
      <w:pPr>
        <w:rPr>
          <w:i/>
        </w:rPr>
      </w:pPr>
      <w:r>
        <w:rPr>
          <w:b/>
        </w:rPr>
        <w:t>BURDEN HOURS</w:t>
      </w:r>
      <w:r>
        <w:t xml:space="preserve"> </w:t>
      </w:r>
    </w:p>
    <w:p w14:paraId="3B67E4A9" w14:textId="77777777" w:rsidR="00B46F2C" w:rsidRPr="006832D9" w:rsidRDefault="00B46F2C" w:rsidP="00F3170F">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440"/>
        <w:gridCol w:w="1440"/>
        <w:gridCol w:w="2070"/>
        <w:gridCol w:w="1170"/>
        <w:gridCol w:w="1170"/>
      </w:tblGrid>
      <w:tr w:rsidR="003A511A" w14:paraId="6F83DE1F" w14:textId="39DD0F1C" w:rsidTr="003A511A">
        <w:trPr>
          <w:trHeight w:val="274"/>
        </w:trPr>
        <w:tc>
          <w:tcPr>
            <w:tcW w:w="2425" w:type="dxa"/>
          </w:tcPr>
          <w:p w14:paraId="46738238" w14:textId="4F79E312" w:rsidR="003A511A" w:rsidRPr="00512CA7" w:rsidRDefault="003A511A" w:rsidP="00C8488C">
            <w:pPr>
              <w:rPr>
                <w:b/>
              </w:rPr>
            </w:pPr>
            <w:r>
              <w:rPr>
                <w:b/>
              </w:rPr>
              <w:t>Type of Respondents</w:t>
            </w:r>
          </w:p>
        </w:tc>
        <w:tc>
          <w:tcPr>
            <w:tcW w:w="1440" w:type="dxa"/>
          </w:tcPr>
          <w:p w14:paraId="1BBBFD44" w14:textId="3409F6D0" w:rsidR="003A511A" w:rsidRPr="00512CA7" w:rsidRDefault="003A511A" w:rsidP="00C8488C">
            <w:pPr>
              <w:rPr>
                <w:b/>
              </w:rPr>
            </w:pPr>
            <w:r>
              <w:rPr>
                <w:b/>
              </w:rPr>
              <w:t>Form Name</w:t>
            </w:r>
            <w:r w:rsidRPr="00512CA7">
              <w:rPr>
                <w:b/>
              </w:rPr>
              <w:t xml:space="preserve"> </w:t>
            </w:r>
          </w:p>
        </w:tc>
        <w:tc>
          <w:tcPr>
            <w:tcW w:w="1440" w:type="dxa"/>
          </w:tcPr>
          <w:p w14:paraId="15EFD353" w14:textId="77777777" w:rsidR="003A511A" w:rsidRPr="00512CA7" w:rsidRDefault="003A511A" w:rsidP="00843796">
            <w:pPr>
              <w:rPr>
                <w:b/>
              </w:rPr>
            </w:pPr>
            <w:r w:rsidRPr="00512CA7">
              <w:rPr>
                <w:b/>
              </w:rPr>
              <w:t>No. of Respondents</w:t>
            </w:r>
          </w:p>
        </w:tc>
        <w:tc>
          <w:tcPr>
            <w:tcW w:w="2070" w:type="dxa"/>
          </w:tcPr>
          <w:p w14:paraId="2C8AE4C8" w14:textId="298BADF7" w:rsidR="003A511A" w:rsidRPr="00512CA7" w:rsidRDefault="003A511A" w:rsidP="00843796">
            <w:pPr>
              <w:rPr>
                <w:b/>
              </w:rPr>
            </w:pPr>
            <w:r>
              <w:rPr>
                <w:b/>
              </w:rPr>
              <w:t>No. of Responses per Respondent</w:t>
            </w:r>
          </w:p>
        </w:tc>
        <w:tc>
          <w:tcPr>
            <w:tcW w:w="1170" w:type="dxa"/>
          </w:tcPr>
          <w:p w14:paraId="67778706" w14:textId="71690D35" w:rsidR="003A511A" w:rsidRPr="00512CA7" w:rsidRDefault="003A511A" w:rsidP="00843796">
            <w:pPr>
              <w:rPr>
                <w:b/>
              </w:rPr>
            </w:pPr>
            <w:r>
              <w:rPr>
                <w:b/>
              </w:rPr>
              <w:t xml:space="preserve">Avg. </w:t>
            </w:r>
            <w:r w:rsidRPr="00512CA7">
              <w:rPr>
                <w:b/>
              </w:rPr>
              <w:t>Burden</w:t>
            </w:r>
            <w:r>
              <w:rPr>
                <w:b/>
              </w:rPr>
              <w:t xml:space="preserve"> per Response (in hrs.)</w:t>
            </w:r>
          </w:p>
        </w:tc>
        <w:tc>
          <w:tcPr>
            <w:tcW w:w="1170" w:type="dxa"/>
          </w:tcPr>
          <w:p w14:paraId="70998A66" w14:textId="2CD2A415" w:rsidR="003A511A" w:rsidRDefault="003A511A" w:rsidP="00843796">
            <w:pPr>
              <w:rPr>
                <w:b/>
              </w:rPr>
            </w:pPr>
            <w:r>
              <w:rPr>
                <w:b/>
              </w:rPr>
              <w:t>Total</w:t>
            </w:r>
          </w:p>
        </w:tc>
      </w:tr>
      <w:tr w:rsidR="003A511A" w14:paraId="470589FB" w14:textId="4D5F541B" w:rsidTr="003A511A">
        <w:trPr>
          <w:trHeight w:val="274"/>
        </w:trPr>
        <w:tc>
          <w:tcPr>
            <w:tcW w:w="2425" w:type="dxa"/>
            <w:vMerge w:val="restart"/>
          </w:tcPr>
          <w:p w14:paraId="434BE7B3" w14:textId="77777777" w:rsidR="003A511A" w:rsidRDefault="003A511A" w:rsidP="00A92FDC"/>
          <w:p w14:paraId="16BE6041" w14:textId="77777777" w:rsidR="003A511A" w:rsidRDefault="003A511A" w:rsidP="00A92FDC"/>
          <w:p w14:paraId="4E3CFDB3" w14:textId="77777777" w:rsidR="003A511A" w:rsidRDefault="003A511A" w:rsidP="00A92FDC"/>
          <w:p w14:paraId="16C2152E" w14:textId="77777777" w:rsidR="003A511A" w:rsidRDefault="003A511A" w:rsidP="00A92FDC"/>
          <w:p w14:paraId="30434E78" w14:textId="77777777" w:rsidR="003A511A" w:rsidRDefault="003A511A" w:rsidP="00A92FDC"/>
          <w:p w14:paraId="313F9701" w14:textId="2EB35151" w:rsidR="003A511A" w:rsidRDefault="003A511A" w:rsidP="00A92FDC">
            <w:r w:rsidRPr="00B82101">
              <w:t>Commercial fishermen</w:t>
            </w:r>
          </w:p>
        </w:tc>
        <w:tc>
          <w:tcPr>
            <w:tcW w:w="1440" w:type="dxa"/>
          </w:tcPr>
          <w:p w14:paraId="30ED4F83" w14:textId="6FC66C49" w:rsidR="003A511A" w:rsidRDefault="003A511A" w:rsidP="00A92FDC">
            <w:r w:rsidRPr="00B82101">
              <w:t>Representative question stems for interviews</w:t>
            </w:r>
          </w:p>
        </w:tc>
        <w:tc>
          <w:tcPr>
            <w:tcW w:w="1440" w:type="dxa"/>
          </w:tcPr>
          <w:p w14:paraId="1B101EFF" w14:textId="77777777" w:rsidR="003A511A" w:rsidRDefault="003A511A" w:rsidP="00843796">
            <w:r>
              <w:t>75</w:t>
            </w:r>
          </w:p>
        </w:tc>
        <w:tc>
          <w:tcPr>
            <w:tcW w:w="2070" w:type="dxa"/>
          </w:tcPr>
          <w:p w14:paraId="5481DE46" w14:textId="3855C1F9" w:rsidR="003A511A" w:rsidRDefault="003A511A" w:rsidP="003A511A">
            <w:r>
              <w:t>1</w:t>
            </w:r>
          </w:p>
        </w:tc>
        <w:tc>
          <w:tcPr>
            <w:tcW w:w="1170" w:type="dxa"/>
          </w:tcPr>
          <w:p w14:paraId="153901C4" w14:textId="684E72AB" w:rsidR="003A511A" w:rsidRDefault="003A511A" w:rsidP="003A511A">
            <w:r>
              <w:t>1</w:t>
            </w:r>
          </w:p>
        </w:tc>
        <w:tc>
          <w:tcPr>
            <w:tcW w:w="1170" w:type="dxa"/>
          </w:tcPr>
          <w:p w14:paraId="5D2A5CC2" w14:textId="341DFEC3" w:rsidR="003A511A" w:rsidRDefault="003A511A" w:rsidP="003A511A">
            <w:r>
              <w:t>75</w:t>
            </w:r>
          </w:p>
        </w:tc>
      </w:tr>
      <w:tr w:rsidR="003A511A" w14:paraId="75E1DD40" w14:textId="3D356D39" w:rsidTr="003A511A">
        <w:trPr>
          <w:trHeight w:val="274"/>
        </w:trPr>
        <w:tc>
          <w:tcPr>
            <w:tcW w:w="2425" w:type="dxa"/>
            <w:vMerge/>
          </w:tcPr>
          <w:p w14:paraId="1F145B28" w14:textId="27ED8FE0" w:rsidR="003A511A" w:rsidRPr="005C335E" w:rsidRDefault="003A511A" w:rsidP="00843796"/>
        </w:tc>
        <w:tc>
          <w:tcPr>
            <w:tcW w:w="1440" w:type="dxa"/>
          </w:tcPr>
          <w:p w14:paraId="3A8B2A7D" w14:textId="6F90BFA0" w:rsidR="003A511A" w:rsidRDefault="003A511A" w:rsidP="00843796">
            <w:r w:rsidRPr="005C335E">
              <w:t>Opening Script and Eligibility Screening Form</w:t>
            </w:r>
          </w:p>
        </w:tc>
        <w:tc>
          <w:tcPr>
            <w:tcW w:w="1440" w:type="dxa"/>
          </w:tcPr>
          <w:p w14:paraId="07E9E21E" w14:textId="4578E317" w:rsidR="003A511A" w:rsidRDefault="003A511A" w:rsidP="00920CD0">
            <w:r>
              <w:t xml:space="preserve"> 100</w:t>
            </w:r>
          </w:p>
        </w:tc>
        <w:tc>
          <w:tcPr>
            <w:tcW w:w="2070" w:type="dxa"/>
          </w:tcPr>
          <w:p w14:paraId="3294512C" w14:textId="16D9B086" w:rsidR="003A511A" w:rsidRDefault="003A511A" w:rsidP="00843796">
            <w:r>
              <w:t>1</w:t>
            </w:r>
          </w:p>
        </w:tc>
        <w:tc>
          <w:tcPr>
            <w:tcW w:w="1170" w:type="dxa"/>
          </w:tcPr>
          <w:p w14:paraId="7EFAC844" w14:textId="1943FF15" w:rsidR="003A511A" w:rsidRDefault="003A511A" w:rsidP="00843796">
            <w:r>
              <w:t>5/60</w:t>
            </w:r>
          </w:p>
        </w:tc>
        <w:tc>
          <w:tcPr>
            <w:tcW w:w="1170" w:type="dxa"/>
          </w:tcPr>
          <w:p w14:paraId="45ABE904" w14:textId="7DC34D23" w:rsidR="003A511A" w:rsidRDefault="003A511A" w:rsidP="00843796">
            <w:r>
              <w:t>8</w:t>
            </w:r>
          </w:p>
        </w:tc>
      </w:tr>
      <w:tr w:rsidR="003A511A" w14:paraId="0FCDBDB2" w14:textId="6F1718F7" w:rsidTr="003A511A">
        <w:trPr>
          <w:trHeight w:val="289"/>
        </w:trPr>
        <w:tc>
          <w:tcPr>
            <w:tcW w:w="2425" w:type="dxa"/>
          </w:tcPr>
          <w:p w14:paraId="0D7098BE" w14:textId="4999F5B1" w:rsidR="003A511A" w:rsidRPr="00512CA7" w:rsidRDefault="003A511A" w:rsidP="00843796">
            <w:pPr>
              <w:rPr>
                <w:b/>
              </w:rPr>
            </w:pPr>
            <w:r>
              <w:rPr>
                <w:b/>
              </w:rPr>
              <w:t>Total</w:t>
            </w:r>
          </w:p>
        </w:tc>
        <w:tc>
          <w:tcPr>
            <w:tcW w:w="4950" w:type="dxa"/>
            <w:gridSpan w:val="3"/>
          </w:tcPr>
          <w:p w14:paraId="69D72DBA" w14:textId="15DCD413" w:rsidR="003A511A" w:rsidRDefault="003A511A" w:rsidP="00843796"/>
        </w:tc>
        <w:tc>
          <w:tcPr>
            <w:tcW w:w="1170" w:type="dxa"/>
          </w:tcPr>
          <w:p w14:paraId="7F02218B" w14:textId="257C27EE" w:rsidR="003A511A" w:rsidRPr="00512CA7" w:rsidRDefault="003A511A" w:rsidP="00843796">
            <w:pPr>
              <w:rPr>
                <w:b/>
              </w:rPr>
            </w:pPr>
          </w:p>
        </w:tc>
        <w:tc>
          <w:tcPr>
            <w:tcW w:w="1170" w:type="dxa"/>
          </w:tcPr>
          <w:p w14:paraId="6425A5C1" w14:textId="5BDE7973" w:rsidR="003A511A" w:rsidRDefault="003A511A" w:rsidP="00843796">
            <w:pPr>
              <w:rPr>
                <w:b/>
              </w:rPr>
            </w:pPr>
            <w:r>
              <w:rPr>
                <w:b/>
              </w:rPr>
              <w:t>83</w:t>
            </w:r>
          </w:p>
        </w:tc>
      </w:tr>
    </w:tbl>
    <w:p w14:paraId="62F3143A" w14:textId="77777777" w:rsidR="00B46F2C" w:rsidRDefault="00B46F2C" w:rsidP="00F3170F"/>
    <w:p w14:paraId="225BE89D" w14:textId="77777777" w:rsidR="00B46F2C" w:rsidRDefault="00B46F2C" w:rsidP="00F3170F"/>
    <w:p w14:paraId="3AF785F5" w14:textId="77777777" w:rsidR="00B46F2C" w:rsidRDefault="00B46F2C">
      <w:pPr>
        <w:rPr>
          <w:b/>
        </w:rPr>
      </w:pPr>
      <w:r>
        <w:rPr>
          <w:b/>
        </w:rPr>
        <w:t xml:space="preserve">FEDERAL COST:  </w:t>
      </w:r>
      <w:r>
        <w:t xml:space="preserve">The estimated annual cost to the Federal government is  </w:t>
      </w:r>
      <w:r w:rsidR="00A92FDC">
        <w:t>$25,000</w:t>
      </w:r>
      <w:r>
        <w:t>________</w:t>
      </w:r>
    </w:p>
    <w:p w14:paraId="44DAE750" w14:textId="77777777" w:rsidR="00B46F2C" w:rsidRDefault="00B46F2C">
      <w:pPr>
        <w:rPr>
          <w:b/>
          <w:bCs/>
          <w:u w:val="single"/>
        </w:rPr>
      </w:pPr>
    </w:p>
    <w:p w14:paraId="1CE8C3B4"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28A8897D" w14:textId="77777777" w:rsidR="00B46F2C" w:rsidRDefault="00B46F2C" w:rsidP="00F06866">
      <w:pPr>
        <w:rPr>
          <w:b/>
        </w:rPr>
      </w:pPr>
    </w:p>
    <w:p w14:paraId="64AF439E" w14:textId="77777777" w:rsidR="00B46F2C" w:rsidRDefault="00B46F2C" w:rsidP="00F06866">
      <w:pPr>
        <w:rPr>
          <w:b/>
        </w:rPr>
      </w:pPr>
      <w:r>
        <w:rPr>
          <w:b/>
        </w:rPr>
        <w:t>The selection of your targeted respondents</w:t>
      </w:r>
    </w:p>
    <w:p w14:paraId="32C201FB"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A92FDC">
        <w:t>X</w:t>
      </w:r>
      <w:r>
        <w:t>] No</w:t>
      </w:r>
    </w:p>
    <w:p w14:paraId="57D2BE24" w14:textId="77777777" w:rsidR="00B46F2C" w:rsidRDefault="00B46F2C" w:rsidP="00636621">
      <w:pPr>
        <w:pStyle w:val="ListParagraph"/>
      </w:pPr>
    </w:p>
    <w:p w14:paraId="4AD5619D"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70EAB82" w14:textId="77777777" w:rsidR="00B46F2C" w:rsidRDefault="00B46F2C" w:rsidP="00A403BB">
      <w:pPr>
        <w:pStyle w:val="ListParagraph"/>
      </w:pPr>
    </w:p>
    <w:p w14:paraId="08D69483" w14:textId="77777777" w:rsidR="00D4297C" w:rsidRPr="00EC391B" w:rsidRDefault="00D4297C" w:rsidP="00D4297C">
      <w:pPr>
        <w:spacing w:line="23" w:lineRule="atLeast"/>
        <w:rPr>
          <w:b/>
        </w:rPr>
      </w:pPr>
      <w:r>
        <w:rPr>
          <w:b/>
        </w:rPr>
        <w:t xml:space="preserve">Study population and </w:t>
      </w:r>
      <w:r w:rsidRPr="00EC391B">
        <w:rPr>
          <w:b/>
        </w:rPr>
        <w:t>catchment area</w:t>
      </w:r>
      <w:r>
        <w:rPr>
          <w:b/>
        </w:rPr>
        <w:t>(s)</w:t>
      </w:r>
    </w:p>
    <w:p w14:paraId="2B0C29DA" w14:textId="34324B5E" w:rsidR="00D4297C" w:rsidRDefault="00D4297C" w:rsidP="00D4297C">
      <w:pPr>
        <w:spacing w:after="120" w:line="23" w:lineRule="atLeast"/>
      </w:pPr>
      <w:r w:rsidRPr="006905AE">
        <w:t xml:space="preserve">The proposed research will focus on </w:t>
      </w:r>
      <w:r>
        <w:t>three</w:t>
      </w:r>
      <w:r w:rsidRPr="006905AE">
        <w:t xml:space="preserve"> </w:t>
      </w:r>
      <w:r>
        <w:t xml:space="preserve">participant groups. Two commercial fishing </w:t>
      </w:r>
      <w:r w:rsidR="002C3269">
        <w:t xml:space="preserve">populations </w:t>
      </w:r>
      <w:r>
        <w:t xml:space="preserve">were chosen because both have experienced numerous </w:t>
      </w:r>
      <w:r w:rsidR="002C3269">
        <w:t xml:space="preserve">severe injuries and fatalities as a result of </w:t>
      </w:r>
      <w:r>
        <w:t>winch entanglements</w:t>
      </w:r>
      <w:r w:rsidR="002C3269">
        <w:t>.</w:t>
      </w:r>
      <w:r>
        <w:t xml:space="preserve"> Additionally, NIOSH has developed engineering controls for the types of winches typically used by vessels in these fleets. The third group — equipment manufacturers, fabricators, and vendors — is important to interview because barriers to adopting certain equipment may be related to cost, complexity, availability, or other issues known to this group. The three groups are described below:</w:t>
      </w:r>
    </w:p>
    <w:p w14:paraId="0CAE55E2" w14:textId="77777777" w:rsidR="00D4297C" w:rsidRPr="000C362E" w:rsidRDefault="00D4297C" w:rsidP="00D4297C">
      <w:pPr>
        <w:pStyle w:val="ListParagraph"/>
        <w:numPr>
          <w:ilvl w:val="0"/>
          <w:numId w:val="24"/>
        </w:numPr>
        <w:spacing w:after="120" w:line="23" w:lineRule="atLeast"/>
      </w:pPr>
      <w:r w:rsidRPr="000C362E">
        <w:t>Pacific Northwest purse seine fishermen operating in Washington and Alaska.</w:t>
      </w:r>
    </w:p>
    <w:p w14:paraId="17216FBC" w14:textId="77777777" w:rsidR="00D4297C" w:rsidRDefault="00D4297C" w:rsidP="00D4297C">
      <w:pPr>
        <w:pStyle w:val="ListParagraph"/>
        <w:numPr>
          <w:ilvl w:val="1"/>
          <w:numId w:val="21"/>
        </w:numPr>
        <w:spacing w:after="120" w:line="23" w:lineRule="atLeast"/>
      </w:pPr>
      <w:r>
        <w:t>Recruitment will be limited to vessel captains/owners, since these individuals are in a position to make decisions about equipment installation on vessels.</w:t>
      </w:r>
    </w:p>
    <w:p w14:paraId="78C82E59" w14:textId="77777777" w:rsidR="00D4297C" w:rsidRDefault="00D4297C" w:rsidP="00D4297C">
      <w:pPr>
        <w:pStyle w:val="ListParagraph"/>
        <w:spacing w:after="120" w:line="23" w:lineRule="atLeast"/>
        <w:ind w:left="1080"/>
      </w:pPr>
    </w:p>
    <w:p w14:paraId="32A70F3C" w14:textId="77777777" w:rsidR="00D4297C" w:rsidRDefault="00D4297C" w:rsidP="00D4297C">
      <w:pPr>
        <w:pStyle w:val="ListParagraph"/>
        <w:numPr>
          <w:ilvl w:val="0"/>
          <w:numId w:val="25"/>
        </w:numPr>
        <w:spacing w:after="120" w:line="23" w:lineRule="atLeast"/>
      </w:pPr>
      <w:r w:rsidRPr="000C362E">
        <w:t>Shrimp trawl fishermen operating in Texas, Louisiana, and North Carolina.</w:t>
      </w:r>
    </w:p>
    <w:p w14:paraId="4E0030DC" w14:textId="77777777" w:rsidR="00D4297C" w:rsidRDefault="00D4297C" w:rsidP="00D4297C">
      <w:pPr>
        <w:pStyle w:val="ListParagraph"/>
        <w:numPr>
          <w:ilvl w:val="1"/>
          <w:numId w:val="21"/>
        </w:numPr>
        <w:spacing w:line="23" w:lineRule="atLeast"/>
      </w:pPr>
      <w:r w:rsidRPr="000C362E">
        <w:t>Recruitment will be limited to vessel captains/owners, since these individuals are in a position to make decisions about equipment installation on vessels.</w:t>
      </w:r>
    </w:p>
    <w:p w14:paraId="785F4D5F" w14:textId="77777777" w:rsidR="00D4297C" w:rsidRPr="000C362E" w:rsidRDefault="00D4297C" w:rsidP="00D4297C">
      <w:pPr>
        <w:pStyle w:val="ListParagraph"/>
        <w:spacing w:line="23" w:lineRule="atLeast"/>
        <w:ind w:left="1080"/>
      </w:pPr>
    </w:p>
    <w:p w14:paraId="7B283377" w14:textId="77777777" w:rsidR="00D4297C" w:rsidRPr="0011129E" w:rsidRDefault="00D4297C" w:rsidP="00D4297C">
      <w:pPr>
        <w:pStyle w:val="ListParagraph"/>
        <w:numPr>
          <w:ilvl w:val="0"/>
          <w:numId w:val="25"/>
        </w:numPr>
        <w:spacing w:line="23" w:lineRule="atLeast"/>
      </w:pPr>
      <w:r w:rsidRPr="000C362E">
        <w:rPr>
          <w:rFonts w:cstheme="minorHAnsi"/>
          <w:bCs/>
          <w:iCs/>
        </w:rPr>
        <w:t>Manufacturers, vendors, and fabricators of the three types of interventions.</w:t>
      </w:r>
    </w:p>
    <w:p w14:paraId="504B431B" w14:textId="2B5AC626" w:rsidR="00D4297C" w:rsidRDefault="00D4297C" w:rsidP="00D4297C">
      <w:pPr>
        <w:pStyle w:val="ListParagraph"/>
        <w:numPr>
          <w:ilvl w:val="1"/>
          <w:numId w:val="21"/>
        </w:numPr>
        <w:spacing w:line="23" w:lineRule="atLeast"/>
      </w:pPr>
      <w:r>
        <w:t xml:space="preserve">To our knowledge there is only one manufacturer of the E-stop system, located in Seattle, WA. This company has been a nearly exclusive vendor of the E-stop for ten years, and it is important to obtain that company’s perspective on barriers to adoption of the E-stop if possible. This company sells the E-Stop as a retrofit kit that other winch vendors can purchase. Additionally, the company will install an E-stop on another company’s winch if provided one by a fisherman. We will seek other winch manufacturers as well to gain their perspectives. </w:t>
      </w:r>
    </w:p>
    <w:p w14:paraId="725A4BC8" w14:textId="21AECBDC" w:rsidR="00D4297C" w:rsidRPr="000C362E" w:rsidRDefault="00D4297C" w:rsidP="00D4297C">
      <w:pPr>
        <w:pStyle w:val="ListParagraph"/>
        <w:numPr>
          <w:ilvl w:val="1"/>
          <w:numId w:val="21"/>
        </w:numPr>
        <w:spacing w:line="23" w:lineRule="atLeast"/>
      </w:pPr>
      <w:r>
        <w:t xml:space="preserve">There are no manufacturers or vendors for shrimp vessel deck winches in the southeastern US and Gulf of Mexico region. Fishermen purchase and refurbish old winches to use on their vessels from other boat owners and install them either by themselves or with the help of local service companies (metal fabricators, welders, electricians, etc.). Accordingly, we will focus on the regional welding and metal fabrication contractors used by fishermen to repair and install machinery on their vessels. The NIOSH engineering staff who designed the interventions for shrimp fishermen have installed prototype guards and Auxiliary stop switches on shrimp vessels and can assist with identifying fabricators and parts suppliers. In addition to referrals from NIOSH engineers, we will use internet searches, leads from shrimp fishermen interviewed for the project, and our professional networks to identify additional potential participants for </w:t>
      </w:r>
      <w:r w:rsidR="00ED5063">
        <w:t>these</w:t>
      </w:r>
      <w:r>
        <w:t xml:space="preserve"> interviews.</w:t>
      </w:r>
    </w:p>
    <w:p w14:paraId="0D1A23DB" w14:textId="77777777" w:rsidR="00D4297C" w:rsidRDefault="00D4297C" w:rsidP="00D4297C">
      <w:pPr>
        <w:spacing w:line="23" w:lineRule="atLeast"/>
        <w:rPr>
          <w:b/>
        </w:rPr>
      </w:pPr>
    </w:p>
    <w:p w14:paraId="3EDE4720" w14:textId="77777777" w:rsidR="00D4297C" w:rsidRDefault="00D4297C" w:rsidP="00D4297C">
      <w:pPr>
        <w:spacing w:line="23" w:lineRule="atLeast"/>
        <w:rPr>
          <w:rFonts w:cstheme="minorHAnsi"/>
          <w:b/>
          <w:bCs/>
          <w:iCs/>
        </w:rPr>
      </w:pPr>
      <w:r>
        <w:rPr>
          <w:rFonts w:cstheme="minorHAnsi"/>
          <w:b/>
          <w:bCs/>
          <w:iCs/>
        </w:rPr>
        <w:t>Participant inclusion criteria</w:t>
      </w:r>
    </w:p>
    <w:p w14:paraId="705B63CC" w14:textId="77777777" w:rsidR="00D4297C" w:rsidRPr="00937722" w:rsidRDefault="00D4297C" w:rsidP="00D4297C">
      <w:pPr>
        <w:spacing w:line="23" w:lineRule="atLeast"/>
        <w:rPr>
          <w:rFonts w:cstheme="minorHAnsi"/>
          <w:bCs/>
          <w:i/>
          <w:iCs/>
        </w:rPr>
      </w:pPr>
      <w:r>
        <w:rPr>
          <w:rFonts w:cstheme="minorHAnsi"/>
          <w:bCs/>
          <w:i/>
          <w:iCs/>
        </w:rPr>
        <w:t>Inclusion criteria for f</w:t>
      </w:r>
      <w:r w:rsidRPr="00937722">
        <w:rPr>
          <w:rFonts w:cstheme="minorHAnsi"/>
          <w:bCs/>
          <w:i/>
          <w:iCs/>
        </w:rPr>
        <w:t>ishermen</w:t>
      </w:r>
    </w:p>
    <w:p w14:paraId="7D108CC1" w14:textId="77777777" w:rsidR="00D4297C" w:rsidRDefault="00D4297C" w:rsidP="00D4297C">
      <w:pPr>
        <w:pStyle w:val="ListParagraph"/>
        <w:numPr>
          <w:ilvl w:val="0"/>
          <w:numId w:val="22"/>
        </w:numPr>
        <w:spacing w:line="23" w:lineRule="atLeast"/>
        <w:rPr>
          <w:rFonts w:cstheme="minorHAnsi"/>
          <w:bCs/>
          <w:iCs/>
        </w:rPr>
      </w:pPr>
      <w:r>
        <w:rPr>
          <w:rFonts w:cstheme="minorHAnsi"/>
          <w:bCs/>
          <w:iCs/>
        </w:rPr>
        <w:t>O</w:t>
      </w:r>
      <w:r w:rsidRPr="00937722">
        <w:rPr>
          <w:rFonts w:cstheme="minorHAnsi"/>
          <w:bCs/>
          <w:iCs/>
        </w:rPr>
        <w:t>ver 18 years of age</w:t>
      </w:r>
    </w:p>
    <w:p w14:paraId="7EF4CDDB" w14:textId="77777777" w:rsidR="00D4297C" w:rsidRDefault="00D4297C" w:rsidP="00D4297C">
      <w:pPr>
        <w:pStyle w:val="ListParagraph"/>
        <w:numPr>
          <w:ilvl w:val="0"/>
          <w:numId w:val="22"/>
        </w:numPr>
        <w:spacing w:line="23" w:lineRule="atLeast"/>
        <w:rPr>
          <w:rFonts w:cstheme="minorHAnsi"/>
          <w:bCs/>
          <w:iCs/>
        </w:rPr>
      </w:pPr>
      <w:r>
        <w:rPr>
          <w:rFonts w:cstheme="minorHAnsi"/>
          <w:bCs/>
          <w:iCs/>
        </w:rPr>
        <w:t>Owner</w:t>
      </w:r>
      <w:r w:rsidRPr="00937722">
        <w:rPr>
          <w:rFonts w:cstheme="minorHAnsi"/>
          <w:bCs/>
          <w:iCs/>
        </w:rPr>
        <w:t xml:space="preserve"> </w:t>
      </w:r>
      <w:r>
        <w:rPr>
          <w:rFonts w:cstheme="minorHAnsi"/>
          <w:bCs/>
          <w:iCs/>
        </w:rPr>
        <w:t>of a commercial</w:t>
      </w:r>
      <w:r w:rsidRPr="00937722">
        <w:rPr>
          <w:rFonts w:cstheme="minorHAnsi"/>
          <w:bCs/>
          <w:iCs/>
        </w:rPr>
        <w:t xml:space="preserve"> fishing vessel</w:t>
      </w:r>
      <w:r>
        <w:rPr>
          <w:rFonts w:cstheme="minorHAnsi"/>
          <w:bCs/>
          <w:iCs/>
        </w:rPr>
        <w:t xml:space="preserve">, </w:t>
      </w:r>
    </w:p>
    <w:p w14:paraId="108A539B" w14:textId="77777777" w:rsidR="00D4297C" w:rsidRDefault="00D4297C" w:rsidP="00D4297C">
      <w:pPr>
        <w:pStyle w:val="ListParagraph"/>
        <w:spacing w:line="23" w:lineRule="atLeast"/>
        <w:rPr>
          <w:rFonts w:cstheme="minorHAnsi"/>
          <w:bCs/>
          <w:iCs/>
        </w:rPr>
      </w:pPr>
      <w:r>
        <w:rPr>
          <w:rFonts w:cstheme="minorHAnsi"/>
          <w:bCs/>
          <w:iCs/>
        </w:rPr>
        <w:t>OR</w:t>
      </w:r>
    </w:p>
    <w:p w14:paraId="25B61D54" w14:textId="77777777" w:rsidR="00D4297C" w:rsidRPr="00291996" w:rsidRDefault="00D4297C" w:rsidP="00D4297C">
      <w:pPr>
        <w:spacing w:line="23" w:lineRule="atLeast"/>
        <w:ind w:left="720"/>
        <w:rPr>
          <w:rFonts w:cstheme="minorHAnsi"/>
          <w:bCs/>
          <w:iCs/>
        </w:rPr>
      </w:pPr>
      <w:r w:rsidRPr="00291996">
        <w:rPr>
          <w:rFonts w:cstheme="minorHAnsi"/>
          <w:bCs/>
          <w:iCs/>
        </w:rPr>
        <w:t>Captain of a comm</w:t>
      </w:r>
      <w:r>
        <w:rPr>
          <w:rFonts w:cstheme="minorHAnsi"/>
          <w:bCs/>
          <w:iCs/>
        </w:rPr>
        <w:t>ercial fishing vessel if</w:t>
      </w:r>
      <w:r w:rsidRPr="00291996">
        <w:rPr>
          <w:rFonts w:cstheme="minorHAnsi"/>
          <w:bCs/>
          <w:iCs/>
        </w:rPr>
        <w:t xml:space="preserve">, as captain, individual </w:t>
      </w:r>
      <w:r>
        <w:rPr>
          <w:rFonts w:cstheme="minorHAnsi"/>
          <w:bCs/>
          <w:iCs/>
        </w:rPr>
        <w:t>is</w:t>
      </w:r>
      <w:r w:rsidRPr="00291996">
        <w:rPr>
          <w:rFonts w:cstheme="minorHAnsi"/>
          <w:bCs/>
          <w:iCs/>
        </w:rPr>
        <w:t xml:space="preserve"> authorized to select and install new </w:t>
      </w:r>
      <w:r>
        <w:rPr>
          <w:rFonts w:cstheme="minorHAnsi"/>
          <w:bCs/>
          <w:iCs/>
        </w:rPr>
        <w:t>equipment on the vessel</w:t>
      </w:r>
    </w:p>
    <w:p w14:paraId="568FE5F2" w14:textId="77777777" w:rsidR="00D4297C" w:rsidRPr="00937722" w:rsidRDefault="00D4297C" w:rsidP="00D4297C">
      <w:pPr>
        <w:spacing w:line="23" w:lineRule="atLeast"/>
        <w:rPr>
          <w:rFonts w:cstheme="minorHAnsi"/>
          <w:bCs/>
          <w:iCs/>
        </w:rPr>
      </w:pPr>
      <w:r w:rsidRPr="00937722">
        <w:rPr>
          <w:rFonts w:cstheme="minorHAnsi"/>
          <w:bCs/>
          <w:iCs/>
        </w:rPr>
        <w:t xml:space="preserve"> </w:t>
      </w:r>
    </w:p>
    <w:p w14:paraId="69756B39" w14:textId="77777777" w:rsidR="00D4297C" w:rsidRPr="00323C52" w:rsidRDefault="00D4297C" w:rsidP="00D4297C">
      <w:pPr>
        <w:spacing w:line="23" w:lineRule="atLeast"/>
        <w:ind w:firstLine="720"/>
        <w:rPr>
          <w:rFonts w:cstheme="minorHAnsi"/>
          <w:bCs/>
          <w:iCs/>
          <w:u w:val="single"/>
        </w:rPr>
      </w:pPr>
      <w:r w:rsidRPr="00323C52">
        <w:rPr>
          <w:rFonts w:cstheme="minorHAnsi"/>
          <w:bCs/>
          <w:iCs/>
          <w:u w:val="single"/>
        </w:rPr>
        <w:t>In the Pacific Northwest:</w:t>
      </w:r>
    </w:p>
    <w:p w14:paraId="589F62A4" w14:textId="77777777" w:rsidR="00D4297C" w:rsidRPr="00937722" w:rsidRDefault="00D4297C" w:rsidP="00D4297C">
      <w:pPr>
        <w:pStyle w:val="ListParagraph"/>
        <w:numPr>
          <w:ilvl w:val="0"/>
          <w:numId w:val="23"/>
        </w:numPr>
        <w:spacing w:line="23" w:lineRule="atLeast"/>
        <w:rPr>
          <w:rFonts w:cstheme="minorHAnsi"/>
          <w:bCs/>
          <w:iCs/>
        </w:rPr>
      </w:pPr>
      <w:r>
        <w:rPr>
          <w:rFonts w:cstheme="minorHAnsi"/>
          <w:bCs/>
          <w:iCs/>
        </w:rPr>
        <w:t xml:space="preserve">Vessel owned/operated by individual uses </w:t>
      </w:r>
      <w:r w:rsidRPr="00937722">
        <w:rPr>
          <w:rFonts w:cstheme="minorHAnsi"/>
          <w:bCs/>
          <w:iCs/>
        </w:rPr>
        <w:t xml:space="preserve">a hydraulic </w:t>
      </w:r>
      <w:r>
        <w:rPr>
          <w:rFonts w:cstheme="minorHAnsi"/>
          <w:bCs/>
          <w:iCs/>
        </w:rPr>
        <w:t>capstan</w:t>
      </w:r>
      <w:r w:rsidRPr="00937722">
        <w:rPr>
          <w:rFonts w:cstheme="minorHAnsi"/>
          <w:bCs/>
          <w:iCs/>
        </w:rPr>
        <w:t xml:space="preserve"> winch.</w:t>
      </w:r>
    </w:p>
    <w:p w14:paraId="75980DDC" w14:textId="77777777" w:rsidR="00D4297C" w:rsidRDefault="00D4297C" w:rsidP="00D4297C">
      <w:pPr>
        <w:spacing w:line="23" w:lineRule="atLeast"/>
        <w:rPr>
          <w:rFonts w:cstheme="minorHAnsi"/>
          <w:bCs/>
          <w:iCs/>
        </w:rPr>
      </w:pPr>
    </w:p>
    <w:p w14:paraId="65589A6B" w14:textId="77777777" w:rsidR="00D4297C" w:rsidRPr="00323C52" w:rsidRDefault="00D4297C" w:rsidP="00D4297C">
      <w:pPr>
        <w:spacing w:line="23" w:lineRule="atLeast"/>
        <w:ind w:firstLine="720"/>
        <w:rPr>
          <w:rFonts w:cstheme="minorHAnsi"/>
          <w:bCs/>
          <w:iCs/>
          <w:u w:val="single"/>
        </w:rPr>
      </w:pPr>
      <w:r w:rsidRPr="00323C52">
        <w:rPr>
          <w:rFonts w:cstheme="minorHAnsi"/>
          <w:bCs/>
          <w:iCs/>
          <w:u w:val="single"/>
        </w:rPr>
        <w:t>In the Southeast/Gulf of Mexico:</w:t>
      </w:r>
    </w:p>
    <w:p w14:paraId="1328F17C" w14:textId="77777777" w:rsidR="00D4297C" w:rsidRDefault="00D4297C" w:rsidP="00D4297C">
      <w:pPr>
        <w:pStyle w:val="ListParagraph"/>
        <w:numPr>
          <w:ilvl w:val="0"/>
          <w:numId w:val="20"/>
        </w:numPr>
        <w:spacing w:line="23" w:lineRule="atLeast"/>
        <w:rPr>
          <w:rFonts w:cstheme="minorHAnsi"/>
          <w:bCs/>
          <w:iCs/>
        </w:rPr>
      </w:pPr>
      <w:r>
        <w:rPr>
          <w:rFonts w:cstheme="minorHAnsi"/>
          <w:bCs/>
          <w:iCs/>
        </w:rPr>
        <w:t>Vessel owned/operated by individual uses at least 1 of the following:</w:t>
      </w:r>
    </w:p>
    <w:p w14:paraId="24C4EA21" w14:textId="77777777" w:rsidR="00D4297C" w:rsidRDefault="00D4297C" w:rsidP="00D4297C">
      <w:pPr>
        <w:pStyle w:val="ListParagraph"/>
        <w:numPr>
          <w:ilvl w:val="1"/>
          <w:numId w:val="20"/>
        </w:numPr>
        <w:spacing w:line="23" w:lineRule="atLeast"/>
        <w:rPr>
          <w:rFonts w:cstheme="minorHAnsi"/>
          <w:bCs/>
          <w:iCs/>
        </w:rPr>
      </w:pPr>
      <w:r>
        <w:rPr>
          <w:rFonts w:cstheme="minorHAnsi"/>
          <w:bCs/>
          <w:iCs/>
        </w:rPr>
        <w:t>A</w:t>
      </w:r>
      <w:r w:rsidRPr="00937722">
        <w:rPr>
          <w:rFonts w:cstheme="minorHAnsi"/>
          <w:bCs/>
          <w:iCs/>
        </w:rPr>
        <w:t>n electric try-net winch</w:t>
      </w:r>
      <w:r>
        <w:rPr>
          <w:rFonts w:cstheme="minorHAnsi"/>
          <w:bCs/>
          <w:iCs/>
        </w:rPr>
        <w:t>,</w:t>
      </w:r>
    </w:p>
    <w:p w14:paraId="3156C3CA" w14:textId="77777777" w:rsidR="00D4297C" w:rsidRDefault="00D4297C" w:rsidP="00D4297C">
      <w:pPr>
        <w:pStyle w:val="ListParagraph"/>
        <w:spacing w:line="23" w:lineRule="atLeast"/>
        <w:ind w:left="1440"/>
        <w:rPr>
          <w:rFonts w:cstheme="minorHAnsi"/>
          <w:bCs/>
          <w:iCs/>
        </w:rPr>
      </w:pPr>
      <w:r>
        <w:rPr>
          <w:rFonts w:cstheme="minorHAnsi"/>
          <w:bCs/>
          <w:iCs/>
        </w:rPr>
        <w:t>OR</w:t>
      </w:r>
    </w:p>
    <w:p w14:paraId="68A1E104" w14:textId="77777777" w:rsidR="00D4297C" w:rsidRPr="00937722" w:rsidRDefault="00D4297C" w:rsidP="00D4297C">
      <w:pPr>
        <w:pStyle w:val="ListParagraph"/>
        <w:numPr>
          <w:ilvl w:val="1"/>
          <w:numId w:val="20"/>
        </w:numPr>
        <w:spacing w:line="23" w:lineRule="atLeast"/>
        <w:rPr>
          <w:rFonts w:cstheme="minorHAnsi"/>
          <w:bCs/>
          <w:iCs/>
        </w:rPr>
      </w:pPr>
      <w:r>
        <w:rPr>
          <w:rFonts w:cstheme="minorHAnsi"/>
          <w:bCs/>
          <w:iCs/>
        </w:rPr>
        <w:t>Any of</w:t>
      </w:r>
      <w:r w:rsidRPr="00937722">
        <w:rPr>
          <w:rFonts w:cstheme="minorHAnsi"/>
          <w:bCs/>
          <w:iCs/>
        </w:rPr>
        <w:t xml:space="preserve"> three</w:t>
      </w:r>
      <w:r>
        <w:rPr>
          <w:rFonts w:cstheme="minorHAnsi"/>
          <w:bCs/>
          <w:iCs/>
        </w:rPr>
        <w:t xml:space="preserve"> mechanical drum winch</w:t>
      </w:r>
      <w:r w:rsidRPr="00937722">
        <w:rPr>
          <w:rFonts w:cstheme="minorHAnsi"/>
          <w:bCs/>
          <w:iCs/>
        </w:rPr>
        <w:t xml:space="preserve"> </w:t>
      </w:r>
      <w:r>
        <w:rPr>
          <w:rFonts w:cstheme="minorHAnsi"/>
          <w:bCs/>
          <w:iCs/>
        </w:rPr>
        <w:t>models</w:t>
      </w:r>
      <w:r w:rsidRPr="00937722">
        <w:rPr>
          <w:rFonts w:cstheme="minorHAnsi"/>
          <w:bCs/>
          <w:iCs/>
        </w:rPr>
        <w:t xml:space="preserve">: </w:t>
      </w:r>
      <w:r>
        <w:rPr>
          <w:rFonts w:cstheme="minorHAnsi"/>
          <w:bCs/>
          <w:iCs/>
        </w:rPr>
        <w:t xml:space="preserve">Mc Elroy </w:t>
      </w:r>
      <w:r w:rsidRPr="00937722">
        <w:rPr>
          <w:rFonts w:cstheme="minorHAnsi"/>
          <w:bCs/>
          <w:iCs/>
        </w:rPr>
        <w:t xml:space="preserve">503, </w:t>
      </w:r>
      <w:r>
        <w:rPr>
          <w:rFonts w:cstheme="minorHAnsi"/>
          <w:bCs/>
          <w:iCs/>
        </w:rPr>
        <w:t>McElroy 505</w:t>
      </w:r>
      <w:r w:rsidRPr="00937722">
        <w:rPr>
          <w:rFonts w:cstheme="minorHAnsi"/>
          <w:bCs/>
          <w:iCs/>
        </w:rPr>
        <w:t xml:space="preserve">, or </w:t>
      </w:r>
      <w:r>
        <w:rPr>
          <w:rFonts w:cstheme="minorHAnsi"/>
          <w:bCs/>
          <w:iCs/>
        </w:rPr>
        <w:t xml:space="preserve">Stroudsburg </w:t>
      </w:r>
      <w:r w:rsidRPr="00937722">
        <w:rPr>
          <w:rFonts w:cstheme="minorHAnsi"/>
          <w:bCs/>
          <w:iCs/>
        </w:rPr>
        <w:t>515 ½ T.</w:t>
      </w:r>
    </w:p>
    <w:p w14:paraId="25423EFB" w14:textId="77777777" w:rsidR="00D4297C" w:rsidRDefault="00D4297C" w:rsidP="00D4297C">
      <w:pPr>
        <w:spacing w:line="23" w:lineRule="atLeast"/>
        <w:rPr>
          <w:rFonts w:cstheme="minorHAnsi"/>
          <w:b/>
          <w:bCs/>
          <w:iCs/>
        </w:rPr>
      </w:pPr>
    </w:p>
    <w:p w14:paraId="7976E591" w14:textId="77777777" w:rsidR="00D4297C" w:rsidRDefault="00D4297C" w:rsidP="00D4297C">
      <w:pPr>
        <w:spacing w:line="23" w:lineRule="atLeast"/>
        <w:rPr>
          <w:rFonts w:cstheme="minorHAnsi"/>
          <w:bCs/>
          <w:iCs/>
        </w:rPr>
      </w:pPr>
      <w:r>
        <w:rPr>
          <w:rFonts w:cstheme="minorHAnsi"/>
          <w:bCs/>
          <w:i/>
          <w:iCs/>
        </w:rPr>
        <w:t>Inclusion</w:t>
      </w:r>
      <w:r w:rsidRPr="00937722">
        <w:rPr>
          <w:rFonts w:cstheme="minorHAnsi"/>
          <w:bCs/>
          <w:i/>
          <w:iCs/>
        </w:rPr>
        <w:t xml:space="preserve"> criteria for manufacturers, fabricators, and </w:t>
      </w:r>
      <w:r w:rsidRPr="00ED6AA3">
        <w:rPr>
          <w:rFonts w:cstheme="minorHAnsi"/>
          <w:bCs/>
          <w:i/>
          <w:iCs/>
        </w:rPr>
        <w:t>vendors of deck safety equipme</w:t>
      </w:r>
      <w:r w:rsidRPr="00937722">
        <w:rPr>
          <w:rFonts w:cstheme="minorHAnsi"/>
          <w:bCs/>
          <w:i/>
          <w:iCs/>
        </w:rPr>
        <w:t>nt</w:t>
      </w:r>
    </w:p>
    <w:p w14:paraId="6151E954" w14:textId="77777777" w:rsidR="00D4297C" w:rsidRDefault="00D4297C" w:rsidP="00D4297C">
      <w:pPr>
        <w:pStyle w:val="ListParagraph"/>
        <w:numPr>
          <w:ilvl w:val="0"/>
          <w:numId w:val="20"/>
        </w:numPr>
        <w:spacing w:line="23" w:lineRule="atLeast"/>
        <w:rPr>
          <w:rFonts w:cstheme="minorHAnsi"/>
          <w:bCs/>
          <w:iCs/>
        </w:rPr>
      </w:pPr>
      <w:r>
        <w:rPr>
          <w:rFonts w:cstheme="minorHAnsi"/>
          <w:bCs/>
          <w:iCs/>
        </w:rPr>
        <w:t>Over 18 years of age</w:t>
      </w:r>
    </w:p>
    <w:p w14:paraId="1E712CE2" w14:textId="77777777" w:rsidR="00D4297C" w:rsidRPr="00937722" w:rsidRDefault="00D4297C" w:rsidP="00D4297C">
      <w:pPr>
        <w:pStyle w:val="ListParagraph"/>
        <w:numPr>
          <w:ilvl w:val="0"/>
          <w:numId w:val="20"/>
        </w:numPr>
        <w:spacing w:line="23" w:lineRule="atLeast"/>
        <w:rPr>
          <w:rFonts w:cstheme="minorHAnsi"/>
          <w:bCs/>
          <w:iCs/>
        </w:rPr>
      </w:pPr>
      <w:r>
        <w:rPr>
          <w:rFonts w:cstheme="minorHAnsi"/>
          <w:bCs/>
          <w:iCs/>
        </w:rPr>
        <w:t>Manager or employee at a company that manufactures, fabricates, or sells fishing vessel deck equipment to our target populations.</w:t>
      </w:r>
    </w:p>
    <w:p w14:paraId="76D3AD1E" w14:textId="77777777" w:rsidR="00B46F2C" w:rsidRDefault="00B46F2C" w:rsidP="00A403BB"/>
    <w:p w14:paraId="22F03D47" w14:textId="77777777" w:rsidR="00F51156" w:rsidRPr="00EC391B" w:rsidRDefault="00F51156" w:rsidP="00F51156">
      <w:pPr>
        <w:spacing w:line="23" w:lineRule="atLeast"/>
        <w:rPr>
          <w:b/>
        </w:rPr>
      </w:pPr>
      <w:r w:rsidRPr="00EC391B">
        <w:rPr>
          <w:b/>
        </w:rPr>
        <w:t>Recruitment and enrollment</w:t>
      </w:r>
    </w:p>
    <w:p w14:paraId="756B8F7A" w14:textId="77777777" w:rsidR="00F51156" w:rsidRDefault="00F51156" w:rsidP="00F51156">
      <w:pPr>
        <w:spacing w:line="23" w:lineRule="atLeast"/>
        <w:rPr>
          <w:rFonts w:cstheme="minorHAnsi"/>
          <w:bCs/>
          <w:iCs/>
        </w:rPr>
      </w:pPr>
      <w:r w:rsidRPr="00B74BE0">
        <w:rPr>
          <w:rFonts w:cstheme="minorHAnsi"/>
          <w:bCs/>
          <w:iCs/>
        </w:rPr>
        <w:t>Our recruitment strategy will be threefold</w:t>
      </w:r>
      <w:r>
        <w:rPr>
          <w:rFonts w:cstheme="minorHAnsi"/>
          <w:bCs/>
          <w:iCs/>
        </w:rPr>
        <w:t>:</w:t>
      </w:r>
    </w:p>
    <w:p w14:paraId="3A6C2E7C" w14:textId="1C07CCC9" w:rsidR="00F51156" w:rsidRDefault="00F51156" w:rsidP="00F51156">
      <w:pPr>
        <w:spacing w:line="23" w:lineRule="atLeast"/>
        <w:rPr>
          <w:rFonts w:cstheme="minorHAnsi"/>
          <w:bCs/>
          <w:iCs/>
        </w:rPr>
      </w:pPr>
      <w:r>
        <w:rPr>
          <w:rFonts w:cstheme="minorHAnsi"/>
          <w:bCs/>
          <w:iCs/>
        </w:rPr>
        <w:t>1) Work with existing industry partners and NIOSH staff to identify and</w:t>
      </w:r>
      <w:r w:rsidR="009349E9">
        <w:rPr>
          <w:rFonts w:cstheme="minorHAnsi"/>
          <w:bCs/>
          <w:iCs/>
        </w:rPr>
        <w:t xml:space="preserve"> directly</w:t>
      </w:r>
      <w:r>
        <w:rPr>
          <w:rFonts w:cstheme="minorHAnsi"/>
          <w:bCs/>
          <w:iCs/>
        </w:rPr>
        <w:t xml:space="preserve"> contact potential participants who likely meet enrollment criteria</w:t>
      </w:r>
      <w:r w:rsidR="009349E9">
        <w:rPr>
          <w:rFonts w:cstheme="minorHAnsi"/>
          <w:bCs/>
          <w:iCs/>
        </w:rPr>
        <w:t>, either in person or by phone.</w:t>
      </w:r>
    </w:p>
    <w:p w14:paraId="63402BED" w14:textId="77777777" w:rsidR="00F51156" w:rsidRDefault="00F51156" w:rsidP="00F51156">
      <w:pPr>
        <w:spacing w:line="23" w:lineRule="atLeast"/>
        <w:rPr>
          <w:rFonts w:cstheme="minorHAnsi"/>
          <w:bCs/>
          <w:iCs/>
        </w:rPr>
      </w:pPr>
      <w:r>
        <w:rPr>
          <w:rFonts w:cstheme="minorHAnsi"/>
          <w:bCs/>
          <w:iCs/>
        </w:rPr>
        <w:t>2) Approach members of our target audiences in person at public venues such as maritime tradeshows, conferences, and meetings.</w:t>
      </w:r>
    </w:p>
    <w:p w14:paraId="2FE21DFB" w14:textId="77777777" w:rsidR="00F51156" w:rsidRDefault="00F51156" w:rsidP="00F51156">
      <w:pPr>
        <w:spacing w:line="23" w:lineRule="atLeast"/>
        <w:rPr>
          <w:rFonts w:cstheme="minorHAnsi"/>
          <w:bCs/>
          <w:iCs/>
        </w:rPr>
      </w:pPr>
      <w:r>
        <w:rPr>
          <w:rFonts w:cstheme="minorHAnsi"/>
          <w:bCs/>
          <w:iCs/>
        </w:rPr>
        <w:t xml:space="preserve">3) </w:t>
      </w:r>
      <w:r w:rsidRPr="00B74BE0">
        <w:rPr>
          <w:rFonts w:cstheme="minorHAnsi"/>
          <w:bCs/>
          <w:iCs/>
        </w:rPr>
        <w:t xml:space="preserve"> </w:t>
      </w:r>
      <w:r>
        <w:rPr>
          <w:rFonts w:cstheme="minorHAnsi"/>
          <w:bCs/>
          <w:iCs/>
        </w:rPr>
        <w:t>Approach fishermen in person at marinas known to harbor sizeable numbers of commercial fishing vessels</w:t>
      </w:r>
      <w:r w:rsidRPr="00B74BE0">
        <w:rPr>
          <w:rFonts w:cstheme="minorHAnsi"/>
          <w:bCs/>
          <w:iCs/>
        </w:rPr>
        <w:t xml:space="preserve"> </w:t>
      </w:r>
      <w:r>
        <w:rPr>
          <w:rFonts w:cstheme="minorHAnsi"/>
          <w:bCs/>
          <w:iCs/>
        </w:rPr>
        <w:t>using the equipment applicable to our study.</w:t>
      </w:r>
    </w:p>
    <w:p w14:paraId="10A4FBD4" w14:textId="77777777" w:rsidR="00F51156" w:rsidRDefault="00F51156" w:rsidP="00F51156">
      <w:pPr>
        <w:spacing w:line="23" w:lineRule="atLeast"/>
        <w:rPr>
          <w:rFonts w:cstheme="minorHAnsi"/>
          <w:bCs/>
          <w:iCs/>
        </w:rPr>
      </w:pPr>
    </w:p>
    <w:p w14:paraId="245DBF19" w14:textId="77777777" w:rsidR="00F51156" w:rsidRDefault="00F51156" w:rsidP="00F51156">
      <w:pPr>
        <w:spacing w:line="23" w:lineRule="atLeast"/>
        <w:rPr>
          <w:rFonts w:cstheme="minorHAnsi"/>
          <w:bCs/>
          <w:iCs/>
        </w:rPr>
      </w:pPr>
      <w:r>
        <w:rPr>
          <w:rFonts w:cstheme="minorHAnsi"/>
          <w:bCs/>
          <w:iCs/>
        </w:rPr>
        <w:t xml:space="preserve">We will discuss each of these recruitment methods in more detail in the following paragraphs. </w:t>
      </w:r>
    </w:p>
    <w:p w14:paraId="3B78D5B5" w14:textId="77777777" w:rsidR="00F51156" w:rsidRDefault="00F51156" w:rsidP="00F51156">
      <w:pPr>
        <w:spacing w:line="23" w:lineRule="atLeast"/>
        <w:rPr>
          <w:rFonts w:cstheme="minorHAnsi"/>
          <w:bCs/>
          <w:iCs/>
        </w:rPr>
      </w:pPr>
    </w:p>
    <w:p w14:paraId="25AB605D" w14:textId="77777777" w:rsidR="00F51156" w:rsidRPr="008B2224" w:rsidRDefault="00F51156" w:rsidP="00F51156">
      <w:pPr>
        <w:spacing w:line="23" w:lineRule="atLeast"/>
        <w:rPr>
          <w:rFonts w:cstheme="minorHAnsi"/>
          <w:bCs/>
          <w:i/>
          <w:iCs/>
        </w:rPr>
      </w:pPr>
      <w:r w:rsidRPr="008B2224">
        <w:rPr>
          <w:rFonts w:cstheme="minorHAnsi"/>
          <w:bCs/>
          <w:i/>
          <w:iCs/>
        </w:rPr>
        <w:t>Recruitment through Partners</w:t>
      </w:r>
    </w:p>
    <w:p w14:paraId="25D6BFCD" w14:textId="15387999" w:rsidR="00F51156" w:rsidRDefault="00F51156" w:rsidP="00F51156">
      <w:pPr>
        <w:spacing w:line="23" w:lineRule="atLeast"/>
        <w:rPr>
          <w:rFonts w:cstheme="minorHAnsi"/>
          <w:bCs/>
          <w:iCs/>
        </w:rPr>
      </w:pPr>
      <w:r>
        <w:rPr>
          <w:rFonts w:cstheme="minorHAnsi"/>
          <w:bCs/>
          <w:iCs/>
        </w:rPr>
        <w:t>Through previous projects, NIOSH staff are in contact with the current manufacturer of the E-stop for Pacific Northwest purse seine fishing vessels. This company has contact information for the owner</w:t>
      </w:r>
      <w:r w:rsidR="009349E9">
        <w:rPr>
          <w:rFonts w:cstheme="minorHAnsi"/>
          <w:bCs/>
          <w:iCs/>
        </w:rPr>
        <w:t>s</w:t>
      </w:r>
      <w:r>
        <w:rPr>
          <w:rFonts w:cstheme="minorHAnsi"/>
          <w:bCs/>
          <w:iCs/>
        </w:rPr>
        <w:t xml:space="preserve"> of many vessels that have installed the E-stop system</w:t>
      </w:r>
      <w:r w:rsidR="009349E9">
        <w:rPr>
          <w:rFonts w:cstheme="minorHAnsi"/>
          <w:bCs/>
          <w:iCs/>
        </w:rPr>
        <w:t>.</w:t>
      </w:r>
      <w:r>
        <w:rPr>
          <w:rFonts w:cstheme="minorHAnsi"/>
          <w:bCs/>
          <w:iCs/>
        </w:rPr>
        <w:t xml:space="preserve"> Additionally, the company knows of purse seine fishermen who have considered but declined to install the E-stop system. The company has expressed willingness to work with NIOSH to identify potential </w:t>
      </w:r>
      <w:r w:rsidR="009349E9">
        <w:rPr>
          <w:rFonts w:cstheme="minorHAnsi"/>
          <w:bCs/>
          <w:iCs/>
        </w:rPr>
        <w:t xml:space="preserve">study </w:t>
      </w:r>
      <w:r>
        <w:rPr>
          <w:rFonts w:cstheme="minorHAnsi"/>
          <w:bCs/>
          <w:iCs/>
        </w:rPr>
        <w:t>participants</w:t>
      </w:r>
      <w:r w:rsidR="009349E9">
        <w:rPr>
          <w:rFonts w:cstheme="minorHAnsi"/>
          <w:bCs/>
          <w:iCs/>
        </w:rPr>
        <w:t>.</w:t>
      </w:r>
      <w:r>
        <w:rPr>
          <w:rFonts w:cstheme="minorHAnsi"/>
          <w:bCs/>
          <w:iCs/>
        </w:rPr>
        <w:t xml:space="preserve"> </w:t>
      </w:r>
    </w:p>
    <w:p w14:paraId="5DF7F375" w14:textId="77777777" w:rsidR="00F63C38" w:rsidRDefault="00F63C38" w:rsidP="00F51156">
      <w:pPr>
        <w:spacing w:line="23" w:lineRule="atLeast"/>
        <w:rPr>
          <w:rFonts w:cstheme="minorHAnsi"/>
          <w:bCs/>
          <w:iCs/>
        </w:rPr>
      </w:pPr>
    </w:p>
    <w:p w14:paraId="3A88E02F" w14:textId="02F04F6F" w:rsidR="00F51156" w:rsidRDefault="00F51156" w:rsidP="00F51156">
      <w:pPr>
        <w:spacing w:line="23" w:lineRule="atLeast"/>
        <w:rPr>
          <w:rFonts w:cstheme="minorHAnsi"/>
          <w:bCs/>
          <w:iCs/>
        </w:rPr>
      </w:pPr>
      <w:r>
        <w:rPr>
          <w:rFonts w:cstheme="minorHAnsi"/>
          <w:bCs/>
          <w:iCs/>
        </w:rPr>
        <w:t xml:space="preserve">In the case of shrimp fishermen, none of the engineering interventions being studied are commercially available. Therefore there will be very few eligible </w:t>
      </w:r>
      <w:r w:rsidR="009349E9">
        <w:rPr>
          <w:rFonts w:cstheme="minorHAnsi"/>
          <w:bCs/>
          <w:iCs/>
        </w:rPr>
        <w:t xml:space="preserve">fishermen </w:t>
      </w:r>
      <w:r>
        <w:rPr>
          <w:rFonts w:cstheme="minorHAnsi"/>
          <w:bCs/>
          <w:iCs/>
        </w:rPr>
        <w:t xml:space="preserve">who could be aware of these interventions and still fewer who have adopted them. However, approximately nine shrimp vessel owners participated in NIOSH-run prototype studies to field test the stationary guards and Auxiliary Stop systems for shrimp winches, and we intend to invite these fishermen to participate in the current study. WSD engineering staff can provide contact information for these individuals. Additional partners </w:t>
      </w:r>
      <w:r w:rsidRPr="003E1211">
        <w:rPr>
          <w:rFonts w:cstheme="minorHAnsi"/>
          <w:bCs/>
          <w:iCs/>
        </w:rPr>
        <w:t>include deck machinery manufacturers and vendors,</w:t>
      </w:r>
      <w:r>
        <w:rPr>
          <w:rFonts w:cstheme="minorHAnsi"/>
          <w:bCs/>
          <w:iCs/>
        </w:rPr>
        <w:t xml:space="preserve"> the US Coast Guard offices in Districts 17 (Juneau, AK) and District 8 (New Orleans, LA), representatives from</w:t>
      </w:r>
      <w:r w:rsidRPr="003E1211">
        <w:rPr>
          <w:rFonts w:cstheme="minorHAnsi"/>
          <w:bCs/>
          <w:iCs/>
        </w:rPr>
        <w:t xml:space="preserve"> commercial fishing associations, and marine safety groups. </w:t>
      </w:r>
      <w:r>
        <w:rPr>
          <w:rFonts w:cstheme="minorHAnsi"/>
          <w:bCs/>
          <w:iCs/>
        </w:rPr>
        <w:t xml:space="preserve">Researchers will obtain contact information for fishermen from these partners and will contact fishermen by email and/or phone to invite them to participate in the study. </w:t>
      </w:r>
    </w:p>
    <w:p w14:paraId="300D3435" w14:textId="77777777" w:rsidR="00F51156" w:rsidRDefault="00F51156" w:rsidP="00F51156">
      <w:pPr>
        <w:spacing w:line="23" w:lineRule="atLeast"/>
        <w:rPr>
          <w:rFonts w:cstheme="minorHAnsi"/>
          <w:bCs/>
          <w:iCs/>
        </w:rPr>
      </w:pPr>
    </w:p>
    <w:p w14:paraId="05989386" w14:textId="0F84528A" w:rsidR="00F51156" w:rsidRDefault="00F51156" w:rsidP="00F51156">
      <w:pPr>
        <w:spacing w:line="23" w:lineRule="atLeast"/>
        <w:rPr>
          <w:rFonts w:cstheme="minorHAnsi"/>
          <w:bCs/>
          <w:iCs/>
        </w:rPr>
      </w:pPr>
      <w:r>
        <w:rPr>
          <w:rFonts w:cstheme="minorHAnsi"/>
          <w:bCs/>
          <w:iCs/>
        </w:rPr>
        <w:t>We will recruit manufacturer, vendor, and fabricator participants in the same way. Our past research has put us in contact with the manufacturer and major vendors of the E-stop system in the Northwest and Alaska. Likewise, our ongoing engineering project has used regional fabricators in the Gulf of Mexico to produce prototype winch guards and Auxiliary Stop systems. We will contact these partners directly</w:t>
      </w:r>
      <w:r w:rsidR="00F63C38">
        <w:rPr>
          <w:rFonts w:cstheme="minorHAnsi"/>
          <w:bCs/>
          <w:iCs/>
        </w:rPr>
        <w:t xml:space="preserve"> by phone or email</w:t>
      </w:r>
      <w:r>
        <w:rPr>
          <w:rFonts w:cstheme="minorHAnsi"/>
          <w:bCs/>
          <w:iCs/>
        </w:rPr>
        <w:t xml:space="preserve"> to invite them to participate in the study. </w:t>
      </w:r>
    </w:p>
    <w:p w14:paraId="49602CFB" w14:textId="77777777" w:rsidR="00F51156" w:rsidRDefault="00F51156" w:rsidP="00F51156">
      <w:pPr>
        <w:spacing w:line="23" w:lineRule="atLeast"/>
        <w:rPr>
          <w:rFonts w:cstheme="minorHAnsi"/>
          <w:bCs/>
          <w:iCs/>
        </w:rPr>
      </w:pPr>
    </w:p>
    <w:p w14:paraId="09AA86F5" w14:textId="77777777" w:rsidR="00F51156" w:rsidRPr="008B2224" w:rsidRDefault="00F51156" w:rsidP="00F51156">
      <w:pPr>
        <w:spacing w:line="23" w:lineRule="atLeast"/>
        <w:rPr>
          <w:rFonts w:cstheme="minorHAnsi"/>
          <w:bCs/>
          <w:i/>
          <w:iCs/>
        </w:rPr>
      </w:pPr>
      <w:r w:rsidRPr="008B2224">
        <w:rPr>
          <w:rFonts w:cstheme="minorHAnsi"/>
          <w:bCs/>
          <w:i/>
          <w:iCs/>
        </w:rPr>
        <w:t>Recruitment at Industry Events</w:t>
      </w:r>
    </w:p>
    <w:p w14:paraId="6E081C73" w14:textId="32F01D57" w:rsidR="00F51156" w:rsidRDefault="00F51156" w:rsidP="00F51156">
      <w:pPr>
        <w:spacing w:line="23" w:lineRule="atLeast"/>
        <w:rPr>
          <w:rFonts w:cstheme="minorHAnsi"/>
          <w:bCs/>
          <w:iCs/>
        </w:rPr>
      </w:pPr>
      <w:r>
        <w:rPr>
          <w:rFonts w:cstheme="minorHAnsi"/>
          <w:bCs/>
          <w:iCs/>
        </w:rPr>
        <w:t>The second tactic for recruitment will be to approach fishermen in person at public venues — commercial fishing and maritime trade shows, conferences, or meetings</w:t>
      </w:r>
      <w:r w:rsidRPr="0069273C">
        <w:rPr>
          <w:rFonts w:cstheme="minorHAnsi"/>
          <w:bCs/>
          <w:iCs/>
        </w:rPr>
        <w:t xml:space="preserve">. </w:t>
      </w:r>
      <w:r>
        <w:rPr>
          <w:rFonts w:cstheme="minorHAnsi"/>
          <w:bCs/>
          <w:iCs/>
        </w:rPr>
        <w:t xml:space="preserve">The WSD fishing safety program routinely hosts booths and gives presentations at these types of venues and NIOSH staff commonly interact with fishermen at the booth. These interactions present opportunities to inform fishermen of the study, to </w:t>
      </w:r>
      <w:r w:rsidRPr="00845CCA">
        <w:rPr>
          <w:rFonts w:cstheme="minorHAnsi"/>
          <w:bCs/>
          <w:iCs/>
        </w:rPr>
        <w:t xml:space="preserve">explain </w:t>
      </w:r>
      <w:r>
        <w:rPr>
          <w:rFonts w:cstheme="minorHAnsi"/>
          <w:bCs/>
          <w:iCs/>
        </w:rPr>
        <w:t>its purpose,</w:t>
      </w:r>
      <w:r w:rsidRPr="00845CCA">
        <w:rPr>
          <w:rFonts w:cstheme="minorHAnsi"/>
          <w:bCs/>
          <w:iCs/>
        </w:rPr>
        <w:t xml:space="preserve"> and </w:t>
      </w:r>
      <w:r>
        <w:rPr>
          <w:rFonts w:cstheme="minorHAnsi"/>
          <w:bCs/>
          <w:iCs/>
        </w:rPr>
        <w:t xml:space="preserve">to </w:t>
      </w:r>
      <w:r w:rsidR="009349E9">
        <w:rPr>
          <w:rFonts w:cstheme="minorHAnsi"/>
          <w:bCs/>
          <w:iCs/>
        </w:rPr>
        <w:t xml:space="preserve">invite them to participate. </w:t>
      </w:r>
    </w:p>
    <w:p w14:paraId="48385180" w14:textId="77777777" w:rsidR="00F51156" w:rsidRDefault="00F51156" w:rsidP="00F51156">
      <w:pPr>
        <w:spacing w:line="23" w:lineRule="atLeast"/>
        <w:rPr>
          <w:rFonts w:cstheme="minorHAnsi"/>
          <w:bCs/>
          <w:iCs/>
        </w:rPr>
      </w:pPr>
    </w:p>
    <w:p w14:paraId="339B80BB" w14:textId="77777777" w:rsidR="00F51156" w:rsidRPr="008B2224" w:rsidRDefault="00F51156" w:rsidP="00F51156">
      <w:pPr>
        <w:spacing w:line="23" w:lineRule="atLeast"/>
        <w:rPr>
          <w:rFonts w:cstheme="minorHAnsi"/>
          <w:bCs/>
          <w:i/>
          <w:iCs/>
        </w:rPr>
      </w:pPr>
      <w:r w:rsidRPr="008B2224">
        <w:rPr>
          <w:rFonts w:cstheme="minorHAnsi"/>
          <w:bCs/>
          <w:i/>
          <w:iCs/>
        </w:rPr>
        <w:t>Recruitment in the Field</w:t>
      </w:r>
    </w:p>
    <w:p w14:paraId="31A561FE" w14:textId="75EF05AC" w:rsidR="00B46F2C" w:rsidRDefault="00F51156" w:rsidP="00F51156">
      <w:r>
        <w:rPr>
          <w:rFonts w:cstheme="minorHAnsi"/>
          <w:bCs/>
          <w:iCs/>
        </w:rPr>
        <w:t xml:space="preserve">Lastly, we propose to approach fishermen in person at marinas known to harbor sizeable numbers of commercial fishing vessels. Most of these marinas are publicly-accessible. In some cases researchers may be able to approach fishermen at the dock to invite them to participate. This method has been used successfully by WSD staff in previous studies in Alaska. </w:t>
      </w:r>
    </w:p>
    <w:p w14:paraId="1D3F0EE9" w14:textId="77777777" w:rsidR="00B46F2C" w:rsidRDefault="00B46F2C" w:rsidP="00A403BB">
      <w:pPr>
        <w:rPr>
          <w:b/>
        </w:rPr>
      </w:pPr>
    </w:p>
    <w:p w14:paraId="172BD40B" w14:textId="77777777" w:rsidR="00B46F2C" w:rsidRDefault="00B46F2C" w:rsidP="00A403BB">
      <w:pPr>
        <w:rPr>
          <w:b/>
        </w:rPr>
      </w:pPr>
      <w:r>
        <w:rPr>
          <w:b/>
        </w:rPr>
        <w:t>Administration of the Instrument</w:t>
      </w:r>
    </w:p>
    <w:p w14:paraId="077263D8" w14:textId="77777777" w:rsidR="00B46F2C" w:rsidRDefault="00B46F2C" w:rsidP="00A403BB">
      <w:pPr>
        <w:pStyle w:val="ListParagraph"/>
        <w:numPr>
          <w:ilvl w:val="0"/>
          <w:numId w:val="17"/>
        </w:numPr>
      </w:pPr>
      <w:r>
        <w:t>How will you collect the information? (Check all that apply)</w:t>
      </w:r>
    </w:p>
    <w:p w14:paraId="4A6D11A3" w14:textId="77777777" w:rsidR="00B46F2C" w:rsidRDefault="00B46F2C" w:rsidP="001B0AAA">
      <w:pPr>
        <w:ind w:left="720"/>
      </w:pPr>
      <w:r>
        <w:t xml:space="preserve">[  ] Web-based or other forms of Social Media </w:t>
      </w:r>
    </w:p>
    <w:p w14:paraId="554A6E95" w14:textId="77777777" w:rsidR="00B46F2C" w:rsidRDefault="00B46F2C" w:rsidP="001B0AAA">
      <w:pPr>
        <w:ind w:left="720"/>
      </w:pPr>
      <w:r>
        <w:t>[</w:t>
      </w:r>
      <w:r w:rsidR="00D4297C">
        <w:t>X</w:t>
      </w:r>
      <w:r>
        <w:t>] Telephone</w:t>
      </w:r>
      <w:r>
        <w:tab/>
      </w:r>
    </w:p>
    <w:p w14:paraId="23813833" w14:textId="77777777" w:rsidR="00B46F2C" w:rsidRDefault="00B46F2C" w:rsidP="001B0AAA">
      <w:pPr>
        <w:ind w:left="720"/>
      </w:pPr>
      <w:r>
        <w:t>[</w:t>
      </w:r>
      <w:r w:rsidR="00D4297C">
        <w:t>X</w:t>
      </w:r>
      <w:r>
        <w:t>] In-person</w:t>
      </w:r>
      <w:r>
        <w:tab/>
      </w:r>
    </w:p>
    <w:p w14:paraId="2F55CFD9" w14:textId="77777777" w:rsidR="00B46F2C" w:rsidRDefault="00B46F2C" w:rsidP="001B0AAA">
      <w:pPr>
        <w:ind w:left="720"/>
      </w:pPr>
      <w:r>
        <w:t xml:space="preserve">[  ] Mail </w:t>
      </w:r>
    </w:p>
    <w:p w14:paraId="0A139113" w14:textId="77777777" w:rsidR="00B46F2C" w:rsidRDefault="00B46F2C" w:rsidP="001B0AAA">
      <w:pPr>
        <w:ind w:left="720"/>
      </w:pPr>
      <w:r>
        <w:t>[  ] Other, Explain</w:t>
      </w:r>
    </w:p>
    <w:p w14:paraId="2BB14631" w14:textId="77777777" w:rsidR="00B46F2C" w:rsidRDefault="00B46F2C" w:rsidP="00F24CFC">
      <w:pPr>
        <w:pStyle w:val="ListParagraph"/>
        <w:numPr>
          <w:ilvl w:val="0"/>
          <w:numId w:val="17"/>
        </w:numPr>
      </w:pPr>
      <w:r>
        <w:t>Will interviewers or facilitators be used?  [</w:t>
      </w:r>
      <w:r w:rsidR="00D4297C">
        <w:t>X</w:t>
      </w:r>
      <w:r>
        <w:t>] Yes [  ] No</w:t>
      </w:r>
    </w:p>
    <w:p w14:paraId="4ADE99CC" w14:textId="77777777" w:rsidR="00B46F2C" w:rsidRDefault="00B46F2C" w:rsidP="00F24CFC">
      <w:pPr>
        <w:pStyle w:val="ListParagraph"/>
        <w:ind w:left="360"/>
      </w:pPr>
      <w:r>
        <w:t xml:space="preserve"> </w:t>
      </w:r>
    </w:p>
    <w:p w14:paraId="58BEF256" w14:textId="77777777" w:rsidR="00B46F2C" w:rsidRPr="00F24CFC" w:rsidRDefault="00B46F2C" w:rsidP="0024521E">
      <w:pPr>
        <w:rPr>
          <w:b/>
        </w:rPr>
      </w:pPr>
      <w:r w:rsidRPr="00F24CFC">
        <w:rPr>
          <w:b/>
        </w:rPr>
        <w:t>Please make sure that all instruments, instructions, and scripts are submitted with the request.</w:t>
      </w:r>
    </w:p>
    <w:p w14:paraId="3063B52B" w14:textId="77777777" w:rsidR="00D4297C" w:rsidRDefault="00D4297C">
      <w:pPr>
        <w:rPr>
          <w:b/>
          <w:bCs/>
          <w:sz w:val="28"/>
        </w:rPr>
      </w:pPr>
      <w:r>
        <w:rPr>
          <w:sz w:val="28"/>
        </w:rPr>
        <w:br w:type="page"/>
      </w:r>
    </w:p>
    <w:p w14:paraId="7C2A09FC"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3CE00CE" w14:textId="77777777" w:rsidR="00B46F2C" w:rsidRDefault="00B46F2C" w:rsidP="00F24CFC">
      <w:pPr>
        <w:rPr>
          <w:b/>
        </w:rPr>
      </w:pPr>
    </w:p>
    <w:p w14:paraId="4101CD35" w14:textId="73A1F221" w:rsidR="00B46F2C" w:rsidRDefault="00D4297C" w:rsidP="00F24CFC">
      <w:pPr>
        <w:rPr>
          <w:b/>
        </w:rPr>
      </w:pPr>
      <w:r>
        <w:rPr>
          <w:noProof/>
        </w:rPr>
        <mc:AlternateContent>
          <mc:Choice Requires="wps">
            <w:drawing>
              <wp:anchor distT="0" distB="0" distL="114300" distR="114300" simplePos="0" relativeHeight="251659264" behindDoc="0" locked="0" layoutInCell="0" allowOverlap="1" wp14:anchorId="11084B4C" wp14:editId="4ECEEE8A">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860BB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D2A3328"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6F97B9E" w14:textId="77777777" w:rsidR="00B46F2C" w:rsidRPr="008F50D4" w:rsidRDefault="00B46F2C" w:rsidP="00F24CFC"/>
    <w:p w14:paraId="3C08406E"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39C823F" w14:textId="77777777" w:rsidR="00B46F2C" w:rsidRPr="008F50D4" w:rsidRDefault="00B46F2C" w:rsidP="00F24CFC">
      <w:pPr>
        <w:pStyle w:val="Header"/>
        <w:tabs>
          <w:tab w:val="clear" w:pos="4320"/>
          <w:tab w:val="clear" w:pos="8640"/>
        </w:tabs>
        <w:rPr>
          <w:b/>
        </w:rPr>
      </w:pPr>
    </w:p>
    <w:p w14:paraId="463D6CE6"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3D878E5E" w14:textId="77777777" w:rsidR="00B46F2C" w:rsidRPr="008F50D4" w:rsidRDefault="00B46F2C" w:rsidP="00F24CFC">
      <w:pPr>
        <w:rPr>
          <w:b/>
        </w:rPr>
      </w:pPr>
    </w:p>
    <w:p w14:paraId="146D8BA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499482C1" w14:textId="77777777" w:rsidR="00B46F2C" w:rsidRPr="008F50D4" w:rsidRDefault="00B46F2C" w:rsidP="00F24CFC">
      <w:pPr>
        <w:pStyle w:val="BodyTextIndent"/>
        <w:tabs>
          <w:tab w:val="left" w:pos="360"/>
        </w:tabs>
        <w:ind w:left="0"/>
        <w:rPr>
          <w:bCs/>
          <w:sz w:val="24"/>
          <w:szCs w:val="24"/>
        </w:rPr>
      </w:pPr>
    </w:p>
    <w:p w14:paraId="6168F935"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132D50F4" w14:textId="77777777" w:rsidR="00B46F2C" w:rsidRDefault="00B46F2C" w:rsidP="00F24CFC">
      <w:pPr>
        <w:rPr>
          <w:sz w:val="16"/>
          <w:szCs w:val="16"/>
        </w:rPr>
      </w:pPr>
    </w:p>
    <w:p w14:paraId="4C876D4B" w14:textId="77777777" w:rsidR="00B46F2C" w:rsidRDefault="00B46F2C" w:rsidP="00F24CFC">
      <w:r w:rsidRPr="00C86E91">
        <w:rPr>
          <w:b/>
        </w:rPr>
        <w:t>Personally Identifiable Information:</w:t>
      </w:r>
      <w:r>
        <w:rPr>
          <w:b/>
        </w:rPr>
        <w:t xml:space="preserve">  </w:t>
      </w:r>
      <w:r>
        <w:t xml:space="preserve">Provide answers to the questions.  </w:t>
      </w:r>
    </w:p>
    <w:p w14:paraId="0278A91F" w14:textId="77777777" w:rsidR="00B46F2C" w:rsidRPr="008F50D4" w:rsidRDefault="00B46F2C" w:rsidP="00F24CFC"/>
    <w:p w14:paraId="69FCB9B0"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F6C9452" w14:textId="77777777" w:rsidR="00B46F2C" w:rsidRDefault="00B46F2C" w:rsidP="00F24CFC">
      <w:pPr>
        <w:rPr>
          <w:b/>
        </w:rPr>
      </w:pPr>
    </w:p>
    <w:p w14:paraId="2382D02D" w14:textId="77777777" w:rsidR="00B46F2C" w:rsidRDefault="00B46F2C" w:rsidP="00F24CFC">
      <w:pPr>
        <w:rPr>
          <w:b/>
        </w:rPr>
      </w:pPr>
      <w:r>
        <w:rPr>
          <w:b/>
        </w:rPr>
        <w:t>BURDEN HOURS:</w:t>
      </w:r>
    </w:p>
    <w:p w14:paraId="6C7925A3"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7EA5CF81"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3A167A48"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B5DDDB9"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B0FB336" w14:textId="77777777" w:rsidR="00B46F2C" w:rsidRPr="006832D9" w:rsidRDefault="00B46F2C" w:rsidP="00F24CFC">
      <w:pPr>
        <w:keepNext/>
        <w:keepLines/>
        <w:rPr>
          <w:b/>
        </w:rPr>
      </w:pPr>
    </w:p>
    <w:p w14:paraId="145AF084" w14:textId="77777777" w:rsidR="00B46F2C" w:rsidRDefault="00B46F2C" w:rsidP="00F24CFC">
      <w:pPr>
        <w:rPr>
          <w:b/>
        </w:rPr>
      </w:pPr>
      <w:r>
        <w:rPr>
          <w:b/>
        </w:rPr>
        <w:t xml:space="preserve">FEDERAL COST: </w:t>
      </w:r>
      <w:r>
        <w:t>Provide an estimate of the annual cost to the Federal government.</w:t>
      </w:r>
    </w:p>
    <w:p w14:paraId="7FC9BFE1" w14:textId="77777777" w:rsidR="00B46F2C" w:rsidRDefault="00B46F2C" w:rsidP="00F24CFC">
      <w:pPr>
        <w:rPr>
          <w:b/>
          <w:bCs/>
          <w:u w:val="single"/>
        </w:rPr>
      </w:pPr>
    </w:p>
    <w:p w14:paraId="79D32953"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34E54878" w14:textId="77777777" w:rsidR="00B46F2C" w:rsidRDefault="00B46F2C" w:rsidP="00F24CFC">
      <w:pPr>
        <w:rPr>
          <w:b/>
        </w:rPr>
      </w:pPr>
    </w:p>
    <w:p w14:paraId="5B19EC0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0C817B01" w14:textId="77777777" w:rsidR="00B46F2C" w:rsidRDefault="00B46F2C" w:rsidP="00F24CFC">
      <w:pPr>
        <w:rPr>
          <w:b/>
        </w:rPr>
      </w:pPr>
    </w:p>
    <w:p w14:paraId="5E588564"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050237BB" w14:textId="77777777" w:rsidR="00B46F2C" w:rsidRDefault="00B46F2C" w:rsidP="00F24CFC">
      <w:pPr>
        <w:pStyle w:val="ListParagraph"/>
        <w:ind w:left="360"/>
      </w:pPr>
    </w:p>
    <w:p w14:paraId="47876B22" w14:textId="4F171787" w:rsidR="00B46F2C" w:rsidRPr="00477A9E" w:rsidRDefault="00B46F2C" w:rsidP="00477A9E">
      <w:pPr>
        <w:rPr>
          <w:b/>
        </w:rPr>
      </w:pPr>
      <w:r w:rsidRPr="00F24CFC">
        <w:rPr>
          <w:b/>
        </w:rPr>
        <w:t>Please make sure that all instruments, instructions, and scripts are submitted with the request.</w:t>
      </w:r>
    </w:p>
    <w:sectPr w:rsidR="00B46F2C" w:rsidRPr="00477A9E"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68466" w14:textId="77777777" w:rsidR="00500EA7" w:rsidRDefault="00500EA7">
      <w:r>
        <w:separator/>
      </w:r>
    </w:p>
  </w:endnote>
  <w:endnote w:type="continuationSeparator" w:id="0">
    <w:p w14:paraId="5E282617" w14:textId="77777777" w:rsidR="00500EA7" w:rsidRDefault="0050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3329E" w14:textId="6B66C165" w:rsidR="00B46F2C" w:rsidRDefault="00B46F2C">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9746C" w14:textId="77777777" w:rsidR="00500EA7" w:rsidRDefault="00500EA7">
      <w:r>
        <w:separator/>
      </w:r>
    </w:p>
  </w:footnote>
  <w:footnote w:type="continuationSeparator" w:id="0">
    <w:p w14:paraId="5CFF8F87" w14:textId="77777777" w:rsidR="00500EA7" w:rsidRDefault="00500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9214B"/>
    <w:multiLevelType w:val="hybridMultilevel"/>
    <w:tmpl w:val="06646D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D5647C9"/>
    <w:multiLevelType w:val="hybridMultilevel"/>
    <w:tmpl w:val="58C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D4BE0"/>
    <w:multiLevelType w:val="hybridMultilevel"/>
    <w:tmpl w:val="1E28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4140933"/>
    <w:multiLevelType w:val="hybridMultilevel"/>
    <w:tmpl w:val="97AA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9FA5198"/>
    <w:multiLevelType w:val="hybridMultilevel"/>
    <w:tmpl w:val="07442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6C174B"/>
    <w:multiLevelType w:val="hybridMultilevel"/>
    <w:tmpl w:val="AEEE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6F11956"/>
    <w:multiLevelType w:val="hybridMultilevel"/>
    <w:tmpl w:val="4A46E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F72740"/>
    <w:multiLevelType w:val="hybridMultilevel"/>
    <w:tmpl w:val="68589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C4B5A33"/>
    <w:multiLevelType w:val="hybridMultilevel"/>
    <w:tmpl w:val="5B2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B05E22"/>
    <w:multiLevelType w:val="hybridMultilevel"/>
    <w:tmpl w:val="1902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B6010"/>
    <w:multiLevelType w:val="hybridMultilevel"/>
    <w:tmpl w:val="97AA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345C2"/>
    <w:multiLevelType w:val="hybridMultilevel"/>
    <w:tmpl w:val="DD16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4D683F"/>
    <w:multiLevelType w:val="hybridMultilevel"/>
    <w:tmpl w:val="077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F2517B"/>
    <w:multiLevelType w:val="hybridMultilevel"/>
    <w:tmpl w:val="5D3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A03CC"/>
    <w:multiLevelType w:val="hybridMultilevel"/>
    <w:tmpl w:val="FEA0C3BC"/>
    <w:lvl w:ilvl="0" w:tplc="7DB2A0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A8A101A"/>
    <w:multiLevelType w:val="hybridMultilevel"/>
    <w:tmpl w:val="F39E9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E643B88"/>
    <w:multiLevelType w:val="hybridMultilevel"/>
    <w:tmpl w:val="FDFE8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D07789"/>
    <w:multiLevelType w:val="hybridMultilevel"/>
    <w:tmpl w:val="7FE291B8"/>
    <w:lvl w:ilvl="0" w:tplc="E376AA0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5E10180"/>
    <w:multiLevelType w:val="hybridMultilevel"/>
    <w:tmpl w:val="BDE0D746"/>
    <w:lvl w:ilvl="0" w:tplc="BB123282">
      <w:start w:val="2"/>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nsid w:val="7C3419BF"/>
    <w:multiLevelType w:val="hybridMultilevel"/>
    <w:tmpl w:val="0BE0F7F0"/>
    <w:lvl w:ilvl="0" w:tplc="70BA13B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34"/>
  </w:num>
  <w:num w:numId="4">
    <w:abstractNumId w:val="37"/>
  </w:num>
  <w:num w:numId="5">
    <w:abstractNumId w:val="6"/>
  </w:num>
  <w:num w:numId="6">
    <w:abstractNumId w:val="1"/>
  </w:num>
  <w:num w:numId="7">
    <w:abstractNumId w:val="16"/>
  </w:num>
  <w:num w:numId="8">
    <w:abstractNumId w:val="29"/>
  </w:num>
  <w:num w:numId="9">
    <w:abstractNumId w:val="18"/>
  </w:num>
  <w:num w:numId="10">
    <w:abstractNumId w:val="2"/>
  </w:num>
  <w:num w:numId="11">
    <w:abstractNumId w:val="11"/>
  </w:num>
  <w:num w:numId="12">
    <w:abstractNumId w:val="13"/>
  </w:num>
  <w:num w:numId="13">
    <w:abstractNumId w:val="0"/>
  </w:num>
  <w:num w:numId="14">
    <w:abstractNumId w:val="32"/>
  </w:num>
  <w:num w:numId="15">
    <w:abstractNumId w:val="27"/>
  </w:num>
  <w:num w:numId="16">
    <w:abstractNumId w:val="23"/>
  </w:num>
  <w:num w:numId="17">
    <w:abstractNumId w:val="7"/>
  </w:num>
  <w:num w:numId="18">
    <w:abstractNumId w:val="9"/>
  </w:num>
  <w:num w:numId="19">
    <w:abstractNumId w:val="26"/>
  </w:num>
  <w:num w:numId="20">
    <w:abstractNumId w:val="14"/>
  </w:num>
  <w:num w:numId="21">
    <w:abstractNumId w:val="36"/>
  </w:num>
  <w:num w:numId="22">
    <w:abstractNumId w:val="10"/>
  </w:num>
  <w:num w:numId="23">
    <w:abstractNumId w:val="28"/>
  </w:num>
  <w:num w:numId="24">
    <w:abstractNumId w:val="31"/>
  </w:num>
  <w:num w:numId="25">
    <w:abstractNumId w:val="33"/>
  </w:num>
  <w:num w:numId="26">
    <w:abstractNumId w:val="24"/>
  </w:num>
  <w:num w:numId="27">
    <w:abstractNumId w:val="25"/>
  </w:num>
  <w:num w:numId="28">
    <w:abstractNumId w:val="17"/>
  </w:num>
  <w:num w:numId="29">
    <w:abstractNumId w:val="12"/>
  </w:num>
  <w:num w:numId="30">
    <w:abstractNumId w:val="22"/>
  </w:num>
  <w:num w:numId="31">
    <w:abstractNumId w:val="30"/>
  </w:num>
  <w:num w:numId="32">
    <w:abstractNumId w:val="5"/>
  </w:num>
  <w:num w:numId="33">
    <w:abstractNumId w:val="4"/>
  </w:num>
  <w:num w:numId="34">
    <w:abstractNumId w:val="15"/>
  </w:num>
  <w:num w:numId="35">
    <w:abstractNumId w:val="8"/>
  </w:num>
  <w:num w:numId="36">
    <w:abstractNumId w:val="3"/>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4977"/>
    <w:rsid w:val="00067329"/>
    <w:rsid w:val="000A52BF"/>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821FF"/>
    <w:rsid w:val="002B3C95"/>
    <w:rsid w:val="002C3269"/>
    <w:rsid w:val="002D0B92"/>
    <w:rsid w:val="003675DB"/>
    <w:rsid w:val="003A511A"/>
    <w:rsid w:val="003C782E"/>
    <w:rsid w:val="003D5BBE"/>
    <w:rsid w:val="003E3C61"/>
    <w:rsid w:val="003F1C5B"/>
    <w:rsid w:val="0041337D"/>
    <w:rsid w:val="00434E33"/>
    <w:rsid w:val="00441434"/>
    <w:rsid w:val="0045264C"/>
    <w:rsid w:val="00470289"/>
    <w:rsid w:val="00477A9E"/>
    <w:rsid w:val="004876EC"/>
    <w:rsid w:val="004D6E14"/>
    <w:rsid w:val="005009B0"/>
    <w:rsid w:val="00500EA7"/>
    <w:rsid w:val="00512CA7"/>
    <w:rsid w:val="00526E82"/>
    <w:rsid w:val="005A1006"/>
    <w:rsid w:val="005B4801"/>
    <w:rsid w:val="005C335E"/>
    <w:rsid w:val="005E714A"/>
    <w:rsid w:val="006140A0"/>
    <w:rsid w:val="00636621"/>
    <w:rsid w:val="00642B49"/>
    <w:rsid w:val="006832D9"/>
    <w:rsid w:val="0069403B"/>
    <w:rsid w:val="006A0316"/>
    <w:rsid w:val="006F3DDE"/>
    <w:rsid w:val="00704678"/>
    <w:rsid w:val="00716B64"/>
    <w:rsid w:val="0073339E"/>
    <w:rsid w:val="007425E7"/>
    <w:rsid w:val="007746C8"/>
    <w:rsid w:val="007945C8"/>
    <w:rsid w:val="00802607"/>
    <w:rsid w:val="008101A5"/>
    <w:rsid w:val="00822664"/>
    <w:rsid w:val="00843796"/>
    <w:rsid w:val="00863778"/>
    <w:rsid w:val="00895229"/>
    <w:rsid w:val="008F0203"/>
    <w:rsid w:val="008F50D4"/>
    <w:rsid w:val="00920CD0"/>
    <w:rsid w:val="009229EF"/>
    <w:rsid w:val="009239AA"/>
    <w:rsid w:val="009349E9"/>
    <w:rsid w:val="00935ADA"/>
    <w:rsid w:val="00946B6C"/>
    <w:rsid w:val="00955A71"/>
    <w:rsid w:val="0096108F"/>
    <w:rsid w:val="009C13B9"/>
    <w:rsid w:val="009D01A2"/>
    <w:rsid w:val="009F5923"/>
    <w:rsid w:val="00A403BB"/>
    <w:rsid w:val="00A674DF"/>
    <w:rsid w:val="00A83AA6"/>
    <w:rsid w:val="00A92FDC"/>
    <w:rsid w:val="00AE1809"/>
    <w:rsid w:val="00B30642"/>
    <w:rsid w:val="00B46F2C"/>
    <w:rsid w:val="00B6593F"/>
    <w:rsid w:val="00B772EF"/>
    <w:rsid w:val="00B80D76"/>
    <w:rsid w:val="00B82101"/>
    <w:rsid w:val="00BA2105"/>
    <w:rsid w:val="00BA7E06"/>
    <w:rsid w:val="00BB43B5"/>
    <w:rsid w:val="00BB6219"/>
    <w:rsid w:val="00BD290F"/>
    <w:rsid w:val="00BF100F"/>
    <w:rsid w:val="00C14CC4"/>
    <w:rsid w:val="00C33C52"/>
    <w:rsid w:val="00C40D8B"/>
    <w:rsid w:val="00C56FD9"/>
    <w:rsid w:val="00C8407A"/>
    <w:rsid w:val="00C8488C"/>
    <w:rsid w:val="00C86E91"/>
    <w:rsid w:val="00C95C60"/>
    <w:rsid w:val="00CA2650"/>
    <w:rsid w:val="00CB1078"/>
    <w:rsid w:val="00CC6FAF"/>
    <w:rsid w:val="00D013C5"/>
    <w:rsid w:val="00D02AD7"/>
    <w:rsid w:val="00D24698"/>
    <w:rsid w:val="00D4297C"/>
    <w:rsid w:val="00D54A71"/>
    <w:rsid w:val="00D6383F"/>
    <w:rsid w:val="00D66B22"/>
    <w:rsid w:val="00D70A53"/>
    <w:rsid w:val="00D71221"/>
    <w:rsid w:val="00D813D6"/>
    <w:rsid w:val="00DB59D0"/>
    <w:rsid w:val="00DC33D3"/>
    <w:rsid w:val="00E26329"/>
    <w:rsid w:val="00E40B50"/>
    <w:rsid w:val="00E50293"/>
    <w:rsid w:val="00E65FFC"/>
    <w:rsid w:val="00E80951"/>
    <w:rsid w:val="00E854FE"/>
    <w:rsid w:val="00E86CC6"/>
    <w:rsid w:val="00EB56B3"/>
    <w:rsid w:val="00ED5063"/>
    <w:rsid w:val="00ED6492"/>
    <w:rsid w:val="00EF2095"/>
    <w:rsid w:val="00F06866"/>
    <w:rsid w:val="00F15956"/>
    <w:rsid w:val="00F24CFC"/>
    <w:rsid w:val="00F3170F"/>
    <w:rsid w:val="00F4017B"/>
    <w:rsid w:val="00F51156"/>
    <w:rsid w:val="00F63C3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A1E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14CC4"/>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D429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14CC4"/>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D429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2019-01-30T17:17:00Z</cp:lastPrinted>
  <dcterms:created xsi:type="dcterms:W3CDTF">2019-03-18T17:49:00Z</dcterms:created>
  <dcterms:modified xsi:type="dcterms:W3CDTF">2019-03-18T17:49:00Z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