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08B9B" w14:textId="4EA83943" w:rsidR="00740D94" w:rsidRDefault="00740D94" w:rsidP="00624E50">
      <w:pPr>
        <w:rPr>
          <w:sz w:val="20"/>
        </w:rPr>
      </w:pPr>
    </w:p>
    <w:p w14:paraId="3BF8AD73" w14:textId="77777777" w:rsidR="00740D94" w:rsidRDefault="00740D94" w:rsidP="00D237C6">
      <w:pPr>
        <w:jc w:val="center"/>
        <w:rPr>
          <w:sz w:val="20"/>
        </w:rPr>
      </w:pPr>
    </w:p>
    <w:p w14:paraId="4E22DD3C" w14:textId="77777777" w:rsidR="00740D94" w:rsidRDefault="00740D94" w:rsidP="00D237C6">
      <w:pPr>
        <w:jc w:val="center"/>
        <w:rPr>
          <w:sz w:val="24"/>
          <w:szCs w:val="24"/>
        </w:rPr>
      </w:pPr>
    </w:p>
    <w:p w14:paraId="2A8E1313" w14:textId="77777777" w:rsidR="00084DB9" w:rsidRPr="009F1FE8" w:rsidRDefault="00084DB9" w:rsidP="00D237C6">
      <w:pPr>
        <w:jc w:val="center"/>
        <w:rPr>
          <w:sz w:val="24"/>
          <w:szCs w:val="24"/>
        </w:rPr>
      </w:pPr>
    </w:p>
    <w:p w14:paraId="767E3760" w14:textId="77777777" w:rsidR="00D47DA3" w:rsidRDefault="00496D58" w:rsidP="00D47DA3">
      <w:pPr>
        <w:jc w:val="center"/>
        <w:rPr>
          <w:sz w:val="24"/>
          <w:szCs w:val="24"/>
        </w:rPr>
      </w:pPr>
      <w:r w:rsidRPr="000C3FAF">
        <w:rPr>
          <w:sz w:val="24"/>
          <w:szCs w:val="24"/>
        </w:rPr>
        <w:t xml:space="preserve">Supporting Statement </w:t>
      </w:r>
      <w:r w:rsidR="006350C9" w:rsidRPr="000C3FAF">
        <w:rPr>
          <w:sz w:val="24"/>
          <w:szCs w:val="24"/>
        </w:rPr>
        <w:t xml:space="preserve">A </w:t>
      </w:r>
      <w:r w:rsidR="00D47DA3">
        <w:rPr>
          <w:sz w:val="24"/>
          <w:szCs w:val="24"/>
        </w:rPr>
        <w:t>for Request for Clearance</w:t>
      </w:r>
    </w:p>
    <w:p w14:paraId="3E58A5A5" w14:textId="77777777" w:rsidR="00496D58" w:rsidRPr="000C3FAF" w:rsidRDefault="00496D58" w:rsidP="00D237C6">
      <w:pPr>
        <w:jc w:val="center"/>
        <w:rPr>
          <w:rFonts w:cs="Arial"/>
          <w:sz w:val="24"/>
          <w:szCs w:val="24"/>
        </w:rPr>
      </w:pPr>
    </w:p>
    <w:p w14:paraId="69D78215" w14:textId="77777777" w:rsidR="00496D58" w:rsidRPr="000C3FAF" w:rsidRDefault="00496D58" w:rsidP="00D237C6">
      <w:pPr>
        <w:jc w:val="center"/>
        <w:rPr>
          <w:rFonts w:cs="Arial"/>
          <w:sz w:val="24"/>
          <w:szCs w:val="24"/>
        </w:rPr>
      </w:pPr>
      <w:r w:rsidRPr="000C3FAF">
        <w:rPr>
          <w:rFonts w:cs="Arial"/>
          <w:sz w:val="24"/>
          <w:szCs w:val="24"/>
        </w:rPr>
        <w:t xml:space="preserve">National Health </w:t>
      </w:r>
      <w:r w:rsidR="00F654CC" w:rsidRPr="000C3FAF">
        <w:rPr>
          <w:rFonts w:cs="Arial"/>
          <w:sz w:val="24"/>
          <w:szCs w:val="24"/>
        </w:rPr>
        <w:t xml:space="preserve">and </w:t>
      </w:r>
      <w:r w:rsidRPr="000C3FAF">
        <w:rPr>
          <w:rFonts w:cs="Arial"/>
          <w:sz w:val="24"/>
          <w:szCs w:val="24"/>
        </w:rPr>
        <w:t>Nutrition Examination Survey</w:t>
      </w:r>
    </w:p>
    <w:p w14:paraId="0BA642FD" w14:textId="77777777" w:rsidR="00496D58" w:rsidRPr="000C3FAF" w:rsidRDefault="00496D58" w:rsidP="000B7E04">
      <w:pPr>
        <w:pStyle w:val="TOC1"/>
        <w:numPr>
          <w:ilvl w:val="0"/>
          <w:numId w:val="0"/>
        </w:numPr>
      </w:pPr>
    </w:p>
    <w:p w14:paraId="046491D8" w14:textId="77777777" w:rsidR="00496D58" w:rsidRPr="000C3FAF" w:rsidRDefault="00496D58" w:rsidP="00D237C6">
      <w:pPr>
        <w:jc w:val="center"/>
        <w:rPr>
          <w:sz w:val="24"/>
          <w:szCs w:val="24"/>
        </w:rPr>
      </w:pPr>
    </w:p>
    <w:p w14:paraId="213BCC36" w14:textId="77777777" w:rsidR="00AE0AA1" w:rsidRPr="000C3FAF" w:rsidRDefault="00496D58" w:rsidP="00D237C6">
      <w:pPr>
        <w:jc w:val="center"/>
        <w:rPr>
          <w:sz w:val="24"/>
          <w:szCs w:val="24"/>
        </w:rPr>
      </w:pPr>
      <w:r w:rsidRPr="000C3FAF">
        <w:rPr>
          <w:sz w:val="24"/>
          <w:szCs w:val="24"/>
        </w:rPr>
        <w:t>OMB No. 0920-</w:t>
      </w:r>
      <w:r w:rsidR="00C10AE4" w:rsidRPr="000C3FAF">
        <w:rPr>
          <w:sz w:val="24"/>
          <w:szCs w:val="24"/>
        </w:rPr>
        <w:t>0950</w:t>
      </w:r>
    </w:p>
    <w:p w14:paraId="0E15E4B3" w14:textId="77777777" w:rsidR="00496D58" w:rsidRPr="000C3FAF" w:rsidRDefault="00496D58" w:rsidP="00D237C6">
      <w:pPr>
        <w:jc w:val="center"/>
        <w:rPr>
          <w:sz w:val="24"/>
          <w:szCs w:val="24"/>
        </w:rPr>
      </w:pPr>
    </w:p>
    <w:p w14:paraId="78F35987" w14:textId="77777777" w:rsidR="00496D58" w:rsidRPr="000C3FAF" w:rsidRDefault="00496D58" w:rsidP="00D237C6">
      <w:pPr>
        <w:jc w:val="center"/>
        <w:rPr>
          <w:sz w:val="24"/>
          <w:szCs w:val="24"/>
        </w:rPr>
      </w:pPr>
      <w:r w:rsidRPr="000C3FAF">
        <w:rPr>
          <w:sz w:val="24"/>
          <w:szCs w:val="24"/>
        </w:rPr>
        <w:t>Contact Information:</w:t>
      </w:r>
    </w:p>
    <w:p w14:paraId="2ABE7A38" w14:textId="77777777" w:rsidR="00496D58" w:rsidRPr="000C3FAF" w:rsidRDefault="00496D58" w:rsidP="00D237C6">
      <w:pPr>
        <w:jc w:val="center"/>
        <w:rPr>
          <w:sz w:val="24"/>
          <w:szCs w:val="24"/>
        </w:rPr>
      </w:pPr>
    </w:p>
    <w:p w14:paraId="1D091F5A" w14:textId="77777777" w:rsidR="002609A4" w:rsidRPr="002609A4" w:rsidRDefault="002609A4" w:rsidP="002609A4">
      <w:pPr>
        <w:jc w:val="center"/>
        <w:rPr>
          <w:sz w:val="24"/>
          <w:szCs w:val="24"/>
        </w:rPr>
      </w:pPr>
      <w:r w:rsidRPr="002609A4">
        <w:rPr>
          <w:sz w:val="24"/>
          <w:szCs w:val="24"/>
        </w:rPr>
        <w:t>David Woodwell, MPH</w:t>
      </w:r>
    </w:p>
    <w:p w14:paraId="02047174" w14:textId="77777777" w:rsidR="002609A4" w:rsidRPr="002609A4" w:rsidRDefault="002609A4" w:rsidP="002609A4">
      <w:pPr>
        <w:jc w:val="center"/>
        <w:rPr>
          <w:sz w:val="24"/>
          <w:szCs w:val="24"/>
        </w:rPr>
      </w:pPr>
      <w:r w:rsidRPr="002609A4">
        <w:rPr>
          <w:sz w:val="24"/>
          <w:szCs w:val="24"/>
        </w:rPr>
        <w:t>Chief, Planning Branch</w:t>
      </w:r>
    </w:p>
    <w:p w14:paraId="7F8113A1" w14:textId="77777777" w:rsidR="002609A4" w:rsidRPr="002609A4" w:rsidRDefault="002609A4" w:rsidP="002609A4">
      <w:pPr>
        <w:jc w:val="center"/>
        <w:rPr>
          <w:sz w:val="24"/>
          <w:szCs w:val="24"/>
        </w:rPr>
      </w:pPr>
      <w:r w:rsidRPr="002609A4">
        <w:rPr>
          <w:sz w:val="24"/>
          <w:szCs w:val="24"/>
        </w:rPr>
        <w:t>National Health and Nutrition Examination Survey</w:t>
      </w:r>
    </w:p>
    <w:p w14:paraId="15DAF2F1" w14:textId="77777777" w:rsidR="002609A4" w:rsidRPr="002609A4" w:rsidRDefault="002609A4" w:rsidP="002609A4">
      <w:pPr>
        <w:jc w:val="center"/>
        <w:rPr>
          <w:sz w:val="24"/>
          <w:szCs w:val="24"/>
        </w:rPr>
      </w:pPr>
      <w:r w:rsidRPr="002609A4">
        <w:rPr>
          <w:sz w:val="24"/>
          <w:szCs w:val="24"/>
        </w:rPr>
        <w:t>National Center for Health Statistics/CDC</w:t>
      </w:r>
    </w:p>
    <w:p w14:paraId="0BA6BDE1" w14:textId="77777777" w:rsidR="002609A4" w:rsidRPr="002609A4" w:rsidRDefault="002609A4" w:rsidP="002609A4">
      <w:pPr>
        <w:jc w:val="center"/>
        <w:rPr>
          <w:sz w:val="24"/>
          <w:szCs w:val="24"/>
        </w:rPr>
      </w:pPr>
      <w:r w:rsidRPr="002609A4">
        <w:rPr>
          <w:sz w:val="24"/>
          <w:szCs w:val="24"/>
        </w:rPr>
        <w:t>3311 Toledo Road</w:t>
      </w:r>
    </w:p>
    <w:p w14:paraId="16CF084E" w14:textId="77777777" w:rsidR="002609A4" w:rsidRPr="002609A4" w:rsidRDefault="002609A4" w:rsidP="002609A4">
      <w:pPr>
        <w:jc w:val="center"/>
        <w:rPr>
          <w:sz w:val="24"/>
          <w:szCs w:val="24"/>
        </w:rPr>
      </w:pPr>
      <w:r w:rsidRPr="002609A4">
        <w:rPr>
          <w:sz w:val="24"/>
          <w:szCs w:val="24"/>
        </w:rPr>
        <w:t>Hyattsville, MD 20782</w:t>
      </w:r>
    </w:p>
    <w:p w14:paraId="1F7E4838" w14:textId="77777777" w:rsidR="002609A4" w:rsidRPr="002609A4" w:rsidRDefault="002609A4" w:rsidP="002609A4">
      <w:pPr>
        <w:jc w:val="center"/>
        <w:rPr>
          <w:sz w:val="24"/>
          <w:szCs w:val="24"/>
        </w:rPr>
      </w:pPr>
    </w:p>
    <w:p w14:paraId="4AA54271" w14:textId="77777777" w:rsidR="002609A4" w:rsidRPr="002609A4" w:rsidRDefault="002609A4" w:rsidP="002609A4">
      <w:pPr>
        <w:jc w:val="center"/>
        <w:rPr>
          <w:sz w:val="24"/>
          <w:szCs w:val="24"/>
        </w:rPr>
      </w:pPr>
      <w:r w:rsidRPr="002609A4">
        <w:rPr>
          <w:sz w:val="24"/>
          <w:szCs w:val="24"/>
        </w:rPr>
        <w:t>Telephone: 301-458-4327</w:t>
      </w:r>
    </w:p>
    <w:p w14:paraId="40F2C86F" w14:textId="77777777" w:rsidR="002609A4" w:rsidRPr="002609A4" w:rsidRDefault="002609A4" w:rsidP="002609A4">
      <w:pPr>
        <w:jc w:val="center"/>
        <w:rPr>
          <w:sz w:val="24"/>
          <w:szCs w:val="24"/>
        </w:rPr>
      </w:pPr>
      <w:r w:rsidRPr="002609A4">
        <w:rPr>
          <w:sz w:val="24"/>
          <w:szCs w:val="24"/>
        </w:rPr>
        <w:t>FAX: 301-458-4028</w:t>
      </w:r>
    </w:p>
    <w:p w14:paraId="3D002CEE" w14:textId="77777777" w:rsidR="002609A4" w:rsidRPr="002609A4" w:rsidRDefault="002609A4" w:rsidP="002609A4">
      <w:pPr>
        <w:jc w:val="center"/>
        <w:rPr>
          <w:sz w:val="24"/>
          <w:szCs w:val="24"/>
        </w:rPr>
      </w:pPr>
    </w:p>
    <w:p w14:paraId="4AC881CC" w14:textId="77777777" w:rsidR="002609A4" w:rsidRPr="002609A4" w:rsidRDefault="002609A4" w:rsidP="002609A4">
      <w:pPr>
        <w:jc w:val="center"/>
        <w:rPr>
          <w:sz w:val="24"/>
          <w:szCs w:val="24"/>
        </w:rPr>
      </w:pPr>
      <w:r w:rsidRPr="002609A4">
        <w:rPr>
          <w:sz w:val="24"/>
          <w:szCs w:val="24"/>
        </w:rPr>
        <w:t>E-mail: DWoodwell@cdc.gov</w:t>
      </w:r>
    </w:p>
    <w:p w14:paraId="4F42DF2F" w14:textId="77777777" w:rsidR="00AE0AA1" w:rsidRPr="000C3FAF" w:rsidRDefault="00AE0AA1">
      <w:pPr>
        <w:jc w:val="center"/>
        <w:rPr>
          <w:sz w:val="24"/>
          <w:szCs w:val="24"/>
        </w:rPr>
      </w:pPr>
    </w:p>
    <w:p w14:paraId="5378F985" w14:textId="77777777" w:rsidR="00AE0AA1" w:rsidRPr="000C3FAF" w:rsidRDefault="00AE0AA1">
      <w:pPr>
        <w:jc w:val="center"/>
        <w:rPr>
          <w:sz w:val="24"/>
          <w:szCs w:val="24"/>
        </w:rPr>
      </w:pPr>
    </w:p>
    <w:p w14:paraId="63094F49" w14:textId="0C7CD356" w:rsidR="00496D58" w:rsidRPr="000C3FAF" w:rsidRDefault="00E2766B">
      <w:pPr>
        <w:jc w:val="center"/>
      </w:pPr>
      <w:r>
        <w:rPr>
          <w:sz w:val="24"/>
          <w:szCs w:val="24"/>
        </w:rPr>
        <w:t xml:space="preserve">October </w:t>
      </w:r>
      <w:r w:rsidR="000E0983">
        <w:rPr>
          <w:sz w:val="24"/>
          <w:szCs w:val="24"/>
        </w:rPr>
        <w:t>14</w:t>
      </w:r>
      <w:r>
        <w:rPr>
          <w:sz w:val="24"/>
          <w:szCs w:val="24"/>
        </w:rPr>
        <w:t>, 2016</w:t>
      </w:r>
      <w:r w:rsidR="00496D58" w:rsidRPr="000C3FAF">
        <w:br w:type="page"/>
      </w:r>
    </w:p>
    <w:p w14:paraId="773399E7" w14:textId="46A91D69" w:rsidR="00496D58" w:rsidRPr="000C3FAF" w:rsidRDefault="00496D58">
      <w:pPr>
        <w:pStyle w:val="BlockText"/>
        <w:pBdr>
          <w:top w:val="single" w:sz="24" w:space="1" w:color="auto"/>
          <w:bottom w:val="single" w:sz="24" w:space="1" w:color="auto"/>
        </w:pBdr>
        <w:shd w:val="clear" w:color="auto" w:fill="E6E6E6"/>
        <w:spacing w:line="360" w:lineRule="auto"/>
        <w:ind w:left="0" w:right="0"/>
        <w:jc w:val="center"/>
        <w:outlineLvl w:val="1"/>
        <w:rPr>
          <w:rFonts w:cs="Arial"/>
          <w:b/>
          <w:caps/>
          <w:sz w:val="40"/>
          <w:szCs w:val="40"/>
        </w:rPr>
      </w:pPr>
      <w:bookmarkStart w:id="0" w:name="_Toc141245021"/>
      <w:r w:rsidRPr="000C3FAF">
        <w:rPr>
          <w:rFonts w:cs="Arial"/>
          <w:b/>
          <w:caps/>
          <w:sz w:val="40"/>
          <w:szCs w:val="40"/>
        </w:rPr>
        <w:lastRenderedPageBreak/>
        <w:t>Section A TABLE OF CONTENTS</w:t>
      </w:r>
      <w:bookmarkEnd w:id="0"/>
    </w:p>
    <w:p w14:paraId="11A432D3" w14:textId="77777777" w:rsidR="00496D58" w:rsidRPr="000C3FAF" w:rsidRDefault="00496D58"/>
    <w:tbl>
      <w:tblPr>
        <w:tblW w:w="10454" w:type="dxa"/>
        <w:tblInd w:w="-432" w:type="dxa"/>
        <w:tblLook w:val="01E0" w:firstRow="1" w:lastRow="1" w:firstColumn="1" w:lastColumn="1" w:noHBand="0" w:noVBand="0"/>
      </w:tblPr>
      <w:tblGrid>
        <w:gridCol w:w="9537"/>
        <w:gridCol w:w="917"/>
      </w:tblGrid>
      <w:tr w:rsidR="00496D58" w:rsidRPr="000C3FAF" w14:paraId="6DF49C48" w14:textId="77777777" w:rsidTr="0058496D">
        <w:tc>
          <w:tcPr>
            <w:tcW w:w="9537" w:type="dxa"/>
          </w:tcPr>
          <w:p w14:paraId="633E7E86" w14:textId="77777777" w:rsidR="00496D58" w:rsidRPr="000C3FAF" w:rsidRDefault="00496D58">
            <w:pPr>
              <w:rPr>
                <w:b/>
                <w:caps/>
                <w:sz w:val="20"/>
              </w:rPr>
            </w:pPr>
            <w:r w:rsidRPr="000C3FAF">
              <w:rPr>
                <w:b/>
                <w:caps/>
                <w:sz w:val="20"/>
              </w:rPr>
              <w:t>Sections</w:t>
            </w:r>
          </w:p>
        </w:tc>
        <w:tc>
          <w:tcPr>
            <w:tcW w:w="917" w:type="dxa"/>
          </w:tcPr>
          <w:p w14:paraId="6F88CB85" w14:textId="77777777" w:rsidR="00496D58" w:rsidRPr="000C3FAF" w:rsidRDefault="00496D58">
            <w:pPr>
              <w:ind w:right="-108"/>
              <w:rPr>
                <w:b/>
                <w:caps/>
                <w:sz w:val="20"/>
              </w:rPr>
            </w:pPr>
            <w:r w:rsidRPr="000C3FAF">
              <w:rPr>
                <w:b/>
                <w:caps/>
                <w:sz w:val="20"/>
              </w:rPr>
              <w:t>pages</w:t>
            </w:r>
          </w:p>
        </w:tc>
      </w:tr>
      <w:tr w:rsidR="00496D58" w:rsidRPr="000C3FAF" w14:paraId="5BDCC252" w14:textId="77777777" w:rsidTr="0058496D">
        <w:tc>
          <w:tcPr>
            <w:tcW w:w="9537" w:type="dxa"/>
          </w:tcPr>
          <w:p w14:paraId="5C1C76CF" w14:textId="77777777" w:rsidR="00496D58" w:rsidRPr="000C3FAF" w:rsidRDefault="00496D58" w:rsidP="00A87D1E">
            <w:pPr>
              <w:rPr>
                <w:sz w:val="20"/>
              </w:rPr>
            </w:pPr>
            <w:r w:rsidRPr="000C3FAF">
              <w:rPr>
                <w:sz w:val="20"/>
              </w:rPr>
              <w:t>A. Justification................................................................................................................................................</w:t>
            </w:r>
          </w:p>
        </w:tc>
        <w:tc>
          <w:tcPr>
            <w:tcW w:w="917" w:type="dxa"/>
          </w:tcPr>
          <w:p w14:paraId="4B06B864" w14:textId="2BC4437D" w:rsidR="00496D58" w:rsidRPr="000C3FAF" w:rsidRDefault="003E26A8">
            <w:pPr>
              <w:jc w:val="center"/>
              <w:rPr>
                <w:sz w:val="20"/>
              </w:rPr>
            </w:pPr>
            <w:r>
              <w:rPr>
                <w:sz w:val="20"/>
              </w:rPr>
              <w:t>5</w:t>
            </w:r>
          </w:p>
        </w:tc>
      </w:tr>
      <w:tr w:rsidR="00496D58" w:rsidRPr="000C3FAF" w14:paraId="122F80FD" w14:textId="77777777" w:rsidTr="0058496D">
        <w:tc>
          <w:tcPr>
            <w:tcW w:w="9537" w:type="dxa"/>
          </w:tcPr>
          <w:p w14:paraId="3F17B681" w14:textId="5A169E21" w:rsidR="0024182E" w:rsidRPr="000C3FAF" w:rsidRDefault="00C529F9" w:rsidP="00A87D1E">
            <w:pPr>
              <w:rPr>
                <w:sz w:val="20"/>
              </w:rPr>
            </w:pPr>
            <w:r>
              <w:rPr>
                <w:sz w:val="20"/>
              </w:rPr>
              <w:t>1. Circumstances Making the Collection o</w:t>
            </w:r>
            <w:r w:rsidR="00496D58" w:rsidRPr="000C3FAF">
              <w:rPr>
                <w:sz w:val="20"/>
              </w:rPr>
              <w:t>f Information Necessary.............................................................</w:t>
            </w:r>
            <w:r w:rsidR="0024182E" w:rsidRPr="000C3FAF">
              <w:rPr>
                <w:sz w:val="20"/>
              </w:rPr>
              <w:t xml:space="preserve">     </w:t>
            </w:r>
          </w:p>
        </w:tc>
        <w:tc>
          <w:tcPr>
            <w:tcW w:w="917" w:type="dxa"/>
          </w:tcPr>
          <w:p w14:paraId="0BC1503A" w14:textId="235DE38F" w:rsidR="00383144" w:rsidRPr="000C3FAF" w:rsidRDefault="003E26A8">
            <w:pPr>
              <w:jc w:val="center"/>
              <w:rPr>
                <w:sz w:val="20"/>
              </w:rPr>
            </w:pPr>
            <w:r>
              <w:rPr>
                <w:sz w:val="20"/>
              </w:rPr>
              <w:t>5</w:t>
            </w:r>
          </w:p>
        </w:tc>
      </w:tr>
      <w:tr w:rsidR="00496D58" w:rsidRPr="000C3FAF" w14:paraId="0707E3FF" w14:textId="77777777" w:rsidTr="0058496D">
        <w:tc>
          <w:tcPr>
            <w:tcW w:w="9537" w:type="dxa"/>
          </w:tcPr>
          <w:p w14:paraId="43741B10" w14:textId="2785BA14" w:rsidR="00496D58" w:rsidRPr="000C3FAF" w:rsidRDefault="00C529F9" w:rsidP="00A87D1E">
            <w:pPr>
              <w:rPr>
                <w:sz w:val="20"/>
              </w:rPr>
            </w:pPr>
            <w:r>
              <w:rPr>
                <w:sz w:val="20"/>
              </w:rPr>
              <w:t>2. Purpose and Use of t</w:t>
            </w:r>
            <w:r w:rsidR="00496D58" w:rsidRPr="000C3FAF">
              <w:rPr>
                <w:sz w:val="20"/>
              </w:rPr>
              <w:t>he Information Collection.......................................................................................</w:t>
            </w:r>
          </w:p>
        </w:tc>
        <w:tc>
          <w:tcPr>
            <w:tcW w:w="917" w:type="dxa"/>
          </w:tcPr>
          <w:p w14:paraId="583F14A5" w14:textId="2B26BC2A" w:rsidR="00496D58" w:rsidRPr="000C3FAF" w:rsidRDefault="0008291F">
            <w:pPr>
              <w:jc w:val="center"/>
              <w:rPr>
                <w:sz w:val="20"/>
              </w:rPr>
            </w:pPr>
            <w:r>
              <w:rPr>
                <w:sz w:val="20"/>
              </w:rPr>
              <w:t>5</w:t>
            </w:r>
          </w:p>
        </w:tc>
      </w:tr>
      <w:tr w:rsidR="00496D58" w:rsidRPr="000C3FAF" w14:paraId="6D57C38E" w14:textId="77777777" w:rsidTr="0058496D">
        <w:tc>
          <w:tcPr>
            <w:tcW w:w="9537" w:type="dxa"/>
          </w:tcPr>
          <w:p w14:paraId="54C2703F" w14:textId="5CD364A3" w:rsidR="00496D58" w:rsidRPr="000C3FAF" w:rsidRDefault="00496D58" w:rsidP="00C529F9">
            <w:pPr>
              <w:rPr>
                <w:sz w:val="20"/>
              </w:rPr>
            </w:pPr>
            <w:r w:rsidRPr="000C3FAF">
              <w:rPr>
                <w:sz w:val="20"/>
              </w:rPr>
              <w:t xml:space="preserve">3.  Use </w:t>
            </w:r>
            <w:r w:rsidR="00C529F9">
              <w:rPr>
                <w:sz w:val="20"/>
              </w:rPr>
              <w:t>of Information Technology a</w:t>
            </w:r>
            <w:r w:rsidRPr="000C3FAF">
              <w:rPr>
                <w:sz w:val="20"/>
              </w:rPr>
              <w:t>nd Burden Reduction...........................................................................</w:t>
            </w:r>
          </w:p>
        </w:tc>
        <w:tc>
          <w:tcPr>
            <w:tcW w:w="917" w:type="dxa"/>
          </w:tcPr>
          <w:p w14:paraId="42590D15" w14:textId="6B070D59" w:rsidR="00496D58" w:rsidRPr="000C3FAF" w:rsidRDefault="003E26A8" w:rsidP="000A4C2A">
            <w:pPr>
              <w:jc w:val="center"/>
              <w:rPr>
                <w:caps/>
                <w:sz w:val="20"/>
              </w:rPr>
            </w:pPr>
            <w:r>
              <w:rPr>
                <w:caps/>
                <w:sz w:val="20"/>
              </w:rPr>
              <w:t>1</w:t>
            </w:r>
            <w:r w:rsidR="0008291F">
              <w:rPr>
                <w:caps/>
                <w:sz w:val="20"/>
              </w:rPr>
              <w:t>6</w:t>
            </w:r>
          </w:p>
        </w:tc>
      </w:tr>
      <w:tr w:rsidR="00496D58" w:rsidRPr="000C3FAF" w14:paraId="140DB3B3" w14:textId="77777777" w:rsidTr="0058496D">
        <w:tc>
          <w:tcPr>
            <w:tcW w:w="9537" w:type="dxa"/>
          </w:tcPr>
          <w:p w14:paraId="5AF61220" w14:textId="131A19A6" w:rsidR="00496D58" w:rsidRPr="000C3FAF" w:rsidRDefault="00C529F9" w:rsidP="00A87D1E">
            <w:pPr>
              <w:rPr>
                <w:sz w:val="20"/>
              </w:rPr>
            </w:pPr>
            <w:r>
              <w:rPr>
                <w:sz w:val="20"/>
              </w:rPr>
              <w:t>4.  Efforts to Identify Duplication and Use o</w:t>
            </w:r>
            <w:r w:rsidR="00496D58" w:rsidRPr="000C3FAF">
              <w:rPr>
                <w:sz w:val="20"/>
              </w:rPr>
              <w:t>f Similar Information.................................................................</w:t>
            </w:r>
          </w:p>
        </w:tc>
        <w:tc>
          <w:tcPr>
            <w:tcW w:w="917" w:type="dxa"/>
          </w:tcPr>
          <w:p w14:paraId="2D223310" w14:textId="08981289" w:rsidR="00496D58" w:rsidRPr="000C3FAF" w:rsidRDefault="003E26A8" w:rsidP="000A4C2A">
            <w:pPr>
              <w:jc w:val="center"/>
              <w:rPr>
                <w:caps/>
                <w:sz w:val="20"/>
              </w:rPr>
            </w:pPr>
            <w:r>
              <w:rPr>
                <w:caps/>
                <w:sz w:val="20"/>
              </w:rPr>
              <w:t>1</w:t>
            </w:r>
            <w:r w:rsidR="0008291F">
              <w:rPr>
                <w:caps/>
                <w:sz w:val="20"/>
              </w:rPr>
              <w:t>6</w:t>
            </w:r>
          </w:p>
        </w:tc>
      </w:tr>
      <w:tr w:rsidR="00496D58" w:rsidRPr="000C3FAF" w14:paraId="4ADE5190" w14:textId="77777777" w:rsidTr="0058496D">
        <w:tc>
          <w:tcPr>
            <w:tcW w:w="9537" w:type="dxa"/>
          </w:tcPr>
          <w:p w14:paraId="6CB3870F" w14:textId="08F19569" w:rsidR="00496D58" w:rsidRPr="000C3FAF" w:rsidRDefault="00C529F9" w:rsidP="00A87D1E">
            <w:pPr>
              <w:rPr>
                <w:sz w:val="20"/>
              </w:rPr>
            </w:pPr>
            <w:r>
              <w:rPr>
                <w:sz w:val="20"/>
              </w:rPr>
              <w:t>5.  Impact o</w:t>
            </w:r>
            <w:r w:rsidR="00496D58" w:rsidRPr="000C3FAF">
              <w:rPr>
                <w:sz w:val="20"/>
              </w:rPr>
              <w:t>n Small Busine</w:t>
            </w:r>
            <w:r>
              <w:rPr>
                <w:sz w:val="20"/>
              </w:rPr>
              <w:t>sses o</w:t>
            </w:r>
            <w:r w:rsidR="00496D58" w:rsidRPr="000C3FAF">
              <w:rPr>
                <w:sz w:val="20"/>
              </w:rPr>
              <w:t>r Other Small Entities..............................................................................</w:t>
            </w:r>
          </w:p>
        </w:tc>
        <w:tc>
          <w:tcPr>
            <w:tcW w:w="917" w:type="dxa"/>
          </w:tcPr>
          <w:p w14:paraId="3E512AA8" w14:textId="4D0BC758" w:rsidR="00496D58" w:rsidRPr="000C3FAF" w:rsidRDefault="003E26A8">
            <w:pPr>
              <w:jc w:val="center"/>
              <w:rPr>
                <w:caps/>
                <w:sz w:val="20"/>
              </w:rPr>
            </w:pPr>
            <w:r>
              <w:rPr>
                <w:caps/>
                <w:sz w:val="20"/>
              </w:rPr>
              <w:t>1</w:t>
            </w:r>
            <w:r w:rsidR="0008291F">
              <w:rPr>
                <w:caps/>
                <w:sz w:val="20"/>
              </w:rPr>
              <w:t>7</w:t>
            </w:r>
          </w:p>
        </w:tc>
      </w:tr>
      <w:tr w:rsidR="00496D58" w:rsidRPr="000C3FAF" w14:paraId="77D43779" w14:textId="77777777" w:rsidTr="0058496D">
        <w:tc>
          <w:tcPr>
            <w:tcW w:w="9537" w:type="dxa"/>
          </w:tcPr>
          <w:p w14:paraId="4DEBD5AE" w14:textId="1C993DCE" w:rsidR="00496D58" w:rsidRPr="000C3FAF" w:rsidRDefault="00C529F9" w:rsidP="00A87D1E">
            <w:pPr>
              <w:rPr>
                <w:sz w:val="20"/>
              </w:rPr>
            </w:pPr>
            <w:r>
              <w:rPr>
                <w:sz w:val="20"/>
              </w:rPr>
              <w:t>6.  Consequences of Collecting t</w:t>
            </w:r>
            <w:r w:rsidR="00496D58" w:rsidRPr="000C3FAF">
              <w:rPr>
                <w:sz w:val="20"/>
              </w:rPr>
              <w:t>he Information Less Frequently</w:t>
            </w:r>
            <w:r w:rsidR="00496D58" w:rsidRPr="000C3FAF">
              <w:rPr>
                <w:sz w:val="20"/>
              </w:rPr>
              <w:tab/>
              <w:t>................................................................</w:t>
            </w:r>
          </w:p>
        </w:tc>
        <w:tc>
          <w:tcPr>
            <w:tcW w:w="917" w:type="dxa"/>
          </w:tcPr>
          <w:p w14:paraId="6B716247" w14:textId="57EB4FF0" w:rsidR="00496D58" w:rsidRPr="000C3FAF" w:rsidRDefault="003E26A8">
            <w:pPr>
              <w:jc w:val="center"/>
              <w:rPr>
                <w:caps/>
                <w:sz w:val="20"/>
              </w:rPr>
            </w:pPr>
            <w:r>
              <w:rPr>
                <w:caps/>
                <w:sz w:val="20"/>
              </w:rPr>
              <w:t>1</w:t>
            </w:r>
            <w:r w:rsidR="0008291F">
              <w:rPr>
                <w:caps/>
                <w:sz w:val="20"/>
              </w:rPr>
              <w:t>7</w:t>
            </w:r>
          </w:p>
        </w:tc>
      </w:tr>
      <w:tr w:rsidR="00496D58" w:rsidRPr="000C3FAF" w14:paraId="6C0247CF" w14:textId="77777777" w:rsidTr="0058496D">
        <w:tc>
          <w:tcPr>
            <w:tcW w:w="9537" w:type="dxa"/>
          </w:tcPr>
          <w:p w14:paraId="23611C90" w14:textId="1DC51059" w:rsidR="00496D58" w:rsidRPr="000C3FAF" w:rsidRDefault="00496D58" w:rsidP="00C529F9">
            <w:pPr>
              <w:rPr>
                <w:sz w:val="20"/>
              </w:rPr>
            </w:pPr>
            <w:r w:rsidRPr="000C3FAF">
              <w:rPr>
                <w:sz w:val="20"/>
              </w:rPr>
              <w:t xml:space="preserve">7. Special </w:t>
            </w:r>
            <w:r w:rsidR="00C529F9">
              <w:rPr>
                <w:sz w:val="20"/>
              </w:rPr>
              <w:t>Circumstances Relating to t</w:t>
            </w:r>
            <w:r w:rsidRPr="000C3FAF">
              <w:rPr>
                <w:sz w:val="20"/>
              </w:rPr>
              <w:t xml:space="preserve">he Guidelines </w:t>
            </w:r>
            <w:r w:rsidR="00C529F9">
              <w:rPr>
                <w:sz w:val="20"/>
              </w:rPr>
              <w:t>of</w:t>
            </w:r>
            <w:r w:rsidRPr="000C3FAF">
              <w:rPr>
                <w:sz w:val="20"/>
              </w:rPr>
              <w:t xml:space="preserve"> 5</w:t>
            </w:r>
            <w:r w:rsidR="00C529F9">
              <w:rPr>
                <w:sz w:val="20"/>
              </w:rPr>
              <w:t xml:space="preserve"> </w:t>
            </w:r>
            <w:r w:rsidRPr="000C3FAF">
              <w:rPr>
                <w:sz w:val="20"/>
              </w:rPr>
              <w:t>CFR</w:t>
            </w:r>
            <w:r w:rsidR="00C529F9">
              <w:rPr>
                <w:sz w:val="20"/>
              </w:rPr>
              <w:t xml:space="preserve"> </w:t>
            </w:r>
            <w:r w:rsidRPr="000C3FAF">
              <w:rPr>
                <w:sz w:val="20"/>
              </w:rPr>
              <w:t>1320.5......................................................</w:t>
            </w:r>
          </w:p>
        </w:tc>
        <w:tc>
          <w:tcPr>
            <w:tcW w:w="917" w:type="dxa"/>
          </w:tcPr>
          <w:p w14:paraId="5F9180AD" w14:textId="79668346" w:rsidR="00496D58" w:rsidRPr="000C3FAF" w:rsidRDefault="003E26A8">
            <w:pPr>
              <w:jc w:val="center"/>
              <w:rPr>
                <w:caps/>
                <w:sz w:val="20"/>
              </w:rPr>
            </w:pPr>
            <w:r>
              <w:rPr>
                <w:caps/>
                <w:sz w:val="20"/>
              </w:rPr>
              <w:t>1</w:t>
            </w:r>
            <w:r w:rsidR="0008291F">
              <w:rPr>
                <w:caps/>
                <w:sz w:val="20"/>
              </w:rPr>
              <w:t>7</w:t>
            </w:r>
          </w:p>
        </w:tc>
      </w:tr>
      <w:tr w:rsidR="00496D58" w:rsidRPr="000C3FAF" w14:paraId="6DFDAFF3" w14:textId="77777777" w:rsidTr="0058496D">
        <w:tc>
          <w:tcPr>
            <w:tcW w:w="9537" w:type="dxa"/>
          </w:tcPr>
          <w:p w14:paraId="2E89BDAC" w14:textId="2FB66212" w:rsidR="00496D58" w:rsidRPr="000C3FAF" w:rsidRDefault="00496D58" w:rsidP="00C529F9">
            <w:pPr>
              <w:rPr>
                <w:sz w:val="20"/>
              </w:rPr>
            </w:pPr>
            <w:r w:rsidRPr="000C3FAF">
              <w:rPr>
                <w:sz w:val="20"/>
              </w:rPr>
              <w:t xml:space="preserve">8. Comments </w:t>
            </w:r>
            <w:r w:rsidR="00C529F9">
              <w:rPr>
                <w:sz w:val="20"/>
              </w:rPr>
              <w:t>in Response to the Federal Register Notice and Efforts to Consult Outside t</w:t>
            </w:r>
            <w:r w:rsidRPr="000C3FAF">
              <w:rPr>
                <w:sz w:val="20"/>
              </w:rPr>
              <w:t>he Agency...</w:t>
            </w:r>
            <w:r w:rsidR="00C529F9">
              <w:rPr>
                <w:sz w:val="20"/>
              </w:rPr>
              <w:t>..</w:t>
            </w:r>
          </w:p>
        </w:tc>
        <w:tc>
          <w:tcPr>
            <w:tcW w:w="917" w:type="dxa"/>
          </w:tcPr>
          <w:p w14:paraId="753E317E" w14:textId="6CC71381" w:rsidR="00496D58" w:rsidRPr="000C3FAF" w:rsidRDefault="003E26A8">
            <w:pPr>
              <w:jc w:val="center"/>
              <w:rPr>
                <w:caps/>
                <w:sz w:val="20"/>
              </w:rPr>
            </w:pPr>
            <w:r>
              <w:rPr>
                <w:caps/>
                <w:sz w:val="20"/>
              </w:rPr>
              <w:t>1</w:t>
            </w:r>
            <w:r w:rsidR="0008291F">
              <w:rPr>
                <w:caps/>
                <w:sz w:val="20"/>
              </w:rPr>
              <w:t>7</w:t>
            </w:r>
          </w:p>
        </w:tc>
      </w:tr>
      <w:tr w:rsidR="00496D58" w:rsidRPr="000C3FAF" w14:paraId="0A5E0398" w14:textId="77777777" w:rsidTr="0058496D">
        <w:tc>
          <w:tcPr>
            <w:tcW w:w="9537" w:type="dxa"/>
          </w:tcPr>
          <w:p w14:paraId="47F0B8D2" w14:textId="5108B632" w:rsidR="00496D58" w:rsidRPr="000C3FAF" w:rsidRDefault="00C529F9" w:rsidP="00C529F9">
            <w:pPr>
              <w:rPr>
                <w:sz w:val="20"/>
              </w:rPr>
            </w:pPr>
            <w:r>
              <w:rPr>
                <w:sz w:val="20"/>
              </w:rPr>
              <w:t>9.  Explanation o</w:t>
            </w:r>
            <w:r w:rsidR="00496D58" w:rsidRPr="000C3FAF">
              <w:rPr>
                <w:sz w:val="20"/>
              </w:rPr>
              <w:t xml:space="preserve">f Any </w:t>
            </w:r>
            <w:r>
              <w:rPr>
                <w:sz w:val="20"/>
              </w:rPr>
              <w:t>Payment or Gift t</w:t>
            </w:r>
            <w:r w:rsidR="00496D58" w:rsidRPr="000C3FAF">
              <w:rPr>
                <w:sz w:val="20"/>
              </w:rPr>
              <w:t>o Respondents.......................................................................</w:t>
            </w:r>
            <w:r>
              <w:rPr>
                <w:sz w:val="20"/>
              </w:rPr>
              <w:t>.</w:t>
            </w:r>
            <w:r w:rsidR="00496D58" w:rsidRPr="000C3FAF">
              <w:rPr>
                <w:sz w:val="20"/>
              </w:rPr>
              <w:t>......</w:t>
            </w:r>
          </w:p>
        </w:tc>
        <w:tc>
          <w:tcPr>
            <w:tcW w:w="917" w:type="dxa"/>
          </w:tcPr>
          <w:p w14:paraId="78EF2B53" w14:textId="2C443E77" w:rsidR="00496D58" w:rsidRPr="000C3FAF" w:rsidRDefault="003E26A8">
            <w:pPr>
              <w:jc w:val="center"/>
              <w:rPr>
                <w:caps/>
                <w:sz w:val="20"/>
              </w:rPr>
            </w:pPr>
            <w:r>
              <w:rPr>
                <w:caps/>
                <w:sz w:val="20"/>
              </w:rPr>
              <w:t>1</w:t>
            </w:r>
            <w:r w:rsidR="0008291F">
              <w:rPr>
                <w:caps/>
                <w:sz w:val="20"/>
              </w:rPr>
              <w:t>8</w:t>
            </w:r>
          </w:p>
        </w:tc>
      </w:tr>
      <w:tr w:rsidR="00496D58" w:rsidRPr="000C3FAF" w14:paraId="48C34453" w14:textId="77777777" w:rsidTr="0058496D">
        <w:tc>
          <w:tcPr>
            <w:tcW w:w="9537" w:type="dxa"/>
          </w:tcPr>
          <w:p w14:paraId="53BC9C2F" w14:textId="453D057F" w:rsidR="00496D58" w:rsidRPr="000C3FAF" w:rsidRDefault="00C529F9" w:rsidP="00C529F9">
            <w:pPr>
              <w:rPr>
                <w:sz w:val="20"/>
              </w:rPr>
            </w:pPr>
            <w:r>
              <w:rPr>
                <w:sz w:val="20"/>
              </w:rPr>
              <w:t>10. Protection of the Privacy and Confidentiality of Information Provided by Respondents........................</w:t>
            </w:r>
          </w:p>
        </w:tc>
        <w:tc>
          <w:tcPr>
            <w:tcW w:w="917" w:type="dxa"/>
          </w:tcPr>
          <w:p w14:paraId="05C0993C" w14:textId="63EFB3EC" w:rsidR="00496D58" w:rsidRPr="000C3FAF" w:rsidRDefault="0008291F" w:rsidP="003E26A8">
            <w:pPr>
              <w:jc w:val="center"/>
              <w:rPr>
                <w:caps/>
                <w:sz w:val="20"/>
              </w:rPr>
            </w:pPr>
            <w:r>
              <w:rPr>
                <w:caps/>
                <w:sz w:val="20"/>
              </w:rPr>
              <w:t>1</w:t>
            </w:r>
            <w:r w:rsidR="003E26A8">
              <w:rPr>
                <w:caps/>
                <w:sz w:val="20"/>
              </w:rPr>
              <w:t>9</w:t>
            </w:r>
          </w:p>
        </w:tc>
      </w:tr>
      <w:tr w:rsidR="00496D58" w:rsidRPr="000C3FAF" w14:paraId="2ED625B2" w14:textId="77777777" w:rsidTr="0058496D">
        <w:tc>
          <w:tcPr>
            <w:tcW w:w="9537" w:type="dxa"/>
          </w:tcPr>
          <w:p w14:paraId="06210078" w14:textId="73446460" w:rsidR="00496D58" w:rsidRPr="000C3FAF" w:rsidRDefault="00C529F9" w:rsidP="00C529F9">
            <w:pPr>
              <w:rPr>
                <w:sz w:val="20"/>
              </w:rPr>
            </w:pPr>
            <w:r>
              <w:rPr>
                <w:sz w:val="20"/>
              </w:rPr>
              <w:t xml:space="preserve">11. Institutional Review Board (IRB) and </w:t>
            </w:r>
            <w:r w:rsidR="00496D58" w:rsidRPr="000C3FAF">
              <w:rPr>
                <w:sz w:val="20"/>
              </w:rPr>
              <w:t xml:space="preserve">Justification </w:t>
            </w:r>
            <w:r>
              <w:rPr>
                <w:sz w:val="20"/>
              </w:rPr>
              <w:t>f</w:t>
            </w:r>
            <w:r w:rsidR="00496D58" w:rsidRPr="000C3FAF">
              <w:rPr>
                <w:sz w:val="20"/>
              </w:rPr>
              <w:t>or Sensitive Questions.............</w:t>
            </w:r>
            <w:r>
              <w:rPr>
                <w:sz w:val="20"/>
              </w:rPr>
              <w:t>.............................</w:t>
            </w:r>
            <w:r w:rsidR="00496D58" w:rsidRPr="000C3FAF">
              <w:rPr>
                <w:sz w:val="20"/>
              </w:rPr>
              <w:t>.</w:t>
            </w:r>
          </w:p>
        </w:tc>
        <w:tc>
          <w:tcPr>
            <w:tcW w:w="917" w:type="dxa"/>
          </w:tcPr>
          <w:p w14:paraId="3B1BA6AE" w14:textId="7DD64FCE" w:rsidR="00496D58" w:rsidRPr="000C3FAF" w:rsidRDefault="003E26A8">
            <w:pPr>
              <w:jc w:val="center"/>
              <w:rPr>
                <w:caps/>
                <w:sz w:val="20"/>
              </w:rPr>
            </w:pPr>
            <w:r>
              <w:rPr>
                <w:caps/>
                <w:sz w:val="20"/>
              </w:rPr>
              <w:t>23</w:t>
            </w:r>
          </w:p>
        </w:tc>
      </w:tr>
      <w:tr w:rsidR="00496D58" w:rsidRPr="000C3FAF" w14:paraId="3A404111" w14:textId="77777777" w:rsidTr="0058496D">
        <w:tc>
          <w:tcPr>
            <w:tcW w:w="9537" w:type="dxa"/>
          </w:tcPr>
          <w:p w14:paraId="6870F840" w14:textId="77777777" w:rsidR="00496D58" w:rsidRPr="000C3FAF" w:rsidRDefault="00496D58" w:rsidP="00A87D1E">
            <w:pPr>
              <w:rPr>
                <w:sz w:val="20"/>
              </w:rPr>
            </w:pPr>
            <w:r w:rsidRPr="000C3FAF">
              <w:rPr>
                <w:sz w:val="20"/>
              </w:rPr>
              <w:t>12. Estimates of Annualized Burden Hours and Costs..................................................................................</w:t>
            </w:r>
          </w:p>
        </w:tc>
        <w:tc>
          <w:tcPr>
            <w:tcW w:w="917" w:type="dxa"/>
          </w:tcPr>
          <w:p w14:paraId="50F0A03E" w14:textId="21C08155" w:rsidR="00496D58" w:rsidRPr="000C3FAF" w:rsidRDefault="003E26A8">
            <w:pPr>
              <w:jc w:val="center"/>
              <w:rPr>
                <w:caps/>
                <w:sz w:val="20"/>
              </w:rPr>
            </w:pPr>
            <w:r>
              <w:rPr>
                <w:caps/>
                <w:sz w:val="20"/>
              </w:rPr>
              <w:t>26</w:t>
            </w:r>
          </w:p>
        </w:tc>
      </w:tr>
      <w:tr w:rsidR="00496D58" w:rsidRPr="000C3FAF" w14:paraId="5260707E" w14:textId="77777777" w:rsidTr="0058496D">
        <w:tc>
          <w:tcPr>
            <w:tcW w:w="9537" w:type="dxa"/>
          </w:tcPr>
          <w:p w14:paraId="4E0CFB26" w14:textId="5AF9B6A1" w:rsidR="00496D58" w:rsidRPr="000C3FAF" w:rsidRDefault="00C529F9" w:rsidP="00C529F9">
            <w:pPr>
              <w:rPr>
                <w:sz w:val="20"/>
              </w:rPr>
            </w:pPr>
            <w:r>
              <w:rPr>
                <w:sz w:val="20"/>
              </w:rPr>
              <w:t>13. Estimate o</w:t>
            </w:r>
            <w:r w:rsidR="00496D58" w:rsidRPr="000C3FAF">
              <w:rPr>
                <w:sz w:val="20"/>
              </w:rPr>
              <w:t xml:space="preserve">f </w:t>
            </w:r>
            <w:r>
              <w:rPr>
                <w:sz w:val="20"/>
              </w:rPr>
              <w:t>Other Total Annual Cost Burden t</w:t>
            </w:r>
            <w:r w:rsidR="00496D58" w:rsidRPr="000C3FAF">
              <w:rPr>
                <w:sz w:val="20"/>
              </w:rPr>
              <w:t xml:space="preserve">o Respondents </w:t>
            </w:r>
            <w:r>
              <w:rPr>
                <w:sz w:val="20"/>
              </w:rPr>
              <w:t>And</w:t>
            </w:r>
            <w:r w:rsidR="00496D58" w:rsidRPr="000C3FAF">
              <w:rPr>
                <w:sz w:val="20"/>
              </w:rPr>
              <w:t xml:space="preserve"> Record Keepe</w:t>
            </w:r>
            <w:r>
              <w:rPr>
                <w:sz w:val="20"/>
              </w:rPr>
              <w:t>rs.............................</w:t>
            </w:r>
          </w:p>
        </w:tc>
        <w:tc>
          <w:tcPr>
            <w:tcW w:w="917" w:type="dxa"/>
          </w:tcPr>
          <w:p w14:paraId="630BAFB4" w14:textId="712E5824" w:rsidR="00496D58" w:rsidRPr="000C3FAF" w:rsidRDefault="003E26A8">
            <w:pPr>
              <w:jc w:val="center"/>
              <w:rPr>
                <w:caps/>
                <w:sz w:val="20"/>
              </w:rPr>
            </w:pPr>
            <w:r>
              <w:rPr>
                <w:caps/>
                <w:sz w:val="20"/>
              </w:rPr>
              <w:t>2</w:t>
            </w:r>
            <w:r w:rsidR="0008291F">
              <w:rPr>
                <w:caps/>
                <w:sz w:val="20"/>
              </w:rPr>
              <w:t>8</w:t>
            </w:r>
          </w:p>
        </w:tc>
      </w:tr>
      <w:tr w:rsidR="00496D58" w:rsidRPr="000C3FAF" w14:paraId="0C653E89" w14:textId="77777777" w:rsidTr="0058496D">
        <w:tc>
          <w:tcPr>
            <w:tcW w:w="9537" w:type="dxa"/>
          </w:tcPr>
          <w:p w14:paraId="58C88563" w14:textId="15C9C5E4" w:rsidR="00496D58" w:rsidRPr="000C3FAF" w:rsidRDefault="00496D58" w:rsidP="00C529F9">
            <w:pPr>
              <w:rPr>
                <w:sz w:val="20"/>
              </w:rPr>
            </w:pPr>
            <w:r w:rsidRPr="000C3FAF">
              <w:rPr>
                <w:sz w:val="20"/>
              </w:rPr>
              <w:t xml:space="preserve">14. Annualized Cost </w:t>
            </w:r>
            <w:r w:rsidR="00C529F9">
              <w:rPr>
                <w:sz w:val="20"/>
              </w:rPr>
              <w:t>t</w:t>
            </w:r>
            <w:r w:rsidRPr="000C3FAF">
              <w:rPr>
                <w:sz w:val="20"/>
              </w:rPr>
              <w:t xml:space="preserve">o </w:t>
            </w:r>
            <w:r w:rsidR="00C529F9">
              <w:rPr>
                <w:sz w:val="20"/>
              </w:rPr>
              <w:t>t</w:t>
            </w:r>
            <w:r w:rsidRPr="000C3FAF">
              <w:rPr>
                <w:sz w:val="20"/>
              </w:rPr>
              <w:t>he Federal Government.........................................................................................</w:t>
            </w:r>
          </w:p>
        </w:tc>
        <w:tc>
          <w:tcPr>
            <w:tcW w:w="917" w:type="dxa"/>
          </w:tcPr>
          <w:p w14:paraId="1FB20B39" w14:textId="19F85B1C" w:rsidR="00496D58" w:rsidRPr="000C3FAF" w:rsidRDefault="003E26A8">
            <w:pPr>
              <w:jc w:val="center"/>
              <w:rPr>
                <w:caps/>
                <w:sz w:val="20"/>
              </w:rPr>
            </w:pPr>
            <w:r>
              <w:rPr>
                <w:caps/>
                <w:sz w:val="20"/>
              </w:rPr>
              <w:t>2</w:t>
            </w:r>
            <w:r w:rsidR="0008291F">
              <w:rPr>
                <w:caps/>
                <w:sz w:val="20"/>
              </w:rPr>
              <w:t>8</w:t>
            </w:r>
          </w:p>
        </w:tc>
      </w:tr>
      <w:tr w:rsidR="00496D58" w:rsidRPr="000C3FAF" w14:paraId="090EC92C" w14:textId="77777777" w:rsidTr="0058496D">
        <w:tc>
          <w:tcPr>
            <w:tcW w:w="9537" w:type="dxa"/>
          </w:tcPr>
          <w:p w14:paraId="231CC36C" w14:textId="7EB2B8DC" w:rsidR="00496D58" w:rsidRPr="000C3FAF" w:rsidRDefault="00C529F9" w:rsidP="00A87D1E">
            <w:pPr>
              <w:rPr>
                <w:sz w:val="20"/>
              </w:rPr>
            </w:pPr>
            <w:r>
              <w:rPr>
                <w:sz w:val="20"/>
              </w:rPr>
              <w:t>15. Explanation for Program Changes o</w:t>
            </w:r>
            <w:r w:rsidR="00496D58" w:rsidRPr="000C3FAF">
              <w:rPr>
                <w:sz w:val="20"/>
              </w:rPr>
              <w:t>r Adjustments................................................................................</w:t>
            </w:r>
          </w:p>
        </w:tc>
        <w:tc>
          <w:tcPr>
            <w:tcW w:w="917" w:type="dxa"/>
          </w:tcPr>
          <w:p w14:paraId="2181BBCF" w14:textId="20270BE9" w:rsidR="00496D58" w:rsidRPr="000C3FAF" w:rsidRDefault="003E26A8">
            <w:pPr>
              <w:jc w:val="center"/>
              <w:rPr>
                <w:caps/>
                <w:sz w:val="20"/>
              </w:rPr>
            </w:pPr>
            <w:r>
              <w:rPr>
                <w:caps/>
                <w:sz w:val="20"/>
              </w:rPr>
              <w:t>2</w:t>
            </w:r>
            <w:r w:rsidR="0008291F">
              <w:rPr>
                <w:caps/>
                <w:sz w:val="20"/>
              </w:rPr>
              <w:t>9</w:t>
            </w:r>
          </w:p>
        </w:tc>
      </w:tr>
      <w:tr w:rsidR="00496D58" w:rsidRPr="000C3FAF" w14:paraId="084CB49F" w14:textId="77777777" w:rsidTr="0058496D">
        <w:tc>
          <w:tcPr>
            <w:tcW w:w="9537" w:type="dxa"/>
          </w:tcPr>
          <w:p w14:paraId="17484FB7" w14:textId="0A2805B5" w:rsidR="00496D58" w:rsidRPr="000C3FAF" w:rsidRDefault="00496D58" w:rsidP="00A87D1E">
            <w:pPr>
              <w:rPr>
                <w:sz w:val="20"/>
              </w:rPr>
            </w:pPr>
            <w:r w:rsidRPr="000C3FAF">
              <w:rPr>
                <w:sz w:val="20"/>
              </w:rPr>
              <w:t xml:space="preserve">16.  </w:t>
            </w:r>
            <w:r w:rsidR="00C529F9">
              <w:rPr>
                <w:sz w:val="20"/>
              </w:rPr>
              <w:t>Plans for Tabulation and Publication a</w:t>
            </w:r>
            <w:r w:rsidRPr="000C3FAF">
              <w:rPr>
                <w:sz w:val="20"/>
              </w:rPr>
              <w:t>nd Project Time Schedule........................................................</w:t>
            </w:r>
          </w:p>
        </w:tc>
        <w:tc>
          <w:tcPr>
            <w:tcW w:w="917" w:type="dxa"/>
          </w:tcPr>
          <w:p w14:paraId="4C26D1D5" w14:textId="1500A930" w:rsidR="00496D58" w:rsidRPr="000C3FAF" w:rsidRDefault="003E26A8">
            <w:pPr>
              <w:jc w:val="center"/>
              <w:rPr>
                <w:caps/>
                <w:sz w:val="20"/>
              </w:rPr>
            </w:pPr>
            <w:r>
              <w:rPr>
                <w:caps/>
                <w:sz w:val="20"/>
              </w:rPr>
              <w:t>2</w:t>
            </w:r>
            <w:r w:rsidR="0008291F">
              <w:rPr>
                <w:caps/>
                <w:sz w:val="20"/>
              </w:rPr>
              <w:t>9</w:t>
            </w:r>
          </w:p>
        </w:tc>
      </w:tr>
      <w:tr w:rsidR="00496D58" w:rsidRPr="000C3FAF" w14:paraId="589A7D2F" w14:textId="77777777" w:rsidTr="0058496D">
        <w:tc>
          <w:tcPr>
            <w:tcW w:w="9537" w:type="dxa"/>
          </w:tcPr>
          <w:p w14:paraId="01B9DBE2" w14:textId="5CAA50D8" w:rsidR="00496D58" w:rsidRPr="000C3FAF" w:rsidRDefault="00C529F9" w:rsidP="00A87D1E">
            <w:pPr>
              <w:rPr>
                <w:sz w:val="20"/>
              </w:rPr>
            </w:pPr>
            <w:r>
              <w:rPr>
                <w:sz w:val="20"/>
              </w:rPr>
              <w:t>17.  Reason(S) Display of OMB Expiration Date i</w:t>
            </w:r>
            <w:r w:rsidR="00496D58" w:rsidRPr="000C3FAF">
              <w:rPr>
                <w:sz w:val="20"/>
              </w:rPr>
              <w:t>s Inappropriate................................................................</w:t>
            </w:r>
          </w:p>
        </w:tc>
        <w:tc>
          <w:tcPr>
            <w:tcW w:w="917" w:type="dxa"/>
          </w:tcPr>
          <w:p w14:paraId="52350F58" w14:textId="55674B1C" w:rsidR="00496D58" w:rsidRPr="000C3FAF" w:rsidRDefault="003E26A8">
            <w:pPr>
              <w:jc w:val="center"/>
              <w:rPr>
                <w:caps/>
                <w:sz w:val="20"/>
              </w:rPr>
            </w:pPr>
            <w:r>
              <w:rPr>
                <w:caps/>
                <w:sz w:val="20"/>
              </w:rPr>
              <w:t>2</w:t>
            </w:r>
            <w:r w:rsidR="0008291F">
              <w:rPr>
                <w:caps/>
                <w:sz w:val="20"/>
              </w:rPr>
              <w:t>9</w:t>
            </w:r>
          </w:p>
        </w:tc>
      </w:tr>
      <w:tr w:rsidR="00496D58" w:rsidRPr="000C3FAF" w14:paraId="243EF118" w14:textId="77777777" w:rsidTr="0058496D">
        <w:tc>
          <w:tcPr>
            <w:tcW w:w="9537" w:type="dxa"/>
          </w:tcPr>
          <w:p w14:paraId="39C1593A" w14:textId="77777777" w:rsidR="00496D58" w:rsidRPr="000C3FAF" w:rsidRDefault="00496D58" w:rsidP="00A87D1E">
            <w:pPr>
              <w:rPr>
                <w:sz w:val="20"/>
              </w:rPr>
            </w:pPr>
            <w:r w:rsidRPr="000C3FAF">
              <w:rPr>
                <w:sz w:val="20"/>
              </w:rPr>
              <w:t>18.  Exceptions to Certification for Paperwork Reduction Act Submissions..................................................</w:t>
            </w:r>
          </w:p>
        </w:tc>
        <w:tc>
          <w:tcPr>
            <w:tcW w:w="917" w:type="dxa"/>
          </w:tcPr>
          <w:p w14:paraId="4988E827" w14:textId="76B9659C" w:rsidR="00496D58" w:rsidRPr="000C3FAF" w:rsidRDefault="003E26A8">
            <w:pPr>
              <w:jc w:val="center"/>
              <w:rPr>
                <w:caps/>
                <w:sz w:val="20"/>
              </w:rPr>
            </w:pPr>
            <w:r>
              <w:rPr>
                <w:caps/>
                <w:sz w:val="20"/>
              </w:rPr>
              <w:t>2</w:t>
            </w:r>
            <w:r w:rsidR="0008291F">
              <w:rPr>
                <w:caps/>
                <w:sz w:val="20"/>
              </w:rPr>
              <w:t>9</w:t>
            </w:r>
          </w:p>
        </w:tc>
      </w:tr>
      <w:tr w:rsidR="00496D58" w:rsidRPr="000C3FAF" w14:paraId="5DE66582" w14:textId="77777777" w:rsidTr="0058496D">
        <w:tc>
          <w:tcPr>
            <w:tcW w:w="9537" w:type="dxa"/>
          </w:tcPr>
          <w:p w14:paraId="1DB3DFCA" w14:textId="77777777" w:rsidR="00496D58" w:rsidRPr="000C3FAF" w:rsidRDefault="00496D58" w:rsidP="00105ED1">
            <w:pPr>
              <w:rPr>
                <w:caps/>
                <w:sz w:val="20"/>
              </w:rPr>
            </w:pPr>
          </w:p>
        </w:tc>
        <w:tc>
          <w:tcPr>
            <w:tcW w:w="917" w:type="dxa"/>
          </w:tcPr>
          <w:p w14:paraId="189D1975" w14:textId="77777777" w:rsidR="00496D58" w:rsidRPr="000C3FAF" w:rsidRDefault="00496D58">
            <w:pPr>
              <w:jc w:val="center"/>
              <w:rPr>
                <w:caps/>
                <w:sz w:val="20"/>
              </w:rPr>
            </w:pPr>
          </w:p>
        </w:tc>
      </w:tr>
    </w:tbl>
    <w:p w14:paraId="6AD11B6B" w14:textId="77777777" w:rsidR="002B730C" w:rsidRPr="000C3FAF" w:rsidRDefault="002B730C" w:rsidP="00105ED1"/>
    <w:p w14:paraId="7315C6FD" w14:textId="77777777" w:rsidR="002B730C" w:rsidRPr="000C3FAF" w:rsidRDefault="002B730C"/>
    <w:p w14:paraId="257FC023" w14:textId="77777777" w:rsidR="002B730C" w:rsidRPr="000C3FAF" w:rsidRDefault="002B730C"/>
    <w:p w14:paraId="30FACBAB" w14:textId="77777777" w:rsidR="002B730C" w:rsidRPr="000C3FAF" w:rsidRDefault="002B730C">
      <w:pPr>
        <w:sectPr w:rsidR="002B730C" w:rsidRPr="000C3FAF" w:rsidSect="002B730C">
          <w:pgSz w:w="12240" w:h="15840"/>
          <w:pgMar w:top="1440" w:right="1440" w:bottom="1440" w:left="1440" w:header="720" w:footer="720" w:gutter="0"/>
          <w:cols w:space="720"/>
          <w:titlePg/>
          <w:docGrid w:linePitch="360"/>
        </w:sectPr>
      </w:pPr>
    </w:p>
    <w:p w14:paraId="20642781" w14:textId="2E05CC96" w:rsidR="006A79E0" w:rsidRPr="000C3FAF" w:rsidRDefault="006A79E0">
      <w:pPr>
        <w:jc w:val="center"/>
        <w:rPr>
          <w:rFonts w:cs="Arial"/>
          <w:szCs w:val="22"/>
        </w:rPr>
      </w:pPr>
      <w:bookmarkStart w:id="1" w:name="OLE_LINK4"/>
      <w:bookmarkStart w:id="2" w:name="OLE_LINK5"/>
      <w:r w:rsidRPr="000C3FAF">
        <w:rPr>
          <w:rFonts w:cs="Arial"/>
          <w:szCs w:val="22"/>
        </w:rPr>
        <w:lastRenderedPageBreak/>
        <w:t>Supporting Statement</w:t>
      </w:r>
      <w:r w:rsidR="00F338AB">
        <w:rPr>
          <w:rFonts w:cs="Arial"/>
          <w:szCs w:val="22"/>
        </w:rPr>
        <w:t xml:space="preserve"> A</w:t>
      </w:r>
    </w:p>
    <w:p w14:paraId="3D4C452C" w14:textId="77777777" w:rsidR="00C10AE4" w:rsidRPr="000C3FAF" w:rsidRDefault="00C10AE4">
      <w:pPr>
        <w:jc w:val="center"/>
        <w:rPr>
          <w:rFonts w:cs="Arial"/>
        </w:rPr>
      </w:pPr>
    </w:p>
    <w:p w14:paraId="57D242B4" w14:textId="16CA2858" w:rsidR="00B240B6" w:rsidRDefault="00C10AE4">
      <w:pPr>
        <w:jc w:val="center"/>
        <w:rPr>
          <w:rFonts w:cs="Arial"/>
        </w:rPr>
      </w:pPr>
      <w:r w:rsidRPr="000C3FAF">
        <w:rPr>
          <w:rFonts w:cs="Arial"/>
        </w:rPr>
        <w:t>N</w:t>
      </w:r>
      <w:r w:rsidR="00B240B6">
        <w:rPr>
          <w:rFonts w:cs="Arial"/>
        </w:rPr>
        <w:t xml:space="preserve">ational </w:t>
      </w:r>
      <w:r w:rsidRPr="000C3FAF">
        <w:rPr>
          <w:rFonts w:cs="Arial"/>
        </w:rPr>
        <w:t>C</w:t>
      </w:r>
      <w:r w:rsidR="00B240B6">
        <w:rPr>
          <w:rFonts w:cs="Arial"/>
        </w:rPr>
        <w:t xml:space="preserve">enter for </w:t>
      </w:r>
      <w:r w:rsidRPr="000C3FAF">
        <w:rPr>
          <w:rFonts w:cs="Arial"/>
        </w:rPr>
        <w:t>H</w:t>
      </w:r>
      <w:r w:rsidR="00B240B6">
        <w:rPr>
          <w:rFonts w:cs="Arial"/>
        </w:rPr>
        <w:t xml:space="preserve">ealth </w:t>
      </w:r>
      <w:r w:rsidRPr="000C3FAF">
        <w:rPr>
          <w:rFonts w:cs="Arial"/>
        </w:rPr>
        <w:t>S</w:t>
      </w:r>
      <w:r w:rsidR="00B240B6">
        <w:rPr>
          <w:rFonts w:cs="Arial"/>
        </w:rPr>
        <w:t>tatistics (NCHS)</w:t>
      </w:r>
    </w:p>
    <w:p w14:paraId="32068380" w14:textId="45DA9045" w:rsidR="00C10AE4" w:rsidRPr="000C3FAF" w:rsidRDefault="00C10AE4">
      <w:pPr>
        <w:jc w:val="center"/>
        <w:rPr>
          <w:rFonts w:cs="Arial"/>
        </w:rPr>
      </w:pPr>
      <w:r w:rsidRPr="000C3FAF">
        <w:rPr>
          <w:rFonts w:cs="Arial"/>
        </w:rPr>
        <w:t>National Health and Nutrition Examination Survey</w:t>
      </w:r>
      <w:r w:rsidR="00B240B6">
        <w:rPr>
          <w:rFonts w:cs="Arial"/>
        </w:rPr>
        <w:t xml:space="preserve"> (NHANES)</w:t>
      </w:r>
    </w:p>
    <w:p w14:paraId="5DCF9447" w14:textId="2A35B0DE" w:rsidR="00196BD5" w:rsidRPr="000C3FAF" w:rsidRDefault="00810EAE">
      <w:pPr>
        <w:rPr>
          <w:rFonts w:cs="Arial"/>
        </w:rPr>
      </w:pPr>
      <w:r>
        <w:rPr>
          <w:rFonts w:ascii="Times New Roman" w:hAnsi="Times New Roman"/>
          <w:noProof/>
          <w:sz w:val="24"/>
          <w:szCs w:val="24"/>
        </w:rPr>
        <w:drawing>
          <wp:anchor distT="45720" distB="45720" distL="114300" distR="114300" simplePos="0" relativeHeight="251660288" behindDoc="0" locked="0" layoutInCell="1" allowOverlap="1" wp14:anchorId="3C315B35" wp14:editId="1F32375E">
            <wp:simplePos x="0" y="0"/>
            <wp:positionH relativeFrom="margin">
              <wp:posOffset>-152400</wp:posOffset>
            </wp:positionH>
            <wp:positionV relativeFrom="paragraph">
              <wp:posOffset>207010</wp:posOffset>
            </wp:positionV>
            <wp:extent cx="5934075" cy="3057525"/>
            <wp:effectExtent l="0" t="0" r="9525" b="9525"/>
            <wp:wrapSquare wrapText="bothSides"/>
            <wp:docPr id="2" name="Picture 2" descr="&#10;• The goal of the study is to assess the health and nutritional status of adults and children in the United States. &#10; &#10;• The intended use of the resulting data is to monitor public health and promote health by preventing and controlling disease and disability.  &#10;&#10;• The method to be used is a cross-sectional survey employing a stratified, multistage probability sample.&#10;&#10;• The subpopulation to be studied is a nationally representative sample of the civilian, non-institutionalized U.S. population, all ages.&#10;&#10;• The data will be analyzed data will be analyzed using appropriate statistical approaches and models such as logistic regression.&#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The goal of the study is to assess the health and nutritional status of adults and children in the United States. &#10; &#10;• The intended use of the resulting data is to monitor public health and promote health by preventing and controlling disease and disability.  &#10;&#10;• The method to be used is a cross-sectional survey employing a stratified, multistage probability sample.&#10;&#10;• The subpopulation to be studied is a nationally representative sample of the civilian, non-institutionalized U.S. population, all ages.&#10;&#10;• The data will be analyzed data will be analyzed using appropriate statistical approaches and models such as logistic regression.&#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057525"/>
                    </a:xfrm>
                    <a:prstGeom prst="rect">
                      <a:avLst/>
                    </a:prstGeom>
                    <a:noFill/>
                  </pic:spPr>
                </pic:pic>
              </a:graphicData>
            </a:graphic>
            <wp14:sizeRelH relativeFrom="margin">
              <wp14:pctWidth>0</wp14:pctWidth>
            </wp14:sizeRelH>
            <wp14:sizeRelV relativeFrom="margin">
              <wp14:pctHeight>0</wp14:pctHeight>
            </wp14:sizeRelV>
          </wp:anchor>
        </w:drawing>
      </w:r>
    </w:p>
    <w:p w14:paraId="4540B6DB" w14:textId="77777777" w:rsidR="00EE07C2" w:rsidRDefault="00EE07C2">
      <w:pPr>
        <w:rPr>
          <w:rFonts w:cs="Arial"/>
        </w:rPr>
      </w:pPr>
    </w:p>
    <w:p w14:paraId="7F786080" w14:textId="20353054" w:rsidR="006F7544" w:rsidRPr="000C3FAF" w:rsidRDefault="00C10AE4">
      <w:pPr>
        <w:rPr>
          <w:rFonts w:cs="Arial"/>
        </w:rPr>
      </w:pPr>
      <w:r w:rsidRPr="000C3FAF">
        <w:rPr>
          <w:rFonts w:cs="Arial"/>
        </w:rPr>
        <w:t xml:space="preserve">This is a request for </w:t>
      </w:r>
      <w:r w:rsidR="006F7544" w:rsidRPr="000C3FAF">
        <w:rPr>
          <w:rFonts w:cs="Arial"/>
        </w:rPr>
        <w:t xml:space="preserve">revision to </w:t>
      </w:r>
      <w:r w:rsidRPr="000C3FAF">
        <w:rPr>
          <w:rFonts w:cs="Arial"/>
        </w:rPr>
        <w:t xml:space="preserve">the National Health and Nutrition Examination Survey (NHANES) (OMB No. 0920-0950, expires </w:t>
      </w:r>
      <w:r w:rsidR="001209B1">
        <w:rPr>
          <w:rFonts w:cs="Arial"/>
        </w:rPr>
        <w:t>12</w:t>
      </w:r>
      <w:r w:rsidR="00615756" w:rsidRPr="000C3FAF">
        <w:rPr>
          <w:rFonts w:cs="Arial"/>
        </w:rPr>
        <w:t>/</w:t>
      </w:r>
      <w:r w:rsidR="001209B1">
        <w:rPr>
          <w:rFonts w:cs="Arial"/>
        </w:rPr>
        <w:t>31</w:t>
      </w:r>
      <w:r w:rsidR="00615756" w:rsidRPr="000C3FAF">
        <w:rPr>
          <w:rFonts w:cs="Arial"/>
        </w:rPr>
        <w:t>/</w:t>
      </w:r>
      <w:r w:rsidR="001209B1">
        <w:rPr>
          <w:rFonts w:cs="Arial"/>
        </w:rPr>
        <w:t>2017</w:t>
      </w:r>
      <w:r w:rsidR="00A25DB5">
        <w:rPr>
          <w:rFonts w:cs="Arial"/>
        </w:rPr>
        <w:t>)</w:t>
      </w:r>
      <w:r w:rsidRPr="000C3FAF">
        <w:rPr>
          <w:rFonts w:cs="Arial"/>
        </w:rPr>
        <w:t xml:space="preserve">. </w:t>
      </w:r>
      <w:r w:rsidR="006F7544" w:rsidRPr="000C3FAF">
        <w:rPr>
          <w:rFonts w:cs="Arial"/>
        </w:rPr>
        <w:t xml:space="preserve">A </w:t>
      </w:r>
      <w:r w:rsidR="001209B1">
        <w:rPr>
          <w:rFonts w:cs="Arial"/>
        </w:rPr>
        <w:t>three</w:t>
      </w:r>
      <w:r w:rsidR="00C8223D">
        <w:rPr>
          <w:rFonts w:cs="Arial"/>
        </w:rPr>
        <w:t xml:space="preserve"> </w:t>
      </w:r>
      <w:r w:rsidR="006F7544" w:rsidRPr="000C3FAF">
        <w:rPr>
          <w:rFonts w:cs="Arial"/>
        </w:rPr>
        <w:t>year clearance is requested.</w:t>
      </w:r>
    </w:p>
    <w:p w14:paraId="481B003E" w14:textId="77777777" w:rsidR="008F1BCA" w:rsidRPr="000C3FAF" w:rsidRDefault="008F1BCA">
      <w:pPr>
        <w:rPr>
          <w:rFonts w:cs="Arial"/>
        </w:rPr>
      </w:pPr>
    </w:p>
    <w:p w14:paraId="4EE51A2C" w14:textId="77777777" w:rsidR="00C10AE4" w:rsidRPr="000C3FAF" w:rsidRDefault="00C10AE4">
      <w:pPr>
        <w:rPr>
          <w:rFonts w:cs="Arial"/>
        </w:rPr>
      </w:pPr>
      <w:r w:rsidRPr="000C3FAF">
        <w:rPr>
          <w:rFonts w:cs="Arial"/>
        </w:rPr>
        <w:t>The NHANES is a major ongoing source of information on the health and nutritional status of the civilian, non-institutionalized population of the United States.  It is conducted by the National Center for Health Statistics (NCHS) of the Centers for Disease Control and Prevention (CDC).</w:t>
      </w:r>
    </w:p>
    <w:p w14:paraId="4629E70C" w14:textId="77777777" w:rsidR="00C10AE4" w:rsidRPr="00C17158" w:rsidRDefault="00C10AE4">
      <w:pPr>
        <w:rPr>
          <w:rFonts w:cs="Arial"/>
          <w:szCs w:val="22"/>
        </w:rPr>
      </w:pPr>
    </w:p>
    <w:p w14:paraId="1F2A3336" w14:textId="77777777" w:rsidR="00B22C0E" w:rsidRDefault="00B22C0E" w:rsidP="00B22C0E">
      <w:pPr>
        <w:rPr>
          <w:rFonts w:cs="Arial"/>
        </w:rPr>
      </w:pPr>
      <w:r>
        <w:rPr>
          <w:rFonts w:cs="Arial"/>
        </w:rPr>
        <w:t>This revision request is submitted</w:t>
      </w:r>
      <w:r>
        <w:rPr>
          <w:noProof/>
        </w:rPr>
        <w:t xml:space="preserve"> specifically to:</w:t>
      </w:r>
    </w:p>
    <w:p w14:paraId="30FB5B16" w14:textId="3BB7BAD1" w:rsidR="00B22C0E" w:rsidRDefault="00B22C0E" w:rsidP="00B22C0E">
      <w:pPr>
        <w:numPr>
          <w:ilvl w:val="0"/>
          <w:numId w:val="9"/>
        </w:numPr>
        <w:rPr>
          <w:rFonts w:cs="Arial"/>
        </w:rPr>
      </w:pPr>
      <w:r>
        <w:rPr>
          <w:noProof/>
        </w:rPr>
        <w:t xml:space="preserve">collect data for </w:t>
      </w:r>
      <w:r w:rsidR="00743122">
        <w:rPr>
          <w:noProof/>
        </w:rPr>
        <w:t>2017-18</w:t>
      </w:r>
      <w:r>
        <w:rPr>
          <w:noProof/>
        </w:rPr>
        <w:t>,</w:t>
      </w:r>
    </w:p>
    <w:p w14:paraId="35E224DF" w14:textId="3BA62D31" w:rsidR="00B22C0E" w:rsidRDefault="00B22C0E" w:rsidP="00B22C0E">
      <w:pPr>
        <w:numPr>
          <w:ilvl w:val="0"/>
          <w:numId w:val="9"/>
        </w:numPr>
        <w:rPr>
          <w:rFonts w:cs="Arial"/>
        </w:rPr>
      </w:pPr>
      <w:r>
        <w:rPr>
          <w:noProof/>
        </w:rPr>
        <w:t>collect follow-up data and conduct activities related to data collection/processing through 2019,</w:t>
      </w:r>
    </w:p>
    <w:p w14:paraId="3FAD5C99" w14:textId="2D8EA489" w:rsidR="00B22C0E" w:rsidRDefault="00B22C0E" w:rsidP="00B22C0E">
      <w:pPr>
        <w:numPr>
          <w:ilvl w:val="0"/>
          <w:numId w:val="9"/>
        </w:numPr>
        <w:rPr>
          <w:rFonts w:cs="Arial"/>
        </w:rPr>
      </w:pPr>
      <w:r>
        <w:rPr>
          <w:noProof/>
        </w:rPr>
        <w:t xml:space="preserve">conduct </w:t>
      </w:r>
      <w:r w:rsidR="009036AA">
        <w:rPr>
          <w:noProof/>
        </w:rPr>
        <w:t xml:space="preserve">developmental </w:t>
      </w:r>
      <w:r>
        <w:rPr>
          <w:noProof/>
        </w:rPr>
        <w:t>studies to support data collection for 2019 and beyond,</w:t>
      </w:r>
    </w:p>
    <w:p w14:paraId="78C62E66" w14:textId="4F03F54D" w:rsidR="00B22C0E" w:rsidRDefault="00B22C0E" w:rsidP="00B22C0E">
      <w:pPr>
        <w:numPr>
          <w:ilvl w:val="0"/>
          <w:numId w:val="9"/>
        </w:numPr>
        <w:rPr>
          <w:rFonts w:cs="Arial"/>
        </w:rPr>
      </w:pPr>
      <w:r>
        <w:rPr>
          <w:noProof/>
        </w:rPr>
        <w:t xml:space="preserve">conduct non-response studies </w:t>
      </w:r>
      <w:r w:rsidR="0012187E">
        <w:rPr>
          <w:noProof/>
        </w:rPr>
        <w:t xml:space="preserve">as </w:t>
      </w:r>
      <w:r>
        <w:rPr>
          <w:noProof/>
        </w:rPr>
        <w:t>needed.</w:t>
      </w:r>
    </w:p>
    <w:p w14:paraId="65EEF092" w14:textId="77777777" w:rsidR="00B22C0E" w:rsidRDefault="00B22C0E" w:rsidP="00B22C0E">
      <w:pPr>
        <w:rPr>
          <w:rFonts w:cs="Arial"/>
        </w:rPr>
      </w:pPr>
    </w:p>
    <w:p w14:paraId="1A8FF213" w14:textId="573ECD75" w:rsidR="00B22C0E" w:rsidRDefault="00B22C0E" w:rsidP="00B22C0E">
      <w:pPr>
        <w:jc w:val="center"/>
        <w:rPr>
          <w:rFonts w:cs="Arial"/>
          <w:b/>
        </w:rPr>
      </w:pPr>
      <w:r>
        <w:rPr>
          <w:rFonts w:cs="Arial"/>
          <w:b/>
        </w:rPr>
        <w:t xml:space="preserve">Brief summary of planned changes for the </w:t>
      </w:r>
      <w:r w:rsidR="00743122">
        <w:rPr>
          <w:rFonts w:cs="Arial"/>
          <w:b/>
        </w:rPr>
        <w:t>2017-18</w:t>
      </w:r>
      <w:r>
        <w:rPr>
          <w:rFonts w:cs="Arial"/>
          <w:b/>
        </w:rPr>
        <w:t xml:space="preserve"> NHANES</w:t>
      </w:r>
    </w:p>
    <w:p w14:paraId="1F467EFF" w14:textId="77777777" w:rsidR="00B22C0E" w:rsidRDefault="00B22C0E" w:rsidP="00B22C0E">
      <w:pPr>
        <w:ind w:left="720"/>
        <w:rPr>
          <w:rFonts w:cs="Arial"/>
        </w:rPr>
      </w:pPr>
      <w:r>
        <w:rPr>
          <w:rFonts w:cs="Arial"/>
        </w:rPr>
        <w:tab/>
      </w:r>
      <w:r>
        <w:rPr>
          <w:rFonts w:cs="Arial"/>
        </w:rPr>
        <w:tab/>
      </w:r>
    </w:p>
    <w:p w14:paraId="6E82CA09" w14:textId="3600057F" w:rsidR="00B22C0E" w:rsidRDefault="00B22C0E" w:rsidP="00B22C0E">
      <w:pPr>
        <w:rPr>
          <w:rFonts w:cs="Arial"/>
        </w:rPr>
      </w:pPr>
      <w:r>
        <w:rPr>
          <w:rFonts w:cs="Arial"/>
        </w:rPr>
        <w:t xml:space="preserve">This request includes obtaining clearance to conduct NHANES </w:t>
      </w:r>
      <w:r w:rsidR="00181FF2">
        <w:rPr>
          <w:rFonts w:cs="Arial"/>
        </w:rPr>
        <w:t>s</w:t>
      </w:r>
      <w:r>
        <w:rPr>
          <w:rFonts w:cs="Arial"/>
        </w:rPr>
        <w:t xml:space="preserve">ample </w:t>
      </w:r>
      <w:r w:rsidR="00181FF2">
        <w:rPr>
          <w:rFonts w:cs="Arial"/>
        </w:rPr>
        <w:t>p</w:t>
      </w:r>
      <w:r>
        <w:rPr>
          <w:rFonts w:cs="Arial"/>
        </w:rPr>
        <w:t xml:space="preserve">erson </w:t>
      </w:r>
      <w:r w:rsidR="00181FF2">
        <w:rPr>
          <w:rFonts w:cs="Arial"/>
        </w:rPr>
        <w:t>h</w:t>
      </w:r>
      <w:r>
        <w:rPr>
          <w:rFonts w:cs="Arial"/>
        </w:rPr>
        <w:t xml:space="preserve">ousehold and </w:t>
      </w:r>
      <w:r w:rsidR="00181FF2">
        <w:rPr>
          <w:rFonts w:cs="Arial"/>
        </w:rPr>
        <w:t>f</w:t>
      </w:r>
      <w:r>
        <w:rPr>
          <w:rFonts w:cs="Arial"/>
        </w:rPr>
        <w:t xml:space="preserve">amily </w:t>
      </w:r>
      <w:r w:rsidR="00181FF2">
        <w:rPr>
          <w:rFonts w:cs="Arial"/>
        </w:rPr>
        <w:t>i</w:t>
      </w:r>
      <w:r>
        <w:rPr>
          <w:rFonts w:cs="Arial"/>
        </w:rPr>
        <w:t>nterviews; Mobile Examination Center (MEC) interviews and dietary interviews; the NHANES examination; Laboratory assessments; and Telephone follow-up interviews and other follow-up activities for 201</w:t>
      </w:r>
      <w:r w:rsidR="00447667">
        <w:rPr>
          <w:rFonts w:cs="Arial"/>
        </w:rPr>
        <w:t>7</w:t>
      </w:r>
      <w:r>
        <w:rPr>
          <w:rFonts w:cs="Arial"/>
        </w:rPr>
        <w:t>-1</w:t>
      </w:r>
      <w:r w:rsidR="00447667">
        <w:rPr>
          <w:rFonts w:cs="Arial"/>
        </w:rPr>
        <w:t>8</w:t>
      </w:r>
      <w:r>
        <w:rPr>
          <w:rFonts w:cs="Arial"/>
        </w:rPr>
        <w:t>.</w:t>
      </w:r>
    </w:p>
    <w:p w14:paraId="2A8DAD76" w14:textId="77777777" w:rsidR="00B22C0E" w:rsidRPr="00767F2C" w:rsidRDefault="00B22C0E" w:rsidP="00B22C0E">
      <w:pPr>
        <w:rPr>
          <w:rFonts w:cs="Arial"/>
        </w:rPr>
      </w:pPr>
    </w:p>
    <w:p w14:paraId="18445AD1" w14:textId="5B589CEF" w:rsidR="00B22C0E" w:rsidRPr="00821339" w:rsidRDefault="00B22C0E" w:rsidP="00B22C0E">
      <w:pPr>
        <w:rPr>
          <w:rFonts w:cs="Arial"/>
        </w:rPr>
      </w:pPr>
      <w:r w:rsidRPr="00767F2C">
        <w:rPr>
          <w:rFonts w:cs="Arial"/>
        </w:rPr>
        <w:t>Adding</w:t>
      </w:r>
      <w:r w:rsidR="00D6528E">
        <w:rPr>
          <w:rFonts w:cs="Arial"/>
        </w:rPr>
        <w:t>/modifying</w:t>
      </w:r>
      <w:r w:rsidRPr="00767F2C">
        <w:rPr>
          <w:rFonts w:cs="Arial"/>
        </w:rPr>
        <w:t xml:space="preserve"> in 201</w:t>
      </w:r>
      <w:r w:rsidR="00305608" w:rsidRPr="00767F2C">
        <w:rPr>
          <w:rFonts w:cs="Arial"/>
        </w:rPr>
        <w:t>7</w:t>
      </w:r>
      <w:r w:rsidRPr="00767F2C">
        <w:rPr>
          <w:rFonts w:cs="Arial"/>
        </w:rPr>
        <w:t>-1</w:t>
      </w:r>
      <w:r w:rsidR="00305608" w:rsidRPr="0049474E">
        <w:rPr>
          <w:rFonts w:cs="Arial"/>
        </w:rPr>
        <w:t>8</w:t>
      </w:r>
      <w:r w:rsidRPr="00821339">
        <w:rPr>
          <w:rFonts w:cs="Arial"/>
        </w:rPr>
        <w:t xml:space="preserve"> </w:t>
      </w:r>
    </w:p>
    <w:p w14:paraId="77E16635" w14:textId="7A414BD5" w:rsidR="00482B9A" w:rsidRPr="00482B9A" w:rsidRDefault="00987387" w:rsidP="000F52A5">
      <w:pPr>
        <w:numPr>
          <w:ilvl w:val="0"/>
          <w:numId w:val="10"/>
        </w:numPr>
        <w:rPr>
          <w:rFonts w:cs="Arial"/>
        </w:rPr>
      </w:pPr>
      <w:r>
        <w:rPr>
          <w:rFonts w:cs="Arial"/>
        </w:rPr>
        <w:t>A</w:t>
      </w:r>
      <w:r w:rsidR="00305608" w:rsidRPr="004E5A80">
        <w:rPr>
          <w:rFonts w:cs="Arial"/>
        </w:rPr>
        <w:t xml:space="preserve"> </w:t>
      </w:r>
      <w:r w:rsidR="000F52A5">
        <w:rPr>
          <w:rFonts w:cs="Arial"/>
        </w:rPr>
        <w:t>liver ultrasound e</w:t>
      </w:r>
      <w:r w:rsidR="000F52A5" w:rsidRPr="000F52A5">
        <w:rPr>
          <w:rFonts w:cs="Arial"/>
        </w:rPr>
        <w:t>lastography (LUE)</w:t>
      </w:r>
      <w:r w:rsidR="000F52A5" w:rsidRPr="000F52A5" w:rsidDel="000F52A5">
        <w:rPr>
          <w:rFonts w:cs="Arial"/>
        </w:rPr>
        <w:t xml:space="preserve"> </w:t>
      </w:r>
      <w:r w:rsidR="000736DF">
        <w:rPr>
          <w:rFonts w:cs="Arial"/>
        </w:rPr>
        <w:t>exam</w:t>
      </w:r>
      <w:r w:rsidR="00181FF2">
        <w:rPr>
          <w:rFonts w:cs="Arial"/>
        </w:rPr>
        <w:t xml:space="preserve"> (ages 12+)</w:t>
      </w:r>
    </w:p>
    <w:p w14:paraId="5BFAA235" w14:textId="6E2170FF" w:rsidR="00971A92" w:rsidRDefault="00987387" w:rsidP="00BD5F31">
      <w:pPr>
        <w:numPr>
          <w:ilvl w:val="0"/>
          <w:numId w:val="10"/>
        </w:numPr>
        <w:rPr>
          <w:rFonts w:cs="Arial"/>
        </w:rPr>
      </w:pPr>
      <w:r>
        <w:rPr>
          <w:rFonts w:cs="Arial"/>
        </w:rPr>
        <w:t>A</w:t>
      </w:r>
      <w:r w:rsidR="00305608" w:rsidRPr="004E5A80">
        <w:rPr>
          <w:rFonts w:cs="Arial"/>
        </w:rPr>
        <w:t xml:space="preserve"> </w:t>
      </w:r>
      <w:r w:rsidR="00BD5F31" w:rsidRPr="00BD5F31">
        <w:rPr>
          <w:rFonts w:cs="Arial"/>
        </w:rPr>
        <w:t>set of alcohol and liver-related questions, and a hip measurement will also be added to complement the liver exam</w:t>
      </w:r>
      <w:r w:rsidR="00971A92">
        <w:rPr>
          <w:rFonts w:cs="Arial"/>
        </w:rPr>
        <w:t xml:space="preserve"> (ages 12+)</w:t>
      </w:r>
      <w:r w:rsidR="00971A92" w:rsidRPr="00971A92">
        <w:rPr>
          <w:rFonts w:cs="Arial"/>
        </w:rPr>
        <w:t xml:space="preserve"> </w:t>
      </w:r>
    </w:p>
    <w:p w14:paraId="65DECF6B" w14:textId="13F8E81E" w:rsidR="00971A92" w:rsidRDefault="00987387" w:rsidP="00971A92">
      <w:pPr>
        <w:numPr>
          <w:ilvl w:val="0"/>
          <w:numId w:val="10"/>
        </w:numPr>
        <w:rPr>
          <w:rFonts w:cs="Arial"/>
        </w:rPr>
      </w:pPr>
      <w:r>
        <w:rPr>
          <w:rFonts w:cs="Arial"/>
        </w:rPr>
        <w:lastRenderedPageBreak/>
        <w:t>T</w:t>
      </w:r>
      <w:r w:rsidR="00971A92" w:rsidRPr="00971A92">
        <w:rPr>
          <w:rFonts w:cs="Arial"/>
        </w:rPr>
        <w:t>he age range for liver-related blood test (serum ferritin) already collected in NHANES is being expanded from female participants 12-49 to all p</w:t>
      </w:r>
      <w:r w:rsidR="00971A92">
        <w:rPr>
          <w:rFonts w:cs="Arial"/>
        </w:rPr>
        <w:t>articipants 12 years and older (</w:t>
      </w:r>
      <w:r w:rsidR="00971A92" w:rsidRPr="00971A92">
        <w:rPr>
          <w:rFonts w:cs="Arial"/>
        </w:rPr>
        <w:t>The existing collection of serum ferritin in c</w:t>
      </w:r>
      <w:r w:rsidR="00971A92">
        <w:rPr>
          <w:rFonts w:cs="Arial"/>
        </w:rPr>
        <w:t>hildren 1-5 years will continue)</w:t>
      </w:r>
    </w:p>
    <w:p w14:paraId="7D271302" w14:textId="703BFF74" w:rsidR="00B34AE3" w:rsidRPr="009F79FC" w:rsidRDefault="00B22C0E" w:rsidP="009F79FC">
      <w:pPr>
        <w:numPr>
          <w:ilvl w:val="0"/>
          <w:numId w:val="10"/>
        </w:numPr>
        <w:rPr>
          <w:rFonts w:cs="Arial"/>
          <w:szCs w:val="22"/>
        </w:rPr>
      </w:pPr>
      <w:r w:rsidRPr="00821339">
        <w:rPr>
          <w:rFonts w:cs="Arial"/>
        </w:rPr>
        <w:t xml:space="preserve">Cycling back </w:t>
      </w:r>
      <w:r w:rsidR="00B34AE3" w:rsidRPr="009F79FC">
        <w:rPr>
          <w:rFonts w:cs="Arial"/>
          <w:szCs w:val="22"/>
        </w:rPr>
        <w:t xml:space="preserve">into the Dual X-ray Absorptiometry (DXA) exam </w:t>
      </w:r>
      <w:r w:rsidR="00B34AE3" w:rsidRPr="00767F2C">
        <w:rPr>
          <w:rFonts w:cs="Arial"/>
        </w:rPr>
        <w:t>i</w:t>
      </w:r>
      <w:r w:rsidRPr="00767F2C">
        <w:rPr>
          <w:rFonts w:cs="Arial"/>
        </w:rPr>
        <w:t>s the</w:t>
      </w:r>
      <w:r w:rsidR="00805911">
        <w:rPr>
          <w:rFonts w:cs="Arial"/>
          <w:szCs w:val="22"/>
        </w:rPr>
        <w:t xml:space="preserve"> </w:t>
      </w:r>
      <w:r w:rsidR="00B34AE3" w:rsidRPr="009F79FC">
        <w:rPr>
          <w:rFonts w:cs="Arial"/>
          <w:szCs w:val="22"/>
        </w:rPr>
        <w:t xml:space="preserve">bone </w:t>
      </w:r>
      <w:r w:rsidR="005A6974">
        <w:rPr>
          <w:rFonts w:cs="Arial"/>
          <w:szCs w:val="22"/>
        </w:rPr>
        <w:t>density for hip and spine</w:t>
      </w:r>
      <w:r w:rsidR="008060AE">
        <w:rPr>
          <w:rFonts w:cs="Arial"/>
          <w:szCs w:val="22"/>
        </w:rPr>
        <w:t xml:space="preserve"> </w:t>
      </w:r>
      <w:r w:rsidR="008060AE" w:rsidRPr="009F79FC">
        <w:rPr>
          <w:rFonts w:cs="Arial"/>
          <w:szCs w:val="22"/>
        </w:rPr>
        <w:t xml:space="preserve">(ages </w:t>
      </w:r>
      <w:r w:rsidR="008060AE">
        <w:rPr>
          <w:rFonts w:cs="Arial"/>
          <w:szCs w:val="22"/>
        </w:rPr>
        <w:t>5</w:t>
      </w:r>
      <w:r w:rsidR="008060AE" w:rsidRPr="009F79FC">
        <w:rPr>
          <w:rFonts w:cs="Arial"/>
          <w:szCs w:val="22"/>
        </w:rPr>
        <w:t>0+)</w:t>
      </w:r>
    </w:p>
    <w:p w14:paraId="5214D595" w14:textId="140D2B87" w:rsidR="00B34AE3" w:rsidRDefault="00B34AE3" w:rsidP="009F79FC">
      <w:pPr>
        <w:numPr>
          <w:ilvl w:val="0"/>
          <w:numId w:val="10"/>
        </w:numPr>
        <w:rPr>
          <w:rFonts w:cs="Arial"/>
          <w:szCs w:val="22"/>
        </w:rPr>
      </w:pPr>
      <w:r w:rsidRPr="009F79FC">
        <w:rPr>
          <w:rFonts w:cs="Arial"/>
          <w:szCs w:val="22"/>
        </w:rPr>
        <w:t xml:space="preserve">The osteoporosis questionnaire will also cycle back into NHANES to complement the changes to the DXA exam.  These questions will be asked of those </w:t>
      </w:r>
      <w:r w:rsidR="00BD5996">
        <w:rPr>
          <w:rFonts w:cs="Arial"/>
          <w:szCs w:val="22"/>
        </w:rPr>
        <w:t>5</w:t>
      </w:r>
      <w:r w:rsidRPr="009F79FC">
        <w:rPr>
          <w:rFonts w:cs="Arial"/>
          <w:szCs w:val="22"/>
        </w:rPr>
        <w:t>0+ In addition, the age range for the existing DXA total body scan will be changed</w:t>
      </w:r>
      <w:r w:rsidR="005A6974">
        <w:rPr>
          <w:rFonts w:cs="Arial"/>
          <w:szCs w:val="22"/>
        </w:rPr>
        <w:t xml:space="preserve"> from 6-59 years to 8-69 years</w:t>
      </w:r>
    </w:p>
    <w:p w14:paraId="42BB56A9" w14:textId="671366E1" w:rsidR="000808C7" w:rsidRPr="009F79FC" w:rsidRDefault="000808C7" w:rsidP="009F79FC">
      <w:pPr>
        <w:numPr>
          <w:ilvl w:val="0"/>
          <w:numId w:val="10"/>
        </w:numPr>
        <w:rPr>
          <w:rFonts w:cs="Arial"/>
          <w:szCs w:val="22"/>
        </w:rPr>
      </w:pPr>
      <w:r>
        <w:rPr>
          <w:rFonts w:cs="Arial"/>
          <w:szCs w:val="22"/>
        </w:rPr>
        <w:t xml:space="preserve">Modifying the </w:t>
      </w:r>
      <w:r w:rsidR="00231342">
        <w:rPr>
          <w:rFonts w:cs="Arial"/>
          <w:szCs w:val="22"/>
        </w:rPr>
        <w:t>audiometry (hearing</w:t>
      </w:r>
      <w:r>
        <w:rPr>
          <w:rFonts w:cs="Arial"/>
          <w:szCs w:val="22"/>
        </w:rPr>
        <w:t xml:space="preserve">) age </w:t>
      </w:r>
      <w:r w:rsidR="00231342">
        <w:rPr>
          <w:rFonts w:cs="Arial"/>
          <w:szCs w:val="22"/>
        </w:rPr>
        <w:t xml:space="preserve">groups </w:t>
      </w:r>
      <w:r w:rsidR="00231342">
        <w:rPr>
          <w:szCs w:val="22"/>
        </w:rPr>
        <w:t>to participants ages 6-19 and 70+ years</w:t>
      </w:r>
      <w:r w:rsidR="00231342" w:rsidRPr="000808C7">
        <w:rPr>
          <w:szCs w:val="22"/>
        </w:rPr>
        <w:t xml:space="preserve">. </w:t>
      </w:r>
    </w:p>
    <w:p w14:paraId="0FE4B8FA" w14:textId="349ED11B" w:rsidR="00B34AE3" w:rsidRPr="009F79FC" w:rsidRDefault="00B34AE3" w:rsidP="009F79FC">
      <w:pPr>
        <w:numPr>
          <w:ilvl w:val="0"/>
          <w:numId w:val="10"/>
        </w:numPr>
        <w:rPr>
          <w:rFonts w:cs="Arial"/>
          <w:szCs w:val="22"/>
        </w:rPr>
      </w:pPr>
      <w:r w:rsidRPr="009F79FC">
        <w:rPr>
          <w:rFonts w:cs="Arial"/>
          <w:szCs w:val="22"/>
        </w:rPr>
        <w:t xml:space="preserve">a blood pressure methodology study (ages 6+) </w:t>
      </w:r>
    </w:p>
    <w:p w14:paraId="0C0FFC65" w14:textId="560A1C73" w:rsidR="00213EDB" w:rsidRDefault="00213EDB" w:rsidP="0049474E">
      <w:pPr>
        <w:numPr>
          <w:ilvl w:val="0"/>
          <w:numId w:val="10"/>
        </w:numPr>
        <w:rPr>
          <w:rFonts w:cs="Arial"/>
        </w:rPr>
      </w:pPr>
      <w:r>
        <w:rPr>
          <w:rFonts w:cs="Arial"/>
        </w:rPr>
        <w:t>12</w:t>
      </w:r>
      <w:r w:rsidRPr="0049474E">
        <w:rPr>
          <w:rFonts w:cs="Arial"/>
        </w:rPr>
        <w:t xml:space="preserve"> Tobacco</w:t>
      </w:r>
      <w:r>
        <w:rPr>
          <w:rFonts w:cs="Arial"/>
        </w:rPr>
        <w:t xml:space="preserve"> biomarkers in urine (ages 3+)</w:t>
      </w:r>
    </w:p>
    <w:p w14:paraId="33125A52" w14:textId="621FC4C4" w:rsidR="00213EDB" w:rsidRDefault="00213EDB" w:rsidP="0049474E">
      <w:pPr>
        <w:numPr>
          <w:ilvl w:val="0"/>
          <w:numId w:val="10"/>
        </w:numPr>
        <w:rPr>
          <w:rFonts w:cs="Arial"/>
        </w:rPr>
      </w:pPr>
      <w:r w:rsidRPr="00D6528E">
        <w:rPr>
          <w:rFonts w:cs="Arial"/>
        </w:rPr>
        <w:t>metals in whole blood are changing from a one-half sample to a full sample (ages 1+)</w:t>
      </w:r>
    </w:p>
    <w:p w14:paraId="5CF2436A" w14:textId="48C405F1" w:rsidR="00213EDB" w:rsidRDefault="00213EDB" w:rsidP="0049474E">
      <w:pPr>
        <w:numPr>
          <w:ilvl w:val="0"/>
          <w:numId w:val="10"/>
        </w:numPr>
        <w:rPr>
          <w:rFonts w:cs="Arial"/>
        </w:rPr>
      </w:pPr>
      <w:r>
        <w:rPr>
          <w:rFonts w:cs="Arial"/>
        </w:rPr>
        <w:t xml:space="preserve">two </w:t>
      </w:r>
      <w:r w:rsidR="00C51201">
        <w:rPr>
          <w:rFonts w:cs="Arial"/>
        </w:rPr>
        <w:t>m</w:t>
      </w:r>
      <w:r>
        <w:rPr>
          <w:rFonts w:cs="Arial"/>
        </w:rPr>
        <w:t>etals in urine (ages 3+)</w:t>
      </w:r>
    </w:p>
    <w:p w14:paraId="2F860B51" w14:textId="2324D1AF" w:rsidR="009B1742" w:rsidRDefault="0049474E" w:rsidP="0049474E">
      <w:pPr>
        <w:numPr>
          <w:ilvl w:val="0"/>
          <w:numId w:val="10"/>
        </w:numPr>
        <w:rPr>
          <w:rFonts w:cs="Arial"/>
        </w:rPr>
      </w:pPr>
      <w:r w:rsidRPr="0049474E">
        <w:rPr>
          <w:rFonts w:cs="Arial"/>
        </w:rPr>
        <w:t>three</w:t>
      </w:r>
      <w:r w:rsidR="005A6974">
        <w:rPr>
          <w:rFonts w:cs="Arial"/>
        </w:rPr>
        <w:t xml:space="preserve"> </w:t>
      </w:r>
      <w:r w:rsidR="00C51201">
        <w:rPr>
          <w:rFonts w:cs="Arial"/>
        </w:rPr>
        <w:t>p</w:t>
      </w:r>
      <w:r w:rsidR="005A6974">
        <w:rPr>
          <w:rFonts w:cs="Arial"/>
        </w:rPr>
        <w:t>hthalates in urine (ages 3+)</w:t>
      </w:r>
      <w:r w:rsidRPr="0049474E">
        <w:rPr>
          <w:rFonts w:cs="Arial"/>
        </w:rPr>
        <w:t xml:space="preserve"> </w:t>
      </w:r>
    </w:p>
    <w:p w14:paraId="1D92ED97" w14:textId="4A0B649D" w:rsidR="009B1742" w:rsidRPr="00213EDB" w:rsidRDefault="00213EDB" w:rsidP="00213EDB">
      <w:pPr>
        <w:numPr>
          <w:ilvl w:val="0"/>
          <w:numId w:val="10"/>
        </w:numPr>
        <w:rPr>
          <w:rFonts w:cs="Arial"/>
        </w:rPr>
      </w:pPr>
      <w:r w:rsidRPr="00D6528E">
        <w:rPr>
          <w:rFonts w:cs="Arial"/>
        </w:rPr>
        <w:t>Polycyclic Aromatic Hydrocarbons (PAHs) are being discontinued in the smoker oversample subgroup, however testing will continue in a 1/3 subsample</w:t>
      </w:r>
      <w:r>
        <w:rPr>
          <w:rFonts w:cs="Arial"/>
        </w:rPr>
        <w:t xml:space="preserve"> of general NHANES participants</w:t>
      </w:r>
    </w:p>
    <w:p w14:paraId="11FD1C14" w14:textId="568CE5F6" w:rsidR="009B1742" w:rsidRDefault="0049474E" w:rsidP="0049474E">
      <w:pPr>
        <w:numPr>
          <w:ilvl w:val="0"/>
          <w:numId w:val="10"/>
        </w:numPr>
        <w:rPr>
          <w:rFonts w:cs="Arial"/>
        </w:rPr>
      </w:pPr>
      <w:r w:rsidRPr="0049474E">
        <w:rPr>
          <w:rFonts w:cs="Arial"/>
        </w:rPr>
        <w:t xml:space="preserve">one </w:t>
      </w:r>
      <w:r w:rsidR="00C51201">
        <w:rPr>
          <w:rFonts w:cs="Arial"/>
        </w:rPr>
        <w:t>i</w:t>
      </w:r>
      <w:r w:rsidRPr="0049474E">
        <w:rPr>
          <w:rFonts w:cs="Arial"/>
        </w:rPr>
        <w:t>nsec</w:t>
      </w:r>
      <w:r w:rsidR="005A6974">
        <w:rPr>
          <w:rFonts w:cs="Arial"/>
        </w:rPr>
        <w:t>t repellant in urine (ages 3+)</w:t>
      </w:r>
    </w:p>
    <w:p w14:paraId="68EE34AF" w14:textId="213482F7" w:rsidR="009B1742" w:rsidRDefault="0049474E" w:rsidP="0049474E">
      <w:pPr>
        <w:numPr>
          <w:ilvl w:val="0"/>
          <w:numId w:val="10"/>
        </w:numPr>
        <w:rPr>
          <w:rFonts w:cs="Arial"/>
        </w:rPr>
      </w:pPr>
      <w:r w:rsidRPr="0049474E">
        <w:rPr>
          <w:rFonts w:cs="Arial"/>
        </w:rPr>
        <w:t>one Volatile organic compound (VOC</w:t>
      </w:r>
      <w:r w:rsidR="005A6974">
        <w:rPr>
          <w:rFonts w:cs="Arial"/>
        </w:rPr>
        <w:t>) metabolite in urine (ages 3+)</w:t>
      </w:r>
      <w:r w:rsidRPr="0049474E">
        <w:rPr>
          <w:rFonts w:cs="Arial"/>
        </w:rPr>
        <w:t xml:space="preserve"> </w:t>
      </w:r>
    </w:p>
    <w:p w14:paraId="49F3A4BF" w14:textId="765F01D4" w:rsidR="009B1742" w:rsidRDefault="00213EDB" w:rsidP="00213EDB">
      <w:pPr>
        <w:numPr>
          <w:ilvl w:val="0"/>
          <w:numId w:val="10"/>
        </w:numPr>
        <w:rPr>
          <w:rFonts w:cs="Arial"/>
        </w:rPr>
      </w:pPr>
      <w:r w:rsidRPr="0049474E">
        <w:rPr>
          <w:rFonts w:cs="Arial"/>
        </w:rPr>
        <w:t xml:space="preserve">nine </w:t>
      </w:r>
      <w:r w:rsidR="00C51201">
        <w:rPr>
          <w:rFonts w:cs="Arial"/>
        </w:rPr>
        <w:t>u</w:t>
      </w:r>
      <w:r w:rsidRPr="0049474E">
        <w:rPr>
          <w:rFonts w:cs="Arial"/>
        </w:rPr>
        <w:t>rinary flame</w:t>
      </w:r>
      <w:r>
        <w:rPr>
          <w:rFonts w:cs="Arial"/>
        </w:rPr>
        <w:t xml:space="preserve"> retardants in urine (ages 3+)</w:t>
      </w:r>
    </w:p>
    <w:p w14:paraId="00197EDD" w14:textId="1A7BB28B" w:rsidR="00213EDB" w:rsidRPr="00213EDB" w:rsidRDefault="00B83495" w:rsidP="00213EDB">
      <w:pPr>
        <w:numPr>
          <w:ilvl w:val="0"/>
          <w:numId w:val="10"/>
        </w:numPr>
        <w:rPr>
          <w:rFonts w:cs="Arial"/>
        </w:rPr>
      </w:pPr>
      <w:r>
        <w:rPr>
          <w:rFonts w:cs="Arial"/>
        </w:rPr>
        <w:t>C</w:t>
      </w:r>
      <w:r w:rsidR="00213EDB" w:rsidRPr="0049474E">
        <w:rPr>
          <w:rFonts w:cs="Arial"/>
        </w:rPr>
        <w:t xml:space="preserve">ongenital </w:t>
      </w:r>
      <w:r>
        <w:rPr>
          <w:rFonts w:cs="Arial"/>
        </w:rPr>
        <w:t>C</w:t>
      </w:r>
      <w:r w:rsidR="00213EDB" w:rsidRPr="0049474E">
        <w:rPr>
          <w:rFonts w:cs="Arial"/>
        </w:rPr>
        <w:t xml:space="preserve">ytomegalovirus (CMV) in sera </w:t>
      </w:r>
      <w:r w:rsidR="00213EDB">
        <w:rPr>
          <w:rFonts w:cs="Arial"/>
        </w:rPr>
        <w:t>(ages 1-5)</w:t>
      </w:r>
    </w:p>
    <w:p w14:paraId="32A7C977" w14:textId="5F68346A" w:rsidR="001D2C54" w:rsidRDefault="001D2C54" w:rsidP="0049474E">
      <w:pPr>
        <w:numPr>
          <w:ilvl w:val="0"/>
          <w:numId w:val="10"/>
        </w:numPr>
        <w:rPr>
          <w:rFonts w:cs="Arial"/>
        </w:rPr>
      </w:pPr>
      <w:r>
        <w:rPr>
          <w:rFonts w:cs="Arial"/>
        </w:rPr>
        <w:t>Modifying the target age group for serum ferritin to all participants ages 1-5 and 12+, and adding an additional frozen serum iron to all participants 12+</w:t>
      </w:r>
    </w:p>
    <w:p w14:paraId="49CD6DB9" w14:textId="77CC9041" w:rsidR="001D2C54" w:rsidRDefault="001D2C54" w:rsidP="0049474E">
      <w:pPr>
        <w:numPr>
          <w:ilvl w:val="0"/>
          <w:numId w:val="10"/>
        </w:numPr>
        <w:rPr>
          <w:rFonts w:cs="Arial"/>
        </w:rPr>
      </w:pPr>
      <w:r w:rsidRPr="0049474E">
        <w:rPr>
          <w:rFonts w:cs="Arial"/>
        </w:rPr>
        <w:t>Unsaturated Iron Binding Capacity (UIBC)/Total Iron Binding Capacity (TIBC)</w:t>
      </w:r>
      <w:r w:rsidR="00213EDB">
        <w:rPr>
          <w:rFonts w:cs="Arial"/>
        </w:rPr>
        <w:t xml:space="preserve"> </w:t>
      </w:r>
      <w:r w:rsidRPr="0049474E">
        <w:rPr>
          <w:rFonts w:cs="Arial"/>
        </w:rPr>
        <w:t>in serum (ages 12+)</w:t>
      </w:r>
    </w:p>
    <w:p w14:paraId="5C2D0128" w14:textId="07BE5951" w:rsidR="009B1742" w:rsidRDefault="005A6974" w:rsidP="0049474E">
      <w:pPr>
        <w:numPr>
          <w:ilvl w:val="0"/>
          <w:numId w:val="10"/>
        </w:numPr>
        <w:rPr>
          <w:rFonts w:cs="Arial"/>
        </w:rPr>
      </w:pPr>
      <w:r>
        <w:rPr>
          <w:rFonts w:cs="Arial"/>
        </w:rPr>
        <w:t>Vitamin C in serum (ages 6+)</w:t>
      </w:r>
      <w:r w:rsidR="0049474E" w:rsidRPr="0049474E">
        <w:rPr>
          <w:rFonts w:cs="Arial"/>
        </w:rPr>
        <w:t xml:space="preserve"> </w:t>
      </w:r>
    </w:p>
    <w:p w14:paraId="7F215E22" w14:textId="69DA8B28" w:rsidR="00D6528E" w:rsidRPr="00213EDB" w:rsidRDefault="0049474E" w:rsidP="00213EDB">
      <w:pPr>
        <w:numPr>
          <w:ilvl w:val="0"/>
          <w:numId w:val="10"/>
        </w:numPr>
        <w:rPr>
          <w:rFonts w:cs="Arial"/>
        </w:rPr>
      </w:pPr>
      <w:r w:rsidRPr="0049474E">
        <w:rPr>
          <w:rFonts w:cs="Arial"/>
        </w:rPr>
        <w:t>Vitamins A, E, and</w:t>
      </w:r>
      <w:r w:rsidR="005A6974">
        <w:rPr>
          <w:rFonts w:cs="Arial"/>
        </w:rPr>
        <w:t xml:space="preserve"> carotenoids in serum (ages 6+)</w:t>
      </w:r>
    </w:p>
    <w:p w14:paraId="03B74BB4" w14:textId="673CED50" w:rsidR="00902ED0" w:rsidRDefault="00902ED0" w:rsidP="00902ED0">
      <w:pPr>
        <w:numPr>
          <w:ilvl w:val="0"/>
          <w:numId w:val="10"/>
        </w:numPr>
        <w:rPr>
          <w:rFonts w:cs="Arial"/>
        </w:rPr>
      </w:pPr>
      <w:r w:rsidRPr="00831797">
        <w:rPr>
          <w:rFonts w:cs="Arial"/>
        </w:rPr>
        <w:t xml:space="preserve">Cycling back in the Flexible Consumer Behavior Survey </w:t>
      </w:r>
      <w:r w:rsidR="00562094">
        <w:rPr>
          <w:rFonts w:cs="Arial"/>
        </w:rPr>
        <w:t>(FCBS) p</w:t>
      </w:r>
      <w:r w:rsidRPr="00831797">
        <w:rPr>
          <w:rFonts w:cs="Arial"/>
        </w:rPr>
        <w:t>hone follow-</w:t>
      </w:r>
      <w:r w:rsidR="00562094">
        <w:rPr>
          <w:rFonts w:cs="Arial"/>
        </w:rPr>
        <w:t>u</w:t>
      </w:r>
      <w:r w:rsidRPr="00831797">
        <w:rPr>
          <w:rFonts w:cs="Arial"/>
        </w:rPr>
        <w:t>p questi</w:t>
      </w:r>
      <w:r w:rsidR="005A6974">
        <w:rPr>
          <w:rFonts w:cs="Arial"/>
        </w:rPr>
        <w:t xml:space="preserve">onnaire </w:t>
      </w:r>
      <w:r w:rsidR="00562094">
        <w:rPr>
          <w:rFonts w:cs="Arial"/>
        </w:rPr>
        <w:t>(</w:t>
      </w:r>
      <w:r w:rsidR="005A6974">
        <w:rPr>
          <w:rFonts w:cs="Arial"/>
        </w:rPr>
        <w:t>ages 1+</w:t>
      </w:r>
      <w:r w:rsidR="00562094">
        <w:rPr>
          <w:rFonts w:cs="Arial"/>
        </w:rPr>
        <w:t>)</w:t>
      </w:r>
    </w:p>
    <w:p w14:paraId="691F0988" w14:textId="2768FBD1" w:rsidR="00914456" w:rsidRDefault="001116AA" w:rsidP="00F01A1C">
      <w:pPr>
        <w:numPr>
          <w:ilvl w:val="0"/>
          <w:numId w:val="10"/>
        </w:numPr>
        <w:rPr>
          <w:rFonts w:cs="Arial"/>
        </w:rPr>
      </w:pPr>
      <w:r w:rsidRPr="00F01A1C">
        <w:rPr>
          <w:rFonts w:cs="Arial"/>
        </w:rPr>
        <w:t xml:space="preserve">Expanding the use of electronic consent to include </w:t>
      </w:r>
      <w:r w:rsidR="00F01A1C" w:rsidRPr="00F01A1C">
        <w:rPr>
          <w:rFonts w:cs="Arial"/>
        </w:rPr>
        <w:t xml:space="preserve">MEC exam consent forms (consent, assent, </w:t>
      </w:r>
      <w:r w:rsidR="00BD5996" w:rsidRPr="00F01A1C">
        <w:rPr>
          <w:rFonts w:cs="Arial"/>
        </w:rPr>
        <w:t>and future</w:t>
      </w:r>
      <w:r w:rsidR="00F01A1C" w:rsidRPr="00F01A1C">
        <w:rPr>
          <w:rFonts w:cs="Arial"/>
        </w:rPr>
        <w:t xml:space="preserve"> research) and</w:t>
      </w:r>
      <w:r w:rsidR="00F01A1C">
        <w:rPr>
          <w:rFonts w:cs="Arial"/>
        </w:rPr>
        <w:t xml:space="preserve"> </w:t>
      </w:r>
      <w:r w:rsidR="008C1F93">
        <w:rPr>
          <w:rFonts w:cs="Arial"/>
        </w:rPr>
        <w:t>a</w:t>
      </w:r>
      <w:r w:rsidR="00F01A1C" w:rsidRPr="00F01A1C">
        <w:rPr>
          <w:rFonts w:cs="Arial"/>
        </w:rPr>
        <w:t>uthorization for transportation</w:t>
      </w:r>
      <w:r w:rsidR="00F01A1C">
        <w:rPr>
          <w:rFonts w:cs="Arial"/>
        </w:rPr>
        <w:t xml:space="preserve"> forms</w:t>
      </w:r>
    </w:p>
    <w:p w14:paraId="7C8E046F" w14:textId="51A4944C" w:rsidR="001116AA" w:rsidRDefault="00DC13C1" w:rsidP="00F01A1C">
      <w:pPr>
        <w:numPr>
          <w:ilvl w:val="0"/>
          <w:numId w:val="10"/>
        </w:numPr>
        <w:rPr>
          <w:rFonts w:cs="Arial"/>
        </w:rPr>
      </w:pPr>
      <w:r>
        <w:rPr>
          <w:rFonts w:cs="Arial"/>
        </w:rPr>
        <w:t>Adding a test in urine for Mycoplasm</w:t>
      </w:r>
      <w:r w:rsidR="0018354D">
        <w:rPr>
          <w:rFonts w:cs="Arial"/>
        </w:rPr>
        <w:t>a</w:t>
      </w:r>
      <w:r>
        <w:rPr>
          <w:rFonts w:cs="Arial"/>
        </w:rPr>
        <w:t xml:space="preserve"> genitalium (ages 14-59)</w:t>
      </w:r>
    </w:p>
    <w:p w14:paraId="41E2475F" w14:textId="77777777" w:rsidR="00DC13C1" w:rsidRPr="00F01A1C" w:rsidRDefault="00DC13C1" w:rsidP="00A16DBE">
      <w:pPr>
        <w:ind w:left="720"/>
        <w:rPr>
          <w:rFonts w:cs="Arial"/>
        </w:rPr>
      </w:pPr>
    </w:p>
    <w:p w14:paraId="5D7794B6" w14:textId="3E6B38DC" w:rsidR="00B22C0E" w:rsidRPr="00831797" w:rsidRDefault="00B22C0E" w:rsidP="00B22C0E">
      <w:pPr>
        <w:rPr>
          <w:rFonts w:cs="Arial"/>
        </w:rPr>
      </w:pPr>
      <w:r w:rsidRPr="00831797">
        <w:rPr>
          <w:rFonts w:cs="Arial"/>
        </w:rPr>
        <w:t xml:space="preserve">Cycling Out </w:t>
      </w:r>
      <w:r w:rsidR="00914456">
        <w:rPr>
          <w:rFonts w:cs="Arial"/>
        </w:rPr>
        <w:t>of NHANES</w:t>
      </w:r>
      <w:r w:rsidR="00914456" w:rsidRPr="00831797">
        <w:rPr>
          <w:rFonts w:cs="Arial"/>
        </w:rPr>
        <w:t xml:space="preserve"> </w:t>
      </w:r>
      <w:r w:rsidRPr="00831797">
        <w:rPr>
          <w:rFonts w:cs="Arial"/>
        </w:rPr>
        <w:t>201</w:t>
      </w:r>
      <w:r w:rsidR="00D6528E" w:rsidRPr="00831797">
        <w:rPr>
          <w:rFonts w:cs="Arial"/>
        </w:rPr>
        <w:t>7</w:t>
      </w:r>
      <w:r w:rsidRPr="00831797">
        <w:rPr>
          <w:rFonts w:cs="Arial"/>
        </w:rPr>
        <w:t>-1</w:t>
      </w:r>
      <w:r w:rsidR="00D6528E" w:rsidRPr="00831797">
        <w:rPr>
          <w:rFonts w:cs="Arial"/>
        </w:rPr>
        <w:t>8</w:t>
      </w:r>
    </w:p>
    <w:p w14:paraId="17D04D5A" w14:textId="7849AB92" w:rsidR="007A5AB6" w:rsidRPr="009F79FC" w:rsidRDefault="005A6974" w:rsidP="00624E50">
      <w:pPr>
        <w:pStyle w:val="ListParagraph"/>
        <w:numPr>
          <w:ilvl w:val="0"/>
          <w:numId w:val="10"/>
        </w:numPr>
        <w:spacing w:after="0" w:line="240" w:lineRule="auto"/>
        <w:rPr>
          <w:rFonts w:ascii="Arial" w:hAnsi="Arial" w:cs="Arial"/>
        </w:rPr>
      </w:pPr>
      <w:r>
        <w:rPr>
          <w:rFonts w:ascii="Arial" w:hAnsi="Arial" w:cs="Arial"/>
        </w:rPr>
        <w:t>pubertal maturation</w:t>
      </w:r>
    </w:p>
    <w:p w14:paraId="067E2CB3" w14:textId="58F9C7A2" w:rsidR="007A5AB6" w:rsidRPr="009F79FC" w:rsidRDefault="00735DFC" w:rsidP="00624E50">
      <w:pPr>
        <w:pStyle w:val="ListParagraph"/>
        <w:numPr>
          <w:ilvl w:val="0"/>
          <w:numId w:val="10"/>
        </w:numPr>
        <w:spacing w:after="0" w:line="240" w:lineRule="auto"/>
        <w:rPr>
          <w:rFonts w:ascii="Arial" w:hAnsi="Arial" w:cs="Arial"/>
        </w:rPr>
      </w:pPr>
      <w:r>
        <w:rPr>
          <w:rFonts w:ascii="Arial" w:hAnsi="Arial" w:cs="Arial"/>
        </w:rPr>
        <w:t>O</w:t>
      </w:r>
      <w:r w:rsidR="007A5AB6" w:rsidRPr="009F79FC">
        <w:rPr>
          <w:rFonts w:ascii="Arial" w:hAnsi="Arial" w:cs="Arial"/>
        </w:rPr>
        <w:t xml:space="preserve">ral </w:t>
      </w:r>
      <w:r>
        <w:rPr>
          <w:rFonts w:ascii="Arial" w:hAnsi="Arial" w:cs="Arial"/>
        </w:rPr>
        <w:t>G</w:t>
      </w:r>
      <w:r w:rsidR="007A5AB6" w:rsidRPr="009F79FC">
        <w:rPr>
          <w:rFonts w:ascii="Arial" w:hAnsi="Arial" w:cs="Arial"/>
        </w:rPr>
        <w:t xml:space="preserve">lucose </w:t>
      </w:r>
      <w:r>
        <w:rPr>
          <w:rFonts w:ascii="Arial" w:hAnsi="Arial" w:cs="Arial"/>
        </w:rPr>
        <w:t>T</w:t>
      </w:r>
      <w:r w:rsidR="007A5AB6" w:rsidRPr="009F79FC">
        <w:rPr>
          <w:rFonts w:ascii="Arial" w:hAnsi="Arial" w:cs="Arial"/>
        </w:rPr>
        <w:t xml:space="preserve">olerance </w:t>
      </w:r>
      <w:r>
        <w:rPr>
          <w:rFonts w:ascii="Arial" w:hAnsi="Arial" w:cs="Arial"/>
        </w:rPr>
        <w:t>T</w:t>
      </w:r>
      <w:r w:rsidR="007A5AB6" w:rsidRPr="009F79FC">
        <w:rPr>
          <w:rFonts w:ascii="Arial" w:hAnsi="Arial" w:cs="Arial"/>
        </w:rPr>
        <w:t>est (</w:t>
      </w:r>
      <w:r w:rsidR="005A6974">
        <w:rPr>
          <w:rFonts w:ascii="Arial" w:hAnsi="Arial" w:cs="Arial"/>
        </w:rPr>
        <w:t>OGTT)</w:t>
      </w:r>
      <w:r w:rsidR="007A5AB6" w:rsidRPr="009F79FC">
        <w:rPr>
          <w:rFonts w:ascii="Arial" w:hAnsi="Arial" w:cs="Arial"/>
        </w:rPr>
        <w:t xml:space="preserve"> </w:t>
      </w:r>
    </w:p>
    <w:p w14:paraId="21F3713A" w14:textId="2E38A30B" w:rsidR="0094072A" w:rsidRPr="009F79FC" w:rsidRDefault="007A5AB6" w:rsidP="00624E50">
      <w:pPr>
        <w:pStyle w:val="ListParagraph"/>
        <w:numPr>
          <w:ilvl w:val="0"/>
          <w:numId w:val="10"/>
        </w:numPr>
        <w:spacing w:after="0" w:line="240" w:lineRule="auto"/>
        <w:rPr>
          <w:rFonts w:ascii="Arial" w:hAnsi="Arial" w:cs="Arial"/>
        </w:rPr>
      </w:pPr>
      <w:r w:rsidRPr="009F79FC">
        <w:rPr>
          <w:rFonts w:ascii="Arial" w:hAnsi="Arial" w:cs="Arial"/>
        </w:rPr>
        <w:t xml:space="preserve">three metals in serum </w:t>
      </w:r>
    </w:p>
    <w:p w14:paraId="09723083" w14:textId="5502423F" w:rsidR="00B22C0E" w:rsidRDefault="007A5AB6" w:rsidP="00624E50">
      <w:pPr>
        <w:pStyle w:val="ListParagraph"/>
        <w:numPr>
          <w:ilvl w:val="0"/>
          <w:numId w:val="10"/>
        </w:numPr>
        <w:spacing w:after="0" w:line="240" w:lineRule="auto"/>
        <w:rPr>
          <w:rFonts w:ascii="Arial" w:hAnsi="Arial" w:cs="Arial"/>
        </w:rPr>
      </w:pPr>
      <w:r w:rsidRPr="009F79FC">
        <w:rPr>
          <w:rFonts w:ascii="Arial" w:hAnsi="Arial" w:cs="Arial"/>
        </w:rPr>
        <w:t>thre</w:t>
      </w:r>
      <w:r w:rsidR="005A6974">
        <w:rPr>
          <w:rFonts w:ascii="Arial" w:hAnsi="Arial" w:cs="Arial"/>
        </w:rPr>
        <w:t>e hormones and binding proteins</w:t>
      </w:r>
    </w:p>
    <w:p w14:paraId="3DBD6D09" w14:textId="7AB02A08" w:rsidR="002725C4" w:rsidRDefault="00090492" w:rsidP="00624E50">
      <w:pPr>
        <w:pStyle w:val="ListParagraph"/>
        <w:numPr>
          <w:ilvl w:val="0"/>
          <w:numId w:val="10"/>
        </w:numPr>
        <w:spacing w:after="0" w:line="240" w:lineRule="auto"/>
        <w:rPr>
          <w:rFonts w:ascii="Arial" w:hAnsi="Arial" w:cs="Arial"/>
        </w:rPr>
      </w:pPr>
      <w:r>
        <w:rPr>
          <w:rFonts w:ascii="Arial" w:hAnsi="Arial" w:cs="Arial"/>
        </w:rPr>
        <w:t>o</w:t>
      </w:r>
      <w:r w:rsidR="002725C4" w:rsidRPr="002725C4">
        <w:rPr>
          <w:rFonts w:ascii="Arial" w:hAnsi="Arial" w:cs="Arial"/>
        </w:rPr>
        <w:t xml:space="preserve">ral HPV collection </w:t>
      </w:r>
    </w:p>
    <w:p w14:paraId="3B368F00" w14:textId="08E94B48" w:rsidR="00A96F0D" w:rsidRDefault="00A96F0D" w:rsidP="00624E50">
      <w:pPr>
        <w:pStyle w:val="ListParagraph"/>
        <w:numPr>
          <w:ilvl w:val="0"/>
          <w:numId w:val="10"/>
        </w:numPr>
        <w:spacing w:after="0" w:line="240" w:lineRule="auto"/>
        <w:rPr>
          <w:rFonts w:ascii="Arial" w:hAnsi="Arial" w:cs="Arial"/>
        </w:rPr>
      </w:pPr>
      <w:r w:rsidRPr="00A96F0D">
        <w:rPr>
          <w:rFonts w:ascii="Arial" w:hAnsi="Arial" w:cs="Arial"/>
        </w:rPr>
        <w:t>Sagittal Abdominal Diameter</w:t>
      </w:r>
      <w:r>
        <w:rPr>
          <w:rFonts w:ascii="Arial" w:hAnsi="Arial" w:cs="Arial"/>
        </w:rPr>
        <w:t xml:space="preserve"> (SAD)</w:t>
      </w:r>
    </w:p>
    <w:p w14:paraId="471B9069" w14:textId="52D59D8C" w:rsidR="000F30D6" w:rsidRDefault="00EE7091" w:rsidP="000F30D6">
      <w:pPr>
        <w:pStyle w:val="ListParagraph"/>
        <w:numPr>
          <w:ilvl w:val="0"/>
          <w:numId w:val="10"/>
        </w:numPr>
        <w:spacing w:after="0" w:line="240" w:lineRule="auto"/>
        <w:rPr>
          <w:rFonts w:ascii="Arial" w:hAnsi="Arial" w:cs="Arial"/>
        </w:rPr>
      </w:pPr>
      <w:r>
        <w:rPr>
          <w:rFonts w:ascii="Arial" w:hAnsi="Arial" w:cs="Arial"/>
        </w:rPr>
        <w:t>Dental fluorosis assessment and dental fluorosis i</w:t>
      </w:r>
      <w:r w:rsidR="000F30D6" w:rsidRPr="000F30D6">
        <w:rPr>
          <w:rFonts w:ascii="Arial" w:hAnsi="Arial" w:cs="Arial"/>
        </w:rPr>
        <w:t>maging (DFI)</w:t>
      </w:r>
    </w:p>
    <w:p w14:paraId="77587463" w14:textId="366D82CD" w:rsidR="00E83BE8" w:rsidRDefault="00E83BE8" w:rsidP="00E83BE8">
      <w:pPr>
        <w:pStyle w:val="ListParagraph"/>
        <w:numPr>
          <w:ilvl w:val="0"/>
          <w:numId w:val="10"/>
        </w:numPr>
        <w:spacing w:after="0" w:line="240" w:lineRule="auto"/>
        <w:rPr>
          <w:rFonts w:ascii="Arial" w:hAnsi="Arial" w:cs="Arial"/>
        </w:rPr>
      </w:pPr>
      <w:r w:rsidRPr="00E83BE8">
        <w:rPr>
          <w:rFonts w:ascii="Arial" w:hAnsi="Arial" w:cs="Arial"/>
        </w:rPr>
        <w:t>Plasma</w:t>
      </w:r>
      <w:r w:rsidR="00A16DBE" w:rsidRPr="00B7679F">
        <w:rPr>
          <w:rFonts w:ascii="Arial" w:hAnsi="Arial" w:cs="Arial"/>
        </w:rPr>
        <w:t xml:space="preserve">, </w:t>
      </w:r>
      <w:r w:rsidR="00A16DBE" w:rsidRPr="00CB1977">
        <w:rPr>
          <w:rFonts w:ascii="Arial" w:hAnsi="Arial" w:cs="Arial"/>
        </w:rPr>
        <w:t>urine</w:t>
      </w:r>
      <w:r w:rsidR="00A16DBE">
        <w:rPr>
          <w:rFonts w:ascii="Arial" w:hAnsi="Arial" w:cs="Arial"/>
        </w:rPr>
        <w:t>,</w:t>
      </w:r>
      <w:r w:rsidRPr="00E83BE8">
        <w:rPr>
          <w:rFonts w:ascii="Arial" w:hAnsi="Arial" w:cs="Arial"/>
        </w:rPr>
        <w:t xml:space="preserve"> </w:t>
      </w:r>
      <w:r w:rsidR="00FA00C8">
        <w:rPr>
          <w:rFonts w:ascii="Arial" w:hAnsi="Arial" w:cs="Arial"/>
        </w:rPr>
        <w:t xml:space="preserve"> </w:t>
      </w:r>
      <w:r w:rsidRPr="00E83BE8">
        <w:rPr>
          <w:rFonts w:ascii="Arial" w:hAnsi="Arial" w:cs="Arial"/>
        </w:rPr>
        <w:t>and water fluoride</w:t>
      </w:r>
    </w:p>
    <w:p w14:paraId="030D1FAC" w14:textId="4666F52B" w:rsidR="002D2880" w:rsidRPr="00A16DBE" w:rsidRDefault="002D2880" w:rsidP="000F30D6">
      <w:pPr>
        <w:pStyle w:val="ListParagraph"/>
        <w:numPr>
          <w:ilvl w:val="0"/>
          <w:numId w:val="10"/>
        </w:numPr>
        <w:spacing w:after="0" w:line="240" w:lineRule="auto"/>
        <w:rPr>
          <w:rFonts w:ascii="Arial" w:hAnsi="Arial" w:cs="Arial"/>
        </w:rPr>
      </w:pPr>
      <w:r w:rsidRPr="00CB1977">
        <w:rPr>
          <w:rFonts w:ascii="Arial" w:hAnsi="Arial" w:cs="Arial"/>
        </w:rPr>
        <w:t>Apo B analysis</w:t>
      </w:r>
    </w:p>
    <w:p w14:paraId="3166220F" w14:textId="77777777" w:rsidR="00B723D9" w:rsidRPr="006D7C25" w:rsidRDefault="00B723D9" w:rsidP="00624E50">
      <w:pPr>
        <w:ind w:left="360"/>
        <w:rPr>
          <w:rFonts w:cs="Arial"/>
        </w:rPr>
      </w:pPr>
    </w:p>
    <w:p w14:paraId="47B931D2" w14:textId="753FFE86" w:rsidR="00345276" w:rsidRDefault="00B22C0E"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r>
        <w:rPr>
          <w:rFonts w:cs="Arial"/>
          <w:bCs/>
          <w:color w:val="000000"/>
        </w:rPr>
        <w:t xml:space="preserve">A summary of additional changes to the questionnaire </w:t>
      </w:r>
      <w:r w:rsidR="000736DF">
        <w:rPr>
          <w:rFonts w:cs="Arial"/>
          <w:bCs/>
          <w:color w:val="000000"/>
        </w:rPr>
        <w:t>is</w:t>
      </w:r>
      <w:r w:rsidR="0038542F">
        <w:rPr>
          <w:rFonts w:cs="Arial"/>
          <w:bCs/>
          <w:color w:val="000000"/>
        </w:rPr>
        <w:t xml:space="preserve"> provided </w:t>
      </w:r>
      <w:r w:rsidR="00B82685">
        <w:rPr>
          <w:rFonts w:cs="Arial"/>
          <w:bCs/>
          <w:color w:val="000000"/>
        </w:rPr>
        <w:t>in Attachment 3</w:t>
      </w:r>
      <w:r w:rsidR="000078FC">
        <w:rPr>
          <w:rFonts w:cs="Arial"/>
          <w:bCs/>
          <w:color w:val="000000"/>
        </w:rPr>
        <w:t>a</w:t>
      </w:r>
      <w:r w:rsidR="0065279E">
        <w:rPr>
          <w:rFonts w:cs="Arial"/>
          <w:bCs/>
          <w:color w:val="000000"/>
        </w:rPr>
        <w:t>.</w:t>
      </w:r>
      <w:r w:rsidR="0038542F">
        <w:rPr>
          <w:rFonts w:cs="Arial"/>
          <w:bCs/>
          <w:color w:val="000000"/>
        </w:rPr>
        <w:t xml:space="preserve"> </w:t>
      </w:r>
    </w:p>
    <w:p w14:paraId="2722A434" w14:textId="77777777" w:rsidR="00345276" w:rsidRDefault="00345276"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p>
    <w:p w14:paraId="4D66AD9C" w14:textId="7FDDFB61" w:rsidR="00B22C0E" w:rsidRDefault="00B22C0E"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 xml:space="preserve">Requests for continued permission to conduct </w:t>
      </w:r>
      <w:r w:rsidR="0065279E">
        <w:rPr>
          <w:rFonts w:cs="Arial"/>
        </w:rPr>
        <w:t xml:space="preserve">developmental studies (such as </w:t>
      </w:r>
      <w:r w:rsidR="00831797">
        <w:rPr>
          <w:rFonts w:cs="Arial"/>
        </w:rPr>
        <w:t>pilot, feasibility</w:t>
      </w:r>
      <w:r w:rsidR="000736DF">
        <w:rPr>
          <w:rFonts w:cs="Arial"/>
        </w:rPr>
        <w:t xml:space="preserve">, </w:t>
      </w:r>
      <w:r>
        <w:rPr>
          <w:rFonts w:cs="Arial"/>
        </w:rPr>
        <w:t xml:space="preserve">methodological </w:t>
      </w:r>
      <w:r w:rsidR="000736DF">
        <w:rPr>
          <w:rFonts w:cs="Arial"/>
        </w:rPr>
        <w:t xml:space="preserve">and other developmental </w:t>
      </w:r>
      <w:r>
        <w:rPr>
          <w:rFonts w:cs="Arial"/>
        </w:rPr>
        <w:t>testing</w:t>
      </w:r>
      <w:r w:rsidR="0065279E">
        <w:rPr>
          <w:rFonts w:cs="Arial"/>
        </w:rPr>
        <w:t>)</w:t>
      </w:r>
      <w:r>
        <w:rPr>
          <w:rFonts w:cs="Arial"/>
        </w:rPr>
        <w:t xml:space="preserve"> for future NHANES will be submitted through </w:t>
      </w:r>
      <w:r>
        <w:rPr>
          <w:rFonts w:cs="Arial"/>
        </w:rPr>
        <w:lastRenderedPageBreak/>
        <w:t xml:space="preserve">non-substantive change requests.  Special </w:t>
      </w:r>
      <w:r w:rsidR="0065279E">
        <w:rPr>
          <w:rFonts w:cs="Arial"/>
        </w:rPr>
        <w:t>projects, including activities involving remunerated volunteers who are non NHANES participants,</w:t>
      </w:r>
      <w:r>
        <w:rPr>
          <w:rFonts w:cs="Arial"/>
        </w:rPr>
        <w:t xml:space="preserve"> would be submitted for approval using a</w:t>
      </w:r>
      <w:r w:rsidR="00831797">
        <w:rPr>
          <w:rFonts w:cs="Arial"/>
        </w:rPr>
        <w:t xml:space="preserve"> non-substantive change request</w:t>
      </w:r>
      <w:r w:rsidR="00611A52">
        <w:rPr>
          <w:rFonts w:cs="Arial"/>
        </w:rPr>
        <w:t xml:space="preserve"> or </w:t>
      </w:r>
      <w:r>
        <w:rPr>
          <w:rFonts w:cs="Arial"/>
        </w:rPr>
        <w:t>full revision</w:t>
      </w:r>
      <w:r w:rsidR="00611A52">
        <w:rPr>
          <w:rFonts w:cs="Arial"/>
        </w:rPr>
        <w:t>, as appropriate</w:t>
      </w:r>
      <w:r>
        <w:rPr>
          <w:rFonts w:cs="Arial"/>
        </w:rPr>
        <w:t xml:space="preserve">.  </w:t>
      </w:r>
      <w:r w:rsidR="0065279E">
        <w:rPr>
          <w:rFonts w:cs="Arial"/>
        </w:rPr>
        <w:t>In the future, NHANES, plans to submit a Generic clearance request to conduct projects conducted among non NHANES participants.</w:t>
      </w:r>
    </w:p>
    <w:p w14:paraId="1CD6C269" w14:textId="3659ACEE" w:rsidR="00B22C0E" w:rsidRDefault="00B22C0E" w:rsidP="00BB778D">
      <w:pPr>
        <w:ind w:firstLine="48"/>
        <w:rPr>
          <w:rFonts w:ascii="Calibri" w:hAnsi="Calibri"/>
          <w:szCs w:val="22"/>
        </w:rPr>
      </w:pPr>
    </w:p>
    <w:p w14:paraId="4C162E93" w14:textId="1EC7D1E1" w:rsidR="00C10AE4" w:rsidRPr="000C3FAF" w:rsidRDefault="00C10AE4" w:rsidP="009F79FC">
      <w:pPr>
        <w:pStyle w:val="TOC1"/>
      </w:pPr>
      <w:r w:rsidRPr="000C3FAF">
        <w:t>Justification</w:t>
      </w:r>
    </w:p>
    <w:p w14:paraId="0A05887C" w14:textId="77777777" w:rsidR="00C10AE4" w:rsidRPr="000C3FAF" w:rsidRDefault="00C10AE4">
      <w:pPr>
        <w:rPr>
          <w:rFonts w:cstheme="minorBidi"/>
          <w:szCs w:val="22"/>
        </w:rPr>
      </w:pPr>
    </w:p>
    <w:p w14:paraId="1151B0AD" w14:textId="77777777" w:rsidR="00C10AE4" w:rsidRPr="000C3FAF" w:rsidRDefault="00C10AE4">
      <w:r w:rsidRPr="000C3FAF">
        <w:t>1.  Circumstances Making the Collection of Information Necessary</w:t>
      </w:r>
    </w:p>
    <w:p w14:paraId="05F39619" w14:textId="77777777" w:rsidR="007C5DF4" w:rsidRPr="000C3FAF" w:rsidRDefault="007C5DF4"/>
    <w:p w14:paraId="0468820E" w14:textId="0201B393" w:rsidR="00D237C6" w:rsidRPr="000C3FAF" w:rsidRDefault="00C10AE4" w:rsidP="009C26F7">
      <w:pPr>
        <w:pStyle w:val="BodyText"/>
        <w:keepLines w:val="0"/>
        <w:widowControl w:val="0"/>
        <w:rPr>
          <w:rFonts w:cs="Arial"/>
        </w:rPr>
      </w:pPr>
      <w:r w:rsidRPr="000C3FAF">
        <w:rPr>
          <w:rFonts w:cs="Arial"/>
        </w:rPr>
        <w:t>Authorization</w:t>
      </w:r>
    </w:p>
    <w:p w14:paraId="3851FF38" w14:textId="77777777" w:rsidR="00C10AE4" w:rsidRPr="000C3FAF" w:rsidRDefault="00C10AE4" w:rsidP="009C26F7">
      <w:pPr>
        <w:pStyle w:val="BodyText"/>
        <w:keepLines w:val="0"/>
        <w:widowControl w:val="0"/>
        <w:rPr>
          <w:rFonts w:cs="Arial"/>
        </w:rPr>
      </w:pPr>
      <w:r w:rsidRPr="000C3FAF">
        <w:rPr>
          <w:rFonts w:cs="Arial"/>
        </w:rPr>
        <w:t xml:space="preserve">Four public laws authorize or necessitate the collection of information about the health of the American people.  Excerpts of these laws are in Attachment 1. </w:t>
      </w:r>
    </w:p>
    <w:p w14:paraId="3CB8E0A9" w14:textId="77777777" w:rsidR="00D237C6" w:rsidRPr="000C3FAF" w:rsidRDefault="00D237C6" w:rsidP="009C26F7">
      <w:pPr>
        <w:pStyle w:val="BodyText"/>
        <w:keepLines w:val="0"/>
        <w:widowControl w:val="0"/>
        <w:rPr>
          <w:rFonts w:cs="Arial"/>
        </w:rPr>
      </w:pPr>
    </w:p>
    <w:p w14:paraId="1B8F7AA7" w14:textId="77777777" w:rsidR="00C10AE4" w:rsidRPr="000C3FAF" w:rsidRDefault="00C10AE4" w:rsidP="009C26F7">
      <w:pPr>
        <w:pStyle w:val="List"/>
        <w:rPr>
          <w:rFonts w:cs="Arial"/>
          <w:szCs w:val="22"/>
        </w:rPr>
      </w:pPr>
      <w:r w:rsidRPr="000C3FAF">
        <w:rPr>
          <w:rFonts w:cs="Arial"/>
          <w:szCs w:val="22"/>
        </w:rPr>
        <w:t>a)</w:t>
      </w:r>
      <w:r w:rsidRPr="000C3FAF">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14:paraId="6A61288A" w14:textId="77777777" w:rsidR="00C10AE4" w:rsidRPr="000C3FAF" w:rsidRDefault="00C10AE4" w:rsidP="009C26F7">
      <w:pPr>
        <w:pStyle w:val="List"/>
      </w:pPr>
      <w:r w:rsidRPr="000C3FAF">
        <w:t>b)</w:t>
      </w:r>
      <w:r w:rsidRPr="000C3FAF">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14:paraId="2C5D281A" w14:textId="77777777" w:rsidR="00C10AE4" w:rsidRPr="000C3FAF" w:rsidRDefault="00C10AE4" w:rsidP="009C26F7">
      <w:pPr>
        <w:pStyle w:val="List"/>
        <w:rPr>
          <w:rFonts w:cs="Arial"/>
          <w:szCs w:val="22"/>
        </w:rPr>
      </w:pPr>
      <w:r w:rsidRPr="000C3FAF">
        <w:rPr>
          <w:rFonts w:cs="Arial"/>
          <w:szCs w:val="22"/>
        </w:rPr>
        <w:t>c)</w:t>
      </w:r>
      <w:r w:rsidRPr="000C3FAF">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14:paraId="0CD82B7D" w14:textId="77777777" w:rsidR="00C10AE4" w:rsidRPr="000C3FAF" w:rsidRDefault="00C10AE4" w:rsidP="00105ED1">
      <w:pPr>
        <w:rPr>
          <w:rFonts w:cstheme="minorBidi"/>
          <w:szCs w:val="22"/>
        </w:rPr>
      </w:pPr>
      <w:r w:rsidRPr="000C3FAF">
        <w:t>d)  Title 21 – Food and Drugs, Chapter 9 of the Federal Food, Drug, and Cosmetic Act</w:t>
      </w:r>
    </w:p>
    <w:p w14:paraId="5C091D2B" w14:textId="77777777" w:rsidR="00C10AE4" w:rsidRPr="000C3FAF" w:rsidRDefault="00C10AE4">
      <w:pPr>
        <w:ind w:left="360"/>
      </w:pPr>
      <w:r w:rsidRPr="000C3FAF">
        <w:t xml:space="preserve">(21 USC 393) authorizes the collection of information to support the Food and Drug Administration’s objective to obtain current, timely, and policy-relevant consumer information to carry out its statutory functions.   </w:t>
      </w:r>
    </w:p>
    <w:p w14:paraId="64B0F4C1" w14:textId="77777777" w:rsidR="00C10AE4" w:rsidRPr="000C3FAF"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7CB7D524" w14:textId="77777777" w:rsidR="00C10AE4" w:rsidRPr="000C3FAF" w:rsidRDefault="00C10AE4" w:rsidP="009C26F7">
      <w:pPr>
        <w:pStyle w:val="Heading2"/>
        <w:keepNext w:val="0"/>
        <w:spacing w:before="0" w:after="0"/>
        <w:rPr>
          <w:b w:val="0"/>
          <w:i w:val="0"/>
          <w:sz w:val="22"/>
          <w:szCs w:val="22"/>
        </w:rPr>
      </w:pPr>
      <w:r w:rsidRPr="000C3FAF">
        <w:rPr>
          <w:b w:val="0"/>
          <w:i w:val="0"/>
          <w:sz w:val="22"/>
          <w:szCs w:val="22"/>
        </w:rPr>
        <w:t>2.  Purpose and Use of the Information Collection</w:t>
      </w:r>
    </w:p>
    <w:p w14:paraId="3378D2CB" w14:textId="77777777" w:rsidR="00C10AE4" w:rsidRPr="000C3FAF" w:rsidRDefault="00C10AE4" w:rsidP="009C26F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3D3B9462" w14:textId="77777777" w:rsidR="00C10AE4" w:rsidRPr="000C3FAF" w:rsidRDefault="00C10AE4" w:rsidP="009C26F7">
      <w:pPr>
        <w:pStyle w:val="BodyText"/>
        <w:keepLines w:val="0"/>
        <w:widowControl w:val="0"/>
        <w:rPr>
          <w:rFonts w:cs="Arial"/>
        </w:rPr>
      </w:pPr>
      <w:r w:rsidRPr="000C3FAF">
        <w:rPr>
          <w:rFonts w:cs="Arial"/>
        </w:rPr>
        <w:t>The major objectives of NHANES are:</w:t>
      </w:r>
    </w:p>
    <w:p w14:paraId="031E80A7" w14:textId="77777777" w:rsidR="00C10AE4" w:rsidRPr="000C3FAF" w:rsidRDefault="00C10AE4" w:rsidP="009C26F7">
      <w:pPr>
        <w:pStyle w:val="BodyText"/>
        <w:keepLines w:val="0"/>
        <w:widowControl w:val="0"/>
        <w:numPr>
          <w:ilvl w:val="0"/>
          <w:numId w:val="17"/>
        </w:numPr>
        <w:tabs>
          <w:tab w:val="clear" w:pos="721"/>
          <w:tab w:val="clear" w:pos="1442"/>
          <w:tab w:val="left" w:pos="1440"/>
        </w:tabs>
        <w:ind w:left="1440" w:hanging="720"/>
        <w:rPr>
          <w:rFonts w:cs="Arial"/>
        </w:rPr>
      </w:pPr>
      <w:r w:rsidRPr="000C3FAF">
        <w:rPr>
          <w:rFonts w:cs="Arial"/>
        </w:rPr>
        <w:t xml:space="preserve">To estimate the number and percentage of persons in the U.S. population and </w:t>
      </w:r>
      <w:r w:rsidRPr="000C3FAF">
        <w:rPr>
          <w:rFonts w:cs="Arial"/>
        </w:rPr>
        <w:tab/>
      </w:r>
      <w:r w:rsidR="00BE0758" w:rsidRPr="000C3FAF">
        <w:rPr>
          <w:rFonts w:cs="Arial"/>
        </w:rPr>
        <w:t xml:space="preserve">   </w:t>
      </w:r>
      <w:r w:rsidRPr="000C3FAF">
        <w:rPr>
          <w:rFonts w:cs="Arial"/>
        </w:rPr>
        <w:t>designated subgroups with selected diseases and risk factors,</w:t>
      </w:r>
    </w:p>
    <w:p w14:paraId="443A4682"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 xml:space="preserve">To monitor trends in the prevalence, awareness, treatment and control of </w:t>
      </w:r>
    </w:p>
    <w:p w14:paraId="0AAFB9C8" w14:textId="77777777" w:rsidR="00C10AE4" w:rsidRPr="000C3FAF" w:rsidRDefault="00C10AE4" w:rsidP="009C26F7">
      <w:pPr>
        <w:pStyle w:val="BodyText"/>
        <w:keepLines w:val="0"/>
        <w:widowControl w:val="0"/>
        <w:tabs>
          <w:tab w:val="clear" w:pos="721"/>
        </w:tabs>
        <w:ind w:left="720"/>
        <w:rPr>
          <w:rFonts w:cs="Arial"/>
        </w:rPr>
      </w:pPr>
      <w:r w:rsidRPr="000C3FAF">
        <w:rPr>
          <w:rFonts w:cs="Arial"/>
        </w:rPr>
        <w:t xml:space="preserve">            selected diseases,</w:t>
      </w:r>
    </w:p>
    <w:p w14:paraId="1276DBE4"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monitor trends in risk behaviors and environmental exposures,</w:t>
      </w:r>
    </w:p>
    <w:p w14:paraId="74DE7013"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analyze risk factors for selected diseases,</w:t>
      </w:r>
    </w:p>
    <w:p w14:paraId="147E763A"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study the relationship between diet, nutrition and health,</w:t>
      </w:r>
    </w:p>
    <w:p w14:paraId="528A4325"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To explore emerging public health issues and new technologies,</w:t>
      </w:r>
      <w:r w:rsidR="004E4157" w:rsidRPr="000C3FAF">
        <w:rPr>
          <w:rFonts w:cs="Arial"/>
        </w:rPr>
        <w:t xml:space="preserve"> and</w:t>
      </w:r>
    </w:p>
    <w:p w14:paraId="1D3EC580" w14:textId="77777777" w:rsidR="00C10AE4" w:rsidRPr="000C3FAF" w:rsidRDefault="00C10AE4" w:rsidP="009C26F7">
      <w:pPr>
        <w:pStyle w:val="BodyText"/>
        <w:keepLines w:val="0"/>
        <w:widowControl w:val="0"/>
        <w:numPr>
          <w:ilvl w:val="0"/>
          <w:numId w:val="17"/>
        </w:numPr>
        <w:tabs>
          <w:tab w:val="clear" w:pos="1442"/>
          <w:tab w:val="left" w:pos="1440"/>
        </w:tabs>
        <w:ind w:left="720" w:firstLine="0"/>
        <w:rPr>
          <w:rFonts w:cs="Arial"/>
        </w:rPr>
      </w:pPr>
      <w:r w:rsidRPr="000C3FAF">
        <w:rPr>
          <w:rFonts w:cs="Arial"/>
        </w:rPr>
        <w:t xml:space="preserve">To establish and maintain a national probability sample of baseline information </w:t>
      </w:r>
      <w:r w:rsidRPr="000C3FAF">
        <w:rPr>
          <w:rFonts w:cs="Arial"/>
        </w:rPr>
        <w:tab/>
      </w:r>
    </w:p>
    <w:p w14:paraId="0C2B77ED" w14:textId="77777777" w:rsidR="00C10AE4" w:rsidRPr="000C3FAF" w:rsidRDefault="00C10AE4" w:rsidP="009C26F7">
      <w:pPr>
        <w:pStyle w:val="BodyText"/>
        <w:keepLines w:val="0"/>
        <w:widowControl w:val="0"/>
        <w:tabs>
          <w:tab w:val="clear" w:pos="721"/>
        </w:tabs>
        <w:ind w:left="720"/>
        <w:rPr>
          <w:rFonts w:cs="Arial"/>
        </w:rPr>
      </w:pPr>
      <w:r w:rsidRPr="000C3FAF">
        <w:rPr>
          <w:rFonts w:cs="Arial"/>
        </w:rPr>
        <w:t xml:space="preserve">            on health and nutritional status.</w:t>
      </w:r>
    </w:p>
    <w:p w14:paraId="7AA469F4" w14:textId="77777777" w:rsidR="00C10AE4" w:rsidRPr="000C3FAF" w:rsidRDefault="00C10AE4" w:rsidP="009C26F7">
      <w:pPr>
        <w:pStyle w:val="BodyText"/>
        <w:keepLines w:val="0"/>
        <w:widowControl w:val="0"/>
        <w:tabs>
          <w:tab w:val="clear" w:pos="1442"/>
        </w:tabs>
        <w:ind w:left="1080"/>
        <w:rPr>
          <w:rFonts w:cs="Arial"/>
        </w:rPr>
      </w:pPr>
    </w:p>
    <w:p w14:paraId="553D0E63" w14:textId="50C69BC8" w:rsidR="00DA4138" w:rsidRDefault="00C10AE4" w:rsidP="00DA4138">
      <w:pPr>
        <w:rPr>
          <w:rFonts w:cs="Arial"/>
        </w:rPr>
      </w:pPr>
      <w:r w:rsidRPr="000C3FAF">
        <w:rPr>
          <w:rFonts w:cs="Arial"/>
        </w:rPr>
        <w:t xml:space="preserve">The NHANES consists of three primary methods of data collection: </w:t>
      </w:r>
      <w:r w:rsidR="00BE38DD" w:rsidRPr="000C3FAF">
        <w:rPr>
          <w:rFonts w:cs="Arial"/>
        </w:rPr>
        <w:t xml:space="preserve">the </w:t>
      </w:r>
      <w:r w:rsidR="00CC5465">
        <w:rPr>
          <w:rFonts w:cs="Arial"/>
        </w:rPr>
        <w:t xml:space="preserve">personal </w:t>
      </w:r>
      <w:r w:rsidR="00BE38DD" w:rsidRPr="000C3FAF">
        <w:rPr>
          <w:rFonts w:cs="Arial"/>
        </w:rPr>
        <w:t>interviews</w:t>
      </w:r>
      <w:r w:rsidR="00BE38DD">
        <w:rPr>
          <w:rFonts w:cs="Arial"/>
        </w:rPr>
        <w:t>,</w:t>
      </w:r>
      <w:r w:rsidR="00BE38DD" w:rsidRPr="000C3FAF">
        <w:rPr>
          <w:rFonts w:cs="Arial"/>
        </w:rPr>
        <w:t xml:space="preserve"> </w:t>
      </w:r>
      <w:r w:rsidRPr="000C3FAF">
        <w:rPr>
          <w:rFonts w:cs="Arial"/>
        </w:rPr>
        <w:t>the examination</w:t>
      </w:r>
      <w:r w:rsidR="00BE38DD">
        <w:rPr>
          <w:rFonts w:cs="Arial"/>
        </w:rPr>
        <w:t xml:space="preserve"> (including follow-up </w:t>
      </w:r>
      <w:r w:rsidR="00CC5465">
        <w:rPr>
          <w:rFonts w:cs="Arial"/>
        </w:rPr>
        <w:t>activities</w:t>
      </w:r>
      <w:r w:rsidR="00BE38DD">
        <w:rPr>
          <w:rFonts w:cs="Arial"/>
        </w:rPr>
        <w:t>)</w:t>
      </w:r>
      <w:r w:rsidRPr="000C3FAF">
        <w:rPr>
          <w:rFonts w:cs="Arial"/>
        </w:rPr>
        <w:t>,</w:t>
      </w:r>
      <w:r w:rsidR="00BE38DD">
        <w:rPr>
          <w:rFonts w:cs="Arial"/>
        </w:rPr>
        <w:t xml:space="preserve"> and </w:t>
      </w:r>
      <w:r w:rsidRPr="000C3FAF">
        <w:rPr>
          <w:rFonts w:cs="Arial"/>
        </w:rPr>
        <w:t>laboratory assessments.</w:t>
      </w:r>
      <w:r w:rsidR="005C5F04">
        <w:rPr>
          <w:rFonts w:cs="Arial"/>
        </w:rPr>
        <w:t xml:space="preserve"> </w:t>
      </w:r>
      <w:r w:rsidR="00DA4138">
        <w:rPr>
          <w:rFonts w:cs="Arial"/>
        </w:rPr>
        <w:t xml:space="preserve">The purposes and uses </w:t>
      </w:r>
      <w:r w:rsidR="005C5F04">
        <w:rPr>
          <w:rFonts w:cs="Arial"/>
        </w:rPr>
        <w:t xml:space="preserve">of the </w:t>
      </w:r>
      <w:r w:rsidR="00DA4138">
        <w:rPr>
          <w:rFonts w:cs="Arial"/>
        </w:rPr>
        <w:t>survey</w:t>
      </w:r>
      <w:r w:rsidR="005C5F04">
        <w:rPr>
          <w:rFonts w:cs="Arial"/>
        </w:rPr>
        <w:t>’s</w:t>
      </w:r>
      <w:r w:rsidR="00DA4138">
        <w:rPr>
          <w:rFonts w:cs="Arial"/>
        </w:rPr>
        <w:t xml:space="preserve"> content are detailed below.</w:t>
      </w:r>
    </w:p>
    <w:p w14:paraId="46AD5FCE" w14:textId="77777777" w:rsidR="00677117" w:rsidRDefault="00677117" w:rsidP="00DA4138">
      <w:pPr>
        <w:rPr>
          <w:rFonts w:cs="Arial"/>
        </w:rPr>
      </w:pPr>
    </w:p>
    <w:p w14:paraId="4B040DE4" w14:textId="77777777" w:rsidR="00BC0805" w:rsidRDefault="00BC0805" w:rsidP="00DA4138">
      <w:pPr>
        <w:rPr>
          <w:rFonts w:cs="Arial"/>
        </w:rPr>
      </w:pPr>
    </w:p>
    <w:p w14:paraId="7595B7D2" w14:textId="77777777" w:rsidR="00BC0805" w:rsidRDefault="00BC0805" w:rsidP="00DA4138">
      <w:pPr>
        <w:rPr>
          <w:rFonts w:cs="Arial"/>
        </w:rPr>
      </w:pPr>
    </w:p>
    <w:p w14:paraId="55FA0940" w14:textId="77777777" w:rsidR="00677117" w:rsidRDefault="00677117" w:rsidP="00677117">
      <w:pPr>
        <w:ind w:right="882"/>
        <w:rPr>
          <w:b/>
          <w:szCs w:val="22"/>
        </w:rPr>
      </w:pPr>
      <w:r w:rsidRPr="002D176F">
        <w:rPr>
          <w:b/>
          <w:szCs w:val="22"/>
        </w:rPr>
        <w:lastRenderedPageBreak/>
        <w:t>The NHANES Interviews</w:t>
      </w:r>
    </w:p>
    <w:p w14:paraId="4E3AFE79" w14:textId="6E531DD2" w:rsidR="00EB7ECC" w:rsidRDefault="00EB7ECC" w:rsidP="00EB7ECC">
      <w:pPr>
        <w:rPr>
          <w:rFonts w:cs="Arial"/>
        </w:rPr>
      </w:pPr>
      <w:r>
        <w:t>Questionnaire data are collected as stand-alone components or to complement one or more examination or laboratory components. Questionnaires in NHANES are asked: in participants’ home via interviewer-administered computer-assisted personal interviewing (CAPI); in the MEC via interviewer-administered CAPI or a</w:t>
      </w:r>
      <w:r>
        <w:rPr>
          <w:rStyle w:val="hvr"/>
        </w:rPr>
        <w:t>udio</w:t>
      </w:r>
      <w:r>
        <w:t xml:space="preserve"> </w:t>
      </w:r>
      <w:r>
        <w:rPr>
          <w:rStyle w:val="hvr"/>
        </w:rPr>
        <w:t>computer-assisted</w:t>
      </w:r>
      <w:r>
        <w:t xml:space="preserve"> </w:t>
      </w:r>
      <w:r>
        <w:rPr>
          <w:rStyle w:val="hvr"/>
        </w:rPr>
        <w:t>self-interviews (ACASI); and over the phone for follow-up interviews via interviewer-administered CAPI</w:t>
      </w:r>
      <w:r>
        <w:t>. The NHANES interview consists of seven major components:</w:t>
      </w:r>
    </w:p>
    <w:p w14:paraId="5F123694" w14:textId="77777777" w:rsidR="00ED4B14" w:rsidRPr="009D65B7" w:rsidRDefault="00ED4B14" w:rsidP="00ED4B14">
      <w:pPr>
        <w:rPr>
          <w:rFonts w:cs="Arial"/>
        </w:rPr>
      </w:pPr>
    </w:p>
    <w:p w14:paraId="58C4A980" w14:textId="3316F070" w:rsidR="00ED4B14" w:rsidRPr="009D65B7" w:rsidRDefault="00ED4B14" w:rsidP="00ED4B14">
      <w:pPr>
        <w:widowControl/>
        <w:numPr>
          <w:ilvl w:val="0"/>
          <w:numId w:val="49"/>
        </w:numPr>
        <w:autoSpaceDE/>
        <w:autoSpaceDN/>
        <w:adjustRightInd/>
        <w:spacing w:line="276" w:lineRule="auto"/>
        <w:rPr>
          <w:rFonts w:cs="Arial"/>
        </w:rPr>
      </w:pPr>
      <w:r w:rsidRPr="009D65B7">
        <w:rPr>
          <w:rFonts w:cs="Arial"/>
        </w:rPr>
        <w:t xml:space="preserve">Household Screener Questionnaire (determines eligibility) </w:t>
      </w:r>
    </w:p>
    <w:p w14:paraId="0BA77642" w14:textId="4E9EB017" w:rsidR="00ED4B14" w:rsidRPr="009D65B7" w:rsidRDefault="00ED4B14" w:rsidP="00ED4B14">
      <w:pPr>
        <w:widowControl/>
        <w:numPr>
          <w:ilvl w:val="0"/>
          <w:numId w:val="49"/>
        </w:numPr>
        <w:autoSpaceDE/>
        <w:autoSpaceDN/>
        <w:adjustRightInd/>
        <w:spacing w:line="276" w:lineRule="auto"/>
        <w:rPr>
          <w:rFonts w:cs="Arial"/>
        </w:rPr>
      </w:pPr>
      <w:r w:rsidRPr="009D65B7">
        <w:rPr>
          <w:rFonts w:cs="Arial"/>
        </w:rPr>
        <w:t xml:space="preserve">Household Family Relationship Questionnaire </w:t>
      </w:r>
    </w:p>
    <w:p w14:paraId="327084E4" w14:textId="518BB9A4" w:rsidR="00ED4B14" w:rsidRPr="009D65B7" w:rsidRDefault="00ED4B14" w:rsidP="00ED4B14">
      <w:pPr>
        <w:widowControl/>
        <w:numPr>
          <w:ilvl w:val="0"/>
          <w:numId w:val="49"/>
        </w:numPr>
        <w:autoSpaceDE/>
        <w:autoSpaceDN/>
        <w:adjustRightInd/>
        <w:spacing w:line="276" w:lineRule="auto"/>
        <w:rPr>
          <w:rFonts w:cs="Arial"/>
        </w:rPr>
      </w:pPr>
      <w:r w:rsidRPr="009D65B7">
        <w:rPr>
          <w:rFonts w:cs="Arial"/>
        </w:rPr>
        <w:t xml:space="preserve">Household Sample Participant Questionnaire </w:t>
      </w:r>
    </w:p>
    <w:p w14:paraId="21A6DA2C" w14:textId="484E6D65" w:rsidR="00ED4B14" w:rsidRPr="009D65B7" w:rsidRDefault="00ED4B14" w:rsidP="00ED4B14">
      <w:pPr>
        <w:widowControl/>
        <w:numPr>
          <w:ilvl w:val="0"/>
          <w:numId w:val="49"/>
        </w:numPr>
        <w:autoSpaceDE/>
        <w:autoSpaceDN/>
        <w:adjustRightInd/>
        <w:spacing w:line="276" w:lineRule="auto"/>
        <w:rPr>
          <w:rFonts w:cs="Arial"/>
        </w:rPr>
      </w:pPr>
      <w:r w:rsidRPr="009D65B7">
        <w:rPr>
          <w:rFonts w:cs="Arial"/>
        </w:rPr>
        <w:t xml:space="preserve">Household Family/Household Questionnaire </w:t>
      </w:r>
    </w:p>
    <w:p w14:paraId="190C9E6E" w14:textId="3A811A24" w:rsidR="00ED4B14" w:rsidRDefault="00ED4B14" w:rsidP="00ED4B14">
      <w:pPr>
        <w:widowControl/>
        <w:numPr>
          <w:ilvl w:val="0"/>
          <w:numId w:val="49"/>
        </w:numPr>
        <w:autoSpaceDE/>
        <w:autoSpaceDN/>
        <w:adjustRightInd/>
        <w:spacing w:line="276" w:lineRule="auto"/>
        <w:rPr>
          <w:rFonts w:cs="Arial"/>
        </w:rPr>
      </w:pPr>
      <w:r w:rsidRPr="009D65B7">
        <w:rPr>
          <w:rFonts w:cs="Arial"/>
        </w:rPr>
        <w:t xml:space="preserve">Mobile Examination Center (MEC) Questionnaire </w:t>
      </w:r>
    </w:p>
    <w:p w14:paraId="1426B0A3" w14:textId="1DA11925" w:rsidR="00ED4B14" w:rsidRPr="009D65B7" w:rsidRDefault="00ED4B14" w:rsidP="00ED4B14">
      <w:pPr>
        <w:widowControl/>
        <w:numPr>
          <w:ilvl w:val="0"/>
          <w:numId w:val="49"/>
        </w:numPr>
        <w:autoSpaceDE/>
        <w:autoSpaceDN/>
        <w:adjustRightInd/>
        <w:spacing w:line="276" w:lineRule="auto"/>
        <w:rPr>
          <w:rFonts w:cs="Arial"/>
        </w:rPr>
      </w:pPr>
      <w:r>
        <w:rPr>
          <w:rFonts w:cs="Arial"/>
        </w:rPr>
        <w:t xml:space="preserve">Mobile Examination Center (MEC) Post Dietary Recall Questionnaire </w:t>
      </w:r>
    </w:p>
    <w:p w14:paraId="30DBB820" w14:textId="498FEB44" w:rsidR="00ED4B14" w:rsidRPr="00ED4B14" w:rsidRDefault="00ED4B14" w:rsidP="00624E50">
      <w:pPr>
        <w:widowControl/>
        <w:numPr>
          <w:ilvl w:val="0"/>
          <w:numId w:val="49"/>
        </w:numPr>
        <w:autoSpaceDE/>
        <w:autoSpaceDN/>
        <w:adjustRightInd/>
        <w:spacing w:line="276" w:lineRule="auto"/>
        <w:rPr>
          <w:rFonts w:cs="Arial"/>
          <w:bCs/>
        </w:rPr>
      </w:pPr>
      <w:r w:rsidRPr="00ED4B14">
        <w:rPr>
          <w:rFonts w:cs="Arial"/>
        </w:rPr>
        <w:t xml:space="preserve">Telephone Post Dietary Recall Questionnaire </w:t>
      </w:r>
    </w:p>
    <w:p w14:paraId="05D4A2D6" w14:textId="77777777" w:rsidR="00ED4B14" w:rsidRPr="00ED4B14" w:rsidRDefault="00ED4B14" w:rsidP="00624E50">
      <w:pPr>
        <w:widowControl/>
        <w:autoSpaceDE/>
        <w:autoSpaceDN/>
        <w:adjustRightInd/>
        <w:spacing w:line="276" w:lineRule="auto"/>
        <w:ind w:left="1440"/>
        <w:rPr>
          <w:rFonts w:cs="Arial"/>
          <w:bCs/>
        </w:rPr>
      </w:pPr>
    </w:p>
    <w:p w14:paraId="5BFFF59A" w14:textId="4C3A23E5" w:rsidR="00C61A4A" w:rsidRDefault="003232E8" w:rsidP="00223006">
      <w:pPr>
        <w:rPr>
          <w:rFonts w:cs="Arial"/>
          <w:color w:val="000000" w:themeColor="text1"/>
          <w:szCs w:val="22"/>
        </w:rPr>
      </w:pPr>
      <w:r w:rsidRPr="00624E50">
        <w:rPr>
          <w:rFonts w:cs="Arial"/>
          <w:bCs/>
        </w:rPr>
        <w:t xml:space="preserve">In </w:t>
      </w:r>
      <w:r w:rsidR="00743122">
        <w:rPr>
          <w:rFonts w:cs="Arial"/>
          <w:bCs/>
        </w:rPr>
        <w:t>2017-18</w:t>
      </w:r>
      <w:r w:rsidR="004A3B0A">
        <w:rPr>
          <w:rFonts w:cs="Arial"/>
          <w:bCs/>
        </w:rPr>
        <w:t>,</w:t>
      </w:r>
      <w:r w:rsidRPr="00624E50">
        <w:rPr>
          <w:rFonts w:cs="Arial"/>
          <w:bCs/>
        </w:rPr>
        <w:t xml:space="preserve"> </w:t>
      </w:r>
      <w:r w:rsidR="00223006" w:rsidRPr="004A3B0A">
        <w:rPr>
          <w:rFonts w:cs="Arial"/>
          <w:bCs/>
        </w:rPr>
        <w:t xml:space="preserve">two </w:t>
      </w:r>
      <w:r w:rsidR="00E42635" w:rsidRPr="004A3B0A">
        <w:rPr>
          <w:rFonts w:cs="Arial"/>
          <w:bCs/>
        </w:rPr>
        <w:t>new</w:t>
      </w:r>
      <w:r w:rsidR="00E42635">
        <w:rPr>
          <w:rFonts w:cs="Arial"/>
          <w:bCs/>
        </w:rPr>
        <w:t xml:space="preserve"> </w:t>
      </w:r>
      <w:r w:rsidR="00223006">
        <w:rPr>
          <w:rFonts w:cs="Arial"/>
          <w:bCs/>
        </w:rPr>
        <w:t>NHANES questionnaire sections will be added, one section will be d</w:t>
      </w:r>
      <w:r w:rsidR="007E02BA">
        <w:rPr>
          <w:rFonts w:cs="Arial"/>
          <w:bCs/>
        </w:rPr>
        <w:t>ropped</w:t>
      </w:r>
      <w:r w:rsidR="00223006">
        <w:rPr>
          <w:rFonts w:cs="Arial"/>
          <w:bCs/>
        </w:rPr>
        <w:t xml:space="preserve"> and 21 sections will be modified.  Thirty-one sections of the NHANES questionnaire will not be changed.</w:t>
      </w:r>
      <w:r w:rsidR="00223006" w:rsidRPr="00223006">
        <w:rPr>
          <w:rFonts w:cs="Arial"/>
          <w:color w:val="000000" w:themeColor="text1"/>
          <w:szCs w:val="22"/>
        </w:rPr>
        <w:t xml:space="preserve"> </w:t>
      </w:r>
      <w:r w:rsidR="00F25A17">
        <w:rPr>
          <w:rFonts w:cs="Arial"/>
          <w:color w:val="000000" w:themeColor="text1"/>
          <w:szCs w:val="22"/>
        </w:rPr>
        <w:t xml:space="preserve">The two new sections and one </w:t>
      </w:r>
      <w:r w:rsidR="007E02BA">
        <w:rPr>
          <w:rFonts w:cs="Arial"/>
          <w:color w:val="000000" w:themeColor="text1"/>
          <w:szCs w:val="22"/>
        </w:rPr>
        <w:t>dropped</w:t>
      </w:r>
      <w:r w:rsidR="00F25A17">
        <w:rPr>
          <w:rFonts w:cs="Arial"/>
          <w:color w:val="000000" w:themeColor="text1"/>
          <w:szCs w:val="22"/>
        </w:rPr>
        <w:t xml:space="preserve"> section are summarize</w:t>
      </w:r>
      <w:r w:rsidR="007E02BA">
        <w:rPr>
          <w:rFonts w:cs="Arial"/>
          <w:color w:val="000000" w:themeColor="text1"/>
          <w:szCs w:val="22"/>
        </w:rPr>
        <w:t>d</w:t>
      </w:r>
      <w:r w:rsidR="00F25A17">
        <w:rPr>
          <w:rFonts w:cs="Arial"/>
          <w:color w:val="000000" w:themeColor="text1"/>
          <w:szCs w:val="22"/>
        </w:rPr>
        <w:t xml:space="preserve"> below. </w:t>
      </w:r>
    </w:p>
    <w:p w14:paraId="4FED10C3" w14:textId="77777777" w:rsidR="00C61A4A" w:rsidRDefault="00C61A4A" w:rsidP="00223006">
      <w:pPr>
        <w:rPr>
          <w:rFonts w:cs="Arial"/>
          <w:color w:val="000000" w:themeColor="text1"/>
          <w:szCs w:val="22"/>
        </w:rPr>
      </w:pPr>
    </w:p>
    <w:p w14:paraId="0899BDD6" w14:textId="0070A902" w:rsidR="00F25A17" w:rsidRDefault="00E42635" w:rsidP="00ED4B14">
      <w:pPr>
        <w:rPr>
          <w:rFonts w:cs="Arial"/>
          <w:bCs/>
        </w:rPr>
      </w:pPr>
      <w:r>
        <w:rPr>
          <w:rFonts w:cs="Arial"/>
          <w:bCs/>
        </w:rPr>
        <w:t>New Sections</w:t>
      </w:r>
      <w:r w:rsidR="001E5CF2">
        <w:rPr>
          <w:rFonts w:cs="Arial"/>
          <w:bCs/>
        </w:rPr>
        <w:t>:</w:t>
      </w:r>
    </w:p>
    <w:p w14:paraId="78336064" w14:textId="44D40654" w:rsidR="00ED4B14" w:rsidRDefault="00223006" w:rsidP="00ED4B14">
      <w:pPr>
        <w:rPr>
          <w:rFonts w:cs="Arial"/>
          <w:bCs/>
        </w:rPr>
      </w:pPr>
      <w:r>
        <w:rPr>
          <w:rFonts w:cs="Arial"/>
          <w:bCs/>
        </w:rPr>
        <w:t>Osteoporosis (OSQ)</w:t>
      </w:r>
      <w:r w:rsidR="003232E8" w:rsidRPr="00A32B71">
        <w:rPr>
          <w:rFonts w:cs="Arial"/>
          <w:bCs/>
        </w:rPr>
        <w:t xml:space="preserve"> will be added</w:t>
      </w:r>
      <w:r>
        <w:rPr>
          <w:rFonts w:cs="Arial"/>
          <w:bCs/>
        </w:rPr>
        <w:t xml:space="preserve"> back into to the</w:t>
      </w:r>
      <w:r w:rsidR="00F25A17">
        <w:rPr>
          <w:rFonts w:cs="Arial"/>
          <w:bCs/>
        </w:rPr>
        <w:t xml:space="preserve"> Household Sample Participant Questionnaire. It consists of 26 questions previously asked in NHANES 2001-2010 and 2013-2014 cycles.</w:t>
      </w:r>
      <w:r w:rsidR="00DD1478">
        <w:rPr>
          <w:rFonts w:cs="Arial"/>
          <w:bCs/>
        </w:rPr>
        <w:t xml:space="preserve"> </w:t>
      </w:r>
      <w:r w:rsidR="00DD1478" w:rsidRPr="009F79FC">
        <w:rPr>
          <w:rFonts w:cs="Arial"/>
          <w:szCs w:val="22"/>
        </w:rPr>
        <w:t xml:space="preserve">The osteoporosis questionnaire </w:t>
      </w:r>
      <w:r w:rsidR="00DD1478">
        <w:rPr>
          <w:rFonts w:cs="Arial"/>
          <w:szCs w:val="22"/>
        </w:rPr>
        <w:t>is being added</w:t>
      </w:r>
      <w:r w:rsidR="00DD1478" w:rsidRPr="009F79FC">
        <w:rPr>
          <w:rFonts w:cs="Arial"/>
          <w:szCs w:val="22"/>
        </w:rPr>
        <w:t xml:space="preserve"> back into NHANES to complement the changes to the DXA exam.</w:t>
      </w:r>
    </w:p>
    <w:p w14:paraId="6869A850" w14:textId="77777777" w:rsidR="00F25A17" w:rsidRDefault="00F25A17" w:rsidP="00ED4B14">
      <w:pPr>
        <w:rPr>
          <w:rFonts w:cs="Arial"/>
          <w:bCs/>
        </w:rPr>
      </w:pPr>
    </w:p>
    <w:p w14:paraId="386AED83" w14:textId="1B654694" w:rsidR="00F25A17" w:rsidRDefault="00F25A17" w:rsidP="00ED4B14">
      <w:pPr>
        <w:rPr>
          <w:rFonts w:cs="Arial"/>
          <w:bCs/>
        </w:rPr>
      </w:pPr>
      <w:r>
        <w:rPr>
          <w:rFonts w:cs="Arial"/>
          <w:bCs/>
        </w:rPr>
        <w:t xml:space="preserve">The Flexible Consumer Behavior Survey </w:t>
      </w:r>
      <w:r w:rsidR="00DA79F7">
        <w:rPr>
          <w:rFonts w:cs="Arial"/>
          <w:bCs/>
        </w:rPr>
        <w:t xml:space="preserve">(FCBS) </w:t>
      </w:r>
      <w:r>
        <w:rPr>
          <w:rFonts w:cs="Arial"/>
          <w:bCs/>
        </w:rPr>
        <w:t>will be added</w:t>
      </w:r>
      <w:r w:rsidR="005E7557">
        <w:rPr>
          <w:rFonts w:cs="Arial"/>
          <w:bCs/>
        </w:rPr>
        <w:t xml:space="preserve"> back</w:t>
      </w:r>
      <w:r>
        <w:rPr>
          <w:rFonts w:cs="Arial"/>
          <w:bCs/>
        </w:rPr>
        <w:t xml:space="preserve"> into the </w:t>
      </w:r>
      <w:r w:rsidR="00E42635" w:rsidRPr="00E42635">
        <w:rPr>
          <w:rFonts w:cs="Arial"/>
          <w:bCs/>
        </w:rPr>
        <w:t>Telephone Post Dietary Recall Questionnaire (Phone-Post Dietary)</w:t>
      </w:r>
      <w:r w:rsidR="00E42635">
        <w:rPr>
          <w:rFonts w:cs="Arial"/>
          <w:bCs/>
        </w:rPr>
        <w:t>.  It has been revised (from the FCBS used in past NHANES) to help assess the impact of both FDA’s upcoming restaurant menu labeling regulations and their Nutrition Facts Label changes.</w:t>
      </w:r>
    </w:p>
    <w:p w14:paraId="1F99969E" w14:textId="77777777" w:rsidR="00E42635" w:rsidRDefault="00E42635" w:rsidP="00ED4B14">
      <w:pPr>
        <w:rPr>
          <w:rFonts w:cs="Arial"/>
          <w:bCs/>
        </w:rPr>
      </w:pPr>
    </w:p>
    <w:p w14:paraId="7BB200C4" w14:textId="7D1072D6" w:rsidR="00E42635" w:rsidRDefault="00E42635" w:rsidP="00ED4B14">
      <w:pPr>
        <w:rPr>
          <w:rFonts w:cs="Arial"/>
          <w:bCs/>
        </w:rPr>
      </w:pPr>
      <w:r>
        <w:rPr>
          <w:rFonts w:cs="Arial"/>
          <w:bCs/>
        </w:rPr>
        <w:t>Dropped Section</w:t>
      </w:r>
      <w:r w:rsidR="001E5CF2">
        <w:rPr>
          <w:rFonts w:cs="Arial"/>
          <w:bCs/>
        </w:rPr>
        <w:t>:</w:t>
      </w:r>
    </w:p>
    <w:p w14:paraId="6873022E" w14:textId="1EA56642" w:rsidR="00E42635" w:rsidRDefault="00E42635" w:rsidP="00ED4B14">
      <w:pPr>
        <w:rPr>
          <w:rFonts w:cs="Arial"/>
          <w:bCs/>
        </w:rPr>
      </w:pPr>
      <w:r>
        <w:rPr>
          <w:rFonts w:cs="Arial"/>
          <w:bCs/>
        </w:rPr>
        <w:t xml:space="preserve">The </w:t>
      </w:r>
      <w:r w:rsidRPr="00E42635">
        <w:rPr>
          <w:rFonts w:cs="Arial"/>
          <w:bCs/>
        </w:rPr>
        <w:t>P</w:t>
      </w:r>
      <w:r>
        <w:rPr>
          <w:rFonts w:cs="Arial"/>
          <w:bCs/>
        </w:rPr>
        <w:t>ubertal</w:t>
      </w:r>
      <w:r w:rsidRPr="00E42635">
        <w:rPr>
          <w:rFonts w:cs="Arial"/>
          <w:bCs/>
        </w:rPr>
        <w:t xml:space="preserve"> M</w:t>
      </w:r>
      <w:r>
        <w:rPr>
          <w:rFonts w:cs="Arial"/>
          <w:bCs/>
        </w:rPr>
        <w:t>aturation</w:t>
      </w:r>
      <w:r w:rsidRPr="00E42635">
        <w:rPr>
          <w:rFonts w:cs="Arial"/>
          <w:bCs/>
        </w:rPr>
        <w:t xml:space="preserve"> (PMQ)</w:t>
      </w:r>
      <w:r>
        <w:rPr>
          <w:rFonts w:cs="Arial"/>
          <w:bCs/>
        </w:rPr>
        <w:t xml:space="preserve"> section will be dropped from the MEC ACASI.</w:t>
      </w:r>
    </w:p>
    <w:p w14:paraId="76D463C0" w14:textId="77777777" w:rsidR="00E42635" w:rsidRPr="009D65B7" w:rsidRDefault="00E42635" w:rsidP="00ED4B14">
      <w:pPr>
        <w:rPr>
          <w:rFonts w:cs="Arial"/>
          <w:bCs/>
        </w:rPr>
      </w:pPr>
    </w:p>
    <w:p w14:paraId="3E5CAA49" w14:textId="05ABFD26" w:rsidR="00C61A4A" w:rsidRPr="00DF5834" w:rsidRDefault="00C61A4A" w:rsidP="00C61A4A">
      <w:pPr>
        <w:rPr>
          <w:rFonts w:cs="Arial"/>
          <w:color w:val="000000" w:themeColor="text1"/>
          <w:szCs w:val="22"/>
        </w:rPr>
      </w:pPr>
      <w:r>
        <w:rPr>
          <w:rFonts w:cs="Arial"/>
          <w:color w:val="000000" w:themeColor="text1"/>
          <w:szCs w:val="22"/>
        </w:rPr>
        <w:t>Attachment 3a</w:t>
      </w:r>
      <w:r w:rsidRPr="007211FA">
        <w:rPr>
          <w:rFonts w:cs="Arial"/>
          <w:color w:val="000000" w:themeColor="text1"/>
          <w:szCs w:val="22"/>
        </w:rPr>
        <w:t xml:space="preserve"> </w:t>
      </w:r>
      <w:r>
        <w:rPr>
          <w:rFonts w:cs="Arial"/>
          <w:color w:val="000000" w:themeColor="text1"/>
          <w:szCs w:val="22"/>
        </w:rPr>
        <w:t xml:space="preserve">provides </w:t>
      </w:r>
      <w:r w:rsidRPr="007211FA">
        <w:rPr>
          <w:rFonts w:cs="Arial"/>
          <w:color w:val="000000" w:themeColor="text1"/>
          <w:szCs w:val="22"/>
        </w:rPr>
        <w:t>a description of</w:t>
      </w:r>
      <w:r>
        <w:rPr>
          <w:rFonts w:cs="Arial"/>
          <w:color w:val="000000" w:themeColor="text1"/>
          <w:szCs w:val="22"/>
        </w:rPr>
        <w:t xml:space="preserve"> all questionnaire changes (including modifications) and the rationales for them.  </w:t>
      </w:r>
      <w:r w:rsidRPr="003A474B">
        <w:rPr>
          <w:rFonts w:cs="Arial"/>
          <w:szCs w:val="22"/>
        </w:rPr>
        <w:t>The complete</w:t>
      </w:r>
      <w:r>
        <w:rPr>
          <w:rFonts w:cs="Arial"/>
          <w:szCs w:val="22"/>
        </w:rPr>
        <w:t xml:space="preserve"> </w:t>
      </w:r>
      <w:r w:rsidR="001E5CF2">
        <w:rPr>
          <w:rFonts w:cs="Arial"/>
          <w:szCs w:val="22"/>
        </w:rPr>
        <w:t xml:space="preserve">set of </w:t>
      </w:r>
      <w:r>
        <w:rPr>
          <w:rFonts w:cs="Arial"/>
          <w:szCs w:val="22"/>
        </w:rPr>
        <w:t>2017-18</w:t>
      </w:r>
      <w:r w:rsidRPr="003A474B">
        <w:rPr>
          <w:rFonts w:cs="Arial"/>
          <w:szCs w:val="22"/>
        </w:rPr>
        <w:t xml:space="preserve"> questionnaires </w:t>
      </w:r>
      <w:r w:rsidR="001E5CF2">
        <w:rPr>
          <w:rFonts w:cs="Arial"/>
          <w:szCs w:val="22"/>
        </w:rPr>
        <w:t xml:space="preserve">(1-7 as described above) </w:t>
      </w:r>
      <w:r w:rsidR="0056220F">
        <w:rPr>
          <w:rFonts w:cs="Arial"/>
          <w:szCs w:val="22"/>
        </w:rPr>
        <w:t xml:space="preserve">and hand cards </w:t>
      </w:r>
      <w:r w:rsidRPr="003A474B">
        <w:rPr>
          <w:rFonts w:cs="Arial"/>
          <w:szCs w:val="22"/>
        </w:rPr>
        <w:t xml:space="preserve">are in Attachment </w:t>
      </w:r>
      <w:r>
        <w:rPr>
          <w:rFonts w:cs="Arial"/>
          <w:szCs w:val="22"/>
        </w:rPr>
        <w:t xml:space="preserve">3b. </w:t>
      </w:r>
      <w:r w:rsidRPr="003A474B">
        <w:rPr>
          <w:rFonts w:cs="Arial"/>
          <w:szCs w:val="22"/>
        </w:rPr>
        <w:t>Th</w:t>
      </w:r>
      <w:r>
        <w:rPr>
          <w:rFonts w:cs="Arial"/>
          <w:szCs w:val="22"/>
        </w:rPr>
        <w:t xml:space="preserve">is attachment begins with a </w:t>
      </w:r>
      <w:r w:rsidRPr="003A474B">
        <w:rPr>
          <w:rFonts w:cs="Arial"/>
          <w:szCs w:val="22"/>
        </w:rPr>
        <w:t xml:space="preserve">table of contents </w:t>
      </w:r>
      <w:r>
        <w:rPr>
          <w:rFonts w:cs="Arial"/>
          <w:szCs w:val="22"/>
        </w:rPr>
        <w:t xml:space="preserve">that </w:t>
      </w:r>
      <w:r w:rsidRPr="003A474B">
        <w:rPr>
          <w:rFonts w:cs="Arial"/>
          <w:szCs w:val="22"/>
        </w:rPr>
        <w:t>lists each questionnaire section by component name and corresponding 3 letter component abbreviation.</w:t>
      </w:r>
      <w:r>
        <w:rPr>
          <w:rFonts w:cs="Arial"/>
          <w:szCs w:val="22"/>
        </w:rPr>
        <w:t xml:space="preserve"> (For NHANES 2015-16 questionnaires and hand cards s</w:t>
      </w:r>
      <w:r w:rsidR="0056220F">
        <w:rPr>
          <w:rFonts w:cs="Arial"/>
          <w:color w:val="000000"/>
        </w:rPr>
        <w:t>ee Attachments 3c and 3d</w:t>
      </w:r>
      <w:r>
        <w:rPr>
          <w:rFonts w:cs="Arial"/>
          <w:color w:val="000000"/>
        </w:rPr>
        <w:t xml:space="preserve"> respectively.)</w:t>
      </w:r>
    </w:p>
    <w:p w14:paraId="2FFB6FE2" w14:textId="77777777" w:rsidR="00C61A4A" w:rsidRDefault="00C61A4A" w:rsidP="00AC4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14:paraId="4B28CD66" w14:textId="77777777" w:rsidR="00AC4578" w:rsidRPr="00D977C6" w:rsidRDefault="00AC4578" w:rsidP="00AC4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D977C6">
        <w:rPr>
          <w:rFonts w:cs="Arial"/>
          <w:color w:val="000000"/>
          <w:szCs w:val="22"/>
        </w:rPr>
        <w:t>Below are brief descriptions of select questionnaire sections.</w:t>
      </w:r>
    </w:p>
    <w:p w14:paraId="775C95BF" w14:textId="77777777" w:rsidR="00AC4578" w:rsidRDefault="00AC4578" w:rsidP="00AC4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trike/>
          <w:color w:val="000000"/>
          <w:szCs w:val="22"/>
        </w:rPr>
      </w:pPr>
    </w:p>
    <w:p w14:paraId="35E9BC78" w14:textId="0F72B20F" w:rsidR="00AC4578" w:rsidRDefault="00AC4578" w:rsidP="0027655B">
      <w:pPr>
        <w:pStyle w:val="BodyText"/>
        <w:keepLines w:val="0"/>
        <w:widowControl w:val="0"/>
        <w:tabs>
          <w:tab w:val="clear" w:pos="721"/>
          <w:tab w:val="left" w:pos="270"/>
        </w:tabs>
        <w:rPr>
          <w:rFonts w:cs="Arial"/>
        </w:rPr>
      </w:pPr>
      <w:r>
        <w:rPr>
          <w:rFonts w:cs="Arial"/>
        </w:rPr>
        <w:t xml:space="preserve">Food Security and Nutrition Program Participation </w:t>
      </w:r>
      <w:r w:rsidR="001E5CF2">
        <w:rPr>
          <w:rFonts w:cs="Arial"/>
        </w:rPr>
        <w:t>(unchanged)</w:t>
      </w:r>
    </w:p>
    <w:p w14:paraId="62F019A3" w14:textId="77777777" w:rsidR="00AC4578" w:rsidRPr="00AC4578" w:rsidRDefault="00AC4578" w:rsidP="00AC4578">
      <w:pPr>
        <w:rPr>
          <w:rFonts w:cs="Arial"/>
          <w:strike/>
          <w:szCs w:val="22"/>
        </w:rPr>
      </w:pPr>
      <w:r w:rsidRPr="00AC4578">
        <w:rPr>
          <w:szCs w:val="22"/>
        </w:rPr>
        <w:t xml:space="preserve">The 2015-16 NHANES continues to include a food security section (FSQ) that contains the 18-item U.S. Household Food Security Survey Module (US FSSM).  </w:t>
      </w:r>
    </w:p>
    <w:p w14:paraId="5F8B2E36" w14:textId="77777777" w:rsidR="00F05E68" w:rsidRDefault="00F05E68" w:rsidP="00AC4578">
      <w:pPr>
        <w:pStyle w:val="BodyText"/>
        <w:keepLines w:val="0"/>
        <w:widowControl w:val="0"/>
        <w:rPr>
          <w:rFonts w:cs="Arial"/>
        </w:rPr>
      </w:pPr>
    </w:p>
    <w:p w14:paraId="1D43BB66" w14:textId="321B5806" w:rsidR="00AC4578" w:rsidRPr="00AC4578" w:rsidRDefault="00AC4578" w:rsidP="00AC4578">
      <w:pPr>
        <w:pStyle w:val="BodyText"/>
        <w:keepLines w:val="0"/>
        <w:widowControl w:val="0"/>
        <w:rPr>
          <w:rFonts w:cs="Arial"/>
          <w:u w:val="single"/>
        </w:rPr>
      </w:pPr>
      <w:r w:rsidRPr="00AC4578">
        <w:rPr>
          <w:rFonts w:cs="Arial"/>
        </w:rPr>
        <w:t>Dietary</w:t>
      </w:r>
      <w:r w:rsidRPr="00AC4578">
        <w:rPr>
          <w:rFonts w:cs="Arial"/>
          <w:iCs/>
        </w:rPr>
        <w:t xml:space="preserve"> Supplement Use (modified)</w:t>
      </w:r>
    </w:p>
    <w:p w14:paraId="4A7905AE" w14:textId="7A944192" w:rsidR="00AC4578" w:rsidRPr="005D4DE5" w:rsidRDefault="00AC4578" w:rsidP="00AC4578">
      <w:pPr>
        <w:pStyle w:val="BodyText"/>
        <w:keepLines w:val="0"/>
        <w:widowControl w:val="0"/>
      </w:pPr>
      <w:r w:rsidRPr="00AC4578">
        <w:rPr>
          <w:rFonts w:cs="Arial"/>
        </w:rPr>
        <w:t xml:space="preserve">NHANES continues to collect dietary supplement (DS) </w:t>
      </w:r>
      <w:r w:rsidR="00DF7883">
        <w:rPr>
          <w:rFonts w:cs="Arial"/>
        </w:rPr>
        <w:t xml:space="preserve">an antacid </w:t>
      </w:r>
      <w:r w:rsidRPr="00AC4578">
        <w:rPr>
          <w:rFonts w:cs="Arial"/>
        </w:rPr>
        <w:t xml:space="preserve">use information on all respondents during the household interview.  The information collected on DS and antacid use </w:t>
      </w:r>
      <w:r w:rsidRPr="00AC4578">
        <w:rPr>
          <w:rFonts w:cs="Arial"/>
        </w:rPr>
        <w:lastRenderedPageBreak/>
        <w:t xml:space="preserve">pertains to all DSs and antacids taken in the past 30 days. This includes the name of the specific supplement, duration and frequency of use, and the amount taken.  Since </w:t>
      </w:r>
      <w:r w:rsidRPr="00AC4578">
        <w:t xml:space="preserve">2007-2008 NHANES has collected </w:t>
      </w:r>
      <w:r w:rsidRPr="005D4DE5">
        <w:t xml:space="preserve">a 24 hour supplement intake recall after both of the dietary recalls. </w:t>
      </w:r>
    </w:p>
    <w:p w14:paraId="1FDBC4F2" w14:textId="5E0CA104" w:rsidR="00AC4578" w:rsidRPr="00624E50" w:rsidRDefault="00AC4578" w:rsidP="00AC4578">
      <w:pPr>
        <w:pStyle w:val="Heading4"/>
        <w:keepNext w:val="0"/>
        <w:rPr>
          <w:rFonts w:cs="Arial"/>
          <w:b w:val="0"/>
          <w:i/>
          <w:iCs/>
          <w:color w:val="000000" w:themeColor="text1"/>
          <w:sz w:val="22"/>
          <w:szCs w:val="22"/>
        </w:rPr>
      </w:pPr>
      <w:r w:rsidRPr="00624E50">
        <w:rPr>
          <w:rFonts w:cs="Arial"/>
          <w:b w:val="0"/>
          <w:color w:val="000000" w:themeColor="text1"/>
          <w:sz w:val="22"/>
          <w:szCs w:val="22"/>
        </w:rPr>
        <w:t>Prescription Drug and Aspirin Use</w:t>
      </w:r>
      <w:r w:rsidR="000A2B00">
        <w:rPr>
          <w:rFonts w:cs="Arial"/>
          <w:b w:val="0"/>
          <w:color w:val="000000" w:themeColor="text1"/>
          <w:sz w:val="22"/>
          <w:szCs w:val="22"/>
        </w:rPr>
        <w:t xml:space="preserve"> (unchanged)</w:t>
      </w:r>
    </w:p>
    <w:p w14:paraId="4D1F3E7F" w14:textId="77777777" w:rsidR="00AC4578" w:rsidRPr="005D4DE5" w:rsidRDefault="00AC4578" w:rsidP="00AC4578">
      <w:pPr>
        <w:rPr>
          <w:rFonts w:cs="Arial"/>
          <w:szCs w:val="22"/>
        </w:rPr>
      </w:pPr>
      <w:r w:rsidRPr="005D4DE5">
        <w:rPr>
          <w:rFonts w:cs="Arial"/>
          <w:szCs w:val="22"/>
        </w:rPr>
        <w:t xml:space="preserve">NHANES continues to collect information on all prescription medications (RXQ) used by participants during the past month. The duration of drug use and reason for use are also collected.  Prevention of cardiovascular disease is the most critical public health issue in the U.S. Taking low-dose aspirin regularly has been shown to significantly reduce the risk of heart attack and stroke. In addition, numerous studies have suggested that aspirin may hold promise in helping to prevent cancer. Since 2011-12, eleven questions have been asked about the prophylactic use of aspirin. Aspirin is indicated for use in patients with a prior myocardial infarction, unstable angina, or transient ischemic attack. </w:t>
      </w:r>
    </w:p>
    <w:p w14:paraId="42AD6C06" w14:textId="77777777" w:rsidR="00AC4578" w:rsidRPr="005D4DE5" w:rsidRDefault="00AC4578" w:rsidP="00AC4578">
      <w:pPr>
        <w:rPr>
          <w:rFonts w:cs="Arial"/>
          <w:szCs w:val="22"/>
        </w:rPr>
      </w:pPr>
    </w:p>
    <w:p w14:paraId="1215EC83" w14:textId="2589F131" w:rsidR="00AC4578" w:rsidRPr="00624E50" w:rsidRDefault="00AC4578" w:rsidP="00AC4578">
      <w:pPr>
        <w:rPr>
          <w:rFonts w:cs="Arial"/>
          <w:szCs w:val="22"/>
          <w:u w:val="single"/>
        </w:rPr>
      </w:pPr>
      <w:r w:rsidRPr="005D4DE5">
        <w:rPr>
          <w:rFonts w:cs="Arial"/>
          <w:szCs w:val="22"/>
        </w:rPr>
        <w:t xml:space="preserve">Mental Health (Depression) </w:t>
      </w:r>
      <w:r w:rsidR="003D663D">
        <w:rPr>
          <w:rFonts w:cs="Arial"/>
          <w:szCs w:val="22"/>
        </w:rPr>
        <w:t>(unchanged)</w:t>
      </w:r>
    </w:p>
    <w:p w14:paraId="6E1F1842" w14:textId="77777777" w:rsidR="00AC4578" w:rsidRPr="005D4DE5" w:rsidRDefault="00AC4578" w:rsidP="00AC4578">
      <w:pPr>
        <w:rPr>
          <w:rFonts w:cs="Arial"/>
          <w:szCs w:val="22"/>
        </w:rPr>
      </w:pPr>
      <w:r w:rsidRPr="005D4DE5">
        <w:rPr>
          <w:rFonts w:cs="Arial"/>
          <w:szCs w:val="22"/>
        </w:rPr>
        <w:t>NHANES continues to administer a depression screener questionnaire (DPQ) to all respondents 12 years and older at the MEC.</w:t>
      </w:r>
    </w:p>
    <w:p w14:paraId="39F27E6F" w14:textId="77777777" w:rsidR="00AC4578" w:rsidRPr="005D4DE5" w:rsidRDefault="00AC4578" w:rsidP="00AC4578">
      <w:pPr>
        <w:pStyle w:val="BodyText"/>
        <w:keepLines w:val="0"/>
        <w:widowControl w:val="0"/>
        <w:rPr>
          <w:rFonts w:cs="Arial"/>
        </w:rPr>
      </w:pPr>
    </w:p>
    <w:p w14:paraId="26E935E0" w14:textId="37F6BD5E" w:rsidR="00AC4578" w:rsidRPr="005D4DE5" w:rsidRDefault="00AC4578" w:rsidP="00AC4578">
      <w:pPr>
        <w:pStyle w:val="BodyText"/>
        <w:keepLines w:val="0"/>
        <w:widowControl w:val="0"/>
        <w:rPr>
          <w:rFonts w:cs="Arial"/>
        </w:rPr>
      </w:pPr>
      <w:r w:rsidRPr="005D4DE5">
        <w:rPr>
          <w:rFonts w:cs="Arial"/>
        </w:rPr>
        <w:t>Audiometry (hearing</w:t>
      </w:r>
      <w:r w:rsidR="00E950AB" w:rsidRPr="005D4DE5">
        <w:rPr>
          <w:rFonts w:cs="Arial"/>
        </w:rPr>
        <w:t>) (</w:t>
      </w:r>
      <w:r w:rsidR="00F05E68" w:rsidRPr="005D4DE5">
        <w:rPr>
          <w:rFonts w:cs="Arial"/>
        </w:rPr>
        <w:t>modified)</w:t>
      </w:r>
    </w:p>
    <w:p w14:paraId="5BC4AC23" w14:textId="39FF4718" w:rsidR="00AC4578" w:rsidRPr="00AC4578" w:rsidRDefault="00AC4578" w:rsidP="00AC4578">
      <w:pPr>
        <w:pStyle w:val="BodyText"/>
        <w:keepLines w:val="0"/>
        <w:widowControl w:val="0"/>
      </w:pPr>
      <w:r w:rsidRPr="005D4DE5">
        <w:rPr>
          <w:rFonts w:cs="Arial"/>
        </w:rPr>
        <w:t xml:space="preserve">NHANES continues to administer questions related to hearing status. </w:t>
      </w:r>
      <w:r w:rsidRPr="005D4DE5">
        <w:t>The</w:t>
      </w:r>
      <w:r w:rsidRPr="00AC4578">
        <w:t xml:space="preserve"> target age groups for NHANES 2017-18 </w:t>
      </w:r>
      <w:r w:rsidR="00F05E68">
        <w:t>have been modified to include p</w:t>
      </w:r>
      <w:r w:rsidRPr="00AC4578">
        <w:t>articipants ages 6-19 and 70+.</w:t>
      </w:r>
    </w:p>
    <w:p w14:paraId="3826F52B" w14:textId="0FCB8D74" w:rsidR="00AC4578" w:rsidRPr="00624E50" w:rsidRDefault="00AC4578" w:rsidP="00AC4578">
      <w:pPr>
        <w:pStyle w:val="Heading4"/>
        <w:keepNext w:val="0"/>
        <w:rPr>
          <w:rFonts w:cs="Arial"/>
          <w:b w:val="0"/>
          <w:i/>
          <w:color w:val="000000" w:themeColor="text1"/>
          <w:sz w:val="22"/>
          <w:szCs w:val="22"/>
        </w:rPr>
      </w:pPr>
      <w:r w:rsidRPr="00624E50">
        <w:rPr>
          <w:rFonts w:cs="Arial"/>
          <w:b w:val="0"/>
          <w:color w:val="000000" w:themeColor="text1"/>
          <w:sz w:val="22"/>
          <w:szCs w:val="22"/>
        </w:rPr>
        <w:t xml:space="preserve">Weight History, Weight Self Image and Weight Related Behavior </w:t>
      </w:r>
      <w:r w:rsidR="004962B0">
        <w:rPr>
          <w:rFonts w:cs="Arial"/>
          <w:b w:val="0"/>
          <w:color w:val="000000" w:themeColor="text1"/>
          <w:sz w:val="22"/>
          <w:szCs w:val="22"/>
        </w:rPr>
        <w:t>(unchanged)</w:t>
      </w:r>
    </w:p>
    <w:p w14:paraId="49984079" w14:textId="2D4BA151" w:rsidR="00AC4578" w:rsidRPr="00AC4578" w:rsidRDefault="00AC4578" w:rsidP="00AC4578">
      <w:pPr>
        <w:rPr>
          <w:rFonts w:cs="Arial"/>
          <w:szCs w:val="22"/>
        </w:rPr>
      </w:pPr>
      <w:r w:rsidRPr="00AC4578">
        <w:rPr>
          <w:rFonts w:cs="Arial"/>
          <w:szCs w:val="22"/>
        </w:rPr>
        <w:t xml:space="preserve">NHANES continues to collect data </w:t>
      </w:r>
      <w:r w:rsidR="008D16EE">
        <w:rPr>
          <w:rFonts w:cs="Arial"/>
          <w:szCs w:val="22"/>
        </w:rPr>
        <w:t>from</w:t>
      </w:r>
      <w:r w:rsidR="008D16EE" w:rsidRPr="00AC4578">
        <w:rPr>
          <w:rFonts w:cs="Arial"/>
          <w:szCs w:val="22"/>
        </w:rPr>
        <w:t xml:space="preserve"> </w:t>
      </w:r>
      <w:r w:rsidRPr="00AC4578">
        <w:rPr>
          <w:rFonts w:cs="Arial"/>
          <w:szCs w:val="22"/>
        </w:rPr>
        <w:t xml:space="preserve">participants 8 and older on weight history and weight self-image. The information </w:t>
      </w:r>
      <w:r w:rsidR="008D16EE">
        <w:rPr>
          <w:rFonts w:cs="Arial"/>
          <w:szCs w:val="22"/>
        </w:rPr>
        <w:t>from</w:t>
      </w:r>
      <w:r w:rsidR="008D16EE" w:rsidRPr="00AC4578">
        <w:rPr>
          <w:rFonts w:cs="Arial"/>
          <w:szCs w:val="22"/>
        </w:rPr>
        <w:t xml:space="preserve"> </w:t>
      </w:r>
      <w:r w:rsidRPr="00AC4578">
        <w:rPr>
          <w:rFonts w:cs="Arial"/>
          <w:szCs w:val="22"/>
        </w:rPr>
        <w:t>8-15 year olds</w:t>
      </w:r>
      <w:r w:rsidRPr="00AC4578">
        <w:rPr>
          <w:rFonts w:cs="Arial"/>
          <w:color w:val="000000"/>
          <w:szCs w:val="22"/>
        </w:rPr>
        <w:t xml:space="preserve"> will be used with socio-demographic and related nutrition and health information to develop programs to prevent and manage overweight among children and adolescents. </w:t>
      </w:r>
      <w:r w:rsidRPr="00AC4578">
        <w:rPr>
          <w:rFonts w:cs="Arial"/>
          <w:szCs w:val="22"/>
        </w:rPr>
        <w:t xml:space="preserve">The weight history questions, </w:t>
      </w:r>
      <w:r w:rsidR="008D16EE">
        <w:rPr>
          <w:rFonts w:cs="Arial"/>
          <w:szCs w:val="22"/>
        </w:rPr>
        <w:t>from</w:t>
      </w:r>
      <w:r w:rsidR="008D16EE" w:rsidRPr="00AC4578">
        <w:rPr>
          <w:rFonts w:cs="Arial"/>
          <w:szCs w:val="22"/>
        </w:rPr>
        <w:t xml:space="preserve"> </w:t>
      </w:r>
      <w:r w:rsidRPr="00AC4578">
        <w:rPr>
          <w:rFonts w:cs="Arial"/>
          <w:szCs w:val="22"/>
        </w:rPr>
        <w:t xml:space="preserve">participants 16 years and older, is designed to permit evaluation of height loss with aging and weight status (stable or cyclical) over time. </w:t>
      </w:r>
    </w:p>
    <w:p w14:paraId="70EE313A" w14:textId="77777777" w:rsidR="00AC4578" w:rsidRPr="00AC4578" w:rsidRDefault="00AC4578" w:rsidP="00AC4578">
      <w:pPr>
        <w:rPr>
          <w:rFonts w:cs="Arial"/>
          <w:szCs w:val="22"/>
        </w:rPr>
      </w:pPr>
    </w:p>
    <w:p w14:paraId="7CE38503" w14:textId="4978716C" w:rsidR="00AC4578" w:rsidRPr="00AC4578" w:rsidRDefault="00AC4578" w:rsidP="00AC4578">
      <w:pPr>
        <w:rPr>
          <w:rFonts w:cs="Arial"/>
          <w:szCs w:val="22"/>
        </w:rPr>
      </w:pPr>
      <w:r w:rsidRPr="00AC4578">
        <w:rPr>
          <w:rFonts w:cs="Arial"/>
          <w:szCs w:val="22"/>
        </w:rPr>
        <w:t>Oral Health</w:t>
      </w:r>
      <w:r w:rsidR="00F05E68">
        <w:rPr>
          <w:rFonts w:cs="Arial"/>
          <w:szCs w:val="22"/>
        </w:rPr>
        <w:t xml:space="preserve"> (modified)</w:t>
      </w:r>
    </w:p>
    <w:p w14:paraId="3F72C98A" w14:textId="115747FA" w:rsidR="00AC4578" w:rsidRPr="00AC4578" w:rsidRDefault="00AC4578" w:rsidP="00AC4578">
      <w:pPr>
        <w:rPr>
          <w:rFonts w:cs="Arial"/>
          <w:szCs w:val="22"/>
        </w:rPr>
      </w:pPr>
      <w:r w:rsidRPr="00AC4578">
        <w:rPr>
          <w:rFonts w:cs="Arial"/>
          <w:szCs w:val="22"/>
        </w:rPr>
        <w:t>NHANES continues to collect information on oral health for participants ages 1 and older</w:t>
      </w:r>
      <w:r w:rsidR="00DA79F7">
        <w:rPr>
          <w:rFonts w:cs="Arial"/>
          <w:szCs w:val="22"/>
        </w:rPr>
        <w:t xml:space="preserve"> (resources permitting)</w:t>
      </w:r>
      <w:r w:rsidRPr="00AC4578">
        <w:rPr>
          <w:rFonts w:cs="Arial"/>
          <w:szCs w:val="22"/>
        </w:rPr>
        <w:t>.</w:t>
      </w:r>
      <w:r w:rsidR="00F05E68">
        <w:rPr>
          <w:rFonts w:cs="Arial"/>
          <w:szCs w:val="22"/>
        </w:rPr>
        <w:t xml:space="preserve"> </w:t>
      </w:r>
    </w:p>
    <w:p w14:paraId="7414DEFA" w14:textId="2CA423A3" w:rsidR="00AC4578" w:rsidRPr="00624E50" w:rsidRDefault="00AC4578" w:rsidP="00AC4578">
      <w:pPr>
        <w:pStyle w:val="Heading4"/>
        <w:keepNext w:val="0"/>
        <w:rPr>
          <w:rFonts w:cs="Arial"/>
          <w:b w:val="0"/>
          <w:i/>
          <w:color w:val="000000" w:themeColor="text1"/>
          <w:sz w:val="22"/>
          <w:szCs w:val="22"/>
        </w:rPr>
      </w:pPr>
      <w:r w:rsidRPr="00624E50">
        <w:rPr>
          <w:rFonts w:cs="Arial"/>
          <w:b w:val="0"/>
          <w:color w:val="000000" w:themeColor="text1"/>
          <w:sz w:val="22"/>
          <w:szCs w:val="22"/>
        </w:rPr>
        <w:t>Urologic Health</w:t>
      </w:r>
      <w:r w:rsidR="008A09F1">
        <w:rPr>
          <w:rFonts w:cs="Arial"/>
          <w:b w:val="0"/>
          <w:color w:val="000000" w:themeColor="text1"/>
          <w:sz w:val="22"/>
          <w:szCs w:val="22"/>
        </w:rPr>
        <w:t xml:space="preserve"> (unchanged)</w:t>
      </w:r>
    </w:p>
    <w:p w14:paraId="5FBB0126" w14:textId="77777777" w:rsidR="00AC4578" w:rsidRDefault="00AC4578" w:rsidP="00AC457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spacing w:val="-5"/>
        </w:rPr>
        <w:t xml:space="preserve">Self-reported information on urinary incontinence and nocturia will continue to be collected.  These data are collected during the MEC CAPI interview.  </w:t>
      </w:r>
      <w:r>
        <w:rPr>
          <w:rFonts w:cs="Arial"/>
        </w:rPr>
        <w:t xml:space="preserve">NHANES will provide national estimates on the prevalence of urinary incontinence and quality of life issues for those affected.  </w:t>
      </w:r>
    </w:p>
    <w:p w14:paraId="2427F10A" w14:textId="77777777" w:rsidR="00AC4578" w:rsidRDefault="00AC4578" w:rsidP="00AC4578">
      <w:pPr>
        <w:pStyle w:val="BodyText"/>
        <w:keepLines w:val="0"/>
        <w:widowControl w:val="0"/>
      </w:pPr>
    </w:p>
    <w:p w14:paraId="2B56C521" w14:textId="2FF7F12B" w:rsidR="00AC4578" w:rsidRDefault="00AC4578" w:rsidP="00AC4578">
      <w:pPr>
        <w:pStyle w:val="BodyText"/>
        <w:keepLines w:val="0"/>
        <w:widowControl w:val="0"/>
        <w:rPr>
          <w:iCs/>
        </w:rPr>
      </w:pPr>
      <w:r>
        <w:rPr>
          <w:rFonts w:cs="Arial"/>
        </w:rPr>
        <w:t>Pubertal Maturation Self-assessment</w:t>
      </w:r>
      <w:r w:rsidR="008A09F1">
        <w:rPr>
          <w:rFonts w:cs="Arial"/>
        </w:rPr>
        <w:t xml:space="preserve"> (dropped)</w:t>
      </w:r>
      <w:r>
        <w:rPr>
          <w:rFonts w:cs="Arial"/>
        </w:rPr>
        <w:t xml:space="preserve"> </w:t>
      </w:r>
    </w:p>
    <w:p w14:paraId="3AD55B2E" w14:textId="5D06AA7A" w:rsidR="00AC4578" w:rsidRDefault="00AC4578" w:rsidP="00AC4578">
      <w:pPr>
        <w:pStyle w:val="BodyText"/>
        <w:keepLines w:val="0"/>
        <w:widowControl w:val="0"/>
        <w:rPr>
          <w:iCs/>
        </w:rPr>
      </w:pPr>
      <w:r>
        <w:rPr>
          <w:iCs/>
        </w:rPr>
        <w:t xml:space="preserve">The pubertal maturation self-assessment is being dropped in </w:t>
      </w:r>
      <w:r w:rsidR="00743122">
        <w:rPr>
          <w:iCs/>
        </w:rPr>
        <w:t>2017-18</w:t>
      </w:r>
      <w:r>
        <w:rPr>
          <w:iCs/>
        </w:rPr>
        <w:t>.</w:t>
      </w:r>
    </w:p>
    <w:p w14:paraId="5F563767" w14:textId="77777777" w:rsidR="00E51B6B" w:rsidRDefault="00E51B6B" w:rsidP="00AC4578">
      <w:pPr>
        <w:pStyle w:val="BodyText"/>
        <w:keepLines w:val="0"/>
        <w:widowControl w:val="0"/>
        <w:rPr>
          <w:iCs/>
        </w:rPr>
      </w:pPr>
    </w:p>
    <w:p w14:paraId="0F31E428" w14:textId="513E36AC" w:rsidR="00E51B6B" w:rsidRPr="00624E50" w:rsidRDefault="00E51B6B" w:rsidP="00624E50">
      <w:pPr>
        <w:pStyle w:val="BodyText"/>
        <w:keepLines w:val="0"/>
        <w:widowControl w:val="0"/>
        <w:rPr>
          <w:rFonts w:cs="Arial"/>
          <w:bCs/>
        </w:rPr>
      </w:pPr>
      <w:r w:rsidRPr="00624E50">
        <w:rPr>
          <w:rFonts w:cs="Arial"/>
          <w:bCs/>
        </w:rPr>
        <w:t>Flexible Consumer Behavior Survey (FCBS) (new)</w:t>
      </w:r>
    </w:p>
    <w:p w14:paraId="080A82B7" w14:textId="25668FBA" w:rsidR="00E51B6B" w:rsidRPr="00624E50" w:rsidRDefault="00E01E7A" w:rsidP="00E51B6B">
      <w:pPr>
        <w:rPr>
          <w:rFonts w:cs="Arial"/>
          <w:bCs/>
          <w:szCs w:val="22"/>
        </w:rPr>
      </w:pPr>
      <w:r w:rsidRPr="00E01E7A">
        <w:rPr>
          <w:rFonts w:cs="Arial"/>
          <w:bCs/>
          <w:szCs w:val="22"/>
        </w:rPr>
        <w:t xml:space="preserve">The Flexible Consumer Behavior Survey (FCBS) </w:t>
      </w:r>
      <w:r w:rsidRPr="009E35BC">
        <w:rPr>
          <w:rFonts w:cs="Arial"/>
          <w:bCs/>
          <w:szCs w:val="22"/>
        </w:rPr>
        <w:t>will be added back into the Telephone Post Dietary Recall Questionnaire (Phone-Post Dietary)</w:t>
      </w:r>
      <w:r w:rsidRPr="006D7C25">
        <w:rPr>
          <w:rFonts w:cs="Arial"/>
          <w:bCs/>
          <w:szCs w:val="22"/>
        </w:rPr>
        <w:t xml:space="preserve"> in 2017-18.  Because of changes to restaurant menu labeling and the </w:t>
      </w:r>
      <w:r w:rsidRPr="00624E50">
        <w:rPr>
          <w:rFonts w:cs="Arial"/>
          <w:szCs w:val="22"/>
        </w:rPr>
        <w:t>Nutrition Facts label (NFL),</w:t>
      </w:r>
      <w:r w:rsidRPr="00E01E7A">
        <w:rPr>
          <w:rFonts w:cs="Arial"/>
          <w:bCs/>
          <w:szCs w:val="22"/>
        </w:rPr>
        <w:t xml:space="preserve"> as well as the interest in sodium reduction efforts, FDA and the Econ</w:t>
      </w:r>
      <w:r w:rsidRPr="009E35BC">
        <w:rPr>
          <w:rFonts w:cs="Arial"/>
          <w:bCs/>
          <w:szCs w:val="22"/>
        </w:rPr>
        <w:t xml:space="preserve">omic Research Service (ERS) jointly proposed minor revisions to the Flexible Consumer Behavior Survey (FCBS) component used in past </w:t>
      </w:r>
      <w:r w:rsidRPr="006D7C25">
        <w:rPr>
          <w:rFonts w:cs="Arial"/>
          <w:bCs/>
          <w:szCs w:val="22"/>
        </w:rPr>
        <w:t>(NHANES).</w:t>
      </w:r>
      <w:r w:rsidR="00E51B6B" w:rsidRPr="00624E50">
        <w:rPr>
          <w:rFonts w:cs="Arial"/>
          <w:bCs/>
          <w:szCs w:val="22"/>
        </w:rPr>
        <w:t>The goal of the</w:t>
      </w:r>
      <w:r w:rsidRPr="00E01E7A">
        <w:rPr>
          <w:rFonts w:cs="Arial"/>
          <w:bCs/>
          <w:szCs w:val="22"/>
        </w:rPr>
        <w:t xml:space="preserve"> revise</w:t>
      </w:r>
      <w:r w:rsidRPr="009E35BC">
        <w:rPr>
          <w:rFonts w:cs="Arial"/>
          <w:bCs/>
          <w:szCs w:val="22"/>
        </w:rPr>
        <w:t xml:space="preserve">d FCBS </w:t>
      </w:r>
      <w:r w:rsidR="00E51B6B" w:rsidRPr="00624E50">
        <w:rPr>
          <w:rFonts w:cs="Arial"/>
          <w:bCs/>
          <w:szCs w:val="22"/>
        </w:rPr>
        <w:t xml:space="preserve">is to collect data that will allow ERS, FDA, and other researchers to examine 1) consumers’ use of nutrition information at restaurants before and </w:t>
      </w:r>
      <w:r w:rsidR="00E51B6B" w:rsidRPr="00624E50">
        <w:rPr>
          <w:rFonts w:cs="Arial"/>
          <w:bCs/>
          <w:szCs w:val="22"/>
        </w:rPr>
        <w:lastRenderedPageBreak/>
        <w:t>after the new rule is implemented, 2) consumers’ use of the NFL before and after the NFL’s redesign, and 3) consumers’ sodium reduction practices and health care providers’ role in the practice.</w:t>
      </w:r>
    </w:p>
    <w:p w14:paraId="16455217" w14:textId="77777777" w:rsidR="00E51B6B" w:rsidRPr="00624E50" w:rsidRDefault="00E51B6B" w:rsidP="00E51B6B">
      <w:pPr>
        <w:rPr>
          <w:rFonts w:cs="Arial"/>
          <w:bCs/>
          <w:szCs w:val="22"/>
        </w:rPr>
      </w:pPr>
    </w:p>
    <w:p w14:paraId="7901D9BB" w14:textId="35B1A6A9" w:rsidR="00AC4578" w:rsidRDefault="00AC4578" w:rsidP="00AC4578">
      <w:pPr>
        <w:pStyle w:val="BodyText"/>
        <w:keepLines w:val="0"/>
        <w:widowControl w:val="0"/>
      </w:pPr>
      <w:r>
        <w:t>Other Interview Information</w:t>
      </w:r>
    </w:p>
    <w:p w14:paraId="570AC747" w14:textId="77777777" w:rsidR="00AC4578" w:rsidRDefault="00AC4578" w:rsidP="00AC4578">
      <w:pPr>
        <w:pStyle w:val="BodyText"/>
        <w:keepLines w:val="0"/>
        <w:widowControl w:val="0"/>
      </w:pPr>
      <w:r>
        <w:t xml:space="preserve">The NHANES interviews include questions that are also asked in other population surveys.  Typically, these questions are used as covariates in data analyses rather than to compute national prevalence estimates.  Some examples in NHANES are the Demographic (DMQ), Income (INQ), Health Insurance (HIQ), Housing Characteristics (HOQ), Health Care Utilization (HCQ), and Occupation (OCQ) sections.  </w:t>
      </w:r>
    </w:p>
    <w:p w14:paraId="538BE1CF" w14:textId="77777777" w:rsidR="00AC4578" w:rsidRDefault="00AC4578" w:rsidP="00AC4578">
      <w:pPr>
        <w:rPr>
          <w:rFonts w:cs="Arial"/>
        </w:rPr>
      </w:pPr>
    </w:p>
    <w:p w14:paraId="38629512" w14:textId="7B537C0E" w:rsidR="00AC4578" w:rsidRDefault="00AC4578" w:rsidP="00AC4578">
      <w:pPr>
        <w:rPr>
          <w:rFonts w:cs="Arial"/>
        </w:rPr>
      </w:pPr>
      <w:r>
        <w:rPr>
          <w:rFonts w:cs="Arial"/>
        </w:rPr>
        <w:t xml:space="preserve">Additional questions are included in the survey to assess such topics as reproductive health, risk behavior, and diet behavior in the U.S. population.  Brief descriptions of the </w:t>
      </w:r>
      <w:r w:rsidR="008A09F1">
        <w:rPr>
          <w:rFonts w:cs="Arial"/>
        </w:rPr>
        <w:t xml:space="preserve">select </w:t>
      </w:r>
      <w:r>
        <w:rPr>
          <w:rFonts w:cs="Arial"/>
        </w:rPr>
        <w:t>NHANES supporting interview sections are provided.</w:t>
      </w:r>
    </w:p>
    <w:p w14:paraId="38FDA955" w14:textId="77777777" w:rsidR="00AC4578" w:rsidRDefault="00AC4578" w:rsidP="00AC4578">
      <w:pPr>
        <w:rPr>
          <w:rFonts w:cs="Arial"/>
        </w:rPr>
      </w:pPr>
    </w:p>
    <w:p w14:paraId="2F255265" w14:textId="0221B2DA" w:rsidR="001C3192" w:rsidRDefault="00AC4578" w:rsidP="001C3192">
      <w:r w:rsidRPr="001C3192">
        <w:rPr>
          <w:rFonts w:cs="Arial"/>
          <w:u w:val="single"/>
        </w:rPr>
        <w:t>Alcohol Use</w:t>
      </w:r>
      <w:r w:rsidRPr="001C3192">
        <w:rPr>
          <w:rFonts w:cs="Arial"/>
        </w:rPr>
        <w:t xml:space="preserve">:  </w:t>
      </w:r>
      <w:r w:rsidR="001C3192" w:rsidRPr="001C3192">
        <w:t xml:space="preserve">Questions on alcohol use are included for all participants 12 years and older.  </w:t>
      </w:r>
      <w:r w:rsidR="001C3192" w:rsidRPr="00CB1977">
        <w:t>The questions are designed to determine the frequency of heavy drinking occasions among current drinkers and among adults to ascertain quantity and frequency of use for quantifying alcohol intake; to identify nondrinkers, light drinkers, and former heavy drinkers.</w:t>
      </w:r>
      <w:r w:rsidR="001C3192" w:rsidRPr="001C3192">
        <w:t>  Data on alcohol intake</w:t>
      </w:r>
      <w:r w:rsidR="001C3192">
        <w:t xml:space="preserve"> during the previous day will also be obtained as part of the 24-hour dietary recall. The alcohol questions are being modified to complement the new liver ultrasound elastography (LUE) exam.</w:t>
      </w:r>
    </w:p>
    <w:p w14:paraId="5B86F4F0" w14:textId="77777777" w:rsidR="00AC4578" w:rsidRDefault="00AC4578" w:rsidP="00AC4578">
      <w:pPr>
        <w:rPr>
          <w:rFonts w:cs="Arial"/>
          <w:u w:val="single"/>
        </w:rPr>
      </w:pPr>
    </w:p>
    <w:p w14:paraId="5314A610" w14:textId="77777777" w:rsidR="0036701D" w:rsidRDefault="00AC4578" w:rsidP="0036701D">
      <w:pPr>
        <w:pStyle w:val="NoSpacing"/>
      </w:pPr>
      <w:r>
        <w:rPr>
          <w:u w:val="single"/>
        </w:rPr>
        <w:t>Cigarette and Tobacco Use</w:t>
      </w:r>
      <w:r>
        <w:t xml:space="preserve">:  </w:t>
      </w:r>
      <w:r w:rsidR="0036701D">
        <w:t xml:space="preserve">A primary objective of tobacco-related content in NHANES since 1999 has been to measure exposure to environmental tobacco smoke. The National Center for Environmental Health (NCEH) laboratory has measured cotinine on NHANES since 1988.  And since 2011, NHANES has had additional laboratory measures of exposure to tobacco constituents in order to establish reference values for these chemicals in anticipation of some (or all of these) being measured on the Population Assessment of Tobacco and Health (PATH) Study.  </w:t>
      </w:r>
    </w:p>
    <w:p w14:paraId="5A33A853" w14:textId="77777777" w:rsidR="0036701D" w:rsidRDefault="0036701D" w:rsidP="0036701D">
      <w:pPr>
        <w:pStyle w:val="NoSpacing"/>
      </w:pPr>
    </w:p>
    <w:p w14:paraId="0ACD634E" w14:textId="04B79DB9" w:rsidR="0036701D" w:rsidRDefault="0036701D" w:rsidP="0036701D">
      <w:pPr>
        <w:pStyle w:val="NoSpacing"/>
      </w:pPr>
      <w:r>
        <w:t xml:space="preserve">To complement the NCEH laboratory tobacco component, and to provide co-variates for analyses where tobacco use is an important risk factor, NHANES continues to ask questions about cigarette and tobacco use, including the use of cigars, e-cigarettes, smokeless tobacco. NHANES has collaborated with the CDC Office on Smoking and Health (OSH) since 1999.  Questions on tobacco use and exposure are asked of those 18 years and older, and about tobacco exposure for participants 0-11 years (by proxy) in the Household Interview. In the MEC Interview, participants 12-17 answer questions about tobacco use and exposure for themselves.  Adults 18 years and older are asked about past 5 day use of all forms of tobacco </w:t>
      </w:r>
    </w:p>
    <w:p w14:paraId="0A9E000D" w14:textId="77777777" w:rsidR="0036701D" w:rsidRDefault="0036701D" w:rsidP="0036701D">
      <w:pPr>
        <w:pStyle w:val="NoSpacing"/>
      </w:pPr>
    </w:p>
    <w:p w14:paraId="6A74A466" w14:textId="272627DB" w:rsidR="0036701D" w:rsidRDefault="0036701D" w:rsidP="0036701D">
      <w:pPr>
        <w:pStyle w:val="NoSpacing"/>
      </w:pPr>
      <w:r>
        <w:t>In 2015 OSH began a collaboration with the National Health Interview Survey</w:t>
      </w:r>
      <w:r w:rsidR="00DA3BB6">
        <w:t xml:space="preserve"> (NHIS)</w:t>
      </w:r>
      <w:r>
        <w:t xml:space="preserve">.  As a result, new questions were added to the NHIS. </w:t>
      </w:r>
      <w:r w:rsidR="00DA3BB6">
        <w:t>Of</w:t>
      </w:r>
      <w:r>
        <w:t xml:space="preserve"> these questions, </w:t>
      </w:r>
      <w:r w:rsidR="00DA3BB6">
        <w:t xml:space="preserve">ten </w:t>
      </w:r>
      <w:r>
        <w:t>were added to NHANES 2015-16 and six will be continued in 2017-18.  They address these issues:</w:t>
      </w:r>
    </w:p>
    <w:p w14:paraId="17D3C74E" w14:textId="77777777" w:rsidR="0036701D" w:rsidRDefault="0036701D" w:rsidP="0036701D">
      <w:pPr>
        <w:pStyle w:val="NoSpacing"/>
      </w:pPr>
    </w:p>
    <w:p w14:paraId="3291C48B" w14:textId="42C0B9A2" w:rsidR="0036701D" w:rsidRDefault="0036701D" w:rsidP="0036701D">
      <w:pPr>
        <w:pStyle w:val="NoSpacing"/>
        <w:numPr>
          <w:ilvl w:val="0"/>
          <w:numId w:val="52"/>
        </w:numPr>
      </w:pPr>
      <w:r>
        <w:t>Three questions about ever use of use of cigars, e-cigarettes and smokeless tobacco.  (Note: NHANES has had content related to these in past years. For 2015-16 forward, the wording closely aligns with NHIS).  For each of these three, a follow-up question is asked about the past 30 day user.</w:t>
      </w:r>
    </w:p>
    <w:p w14:paraId="1D2DCDBB" w14:textId="77777777" w:rsidR="0036701D" w:rsidRDefault="0036701D" w:rsidP="0036701D">
      <w:pPr>
        <w:pStyle w:val="NoSpacing"/>
      </w:pPr>
    </w:p>
    <w:p w14:paraId="013A527C" w14:textId="769E4BCC" w:rsidR="0036701D" w:rsidRDefault="0036701D" w:rsidP="0036701D">
      <w:pPr>
        <w:pStyle w:val="NoSpacing"/>
        <w:numPr>
          <w:ilvl w:val="0"/>
          <w:numId w:val="52"/>
        </w:numPr>
      </w:pPr>
      <w:r>
        <w:t xml:space="preserve">The four questions asked of sample participants who have not smoked at least 100 cigarettes in their lifetime. (SMQ.925, SMQ.930, SMQ935, </w:t>
      </w:r>
      <w:r w:rsidR="00CB648A">
        <w:t>and SMQ.080</w:t>
      </w:r>
      <w:r>
        <w:t>) will be discontinued in 2017-18 because they are no longer included in NHIS.</w:t>
      </w:r>
    </w:p>
    <w:p w14:paraId="4ACDAF85" w14:textId="7A82E81A" w:rsidR="0036701D" w:rsidRDefault="0036701D" w:rsidP="0036701D">
      <w:pPr>
        <w:pStyle w:val="NoSpacing"/>
        <w:numPr>
          <w:ilvl w:val="0"/>
          <w:numId w:val="52"/>
        </w:numPr>
      </w:pPr>
      <w:r>
        <w:lastRenderedPageBreak/>
        <w:t>In 2017-18, NHANES will include several questions about e-cigarette exposure.  These questions will be asked to participants of all ages (0-11 years by proxy).</w:t>
      </w:r>
    </w:p>
    <w:p w14:paraId="4FD361E6" w14:textId="77777777" w:rsidR="0036701D" w:rsidRDefault="0036701D" w:rsidP="0036701D">
      <w:pPr>
        <w:pStyle w:val="NoSpacing"/>
      </w:pPr>
    </w:p>
    <w:p w14:paraId="7B5F938F" w14:textId="77777777" w:rsidR="0036701D" w:rsidRDefault="0036701D" w:rsidP="0036701D">
      <w:pPr>
        <w:pStyle w:val="NoSpacing"/>
      </w:pPr>
      <w:r>
        <w:t>NHANES has a few minor variations from the NHIS for these questions:</w:t>
      </w:r>
    </w:p>
    <w:p w14:paraId="1CACE171" w14:textId="77777777" w:rsidR="0036701D" w:rsidRDefault="0036701D" w:rsidP="0036701D">
      <w:pPr>
        <w:pStyle w:val="NoSpacing"/>
      </w:pPr>
    </w:p>
    <w:p w14:paraId="2F5175B5" w14:textId="434C8BBC" w:rsidR="0036701D" w:rsidRDefault="0036701D" w:rsidP="00170B50">
      <w:pPr>
        <w:pStyle w:val="NoSpacing"/>
        <w:numPr>
          <w:ilvl w:val="0"/>
          <w:numId w:val="53"/>
        </w:numPr>
      </w:pPr>
      <w:r>
        <w:t>NHANES has omitted the long introduction to each question which includes some of the product names because we have added a hand card wh</w:t>
      </w:r>
      <w:r w:rsidR="00170B50">
        <w:t xml:space="preserve">ich shows pictures of what the </w:t>
      </w:r>
      <w:r>
        <w:t>products look like.</w:t>
      </w:r>
    </w:p>
    <w:p w14:paraId="631D696F" w14:textId="77777777" w:rsidR="0036701D" w:rsidRDefault="0036701D" w:rsidP="0036701D">
      <w:pPr>
        <w:pStyle w:val="NoSpacing"/>
      </w:pPr>
    </w:p>
    <w:p w14:paraId="7A62A881" w14:textId="77D51C76" w:rsidR="0036701D" w:rsidRDefault="0036701D" w:rsidP="00170B50">
      <w:pPr>
        <w:pStyle w:val="NoSpacing"/>
        <w:numPr>
          <w:ilvl w:val="0"/>
          <w:numId w:val="53"/>
        </w:numPr>
      </w:pPr>
      <w:r>
        <w:t>NHIS has a follow-up question that asks responden</w:t>
      </w:r>
      <w:r w:rsidR="00170B50">
        <w:t xml:space="preserve">ts if they now use the product </w:t>
      </w:r>
      <w:r>
        <w:t xml:space="preserve">“everyday, some days or not at all”.  By collecting the </w:t>
      </w:r>
      <w:r w:rsidR="00170B50">
        <w:t xml:space="preserve">past 30 days use on NHANES the </w:t>
      </w:r>
      <w:r>
        <w:t xml:space="preserve">same information is available.  </w:t>
      </w:r>
    </w:p>
    <w:p w14:paraId="35E74D42" w14:textId="77777777" w:rsidR="0036701D" w:rsidRDefault="0036701D" w:rsidP="0036701D">
      <w:pPr>
        <w:pStyle w:val="NoSpacing"/>
      </w:pPr>
    </w:p>
    <w:p w14:paraId="058BA224" w14:textId="6D49639B" w:rsidR="0036701D" w:rsidRDefault="0036701D" w:rsidP="00170B50">
      <w:pPr>
        <w:pStyle w:val="NoSpacing"/>
        <w:numPr>
          <w:ilvl w:val="0"/>
          <w:numId w:val="53"/>
        </w:numPr>
      </w:pPr>
      <w:r>
        <w:t>NHANES does not ask a question about ever and past 3</w:t>
      </w:r>
      <w:r w:rsidR="00170B50">
        <w:t xml:space="preserve">0 days pipe use because of the </w:t>
      </w:r>
      <w:r>
        <w:t>low prevalence.  However, pipe use is asked in the past</w:t>
      </w:r>
      <w:r w:rsidR="00170B50">
        <w:t xml:space="preserve"> 5 day use question along with </w:t>
      </w:r>
      <w:r>
        <w:t>use of every form of tobacco in the MEC interview  These quest</w:t>
      </w:r>
      <w:r w:rsidR="00170B50">
        <w:t xml:space="preserve">ions are specifically asked to </w:t>
      </w:r>
      <w:r>
        <w:t xml:space="preserve">differentiate environmental exposure versus tobacco use </w:t>
      </w:r>
      <w:r w:rsidR="00170B50">
        <w:t xml:space="preserve">when evaluating the laboratory </w:t>
      </w:r>
      <w:r>
        <w:t>results.</w:t>
      </w:r>
    </w:p>
    <w:p w14:paraId="3D39E061" w14:textId="6CB767C3" w:rsidR="00AC4578" w:rsidRDefault="00AC4578" w:rsidP="0036701D">
      <w:pPr>
        <w:pStyle w:val="NoSpacing"/>
        <w:rPr>
          <w:rFonts w:cs="Arial"/>
        </w:rPr>
      </w:pPr>
    </w:p>
    <w:p w14:paraId="7061AEFE" w14:textId="77777777" w:rsidR="00AC4578" w:rsidRDefault="00AC4578" w:rsidP="00AC4578">
      <w:pPr>
        <w:pStyle w:val="BodyText"/>
        <w:keepLines w:val="0"/>
        <w:widowControl w:val="0"/>
        <w:rPr>
          <w:rFonts w:cs="Arial"/>
        </w:rPr>
      </w:pPr>
      <w:r>
        <w:rPr>
          <w:rFonts w:cs="Arial"/>
          <w:u w:val="single"/>
        </w:rPr>
        <w:t>Reproductive Health and History</w:t>
      </w:r>
      <w:r>
        <w:rPr>
          <w:rFonts w:cs="Arial"/>
        </w:rPr>
        <w:t>: Information about women’s reproductive health is essential for evaluating their health status and the relationship of menopausal status to chronic disease.  A personal private interview is conducted with females 12 years and older.  Information is obtained on age at menarche, pregnancy history, history of breast feeding, history of hysterectomy and oophorectomy, menopausal status and symptoms of menopause, and use of exogenous hormones (oral contraceptives, hormone replacement therapy).  Since 2015-2016 we have included questions that</w:t>
      </w:r>
      <w:r w:rsidRPr="00195E40">
        <w:rPr>
          <w:rFonts w:cs="Arial"/>
        </w:rPr>
        <w:t xml:space="preserve"> simplify the exclusion of women who are categorically ineligible to receive WIC benefit</w:t>
      </w:r>
      <w:r>
        <w:rPr>
          <w:rFonts w:cs="Arial"/>
        </w:rPr>
        <w:t>s</w:t>
      </w:r>
      <w:r w:rsidRPr="00195E40">
        <w:rPr>
          <w:rFonts w:cs="Arial"/>
        </w:rPr>
        <w:t xml:space="preserve"> and </w:t>
      </w:r>
      <w:r>
        <w:rPr>
          <w:rFonts w:cs="Arial"/>
        </w:rPr>
        <w:t xml:space="preserve">questions </w:t>
      </w:r>
      <w:r w:rsidRPr="00195E40">
        <w:rPr>
          <w:rFonts w:cs="Arial"/>
        </w:rPr>
        <w:t>th</w:t>
      </w:r>
      <w:r>
        <w:rPr>
          <w:rFonts w:cs="Arial"/>
        </w:rPr>
        <w:t>at</w:t>
      </w:r>
      <w:r w:rsidRPr="00195E40">
        <w:rPr>
          <w:rFonts w:cs="Arial"/>
        </w:rPr>
        <w:t xml:space="preserve"> determine WIC participation for pregnant women and postpartum women separately. The</w:t>
      </w:r>
      <w:r>
        <w:rPr>
          <w:rFonts w:cs="Arial"/>
        </w:rPr>
        <w:t xml:space="preserve">se </w:t>
      </w:r>
      <w:r w:rsidRPr="00195E40">
        <w:rPr>
          <w:rFonts w:cs="Arial"/>
        </w:rPr>
        <w:t>questions were adapted from ECLS_B</w:t>
      </w:r>
      <w:r>
        <w:rPr>
          <w:rFonts w:cs="Arial"/>
        </w:rPr>
        <w:t>.</w:t>
      </w:r>
    </w:p>
    <w:p w14:paraId="6E834A98" w14:textId="77777777" w:rsidR="00AC4578" w:rsidRDefault="00AC4578" w:rsidP="00AC4578">
      <w:pPr>
        <w:pStyle w:val="BodyText"/>
        <w:keepLines w:val="0"/>
        <w:widowControl w:val="0"/>
        <w:rPr>
          <w:rFonts w:cs="Arial"/>
        </w:rPr>
      </w:pPr>
    </w:p>
    <w:p w14:paraId="3DD1A108" w14:textId="77777777" w:rsidR="00AC4578" w:rsidRDefault="00AC4578" w:rsidP="00AC4578">
      <w:pPr>
        <w:rPr>
          <w:rFonts w:cs="Arial"/>
        </w:rPr>
      </w:pPr>
      <w:r>
        <w:rPr>
          <w:rFonts w:cs="Arial"/>
          <w:u w:val="single"/>
        </w:rPr>
        <w:t>Sexual Behavior</w:t>
      </w:r>
      <w:r>
        <w:rPr>
          <w:rFonts w:cs="Arial"/>
        </w:rPr>
        <w:t>:  The information on sexual behavior is key to reducing the risk of sexually transmitted diseases (STDs).  Participants 14 -59 years are asked about age of first intercourse, number of sexual partners, use of condoms, and history of sexually-transmitted diseases.  The questions on sexual behavior are included to provide for targeting risk reduction efforts; assessing the results of such efforts; and improving current understanding of the epidemiology of STDs. Since 2015-2016 questionnaire, we modified a</w:t>
      </w:r>
      <w:r w:rsidRPr="00195E40">
        <w:rPr>
          <w:rFonts w:cs="Arial"/>
        </w:rPr>
        <w:t>nswer categories</w:t>
      </w:r>
      <w:r>
        <w:rPr>
          <w:rFonts w:cs="Arial"/>
        </w:rPr>
        <w:t xml:space="preserve"> of one sexual identity question (SXQ294: female and SXQ292: male)</w:t>
      </w:r>
      <w:r w:rsidRPr="00195E40">
        <w:rPr>
          <w:rFonts w:cs="Arial"/>
        </w:rPr>
        <w:t xml:space="preserve"> in order to be consistent with answer categories used in other NCHS surveys</w:t>
      </w:r>
      <w:r>
        <w:rPr>
          <w:rFonts w:cs="Arial"/>
        </w:rPr>
        <w:t xml:space="preserve"> (NHIS)</w:t>
      </w:r>
      <w:r w:rsidRPr="00195E40">
        <w:rPr>
          <w:rFonts w:cs="Arial"/>
        </w:rPr>
        <w:t xml:space="preserve">.  </w:t>
      </w:r>
    </w:p>
    <w:p w14:paraId="2E1B7478" w14:textId="77777777" w:rsidR="00AC4578" w:rsidRDefault="00AC4578" w:rsidP="00AC4578">
      <w:pPr>
        <w:pStyle w:val="BodyText"/>
        <w:keepLines w:val="0"/>
        <w:widowControl w:val="0"/>
        <w:rPr>
          <w:rFonts w:cs="Arial"/>
        </w:rPr>
      </w:pPr>
    </w:p>
    <w:p w14:paraId="6E4FDAC9" w14:textId="77777777" w:rsidR="00AC4578" w:rsidRDefault="00AC4578" w:rsidP="00AC4578">
      <w:pPr>
        <w:pStyle w:val="BodyText"/>
        <w:keepLines w:val="0"/>
        <w:widowControl w:val="0"/>
        <w:rPr>
          <w:rFonts w:cs="Arial"/>
        </w:rPr>
      </w:pPr>
      <w:r>
        <w:rPr>
          <w:rFonts w:cs="Arial"/>
          <w:u w:val="single"/>
        </w:rPr>
        <w:t>Drug Use</w:t>
      </w:r>
      <w:r>
        <w:rPr>
          <w:rFonts w:cs="Arial"/>
        </w:rPr>
        <w:t xml:space="preserve">: Questions on drug use are included for participants 14-59 years.  The questions focus on lifetime use of street drugs or recreational drugs and the intravenous use of these drugs.  Additional questions on age of initiation of drug injection, duration of injection drug use, and lifetime history of drug treatment are included in this section.  The use of drugs has been demonstrated to be a risk factor for sexually transmitted diseases.  Injection drug use is also a risk for blood borne pathogens such as HIV, HBV and HCV. Information on drug use is necessary along with sexual behavior questions to develop a profile of risk-taking behavior.   Participants ages 60-69 will be asked a selected subset of these questions. </w:t>
      </w:r>
    </w:p>
    <w:p w14:paraId="5EBC6EF2" w14:textId="7BA1A59F" w:rsidR="00A17D64" w:rsidRDefault="00A17D64" w:rsidP="00DA4138">
      <w:pPr>
        <w:pStyle w:val="Heading3"/>
        <w:keepNext w:val="0"/>
        <w:spacing w:before="0"/>
        <w:jc w:val="center"/>
        <w:rPr>
          <w:bCs w:val="0"/>
          <w:sz w:val="22"/>
          <w:szCs w:val="22"/>
          <w:u w:val="single"/>
        </w:rPr>
      </w:pPr>
    </w:p>
    <w:p w14:paraId="04830A4E" w14:textId="77777777" w:rsidR="00E2766B" w:rsidRDefault="00E2766B" w:rsidP="00FC37A4"/>
    <w:p w14:paraId="322F1613" w14:textId="77777777" w:rsidR="00E2766B" w:rsidRPr="00FC37A4" w:rsidRDefault="00E2766B" w:rsidP="00FC37A4">
      <w:pPr>
        <w:rPr>
          <w:bCs/>
        </w:rPr>
      </w:pPr>
    </w:p>
    <w:p w14:paraId="297E3B19" w14:textId="77777777" w:rsidR="00C1765C" w:rsidRDefault="00C1765C" w:rsidP="00DA4138">
      <w:pPr>
        <w:pStyle w:val="Heading3"/>
        <w:keepNext w:val="0"/>
        <w:spacing w:before="0"/>
        <w:jc w:val="center"/>
        <w:rPr>
          <w:bCs w:val="0"/>
          <w:sz w:val="22"/>
          <w:szCs w:val="22"/>
          <w:u w:val="single"/>
        </w:rPr>
      </w:pPr>
    </w:p>
    <w:p w14:paraId="6AADEF91" w14:textId="77777777" w:rsidR="00C1765C" w:rsidRDefault="00C1765C" w:rsidP="00DA4138">
      <w:pPr>
        <w:pStyle w:val="Heading3"/>
        <w:keepNext w:val="0"/>
        <w:spacing w:before="0"/>
        <w:jc w:val="center"/>
        <w:rPr>
          <w:bCs w:val="0"/>
          <w:sz w:val="22"/>
          <w:szCs w:val="22"/>
          <w:u w:val="single"/>
        </w:rPr>
      </w:pPr>
    </w:p>
    <w:p w14:paraId="037FD5BE" w14:textId="77777777" w:rsidR="00DA4138" w:rsidRDefault="00DA4138" w:rsidP="00DA4138">
      <w:pPr>
        <w:pStyle w:val="Heading3"/>
        <w:keepNext w:val="0"/>
        <w:spacing w:before="0"/>
        <w:jc w:val="center"/>
        <w:rPr>
          <w:bCs w:val="0"/>
          <w:sz w:val="22"/>
          <w:szCs w:val="22"/>
          <w:u w:val="single"/>
        </w:rPr>
      </w:pPr>
      <w:r>
        <w:rPr>
          <w:bCs w:val="0"/>
          <w:sz w:val="22"/>
          <w:szCs w:val="22"/>
          <w:u w:val="single"/>
        </w:rPr>
        <w:t>NHANES Examination</w:t>
      </w:r>
    </w:p>
    <w:p w14:paraId="5A3795AA" w14:textId="77777777" w:rsidR="00DA4138" w:rsidRDefault="00DA4138" w:rsidP="00DA4138">
      <w:pPr>
        <w:rPr>
          <w:szCs w:val="22"/>
        </w:rPr>
      </w:pPr>
    </w:p>
    <w:p w14:paraId="21758B14" w14:textId="61455EEE" w:rsidR="00DA4138" w:rsidRDefault="00DA4138" w:rsidP="00DA4138">
      <w:r>
        <w:t>NHANES Examination changes for 201</w:t>
      </w:r>
      <w:r w:rsidR="0064749C">
        <w:t>7</w:t>
      </w:r>
      <w:r>
        <w:t>-1</w:t>
      </w:r>
      <w:r w:rsidR="0064749C">
        <w:t>8</w:t>
      </w:r>
      <w:r>
        <w:t xml:space="preserve"> include:</w:t>
      </w:r>
    </w:p>
    <w:p w14:paraId="02381B4A" w14:textId="6529E86D" w:rsidR="0064749C" w:rsidRDefault="00DA0F86" w:rsidP="0064749C">
      <w:pPr>
        <w:numPr>
          <w:ilvl w:val="0"/>
          <w:numId w:val="10"/>
        </w:numPr>
      </w:pPr>
      <w:r w:rsidRPr="0064749C">
        <w:t>Adding</w:t>
      </w:r>
      <w:r w:rsidR="0064749C" w:rsidRPr="0064749C">
        <w:t xml:space="preserve"> a liver elastography (ultrasound) exam for participants 12 years and older.  </w:t>
      </w:r>
    </w:p>
    <w:p w14:paraId="55B27FAE" w14:textId="4C4D769D" w:rsidR="0064749C" w:rsidRDefault="0064749C" w:rsidP="0064749C">
      <w:pPr>
        <w:numPr>
          <w:ilvl w:val="0"/>
          <w:numId w:val="10"/>
        </w:numPr>
      </w:pPr>
      <w:r>
        <w:t>Adding a</w:t>
      </w:r>
      <w:r w:rsidRPr="0064749C">
        <w:t xml:space="preserve"> set of alcohol and liver-related questions, liver-related blood tests, and a hip measurement to complement the liver exam. </w:t>
      </w:r>
    </w:p>
    <w:p w14:paraId="212000DF" w14:textId="13C69509" w:rsidR="0064749C" w:rsidRDefault="00DA0F86" w:rsidP="0064749C">
      <w:pPr>
        <w:numPr>
          <w:ilvl w:val="0"/>
          <w:numId w:val="10"/>
        </w:numPr>
      </w:pPr>
      <w:r>
        <w:t>Cycling</w:t>
      </w:r>
      <w:r w:rsidR="0064749C" w:rsidRPr="0064749C">
        <w:t xml:space="preserve"> bone density for hip and spine back into the Dual X-ray Absorptiometry (DXA) exam for (ages 50+). </w:t>
      </w:r>
    </w:p>
    <w:p w14:paraId="30BFEC0F" w14:textId="262F08F8" w:rsidR="0064749C" w:rsidRDefault="0064749C" w:rsidP="0064749C">
      <w:pPr>
        <w:numPr>
          <w:ilvl w:val="0"/>
          <w:numId w:val="10"/>
        </w:numPr>
      </w:pPr>
      <w:r>
        <w:t>Cycling back in t</w:t>
      </w:r>
      <w:r w:rsidRPr="0064749C">
        <w:t xml:space="preserve">he osteoporosis questionnaire </w:t>
      </w:r>
      <w:r>
        <w:t xml:space="preserve">(ages </w:t>
      </w:r>
      <w:r w:rsidR="00BD5996">
        <w:t>5</w:t>
      </w:r>
      <w:r>
        <w:t>0+) to complement the changes</w:t>
      </w:r>
    </w:p>
    <w:p w14:paraId="1D0E5F54" w14:textId="44504247" w:rsidR="00F45ACA" w:rsidRPr="00F45ACA" w:rsidRDefault="00CD482D" w:rsidP="00F45ACA">
      <w:pPr>
        <w:numPr>
          <w:ilvl w:val="0"/>
          <w:numId w:val="10"/>
        </w:numPr>
      </w:pPr>
      <w:r>
        <w:rPr>
          <w:rFonts w:cs="Arial"/>
          <w:szCs w:val="22"/>
        </w:rPr>
        <w:t>A</w:t>
      </w:r>
      <w:r w:rsidR="00727356">
        <w:rPr>
          <w:rFonts w:cs="Arial"/>
          <w:szCs w:val="22"/>
        </w:rPr>
        <w:t xml:space="preserve">dding </w:t>
      </w:r>
      <w:r w:rsidR="00727356" w:rsidRPr="009F79FC">
        <w:rPr>
          <w:rFonts w:cs="Arial"/>
          <w:szCs w:val="22"/>
        </w:rPr>
        <w:t xml:space="preserve">a blood pressure methodology study (ages 6+) </w:t>
      </w:r>
    </w:p>
    <w:p w14:paraId="246328AC" w14:textId="11742F46" w:rsidR="00727356" w:rsidRPr="00F45ACA" w:rsidRDefault="00DA0F86" w:rsidP="00F45ACA">
      <w:pPr>
        <w:numPr>
          <w:ilvl w:val="0"/>
          <w:numId w:val="10"/>
        </w:numPr>
        <w:rPr>
          <w:rFonts w:cs="Arial"/>
          <w:szCs w:val="22"/>
        </w:rPr>
      </w:pPr>
      <w:r>
        <w:t>Modifying</w:t>
      </w:r>
      <w:r w:rsidR="00F45ACA" w:rsidRPr="0064749C">
        <w:t xml:space="preserve"> the age range for the existing DXA total body scan from 6-59 years to 8-69 years.</w:t>
      </w:r>
    </w:p>
    <w:p w14:paraId="62E58F9E" w14:textId="74D0BBDD" w:rsidR="00685F69" w:rsidRPr="000808C7" w:rsidRDefault="00685F69" w:rsidP="00624E50">
      <w:pPr>
        <w:pStyle w:val="ListParagraph"/>
        <w:numPr>
          <w:ilvl w:val="0"/>
          <w:numId w:val="10"/>
        </w:numPr>
        <w:rPr>
          <w:rFonts w:cs="Arial"/>
        </w:rPr>
      </w:pPr>
      <w:r w:rsidRPr="00624E50">
        <w:rPr>
          <w:rFonts w:ascii="Arial" w:hAnsi="Arial" w:cs="Arial"/>
        </w:rPr>
        <w:t>Dropping the Sagittal Abdominal</w:t>
      </w:r>
      <w:r w:rsidRPr="00A96F0D">
        <w:rPr>
          <w:rFonts w:ascii="Arial" w:hAnsi="Arial" w:cs="Arial"/>
        </w:rPr>
        <w:t xml:space="preserve"> Diameter</w:t>
      </w:r>
      <w:r>
        <w:rPr>
          <w:rFonts w:ascii="Arial" w:hAnsi="Arial" w:cs="Arial"/>
        </w:rPr>
        <w:t xml:space="preserve"> (SAD) from the body measures </w:t>
      </w:r>
      <w:r w:rsidR="00937818">
        <w:rPr>
          <w:rFonts w:ascii="Arial" w:hAnsi="Arial" w:cs="Arial"/>
        </w:rPr>
        <w:t xml:space="preserve">(anthropometry) </w:t>
      </w:r>
      <w:r>
        <w:rPr>
          <w:rFonts w:ascii="Arial" w:hAnsi="Arial" w:cs="Arial"/>
        </w:rPr>
        <w:t>exam.</w:t>
      </w:r>
    </w:p>
    <w:p w14:paraId="2F3E714F" w14:textId="07FF4D45" w:rsidR="00DA4138" w:rsidRDefault="008C12A1" w:rsidP="00DA4138">
      <w:pPr>
        <w:pStyle w:val="BodyText"/>
        <w:keepLines w:val="0"/>
        <w:widowControl w:val="0"/>
        <w:rPr>
          <w:rFonts w:cs="Arial"/>
          <w:color w:val="000000"/>
        </w:rPr>
      </w:pPr>
      <w:r>
        <w:rPr>
          <w:rFonts w:cs="Arial"/>
          <w:color w:val="000000"/>
        </w:rPr>
        <w:t xml:space="preserve">See Attachment </w:t>
      </w:r>
      <w:r w:rsidR="00EE2726">
        <w:rPr>
          <w:rFonts w:cs="Arial"/>
          <w:color w:val="000000"/>
        </w:rPr>
        <w:t>3a</w:t>
      </w:r>
      <w:r w:rsidR="00843F57">
        <w:rPr>
          <w:rFonts w:cs="Arial"/>
          <w:color w:val="000000"/>
        </w:rPr>
        <w:t xml:space="preserve"> for a summary of NHANES 2017-18 questionnaire changes</w:t>
      </w:r>
      <w:r w:rsidR="00CC295D">
        <w:rPr>
          <w:rFonts w:cs="Arial"/>
          <w:color w:val="000000"/>
        </w:rPr>
        <w:t xml:space="preserve"> (including MEC interviews)</w:t>
      </w:r>
      <w:r w:rsidR="00843F57">
        <w:rPr>
          <w:rFonts w:cs="Arial"/>
          <w:color w:val="000000"/>
        </w:rPr>
        <w:t xml:space="preserve">.  See Attachments </w:t>
      </w:r>
      <w:r w:rsidR="00EE2726">
        <w:rPr>
          <w:rFonts w:cs="Arial"/>
          <w:color w:val="000000"/>
        </w:rPr>
        <w:t xml:space="preserve">3b 2017-18 </w:t>
      </w:r>
      <w:r>
        <w:rPr>
          <w:rFonts w:cs="Arial"/>
          <w:color w:val="000000"/>
        </w:rPr>
        <w:t xml:space="preserve">data collection forms </w:t>
      </w:r>
      <w:r w:rsidR="00CC295D">
        <w:rPr>
          <w:rFonts w:cs="Arial"/>
          <w:color w:val="000000"/>
        </w:rPr>
        <w:t xml:space="preserve">(including </w:t>
      </w:r>
      <w:r w:rsidR="0056220F">
        <w:rPr>
          <w:rFonts w:cs="Arial"/>
          <w:color w:val="000000"/>
        </w:rPr>
        <w:t>hand cards and exam forms)</w:t>
      </w:r>
      <w:r w:rsidR="00EE2726">
        <w:rPr>
          <w:rFonts w:cs="Arial"/>
          <w:color w:val="000000"/>
        </w:rPr>
        <w:t>.</w:t>
      </w:r>
      <w:r w:rsidR="00CC0920">
        <w:rPr>
          <w:rFonts w:cs="Arial"/>
          <w:color w:val="000000"/>
        </w:rPr>
        <w:t xml:space="preserve"> </w:t>
      </w:r>
      <w:r w:rsidR="0056220F">
        <w:rPr>
          <w:rFonts w:cs="Arial"/>
          <w:color w:val="000000"/>
        </w:rPr>
        <w:t>(See Attachments 3c and 3d</w:t>
      </w:r>
      <w:r w:rsidR="00EE2726">
        <w:rPr>
          <w:rFonts w:cs="Arial"/>
          <w:color w:val="000000"/>
        </w:rPr>
        <w:t xml:space="preserve"> for data collection forms (including exam forms) and Hand Cards used in NHANES 2015-2016.)</w:t>
      </w:r>
    </w:p>
    <w:p w14:paraId="77940595" w14:textId="77777777" w:rsidR="00A77F70" w:rsidRDefault="00A77F70" w:rsidP="00DA4138">
      <w:pPr>
        <w:pStyle w:val="BodyText"/>
        <w:keepLines w:val="0"/>
        <w:widowControl w:val="0"/>
        <w:rPr>
          <w:rFonts w:cs="Arial"/>
          <w:color w:val="000000"/>
        </w:rPr>
      </w:pPr>
    </w:p>
    <w:p w14:paraId="1BB1BB3B" w14:textId="5E97E6D7" w:rsidR="00A77F70" w:rsidRPr="00D977C6" w:rsidRDefault="00A77F70" w:rsidP="00A77F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D977C6">
        <w:rPr>
          <w:rFonts w:cs="Arial"/>
          <w:color w:val="000000"/>
          <w:szCs w:val="22"/>
        </w:rPr>
        <w:t xml:space="preserve">Below are brief descriptions of select </w:t>
      </w:r>
      <w:r>
        <w:rPr>
          <w:rFonts w:cs="Arial"/>
          <w:color w:val="000000"/>
          <w:szCs w:val="22"/>
        </w:rPr>
        <w:t>examination</w:t>
      </w:r>
      <w:r w:rsidRPr="00D977C6">
        <w:rPr>
          <w:rFonts w:cs="Arial"/>
          <w:color w:val="000000"/>
          <w:szCs w:val="22"/>
        </w:rPr>
        <w:t xml:space="preserve"> sections.</w:t>
      </w:r>
    </w:p>
    <w:p w14:paraId="1AD5E987" w14:textId="1BAC0D71" w:rsidR="00DA4138" w:rsidRDefault="00DA4138" w:rsidP="00624E50">
      <w:pPr>
        <w:pStyle w:val="Heading4"/>
        <w:keepNext w:val="0"/>
        <w:rPr>
          <w:rFonts w:cstheme="minorBidi"/>
          <w:szCs w:val="22"/>
        </w:rPr>
      </w:pPr>
      <w:r>
        <w:rPr>
          <w:rFonts w:cs="Arial"/>
          <w:b w:val="0"/>
          <w:sz w:val="22"/>
          <w:szCs w:val="22"/>
        </w:rPr>
        <w:t>Chronic Conditions</w:t>
      </w:r>
      <w:r w:rsidR="00950078">
        <w:rPr>
          <w:rFonts w:cs="Arial"/>
          <w:b w:val="0"/>
          <w:sz w:val="22"/>
          <w:szCs w:val="22"/>
        </w:rPr>
        <w:t xml:space="preserve"> (modified)</w:t>
      </w:r>
    </w:p>
    <w:p w14:paraId="1B6C99E4" w14:textId="77777777" w:rsidR="00DA4138" w:rsidRDefault="00DA4138" w:rsidP="00DA4138">
      <w:pPr>
        <w:rPr>
          <w:color w:val="000000"/>
        </w:rPr>
      </w:pPr>
      <w:r>
        <w:t xml:space="preserve">NHANES continues to </w:t>
      </w:r>
      <w:r>
        <w:rPr>
          <w:color w:val="000000"/>
        </w:rPr>
        <w:t xml:space="preserve">monitor trends in the prevalence and treatment of many common chronic conditions with content included on the examination, laboratory and questionnaires.   </w:t>
      </w:r>
    </w:p>
    <w:p w14:paraId="30587BFF" w14:textId="77777777" w:rsidR="00DA4138" w:rsidRDefault="00DA4138" w:rsidP="00DA4138">
      <w:pPr>
        <w:rPr>
          <w:color w:val="000000"/>
        </w:rPr>
      </w:pPr>
    </w:p>
    <w:p w14:paraId="4D99BA01" w14:textId="6809D827" w:rsidR="00DA4138" w:rsidRDefault="00DA4138" w:rsidP="00624E50">
      <w:r>
        <w:t xml:space="preserve">Cardiovascular disease (CVD). </w:t>
      </w:r>
      <w:r>
        <w:rPr>
          <w:color w:val="000000"/>
        </w:rPr>
        <w:t xml:space="preserve">The main elements of the CVD content on NHANES are measurements of blood pressure and blood total cholesterol, HDL-cholesterol, LDL-cholesterol, </w:t>
      </w:r>
      <w:r w:rsidR="006679CD">
        <w:rPr>
          <w:color w:val="000000"/>
        </w:rPr>
        <w:t xml:space="preserve">and </w:t>
      </w:r>
      <w:r>
        <w:rPr>
          <w:color w:val="000000"/>
        </w:rPr>
        <w:t>Triglyceride</w:t>
      </w:r>
      <w:r w:rsidR="006679CD">
        <w:rPr>
          <w:color w:val="000000"/>
        </w:rPr>
        <w:t>.</w:t>
      </w:r>
      <w:r>
        <w:rPr>
          <w:color w:val="000000"/>
        </w:rPr>
        <w:t xml:space="preserve"> </w:t>
      </w:r>
    </w:p>
    <w:p w14:paraId="40F5B60A" w14:textId="77777777" w:rsidR="008C7A1D" w:rsidRDefault="008C7A1D" w:rsidP="00624E50"/>
    <w:p w14:paraId="1D81A66F" w14:textId="60612956" w:rsidR="00DA4138" w:rsidRDefault="00DA4138" w:rsidP="00624E50">
      <w:pPr>
        <w:rPr>
          <w:rFonts w:cs="Arial"/>
        </w:rPr>
      </w:pPr>
      <w:r>
        <w:rPr>
          <w:rFonts w:cs="Arial"/>
        </w:rPr>
        <w:t>Diabetes Mellitus (DM)</w:t>
      </w:r>
      <w:r w:rsidR="008C7A1D">
        <w:rPr>
          <w:rFonts w:cs="Arial"/>
        </w:rPr>
        <w:t xml:space="preserve"> (modified</w:t>
      </w:r>
      <w:r w:rsidR="00C30B3E">
        <w:rPr>
          <w:rFonts w:cs="Arial"/>
        </w:rPr>
        <w:t>) NHANES</w:t>
      </w:r>
      <w:r>
        <w:rPr>
          <w:rFonts w:cs="Arial"/>
        </w:rPr>
        <w:t xml:space="preserve"> continues to monitor DM via </w:t>
      </w:r>
      <w:r>
        <w:rPr>
          <w:rFonts w:cs="Arial"/>
          <w:color w:val="000000"/>
        </w:rPr>
        <w:t>fasting insulin and m</w:t>
      </w:r>
      <w:r>
        <w:rPr>
          <w:rFonts w:cs="Arial"/>
        </w:rPr>
        <w:t xml:space="preserve">easurement of glycohemoglobin (HbA1c).   The household interview will include questions about diabetes awareness and treatment.  </w:t>
      </w:r>
      <w:r w:rsidR="008C7A1D">
        <w:rPr>
          <w:rFonts w:cs="Arial"/>
        </w:rPr>
        <w:t>The Oral Glucose Tolerance Test (OGGT) is being dropped in 2017-18.</w:t>
      </w:r>
    </w:p>
    <w:p w14:paraId="72D14053" w14:textId="77777777" w:rsidR="008C7A1D" w:rsidRDefault="008C7A1D" w:rsidP="00624E50"/>
    <w:p w14:paraId="56C65A1B" w14:textId="4BF1CDB6" w:rsidR="008C7A1D" w:rsidRDefault="00DA4138" w:rsidP="00624E50">
      <w:pPr>
        <w:rPr>
          <w:rFonts w:cs="Arial"/>
        </w:rPr>
      </w:pPr>
      <w:r>
        <w:rPr>
          <w:rFonts w:cs="Arial"/>
        </w:rPr>
        <w:t>Obesity</w:t>
      </w:r>
      <w:r w:rsidR="008C7A1D">
        <w:rPr>
          <w:rFonts w:cs="Arial"/>
        </w:rPr>
        <w:t xml:space="preserve"> (modified</w:t>
      </w:r>
      <w:r w:rsidR="00FB5BAC">
        <w:rPr>
          <w:rFonts w:cs="Arial"/>
        </w:rPr>
        <w:t>) NHANES</w:t>
      </w:r>
      <w:r>
        <w:rPr>
          <w:rFonts w:cs="Arial"/>
        </w:rPr>
        <w:t xml:space="preserve"> will continue to collect body measures of height, weight, circumferences and skinfold thicknesses (anthropometry)</w:t>
      </w:r>
      <w:r w:rsidR="00937818">
        <w:rPr>
          <w:rFonts w:cs="Arial"/>
        </w:rPr>
        <w:t>.</w:t>
      </w:r>
      <w:r>
        <w:rPr>
          <w:rFonts w:cs="Arial"/>
        </w:rPr>
        <w:t xml:space="preserve"> </w:t>
      </w:r>
      <w:r w:rsidR="00FB5BAC" w:rsidRPr="00FB5BAC">
        <w:rPr>
          <w:rFonts w:cs="Arial"/>
        </w:rPr>
        <w:t xml:space="preserve">Sagittal Abdominal Diameter (SAD) will be dropped from body measures.  </w:t>
      </w:r>
      <w:r w:rsidR="00FB5BAC">
        <w:rPr>
          <w:rFonts w:cs="Arial"/>
        </w:rPr>
        <w:t xml:space="preserve">Body composition (lean and fat mass), by dual-energy X-ray absorptiometry (DXA) will continue. </w:t>
      </w:r>
    </w:p>
    <w:p w14:paraId="166DA9E5" w14:textId="77777777" w:rsidR="00FB5BAC" w:rsidRPr="00985D73" w:rsidRDefault="00FB5BAC" w:rsidP="00624E50"/>
    <w:p w14:paraId="5825C133" w14:textId="78887BD7" w:rsidR="00985D73" w:rsidRPr="00642A55" w:rsidRDefault="00985D73" w:rsidP="00624E50">
      <w:pPr>
        <w:rPr>
          <w:rFonts w:cs="Arial"/>
        </w:rPr>
      </w:pPr>
      <w:r w:rsidRPr="00642A55">
        <w:rPr>
          <w:rFonts w:cs="Arial"/>
        </w:rPr>
        <w:t>Chronic Liver Disease (CLD)</w:t>
      </w:r>
      <w:r w:rsidR="00D34825" w:rsidRPr="00624E50">
        <w:rPr>
          <w:rFonts w:cs="Arial"/>
        </w:rPr>
        <w:t xml:space="preserve"> </w:t>
      </w:r>
      <w:r w:rsidR="008C7A1D" w:rsidRPr="00624E50">
        <w:rPr>
          <w:rFonts w:cs="Arial"/>
        </w:rPr>
        <w:t>(new)</w:t>
      </w:r>
    </w:p>
    <w:p w14:paraId="0AB85067" w14:textId="568816FB" w:rsidR="00985D73" w:rsidRPr="00624E50" w:rsidRDefault="00985D73" w:rsidP="00624E50">
      <w:pPr>
        <w:rPr>
          <w:rFonts w:cs="Arial"/>
        </w:rPr>
      </w:pPr>
      <w:r w:rsidRPr="00624E50">
        <w:rPr>
          <w:rFonts w:cs="Arial"/>
        </w:rPr>
        <w:t xml:space="preserve">NHANES is adding a </w:t>
      </w:r>
      <w:r w:rsidR="009B14DA" w:rsidRPr="009B14DA">
        <w:rPr>
          <w:rFonts w:cs="Arial"/>
        </w:rPr>
        <w:t xml:space="preserve">- </w:t>
      </w:r>
      <w:r w:rsidR="009B14DA">
        <w:rPr>
          <w:rFonts w:cs="Arial"/>
        </w:rPr>
        <w:t>l</w:t>
      </w:r>
      <w:r w:rsidR="009B14DA" w:rsidRPr="009B14DA">
        <w:rPr>
          <w:rFonts w:cs="Arial"/>
        </w:rPr>
        <w:t xml:space="preserve">iver </w:t>
      </w:r>
      <w:r w:rsidR="009B14DA">
        <w:rPr>
          <w:rFonts w:cs="Arial"/>
        </w:rPr>
        <w:t>u</w:t>
      </w:r>
      <w:r w:rsidR="009B14DA" w:rsidRPr="009B14DA">
        <w:rPr>
          <w:rFonts w:cs="Arial"/>
        </w:rPr>
        <w:t xml:space="preserve">ltrasound </w:t>
      </w:r>
      <w:r w:rsidR="009B14DA">
        <w:rPr>
          <w:rFonts w:cs="Arial"/>
        </w:rPr>
        <w:t>e</w:t>
      </w:r>
      <w:r w:rsidR="009B14DA" w:rsidRPr="009B14DA">
        <w:rPr>
          <w:rFonts w:cs="Arial"/>
        </w:rPr>
        <w:t>lastography (LUE)</w:t>
      </w:r>
      <w:r w:rsidR="0079395D">
        <w:rPr>
          <w:rFonts w:cs="Arial"/>
        </w:rPr>
        <w:t xml:space="preserve"> </w:t>
      </w:r>
      <w:r w:rsidRPr="00624E50">
        <w:rPr>
          <w:rFonts w:cs="Arial"/>
        </w:rPr>
        <w:t>exam for participants 12 years and older.  The purpose of this exam is</w:t>
      </w:r>
      <w:r w:rsidRPr="00642A55">
        <w:rPr>
          <w:rFonts w:cs="Arial"/>
        </w:rPr>
        <w:t xml:space="preserve"> to measure liver fatness (hepatic steatosis) and liver stiffness (an indicator of liver fibrosis) by gender and other demographic characteristics, such as race/ethnicity. A</w:t>
      </w:r>
      <w:r w:rsidRPr="00624E50">
        <w:rPr>
          <w:rFonts w:cs="Arial"/>
        </w:rPr>
        <w:t xml:space="preserve"> set of alcohol and liver-related questions, liver-related blood </w:t>
      </w:r>
      <w:r w:rsidR="00B4798D" w:rsidRPr="00624E50">
        <w:rPr>
          <w:rFonts w:cs="Arial"/>
        </w:rPr>
        <w:t>tests</w:t>
      </w:r>
      <w:r w:rsidR="00B4798D">
        <w:rPr>
          <w:rFonts w:cs="Arial"/>
        </w:rPr>
        <w:t xml:space="preserve">, </w:t>
      </w:r>
      <w:r w:rsidR="00B4798D" w:rsidRPr="00B4798D">
        <w:rPr>
          <w:rFonts w:cs="Arial"/>
          <w:color w:val="000000" w:themeColor="text1"/>
        </w:rPr>
        <w:t>and</w:t>
      </w:r>
      <w:r w:rsidRPr="00B4798D">
        <w:rPr>
          <w:rFonts w:cs="Arial"/>
          <w:color w:val="000000" w:themeColor="text1"/>
        </w:rPr>
        <w:t xml:space="preserve"> a hip measurement will also be added to complement the liver exam. </w:t>
      </w:r>
      <w:r w:rsidR="00B4798D" w:rsidRPr="00B4798D">
        <w:rPr>
          <w:rFonts w:cs="Arial"/>
          <w:color w:val="000000" w:themeColor="text1"/>
        </w:rPr>
        <w:t>These tests include</w:t>
      </w:r>
      <w:r w:rsidR="00B4798D" w:rsidRPr="00B4798D">
        <w:rPr>
          <w:color w:val="000000" w:themeColor="text1"/>
        </w:rPr>
        <w:t xml:space="preserve"> C-reactive protein, </w:t>
      </w:r>
      <w:r w:rsidR="00EC3CBF">
        <w:rPr>
          <w:color w:val="000000" w:themeColor="text1"/>
        </w:rPr>
        <w:t>f</w:t>
      </w:r>
      <w:r w:rsidR="00B4798D" w:rsidRPr="00B4798D">
        <w:rPr>
          <w:color w:val="000000" w:themeColor="text1"/>
        </w:rPr>
        <w:t xml:space="preserve">erritin, Unsaturated </w:t>
      </w:r>
      <w:r w:rsidR="00EC3CBF">
        <w:rPr>
          <w:color w:val="000000" w:themeColor="text1"/>
        </w:rPr>
        <w:t>I</w:t>
      </w:r>
      <w:r w:rsidR="00B4798D" w:rsidRPr="00B4798D">
        <w:rPr>
          <w:color w:val="000000" w:themeColor="text1"/>
        </w:rPr>
        <w:t xml:space="preserve">ron </w:t>
      </w:r>
      <w:r w:rsidR="00EC3CBF">
        <w:rPr>
          <w:color w:val="000000" w:themeColor="text1"/>
        </w:rPr>
        <w:t>B</w:t>
      </w:r>
      <w:r w:rsidR="00B4798D" w:rsidRPr="00B4798D">
        <w:rPr>
          <w:color w:val="000000" w:themeColor="text1"/>
        </w:rPr>
        <w:t xml:space="preserve">inding </w:t>
      </w:r>
      <w:r w:rsidR="00EC3CBF">
        <w:rPr>
          <w:color w:val="000000" w:themeColor="text1"/>
        </w:rPr>
        <w:t>C</w:t>
      </w:r>
      <w:r w:rsidR="00B4798D" w:rsidRPr="00B4798D">
        <w:rPr>
          <w:color w:val="000000" w:themeColor="text1"/>
        </w:rPr>
        <w:t>apacity (UIBC) and Iron. </w:t>
      </w:r>
      <w:r w:rsidRPr="00624E50">
        <w:rPr>
          <w:rFonts w:cs="Arial"/>
        </w:rPr>
        <w:t>Information for this component will be use</w:t>
      </w:r>
      <w:r w:rsidR="00317CE3" w:rsidRPr="00624E50">
        <w:rPr>
          <w:rFonts w:cs="Arial"/>
        </w:rPr>
        <w:t>d</w:t>
      </w:r>
      <w:r w:rsidR="008C7A1D" w:rsidRPr="00624E50">
        <w:rPr>
          <w:rFonts w:cs="Arial"/>
        </w:rPr>
        <w:t xml:space="preserve"> t</w:t>
      </w:r>
      <w:r w:rsidRPr="00624E50">
        <w:rPr>
          <w:rFonts w:cs="Arial"/>
        </w:rPr>
        <w:t>o investigate the public health burden of components of CLD including Non-</w:t>
      </w:r>
      <w:r w:rsidR="00EC3CBF">
        <w:rPr>
          <w:rFonts w:cs="Arial"/>
        </w:rPr>
        <w:t>A</w:t>
      </w:r>
      <w:r w:rsidRPr="00624E50">
        <w:rPr>
          <w:rFonts w:cs="Arial"/>
        </w:rPr>
        <w:t xml:space="preserve">lcoholic </w:t>
      </w:r>
      <w:r w:rsidR="00EC3CBF">
        <w:rPr>
          <w:rFonts w:cs="Arial"/>
        </w:rPr>
        <w:t>F</w:t>
      </w:r>
      <w:r w:rsidRPr="00624E50">
        <w:rPr>
          <w:rFonts w:cs="Arial"/>
        </w:rPr>
        <w:t xml:space="preserve">atty </w:t>
      </w:r>
      <w:r w:rsidR="00EC3CBF">
        <w:rPr>
          <w:rFonts w:cs="Arial"/>
        </w:rPr>
        <w:t>L</w:t>
      </w:r>
      <w:r w:rsidRPr="00624E50">
        <w:rPr>
          <w:rFonts w:cs="Arial"/>
        </w:rPr>
        <w:t xml:space="preserve">iver </w:t>
      </w:r>
      <w:r w:rsidR="00EC3CBF">
        <w:rPr>
          <w:rFonts w:cs="Arial"/>
        </w:rPr>
        <w:t>D</w:t>
      </w:r>
      <w:r w:rsidRPr="00624E50">
        <w:rPr>
          <w:rFonts w:cs="Arial"/>
        </w:rPr>
        <w:t>isease (NAFLD).</w:t>
      </w:r>
      <w:r w:rsidR="00125977" w:rsidRPr="00624E50">
        <w:rPr>
          <w:rFonts w:cs="Arial"/>
        </w:rPr>
        <w:t xml:space="preserve"> See </w:t>
      </w:r>
      <w:r w:rsidR="007A7985">
        <w:rPr>
          <w:rFonts w:cs="Arial"/>
        </w:rPr>
        <w:t>Attachment 4</w:t>
      </w:r>
      <w:r w:rsidR="00125977" w:rsidRPr="00624E50">
        <w:rPr>
          <w:rFonts w:cs="Arial"/>
        </w:rPr>
        <w:t xml:space="preserve"> for a report of the pilot test </w:t>
      </w:r>
      <w:r w:rsidR="00642A55">
        <w:rPr>
          <w:rFonts w:cs="Arial"/>
        </w:rPr>
        <w:t>for</w:t>
      </w:r>
      <w:r w:rsidR="00125977" w:rsidRPr="00624E50">
        <w:rPr>
          <w:rFonts w:cs="Arial"/>
        </w:rPr>
        <w:t xml:space="preserve"> </w:t>
      </w:r>
      <w:r w:rsidR="00125977" w:rsidRPr="00624E50">
        <w:rPr>
          <w:rFonts w:cs="Arial"/>
        </w:rPr>
        <w:lastRenderedPageBreak/>
        <w:t>the liver elastography equipment to be used.</w:t>
      </w:r>
    </w:p>
    <w:p w14:paraId="10906A2F" w14:textId="77777777" w:rsidR="00DA4138" w:rsidRDefault="00DA4138" w:rsidP="00DA4138">
      <w:pPr>
        <w:ind w:left="720"/>
      </w:pPr>
    </w:p>
    <w:p w14:paraId="1712BCC8" w14:textId="0771E881" w:rsidR="00DA4138" w:rsidRDefault="00DA4138" w:rsidP="00624E50">
      <w:pPr>
        <w:pStyle w:val="BodyText"/>
        <w:keepLines w:val="0"/>
        <w:widowControl w:val="0"/>
        <w:rPr>
          <w:rFonts w:cs="Arial"/>
          <w:color w:val="000000"/>
        </w:rPr>
      </w:pPr>
      <w:r>
        <w:t>Dietary Assessment</w:t>
      </w:r>
      <w:r w:rsidR="00950078">
        <w:t xml:space="preserve"> </w:t>
      </w:r>
      <w:r w:rsidR="00950078" w:rsidRPr="00DA79F7">
        <w:t>(unchanged</w:t>
      </w:r>
      <w:r w:rsidR="001F1C25" w:rsidRPr="00624E50">
        <w:t>)</w:t>
      </w:r>
    </w:p>
    <w:p w14:paraId="44E10FE2" w14:textId="77777777" w:rsidR="00DA4138" w:rsidRDefault="00DA4138" w:rsidP="00DA4138">
      <w:pPr>
        <w:pStyle w:val="BodyText"/>
        <w:keepLines w:val="0"/>
        <w:widowControl w:val="0"/>
        <w:rPr>
          <w:rFonts w:cs="Arial"/>
        </w:rPr>
      </w:pPr>
      <w:r>
        <w:rPr>
          <w:rFonts w:cs="Arial"/>
        </w:rPr>
        <w:t xml:space="preserve">All NHANES examinees are eligible for two dietary recall (DR) interviews.  The first DR will be conducted in-person in the MEC and the second will be conducted by trained telephone dietary interviewers, during a follow-up phone interview.  Additionally, a 24-hour intake of dietary supplements will be asked during both DRs.  </w:t>
      </w:r>
    </w:p>
    <w:p w14:paraId="7C21C2BE" w14:textId="77777777" w:rsidR="001F1C25" w:rsidRDefault="001F1C25" w:rsidP="00DA4138">
      <w:pPr>
        <w:pStyle w:val="BodyText"/>
        <w:keepLines w:val="0"/>
        <w:widowControl w:val="0"/>
      </w:pPr>
    </w:p>
    <w:p w14:paraId="21F1F48B" w14:textId="64F1492D" w:rsidR="00DA4138" w:rsidRDefault="00DA4138" w:rsidP="00DA4138">
      <w:pPr>
        <w:pStyle w:val="BodyText"/>
        <w:keepLines w:val="0"/>
        <w:widowControl w:val="0"/>
      </w:pPr>
      <w:r>
        <w:t xml:space="preserve">Osteoporosis, </w:t>
      </w:r>
      <w:r w:rsidR="00950078">
        <w:t>(</w:t>
      </w:r>
      <w:r w:rsidR="006B0FCC">
        <w:t>modified)</w:t>
      </w:r>
    </w:p>
    <w:p w14:paraId="2FA95161" w14:textId="3DD7713A" w:rsidR="006B0FCC" w:rsidRDefault="006B0FCC" w:rsidP="00624E50">
      <w:pPr>
        <w:pStyle w:val="BodyText"/>
        <w:keepLines w:val="0"/>
        <w:widowControl w:val="0"/>
        <w:rPr>
          <w:rFonts w:cs="Arial"/>
        </w:rPr>
      </w:pPr>
      <w:r w:rsidRPr="006B0FCC">
        <w:t>Cycling back into the Dual X-ray Absor</w:t>
      </w:r>
      <w:r>
        <w:t xml:space="preserve">ptiometry (DXA) exam for (ages </w:t>
      </w:r>
      <w:r w:rsidR="00BD5996">
        <w:t>5</w:t>
      </w:r>
      <w:r w:rsidRPr="006B0FCC">
        <w:t>0+) is the bone density for hip and spine</w:t>
      </w:r>
      <w:r>
        <w:t xml:space="preserve">. </w:t>
      </w:r>
      <w:r w:rsidR="00DA4138">
        <w:t xml:space="preserve">The </w:t>
      </w:r>
      <w:r w:rsidR="00DA4138">
        <w:rPr>
          <w:color w:val="000000"/>
        </w:rPr>
        <w:t>scans will provide estimates of the prevalence of low bone mass and osteoporosis. </w:t>
      </w:r>
      <w:r w:rsidRPr="009F79FC">
        <w:rPr>
          <w:rFonts w:cs="Arial"/>
        </w:rPr>
        <w:t xml:space="preserve">The osteoporosis questionnaire will also cycle back into NHANES to complement the changes to the DXA exam.  These questions will be asked of those </w:t>
      </w:r>
      <w:r w:rsidR="00BD5996">
        <w:rPr>
          <w:rFonts w:cs="Arial"/>
        </w:rPr>
        <w:t>5</w:t>
      </w:r>
      <w:r w:rsidRPr="009F79FC">
        <w:rPr>
          <w:rFonts w:cs="Arial"/>
        </w:rPr>
        <w:t>0+</w:t>
      </w:r>
      <w:r>
        <w:rPr>
          <w:rFonts w:cs="Arial"/>
        </w:rPr>
        <w:t>.</w:t>
      </w:r>
      <w:r w:rsidRPr="009F79FC">
        <w:rPr>
          <w:rFonts w:cs="Arial"/>
        </w:rPr>
        <w:t xml:space="preserve"> In addition, the age range for the existing DXA total body scan will be changed</w:t>
      </w:r>
      <w:r>
        <w:rPr>
          <w:rFonts w:cs="Arial"/>
        </w:rPr>
        <w:t xml:space="preserve"> from 6-59 years to 8-69 years</w:t>
      </w:r>
    </w:p>
    <w:p w14:paraId="5A3F406D" w14:textId="5F188B0D" w:rsidR="00DA4138" w:rsidRDefault="00DA4138" w:rsidP="00DA4138">
      <w:pPr>
        <w:pStyle w:val="BodyText"/>
        <w:keepLines w:val="0"/>
        <w:widowControl w:val="0"/>
      </w:pPr>
    </w:p>
    <w:p w14:paraId="10EFC4F2" w14:textId="6DE65AC2" w:rsidR="000C43E6" w:rsidRDefault="00DA4138" w:rsidP="00624E50">
      <w:pPr>
        <w:pStyle w:val="BodyText"/>
        <w:keepLines w:val="0"/>
        <w:widowControl w:val="0"/>
        <w:rPr>
          <w:rFonts w:cs="Arial"/>
        </w:rPr>
      </w:pPr>
      <w:r>
        <w:rPr>
          <w:rFonts w:cs="Arial"/>
        </w:rPr>
        <w:t>Oral Health (modified)</w:t>
      </w:r>
    </w:p>
    <w:p w14:paraId="1DBE0FB9" w14:textId="20F9C1E6" w:rsidR="00DA4138" w:rsidRDefault="00DA4138" w:rsidP="00DA41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color w:val="000000"/>
        </w:rPr>
        <w:t xml:space="preserve">The target age group for the Oral Health component </w:t>
      </w:r>
      <w:r w:rsidR="006D7C25">
        <w:rPr>
          <w:rFonts w:cs="Arial"/>
          <w:color w:val="000000"/>
        </w:rPr>
        <w:t>continues to be</w:t>
      </w:r>
      <w:r>
        <w:rPr>
          <w:rFonts w:cs="Arial"/>
          <w:color w:val="000000"/>
        </w:rPr>
        <w:t xml:space="preserve"> participants ages 1 and older. The specific assessment a participant receives is dependent on their age. NHANES will continue to collect information on tooth retention and loss, tooth decay, dental restorations, </w:t>
      </w:r>
      <w:r w:rsidR="006D7C25">
        <w:rPr>
          <w:rFonts w:cs="Arial"/>
          <w:color w:val="000000"/>
        </w:rPr>
        <w:t xml:space="preserve">and </w:t>
      </w:r>
      <w:r>
        <w:rPr>
          <w:rFonts w:cs="Arial"/>
          <w:color w:val="000000"/>
        </w:rPr>
        <w:t>dental sealants</w:t>
      </w:r>
      <w:r w:rsidR="006D7C25">
        <w:rPr>
          <w:rFonts w:cs="Arial"/>
          <w:color w:val="000000"/>
        </w:rPr>
        <w:t xml:space="preserve">. </w:t>
      </w:r>
      <w:r w:rsidR="00950078">
        <w:rPr>
          <w:rFonts w:cs="Arial"/>
          <w:color w:val="000000"/>
        </w:rPr>
        <w:t>The</w:t>
      </w:r>
      <w:r>
        <w:rPr>
          <w:rFonts w:cs="Arial"/>
          <w:color w:val="000000"/>
        </w:rPr>
        <w:t xml:space="preserve"> rinsed specimen to test for oral Human Papilloma Virus (HPV) infection</w:t>
      </w:r>
      <w:r w:rsidR="00EE7091">
        <w:rPr>
          <w:rFonts w:cs="Arial"/>
          <w:color w:val="000000"/>
        </w:rPr>
        <w:t>, the dental fluorosis assessment</w:t>
      </w:r>
      <w:r>
        <w:rPr>
          <w:rFonts w:cs="Arial"/>
          <w:color w:val="000000"/>
        </w:rPr>
        <w:t xml:space="preserve"> </w:t>
      </w:r>
      <w:r w:rsidR="00E22EB7">
        <w:rPr>
          <w:rFonts w:cs="Arial"/>
          <w:color w:val="000000"/>
        </w:rPr>
        <w:t xml:space="preserve">and </w:t>
      </w:r>
      <w:r w:rsidR="00EE7091">
        <w:rPr>
          <w:rFonts w:cs="Arial"/>
          <w:color w:val="000000"/>
        </w:rPr>
        <w:t>d</w:t>
      </w:r>
      <w:r w:rsidR="00E22EB7">
        <w:rPr>
          <w:rFonts w:cs="Arial"/>
          <w:color w:val="000000"/>
        </w:rPr>
        <w:t xml:space="preserve">ental </w:t>
      </w:r>
      <w:r w:rsidR="00EE7091">
        <w:rPr>
          <w:rFonts w:cs="Arial"/>
          <w:color w:val="000000"/>
        </w:rPr>
        <w:t>f</w:t>
      </w:r>
      <w:r w:rsidR="00E22EB7">
        <w:rPr>
          <w:rFonts w:cs="Arial"/>
          <w:color w:val="000000"/>
        </w:rPr>
        <w:t xml:space="preserve">luorosis </w:t>
      </w:r>
      <w:r w:rsidR="00EE7091">
        <w:rPr>
          <w:rFonts w:cs="Arial"/>
          <w:color w:val="000000"/>
        </w:rPr>
        <w:t>i</w:t>
      </w:r>
      <w:r w:rsidR="00E22EB7">
        <w:rPr>
          <w:rFonts w:cs="Arial"/>
          <w:color w:val="000000"/>
        </w:rPr>
        <w:t>maging (DFI) are</w:t>
      </w:r>
      <w:r w:rsidR="00950078">
        <w:rPr>
          <w:rFonts w:cs="Arial"/>
          <w:color w:val="000000"/>
        </w:rPr>
        <w:t xml:space="preserve"> being dropped from the </w:t>
      </w:r>
      <w:r w:rsidR="00343189">
        <w:rPr>
          <w:rFonts w:cs="Arial"/>
          <w:color w:val="000000"/>
        </w:rPr>
        <w:t>survey</w:t>
      </w:r>
      <w:r w:rsidR="00950078">
        <w:rPr>
          <w:rFonts w:cs="Arial"/>
          <w:color w:val="000000"/>
        </w:rPr>
        <w:t xml:space="preserve"> in </w:t>
      </w:r>
      <w:r w:rsidR="00743122">
        <w:rPr>
          <w:rFonts w:cs="Arial"/>
          <w:color w:val="000000"/>
        </w:rPr>
        <w:t>2017-18</w:t>
      </w:r>
      <w:r w:rsidR="00950078">
        <w:rPr>
          <w:rFonts w:cs="Arial"/>
          <w:color w:val="000000"/>
        </w:rPr>
        <w:t>.</w:t>
      </w:r>
    </w:p>
    <w:p w14:paraId="1F6DDFFC" w14:textId="77777777" w:rsidR="00DA4138" w:rsidRDefault="00DA4138" w:rsidP="00DA41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p>
    <w:p w14:paraId="28E807D7" w14:textId="5425AA7B" w:rsidR="00DA4138" w:rsidRDefault="00DA4138" w:rsidP="00DA41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t>Audiometry</w:t>
      </w:r>
      <w:r w:rsidR="00B32DB2">
        <w:t xml:space="preserve"> (</w:t>
      </w:r>
      <w:r w:rsidR="000808C7">
        <w:t>modified</w:t>
      </w:r>
      <w:r w:rsidR="00B32DB2">
        <w:t>)</w:t>
      </w:r>
      <w:r>
        <w:t xml:space="preserve"> </w:t>
      </w:r>
    </w:p>
    <w:p w14:paraId="688192D4" w14:textId="1F5E2A9B" w:rsidR="00DA4138" w:rsidRPr="005C05A8" w:rsidRDefault="00DA4138" w:rsidP="00DA4138">
      <w:pPr>
        <w:pStyle w:val="CM3"/>
        <w:widowControl w:val="0"/>
        <w:spacing w:after="247" w:line="260" w:lineRule="atLeast"/>
        <w:ind w:right="120"/>
        <w:rPr>
          <w:color w:val="000000"/>
          <w:sz w:val="22"/>
          <w:szCs w:val="22"/>
        </w:rPr>
      </w:pPr>
      <w:r>
        <w:rPr>
          <w:sz w:val="22"/>
          <w:szCs w:val="22"/>
        </w:rPr>
        <w:t xml:space="preserve">The target age group for the audiometry component </w:t>
      </w:r>
      <w:r w:rsidR="00231342">
        <w:rPr>
          <w:sz w:val="22"/>
          <w:szCs w:val="22"/>
        </w:rPr>
        <w:t>is being</w:t>
      </w:r>
      <w:r w:rsidR="000808C7">
        <w:rPr>
          <w:sz w:val="22"/>
          <w:szCs w:val="22"/>
        </w:rPr>
        <w:t xml:space="preserve"> changed to participants ages 6-19 and 70+</w:t>
      </w:r>
      <w:r w:rsidR="000808C7" w:rsidRPr="000808C7">
        <w:rPr>
          <w:sz w:val="22"/>
          <w:szCs w:val="22"/>
        </w:rPr>
        <w:t xml:space="preserve">. </w:t>
      </w:r>
      <w:r>
        <w:rPr>
          <w:sz w:val="22"/>
          <w:szCs w:val="22"/>
        </w:rPr>
        <w:t xml:space="preserve"> </w:t>
      </w:r>
      <w:r w:rsidR="000808C7">
        <w:rPr>
          <w:sz w:val="22"/>
          <w:szCs w:val="22"/>
        </w:rPr>
        <w:t xml:space="preserve">(In NHANEs 2015-16 the target was </w:t>
      </w:r>
      <w:r>
        <w:rPr>
          <w:sz w:val="22"/>
          <w:szCs w:val="22"/>
        </w:rPr>
        <w:t>participants 20-69 years old.</w:t>
      </w:r>
      <w:r w:rsidR="000808C7">
        <w:rPr>
          <w:sz w:val="22"/>
          <w:szCs w:val="22"/>
        </w:rPr>
        <w:t>)</w:t>
      </w:r>
      <w:r w:rsidRPr="005C05A8">
        <w:rPr>
          <w:sz w:val="22"/>
          <w:szCs w:val="22"/>
        </w:rPr>
        <w:t xml:space="preserve"> These data are central to developing and implementing national hearing loss programs. Because audiometry alone may not be sensitive enough to detect middle ear disease, tympanometry is also conducted to provide an estimate of tympanic membrane compliance.</w:t>
      </w:r>
      <w:r w:rsidRPr="005C05A8">
        <w:rPr>
          <w:iCs/>
          <w:color w:val="000000"/>
          <w:sz w:val="22"/>
          <w:szCs w:val="22"/>
        </w:rPr>
        <w:t xml:space="preserve"> </w:t>
      </w:r>
    </w:p>
    <w:p w14:paraId="3FE399A4" w14:textId="49A194D2" w:rsidR="00DA4138" w:rsidRDefault="00DA4138" w:rsidP="00DA4138">
      <w:pPr>
        <w:pStyle w:val="BodyText"/>
        <w:keepLines w:val="0"/>
        <w:widowControl w:val="0"/>
        <w:rPr>
          <w:rFonts w:cs="Arial"/>
        </w:rPr>
      </w:pPr>
      <w:r>
        <w:rPr>
          <w:rFonts w:cs="Arial"/>
        </w:rPr>
        <w:t>HPV swabs in males and females</w:t>
      </w:r>
      <w:r w:rsidR="00B32DB2">
        <w:rPr>
          <w:rFonts w:cs="Arial"/>
        </w:rPr>
        <w:t xml:space="preserve"> (unchanged)</w:t>
      </w:r>
    </w:p>
    <w:p w14:paraId="198A10F5" w14:textId="77777777" w:rsidR="00DA4138" w:rsidRDefault="00DA4138" w:rsidP="00DA4138">
      <w:pPr>
        <w:rPr>
          <w:rFonts w:cstheme="minorBidi"/>
        </w:rPr>
      </w:pPr>
      <w:r>
        <w:rPr>
          <w:rFonts w:cs="Arial"/>
        </w:rPr>
        <w:t>Human papilloma virus (HPV) infection is one of the most common sexually transmitted infections in the U.S.  Estimates of the prevalence of HPV infection in females via vaginal swabs have been part of the NHANES content since 2002 and in males since 2013.</w:t>
      </w:r>
    </w:p>
    <w:p w14:paraId="60B93B74" w14:textId="77777777" w:rsidR="00DA4138" w:rsidRDefault="00DA4138" w:rsidP="00DA4138">
      <w:pPr>
        <w:pStyle w:val="Heading3"/>
        <w:keepNext w:val="0"/>
        <w:jc w:val="center"/>
        <w:rPr>
          <w:sz w:val="22"/>
          <w:szCs w:val="22"/>
          <w:u w:val="single"/>
        </w:rPr>
      </w:pPr>
      <w:r>
        <w:rPr>
          <w:bCs w:val="0"/>
          <w:sz w:val="22"/>
          <w:szCs w:val="22"/>
          <w:u w:val="single"/>
        </w:rPr>
        <w:t>NHANES Laboratory Assessments</w:t>
      </w:r>
    </w:p>
    <w:p w14:paraId="3D2AB0AD" w14:textId="77777777" w:rsidR="00DA4138" w:rsidRDefault="00DA4138" w:rsidP="00DA4138">
      <w:pPr>
        <w:rPr>
          <w:rFonts w:cs="Arial"/>
          <w:szCs w:val="22"/>
        </w:rPr>
      </w:pPr>
    </w:p>
    <w:p w14:paraId="29C8A707" w14:textId="5206AB6C" w:rsidR="00DA4138" w:rsidRDefault="00DA4138" w:rsidP="00DA4138">
      <w:pPr>
        <w:rPr>
          <w:rFonts w:cs="Arial"/>
        </w:rPr>
      </w:pPr>
      <w:r>
        <w:rPr>
          <w:rFonts w:cs="Arial"/>
        </w:rPr>
        <w:t xml:space="preserve">Laboratory Assessment changes for </w:t>
      </w:r>
      <w:r w:rsidR="00743122">
        <w:rPr>
          <w:rFonts w:cs="Arial"/>
        </w:rPr>
        <w:t>2017-18</w:t>
      </w:r>
      <w:r>
        <w:rPr>
          <w:rFonts w:cs="Arial"/>
        </w:rPr>
        <w:t xml:space="preserve"> include:</w:t>
      </w:r>
    </w:p>
    <w:p w14:paraId="3E007B08" w14:textId="1BD198A3" w:rsidR="000205C7" w:rsidRDefault="000205C7" w:rsidP="000205C7">
      <w:pPr>
        <w:rPr>
          <w:rFonts w:cs="Arial"/>
        </w:rPr>
      </w:pPr>
      <w:r>
        <w:rPr>
          <w:rFonts w:cs="Arial"/>
        </w:rPr>
        <w:t>Adding:</w:t>
      </w:r>
    </w:p>
    <w:p w14:paraId="11A9054D" w14:textId="5E6592EF" w:rsidR="00817DC7" w:rsidRDefault="00817DC7" w:rsidP="00624E50">
      <w:pPr>
        <w:pStyle w:val="ListParagraph"/>
        <w:numPr>
          <w:ilvl w:val="0"/>
          <w:numId w:val="51"/>
        </w:numPr>
        <w:rPr>
          <w:rFonts w:ascii="Arial" w:hAnsi="Arial" w:cs="Arial"/>
        </w:rPr>
      </w:pPr>
      <w:r>
        <w:rPr>
          <w:rFonts w:ascii="Arial" w:hAnsi="Arial" w:cs="Arial"/>
        </w:rPr>
        <w:t>12</w:t>
      </w:r>
      <w:r w:rsidRPr="00624E50">
        <w:rPr>
          <w:rFonts w:ascii="Arial" w:hAnsi="Arial" w:cs="Arial"/>
        </w:rPr>
        <w:t xml:space="preserve"> </w:t>
      </w:r>
      <w:r w:rsidR="00C16971">
        <w:rPr>
          <w:rFonts w:ascii="Arial" w:hAnsi="Arial" w:cs="Arial"/>
        </w:rPr>
        <w:t>t</w:t>
      </w:r>
      <w:r w:rsidRPr="00624E50">
        <w:rPr>
          <w:rFonts w:ascii="Arial" w:hAnsi="Arial" w:cs="Arial"/>
        </w:rPr>
        <w:t>obacco biomarkers in urine (ages 3+)</w:t>
      </w:r>
    </w:p>
    <w:p w14:paraId="3F1CB6C1" w14:textId="79C2CA8A" w:rsidR="00817DC7" w:rsidRDefault="00817DC7" w:rsidP="00624E50">
      <w:pPr>
        <w:pStyle w:val="ListParagraph"/>
        <w:numPr>
          <w:ilvl w:val="0"/>
          <w:numId w:val="51"/>
        </w:numPr>
        <w:rPr>
          <w:rFonts w:ascii="Arial" w:hAnsi="Arial" w:cs="Arial"/>
        </w:rPr>
      </w:pPr>
      <w:r w:rsidRPr="00624E50">
        <w:rPr>
          <w:rFonts w:ascii="Arial" w:hAnsi="Arial" w:cs="Arial"/>
        </w:rPr>
        <w:t xml:space="preserve">two </w:t>
      </w:r>
      <w:r w:rsidR="00C16971">
        <w:rPr>
          <w:rFonts w:ascii="Arial" w:hAnsi="Arial" w:cs="Arial"/>
        </w:rPr>
        <w:t>m</w:t>
      </w:r>
      <w:r w:rsidRPr="00624E50">
        <w:rPr>
          <w:rFonts w:ascii="Arial" w:hAnsi="Arial" w:cs="Arial"/>
        </w:rPr>
        <w:t>etals in urine (ages 3+)</w:t>
      </w:r>
    </w:p>
    <w:p w14:paraId="652FBD88" w14:textId="40E109AB" w:rsidR="00817DC7" w:rsidRPr="00817DC7" w:rsidRDefault="000205C7" w:rsidP="00817DC7">
      <w:pPr>
        <w:pStyle w:val="ListParagraph"/>
        <w:numPr>
          <w:ilvl w:val="0"/>
          <w:numId w:val="51"/>
        </w:numPr>
        <w:rPr>
          <w:rFonts w:ascii="Arial" w:hAnsi="Arial" w:cs="Arial"/>
        </w:rPr>
      </w:pPr>
      <w:r w:rsidRPr="00624E50">
        <w:rPr>
          <w:rFonts w:ascii="Arial" w:hAnsi="Arial" w:cs="Arial"/>
        </w:rPr>
        <w:t xml:space="preserve">three </w:t>
      </w:r>
      <w:r w:rsidR="00C16971">
        <w:rPr>
          <w:rFonts w:ascii="Arial" w:hAnsi="Arial" w:cs="Arial"/>
        </w:rPr>
        <w:t>p</w:t>
      </w:r>
      <w:r w:rsidRPr="00624E50">
        <w:rPr>
          <w:rFonts w:ascii="Arial" w:hAnsi="Arial" w:cs="Arial"/>
        </w:rPr>
        <w:t xml:space="preserve">hthalates in urine (ages 3+) </w:t>
      </w:r>
    </w:p>
    <w:p w14:paraId="73E2694B" w14:textId="143CB094" w:rsidR="00817DC7" w:rsidRPr="00817DC7" w:rsidRDefault="000205C7" w:rsidP="00817DC7">
      <w:pPr>
        <w:pStyle w:val="ListParagraph"/>
        <w:numPr>
          <w:ilvl w:val="0"/>
          <w:numId w:val="51"/>
        </w:numPr>
        <w:rPr>
          <w:rFonts w:ascii="Arial" w:hAnsi="Arial" w:cs="Arial"/>
        </w:rPr>
      </w:pPr>
      <w:r w:rsidRPr="00624E50">
        <w:rPr>
          <w:rFonts w:ascii="Arial" w:hAnsi="Arial" w:cs="Arial"/>
        </w:rPr>
        <w:t xml:space="preserve">one </w:t>
      </w:r>
      <w:r w:rsidR="00C16971">
        <w:rPr>
          <w:rFonts w:ascii="Arial" w:hAnsi="Arial" w:cs="Arial"/>
        </w:rPr>
        <w:t>i</w:t>
      </w:r>
      <w:r w:rsidRPr="00624E50">
        <w:rPr>
          <w:rFonts w:ascii="Arial" w:hAnsi="Arial" w:cs="Arial"/>
        </w:rPr>
        <w:t>nsect repellant in urine (ages 3+)</w:t>
      </w:r>
    </w:p>
    <w:p w14:paraId="5BB62A7B" w14:textId="253CAF04" w:rsidR="000205C7" w:rsidRPr="00624E50" w:rsidRDefault="000205C7" w:rsidP="00624E50">
      <w:pPr>
        <w:pStyle w:val="ListParagraph"/>
        <w:numPr>
          <w:ilvl w:val="0"/>
          <w:numId w:val="51"/>
        </w:numPr>
        <w:rPr>
          <w:rFonts w:ascii="Arial" w:hAnsi="Arial" w:cs="Arial"/>
        </w:rPr>
      </w:pPr>
      <w:r w:rsidRPr="00624E50">
        <w:rPr>
          <w:rFonts w:ascii="Arial" w:hAnsi="Arial" w:cs="Arial"/>
        </w:rPr>
        <w:t xml:space="preserve">one Volatile </w:t>
      </w:r>
      <w:r w:rsidR="00C16971">
        <w:rPr>
          <w:rFonts w:ascii="Arial" w:hAnsi="Arial" w:cs="Arial"/>
        </w:rPr>
        <w:t>O</w:t>
      </w:r>
      <w:r w:rsidRPr="00624E50">
        <w:rPr>
          <w:rFonts w:ascii="Arial" w:hAnsi="Arial" w:cs="Arial"/>
        </w:rPr>
        <w:t xml:space="preserve">rganic </w:t>
      </w:r>
      <w:r w:rsidR="00C16971">
        <w:rPr>
          <w:rFonts w:ascii="Arial" w:hAnsi="Arial" w:cs="Arial"/>
        </w:rPr>
        <w:t>C</w:t>
      </w:r>
      <w:r w:rsidRPr="00624E50">
        <w:rPr>
          <w:rFonts w:ascii="Arial" w:hAnsi="Arial" w:cs="Arial"/>
        </w:rPr>
        <w:t xml:space="preserve">ompound (VOC) metabolite in urine (ages 3+) </w:t>
      </w:r>
    </w:p>
    <w:p w14:paraId="7688A1D3" w14:textId="2412FF8D" w:rsidR="000205C7" w:rsidRPr="00624E50" w:rsidRDefault="00817DC7" w:rsidP="00624E50">
      <w:pPr>
        <w:pStyle w:val="ListParagraph"/>
        <w:numPr>
          <w:ilvl w:val="0"/>
          <w:numId w:val="51"/>
        </w:numPr>
        <w:rPr>
          <w:rFonts w:ascii="Arial" w:hAnsi="Arial" w:cs="Arial"/>
        </w:rPr>
      </w:pPr>
      <w:r w:rsidRPr="00624E50">
        <w:rPr>
          <w:rFonts w:ascii="Arial" w:hAnsi="Arial" w:cs="Arial"/>
        </w:rPr>
        <w:t xml:space="preserve">nine </w:t>
      </w:r>
      <w:r w:rsidR="00C16971">
        <w:rPr>
          <w:rFonts w:ascii="Arial" w:hAnsi="Arial" w:cs="Arial"/>
        </w:rPr>
        <w:t>u</w:t>
      </w:r>
      <w:r w:rsidRPr="00624E50">
        <w:rPr>
          <w:rFonts w:ascii="Arial" w:hAnsi="Arial" w:cs="Arial"/>
        </w:rPr>
        <w:t>rinary flame retardants in urine (ages 3+)</w:t>
      </w:r>
    </w:p>
    <w:p w14:paraId="493AEF39" w14:textId="07E28890" w:rsidR="000205C7" w:rsidRPr="001845A7" w:rsidRDefault="00817DC7" w:rsidP="001845A7">
      <w:pPr>
        <w:pStyle w:val="ListParagraph"/>
        <w:numPr>
          <w:ilvl w:val="0"/>
          <w:numId w:val="51"/>
        </w:numPr>
        <w:rPr>
          <w:rFonts w:ascii="Arial" w:hAnsi="Arial" w:cs="Arial"/>
        </w:rPr>
      </w:pPr>
      <w:r w:rsidRPr="00624E50">
        <w:rPr>
          <w:rFonts w:ascii="Arial" w:hAnsi="Arial" w:cs="Arial"/>
        </w:rPr>
        <w:t xml:space="preserve">Congenital </w:t>
      </w:r>
      <w:r w:rsidR="00C16971">
        <w:rPr>
          <w:rFonts w:ascii="Arial" w:hAnsi="Arial" w:cs="Arial"/>
        </w:rPr>
        <w:t>C</w:t>
      </w:r>
      <w:r w:rsidRPr="00624E50">
        <w:rPr>
          <w:rFonts w:ascii="Arial" w:hAnsi="Arial" w:cs="Arial"/>
        </w:rPr>
        <w:t>ytomegalovirus (CMV) in sera (ages 1-5)</w:t>
      </w:r>
      <w:r w:rsidR="000205C7" w:rsidRPr="001845A7">
        <w:rPr>
          <w:rFonts w:ascii="Arial" w:hAnsi="Arial" w:cs="Arial"/>
        </w:rPr>
        <w:t xml:space="preserve"> </w:t>
      </w:r>
    </w:p>
    <w:p w14:paraId="7EFFC03B" w14:textId="0051C53F" w:rsidR="001E4D63" w:rsidRDefault="000205C7" w:rsidP="00817DC7">
      <w:pPr>
        <w:pStyle w:val="ListParagraph"/>
        <w:numPr>
          <w:ilvl w:val="0"/>
          <w:numId w:val="51"/>
        </w:numPr>
        <w:rPr>
          <w:rFonts w:ascii="Arial" w:hAnsi="Arial" w:cs="Arial"/>
        </w:rPr>
      </w:pPr>
      <w:r w:rsidRPr="00624E50">
        <w:rPr>
          <w:rFonts w:ascii="Arial" w:hAnsi="Arial" w:cs="Arial"/>
        </w:rPr>
        <w:t>Unsaturated Iron Binding Capacity (UIBC)/Total Iron Binding Cap</w:t>
      </w:r>
      <w:r w:rsidR="00817DC7">
        <w:rPr>
          <w:rFonts w:ascii="Arial" w:hAnsi="Arial" w:cs="Arial"/>
        </w:rPr>
        <w:t>acity (TIBC)</w:t>
      </w:r>
      <w:r w:rsidR="001845A7">
        <w:rPr>
          <w:rFonts w:ascii="Arial" w:hAnsi="Arial" w:cs="Arial"/>
        </w:rPr>
        <w:t xml:space="preserve"> </w:t>
      </w:r>
      <w:r w:rsidR="00817DC7">
        <w:rPr>
          <w:rFonts w:ascii="Arial" w:hAnsi="Arial" w:cs="Arial"/>
        </w:rPr>
        <w:t>in serum (ages 12+)</w:t>
      </w:r>
    </w:p>
    <w:p w14:paraId="7D4DF1F6" w14:textId="77777777" w:rsidR="006E1B83" w:rsidRPr="00497E6B" w:rsidRDefault="006E1B83" w:rsidP="006E1B83">
      <w:pPr>
        <w:pStyle w:val="ListParagraph"/>
        <w:numPr>
          <w:ilvl w:val="0"/>
          <w:numId w:val="51"/>
        </w:numPr>
        <w:rPr>
          <w:rFonts w:ascii="Arial" w:hAnsi="Arial" w:cs="Arial"/>
        </w:rPr>
      </w:pPr>
      <w:r>
        <w:rPr>
          <w:rFonts w:ascii="Arial" w:hAnsi="Arial" w:cs="Arial"/>
        </w:rPr>
        <w:lastRenderedPageBreak/>
        <w:t>one additional frozen serum iron is being added to participants 12+</w:t>
      </w:r>
      <w:r w:rsidRPr="00624E50">
        <w:rPr>
          <w:rFonts w:ascii="Arial" w:hAnsi="Arial" w:cs="Arial"/>
        </w:rPr>
        <w:t xml:space="preserve"> </w:t>
      </w:r>
      <w:r>
        <w:rPr>
          <w:rFonts w:ascii="Arial" w:hAnsi="Arial" w:cs="Arial"/>
        </w:rPr>
        <w:t>(</w:t>
      </w:r>
      <w:r w:rsidRPr="00624E50">
        <w:rPr>
          <w:rFonts w:ascii="Arial" w:hAnsi="Arial" w:cs="Arial"/>
        </w:rPr>
        <w:t xml:space="preserve">liver-related blood </w:t>
      </w:r>
      <w:r w:rsidRPr="00497E6B">
        <w:rPr>
          <w:rFonts w:ascii="Arial" w:hAnsi="Arial" w:cs="Arial"/>
        </w:rPr>
        <w:t>tests)</w:t>
      </w:r>
    </w:p>
    <w:p w14:paraId="3E07C643" w14:textId="77777777" w:rsidR="001845A7" w:rsidRPr="00497E6B" w:rsidRDefault="001845A7" w:rsidP="001845A7">
      <w:pPr>
        <w:pStyle w:val="ListParagraph"/>
        <w:numPr>
          <w:ilvl w:val="0"/>
          <w:numId w:val="51"/>
        </w:numPr>
        <w:rPr>
          <w:rFonts w:ascii="Arial" w:hAnsi="Arial" w:cs="Arial"/>
        </w:rPr>
      </w:pPr>
      <w:r w:rsidRPr="00497E6B">
        <w:rPr>
          <w:rFonts w:ascii="Arial" w:hAnsi="Arial" w:cs="Arial"/>
        </w:rPr>
        <w:t xml:space="preserve">Vitamin C in serum (ages 6+) </w:t>
      </w:r>
    </w:p>
    <w:p w14:paraId="07CBFF5E" w14:textId="289067CD" w:rsidR="00E5344D" w:rsidRPr="00663C11" w:rsidRDefault="001845A7" w:rsidP="00A16DBE">
      <w:pPr>
        <w:pStyle w:val="ListParagraph"/>
        <w:numPr>
          <w:ilvl w:val="0"/>
          <w:numId w:val="51"/>
        </w:numPr>
        <w:rPr>
          <w:rFonts w:cs="Arial"/>
        </w:rPr>
      </w:pPr>
      <w:r w:rsidRPr="00A16DBE">
        <w:rPr>
          <w:rFonts w:ascii="Arial" w:hAnsi="Arial" w:cs="Arial"/>
        </w:rPr>
        <w:t>Vitamins A</w:t>
      </w:r>
      <w:r w:rsidR="00893C59" w:rsidRPr="00A16DBE">
        <w:rPr>
          <w:rFonts w:ascii="Arial" w:hAnsi="Arial" w:cs="Arial"/>
        </w:rPr>
        <w:t xml:space="preserve"> (retinol)</w:t>
      </w:r>
      <w:r w:rsidRPr="00A16DBE">
        <w:rPr>
          <w:rFonts w:ascii="Arial" w:hAnsi="Arial" w:cs="Arial"/>
        </w:rPr>
        <w:t>, E, and carotenoids in serum (ages 6+)</w:t>
      </w:r>
    </w:p>
    <w:p w14:paraId="23FC78BA" w14:textId="31D9FC5B" w:rsidR="00A13E97" w:rsidRPr="00663C11" w:rsidRDefault="00A13E97" w:rsidP="00A16DBE">
      <w:pPr>
        <w:pStyle w:val="ListParagraph"/>
        <w:numPr>
          <w:ilvl w:val="0"/>
          <w:numId w:val="51"/>
        </w:numPr>
        <w:rPr>
          <w:rFonts w:cs="Arial"/>
        </w:rPr>
      </w:pPr>
      <w:r w:rsidRPr="00A16DBE">
        <w:rPr>
          <w:rFonts w:ascii="Arial" w:hAnsi="Arial" w:cs="Arial"/>
        </w:rPr>
        <w:t>A test in urine for Mycoplasm</w:t>
      </w:r>
      <w:r w:rsidR="0018354D" w:rsidRPr="00A16DBE">
        <w:rPr>
          <w:rFonts w:ascii="Arial" w:hAnsi="Arial" w:cs="Arial"/>
        </w:rPr>
        <w:t>a</w:t>
      </w:r>
      <w:r w:rsidRPr="00A16DBE">
        <w:rPr>
          <w:rFonts w:ascii="Arial" w:hAnsi="Arial" w:cs="Arial"/>
        </w:rPr>
        <w:t xml:space="preserve"> genitalium (ages 14-59)</w:t>
      </w:r>
    </w:p>
    <w:p w14:paraId="7589BDE1" w14:textId="644E4DF1" w:rsidR="001D0070" w:rsidRPr="001E4D63" w:rsidRDefault="001E4D63" w:rsidP="00624E50">
      <w:pPr>
        <w:rPr>
          <w:rFonts w:cs="Arial"/>
        </w:rPr>
      </w:pPr>
      <w:r>
        <w:rPr>
          <w:rFonts w:cs="Arial"/>
        </w:rPr>
        <w:t>Modifying:</w:t>
      </w:r>
    </w:p>
    <w:p w14:paraId="229C3942" w14:textId="189DA29B" w:rsidR="00DC6071" w:rsidRDefault="000205C7" w:rsidP="00DC6071">
      <w:pPr>
        <w:pStyle w:val="ListParagraph"/>
        <w:numPr>
          <w:ilvl w:val="0"/>
          <w:numId w:val="51"/>
        </w:numPr>
        <w:rPr>
          <w:rFonts w:ascii="Arial" w:hAnsi="Arial" w:cs="Arial"/>
        </w:rPr>
      </w:pPr>
      <w:r w:rsidRPr="00624E50">
        <w:rPr>
          <w:rFonts w:ascii="Arial" w:hAnsi="Arial" w:cs="Arial"/>
        </w:rPr>
        <w:t xml:space="preserve">the target age group for serum ferritin to </w:t>
      </w:r>
      <w:r w:rsidR="00CD739D">
        <w:rPr>
          <w:rFonts w:ascii="Arial" w:hAnsi="Arial" w:cs="Arial"/>
        </w:rPr>
        <w:t xml:space="preserve">include </w:t>
      </w:r>
      <w:r w:rsidR="00817DC7">
        <w:rPr>
          <w:rFonts w:ascii="Arial" w:hAnsi="Arial" w:cs="Arial"/>
        </w:rPr>
        <w:t xml:space="preserve">participants </w:t>
      </w:r>
      <w:r w:rsidRPr="00624E50">
        <w:rPr>
          <w:rFonts w:ascii="Arial" w:hAnsi="Arial" w:cs="Arial"/>
        </w:rPr>
        <w:t>ages 1-5 and 12+ years</w:t>
      </w:r>
    </w:p>
    <w:p w14:paraId="72609D0E" w14:textId="569BB5A6" w:rsidR="000205C7" w:rsidRDefault="00DC6071" w:rsidP="00DC6071">
      <w:pPr>
        <w:pStyle w:val="ListParagraph"/>
        <w:numPr>
          <w:ilvl w:val="0"/>
          <w:numId w:val="51"/>
        </w:numPr>
        <w:rPr>
          <w:rFonts w:ascii="Arial" w:hAnsi="Arial" w:cs="Arial"/>
        </w:rPr>
      </w:pPr>
      <w:r w:rsidRPr="00DC6071">
        <w:rPr>
          <w:rFonts w:ascii="Arial" w:hAnsi="Arial" w:cs="Arial"/>
        </w:rPr>
        <w:t>metals in whole blood are changing from a one-half sample to a full sample (ages 1+)</w:t>
      </w:r>
    </w:p>
    <w:p w14:paraId="64D30A21" w14:textId="09BF4D85" w:rsidR="00A13E97" w:rsidRPr="00A13E97" w:rsidRDefault="00DC6071" w:rsidP="00A13E97">
      <w:pPr>
        <w:pStyle w:val="ListParagraph"/>
        <w:numPr>
          <w:ilvl w:val="0"/>
          <w:numId w:val="51"/>
        </w:numPr>
        <w:rPr>
          <w:rFonts w:ascii="Arial" w:hAnsi="Arial" w:cs="Arial"/>
        </w:rPr>
      </w:pPr>
      <w:r w:rsidRPr="00DC6071">
        <w:rPr>
          <w:rFonts w:ascii="Arial" w:hAnsi="Arial" w:cs="Arial"/>
        </w:rPr>
        <w:t>Polycyclic Aromatic Hydrocarbons (PAHs) are being discontinued in the smoker oversample subgroup, however testing will continue in a 1/3 subsample of general NHANES participants</w:t>
      </w:r>
    </w:p>
    <w:p w14:paraId="5788DC29" w14:textId="2A8A4CA5" w:rsidR="00DC6071" w:rsidRDefault="00DC6071" w:rsidP="000205C7">
      <w:pPr>
        <w:rPr>
          <w:rFonts w:cs="Arial"/>
        </w:rPr>
      </w:pPr>
      <w:r>
        <w:rPr>
          <w:rFonts w:cs="Arial"/>
        </w:rPr>
        <w:t>Dropped:</w:t>
      </w:r>
    </w:p>
    <w:p w14:paraId="57F9355D" w14:textId="6A79E789" w:rsidR="00DC6071" w:rsidRPr="00DC6071" w:rsidRDefault="004576F6" w:rsidP="00DC6071">
      <w:pPr>
        <w:numPr>
          <w:ilvl w:val="0"/>
          <w:numId w:val="10"/>
        </w:numPr>
        <w:rPr>
          <w:rFonts w:cs="Arial"/>
        </w:rPr>
      </w:pPr>
      <w:r>
        <w:rPr>
          <w:rFonts w:cs="Arial"/>
        </w:rPr>
        <w:t>O</w:t>
      </w:r>
      <w:r w:rsidR="00DC6071" w:rsidRPr="00DC6071">
        <w:rPr>
          <w:rFonts w:cs="Arial"/>
        </w:rPr>
        <w:t xml:space="preserve">ral </w:t>
      </w:r>
      <w:r>
        <w:rPr>
          <w:rFonts w:cs="Arial"/>
        </w:rPr>
        <w:t>G</w:t>
      </w:r>
      <w:r w:rsidR="00DC6071" w:rsidRPr="00DC6071">
        <w:rPr>
          <w:rFonts w:cs="Arial"/>
        </w:rPr>
        <w:t xml:space="preserve">lucose </w:t>
      </w:r>
      <w:r>
        <w:rPr>
          <w:rFonts w:cs="Arial"/>
        </w:rPr>
        <w:t>T</w:t>
      </w:r>
      <w:r w:rsidR="00DC6071" w:rsidRPr="00DC6071">
        <w:rPr>
          <w:rFonts w:cs="Arial"/>
        </w:rPr>
        <w:t xml:space="preserve">olerance </w:t>
      </w:r>
      <w:r>
        <w:rPr>
          <w:rFonts w:cs="Arial"/>
        </w:rPr>
        <w:t>T</w:t>
      </w:r>
      <w:r w:rsidR="00DC6071" w:rsidRPr="00DC6071">
        <w:rPr>
          <w:rFonts w:cs="Arial"/>
        </w:rPr>
        <w:t xml:space="preserve">est (OGTT) </w:t>
      </w:r>
    </w:p>
    <w:p w14:paraId="0E812214" w14:textId="77777777" w:rsidR="00DC6071" w:rsidRPr="00DC6071" w:rsidRDefault="00DC6071" w:rsidP="00DC6071">
      <w:pPr>
        <w:numPr>
          <w:ilvl w:val="0"/>
          <w:numId w:val="10"/>
        </w:numPr>
        <w:rPr>
          <w:rFonts w:cs="Arial"/>
        </w:rPr>
      </w:pPr>
      <w:r w:rsidRPr="00DC6071">
        <w:rPr>
          <w:rFonts w:cs="Arial"/>
        </w:rPr>
        <w:t xml:space="preserve">three metals in serum </w:t>
      </w:r>
    </w:p>
    <w:p w14:paraId="0B052552" w14:textId="77777777" w:rsidR="00DC6071" w:rsidRPr="00DC6071" w:rsidRDefault="00DC6071" w:rsidP="00DC6071">
      <w:pPr>
        <w:numPr>
          <w:ilvl w:val="0"/>
          <w:numId w:val="10"/>
        </w:numPr>
        <w:rPr>
          <w:rFonts w:cs="Arial"/>
        </w:rPr>
      </w:pPr>
      <w:r w:rsidRPr="00DC6071">
        <w:rPr>
          <w:rFonts w:cs="Arial"/>
        </w:rPr>
        <w:t>three hormones and binding proteins</w:t>
      </w:r>
    </w:p>
    <w:p w14:paraId="5F757C46" w14:textId="77777777" w:rsidR="00DC6071" w:rsidRDefault="00DC6071" w:rsidP="00DC6071">
      <w:pPr>
        <w:numPr>
          <w:ilvl w:val="0"/>
          <w:numId w:val="10"/>
        </w:numPr>
        <w:rPr>
          <w:rFonts w:cs="Arial"/>
        </w:rPr>
      </w:pPr>
      <w:r w:rsidRPr="00DC6071">
        <w:rPr>
          <w:rFonts w:cs="Arial"/>
        </w:rPr>
        <w:t xml:space="preserve">oral HPV collection </w:t>
      </w:r>
    </w:p>
    <w:p w14:paraId="705CCAA6" w14:textId="46EAF5BE" w:rsidR="00E83BE8" w:rsidRPr="00FC37A4" w:rsidRDefault="00497E6B" w:rsidP="00A16DBE">
      <w:pPr>
        <w:pStyle w:val="ListParagraph"/>
        <w:numPr>
          <w:ilvl w:val="0"/>
          <w:numId w:val="10"/>
        </w:numPr>
        <w:spacing w:after="0" w:line="240" w:lineRule="auto"/>
        <w:rPr>
          <w:rFonts w:ascii="Arial" w:hAnsi="Arial" w:cs="Arial"/>
        </w:rPr>
      </w:pPr>
      <w:r w:rsidRPr="00FC37A4">
        <w:rPr>
          <w:rFonts w:ascii="Arial" w:hAnsi="Arial" w:cs="Arial"/>
        </w:rPr>
        <w:t>Apo B analysis</w:t>
      </w:r>
    </w:p>
    <w:p w14:paraId="3872E364" w14:textId="4B8AE172" w:rsidR="00DC6071" w:rsidRPr="00470F70" w:rsidRDefault="00E83BE8" w:rsidP="00A16DBE">
      <w:pPr>
        <w:pStyle w:val="ListParagraph"/>
        <w:numPr>
          <w:ilvl w:val="0"/>
          <w:numId w:val="10"/>
        </w:numPr>
        <w:spacing w:after="0" w:line="240" w:lineRule="auto"/>
        <w:rPr>
          <w:rFonts w:cs="Arial"/>
        </w:rPr>
      </w:pPr>
      <w:r w:rsidRPr="00A16DBE">
        <w:rPr>
          <w:rFonts w:ascii="Arial" w:hAnsi="Arial" w:cs="Arial"/>
        </w:rPr>
        <w:t>Plasma</w:t>
      </w:r>
      <w:r w:rsidR="00A16DBE" w:rsidRPr="00FC37A4">
        <w:rPr>
          <w:rFonts w:ascii="Arial" w:hAnsi="Arial" w:cs="Arial"/>
          <w:color w:val="000000" w:themeColor="text1"/>
        </w:rPr>
        <w:t>, urine</w:t>
      </w:r>
      <w:r w:rsidR="00A16DBE" w:rsidRPr="00C24464">
        <w:rPr>
          <w:rFonts w:ascii="Arial" w:hAnsi="Arial" w:cs="Arial"/>
        </w:rPr>
        <w:t>,</w:t>
      </w:r>
      <w:r w:rsidRPr="00A16DBE">
        <w:rPr>
          <w:rFonts w:ascii="Arial" w:hAnsi="Arial" w:cs="Arial"/>
        </w:rPr>
        <w:t xml:space="preserve"> and water fluoride</w:t>
      </w:r>
    </w:p>
    <w:p w14:paraId="1FC8AE46" w14:textId="77777777" w:rsidR="00E83BE8" w:rsidRPr="00E83BE8" w:rsidRDefault="00E83BE8" w:rsidP="00A16DBE">
      <w:pPr>
        <w:pStyle w:val="ListParagraph"/>
        <w:spacing w:after="0" w:line="240" w:lineRule="auto"/>
        <w:rPr>
          <w:rFonts w:cs="Arial"/>
        </w:rPr>
      </w:pPr>
    </w:p>
    <w:p w14:paraId="3279B67F" w14:textId="2F5890F3" w:rsidR="00DA4138" w:rsidRDefault="00B32DB2" w:rsidP="00DA4138">
      <w:pPr>
        <w:pStyle w:val="BodyText"/>
        <w:keepLines w:val="0"/>
        <w:widowControl w:val="0"/>
        <w:rPr>
          <w:rFonts w:cs="Arial"/>
          <w:color w:val="000000"/>
        </w:rPr>
      </w:pPr>
      <w:r>
        <w:rPr>
          <w:rFonts w:cs="Arial"/>
          <w:color w:val="000000"/>
        </w:rPr>
        <w:t>See Att</w:t>
      </w:r>
      <w:r w:rsidR="007A7985">
        <w:rPr>
          <w:rFonts w:cs="Arial"/>
          <w:color w:val="000000"/>
        </w:rPr>
        <w:t>achment 5</w:t>
      </w:r>
      <w:r w:rsidR="00AC4578">
        <w:rPr>
          <w:rFonts w:cs="Arial"/>
          <w:color w:val="000000"/>
        </w:rPr>
        <w:t>a</w:t>
      </w:r>
      <w:r>
        <w:rPr>
          <w:rFonts w:cs="Arial"/>
          <w:color w:val="000000"/>
        </w:rPr>
        <w:t xml:space="preserve"> for a detailed list of</w:t>
      </w:r>
      <w:r w:rsidR="000078FC">
        <w:rPr>
          <w:rFonts w:cs="Arial"/>
          <w:color w:val="000000"/>
        </w:rPr>
        <w:t xml:space="preserve"> planned</w:t>
      </w:r>
      <w:r>
        <w:rPr>
          <w:rFonts w:cs="Arial"/>
          <w:color w:val="000000"/>
        </w:rPr>
        <w:t xml:space="preserve"> laborator</w:t>
      </w:r>
      <w:r w:rsidR="000078FC">
        <w:rPr>
          <w:rFonts w:cs="Arial"/>
          <w:color w:val="000000"/>
        </w:rPr>
        <w:t xml:space="preserve">y tests conducted in NHANES </w:t>
      </w:r>
      <w:r w:rsidR="00743122">
        <w:rPr>
          <w:rFonts w:cs="Arial"/>
          <w:color w:val="000000"/>
        </w:rPr>
        <w:t>2017-18</w:t>
      </w:r>
      <w:r>
        <w:rPr>
          <w:rFonts w:cs="Arial"/>
          <w:color w:val="000000"/>
        </w:rPr>
        <w:t>.</w:t>
      </w:r>
      <w:r w:rsidR="000078FC">
        <w:rPr>
          <w:rFonts w:cs="Arial"/>
          <w:color w:val="000000"/>
        </w:rPr>
        <w:t xml:space="preserve"> </w:t>
      </w:r>
      <w:r w:rsidR="007A7985">
        <w:rPr>
          <w:rFonts w:cs="Arial"/>
          <w:color w:val="000000"/>
        </w:rPr>
        <w:t>See Attachment 5</w:t>
      </w:r>
      <w:r w:rsidR="00AC4578">
        <w:rPr>
          <w:rFonts w:cs="Arial"/>
          <w:color w:val="000000"/>
        </w:rPr>
        <w:t>b</w:t>
      </w:r>
      <w:r w:rsidR="00DA4138">
        <w:rPr>
          <w:rFonts w:cs="Arial"/>
          <w:color w:val="000000"/>
        </w:rPr>
        <w:t xml:space="preserve"> for a detailed list of laboratory tests for NHANES 201</w:t>
      </w:r>
      <w:r w:rsidR="000078FC">
        <w:rPr>
          <w:rFonts w:cs="Arial"/>
          <w:color w:val="000000"/>
        </w:rPr>
        <w:t>5</w:t>
      </w:r>
      <w:r w:rsidR="00DA4138">
        <w:rPr>
          <w:rFonts w:cs="Arial"/>
          <w:color w:val="000000"/>
        </w:rPr>
        <w:t>-201</w:t>
      </w:r>
      <w:r w:rsidR="000078FC">
        <w:rPr>
          <w:rFonts w:cs="Arial"/>
          <w:color w:val="000000"/>
        </w:rPr>
        <w:t>6</w:t>
      </w:r>
      <w:r w:rsidR="00DA4138">
        <w:rPr>
          <w:rFonts w:cs="Arial"/>
          <w:color w:val="000000"/>
        </w:rPr>
        <w:t>.</w:t>
      </w:r>
    </w:p>
    <w:p w14:paraId="065E2BFB" w14:textId="14C0813A" w:rsidR="003E16D4" w:rsidRPr="007C0C0A" w:rsidRDefault="003E16D4" w:rsidP="00624E50">
      <w:pPr>
        <w:pStyle w:val="Heading4"/>
        <w:keepNext w:val="0"/>
        <w:rPr>
          <w:rFonts w:cs="Arial"/>
          <w:b w:val="0"/>
          <w:sz w:val="22"/>
          <w:szCs w:val="22"/>
        </w:rPr>
      </w:pPr>
      <w:r w:rsidRPr="007C0C0A">
        <w:rPr>
          <w:rFonts w:cs="Arial"/>
          <w:b w:val="0"/>
          <w:sz w:val="22"/>
          <w:szCs w:val="22"/>
        </w:rPr>
        <w:t xml:space="preserve">Below are brief descriptions of select </w:t>
      </w:r>
      <w:r>
        <w:rPr>
          <w:rFonts w:cs="Arial"/>
          <w:b w:val="0"/>
          <w:sz w:val="22"/>
          <w:szCs w:val="22"/>
        </w:rPr>
        <w:t>laboratory</w:t>
      </w:r>
      <w:r w:rsidRPr="007C0C0A">
        <w:rPr>
          <w:rFonts w:cs="Arial"/>
          <w:b w:val="0"/>
          <w:sz w:val="22"/>
          <w:szCs w:val="22"/>
        </w:rPr>
        <w:t xml:space="preserve"> </w:t>
      </w:r>
      <w:r>
        <w:rPr>
          <w:rFonts w:cs="Arial"/>
          <w:b w:val="0"/>
          <w:sz w:val="22"/>
          <w:szCs w:val="22"/>
        </w:rPr>
        <w:t>assessments</w:t>
      </w:r>
      <w:r w:rsidRPr="007C0C0A">
        <w:rPr>
          <w:rFonts w:cs="Arial"/>
          <w:b w:val="0"/>
          <w:sz w:val="22"/>
          <w:szCs w:val="22"/>
        </w:rPr>
        <w:t>.</w:t>
      </w:r>
    </w:p>
    <w:p w14:paraId="025AFF28" w14:textId="30FDAE5E" w:rsidR="00DA4138" w:rsidRPr="006E6D13" w:rsidRDefault="007500EC" w:rsidP="00624E50">
      <w:pPr>
        <w:pStyle w:val="Heading4"/>
        <w:keepNext w:val="0"/>
        <w:rPr>
          <w:rFonts w:cs="Arial"/>
          <w:sz w:val="22"/>
          <w:szCs w:val="22"/>
          <w:u w:val="single"/>
        </w:rPr>
      </w:pPr>
      <w:r w:rsidRPr="006E6D13">
        <w:rPr>
          <w:rFonts w:cs="Arial"/>
          <w:sz w:val="22"/>
          <w:szCs w:val="22"/>
          <w:u w:val="single"/>
        </w:rPr>
        <w:t>Urine A</w:t>
      </w:r>
      <w:r w:rsidR="00DA4138" w:rsidRPr="006E6D13">
        <w:rPr>
          <w:rFonts w:cs="Arial"/>
          <w:sz w:val="22"/>
          <w:szCs w:val="22"/>
          <w:u w:val="single"/>
        </w:rPr>
        <w:t>ssessments</w:t>
      </w:r>
    </w:p>
    <w:p w14:paraId="77FB4CE9" w14:textId="77777777" w:rsidR="00DA4138" w:rsidRDefault="00DA4138" w:rsidP="00DA4138">
      <w:pPr>
        <w:rPr>
          <w:rFonts w:cstheme="minorBidi"/>
          <w:szCs w:val="22"/>
        </w:rPr>
      </w:pPr>
    </w:p>
    <w:p w14:paraId="08B63056" w14:textId="2782A65A" w:rsidR="00DA4138" w:rsidRPr="007C0C0A" w:rsidRDefault="00DA4138" w:rsidP="00DA4138">
      <w:pPr>
        <w:rPr>
          <w:rFonts w:cs="Arial"/>
        </w:rPr>
      </w:pPr>
      <w:r w:rsidRPr="007500EC">
        <w:rPr>
          <w:rFonts w:cs="Arial"/>
          <w:u w:val="single"/>
        </w:rPr>
        <w:t>Urine Flow Rate</w:t>
      </w:r>
      <w:r w:rsidR="003E16D4">
        <w:rPr>
          <w:rFonts w:cs="Arial"/>
        </w:rPr>
        <w:t xml:space="preserve"> (unchanged)</w:t>
      </w:r>
    </w:p>
    <w:p w14:paraId="5068F6FB" w14:textId="5682A638" w:rsidR="00DA4138" w:rsidRDefault="00DA4138" w:rsidP="00DA4138">
      <w:pPr>
        <w:rPr>
          <w:rFonts w:cs="Arial"/>
        </w:rPr>
      </w:pPr>
      <w:r>
        <w:rPr>
          <w:rFonts w:cs="Arial"/>
        </w:rPr>
        <w:t xml:space="preserve">The urine excretion rate of an analyte is a more accurate measure of the exposure to environmental chemicals. The urine excretion rate (mg/min) is the product of the urine flow rate (mL/min) and the urine analyte concentration (mg/mL). Participants ages </w:t>
      </w:r>
      <w:r w:rsidR="00DC6071">
        <w:rPr>
          <w:rFonts w:cs="Arial"/>
        </w:rPr>
        <w:t>3</w:t>
      </w:r>
      <w:r>
        <w:rPr>
          <w:rFonts w:cs="Arial"/>
        </w:rPr>
        <w:t xml:space="preserve"> and older will be asked to record their time of last void before coming to the MEC and then asked to void in the MEC where the time of collection and volume of the urine will be recorded and a urine flow rate will be calculated.</w:t>
      </w:r>
    </w:p>
    <w:p w14:paraId="65D7EDAC" w14:textId="77777777" w:rsidR="00DA4138" w:rsidRDefault="00DA4138" w:rsidP="00DA4138">
      <w:pPr>
        <w:rPr>
          <w:rFonts w:cs="Arial"/>
        </w:rPr>
      </w:pPr>
    </w:p>
    <w:p w14:paraId="6A88529C" w14:textId="066C547B" w:rsidR="00DA4138" w:rsidRDefault="00DA4138" w:rsidP="00DA4138">
      <w:r w:rsidRPr="006E6D13">
        <w:rPr>
          <w:b/>
          <w:u w:val="single"/>
        </w:rPr>
        <w:t>Environmental Chemical Exposures</w:t>
      </w:r>
      <w:r w:rsidR="009965F3">
        <w:t xml:space="preserve"> (modified)</w:t>
      </w:r>
    </w:p>
    <w:p w14:paraId="0AD6276E" w14:textId="0870D7F0" w:rsidR="00DA4138" w:rsidRPr="00DC6071" w:rsidRDefault="00DA4138" w:rsidP="00DC6071">
      <w:r>
        <w:rPr>
          <w:rFonts w:cs="Arial"/>
        </w:rPr>
        <w:t xml:space="preserve">The NHANES environmental health laboratory assessments were expanded in 1999 in collaboration with the Division of Laboratory Sciences (DLS), National Center for Environmental Health (NCEH). It now includes more than </w:t>
      </w:r>
      <w:r w:rsidR="00DC6071">
        <w:rPr>
          <w:rFonts w:cs="Arial"/>
        </w:rPr>
        <w:t>450</w:t>
      </w:r>
      <w:r>
        <w:rPr>
          <w:rFonts w:cs="Arial"/>
        </w:rPr>
        <w:t xml:space="preserve"> measures of environmental chemicals or metabolites in blood and urine specimens collected from survey participants. These NHANES data are the cornerstone of the CDC publication, The Fourth National Report on Human Exposure to Environmental Chemicals (URL: </w:t>
      </w:r>
      <w:hyperlink r:id="rId9" w:history="1">
        <w:r>
          <w:rPr>
            <w:rStyle w:val="Hyperlink"/>
            <w:rFonts w:eastAsia="@PMingLiU"/>
          </w:rPr>
          <w:t>http://www.cdc.gov/exposurereport/</w:t>
        </w:r>
      </w:hyperlink>
      <w:r>
        <w:t>).  The most recent report, publishe</w:t>
      </w:r>
      <w:r w:rsidR="00DC6071">
        <w:t>d in February, 2015 includes 265</w:t>
      </w:r>
      <w:r>
        <w:t xml:space="preserve"> chemicals</w:t>
      </w:r>
      <w:r w:rsidR="00DC6071">
        <w:t xml:space="preserve"> of which 65 are new and 139 have updated data since the Updated Tables, August 2014. </w:t>
      </w:r>
    </w:p>
    <w:p w14:paraId="54B36AFF" w14:textId="77777777" w:rsidR="00DA4138" w:rsidRDefault="00DA4138" w:rsidP="00DA4138">
      <w:pPr>
        <w:pStyle w:val="BodyText"/>
        <w:keepLines w:val="0"/>
        <w:widowControl w:val="0"/>
        <w:rPr>
          <w:rFonts w:cs="Arial"/>
        </w:rPr>
      </w:pPr>
    </w:p>
    <w:p w14:paraId="021C8FC8" w14:textId="47CAAA2F" w:rsidR="00DA4138" w:rsidRDefault="00DA4138" w:rsidP="00DA4138">
      <w:pPr>
        <w:pStyle w:val="BodyText"/>
        <w:keepLines w:val="0"/>
        <w:widowControl w:val="0"/>
        <w:rPr>
          <w:rFonts w:cs="Arial"/>
        </w:rPr>
      </w:pPr>
      <w:r>
        <w:rPr>
          <w:rFonts w:cs="Arial"/>
        </w:rPr>
        <w:t>In general, within classes of chemicals, analytes new in 201</w:t>
      </w:r>
      <w:r w:rsidR="00BD023B">
        <w:rPr>
          <w:rFonts w:cs="Arial"/>
        </w:rPr>
        <w:t>7</w:t>
      </w:r>
      <w:r>
        <w:rPr>
          <w:rFonts w:cs="Arial"/>
        </w:rPr>
        <w:t>-1</w:t>
      </w:r>
      <w:r w:rsidR="00BD023B">
        <w:rPr>
          <w:rFonts w:cs="Arial"/>
        </w:rPr>
        <w:t>8</w:t>
      </w:r>
      <w:r>
        <w:rPr>
          <w:rFonts w:cs="Arial"/>
        </w:rPr>
        <w:t xml:space="preserve"> were added to the protocol because either a method became available to measure the analyte and/or an analyte was added to a panel that was already on the protocol.  </w:t>
      </w:r>
    </w:p>
    <w:p w14:paraId="1CC4A8A6" w14:textId="52DFA9E5" w:rsidR="00DA4138" w:rsidRDefault="00DA4138" w:rsidP="00DA4138">
      <w:pPr>
        <w:pStyle w:val="BodyText"/>
        <w:keepLines w:val="0"/>
        <w:widowControl w:val="0"/>
        <w:rPr>
          <w:rFonts w:cs="Arial"/>
        </w:rPr>
      </w:pPr>
    </w:p>
    <w:p w14:paraId="3F86BC9A" w14:textId="5FEA35F1" w:rsidR="00DA4138" w:rsidRDefault="00DA4138" w:rsidP="00DA4138">
      <w:pPr>
        <w:pStyle w:val="BodyText"/>
        <w:keepLines w:val="0"/>
        <w:widowControl w:val="0"/>
        <w:rPr>
          <w:rFonts w:cs="Arial"/>
        </w:rPr>
      </w:pPr>
      <w:r>
        <w:rPr>
          <w:rFonts w:cs="Arial"/>
        </w:rPr>
        <w:t>Note that selected categories of environmental chemicals are analyzed using po</w:t>
      </w:r>
      <w:r w:rsidR="007A7985">
        <w:rPr>
          <w:rFonts w:cs="Arial"/>
        </w:rPr>
        <w:t>oled specimens (See Attachment 5</w:t>
      </w:r>
      <w:r w:rsidR="004A47A5">
        <w:rPr>
          <w:rFonts w:cs="Arial"/>
        </w:rPr>
        <w:t>a</w:t>
      </w:r>
      <w:r>
        <w:rPr>
          <w:rFonts w:cs="Arial"/>
        </w:rPr>
        <w:t xml:space="preserve">).  This is done because of the expense of measuring the compounds in hundreds of subjects and because a high proportion of results are below the limit of detection (LOD) for some chemicals.  </w:t>
      </w:r>
    </w:p>
    <w:p w14:paraId="2EFE37B0" w14:textId="77777777" w:rsidR="00DA4138" w:rsidRDefault="00DA4138" w:rsidP="00DA4138">
      <w:pPr>
        <w:pStyle w:val="BodyText"/>
        <w:keepLines w:val="0"/>
        <w:widowControl w:val="0"/>
        <w:rPr>
          <w:rFonts w:cs="Arial"/>
        </w:rPr>
      </w:pPr>
    </w:p>
    <w:p w14:paraId="69AB294F" w14:textId="39506BC4" w:rsidR="00DA4138" w:rsidRDefault="00DA4138" w:rsidP="00DA4138">
      <w:pPr>
        <w:pStyle w:val="BodyText"/>
        <w:keepLines w:val="0"/>
        <w:widowControl w:val="0"/>
        <w:rPr>
          <w:rFonts w:cs="Arial"/>
        </w:rPr>
      </w:pPr>
      <w:r>
        <w:rPr>
          <w:rFonts w:cs="Arial"/>
        </w:rPr>
        <w:t>The environmental analytes include the following chemical categories (</w:t>
      </w:r>
      <w:r>
        <w:rPr>
          <w:rFonts w:cs="Arial"/>
          <w:b/>
        </w:rPr>
        <w:t>unless noted there are no changes in the chemicals within a category for 201</w:t>
      </w:r>
      <w:r w:rsidR="00AC4578">
        <w:rPr>
          <w:rFonts w:cs="Arial"/>
          <w:b/>
        </w:rPr>
        <w:t>7</w:t>
      </w:r>
      <w:r>
        <w:rPr>
          <w:rFonts w:cs="Arial"/>
          <w:b/>
        </w:rPr>
        <w:t>-1</w:t>
      </w:r>
      <w:r w:rsidR="00AC4578">
        <w:rPr>
          <w:rFonts w:cs="Arial"/>
          <w:b/>
        </w:rPr>
        <w:t>8</w:t>
      </w:r>
      <w:r>
        <w:rPr>
          <w:rFonts w:cs="Arial"/>
        </w:rPr>
        <w:t>):</w:t>
      </w:r>
    </w:p>
    <w:p w14:paraId="0E9B9EDA" w14:textId="77777777" w:rsidR="00DA4138" w:rsidRDefault="00DA4138" w:rsidP="00DA4138">
      <w:pPr>
        <w:pStyle w:val="BodyText"/>
        <w:keepLines w:val="0"/>
        <w:widowControl w:val="0"/>
        <w:rPr>
          <w:rFonts w:cs="Arial"/>
        </w:rPr>
      </w:pPr>
      <w:r>
        <w:rPr>
          <w:rFonts w:cs="Arial"/>
        </w:rPr>
        <w:t>•</w:t>
      </w:r>
      <w:r>
        <w:rPr>
          <w:rFonts w:cs="Arial"/>
        </w:rPr>
        <w:tab/>
        <w:t>Tobacco biomarkers (See changes below)</w:t>
      </w:r>
    </w:p>
    <w:p w14:paraId="0329CC78" w14:textId="77777777" w:rsidR="00DA4138" w:rsidRDefault="00DA4138" w:rsidP="00DA4138">
      <w:pPr>
        <w:pStyle w:val="BodyText"/>
        <w:keepLines w:val="0"/>
        <w:widowControl w:val="0"/>
        <w:rPr>
          <w:rFonts w:cs="Arial"/>
        </w:rPr>
      </w:pPr>
      <w:r>
        <w:rPr>
          <w:rFonts w:cs="Arial"/>
        </w:rPr>
        <w:t>•</w:t>
      </w:r>
      <w:r>
        <w:rPr>
          <w:rFonts w:cs="Arial"/>
        </w:rPr>
        <w:tab/>
        <w:t xml:space="preserve">Metals </w:t>
      </w:r>
      <w:r>
        <w:rPr>
          <w:rFonts w:cs="Arial"/>
        </w:rPr>
        <w:tab/>
        <w:t xml:space="preserve">  (See changes below) </w:t>
      </w:r>
    </w:p>
    <w:p w14:paraId="7595BEB4" w14:textId="20F2077E" w:rsidR="00DA4138" w:rsidRDefault="00DA4138" w:rsidP="00DA4138">
      <w:pPr>
        <w:pStyle w:val="BodyText"/>
        <w:keepLines w:val="0"/>
        <w:widowControl w:val="0"/>
        <w:rPr>
          <w:rFonts w:cs="Arial"/>
        </w:rPr>
      </w:pPr>
      <w:r>
        <w:rPr>
          <w:rFonts w:cs="Arial"/>
        </w:rPr>
        <w:t>•</w:t>
      </w:r>
      <w:r>
        <w:rPr>
          <w:rFonts w:cs="Arial"/>
        </w:rPr>
        <w:tab/>
        <w:t>Phthalates</w:t>
      </w:r>
      <w:r>
        <w:t xml:space="preserve"> </w:t>
      </w:r>
      <w:r>
        <w:rPr>
          <w:rFonts w:cs="Arial"/>
        </w:rPr>
        <w:t>and phthalate alternatives</w:t>
      </w:r>
      <w:r w:rsidR="00E966E4">
        <w:rPr>
          <w:rFonts w:cs="Arial"/>
        </w:rPr>
        <w:t xml:space="preserve"> (See change below)</w:t>
      </w:r>
    </w:p>
    <w:p w14:paraId="0B89B226" w14:textId="23FB64D7" w:rsidR="00C24343" w:rsidRDefault="00C24343" w:rsidP="00DA4138">
      <w:pPr>
        <w:pStyle w:val="BodyText"/>
        <w:keepLines w:val="0"/>
        <w:widowControl w:val="0"/>
        <w:rPr>
          <w:rFonts w:cs="Arial"/>
        </w:rPr>
      </w:pPr>
      <w:r>
        <w:rPr>
          <w:rFonts w:cs="Arial"/>
        </w:rPr>
        <w:t>•</w:t>
      </w:r>
      <w:r>
        <w:rPr>
          <w:rFonts w:cs="Arial"/>
        </w:rPr>
        <w:tab/>
        <w:t xml:space="preserve">Personal </w:t>
      </w:r>
      <w:r w:rsidR="003E16D4">
        <w:rPr>
          <w:rFonts w:cs="Arial"/>
        </w:rPr>
        <w:t>care and c</w:t>
      </w:r>
      <w:r>
        <w:rPr>
          <w:rFonts w:cs="Arial"/>
        </w:rPr>
        <w:t xml:space="preserve">onsumer </w:t>
      </w:r>
      <w:r w:rsidR="003E16D4">
        <w:rPr>
          <w:rFonts w:cs="Arial"/>
        </w:rPr>
        <w:t>p</w:t>
      </w:r>
      <w:r>
        <w:rPr>
          <w:rFonts w:cs="Arial"/>
        </w:rPr>
        <w:t xml:space="preserve">roduct </w:t>
      </w:r>
      <w:r w:rsidR="003E16D4">
        <w:rPr>
          <w:rFonts w:cs="Arial"/>
        </w:rPr>
        <w:t>c</w:t>
      </w:r>
      <w:r>
        <w:rPr>
          <w:rFonts w:cs="Arial"/>
        </w:rPr>
        <w:t xml:space="preserve">hemicals and </w:t>
      </w:r>
      <w:r w:rsidR="003E16D4">
        <w:rPr>
          <w:rFonts w:cs="Arial"/>
        </w:rPr>
        <w:t>m</w:t>
      </w:r>
      <w:r>
        <w:rPr>
          <w:rFonts w:cs="Arial"/>
        </w:rPr>
        <w:t>etabolites</w:t>
      </w:r>
    </w:p>
    <w:p w14:paraId="0CC1F88E" w14:textId="43697C26" w:rsidR="00DA4138" w:rsidRDefault="003B2F2C" w:rsidP="00DA4138">
      <w:pPr>
        <w:pStyle w:val="BodyText"/>
        <w:keepLines w:val="0"/>
        <w:widowControl w:val="0"/>
        <w:rPr>
          <w:rFonts w:cs="Arial"/>
        </w:rPr>
      </w:pPr>
      <w:r>
        <w:rPr>
          <w:rFonts w:cs="Arial"/>
        </w:rPr>
        <w:t>•</w:t>
      </w:r>
      <w:r>
        <w:rPr>
          <w:rFonts w:cs="Arial"/>
        </w:rPr>
        <w:tab/>
        <w:t>Polycyclic A</w:t>
      </w:r>
      <w:r w:rsidR="00DA4138">
        <w:rPr>
          <w:rFonts w:cs="Arial"/>
        </w:rPr>
        <w:t xml:space="preserve">romatic </w:t>
      </w:r>
      <w:r>
        <w:rPr>
          <w:rFonts w:cs="Arial"/>
        </w:rPr>
        <w:t>H</w:t>
      </w:r>
      <w:r w:rsidR="00DA4138">
        <w:rPr>
          <w:rFonts w:cs="Arial"/>
        </w:rPr>
        <w:t>ydrocarbons (PAHs)</w:t>
      </w:r>
      <w:r w:rsidR="00836ABE">
        <w:rPr>
          <w:rFonts w:cs="Arial"/>
        </w:rPr>
        <w:t xml:space="preserve"> (See changes below)</w:t>
      </w:r>
    </w:p>
    <w:p w14:paraId="08691F0E" w14:textId="77777777" w:rsidR="00DA4138" w:rsidRDefault="00DA4138" w:rsidP="00DA4138">
      <w:pPr>
        <w:pStyle w:val="BodyText"/>
        <w:keepLines w:val="0"/>
        <w:widowControl w:val="0"/>
        <w:rPr>
          <w:rFonts w:cs="Arial"/>
        </w:rPr>
      </w:pPr>
      <w:r>
        <w:rPr>
          <w:rFonts w:cs="Arial"/>
        </w:rPr>
        <w:t>•</w:t>
      </w:r>
      <w:r>
        <w:rPr>
          <w:rFonts w:cs="Arial"/>
        </w:rPr>
        <w:tab/>
        <w:t>Non-persistent pesticides (organophosphate insecticides, pyrethroid pesticides)</w:t>
      </w:r>
    </w:p>
    <w:p w14:paraId="43D909CB" w14:textId="6C680D17" w:rsidR="00DA4138" w:rsidRDefault="00DA4138" w:rsidP="00DA4138">
      <w:pPr>
        <w:pStyle w:val="BodyText"/>
        <w:keepLines w:val="0"/>
        <w:widowControl w:val="0"/>
        <w:ind w:left="720" w:hanging="720"/>
        <w:rPr>
          <w:rFonts w:cs="Arial"/>
        </w:rPr>
      </w:pPr>
      <w:r>
        <w:rPr>
          <w:rFonts w:cs="Arial"/>
        </w:rPr>
        <w:t>•</w:t>
      </w:r>
      <w:r>
        <w:rPr>
          <w:rFonts w:cs="Arial"/>
        </w:rPr>
        <w:tab/>
        <w:t>Other pesticides/insect repellents</w:t>
      </w:r>
      <w:r w:rsidR="005B263B">
        <w:rPr>
          <w:rFonts w:cs="Arial"/>
        </w:rPr>
        <w:t xml:space="preserve"> (See change below)</w:t>
      </w:r>
    </w:p>
    <w:p w14:paraId="785982F0" w14:textId="77777777" w:rsidR="00DA4138" w:rsidRDefault="00DA4138" w:rsidP="00DA4138">
      <w:pPr>
        <w:pStyle w:val="BodyText"/>
        <w:keepLines w:val="0"/>
        <w:widowControl w:val="0"/>
        <w:rPr>
          <w:rFonts w:cs="Arial"/>
        </w:rPr>
      </w:pPr>
      <w:r>
        <w:rPr>
          <w:rFonts w:cs="Arial"/>
        </w:rPr>
        <w:t>•</w:t>
      </w:r>
      <w:r>
        <w:rPr>
          <w:rFonts w:cs="Arial"/>
        </w:rPr>
        <w:tab/>
        <w:t>Perfluorinated compounds</w:t>
      </w:r>
    </w:p>
    <w:p w14:paraId="534EE9CC" w14:textId="55692186" w:rsidR="00DA4138" w:rsidRDefault="00DA4138" w:rsidP="00DA4138">
      <w:pPr>
        <w:pStyle w:val="BodyText"/>
        <w:keepLines w:val="0"/>
        <w:widowControl w:val="0"/>
        <w:rPr>
          <w:rFonts w:cs="Arial"/>
        </w:rPr>
      </w:pPr>
      <w:r>
        <w:rPr>
          <w:rFonts w:cs="Arial"/>
        </w:rPr>
        <w:t>•</w:t>
      </w:r>
      <w:r>
        <w:rPr>
          <w:rFonts w:cs="Arial"/>
        </w:rPr>
        <w:tab/>
        <w:t xml:space="preserve">Environmental phenols and organochlorine pesticides </w:t>
      </w:r>
    </w:p>
    <w:p w14:paraId="71DAFD85" w14:textId="77777777" w:rsidR="00DA4138" w:rsidRDefault="00DA4138" w:rsidP="00DA4138">
      <w:pPr>
        <w:pStyle w:val="BodyText"/>
        <w:keepLines w:val="0"/>
        <w:widowControl w:val="0"/>
        <w:rPr>
          <w:rFonts w:cs="Arial"/>
        </w:rPr>
      </w:pPr>
      <w:r>
        <w:rPr>
          <w:rFonts w:cs="Arial"/>
        </w:rPr>
        <w:t>•</w:t>
      </w:r>
      <w:r>
        <w:rPr>
          <w:rFonts w:cs="Arial"/>
        </w:rPr>
        <w:tab/>
        <w:t>Polychlorinated and polybrominated dibenzo-p-dioxins and dibenzofurans</w:t>
      </w:r>
    </w:p>
    <w:p w14:paraId="793CC169" w14:textId="77777777" w:rsidR="00DA4138" w:rsidRDefault="00DA4138" w:rsidP="00DA4138">
      <w:pPr>
        <w:pStyle w:val="BodyText"/>
        <w:keepLines w:val="0"/>
        <w:widowControl w:val="0"/>
        <w:rPr>
          <w:rFonts w:cs="Arial"/>
        </w:rPr>
      </w:pPr>
      <w:r>
        <w:rPr>
          <w:rFonts w:cs="Arial"/>
        </w:rPr>
        <w:t>•</w:t>
      </w:r>
      <w:r>
        <w:rPr>
          <w:rFonts w:cs="Arial"/>
        </w:rPr>
        <w:tab/>
        <w:t>Polychlorinated biphenyls (PCBs)</w:t>
      </w:r>
    </w:p>
    <w:p w14:paraId="5396E5A8" w14:textId="77777777" w:rsidR="00836ABE" w:rsidRDefault="00DA4138" w:rsidP="00DA4138">
      <w:pPr>
        <w:pStyle w:val="BodyText"/>
        <w:keepLines w:val="0"/>
        <w:widowControl w:val="0"/>
        <w:rPr>
          <w:rFonts w:cs="Arial"/>
        </w:rPr>
      </w:pPr>
      <w:r>
        <w:rPr>
          <w:rFonts w:cs="Arial"/>
        </w:rPr>
        <w:t>•</w:t>
      </w:r>
      <w:r>
        <w:rPr>
          <w:rFonts w:cs="Arial"/>
        </w:rPr>
        <w:tab/>
        <w:t>Polybrominated diphenyl ether</w:t>
      </w:r>
    </w:p>
    <w:p w14:paraId="4E6ECD40" w14:textId="5EF5420F" w:rsidR="00DA4138" w:rsidRDefault="00DA4138" w:rsidP="00DA4138">
      <w:pPr>
        <w:pStyle w:val="BodyText"/>
        <w:keepLines w:val="0"/>
        <w:widowControl w:val="0"/>
        <w:rPr>
          <w:rFonts w:cs="Arial"/>
        </w:rPr>
      </w:pPr>
      <w:r>
        <w:rPr>
          <w:rFonts w:cs="Arial"/>
        </w:rPr>
        <w:t>•</w:t>
      </w:r>
      <w:r>
        <w:rPr>
          <w:rFonts w:cs="Arial"/>
        </w:rPr>
        <w:tab/>
        <w:t>Volatile organic compounds (See changes below)</w:t>
      </w:r>
    </w:p>
    <w:p w14:paraId="11C792B0" w14:textId="52CC40F9" w:rsidR="007500EC" w:rsidRDefault="008D4DEA" w:rsidP="00DA4138">
      <w:pPr>
        <w:pStyle w:val="BodyText"/>
        <w:keepLines w:val="0"/>
        <w:widowControl w:val="0"/>
        <w:rPr>
          <w:rFonts w:cs="Arial"/>
        </w:rPr>
      </w:pPr>
      <w:r>
        <w:rPr>
          <w:rFonts w:cs="Arial"/>
        </w:rPr>
        <w:t>•</w:t>
      </w:r>
      <w:r>
        <w:rPr>
          <w:rFonts w:cs="Arial"/>
        </w:rPr>
        <w:tab/>
      </w:r>
      <w:r w:rsidR="00A16DBE">
        <w:rPr>
          <w:rFonts w:cs="Arial"/>
        </w:rPr>
        <w:t>F</w:t>
      </w:r>
      <w:r>
        <w:rPr>
          <w:rFonts w:cs="Arial"/>
        </w:rPr>
        <w:t>lame r</w:t>
      </w:r>
      <w:r w:rsidR="007500EC">
        <w:rPr>
          <w:rFonts w:cs="Arial"/>
        </w:rPr>
        <w:t>etardants (See changes below)</w:t>
      </w:r>
    </w:p>
    <w:p w14:paraId="1FD05DF0" w14:textId="77777777" w:rsidR="00DA4138" w:rsidRDefault="00DA4138" w:rsidP="00DA4138">
      <w:pPr>
        <w:pStyle w:val="BodyText"/>
        <w:keepLines w:val="0"/>
        <w:widowControl w:val="0"/>
        <w:rPr>
          <w:rFonts w:cs="Arial"/>
        </w:rPr>
      </w:pPr>
      <w:r>
        <w:rPr>
          <w:rFonts w:cs="Arial"/>
        </w:rPr>
        <w:t>•</w:t>
      </w:r>
      <w:r>
        <w:rPr>
          <w:rFonts w:cs="Arial"/>
        </w:rPr>
        <w:tab/>
        <w:t>Other</w:t>
      </w:r>
    </w:p>
    <w:p w14:paraId="17B08E0A" w14:textId="77777777" w:rsidR="00DA4138" w:rsidRDefault="00DA4138" w:rsidP="00DA4138">
      <w:pPr>
        <w:pStyle w:val="BodyText"/>
        <w:keepLines w:val="0"/>
        <w:widowControl w:val="0"/>
        <w:rPr>
          <w:rFonts w:cs="Arial"/>
        </w:rPr>
      </w:pPr>
    </w:p>
    <w:p w14:paraId="736B78DC" w14:textId="5D431472" w:rsidR="00DA4138" w:rsidRDefault="00DA4138" w:rsidP="00DA4138">
      <w:pPr>
        <w:pStyle w:val="BodyText"/>
        <w:keepLines w:val="0"/>
        <w:widowControl w:val="0"/>
        <w:rPr>
          <w:rFonts w:cs="Arial"/>
        </w:rPr>
      </w:pPr>
      <w:r>
        <w:rPr>
          <w:rFonts w:cs="Arial"/>
        </w:rPr>
        <w:t>The uses of the NHANES environmental exposure information by the public health community include the following:</w:t>
      </w:r>
    </w:p>
    <w:p w14:paraId="7D08955E" w14:textId="77777777" w:rsidR="00DA4138" w:rsidRDefault="00DA4138" w:rsidP="00DA4138">
      <w:pPr>
        <w:pStyle w:val="ListBullet2"/>
        <w:numPr>
          <w:ilvl w:val="0"/>
          <w:numId w:val="19"/>
        </w:numPr>
        <w:rPr>
          <w:rFonts w:cs="Arial"/>
          <w:szCs w:val="22"/>
        </w:rPr>
      </w:pPr>
      <w:r>
        <w:rPr>
          <w:rFonts w:cs="Arial"/>
          <w:szCs w:val="22"/>
        </w:rPr>
        <w:t xml:space="preserve">to determine the types of chemicals and concentration levels to which Americans are exposed </w:t>
      </w:r>
    </w:p>
    <w:p w14:paraId="4D572452" w14:textId="77777777" w:rsidR="00DA4138" w:rsidRDefault="00DA4138" w:rsidP="00DA4138">
      <w:pPr>
        <w:pStyle w:val="ListBullet2"/>
        <w:numPr>
          <w:ilvl w:val="0"/>
          <w:numId w:val="19"/>
        </w:numPr>
        <w:rPr>
          <w:rFonts w:eastAsia="Batang" w:cs="Arial"/>
          <w:szCs w:val="22"/>
        </w:rPr>
      </w:pPr>
      <w:r>
        <w:rPr>
          <w:rFonts w:cs="Arial"/>
          <w:szCs w:val="22"/>
        </w:rPr>
        <w:t>for chemicals with a known toxicity level, to determine the prevalence of persons above that toxicity level (e.g., blood lead &gt; 10 µg/dL)</w:t>
      </w:r>
    </w:p>
    <w:p w14:paraId="23192A4B" w14:textId="77777777" w:rsidR="00DA4138" w:rsidRDefault="00DA4138" w:rsidP="00DA4138">
      <w:pPr>
        <w:pStyle w:val="ListBullet2"/>
        <w:numPr>
          <w:ilvl w:val="0"/>
          <w:numId w:val="19"/>
        </w:numPr>
        <w:rPr>
          <w:rFonts w:cs="Arial"/>
          <w:szCs w:val="22"/>
        </w:rPr>
      </w:pPr>
      <w:r>
        <w:rPr>
          <w:rFonts w:cs="Arial"/>
          <w:szCs w:val="22"/>
        </w:rPr>
        <w:t>to establish reference ranges that may be used by state and local public health physicians and scientists to determine whether an individual or group has an unusually high exposure</w:t>
      </w:r>
    </w:p>
    <w:p w14:paraId="1778442F" w14:textId="77777777" w:rsidR="00DA4138" w:rsidRDefault="00DA4138" w:rsidP="00DA4138">
      <w:pPr>
        <w:pStyle w:val="ListBullet2"/>
        <w:numPr>
          <w:ilvl w:val="0"/>
          <w:numId w:val="19"/>
        </w:numPr>
        <w:rPr>
          <w:rFonts w:cs="Arial"/>
          <w:szCs w:val="22"/>
        </w:rPr>
      </w:pPr>
      <w:r>
        <w:rPr>
          <w:rFonts w:cs="Arial"/>
          <w:szCs w:val="22"/>
        </w:rPr>
        <w:t>to assess the effectiveness of efforts to reduce exposure to specific chemicals</w:t>
      </w:r>
    </w:p>
    <w:p w14:paraId="7BDC76BE" w14:textId="77777777" w:rsidR="00DA4138" w:rsidRDefault="00DA4138" w:rsidP="00DA4138">
      <w:pPr>
        <w:pStyle w:val="ListBullet2"/>
        <w:numPr>
          <w:ilvl w:val="0"/>
          <w:numId w:val="19"/>
        </w:numPr>
        <w:rPr>
          <w:rFonts w:cs="Arial"/>
          <w:szCs w:val="22"/>
        </w:rPr>
      </w:pPr>
      <w:r>
        <w:rPr>
          <w:rFonts w:cs="Arial"/>
          <w:szCs w:val="22"/>
        </w:rPr>
        <w:t>to determine whether exposure levels are higher among minorities, children, women of childbearing age, and other vulnerable groups</w:t>
      </w:r>
    </w:p>
    <w:p w14:paraId="53C455A7" w14:textId="77777777" w:rsidR="00DA4138" w:rsidRDefault="00DA4138" w:rsidP="00DA4138">
      <w:pPr>
        <w:pStyle w:val="ListBullet2"/>
        <w:numPr>
          <w:ilvl w:val="0"/>
          <w:numId w:val="19"/>
        </w:numPr>
        <w:rPr>
          <w:rFonts w:cs="Arial"/>
          <w:szCs w:val="22"/>
        </w:rPr>
      </w:pPr>
      <w:r>
        <w:rPr>
          <w:rFonts w:cs="Arial"/>
          <w:szCs w:val="22"/>
        </w:rPr>
        <w:t>to observe time trends in the levels of exposure within the population</w:t>
      </w:r>
    </w:p>
    <w:p w14:paraId="2E16C09C" w14:textId="77777777" w:rsidR="00DA4138" w:rsidRDefault="00DA4138" w:rsidP="00DA4138">
      <w:pPr>
        <w:pStyle w:val="ListBullet2"/>
        <w:numPr>
          <w:ilvl w:val="0"/>
          <w:numId w:val="19"/>
        </w:numPr>
        <w:rPr>
          <w:rFonts w:cs="Arial"/>
          <w:szCs w:val="22"/>
        </w:rPr>
      </w:pPr>
      <w:r>
        <w:rPr>
          <w:rFonts w:cs="Arial"/>
          <w:szCs w:val="22"/>
        </w:rPr>
        <w:t>to set priorities for human health effects research</w:t>
      </w:r>
    </w:p>
    <w:p w14:paraId="39E7EB73" w14:textId="77777777" w:rsidR="00DA4138" w:rsidRDefault="00DA4138" w:rsidP="00DA41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FC5F9EC" w14:textId="5254F96F" w:rsidR="00836ABE" w:rsidRDefault="00836ABE" w:rsidP="00836ABE">
      <w:pPr>
        <w:rPr>
          <w:rFonts w:cs="Arial"/>
          <w:color w:val="000000"/>
          <w:szCs w:val="22"/>
        </w:rPr>
      </w:pPr>
      <w:r>
        <w:rPr>
          <w:rFonts w:cs="Arial"/>
          <w:color w:val="000000"/>
          <w:szCs w:val="22"/>
          <w:u w:val="single"/>
        </w:rPr>
        <w:t>T</w:t>
      </w:r>
      <w:r w:rsidR="00E966E4">
        <w:rPr>
          <w:rFonts w:cs="Arial"/>
          <w:color w:val="000000"/>
          <w:szCs w:val="22"/>
          <w:u w:val="single"/>
        </w:rPr>
        <w:t>obacco B</w:t>
      </w:r>
      <w:r w:rsidRPr="00EA4236">
        <w:rPr>
          <w:rFonts w:cs="Arial"/>
          <w:color w:val="000000"/>
          <w:szCs w:val="22"/>
          <w:u w:val="single"/>
        </w:rPr>
        <w:t>iomarkers</w:t>
      </w:r>
      <w:r w:rsidRPr="00EA4236">
        <w:rPr>
          <w:rFonts w:cs="Arial"/>
          <w:color w:val="000000"/>
          <w:szCs w:val="22"/>
        </w:rPr>
        <w:t xml:space="preserve"> </w:t>
      </w:r>
    </w:p>
    <w:p w14:paraId="5CA7530D" w14:textId="5911ACDF" w:rsidR="00836ABE" w:rsidRPr="00EA4236" w:rsidRDefault="00836ABE" w:rsidP="00836ABE">
      <w:pPr>
        <w:rPr>
          <w:rFonts w:cs="Arial"/>
          <w:szCs w:val="22"/>
        </w:rPr>
      </w:pPr>
      <w:r w:rsidRPr="00EA4236">
        <w:rPr>
          <w:rFonts w:cs="Arial"/>
          <w:szCs w:val="22"/>
        </w:rPr>
        <w:t>On June 22, 2009, the Family Smoking Prevention and Tobacco Control Act, which gave the Food and Drug Administration regulatory authority over tobacco products, were signed into law. Significant parts of the legislation are focused on setting product standards. To successfully evaluate the impact that product standards might have on the exposure of smokers a system needs to be in place to monitor the exposure of smokers. The tobacco biomarkers, unless otherwise stated, are measured in a 1/3 NHANES subsample. In 2011 only about 15 percent of the adult NHANES participants were cigarette smokers. To increase the sample size of smokers for these chemicals all self-reported cigarette smokers within the other two 1/3 subsamples will be included in the laboratory analysis.</w:t>
      </w:r>
    </w:p>
    <w:p w14:paraId="1A29FB35" w14:textId="77777777" w:rsidR="00836ABE" w:rsidRPr="00EA4236" w:rsidRDefault="00836ABE" w:rsidP="00836ABE">
      <w:pPr>
        <w:rPr>
          <w:rFonts w:cs="Arial"/>
          <w:szCs w:val="22"/>
        </w:rPr>
      </w:pPr>
    </w:p>
    <w:p w14:paraId="5796DFCB" w14:textId="77777777" w:rsidR="00836ABE" w:rsidRPr="00EA4236" w:rsidRDefault="00836ABE" w:rsidP="00836ABE">
      <w:pPr>
        <w:rPr>
          <w:rFonts w:cs="Arial"/>
          <w:szCs w:val="22"/>
        </w:rPr>
      </w:pPr>
      <w:r w:rsidRPr="00EA4236">
        <w:rPr>
          <w:rFonts w:cs="Arial"/>
          <w:szCs w:val="22"/>
        </w:rPr>
        <w:lastRenderedPageBreak/>
        <w:t>The categories of tobacco biomarkers included are:</w:t>
      </w:r>
    </w:p>
    <w:p w14:paraId="521449C8" w14:textId="6F12EBB0" w:rsidR="00836ABE" w:rsidRPr="00EA4236" w:rsidRDefault="008D4DEA" w:rsidP="00836ABE">
      <w:pPr>
        <w:ind w:left="720"/>
        <w:rPr>
          <w:rFonts w:cs="Arial"/>
          <w:szCs w:val="22"/>
        </w:rPr>
      </w:pPr>
      <w:r>
        <w:rPr>
          <w:rFonts w:cs="Arial"/>
          <w:szCs w:val="22"/>
        </w:rPr>
        <w:t>Cotinine and n</w:t>
      </w:r>
      <w:r w:rsidR="00836ABE" w:rsidRPr="00EA4236">
        <w:rPr>
          <w:rFonts w:cs="Arial"/>
          <w:szCs w:val="22"/>
        </w:rPr>
        <w:t xml:space="preserve">icotine </w:t>
      </w:r>
      <w:r>
        <w:rPr>
          <w:rFonts w:cs="Arial"/>
          <w:szCs w:val="22"/>
        </w:rPr>
        <w:t>a</w:t>
      </w:r>
      <w:r w:rsidR="00836ABE" w:rsidRPr="00EA4236">
        <w:rPr>
          <w:rFonts w:cs="Arial"/>
          <w:szCs w:val="22"/>
        </w:rPr>
        <w:t xml:space="preserve">nalogs </w:t>
      </w:r>
      <w:r w:rsidR="00E966E4">
        <w:rPr>
          <w:rFonts w:cs="Arial"/>
          <w:szCs w:val="22"/>
        </w:rPr>
        <w:t>(See change below)</w:t>
      </w:r>
    </w:p>
    <w:p w14:paraId="6F5F7218" w14:textId="77777777" w:rsidR="00836ABE" w:rsidRPr="00EA4236" w:rsidRDefault="00836ABE" w:rsidP="00836ABE">
      <w:pPr>
        <w:ind w:left="720"/>
        <w:rPr>
          <w:rFonts w:cs="Arial"/>
          <w:szCs w:val="22"/>
        </w:rPr>
      </w:pPr>
      <w:r w:rsidRPr="00EA4236">
        <w:rPr>
          <w:rFonts w:cs="Arial"/>
          <w:szCs w:val="22"/>
        </w:rPr>
        <w:t xml:space="preserve">Aldehydes </w:t>
      </w:r>
    </w:p>
    <w:p w14:paraId="3BA8E6E6" w14:textId="2AE43ADB" w:rsidR="00836ABE" w:rsidRPr="00EA4236" w:rsidRDefault="00836ABE" w:rsidP="00836ABE">
      <w:pPr>
        <w:ind w:left="720"/>
        <w:rPr>
          <w:rFonts w:cs="Arial"/>
          <w:szCs w:val="22"/>
        </w:rPr>
      </w:pPr>
      <w:r w:rsidRPr="00EA4236">
        <w:rPr>
          <w:rFonts w:cs="Arial"/>
          <w:szCs w:val="22"/>
        </w:rPr>
        <w:t xml:space="preserve">Aromatic amines </w:t>
      </w:r>
      <w:r>
        <w:rPr>
          <w:rFonts w:cs="Arial"/>
          <w:szCs w:val="22"/>
        </w:rPr>
        <w:t>(See change below)</w:t>
      </w:r>
    </w:p>
    <w:p w14:paraId="59AED9D9" w14:textId="66F4ACBD" w:rsidR="00836ABE" w:rsidRPr="00EA4236" w:rsidRDefault="00836ABE" w:rsidP="00836ABE">
      <w:pPr>
        <w:ind w:left="720"/>
        <w:rPr>
          <w:rFonts w:cs="Arial"/>
          <w:szCs w:val="22"/>
        </w:rPr>
      </w:pPr>
      <w:r w:rsidRPr="00EA4236">
        <w:rPr>
          <w:rFonts w:cs="Arial"/>
          <w:szCs w:val="22"/>
        </w:rPr>
        <w:t>Heterocyclic amines</w:t>
      </w:r>
      <w:r w:rsidR="00E966E4">
        <w:rPr>
          <w:rFonts w:cs="Arial"/>
          <w:szCs w:val="22"/>
        </w:rPr>
        <w:t xml:space="preserve"> (See changes below)</w:t>
      </w:r>
    </w:p>
    <w:p w14:paraId="23E840EF" w14:textId="2A518560" w:rsidR="00836ABE" w:rsidRPr="00EA4236" w:rsidRDefault="00836ABE" w:rsidP="00836ABE">
      <w:pPr>
        <w:ind w:left="720"/>
        <w:rPr>
          <w:rFonts w:cs="Arial"/>
          <w:color w:val="000000"/>
          <w:szCs w:val="22"/>
        </w:rPr>
      </w:pPr>
      <w:r w:rsidRPr="00EA4236">
        <w:rPr>
          <w:rFonts w:cs="Arial"/>
          <w:szCs w:val="22"/>
        </w:rPr>
        <w:t xml:space="preserve">Tobacco-specific </w:t>
      </w:r>
      <w:r w:rsidRPr="00EA4236">
        <w:rPr>
          <w:rFonts w:cs="Arial"/>
          <w:color w:val="000000"/>
          <w:szCs w:val="22"/>
        </w:rPr>
        <w:t xml:space="preserve">nitrosamines </w:t>
      </w:r>
      <w:r w:rsidR="00E966E4">
        <w:rPr>
          <w:rFonts w:cs="Arial"/>
          <w:color w:val="000000"/>
          <w:szCs w:val="22"/>
        </w:rPr>
        <w:t>(TSNAs)</w:t>
      </w:r>
    </w:p>
    <w:p w14:paraId="5E659A6E" w14:textId="77777777" w:rsidR="00836ABE" w:rsidRPr="00E966E4" w:rsidRDefault="00836ABE" w:rsidP="00836ABE">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B512E93" w14:textId="06EA933E" w:rsidR="00E966E4" w:rsidRDefault="00E966E4" w:rsidP="00E966E4">
      <w:pPr>
        <w:pStyle w:val="ListParagraph"/>
        <w:numPr>
          <w:ilvl w:val="0"/>
          <w:numId w:val="54"/>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rPr>
      </w:pPr>
      <w:r>
        <w:rPr>
          <w:rFonts w:ascii="Arial" w:hAnsi="Arial" w:cs="Arial"/>
          <w:color w:val="000000"/>
        </w:rPr>
        <w:t>One cotinine and nicotine analog (</w:t>
      </w:r>
      <w:r w:rsidRPr="00E966E4">
        <w:rPr>
          <w:rFonts w:ascii="Arial" w:hAnsi="Arial" w:cs="Arial"/>
          <w:color w:val="000000"/>
        </w:rPr>
        <w:t>4-Hydroxy-4-(3-pyridyl) Butanoic acid</w:t>
      </w:r>
      <w:r w:rsidR="00C24343">
        <w:rPr>
          <w:rFonts w:ascii="Arial" w:hAnsi="Arial" w:cs="Arial"/>
          <w:color w:val="000000"/>
        </w:rPr>
        <w:t xml:space="preserve">) is being added to the </w:t>
      </w:r>
      <w:r>
        <w:rPr>
          <w:rFonts w:ascii="Arial" w:hAnsi="Arial" w:cs="Arial"/>
          <w:color w:val="000000"/>
        </w:rPr>
        <w:t>protocol</w:t>
      </w:r>
    </w:p>
    <w:p w14:paraId="10B2B349" w14:textId="1272BC13" w:rsidR="00836ABE" w:rsidRDefault="00836ABE" w:rsidP="00E966E4">
      <w:pPr>
        <w:pStyle w:val="ListParagraph"/>
        <w:numPr>
          <w:ilvl w:val="0"/>
          <w:numId w:val="54"/>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rPr>
      </w:pPr>
      <w:r w:rsidRPr="00E966E4">
        <w:rPr>
          <w:rFonts w:ascii="Arial" w:hAnsi="Arial" w:cs="Arial"/>
          <w:color w:val="000000"/>
        </w:rPr>
        <w:t>One aromatic amine</w:t>
      </w:r>
      <w:r w:rsidR="00E966E4" w:rsidRPr="00E966E4">
        <w:rPr>
          <w:rFonts w:ascii="Arial" w:hAnsi="Arial" w:cs="Arial"/>
          <w:color w:val="000000"/>
        </w:rPr>
        <w:t xml:space="preserve"> (1-Aminonaphthalene) is being added to the protocol</w:t>
      </w:r>
    </w:p>
    <w:p w14:paraId="3294B530" w14:textId="0489015E" w:rsidR="00836ABE" w:rsidRPr="00E966E4" w:rsidRDefault="00E966E4" w:rsidP="00836ABE">
      <w:pPr>
        <w:pStyle w:val="ListParagraph"/>
        <w:numPr>
          <w:ilvl w:val="0"/>
          <w:numId w:val="54"/>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rPr>
      </w:pPr>
      <w:r>
        <w:rPr>
          <w:rFonts w:ascii="Arial" w:hAnsi="Arial" w:cs="Arial"/>
          <w:color w:val="000000"/>
        </w:rPr>
        <w:t xml:space="preserve">10 heterocyclic amines are cycling back in from 2013-2014: </w:t>
      </w:r>
      <w:r w:rsidRPr="00E966E4">
        <w:rPr>
          <w:rFonts w:ascii="Arial" w:hAnsi="Arial" w:cs="Arial"/>
          <w:color w:val="000000"/>
        </w:rPr>
        <w:t>3-Amino-1,4-dimethyl-5H-pyrido[4,3-b]indole (Trp-P-1)</w:t>
      </w:r>
      <w:r>
        <w:rPr>
          <w:rFonts w:ascii="Arial" w:hAnsi="Arial" w:cs="Arial"/>
          <w:color w:val="000000"/>
        </w:rPr>
        <w:t xml:space="preserve">; </w:t>
      </w:r>
      <w:r w:rsidRPr="00E966E4">
        <w:rPr>
          <w:rFonts w:ascii="Arial" w:hAnsi="Arial" w:cs="Arial"/>
          <w:color w:val="000000"/>
        </w:rPr>
        <w:t>2-Amino-3-methyl-9H-pyriodo[2,3-b]indole (MeA-α-C);</w:t>
      </w:r>
      <w:r>
        <w:rPr>
          <w:rFonts w:ascii="Arial" w:hAnsi="Arial" w:cs="Arial"/>
          <w:color w:val="000000"/>
        </w:rPr>
        <w:t xml:space="preserve"> </w:t>
      </w:r>
      <w:r w:rsidRPr="00E966E4">
        <w:rPr>
          <w:rFonts w:ascii="Arial" w:hAnsi="Arial" w:cs="Arial"/>
          <w:color w:val="000000"/>
        </w:rPr>
        <w:t>2-Amino-1-methyl-6-phenylimidazo[4,5-b]pyridine  (Ph1P);</w:t>
      </w:r>
      <w:r>
        <w:rPr>
          <w:rFonts w:ascii="Arial" w:hAnsi="Arial" w:cs="Arial"/>
          <w:color w:val="000000"/>
        </w:rPr>
        <w:t xml:space="preserve"> </w:t>
      </w:r>
      <w:r w:rsidRPr="00E966E4">
        <w:rPr>
          <w:rFonts w:ascii="Arial" w:hAnsi="Arial" w:cs="Arial"/>
          <w:color w:val="000000"/>
        </w:rPr>
        <w:t>2-Amino-9H-pyrido[2,3-b]indole (A-α-C);</w:t>
      </w:r>
      <w:r>
        <w:rPr>
          <w:rFonts w:ascii="Arial" w:hAnsi="Arial" w:cs="Arial"/>
          <w:color w:val="000000"/>
        </w:rPr>
        <w:t xml:space="preserve"> </w:t>
      </w:r>
      <w:r w:rsidRPr="00E966E4">
        <w:rPr>
          <w:rFonts w:ascii="Arial" w:hAnsi="Arial" w:cs="Arial"/>
          <w:color w:val="000000"/>
        </w:rPr>
        <w:t>2-Amino-3-methylimidazo[4,5-f]quinoline (IQ);</w:t>
      </w:r>
      <w:r>
        <w:rPr>
          <w:rFonts w:ascii="Arial" w:hAnsi="Arial" w:cs="Arial"/>
          <w:color w:val="000000"/>
        </w:rPr>
        <w:t xml:space="preserve"> </w:t>
      </w:r>
      <w:r w:rsidRPr="00E966E4">
        <w:rPr>
          <w:rFonts w:ascii="Arial" w:hAnsi="Arial" w:cs="Arial"/>
          <w:color w:val="000000"/>
        </w:rPr>
        <w:t>2-Amino-6-methyldipyrido[1,2-a:3',2'-d]imidazole (Glu-P1);</w:t>
      </w:r>
      <w:r>
        <w:rPr>
          <w:rFonts w:ascii="Arial" w:hAnsi="Arial" w:cs="Arial"/>
          <w:color w:val="000000"/>
        </w:rPr>
        <w:t xml:space="preserve"> </w:t>
      </w:r>
      <w:r w:rsidRPr="00E966E4">
        <w:rPr>
          <w:rFonts w:ascii="Arial" w:hAnsi="Arial" w:cs="Arial"/>
          <w:color w:val="000000"/>
        </w:rPr>
        <w:t>2-Aminodipyrido[1,2-a:3',2'-d] imidazole (GLU-P2);</w:t>
      </w:r>
      <w:r>
        <w:rPr>
          <w:rFonts w:ascii="Arial" w:hAnsi="Arial" w:cs="Arial"/>
          <w:color w:val="000000"/>
        </w:rPr>
        <w:t xml:space="preserve"> </w:t>
      </w:r>
      <w:r w:rsidRPr="00E966E4">
        <w:rPr>
          <w:rFonts w:ascii="Arial" w:hAnsi="Arial" w:cs="Arial"/>
          <w:color w:val="000000"/>
        </w:rPr>
        <w:t>Harman;</w:t>
      </w:r>
      <w:r>
        <w:rPr>
          <w:rFonts w:ascii="Arial" w:hAnsi="Arial" w:cs="Arial"/>
          <w:color w:val="000000"/>
        </w:rPr>
        <w:t xml:space="preserve"> </w:t>
      </w:r>
      <w:r w:rsidRPr="00E966E4">
        <w:rPr>
          <w:rFonts w:ascii="Arial" w:hAnsi="Arial" w:cs="Arial"/>
          <w:color w:val="000000"/>
        </w:rPr>
        <w:t>1-Methyl-3-amino-5H-pyrido[4,3-b]indole (Trp-P-2); and</w:t>
      </w:r>
      <w:r>
        <w:rPr>
          <w:rFonts w:ascii="Arial" w:hAnsi="Arial" w:cs="Arial"/>
          <w:color w:val="000000"/>
        </w:rPr>
        <w:t xml:space="preserve"> </w:t>
      </w:r>
      <w:r w:rsidRPr="00E966E4">
        <w:rPr>
          <w:rFonts w:ascii="Arial" w:hAnsi="Arial" w:cs="Arial"/>
          <w:color w:val="000000"/>
        </w:rPr>
        <w:t>Norharman</w:t>
      </w:r>
    </w:p>
    <w:p w14:paraId="11407F42" w14:textId="77777777" w:rsidR="00DA4138" w:rsidRDefault="00DA4138" w:rsidP="00DA4138">
      <w:pPr>
        <w:pStyle w:val="BodyText"/>
        <w:keepLines w:val="0"/>
        <w:widowControl w:val="0"/>
        <w:rPr>
          <w:rFonts w:cs="Arial"/>
          <w:u w:val="single"/>
        </w:rPr>
      </w:pPr>
      <w:r>
        <w:rPr>
          <w:rFonts w:cs="Arial"/>
          <w:u w:val="single"/>
        </w:rPr>
        <w:t xml:space="preserve">Metals </w:t>
      </w:r>
    </w:p>
    <w:p w14:paraId="725ED0B4" w14:textId="4B3E50B1" w:rsidR="00DA4138" w:rsidRDefault="00DA4138" w:rsidP="00DA4138">
      <w:pPr>
        <w:pStyle w:val="BodyText"/>
        <w:keepLines w:val="0"/>
        <w:widowControl w:val="0"/>
        <w:rPr>
          <w:rFonts w:cs="Arial"/>
        </w:rPr>
      </w:pPr>
      <w:r>
        <w:rPr>
          <w:rFonts w:cs="Arial"/>
        </w:rPr>
        <w:t>Numerous m</w:t>
      </w:r>
      <w:r w:rsidR="004A39D7">
        <w:rPr>
          <w:rFonts w:cs="Arial"/>
        </w:rPr>
        <w:t>etals are measured in the urine and</w:t>
      </w:r>
      <w:r>
        <w:rPr>
          <w:rFonts w:cs="Arial"/>
        </w:rPr>
        <w:t xml:space="preserve"> whole blood of NHANES participants. </w:t>
      </w:r>
      <w:r w:rsidR="004A39D7">
        <w:rPr>
          <w:rFonts w:cs="Arial"/>
        </w:rPr>
        <w:t>Measurements of metals</w:t>
      </w:r>
      <w:r w:rsidR="004A39D7" w:rsidRPr="004A39D7">
        <w:rPr>
          <w:rFonts w:cs="Arial"/>
        </w:rPr>
        <w:t xml:space="preserve"> </w:t>
      </w:r>
      <w:r w:rsidR="004A39D7">
        <w:rPr>
          <w:rFonts w:cs="Arial"/>
        </w:rPr>
        <w:t>in</w:t>
      </w:r>
      <w:r w:rsidR="004A39D7" w:rsidRPr="004A39D7">
        <w:rPr>
          <w:rFonts w:cs="Arial"/>
        </w:rPr>
        <w:t xml:space="preserve"> </w:t>
      </w:r>
      <w:r w:rsidR="004A39D7">
        <w:rPr>
          <w:rFonts w:cs="Arial"/>
        </w:rPr>
        <w:t xml:space="preserve">whole blood are expanding </w:t>
      </w:r>
      <w:r w:rsidR="00C24343">
        <w:rPr>
          <w:rFonts w:cs="Arial"/>
        </w:rPr>
        <w:t xml:space="preserve">from a one-half sample </w:t>
      </w:r>
      <w:r w:rsidR="004A39D7">
        <w:rPr>
          <w:rFonts w:cs="Arial"/>
        </w:rPr>
        <w:t>to a full sample for participants’</w:t>
      </w:r>
      <w:r w:rsidR="00836ABE">
        <w:rPr>
          <w:rFonts w:cs="Arial"/>
        </w:rPr>
        <w:t xml:space="preserve"> ages 12+</w:t>
      </w:r>
      <w:r w:rsidR="004A39D7">
        <w:rPr>
          <w:rFonts w:cs="Arial"/>
        </w:rPr>
        <w:t xml:space="preserve"> </w:t>
      </w:r>
      <w:r w:rsidR="00836ABE">
        <w:rPr>
          <w:rFonts w:cs="Arial"/>
        </w:rPr>
        <w:t>(p</w:t>
      </w:r>
      <w:r w:rsidR="004A39D7">
        <w:rPr>
          <w:rFonts w:cs="Arial"/>
        </w:rPr>
        <w:t xml:space="preserve">articipants ages 1-11 </w:t>
      </w:r>
      <w:r w:rsidR="00836ABE">
        <w:rPr>
          <w:rFonts w:cs="Arial"/>
        </w:rPr>
        <w:t>are</w:t>
      </w:r>
      <w:r w:rsidR="004A39D7">
        <w:rPr>
          <w:rFonts w:cs="Arial"/>
        </w:rPr>
        <w:t xml:space="preserve"> already a full sample</w:t>
      </w:r>
      <w:r w:rsidR="00836ABE">
        <w:rPr>
          <w:rFonts w:cs="Arial"/>
        </w:rPr>
        <w:t>)</w:t>
      </w:r>
      <w:r w:rsidR="004A39D7">
        <w:rPr>
          <w:rFonts w:cs="Arial"/>
        </w:rPr>
        <w:t xml:space="preserve">. </w:t>
      </w:r>
      <w:r w:rsidR="00DA4E7B">
        <w:rPr>
          <w:rFonts w:cs="Arial"/>
        </w:rPr>
        <w:t>The m</w:t>
      </w:r>
      <w:r w:rsidR="004A39D7">
        <w:rPr>
          <w:rFonts w:cs="Arial"/>
        </w:rPr>
        <w:t>easuremen</w:t>
      </w:r>
      <w:r w:rsidR="00DA4E7B">
        <w:rPr>
          <w:rFonts w:cs="Arial"/>
        </w:rPr>
        <w:t>t</w:t>
      </w:r>
      <w:r w:rsidR="00836ABE">
        <w:rPr>
          <w:rFonts w:cs="Arial"/>
        </w:rPr>
        <w:t xml:space="preserve"> </w:t>
      </w:r>
      <w:r w:rsidR="00DA4E7B">
        <w:rPr>
          <w:rFonts w:cs="Arial"/>
        </w:rPr>
        <w:t xml:space="preserve">of metals </w:t>
      </w:r>
      <w:r w:rsidR="00836ABE">
        <w:rPr>
          <w:rFonts w:cs="Arial"/>
        </w:rPr>
        <w:t>in serum are being discontinued</w:t>
      </w:r>
      <w:r w:rsidR="00C24343">
        <w:rPr>
          <w:rFonts w:cs="Arial"/>
        </w:rPr>
        <w:t>, and two additional metals</w:t>
      </w:r>
      <w:r w:rsidR="00DA4E7B">
        <w:rPr>
          <w:rFonts w:cs="Arial"/>
        </w:rPr>
        <w:t xml:space="preserve"> in urine (chromium and nickel)</w:t>
      </w:r>
      <w:r w:rsidR="00C24343">
        <w:rPr>
          <w:rFonts w:cs="Arial"/>
        </w:rPr>
        <w:t xml:space="preserve"> are being added to </w:t>
      </w:r>
      <w:r w:rsidR="00DA4E7B">
        <w:rPr>
          <w:rFonts w:cs="Arial"/>
        </w:rPr>
        <w:t xml:space="preserve">the </w:t>
      </w:r>
      <w:r w:rsidR="00743122">
        <w:rPr>
          <w:rFonts w:cs="Arial"/>
        </w:rPr>
        <w:t>2017-18</w:t>
      </w:r>
      <w:r w:rsidR="00DA4E7B">
        <w:rPr>
          <w:rFonts w:cs="Arial"/>
        </w:rPr>
        <w:t xml:space="preserve"> cycle.</w:t>
      </w:r>
    </w:p>
    <w:p w14:paraId="74C87EE6" w14:textId="77777777" w:rsidR="002A481A" w:rsidRDefault="002A481A" w:rsidP="00DA4138">
      <w:pPr>
        <w:pStyle w:val="BodyText"/>
        <w:keepLines w:val="0"/>
        <w:widowControl w:val="0"/>
        <w:rPr>
          <w:rFonts w:cs="Arial"/>
        </w:rPr>
      </w:pPr>
    </w:p>
    <w:p w14:paraId="4AB93B0F" w14:textId="215CED8A" w:rsidR="002A481A" w:rsidRPr="002A481A" w:rsidRDefault="002A481A" w:rsidP="00DA4138">
      <w:pPr>
        <w:pStyle w:val="BodyText"/>
        <w:keepLines w:val="0"/>
        <w:widowControl w:val="0"/>
        <w:rPr>
          <w:rFonts w:cs="Arial"/>
          <w:u w:val="single"/>
        </w:rPr>
      </w:pPr>
      <w:r w:rsidRPr="002A481A">
        <w:rPr>
          <w:rFonts w:cs="Arial"/>
          <w:u w:val="single"/>
        </w:rPr>
        <w:t>Phthalates</w:t>
      </w:r>
      <w:r>
        <w:rPr>
          <w:rFonts w:cs="Arial"/>
          <w:u w:val="single"/>
        </w:rPr>
        <w:t xml:space="preserve"> and Phthalate Alternatives</w:t>
      </w:r>
    </w:p>
    <w:p w14:paraId="3F1B91E1" w14:textId="1443F646" w:rsidR="002A481A" w:rsidRPr="004937B7" w:rsidRDefault="004937B7" w:rsidP="005B263B">
      <w:pPr>
        <w:pStyle w:val="BodyText"/>
        <w:rPr>
          <w:rFonts w:cs="Arial"/>
        </w:rPr>
      </w:pPr>
      <w:r>
        <w:rPr>
          <w:rFonts w:cs="Arial"/>
        </w:rPr>
        <w:t xml:space="preserve">Three phthalates are being added to the </w:t>
      </w:r>
      <w:r w:rsidR="00743122">
        <w:rPr>
          <w:rFonts w:cs="Arial"/>
        </w:rPr>
        <w:t>2017-18</w:t>
      </w:r>
      <w:r w:rsidR="005B263B">
        <w:rPr>
          <w:rFonts w:cs="Arial"/>
        </w:rPr>
        <w:t xml:space="preserve"> protocol: </w:t>
      </w:r>
      <w:r w:rsidR="005B263B" w:rsidRPr="005B263B">
        <w:rPr>
          <w:rFonts w:cs="Arial"/>
        </w:rPr>
        <w:t>Mono-hydroxyisodecyl phthalate (MHDP)</w:t>
      </w:r>
      <w:r w:rsidR="005B263B">
        <w:rPr>
          <w:rFonts w:cs="Arial"/>
        </w:rPr>
        <w:t xml:space="preserve">; </w:t>
      </w:r>
      <w:r w:rsidR="005B263B" w:rsidRPr="005B263B">
        <w:rPr>
          <w:rFonts w:cs="Arial"/>
        </w:rPr>
        <w:t>Mo</w:t>
      </w:r>
      <w:r w:rsidR="005B263B">
        <w:rPr>
          <w:rFonts w:cs="Arial"/>
        </w:rPr>
        <w:t xml:space="preserve">no-oxoisodecyl phthalate (MODP); and </w:t>
      </w:r>
      <w:r w:rsidR="005B263B" w:rsidRPr="005B263B">
        <w:rPr>
          <w:rFonts w:cs="Arial"/>
        </w:rPr>
        <w:t>Mono-oxoisononyl phthalate (MONP)</w:t>
      </w:r>
      <w:r w:rsidR="005B263B">
        <w:rPr>
          <w:rFonts w:cs="Arial"/>
        </w:rPr>
        <w:t>.</w:t>
      </w:r>
    </w:p>
    <w:p w14:paraId="3A797F67" w14:textId="77777777" w:rsidR="00DA4138" w:rsidRDefault="00DA4138" w:rsidP="00DA4138">
      <w:pPr>
        <w:pStyle w:val="BodyText"/>
        <w:keepLines w:val="0"/>
        <w:widowControl w:val="0"/>
        <w:rPr>
          <w:rFonts w:cs="Arial"/>
          <w:u w:val="single"/>
        </w:rPr>
      </w:pPr>
    </w:p>
    <w:p w14:paraId="0761FF21" w14:textId="76846007" w:rsidR="005B263B" w:rsidRDefault="005B263B" w:rsidP="00DA4138">
      <w:pPr>
        <w:pStyle w:val="BodyText"/>
        <w:keepLines w:val="0"/>
        <w:widowControl w:val="0"/>
        <w:rPr>
          <w:rFonts w:cs="Arial"/>
          <w:u w:val="single"/>
        </w:rPr>
      </w:pPr>
      <w:r>
        <w:rPr>
          <w:rFonts w:cs="Arial"/>
          <w:u w:val="single"/>
        </w:rPr>
        <w:t>Polycyclic Aromatic Hydrocarbons (PAHs)</w:t>
      </w:r>
    </w:p>
    <w:p w14:paraId="4F64DEBC" w14:textId="1A8377ED" w:rsidR="005B263B" w:rsidRPr="005B263B" w:rsidRDefault="005B263B" w:rsidP="00DA4138">
      <w:pPr>
        <w:pStyle w:val="BodyText"/>
        <w:keepLines w:val="0"/>
        <w:widowControl w:val="0"/>
        <w:rPr>
          <w:rFonts w:cs="Arial"/>
        </w:rPr>
      </w:pPr>
      <w:r w:rsidRPr="005B263B">
        <w:rPr>
          <w:rFonts w:cs="Arial"/>
        </w:rPr>
        <w:t>Polycyclic Aromatic Hydrocarbons (PAHs) are being discontinued in the smoker oversample subgroup, however testing will continue in a 1/3 subsample of general NHANES participants</w:t>
      </w:r>
      <w:r>
        <w:rPr>
          <w:rFonts w:cs="Arial"/>
        </w:rPr>
        <w:t>.</w:t>
      </w:r>
    </w:p>
    <w:p w14:paraId="6BC1A53D" w14:textId="77777777" w:rsidR="005B263B" w:rsidRDefault="005B263B" w:rsidP="00DA4138">
      <w:pPr>
        <w:pStyle w:val="BodyText"/>
        <w:keepLines w:val="0"/>
        <w:widowControl w:val="0"/>
        <w:rPr>
          <w:rFonts w:cs="Arial"/>
          <w:u w:val="single"/>
        </w:rPr>
      </w:pPr>
    </w:p>
    <w:p w14:paraId="62196F8D" w14:textId="33186DF4" w:rsidR="00DA4138" w:rsidRDefault="002A481A" w:rsidP="00DA4138">
      <w:pPr>
        <w:pStyle w:val="BodyText"/>
        <w:keepLines w:val="0"/>
        <w:widowControl w:val="0"/>
        <w:rPr>
          <w:rFonts w:cs="Arial"/>
        </w:rPr>
      </w:pPr>
      <w:r>
        <w:rPr>
          <w:rFonts w:cs="Arial"/>
          <w:u w:val="single"/>
        </w:rPr>
        <w:t>Other Pesticides/</w:t>
      </w:r>
      <w:r w:rsidR="005B263B">
        <w:rPr>
          <w:rFonts w:cs="Arial"/>
          <w:u w:val="single"/>
        </w:rPr>
        <w:t>Insect Repellents</w:t>
      </w:r>
      <w:r w:rsidR="00DA4138">
        <w:rPr>
          <w:rFonts w:cs="Arial"/>
          <w:u w:val="single"/>
        </w:rPr>
        <w:t xml:space="preserve"> </w:t>
      </w:r>
    </w:p>
    <w:p w14:paraId="240F79E3" w14:textId="0225E680" w:rsidR="00DA4138" w:rsidRDefault="005B263B" w:rsidP="00DA4138">
      <w:pPr>
        <w:pStyle w:val="BodyText"/>
        <w:keepLines w:val="0"/>
        <w:widowControl w:val="0"/>
        <w:rPr>
          <w:rFonts w:cs="Arial"/>
          <w:u w:val="single"/>
        </w:rPr>
      </w:pPr>
      <w:r>
        <w:rPr>
          <w:rFonts w:cs="Arial"/>
        </w:rPr>
        <w:t>One insect repellent compound (</w:t>
      </w:r>
      <w:r w:rsidRPr="005B263B">
        <w:rPr>
          <w:rFonts w:cs="Arial"/>
        </w:rPr>
        <w:t>3-(Ethylcarbamoyl) Benzoic Acid</w:t>
      </w:r>
      <w:r>
        <w:rPr>
          <w:rFonts w:cs="Arial"/>
        </w:rPr>
        <w:t>)</w:t>
      </w:r>
      <w:r w:rsidRPr="005B263B">
        <w:rPr>
          <w:rFonts w:cs="Arial"/>
        </w:rPr>
        <w:t xml:space="preserve"> </w:t>
      </w:r>
      <w:r>
        <w:rPr>
          <w:rFonts w:cs="Arial"/>
        </w:rPr>
        <w:t>is being added to the</w:t>
      </w:r>
      <w:r w:rsidR="00205393">
        <w:rPr>
          <w:rFonts w:cs="Arial"/>
        </w:rPr>
        <w:t xml:space="preserve"> 2017-18</w:t>
      </w:r>
      <w:r>
        <w:rPr>
          <w:rFonts w:cs="Arial"/>
        </w:rPr>
        <w:t xml:space="preserve"> protocol</w:t>
      </w:r>
      <w:r w:rsidR="00205393">
        <w:rPr>
          <w:rFonts w:cs="Arial"/>
        </w:rPr>
        <w:t>.</w:t>
      </w:r>
    </w:p>
    <w:p w14:paraId="4E25C9CC" w14:textId="77777777" w:rsidR="005B263B" w:rsidRDefault="005B263B" w:rsidP="00DA4138">
      <w:pPr>
        <w:pStyle w:val="BodyText"/>
        <w:keepLines w:val="0"/>
        <w:widowControl w:val="0"/>
        <w:rPr>
          <w:rFonts w:cs="Arial"/>
          <w:u w:val="single"/>
        </w:rPr>
      </w:pPr>
    </w:p>
    <w:p w14:paraId="6E8942D0" w14:textId="7A7C22FA" w:rsidR="00DA4138" w:rsidRDefault="00DA4138" w:rsidP="00DA4138">
      <w:pPr>
        <w:pStyle w:val="BodyText"/>
        <w:keepLines w:val="0"/>
        <w:widowControl w:val="0"/>
        <w:rPr>
          <w:rFonts w:cs="Arial"/>
        </w:rPr>
      </w:pPr>
      <w:r>
        <w:rPr>
          <w:rFonts w:cs="Arial"/>
          <w:u w:val="single"/>
        </w:rPr>
        <w:t>Volatile organic compounds (VOC) (blood and urine)</w:t>
      </w:r>
      <w:r>
        <w:rPr>
          <w:rFonts w:cs="Arial"/>
        </w:rPr>
        <w:t xml:space="preserve"> </w:t>
      </w:r>
    </w:p>
    <w:p w14:paraId="6D34AD52" w14:textId="0303F3FA" w:rsidR="00DA4138" w:rsidRDefault="002A481A" w:rsidP="00836ABE">
      <w:pPr>
        <w:pStyle w:val="BodyText"/>
        <w:keepLines w:val="0"/>
        <w:widowControl w:val="0"/>
        <w:rPr>
          <w:rFonts w:cs="Arial"/>
        </w:rPr>
      </w:pPr>
      <w:r>
        <w:rPr>
          <w:rFonts w:cs="Arial"/>
        </w:rPr>
        <w:t>One volatile organic compound (</w:t>
      </w:r>
      <w:r w:rsidRPr="002A481A">
        <w:rPr>
          <w:rFonts w:cs="Arial"/>
        </w:rPr>
        <w:t>N-Acetyl-S(((4-[Methylsulfinyl] butyl)amino)thioxomethyl)-L-cysteine (SUMA)</w:t>
      </w:r>
      <w:r>
        <w:rPr>
          <w:rFonts w:cs="Arial"/>
        </w:rPr>
        <w:t xml:space="preserve">) is being added to the </w:t>
      </w:r>
      <w:r w:rsidR="00743122">
        <w:rPr>
          <w:rFonts w:cs="Arial"/>
        </w:rPr>
        <w:t>2017-18</w:t>
      </w:r>
      <w:r w:rsidR="005B263B">
        <w:rPr>
          <w:rFonts w:cs="Arial"/>
        </w:rPr>
        <w:t xml:space="preserve"> profile</w:t>
      </w:r>
      <w:r>
        <w:rPr>
          <w:rFonts w:cs="Arial"/>
        </w:rPr>
        <w:t>.</w:t>
      </w:r>
    </w:p>
    <w:p w14:paraId="0F171CED" w14:textId="77777777" w:rsidR="007500EC" w:rsidRDefault="007500EC" w:rsidP="00836ABE">
      <w:pPr>
        <w:pStyle w:val="BodyText"/>
        <w:keepLines w:val="0"/>
        <w:widowControl w:val="0"/>
        <w:rPr>
          <w:rFonts w:cs="Arial"/>
        </w:rPr>
      </w:pPr>
    </w:p>
    <w:p w14:paraId="04BD5C3C" w14:textId="53C3B902" w:rsidR="007500EC" w:rsidRPr="007500EC" w:rsidRDefault="007500EC" w:rsidP="00836ABE">
      <w:pPr>
        <w:pStyle w:val="BodyText"/>
        <w:keepLines w:val="0"/>
        <w:widowControl w:val="0"/>
        <w:rPr>
          <w:rFonts w:cs="Arial"/>
          <w:u w:val="single"/>
        </w:rPr>
      </w:pPr>
      <w:r w:rsidRPr="007500EC">
        <w:rPr>
          <w:rFonts w:cs="Arial"/>
          <w:u w:val="single"/>
        </w:rPr>
        <w:t>Flame Retardants</w:t>
      </w:r>
    </w:p>
    <w:p w14:paraId="169D51AE" w14:textId="31C6F90E" w:rsidR="007500EC" w:rsidRPr="00836ABE" w:rsidRDefault="007500EC" w:rsidP="00437DE7">
      <w:pPr>
        <w:pStyle w:val="BodyText"/>
        <w:rPr>
          <w:rFonts w:cs="Arial"/>
        </w:rPr>
      </w:pPr>
      <w:r>
        <w:rPr>
          <w:rFonts w:cs="Arial"/>
        </w:rPr>
        <w:t xml:space="preserve">Nine urinary flame retardants are being added to the 2017-18 protocol: </w:t>
      </w:r>
      <w:r w:rsidRPr="007500EC">
        <w:rPr>
          <w:rFonts w:cs="Arial"/>
        </w:rPr>
        <w:t>Bis(1-chloro-2-propyl)</w:t>
      </w:r>
      <w:r w:rsidR="00437DE7">
        <w:rPr>
          <w:rFonts w:cs="Arial"/>
        </w:rPr>
        <w:t xml:space="preserve"> phosphate (BCPP), </w:t>
      </w:r>
      <w:r w:rsidRPr="007500EC">
        <w:rPr>
          <w:rFonts w:cs="Arial"/>
        </w:rPr>
        <w:t>Bis(2-chloroethyl) phosphate (BCEtP)</w:t>
      </w:r>
      <w:r w:rsidR="00437DE7">
        <w:rPr>
          <w:rFonts w:cs="Arial"/>
        </w:rPr>
        <w:t xml:space="preserve">, </w:t>
      </w:r>
      <w:r w:rsidRPr="007500EC">
        <w:rPr>
          <w:rFonts w:cs="Arial"/>
        </w:rPr>
        <w:t>Bis(1,3-dichloro-2-propyl) phosphate (BDCPP)</w:t>
      </w:r>
      <w:r w:rsidR="00437DE7">
        <w:rPr>
          <w:rFonts w:cs="Arial"/>
        </w:rPr>
        <w:t xml:space="preserve">, </w:t>
      </w:r>
      <w:r w:rsidRPr="007500EC">
        <w:rPr>
          <w:rFonts w:cs="Arial"/>
        </w:rPr>
        <w:t>Dibenzyl phosphate (DBzP)</w:t>
      </w:r>
      <w:r w:rsidR="00437DE7">
        <w:rPr>
          <w:rFonts w:cs="Arial"/>
        </w:rPr>
        <w:t xml:space="preserve">, </w:t>
      </w:r>
      <w:r w:rsidRPr="007500EC">
        <w:rPr>
          <w:rFonts w:cs="Arial"/>
        </w:rPr>
        <w:t>Dibutyl phosphate (DBuP)</w:t>
      </w:r>
      <w:r w:rsidR="00437DE7">
        <w:rPr>
          <w:rFonts w:cs="Arial"/>
        </w:rPr>
        <w:t xml:space="preserve">, </w:t>
      </w:r>
      <w:r w:rsidRPr="007500EC">
        <w:rPr>
          <w:rFonts w:cs="Arial"/>
        </w:rPr>
        <w:t>Di-p-cresylphosphate (DpCP)</w:t>
      </w:r>
      <w:r w:rsidR="00437DE7">
        <w:rPr>
          <w:rFonts w:cs="Arial"/>
        </w:rPr>
        <w:t xml:space="preserve">, </w:t>
      </w:r>
      <w:r w:rsidRPr="007500EC">
        <w:rPr>
          <w:rFonts w:cs="Arial"/>
        </w:rPr>
        <w:t>Di-o-cresylphosphate (DoCP)</w:t>
      </w:r>
      <w:r w:rsidR="00437DE7">
        <w:rPr>
          <w:rFonts w:cs="Arial"/>
        </w:rPr>
        <w:t xml:space="preserve">, </w:t>
      </w:r>
      <w:r w:rsidRPr="007500EC">
        <w:rPr>
          <w:rFonts w:cs="Arial"/>
        </w:rPr>
        <w:t>Diphenyl phosphate (DPhP)</w:t>
      </w:r>
      <w:r w:rsidR="00437DE7">
        <w:rPr>
          <w:rFonts w:cs="Arial"/>
        </w:rPr>
        <w:t xml:space="preserve">, and </w:t>
      </w:r>
      <w:r w:rsidRPr="007500EC">
        <w:rPr>
          <w:rFonts w:cs="Arial"/>
        </w:rPr>
        <w:t>2,3,4,5-Tetrabromobenzoic acid (TBBA)</w:t>
      </w:r>
      <w:r w:rsidR="00437DE7">
        <w:rPr>
          <w:rFonts w:cs="Arial"/>
        </w:rPr>
        <w:t>.</w:t>
      </w:r>
    </w:p>
    <w:p w14:paraId="18EA2252" w14:textId="710CF684" w:rsidR="00DA4138" w:rsidRPr="002D176F" w:rsidRDefault="00DA4138" w:rsidP="00DA4138">
      <w:pPr>
        <w:pStyle w:val="Heading3"/>
        <w:keepNext w:val="0"/>
        <w:rPr>
          <w:b w:val="0"/>
          <w:iCs/>
          <w:sz w:val="22"/>
          <w:szCs w:val="22"/>
        </w:rPr>
      </w:pPr>
      <w:r w:rsidRPr="00D56366">
        <w:rPr>
          <w:bCs w:val="0"/>
          <w:iCs/>
          <w:sz w:val="22"/>
          <w:szCs w:val="22"/>
          <w:u w:val="single"/>
        </w:rPr>
        <w:t>Infectious Disease and Immunization Status Assessments</w:t>
      </w:r>
      <w:r w:rsidR="00215029">
        <w:rPr>
          <w:b w:val="0"/>
          <w:bCs w:val="0"/>
          <w:iCs/>
          <w:sz w:val="22"/>
          <w:szCs w:val="22"/>
        </w:rPr>
        <w:t xml:space="preserve"> (modified)</w:t>
      </w:r>
    </w:p>
    <w:p w14:paraId="728D9307" w14:textId="630787FD" w:rsidR="00DA4138" w:rsidRDefault="00215029" w:rsidP="00624E50">
      <w:pPr>
        <w:pStyle w:val="BodyText"/>
        <w:keepLines w:val="0"/>
        <w:widowControl w:val="0"/>
      </w:pPr>
      <w:r>
        <w:rPr>
          <w:rFonts w:cs="Arial"/>
        </w:rPr>
        <w:t xml:space="preserve">The HPV Oral rinse collected </w:t>
      </w:r>
      <w:r w:rsidR="0026485F">
        <w:rPr>
          <w:rFonts w:cs="Arial"/>
        </w:rPr>
        <w:t>in the</w:t>
      </w:r>
      <w:r>
        <w:rPr>
          <w:rFonts w:cs="Arial"/>
        </w:rPr>
        <w:t xml:space="preserve"> MEC is being dropped in </w:t>
      </w:r>
      <w:r w:rsidR="00743122">
        <w:rPr>
          <w:rFonts w:cs="Arial"/>
        </w:rPr>
        <w:t>2017-18</w:t>
      </w:r>
      <w:r>
        <w:rPr>
          <w:rFonts w:cs="Arial"/>
        </w:rPr>
        <w:t xml:space="preserve">. The vaginal swab in </w:t>
      </w:r>
      <w:r>
        <w:rPr>
          <w:rFonts w:cs="Arial"/>
        </w:rPr>
        <w:lastRenderedPageBreak/>
        <w:t xml:space="preserve">females ages </w:t>
      </w:r>
      <w:r w:rsidR="004028BD">
        <w:rPr>
          <w:rFonts w:cs="Arial"/>
        </w:rPr>
        <w:t>14-59</w:t>
      </w:r>
      <w:r>
        <w:rPr>
          <w:rFonts w:cs="Arial"/>
        </w:rPr>
        <w:t xml:space="preserve"> and</w:t>
      </w:r>
      <w:r w:rsidR="00DA4138">
        <w:t xml:space="preserve"> penile swab </w:t>
      </w:r>
      <w:r>
        <w:t xml:space="preserve">in males ages 14-59 </w:t>
      </w:r>
      <w:r w:rsidR="00DA4138">
        <w:t>for human papilloma virus (HPV)</w:t>
      </w:r>
      <w:r w:rsidR="002A481A">
        <w:t>,</w:t>
      </w:r>
      <w:r w:rsidR="00DA4138">
        <w:t xml:space="preserve"> and urine trichomonas</w:t>
      </w:r>
      <w:r w:rsidR="002A481A">
        <w:t xml:space="preserve"> and chlamydia</w:t>
      </w:r>
      <w:r w:rsidR="00DA4138">
        <w:t xml:space="preserve"> in participants 14-59 will continue.</w:t>
      </w:r>
    </w:p>
    <w:p w14:paraId="0F667A69" w14:textId="77777777" w:rsidR="00893C59" w:rsidRDefault="00893C59" w:rsidP="00624E50">
      <w:pPr>
        <w:pStyle w:val="BodyText"/>
        <w:keepLines w:val="0"/>
        <w:widowControl w:val="0"/>
      </w:pPr>
    </w:p>
    <w:p w14:paraId="2821169B" w14:textId="2D4DB306" w:rsidR="00DA4138" w:rsidRDefault="00DA4138" w:rsidP="00624E50">
      <w:pPr>
        <w:pStyle w:val="BodyText"/>
        <w:keepLines w:val="0"/>
        <w:widowControl w:val="0"/>
        <w:rPr>
          <w:rFonts w:cs="Arial"/>
        </w:rPr>
      </w:pPr>
      <w:r>
        <w:rPr>
          <w:rFonts w:cs="Arial"/>
        </w:rPr>
        <w:t xml:space="preserve">Laboratory tests for the following infectious diseases </w:t>
      </w:r>
      <w:r w:rsidR="006E6D13" w:rsidRPr="006108E6">
        <w:rPr>
          <w:rFonts w:cs="Arial"/>
        </w:rPr>
        <w:t>include th</w:t>
      </w:r>
      <w:r w:rsidR="006E6D13">
        <w:rPr>
          <w:rFonts w:cs="Arial"/>
        </w:rPr>
        <w:t xml:space="preserve">e following categories </w:t>
      </w:r>
      <w:r w:rsidR="006E6D13" w:rsidRPr="006108E6">
        <w:rPr>
          <w:rFonts w:cs="Arial"/>
        </w:rPr>
        <w:t>(</w:t>
      </w:r>
      <w:r w:rsidR="006E6D13" w:rsidRPr="006108E6">
        <w:rPr>
          <w:rFonts w:cs="Arial"/>
          <w:b/>
        </w:rPr>
        <w:t xml:space="preserve">unless noted there are no changes in the </w:t>
      </w:r>
      <w:r w:rsidR="006E6D13">
        <w:rPr>
          <w:rFonts w:cs="Arial"/>
          <w:b/>
        </w:rPr>
        <w:t>biomarkers</w:t>
      </w:r>
      <w:r w:rsidR="006E6D13" w:rsidRPr="006108E6">
        <w:rPr>
          <w:rFonts w:cs="Arial"/>
          <w:b/>
        </w:rPr>
        <w:t xml:space="preserve"> within a category for 2017-18</w:t>
      </w:r>
      <w:r w:rsidR="006E6D13" w:rsidRPr="006108E6">
        <w:rPr>
          <w:rFonts w:cs="Arial"/>
        </w:rPr>
        <w:t>):</w:t>
      </w:r>
    </w:p>
    <w:p w14:paraId="186D015E" w14:textId="77777777" w:rsidR="00DA4138" w:rsidRDefault="00DA4138" w:rsidP="00DA4138">
      <w:pPr>
        <w:pStyle w:val="BodyText"/>
        <w:keepLines w:val="0"/>
        <w:widowControl w:val="0"/>
        <w:ind w:left="720"/>
        <w:rPr>
          <w:rFonts w:cs="Arial"/>
        </w:rPr>
      </w:pPr>
      <w:r>
        <w:rPr>
          <w:rFonts w:cs="Arial"/>
        </w:rPr>
        <w:t>Trichomonas vaginalis</w:t>
      </w:r>
    </w:p>
    <w:p w14:paraId="28DA2A72" w14:textId="77777777" w:rsidR="00DA4138" w:rsidRDefault="00DA4138" w:rsidP="00DA4138">
      <w:pPr>
        <w:pStyle w:val="BodyText"/>
        <w:keepLines w:val="0"/>
        <w:widowControl w:val="0"/>
        <w:ind w:left="720"/>
        <w:rPr>
          <w:rFonts w:cs="Arial"/>
        </w:rPr>
      </w:pPr>
      <w:r>
        <w:rPr>
          <w:rFonts w:cs="Arial"/>
        </w:rPr>
        <w:t>Chlamydia trachomatis</w:t>
      </w:r>
    </w:p>
    <w:p w14:paraId="549B3333" w14:textId="77777777" w:rsidR="00DA4138" w:rsidRDefault="00DA4138" w:rsidP="00DA4138">
      <w:pPr>
        <w:ind w:left="720"/>
        <w:rPr>
          <w:rFonts w:cs="Arial"/>
          <w:b/>
          <w:color w:val="000000"/>
        </w:rPr>
      </w:pPr>
      <w:r>
        <w:rPr>
          <w:rFonts w:cs="Arial"/>
        </w:rPr>
        <w:t>Hepatitis profile</w:t>
      </w:r>
    </w:p>
    <w:p w14:paraId="610818EC" w14:textId="77777777" w:rsidR="00DA4138" w:rsidRDefault="00DA4138" w:rsidP="00DA4138">
      <w:pPr>
        <w:ind w:left="720"/>
        <w:rPr>
          <w:rFonts w:cs="Arial"/>
        </w:rPr>
      </w:pPr>
      <w:r>
        <w:rPr>
          <w:rFonts w:cs="Arial"/>
        </w:rPr>
        <w:t xml:space="preserve">Herpes simplex 1 and 2 </w:t>
      </w:r>
    </w:p>
    <w:p w14:paraId="0EB0F712" w14:textId="114B08F5" w:rsidR="00DA4138" w:rsidRDefault="00DA4138" w:rsidP="00DA41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cs="Arial"/>
        </w:rPr>
      </w:pPr>
      <w:r>
        <w:rPr>
          <w:rFonts w:cs="Arial"/>
          <w:bCs/>
          <w:iCs/>
        </w:rPr>
        <w:t xml:space="preserve">Human </w:t>
      </w:r>
      <w:r w:rsidR="00F216B1">
        <w:rPr>
          <w:rFonts w:cs="Arial"/>
          <w:bCs/>
          <w:iCs/>
        </w:rPr>
        <w:t>I</w:t>
      </w:r>
      <w:r>
        <w:rPr>
          <w:rFonts w:cs="Arial"/>
          <w:bCs/>
          <w:iCs/>
        </w:rPr>
        <w:t xml:space="preserve">mmunodeficiency </w:t>
      </w:r>
      <w:r w:rsidR="00F216B1">
        <w:rPr>
          <w:rFonts w:cs="Arial"/>
          <w:bCs/>
          <w:iCs/>
        </w:rPr>
        <w:t>V</w:t>
      </w:r>
      <w:r>
        <w:rPr>
          <w:rFonts w:cs="Arial"/>
          <w:bCs/>
          <w:iCs/>
        </w:rPr>
        <w:t xml:space="preserve">irus </w:t>
      </w:r>
      <w:r w:rsidR="00F216B1">
        <w:rPr>
          <w:rFonts w:cs="Arial"/>
          <w:bCs/>
          <w:iCs/>
        </w:rPr>
        <w:t>(HIV)</w:t>
      </w:r>
    </w:p>
    <w:p w14:paraId="1C0780F8" w14:textId="06A346CB" w:rsidR="006E6D13" w:rsidRDefault="00F216B1" w:rsidP="00BD023B">
      <w:pPr>
        <w:pStyle w:val="BodyText"/>
        <w:keepLines w:val="0"/>
        <w:widowControl w:val="0"/>
        <w:ind w:left="720"/>
        <w:rPr>
          <w:rFonts w:cs="Arial"/>
          <w:color w:val="000000" w:themeColor="text1"/>
        </w:rPr>
      </w:pPr>
      <w:r>
        <w:rPr>
          <w:rFonts w:cs="Arial"/>
        </w:rPr>
        <w:t>Human Papilloma V</w:t>
      </w:r>
      <w:r w:rsidRPr="000C3FAF">
        <w:rPr>
          <w:rFonts w:cs="Arial"/>
        </w:rPr>
        <w:t xml:space="preserve">irus </w:t>
      </w:r>
      <w:r>
        <w:rPr>
          <w:rFonts w:cs="Arial"/>
        </w:rPr>
        <w:t>(</w:t>
      </w:r>
      <w:r w:rsidR="00DA4138" w:rsidRPr="00624E50">
        <w:rPr>
          <w:rFonts w:cs="Arial"/>
          <w:color w:val="000000" w:themeColor="text1"/>
        </w:rPr>
        <w:t>HPV</w:t>
      </w:r>
      <w:r>
        <w:rPr>
          <w:rFonts w:cs="Arial"/>
          <w:color w:val="000000" w:themeColor="text1"/>
        </w:rPr>
        <w:t>)</w:t>
      </w:r>
      <w:r w:rsidR="0037663C">
        <w:rPr>
          <w:rFonts w:cs="Arial"/>
          <w:color w:val="000000" w:themeColor="text1"/>
        </w:rPr>
        <w:t xml:space="preserve"> </w:t>
      </w:r>
      <w:r w:rsidR="00DA4138" w:rsidRPr="00624E50">
        <w:rPr>
          <w:rFonts w:cs="Arial"/>
          <w:color w:val="000000" w:themeColor="text1"/>
        </w:rPr>
        <w:t>(</w:t>
      </w:r>
      <w:r w:rsidR="00BD023B" w:rsidRPr="00624E50">
        <w:rPr>
          <w:rFonts w:cs="Arial"/>
          <w:color w:val="000000" w:themeColor="text1"/>
        </w:rPr>
        <w:t>vaginal and penile swabs</w:t>
      </w:r>
      <w:r w:rsidR="00DA4138" w:rsidRPr="00624E50">
        <w:rPr>
          <w:rFonts w:cs="Arial"/>
          <w:color w:val="000000" w:themeColor="text1"/>
        </w:rPr>
        <w:t>)</w:t>
      </w:r>
    </w:p>
    <w:p w14:paraId="7C43B747" w14:textId="22B57E98" w:rsidR="00E602C2" w:rsidRPr="006E6D13" w:rsidRDefault="006E6D13" w:rsidP="00BD023B">
      <w:pPr>
        <w:pStyle w:val="BodyText"/>
        <w:keepLines w:val="0"/>
        <w:widowControl w:val="0"/>
        <w:ind w:left="720"/>
        <w:rPr>
          <w:rFonts w:cs="Arial"/>
          <w:color w:val="000000" w:themeColor="text1"/>
        </w:rPr>
      </w:pPr>
      <w:r>
        <w:rPr>
          <w:rFonts w:cs="Arial"/>
          <w:color w:val="000000" w:themeColor="text1"/>
        </w:rPr>
        <w:t>Cytomegalovirus (CMV) (IgG and IgM antibodies) (See changes below)</w:t>
      </w:r>
      <w:r w:rsidR="00DA4138" w:rsidRPr="00624E50">
        <w:rPr>
          <w:rFonts w:cs="Arial"/>
          <w:color w:val="000000" w:themeColor="text1"/>
        </w:rPr>
        <w:t xml:space="preserve"> </w:t>
      </w:r>
    </w:p>
    <w:p w14:paraId="69E02B9B" w14:textId="77777777" w:rsidR="00DA4138" w:rsidRDefault="00DA4138" w:rsidP="00DA4138">
      <w:pPr>
        <w:pStyle w:val="BodyText"/>
        <w:keepLines w:val="0"/>
        <w:widowControl w:val="0"/>
        <w:rPr>
          <w:rFonts w:cs="Arial"/>
          <w:color w:val="000000"/>
        </w:rPr>
      </w:pPr>
    </w:p>
    <w:p w14:paraId="5C34200D" w14:textId="142F8745" w:rsidR="006E6D13" w:rsidRPr="006E6D13" w:rsidRDefault="006E6D13" w:rsidP="00DA4138">
      <w:pPr>
        <w:pStyle w:val="BodyText"/>
        <w:keepLines w:val="0"/>
        <w:widowControl w:val="0"/>
        <w:rPr>
          <w:rFonts w:cs="Arial"/>
          <w:color w:val="000000"/>
          <w:u w:val="single"/>
        </w:rPr>
      </w:pPr>
      <w:r w:rsidRPr="006E6D13">
        <w:rPr>
          <w:rFonts w:cs="Arial"/>
          <w:color w:val="000000"/>
          <w:u w:val="single"/>
        </w:rPr>
        <w:t>C</w:t>
      </w:r>
      <w:r>
        <w:rPr>
          <w:rFonts w:cs="Arial"/>
          <w:color w:val="000000"/>
          <w:u w:val="single"/>
        </w:rPr>
        <w:t>ongenital C</w:t>
      </w:r>
      <w:r w:rsidRPr="006E6D13">
        <w:rPr>
          <w:rFonts w:cs="Arial"/>
          <w:color w:val="000000"/>
          <w:u w:val="single"/>
        </w:rPr>
        <w:t>ytomegalovirus (CMV)</w:t>
      </w:r>
    </w:p>
    <w:p w14:paraId="5A2DF059" w14:textId="40DF9E88" w:rsidR="006E6D13" w:rsidRDefault="005D22D6" w:rsidP="00DA4138">
      <w:pPr>
        <w:pStyle w:val="BodyText"/>
        <w:keepLines w:val="0"/>
        <w:widowControl w:val="0"/>
        <w:rPr>
          <w:rFonts w:cs="Arial"/>
          <w:color w:val="000000"/>
        </w:rPr>
      </w:pPr>
      <w:r>
        <w:rPr>
          <w:rFonts w:cs="Arial"/>
          <w:color w:val="000000"/>
        </w:rPr>
        <w:t>CMV</w:t>
      </w:r>
      <w:r w:rsidR="006E6D13">
        <w:rPr>
          <w:rFonts w:cs="Arial"/>
          <w:color w:val="000000"/>
        </w:rPr>
        <w:t xml:space="preserve"> is cycling back in from 2011-12 in participants ages 1-5.</w:t>
      </w:r>
    </w:p>
    <w:p w14:paraId="21A7C23D" w14:textId="77777777" w:rsidR="00893C59" w:rsidRDefault="00893C59" w:rsidP="00DA4138">
      <w:pPr>
        <w:pStyle w:val="BodyText"/>
        <w:keepLines w:val="0"/>
        <w:widowControl w:val="0"/>
        <w:rPr>
          <w:rFonts w:cs="Arial"/>
          <w:color w:val="000000"/>
        </w:rPr>
      </w:pPr>
    </w:p>
    <w:p w14:paraId="63DC289D" w14:textId="3EE264CC" w:rsidR="00893C59" w:rsidRPr="00A16DBE" w:rsidRDefault="00893C59" w:rsidP="00893C59">
      <w:pPr>
        <w:rPr>
          <w:rFonts w:cs="Arial"/>
          <w:i/>
          <w:u w:val="single"/>
        </w:rPr>
      </w:pPr>
      <w:r w:rsidRPr="00A16DBE">
        <w:rPr>
          <w:rFonts w:cs="Arial"/>
          <w:i/>
          <w:u w:val="single"/>
        </w:rPr>
        <w:t>Mycoplasm</w:t>
      </w:r>
      <w:r w:rsidR="0018354D">
        <w:rPr>
          <w:rFonts w:cs="Arial"/>
          <w:i/>
          <w:u w:val="single"/>
        </w:rPr>
        <w:t>a</w:t>
      </w:r>
      <w:r w:rsidRPr="00893C59">
        <w:rPr>
          <w:rFonts w:cs="Arial"/>
          <w:i/>
          <w:u w:val="single"/>
        </w:rPr>
        <w:t xml:space="preserve"> G</w:t>
      </w:r>
      <w:r w:rsidRPr="00A16DBE">
        <w:rPr>
          <w:rFonts w:cs="Arial"/>
          <w:i/>
          <w:u w:val="single"/>
        </w:rPr>
        <w:t>enitalium</w:t>
      </w:r>
      <w:r w:rsidR="00C3092B">
        <w:rPr>
          <w:rFonts w:cs="Arial"/>
          <w:i/>
          <w:u w:val="single"/>
        </w:rPr>
        <w:t xml:space="preserve"> </w:t>
      </w:r>
      <w:r w:rsidR="00C3092B" w:rsidRPr="00A16DBE">
        <w:rPr>
          <w:rFonts w:cs="Arial"/>
          <w:u w:val="single"/>
        </w:rPr>
        <w:t>(new)</w:t>
      </w:r>
    </w:p>
    <w:p w14:paraId="384E0517" w14:textId="4501817C" w:rsidR="00893C59" w:rsidRDefault="00893C59" w:rsidP="00893C59">
      <w:pPr>
        <w:rPr>
          <w:rFonts w:cs="Arial"/>
        </w:rPr>
      </w:pPr>
      <w:r>
        <w:rPr>
          <w:rFonts w:cs="Arial"/>
        </w:rPr>
        <w:t xml:space="preserve">A test in urine for </w:t>
      </w:r>
      <w:r w:rsidRPr="00A16DBE">
        <w:rPr>
          <w:rFonts w:cs="Arial"/>
          <w:i/>
        </w:rPr>
        <w:t>Mycoplasm</w:t>
      </w:r>
      <w:r w:rsidR="0018354D">
        <w:rPr>
          <w:rFonts w:cs="Arial"/>
          <w:i/>
        </w:rPr>
        <w:t>a</w:t>
      </w:r>
      <w:r w:rsidRPr="00A16DBE">
        <w:rPr>
          <w:rFonts w:cs="Arial"/>
          <w:i/>
        </w:rPr>
        <w:t xml:space="preserve"> genitalium</w:t>
      </w:r>
      <w:r>
        <w:rPr>
          <w:rFonts w:cs="Arial"/>
        </w:rPr>
        <w:t xml:space="preserve"> (ages 14-59) is being added.</w:t>
      </w:r>
      <w:r w:rsidR="007723B1">
        <w:rPr>
          <w:rFonts w:cs="Arial"/>
        </w:rPr>
        <w:t xml:space="preserve"> </w:t>
      </w:r>
      <w:r w:rsidR="007723B1" w:rsidRPr="00A16DBE">
        <w:rPr>
          <w:rFonts w:cs="Arial"/>
          <w:i/>
        </w:rPr>
        <w:t>Mycoplasm</w:t>
      </w:r>
      <w:r w:rsidR="0018354D">
        <w:rPr>
          <w:rFonts w:cs="Arial"/>
          <w:i/>
        </w:rPr>
        <w:t>a</w:t>
      </w:r>
      <w:r w:rsidR="007723B1" w:rsidRPr="00A16DBE">
        <w:rPr>
          <w:rFonts w:cs="Arial"/>
          <w:i/>
        </w:rPr>
        <w:t xml:space="preserve"> genitalium</w:t>
      </w:r>
      <w:r w:rsidR="007723B1">
        <w:rPr>
          <w:rFonts w:cs="Arial"/>
        </w:rPr>
        <w:t xml:space="preserve">, first identified in the 1980s, is an emerging sexually transmitted pathogen in men and women. Little is known about its population prevalence and trends in its antibiotic resistance. This test is being added to NHANES to estimate a point prevalence of </w:t>
      </w:r>
      <w:r w:rsidR="007723B1" w:rsidRPr="00A16DBE">
        <w:rPr>
          <w:rFonts w:cs="Arial"/>
          <w:i/>
        </w:rPr>
        <w:t>Mycoplasm</w:t>
      </w:r>
      <w:r w:rsidR="0018354D">
        <w:rPr>
          <w:rFonts w:cs="Arial"/>
          <w:i/>
        </w:rPr>
        <w:t>a</w:t>
      </w:r>
      <w:r w:rsidR="007723B1" w:rsidRPr="00A16DBE">
        <w:rPr>
          <w:rFonts w:cs="Arial"/>
          <w:i/>
        </w:rPr>
        <w:t xml:space="preserve"> genitalium</w:t>
      </w:r>
      <w:r w:rsidR="007723B1">
        <w:rPr>
          <w:rFonts w:cs="Arial"/>
        </w:rPr>
        <w:t xml:space="preserve"> in the United States and to assess levels of antibiotic resistance in </w:t>
      </w:r>
      <w:r w:rsidR="007723B1" w:rsidRPr="00A60E0A">
        <w:rPr>
          <w:rFonts w:cs="Arial"/>
          <w:i/>
        </w:rPr>
        <w:t>Mycoplasm</w:t>
      </w:r>
      <w:r w:rsidR="0018354D">
        <w:rPr>
          <w:rFonts w:cs="Arial"/>
          <w:i/>
        </w:rPr>
        <w:t>a</w:t>
      </w:r>
      <w:r w:rsidR="007723B1" w:rsidRPr="00A60E0A">
        <w:rPr>
          <w:rFonts w:cs="Arial"/>
          <w:i/>
        </w:rPr>
        <w:t xml:space="preserve"> genitalium</w:t>
      </w:r>
      <w:r w:rsidR="007723B1">
        <w:rPr>
          <w:rFonts w:cs="Arial"/>
        </w:rPr>
        <w:t xml:space="preserve"> positive specimens. </w:t>
      </w:r>
    </w:p>
    <w:p w14:paraId="1FC4C107" w14:textId="77777777" w:rsidR="006E6D13" w:rsidRDefault="006E6D13" w:rsidP="00DA4138">
      <w:pPr>
        <w:pStyle w:val="BodyText"/>
        <w:keepLines w:val="0"/>
        <w:widowControl w:val="0"/>
        <w:rPr>
          <w:rFonts w:cs="Arial"/>
          <w:color w:val="000000"/>
        </w:rPr>
      </w:pPr>
    </w:p>
    <w:p w14:paraId="57F5D6D0" w14:textId="16C32464" w:rsidR="00DA4138" w:rsidRPr="00D56366" w:rsidRDefault="00DA4138" w:rsidP="00DA4138">
      <w:pPr>
        <w:rPr>
          <w:rFonts w:cs="Arial"/>
          <w:b/>
          <w:iCs/>
          <w:color w:val="000000"/>
          <w:u w:val="single"/>
        </w:rPr>
      </w:pPr>
      <w:r w:rsidRPr="00D56366">
        <w:rPr>
          <w:rFonts w:cs="Arial"/>
          <w:b/>
          <w:iCs/>
          <w:color w:val="000000"/>
          <w:u w:val="single"/>
        </w:rPr>
        <w:t>Nutritional Biochemi</w:t>
      </w:r>
      <w:r w:rsidR="002A481A" w:rsidRPr="00D56366">
        <w:rPr>
          <w:rFonts w:cs="Arial"/>
          <w:b/>
          <w:iCs/>
          <w:color w:val="000000"/>
          <w:u w:val="single"/>
        </w:rPr>
        <w:t>stries, Hematologies and other Nutrition-Related A</w:t>
      </w:r>
      <w:r w:rsidRPr="00D56366">
        <w:rPr>
          <w:rFonts w:cs="Arial"/>
          <w:b/>
          <w:iCs/>
          <w:color w:val="000000"/>
          <w:u w:val="single"/>
        </w:rPr>
        <w:t>nalytes</w:t>
      </w:r>
    </w:p>
    <w:p w14:paraId="3D4827AA" w14:textId="58B895A3" w:rsidR="00DA4138" w:rsidRDefault="00DA4138" w:rsidP="00DA4138">
      <w:pPr>
        <w:pStyle w:val="BodyText"/>
        <w:keepLines w:val="0"/>
        <w:widowControl w:val="0"/>
        <w:rPr>
          <w:rFonts w:cs="Arial"/>
          <w:color w:val="000000"/>
        </w:rPr>
      </w:pPr>
      <w:r>
        <w:rPr>
          <w:rFonts w:cs="Arial"/>
        </w:rPr>
        <w:t xml:space="preserve">Laboratory tests for the following nutrition biomarkers </w:t>
      </w:r>
      <w:r w:rsidR="006108E6" w:rsidRPr="006108E6">
        <w:rPr>
          <w:rFonts w:cs="Arial"/>
        </w:rPr>
        <w:t>include th</w:t>
      </w:r>
      <w:r w:rsidR="006108E6">
        <w:rPr>
          <w:rFonts w:cs="Arial"/>
        </w:rPr>
        <w:t xml:space="preserve">e following categories </w:t>
      </w:r>
      <w:r w:rsidR="006108E6" w:rsidRPr="006108E6">
        <w:rPr>
          <w:rFonts w:cs="Arial"/>
        </w:rPr>
        <w:t>(</w:t>
      </w:r>
      <w:r w:rsidR="006108E6" w:rsidRPr="006108E6">
        <w:rPr>
          <w:rFonts w:cs="Arial"/>
          <w:b/>
        </w:rPr>
        <w:t xml:space="preserve">unless noted there are no changes in the </w:t>
      </w:r>
      <w:r w:rsidR="00743122">
        <w:rPr>
          <w:rFonts w:cs="Arial"/>
          <w:b/>
        </w:rPr>
        <w:t>biomarkers</w:t>
      </w:r>
      <w:r w:rsidR="006108E6" w:rsidRPr="006108E6">
        <w:rPr>
          <w:rFonts w:cs="Arial"/>
          <w:b/>
        </w:rPr>
        <w:t xml:space="preserve"> within a category for 2017-18</w:t>
      </w:r>
      <w:r w:rsidR="006108E6" w:rsidRPr="006108E6">
        <w:rPr>
          <w:rFonts w:cs="Arial"/>
        </w:rPr>
        <w:t>):</w:t>
      </w:r>
      <w:r>
        <w:rPr>
          <w:rFonts w:cs="Arial"/>
        </w:rPr>
        <w:t xml:space="preserve">  </w:t>
      </w:r>
    </w:p>
    <w:p w14:paraId="25D04E5D" w14:textId="77777777" w:rsidR="00DA4138" w:rsidRDefault="00DA4138" w:rsidP="00DA4138">
      <w:pPr>
        <w:pStyle w:val="BodyText"/>
        <w:keepLines w:val="0"/>
        <w:widowControl w:val="0"/>
        <w:rPr>
          <w:rFonts w:cs="Arial"/>
          <w:color w:val="000000"/>
        </w:rPr>
      </w:pPr>
      <w:r>
        <w:rPr>
          <w:rFonts w:cs="Arial"/>
          <w:color w:val="000000"/>
        </w:rPr>
        <w:tab/>
        <w:t>Complete blood counts</w:t>
      </w:r>
    </w:p>
    <w:p w14:paraId="435B1EA6" w14:textId="77777777" w:rsidR="00DA4138" w:rsidRDefault="00DA4138" w:rsidP="00DA4138">
      <w:pPr>
        <w:pStyle w:val="BodyText"/>
        <w:keepLines w:val="0"/>
        <w:widowControl w:val="0"/>
        <w:rPr>
          <w:rFonts w:cs="Arial"/>
          <w:color w:val="000000"/>
        </w:rPr>
      </w:pPr>
      <w:r>
        <w:rPr>
          <w:rFonts w:cs="Arial"/>
          <w:color w:val="000000"/>
        </w:rPr>
        <w:tab/>
        <w:t>Serum and red blood cell folate</w:t>
      </w:r>
    </w:p>
    <w:p w14:paraId="19B3B07B" w14:textId="77777777" w:rsidR="00DA4138" w:rsidRDefault="00DA4138" w:rsidP="00DA4138">
      <w:pPr>
        <w:pStyle w:val="BodyText"/>
        <w:keepLines w:val="0"/>
        <w:widowControl w:val="0"/>
        <w:rPr>
          <w:rFonts w:cs="Arial"/>
          <w:color w:val="000000"/>
        </w:rPr>
      </w:pPr>
      <w:r>
        <w:rPr>
          <w:rFonts w:cs="Arial"/>
          <w:color w:val="000000"/>
        </w:rPr>
        <w:tab/>
        <w:t>Standard biochemical profile</w:t>
      </w:r>
    </w:p>
    <w:p w14:paraId="1D8620EC" w14:textId="77777777" w:rsidR="00DA4138" w:rsidRDefault="00DA4138" w:rsidP="00DA4138">
      <w:pPr>
        <w:pStyle w:val="BodyText"/>
        <w:keepLines w:val="0"/>
        <w:widowControl w:val="0"/>
        <w:rPr>
          <w:rFonts w:cs="Arial"/>
          <w:color w:val="000000"/>
        </w:rPr>
      </w:pPr>
      <w:r>
        <w:rPr>
          <w:rFonts w:cs="Arial"/>
          <w:color w:val="000000"/>
        </w:rPr>
        <w:tab/>
        <w:t>Serum lipids</w:t>
      </w:r>
    </w:p>
    <w:p w14:paraId="35479087" w14:textId="68694134" w:rsidR="00DA4138" w:rsidRDefault="003457EE" w:rsidP="00DA4138">
      <w:pPr>
        <w:pStyle w:val="BodyText"/>
        <w:keepLines w:val="0"/>
        <w:widowControl w:val="0"/>
        <w:rPr>
          <w:rFonts w:cs="Arial"/>
          <w:color w:val="000000"/>
        </w:rPr>
      </w:pPr>
      <w:r>
        <w:rPr>
          <w:rFonts w:cs="Arial"/>
          <w:color w:val="000000"/>
        </w:rPr>
        <w:tab/>
        <w:t>Urinary iodine</w:t>
      </w:r>
      <w:r w:rsidR="00DA4138">
        <w:rPr>
          <w:rFonts w:cs="Arial"/>
          <w:color w:val="000000"/>
        </w:rPr>
        <w:tab/>
      </w:r>
    </w:p>
    <w:p w14:paraId="6CB1AA33" w14:textId="46A354BE" w:rsidR="00BD66DF" w:rsidRDefault="00DA4138" w:rsidP="00DA4138">
      <w:pPr>
        <w:pStyle w:val="BodyText"/>
        <w:keepLines w:val="0"/>
        <w:widowControl w:val="0"/>
        <w:rPr>
          <w:rFonts w:cs="Arial"/>
          <w:color w:val="000000"/>
        </w:rPr>
      </w:pPr>
      <w:r>
        <w:rPr>
          <w:rFonts w:cs="Arial"/>
          <w:color w:val="000000"/>
        </w:rPr>
        <w:tab/>
      </w:r>
      <w:r w:rsidR="00BD66DF">
        <w:rPr>
          <w:rFonts w:cs="Arial"/>
          <w:color w:val="000000"/>
        </w:rPr>
        <w:t xml:space="preserve">Serum ferritin </w:t>
      </w:r>
      <w:r w:rsidR="00BD66DF">
        <w:rPr>
          <w:rFonts w:cs="Arial"/>
        </w:rPr>
        <w:t>(See below for changes)</w:t>
      </w:r>
    </w:p>
    <w:p w14:paraId="20352402" w14:textId="171596E2" w:rsidR="00611A67" w:rsidRDefault="00DA4138" w:rsidP="00611A67">
      <w:pPr>
        <w:pStyle w:val="BodyText"/>
        <w:keepLines w:val="0"/>
        <w:widowControl w:val="0"/>
        <w:rPr>
          <w:rFonts w:cs="Arial"/>
        </w:rPr>
      </w:pPr>
      <w:r>
        <w:rPr>
          <w:rFonts w:cs="Arial"/>
          <w:color w:val="000000"/>
        </w:rPr>
        <w:tab/>
      </w:r>
      <w:r w:rsidR="004A39D7">
        <w:rPr>
          <w:rFonts w:cs="Arial"/>
        </w:rPr>
        <w:t>T</w:t>
      </w:r>
      <w:r w:rsidRPr="0077563E">
        <w:rPr>
          <w:rFonts w:cs="Arial"/>
        </w:rPr>
        <w:t xml:space="preserve">ransferrin receptor </w:t>
      </w:r>
    </w:p>
    <w:p w14:paraId="288F403B" w14:textId="77777777" w:rsidR="00743122" w:rsidRDefault="00611A67" w:rsidP="00611A67">
      <w:pPr>
        <w:pStyle w:val="BodyText"/>
        <w:keepLines w:val="0"/>
        <w:widowControl w:val="0"/>
        <w:rPr>
          <w:rFonts w:cs="Arial"/>
        </w:rPr>
      </w:pPr>
      <w:r>
        <w:rPr>
          <w:rFonts w:cs="Arial"/>
        </w:rPr>
        <w:tab/>
      </w:r>
      <w:r w:rsidR="00215029">
        <w:rPr>
          <w:rFonts w:cs="Arial"/>
        </w:rPr>
        <w:t>C-Reactive Protein (</w:t>
      </w:r>
      <w:r w:rsidR="00DA4138" w:rsidRPr="0077563E">
        <w:rPr>
          <w:rFonts w:cs="Arial"/>
        </w:rPr>
        <w:t>CRP</w:t>
      </w:r>
      <w:r w:rsidR="00215029">
        <w:rPr>
          <w:rFonts w:cs="Arial"/>
        </w:rPr>
        <w:t>)</w:t>
      </w:r>
    </w:p>
    <w:p w14:paraId="28F76639" w14:textId="77777777" w:rsidR="003457EE" w:rsidRDefault="00743122" w:rsidP="00743122">
      <w:pPr>
        <w:pStyle w:val="BodyText"/>
        <w:keepLines w:val="0"/>
        <w:widowControl w:val="0"/>
        <w:rPr>
          <w:rFonts w:cs="Arial"/>
        </w:rPr>
      </w:pPr>
      <w:r>
        <w:rPr>
          <w:rFonts w:cs="Arial"/>
        </w:rPr>
        <w:tab/>
        <w:t>Vitamins A, C, E and Carotenoids (See below for changes)</w:t>
      </w:r>
    </w:p>
    <w:p w14:paraId="3D6743C0" w14:textId="05A92F01" w:rsidR="00743122" w:rsidRDefault="003457EE" w:rsidP="00743122">
      <w:pPr>
        <w:pStyle w:val="BodyText"/>
        <w:keepLines w:val="0"/>
        <w:widowControl w:val="0"/>
        <w:rPr>
          <w:rFonts w:cs="Arial"/>
        </w:rPr>
      </w:pPr>
      <w:r>
        <w:rPr>
          <w:rFonts w:cs="Arial"/>
        </w:rPr>
        <w:tab/>
      </w:r>
      <w:r>
        <w:rPr>
          <w:rFonts w:cs="Arial"/>
          <w:color w:val="000000"/>
        </w:rPr>
        <w:t>Vitamin D</w:t>
      </w:r>
      <w:r w:rsidR="00743122">
        <w:rPr>
          <w:rFonts w:cs="Arial"/>
        </w:rPr>
        <w:t xml:space="preserve"> </w:t>
      </w:r>
    </w:p>
    <w:p w14:paraId="60FAEE55" w14:textId="77777777" w:rsidR="00611A67" w:rsidRDefault="00611A67" w:rsidP="00624E50">
      <w:pPr>
        <w:rPr>
          <w:rFonts w:cs="Arial"/>
        </w:rPr>
      </w:pPr>
    </w:p>
    <w:p w14:paraId="2EE9C3A1" w14:textId="1FAB8333" w:rsidR="00BD66DF" w:rsidRDefault="00BD66DF" w:rsidP="00624E50">
      <w:pPr>
        <w:rPr>
          <w:rFonts w:cs="Arial"/>
        </w:rPr>
      </w:pPr>
      <w:r>
        <w:rPr>
          <w:rFonts w:cs="Arial"/>
        </w:rPr>
        <w:t>T</w:t>
      </w:r>
      <w:r w:rsidRPr="00611A67">
        <w:rPr>
          <w:rFonts w:cs="Arial"/>
        </w:rPr>
        <w:t>he target age group for serum ferritin</w:t>
      </w:r>
      <w:r>
        <w:rPr>
          <w:rFonts w:cs="Arial"/>
        </w:rPr>
        <w:t xml:space="preserve"> is being changed</w:t>
      </w:r>
      <w:r w:rsidRPr="00611A67">
        <w:rPr>
          <w:rFonts w:cs="Arial"/>
        </w:rPr>
        <w:t xml:space="preserve"> </w:t>
      </w:r>
      <w:r>
        <w:rPr>
          <w:rFonts w:cs="Arial"/>
        </w:rPr>
        <w:t>from female participants ages 12-49</w:t>
      </w:r>
      <w:r w:rsidR="0037663C">
        <w:rPr>
          <w:rFonts w:cs="Arial"/>
        </w:rPr>
        <w:t xml:space="preserve"> </w:t>
      </w:r>
      <w:r w:rsidRPr="00611A67">
        <w:rPr>
          <w:rFonts w:cs="Arial"/>
        </w:rPr>
        <w:t xml:space="preserve">to </w:t>
      </w:r>
      <w:r>
        <w:rPr>
          <w:rFonts w:cs="Arial"/>
        </w:rPr>
        <w:t xml:space="preserve">all participants ages </w:t>
      </w:r>
      <w:r w:rsidRPr="00611A67">
        <w:rPr>
          <w:rFonts w:cs="Arial"/>
        </w:rPr>
        <w:t>12+</w:t>
      </w:r>
      <w:r>
        <w:rPr>
          <w:rFonts w:cs="Arial"/>
        </w:rPr>
        <w:t>.</w:t>
      </w:r>
      <w:r w:rsidRPr="00611A67">
        <w:rPr>
          <w:rFonts w:cs="Arial"/>
        </w:rPr>
        <w:t xml:space="preserve"> </w:t>
      </w:r>
      <w:r w:rsidR="0037663C">
        <w:rPr>
          <w:rFonts w:cs="Arial"/>
        </w:rPr>
        <w:t xml:space="preserve">The survey will continue to collect serum ferritin in all participants </w:t>
      </w:r>
      <w:r w:rsidR="0037663C" w:rsidRPr="00611A67">
        <w:rPr>
          <w:rFonts w:cs="Arial"/>
        </w:rPr>
        <w:t xml:space="preserve">ages 1-5 </w:t>
      </w:r>
      <w:r w:rsidR="0037663C">
        <w:rPr>
          <w:rFonts w:cs="Arial"/>
        </w:rPr>
        <w:t xml:space="preserve">years. </w:t>
      </w:r>
      <w:r w:rsidRPr="00BE423E">
        <w:rPr>
          <w:rFonts w:cs="Arial"/>
        </w:rPr>
        <w:t>The current target age for folate will continue to be 1+ years</w:t>
      </w:r>
      <w:r>
        <w:rPr>
          <w:rFonts w:cs="Arial"/>
        </w:rPr>
        <w:t xml:space="preserve"> (</w:t>
      </w:r>
      <w:r w:rsidRPr="00BE423E">
        <w:rPr>
          <w:rFonts w:cs="Arial"/>
        </w:rPr>
        <w:t>subject to the availability of funds</w:t>
      </w:r>
      <w:r>
        <w:rPr>
          <w:rFonts w:cs="Arial"/>
        </w:rPr>
        <w:t>)</w:t>
      </w:r>
      <w:r w:rsidRPr="00BE423E">
        <w:rPr>
          <w:rFonts w:cs="Arial"/>
        </w:rPr>
        <w:t>. If necessary, however, the target group could be reduced</w:t>
      </w:r>
      <w:r w:rsidR="0037663C">
        <w:rPr>
          <w:rFonts w:cs="Arial"/>
        </w:rPr>
        <w:t>.</w:t>
      </w:r>
    </w:p>
    <w:p w14:paraId="3256573F" w14:textId="77777777" w:rsidR="00BD66DF" w:rsidRDefault="00BD66DF" w:rsidP="00624E50">
      <w:pPr>
        <w:rPr>
          <w:rFonts w:cs="Arial"/>
        </w:rPr>
      </w:pPr>
    </w:p>
    <w:p w14:paraId="162B130A" w14:textId="5902B4A1" w:rsidR="00611A67" w:rsidRPr="00611A67" w:rsidRDefault="00743122" w:rsidP="00624E50">
      <w:pPr>
        <w:rPr>
          <w:rFonts w:cs="Arial"/>
        </w:rPr>
      </w:pPr>
      <w:r>
        <w:rPr>
          <w:rFonts w:cs="Arial"/>
        </w:rPr>
        <w:t>Vitamins A, C, and E are cycling back in from 2005-06; as well as 11 Carotenoids:</w:t>
      </w:r>
      <w:r w:rsidRPr="00743122">
        <w:t xml:space="preserve"> </w:t>
      </w:r>
      <w:r>
        <w:rPr>
          <w:rFonts w:cs="Arial"/>
        </w:rPr>
        <w:t xml:space="preserve">Retinyl palmitate, Retinyl stearate, gamma-Tocopherol, </w:t>
      </w:r>
      <w:r w:rsidRPr="00743122">
        <w:rPr>
          <w:rFonts w:cs="Arial"/>
        </w:rPr>
        <w:t>alpha-carotene</w:t>
      </w:r>
      <w:r>
        <w:rPr>
          <w:rFonts w:cs="Arial"/>
        </w:rPr>
        <w:t xml:space="preserve">, </w:t>
      </w:r>
      <w:r w:rsidRPr="00743122">
        <w:rPr>
          <w:rFonts w:cs="Arial"/>
        </w:rPr>
        <w:t>trans-beta-Carotene</w:t>
      </w:r>
      <w:r>
        <w:rPr>
          <w:rFonts w:cs="Arial"/>
        </w:rPr>
        <w:t xml:space="preserve">, </w:t>
      </w:r>
      <w:r w:rsidRPr="00743122">
        <w:rPr>
          <w:rFonts w:cs="Arial"/>
        </w:rPr>
        <w:t>cis-beta-Carotene</w:t>
      </w:r>
      <w:r>
        <w:rPr>
          <w:rFonts w:cs="Arial"/>
        </w:rPr>
        <w:t xml:space="preserve">, alpha-Cryptoxanthin, </w:t>
      </w:r>
      <w:r w:rsidRPr="00743122">
        <w:rPr>
          <w:rFonts w:cs="Arial"/>
        </w:rPr>
        <w:t>beta-Cryptoxanthin</w:t>
      </w:r>
      <w:r>
        <w:rPr>
          <w:rFonts w:cs="Arial"/>
        </w:rPr>
        <w:t xml:space="preserve">, </w:t>
      </w:r>
      <w:r w:rsidRPr="00743122">
        <w:rPr>
          <w:rFonts w:cs="Arial"/>
        </w:rPr>
        <w:t>Lutein/zeaxanthin</w:t>
      </w:r>
      <w:r>
        <w:rPr>
          <w:rFonts w:cs="Arial"/>
        </w:rPr>
        <w:t xml:space="preserve">, </w:t>
      </w:r>
      <w:r w:rsidRPr="00743122">
        <w:rPr>
          <w:rFonts w:cs="Arial"/>
        </w:rPr>
        <w:t>trans-Lycopene</w:t>
      </w:r>
      <w:r>
        <w:rPr>
          <w:rFonts w:cs="Arial"/>
        </w:rPr>
        <w:t>, and t</w:t>
      </w:r>
      <w:r w:rsidRPr="00743122">
        <w:rPr>
          <w:rFonts w:cs="Arial"/>
        </w:rPr>
        <w:t>otal lycopene</w:t>
      </w:r>
      <w:r>
        <w:rPr>
          <w:rFonts w:cs="Arial"/>
        </w:rPr>
        <w:t xml:space="preserve">. </w:t>
      </w:r>
      <w:r w:rsidRPr="00743122">
        <w:rPr>
          <w:rFonts w:cs="Arial"/>
          <w:i/>
        </w:rPr>
        <w:t>alpha</w:t>
      </w:r>
      <w:r>
        <w:rPr>
          <w:rFonts w:cs="Arial"/>
        </w:rPr>
        <w:t xml:space="preserve">-Carotene is a new </w:t>
      </w:r>
      <w:r w:rsidR="00BD66DF">
        <w:rPr>
          <w:rFonts w:cs="Arial"/>
        </w:rPr>
        <w:t>biochemical compound that has never been tested in NHANES</w:t>
      </w:r>
      <w:r>
        <w:rPr>
          <w:rFonts w:cs="Arial"/>
        </w:rPr>
        <w:t>.</w:t>
      </w:r>
    </w:p>
    <w:p w14:paraId="4EF0FCC0" w14:textId="3097F3F6" w:rsidR="00DA4138" w:rsidRDefault="00DA4138" w:rsidP="00DA4138">
      <w:pPr>
        <w:pStyle w:val="BodyText"/>
        <w:keepLines w:val="0"/>
        <w:widowControl w:val="0"/>
        <w:rPr>
          <w:rFonts w:cs="Arial"/>
          <w:color w:val="000000"/>
        </w:rPr>
      </w:pPr>
    </w:p>
    <w:p w14:paraId="102930D2" w14:textId="00E5656E" w:rsidR="00547B37" w:rsidRDefault="00547B37" w:rsidP="00DA4138">
      <w:pPr>
        <w:pStyle w:val="BodyText"/>
        <w:keepLines w:val="0"/>
        <w:widowControl w:val="0"/>
        <w:rPr>
          <w:rFonts w:cs="Arial"/>
          <w:color w:val="000000"/>
        </w:rPr>
      </w:pPr>
      <w:r w:rsidRPr="00FC37A4">
        <w:rPr>
          <w:rFonts w:cs="Arial"/>
          <w:color w:val="000000" w:themeColor="text1"/>
        </w:rPr>
        <w:t>Plasma</w:t>
      </w:r>
      <w:r w:rsidR="00A16DBE" w:rsidRPr="00FC37A4">
        <w:rPr>
          <w:rFonts w:cs="Arial"/>
          <w:color w:val="000000" w:themeColor="text1"/>
        </w:rPr>
        <w:t>, urine,</w:t>
      </w:r>
      <w:r w:rsidRPr="00FC37A4">
        <w:rPr>
          <w:rFonts w:cs="Arial"/>
          <w:color w:val="000000" w:themeColor="text1"/>
        </w:rPr>
        <w:t xml:space="preserve"> </w:t>
      </w:r>
      <w:r>
        <w:rPr>
          <w:rFonts w:cs="Arial"/>
          <w:color w:val="000000"/>
        </w:rPr>
        <w:t>and water fluoride are being discontinued.</w:t>
      </w:r>
    </w:p>
    <w:p w14:paraId="17429D44" w14:textId="77777777" w:rsidR="00547B37" w:rsidRDefault="00547B37" w:rsidP="00DA4138">
      <w:pPr>
        <w:pStyle w:val="BodyText"/>
        <w:keepLines w:val="0"/>
        <w:widowControl w:val="0"/>
        <w:rPr>
          <w:rFonts w:cs="Arial"/>
          <w:color w:val="000000"/>
        </w:rPr>
      </w:pPr>
    </w:p>
    <w:p w14:paraId="13B30846" w14:textId="6A415BFA" w:rsidR="00DA4138" w:rsidRPr="006E6D13" w:rsidRDefault="00DA4138" w:rsidP="00DA4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u w:val="single"/>
        </w:rPr>
      </w:pPr>
      <w:r w:rsidRPr="006E6D13">
        <w:rPr>
          <w:rFonts w:cs="Arial"/>
          <w:b/>
          <w:bCs/>
          <w:color w:val="000000"/>
          <w:u w:val="single"/>
        </w:rPr>
        <w:lastRenderedPageBreak/>
        <w:t>Biologic Specimen Banking</w:t>
      </w:r>
    </w:p>
    <w:p w14:paraId="5651348E" w14:textId="77777777" w:rsidR="00DA4138" w:rsidRDefault="00DA4138" w:rsidP="00DA4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Cs/>
          <w:color w:val="000000"/>
        </w:rPr>
        <w:t xml:space="preserve">Serum, plasma and urine continue to be stored for future research.  </w:t>
      </w:r>
      <w:r>
        <w:rPr>
          <w:rFonts w:cs="Arial"/>
        </w:rPr>
        <w:t xml:space="preserve">The availability of stored biologic specimens from a representative sample of the U.S. population provides the scientific research community with a potential resource for the measurement of new and evolving laboratory tests for emerging diseases, risk factors, and environmental exposures. NCHS solicits proposals for use of the stored specimens. A technical panel will review and approve all proposals. All uses of stored specimens are subject to review and approval by the NCHS Ethics Review Board and the NCHS Confidentiality Officer. All unused serum from laboratories will be stored for potential additional analyses.  </w:t>
      </w:r>
    </w:p>
    <w:p w14:paraId="0459FE3C" w14:textId="77777777" w:rsidR="00DA4138" w:rsidRDefault="00DA4138" w:rsidP="00DA4138">
      <w:pPr>
        <w:pStyle w:val="BodyText"/>
        <w:keepLines w:val="0"/>
        <w:widowControl w:val="0"/>
        <w:outlineLvl w:val="3"/>
        <w:rPr>
          <w:rFonts w:cs="Arial"/>
        </w:rPr>
      </w:pPr>
    </w:p>
    <w:p w14:paraId="096F92F5" w14:textId="54DACF53" w:rsidR="00DA4138" w:rsidRPr="006E6D13" w:rsidRDefault="004A39D7" w:rsidP="00DA4138">
      <w:pPr>
        <w:pStyle w:val="BodyText"/>
        <w:keepLines w:val="0"/>
        <w:widowControl w:val="0"/>
        <w:outlineLvl w:val="3"/>
        <w:rPr>
          <w:rFonts w:cs="Arial"/>
          <w:b/>
          <w:color w:val="FF0000"/>
          <w:u w:val="single"/>
        </w:rPr>
      </w:pPr>
      <w:r w:rsidRPr="006E6D13">
        <w:rPr>
          <w:rFonts w:cs="Arial"/>
          <w:b/>
          <w:u w:val="single"/>
        </w:rPr>
        <w:t>Other L</w:t>
      </w:r>
      <w:r w:rsidR="00DA4138" w:rsidRPr="006E6D13">
        <w:rPr>
          <w:rFonts w:cs="Arial"/>
          <w:b/>
          <w:u w:val="single"/>
        </w:rPr>
        <w:t xml:space="preserve">aboratory </w:t>
      </w:r>
    </w:p>
    <w:p w14:paraId="69508741" w14:textId="77777777" w:rsidR="004A39D7" w:rsidRDefault="004A39D7" w:rsidP="00DA4138">
      <w:pPr>
        <w:pStyle w:val="BodyText"/>
        <w:keepLines w:val="0"/>
        <w:widowControl w:val="0"/>
        <w:rPr>
          <w:rFonts w:cs="Arial"/>
        </w:rPr>
      </w:pPr>
    </w:p>
    <w:p w14:paraId="18656B44" w14:textId="5CB31F2D" w:rsidR="00DA4138" w:rsidRDefault="00DA4138" w:rsidP="00DA4138">
      <w:pPr>
        <w:pStyle w:val="BodyText"/>
        <w:keepLines w:val="0"/>
        <w:widowControl w:val="0"/>
        <w:rPr>
          <w:rFonts w:cs="Arial"/>
        </w:rPr>
      </w:pPr>
      <w:r>
        <w:rPr>
          <w:rFonts w:cs="Arial"/>
        </w:rPr>
        <w:t>Laboratory tests for the following biomarkers remain unchanged from 201</w:t>
      </w:r>
      <w:r w:rsidR="001A5CA7">
        <w:rPr>
          <w:rFonts w:cs="Arial"/>
        </w:rPr>
        <w:t>7</w:t>
      </w:r>
      <w:r>
        <w:rPr>
          <w:rFonts w:cs="Arial"/>
        </w:rPr>
        <w:t>-1</w:t>
      </w:r>
      <w:r w:rsidR="001A5CA7">
        <w:rPr>
          <w:rFonts w:cs="Arial"/>
        </w:rPr>
        <w:t>8</w:t>
      </w:r>
      <w:r>
        <w:rPr>
          <w:rFonts w:cs="Arial"/>
        </w:rPr>
        <w:t xml:space="preserve">:  </w:t>
      </w:r>
    </w:p>
    <w:p w14:paraId="29B59698" w14:textId="7A59D291" w:rsidR="00AA57A3" w:rsidRDefault="00AA57A3" w:rsidP="00DA4138">
      <w:pPr>
        <w:pStyle w:val="BodyText"/>
        <w:keepLines w:val="0"/>
        <w:widowControl w:val="0"/>
        <w:ind w:left="720"/>
        <w:rPr>
          <w:rFonts w:cs="Arial"/>
          <w:color w:val="000000"/>
        </w:rPr>
      </w:pPr>
      <w:r>
        <w:rPr>
          <w:rFonts w:cs="Arial"/>
          <w:color w:val="000000"/>
        </w:rPr>
        <w:t>Hormones and binding proteins (See changes below)</w:t>
      </w:r>
    </w:p>
    <w:p w14:paraId="376BEFE6" w14:textId="77777777" w:rsidR="00DA4138" w:rsidRDefault="00DA4138" w:rsidP="00DA4138">
      <w:pPr>
        <w:pStyle w:val="BodyText"/>
        <w:keepLines w:val="0"/>
        <w:widowControl w:val="0"/>
        <w:ind w:left="720"/>
        <w:rPr>
          <w:rFonts w:cs="Arial"/>
          <w:color w:val="000000"/>
        </w:rPr>
      </w:pPr>
      <w:r>
        <w:rPr>
          <w:rFonts w:cs="Arial"/>
          <w:color w:val="000000"/>
        </w:rPr>
        <w:t>Standard biochemical profile (kidney, liver function)</w:t>
      </w:r>
    </w:p>
    <w:p w14:paraId="239A8662" w14:textId="55542F19" w:rsidR="005D22D6" w:rsidRDefault="005D22D6" w:rsidP="00DA4138">
      <w:pPr>
        <w:pStyle w:val="BodyText"/>
        <w:keepLines w:val="0"/>
        <w:widowControl w:val="0"/>
        <w:ind w:left="720"/>
        <w:rPr>
          <w:rFonts w:cs="Arial"/>
          <w:color w:val="000000"/>
        </w:rPr>
      </w:pPr>
      <w:r>
        <w:rPr>
          <w:rFonts w:cs="Arial"/>
          <w:color w:val="000000"/>
        </w:rPr>
        <w:t>Unsaturated Iron-Binding Capacity (UIBC)</w:t>
      </w:r>
      <w:r w:rsidR="00630C9B">
        <w:rPr>
          <w:rFonts w:cs="Arial"/>
          <w:color w:val="000000"/>
        </w:rPr>
        <w:t xml:space="preserve"> and Serum Iron</w:t>
      </w:r>
      <w:r>
        <w:rPr>
          <w:rFonts w:cs="Arial"/>
          <w:color w:val="000000"/>
        </w:rPr>
        <w:t xml:space="preserve"> (See changes below)</w:t>
      </w:r>
    </w:p>
    <w:p w14:paraId="4239CABD" w14:textId="5C82ABD9" w:rsidR="006E6D13" w:rsidRPr="00FC37A4" w:rsidRDefault="006E6D13" w:rsidP="00624E50">
      <w:pPr>
        <w:ind w:right="882" w:firstLine="720"/>
        <w:rPr>
          <w:rFonts w:cstheme="minorBidi"/>
          <w:color w:val="000000" w:themeColor="text1"/>
        </w:rPr>
      </w:pPr>
      <w:r w:rsidRPr="00FC37A4">
        <w:rPr>
          <w:rFonts w:cstheme="minorBidi"/>
          <w:color w:val="000000" w:themeColor="text1"/>
        </w:rPr>
        <w:t>Urinary Fluoride</w:t>
      </w:r>
    </w:p>
    <w:p w14:paraId="451840F6" w14:textId="77777777" w:rsidR="004A39D7" w:rsidRDefault="004A39D7" w:rsidP="00624E50">
      <w:pPr>
        <w:ind w:right="882" w:firstLine="720"/>
        <w:rPr>
          <w:rFonts w:cstheme="minorBidi"/>
        </w:rPr>
      </w:pPr>
    </w:p>
    <w:p w14:paraId="4C7E46A9" w14:textId="77777777" w:rsidR="00AA57A3" w:rsidRPr="00AA57A3" w:rsidRDefault="00AA57A3" w:rsidP="00AA57A3">
      <w:pPr>
        <w:ind w:right="882"/>
        <w:rPr>
          <w:rFonts w:cstheme="minorBidi"/>
          <w:u w:val="single"/>
        </w:rPr>
      </w:pPr>
      <w:r w:rsidRPr="00AA57A3">
        <w:rPr>
          <w:rFonts w:cstheme="minorBidi"/>
          <w:u w:val="single"/>
        </w:rPr>
        <w:t>Hormones and Binding Proteins</w:t>
      </w:r>
    </w:p>
    <w:p w14:paraId="236992C5" w14:textId="77777777" w:rsidR="00AA57A3" w:rsidRDefault="00AA57A3" w:rsidP="00AA57A3">
      <w:pPr>
        <w:ind w:right="882"/>
        <w:rPr>
          <w:rFonts w:cstheme="minorBidi"/>
        </w:rPr>
      </w:pPr>
      <w:r>
        <w:rPr>
          <w:rFonts w:cstheme="minorBidi"/>
        </w:rPr>
        <w:t>Measurements for serum total testosterone levels, serum estradiol, and s</w:t>
      </w:r>
      <w:r w:rsidRPr="004A39D7">
        <w:rPr>
          <w:rFonts w:cstheme="minorBidi"/>
        </w:rPr>
        <w:t>erum sex hormone binding globulin</w:t>
      </w:r>
      <w:r>
        <w:rPr>
          <w:rFonts w:cstheme="minorBidi"/>
        </w:rPr>
        <w:t xml:space="preserve"> are being dropped in the 2017-18 cycle.</w:t>
      </w:r>
    </w:p>
    <w:p w14:paraId="24304D16" w14:textId="77777777" w:rsidR="00AA57A3" w:rsidRDefault="00AA57A3" w:rsidP="004A39D7">
      <w:pPr>
        <w:ind w:right="882"/>
        <w:rPr>
          <w:rFonts w:cs="Arial"/>
          <w:color w:val="000000"/>
          <w:u w:val="single"/>
        </w:rPr>
      </w:pPr>
    </w:p>
    <w:p w14:paraId="169D16CC" w14:textId="409954BA" w:rsidR="005D22D6" w:rsidRPr="005D22D6" w:rsidRDefault="005D22D6" w:rsidP="004A39D7">
      <w:pPr>
        <w:ind w:right="882"/>
        <w:rPr>
          <w:rFonts w:cs="Arial"/>
          <w:color w:val="000000"/>
          <w:u w:val="single"/>
        </w:rPr>
      </w:pPr>
      <w:r w:rsidRPr="005D22D6">
        <w:rPr>
          <w:rFonts w:cs="Arial"/>
          <w:color w:val="000000"/>
          <w:u w:val="single"/>
        </w:rPr>
        <w:t>Unsaturated Iron-Binding Capacity (UIBC)</w:t>
      </w:r>
      <w:r w:rsidR="00630C9B">
        <w:rPr>
          <w:rFonts w:cs="Arial"/>
          <w:color w:val="000000"/>
          <w:u w:val="single"/>
        </w:rPr>
        <w:t xml:space="preserve"> and Serum Iron</w:t>
      </w:r>
    </w:p>
    <w:p w14:paraId="0AE440B6" w14:textId="199FAF85" w:rsidR="005D22D6" w:rsidRDefault="005D22D6" w:rsidP="004A39D7">
      <w:pPr>
        <w:ind w:right="882"/>
        <w:rPr>
          <w:rFonts w:cs="Arial"/>
          <w:color w:val="000000"/>
        </w:rPr>
      </w:pPr>
      <w:r>
        <w:rPr>
          <w:rFonts w:cs="Arial"/>
          <w:color w:val="000000"/>
        </w:rPr>
        <w:t>UIBC in frozen serum is cycling back in from 2005-2006. An additional frozen serum iron is being added to accompany th</w:t>
      </w:r>
      <w:r w:rsidR="00AA57A3">
        <w:rPr>
          <w:rFonts w:cs="Arial"/>
          <w:color w:val="000000"/>
        </w:rPr>
        <w:t>e UIBC measurement</w:t>
      </w:r>
      <w:r w:rsidR="00630C9B">
        <w:rPr>
          <w:rFonts w:cs="Arial"/>
          <w:color w:val="000000"/>
        </w:rPr>
        <w:t xml:space="preserve"> in the 2017-18 protocol</w:t>
      </w:r>
      <w:r w:rsidR="00AA57A3">
        <w:rPr>
          <w:rFonts w:cs="Arial"/>
          <w:color w:val="000000"/>
        </w:rPr>
        <w:t>.</w:t>
      </w:r>
    </w:p>
    <w:p w14:paraId="71A072D1" w14:textId="77777777" w:rsidR="004A39D7" w:rsidRDefault="004A39D7" w:rsidP="004A39D7">
      <w:pPr>
        <w:ind w:right="882"/>
        <w:rPr>
          <w:rFonts w:cstheme="minorBidi"/>
        </w:rPr>
      </w:pPr>
    </w:p>
    <w:p w14:paraId="571EF586" w14:textId="66DEFAAF" w:rsidR="00C56DEC" w:rsidRPr="000C3FAF" w:rsidRDefault="00C56DEC" w:rsidP="009C26F7">
      <w:pPr>
        <w:pStyle w:val="Heading2"/>
        <w:keepNext w:val="0"/>
        <w:spacing w:before="0" w:after="0"/>
        <w:rPr>
          <w:b w:val="0"/>
          <w:i w:val="0"/>
          <w:sz w:val="22"/>
          <w:szCs w:val="22"/>
        </w:rPr>
      </w:pPr>
      <w:bookmarkStart w:id="3" w:name="_Toc80019625"/>
      <w:bookmarkStart w:id="4" w:name="_Toc80020452"/>
      <w:bookmarkStart w:id="5" w:name="_Toc145333152"/>
      <w:bookmarkStart w:id="6" w:name="_Toc145333427"/>
      <w:bookmarkStart w:id="7" w:name="_Toc151958665"/>
      <w:bookmarkEnd w:id="1"/>
      <w:bookmarkEnd w:id="2"/>
      <w:r w:rsidRPr="000C3FAF">
        <w:rPr>
          <w:b w:val="0"/>
          <w:i w:val="0"/>
          <w:sz w:val="22"/>
          <w:szCs w:val="22"/>
        </w:rPr>
        <w:t xml:space="preserve">3.  Use of </w:t>
      </w:r>
      <w:r w:rsidR="00C529F9" w:rsidRPr="00624E50">
        <w:rPr>
          <w:b w:val="0"/>
          <w:i w:val="0"/>
          <w:color w:val="000000" w:themeColor="text1"/>
          <w:sz w:val="22"/>
          <w:szCs w:val="22"/>
        </w:rPr>
        <w:t xml:space="preserve">Improved </w:t>
      </w:r>
      <w:r w:rsidR="001A5CA7">
        <w:rPr>
          <w:b w:val="0"/>
          <w:i w:val="0"/>
          <w:color w:val="000000" w:themeColor="text1"/>
          <w:sz w:val="22"/>
          <w:szCs w:val="22"/>
        </w:rPr>
        <w:t>I</w:t>
      </w:r>
      <w:r w:rsidR="008451F6" w:rsidRPr="00624E50">
        <w:rPr>
          <w:b w:val="0"/>
          <w:i w:val="0"/>
          <w:color w:val="000000" w:themeColor="text1"/>
          <w:sz w:val="22"/>
          <w:szCs w:val="22"/>
        </w:rPr>
        <w:t>nformation</w:t>
      </w:r>
      <w:r w:rsidR="00C529F9" w:rsidRPr="00624E50">
        <w:rPr>
          <w:b w:val="0"/>
          <w:i w:val="0"/>
          <w:color w:val="000000" w:themeColor="text1"/>
          <w:sz w:val="22"/>
          <w:szCs w:val="22"/>
        </w:rPr>
        <w:t xml:space="preserve"> </w:t>
      </w:r>
      <w:r w:rsidRPr="00624E50">
        <w:rPr>
          <w:b w:val="0"/>
          <w:i w:val="0"/>
          <w:color w:val="000000" w:themeColor="text1"/>
          <w:sz w:val="22"/>
          <w:szCs w:val="22"/>
        </w:rPr>
        <w:t xml:space="preserve">Technology </w:t>
      </w:r>
      <w:r w:rsidRPr="000C3FAF">
        <w:rPr>
          <w:b w:val="0"/>
          <w:i w:val="0"/>
          <w:sz w:val="22"/>
          <w:szCs w:val="22"/>
        </w:rPr>
        <w:t>and Burden Reduction</w:t>
      </w:r>
      <w:bookmarkEnd w:id="3"/>
      <w:bookmarkEnd w:id="4"/>
      <w:bookmarkEnd w:id="5"/>
      <w:bookmarkEnd w:id="6"/>
      <w:bookmarkEnd w:id="7"/>
    </w:p>
    <w:p w14:paraId="59BE08FE" w14:textId="77777777" w:rsidR="003B0E3A" w:rsidRPr="000C3FAF" w:rsidRDefault="003B0E3A" w:rsidP="009C26F7">
      <w:pPr>
        <w:rPr>
          <w:rFonts w:cs="Arial"/>
          <w:szCs w:val="22"/>
        </w:rPr>
      </w:pPr>
    </w:p>
    <w:p w14:paraId="6A6BE704" w14:textId="77777777" w:rsidR="003B0E3A" w:rsidRPr="000C3FAF" w:rsidRDefault="003B0E3A" w:rsidP="009C26F7">
      <w:pPr>
        <w:pStyle w:val="BodyText"/>
        <w:keepLines w:val="0"/>
        <w:widowControl w:val="0"/>
        <w:rPr>
          <w:rFonts w:cs="Arial"/>
        </w:rPr>
      </w:pPr>
      <w:r w:rsidRPr="000C3FAF">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0C3FAF">
        <w:rPr>
          <w:rFonts w:cs="Arial"/>
          <w:color w:val="000000"/>
        </w:rPr>
        <w:t xml:space="preserve">increased capabilities that allow processing of complex data with significantly less editing than in previous NHANES surveys.  </w:t>
      </w:r>
    </w:p>
    <w:p w14:paraId="488A7020" w14:textId="77777777" w:rsidR="003B0E3A" w:rsidRPr="000C3FAF" w:rsidRDefault="003B0E3A" w:rsidP="009C26F7">
      <w:pPr>
        <w:pStyle w:val="BodyText"/>
        <w:keepLines w:val="0"/>
        <w:widowControl w:val="0"/>
        <w:rPr>
          <w:rFonts w:cs="Arial"/>
          <w:color w:val="000000"/>
        </w:rPr>
      </w:pPr>
    </w:p>
    <w:p w14:paraId="01FC5624" w14:textId="77777777" w:rsidR="003B0E3A" w:rsidRPr="000C3FAF" w:rsidRDefault="003B0E3A" w:rsidP="009C26F7">
      <w:pPr>
        <w:pStyle w:val="BodyText"/>
        <w:keepLines w:val="0"/>
        <w:widowControl w:val="0"/>
        <w:rPr>
          <w:rFonts w:cs="Arial"/>
          <w:bCs/>
          <w:iCs/>
        </w:rPr>
      </w:pPr>
      <w:r w:rsidRPr="000C3FAF">
        <w:rPr>
          <w:rFonts w:cs="Arial"/>
        </w:rPr>
        <w:t xml:space="preserve">SITA provides NHANES with access to all data that are collected, much of which is available in real-time.  The nature of the survey requires that data be accessible at multiple sites including contractor facilities, MECs, field offices, laboratories, and NCHS headquarters.  </w:t>
      </w:r>
      <w:r w:rsidRPr="000C3FAF">
        <w:rPr>
          <w:rFonts w:cs="Arial"/>
          <w:bCs/>
          <w:iCs/>
        </w:rPr>
        <w:t>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 and 8) generation of status reports on all aspects of the survey.</w:t>
      </w:r>
    </w:p>
    <w:p w14:paraId="488166BD" w14:textId="77777777" w:rsidR="003B0E3A" w:rsidRPr="000C3FAF" w:rsidRDefault="003B0E3A" w:rsidP="009C26F7">
      <w:pPr>
        <w:pStyle w:val="BodyText"/>
        <w:keepLines w:val="0"/>
        <w:widowControl w:val="0"/>
        <w:rPr>
          <w:rFonts w:cs="Arial"/>
          <w:bCs/>
          <w:iCs/>
        </w:rPr>
      </w:pPr>
    </w:p>
    <w:p w14:paraId="274F3B54" w14:textId="77777777" w:rsidR="003B0E3A" w:rsidRPr="000C3FAF" w:rsidRDefault="003B0E3A" w:rsidP="00105ED1">
      <w:pPr>
        <w:rPr>
          <w:rFonts w:cs="Arial"/>
        </w:rPr>
      </w:pPr>
      <w:bookmarkStart w:id="8" w:name="_Toc80019626"/>
      <w:bookmarkStart w:id="9" w:name="_Toc80020453"/>
      <w:bookmarkStart w:id="10" w:name="_Toc145333153"/>
      <w:bookmarkStart w:id="11" w:name="_Toc145333428"/>
      <w:bookmarkStart w:id="12" w:name="_Toc151958666"/>
      <w:r w:rsidRPr="000C3FAF">
        <w:rPr>
          <w:rFonts w:cs="Arial"/>
        </w:rPr>
        <w:t xml:space="preserve">There are no legal obstacles to reducing the burden. </w:t>
      </w:r>
    </w:p>
    <w:p w14:paraId="25A3C7C1" w14:textId="77777777" w:rsidR="00E955AF" w:rsidRPr="000C3FAF" w:rsidRDefault="00E955AF" w:rsidP="009C26F7">
      <w:pPr>
        <w:pStyle w:val="Heading2"/>
        <w:keepNext w:val="0"/>
        <w:spacing w:before="0" w:after="0"/>
        <w:rPr>
          <w:b w:val="0"/>
          <w:i w:val="0"/>
          <w:sz w:val="22"/>
          <w:szCs w:val="22"/>
        </w:rPr>
      </w:pPr>
    </w:p>
    <w:p w14:paraId="17330079" w14:textId="3F17D0C7" w:rsidR="003B0E3A" w:rsidRPr="000C3FAF" w:rsidRDefault="003B0E3A" w:rsidP="009C26F7">
      <w:pPr>
        <w:pStyle w:val="Heading2"/>
        <w:keepNext w:val="0"/>
        <w:spacing w:before="0" w:after="0"/>
        <w:rPr>
          <w:b w:val="0"/>
          <w:i w:val="0"/>
          <w:sz w:val="22"/>
          <w:szCs w:val="22"/>
        </w:rPr>
      </w:pPr>
      <w:r w:rsidRPr="000C3FAF">
        <w:rPr>
          <w:b w:val="0"/>
          <w:i w:val="0"/>
          <w:sz w:val="22"/>
          <w:szCs w:val="22"/>
        </w:rPr>
        <w:t>4.  Efforts to Identify Duplication and Use of Similar Information</w:t>
      </w:r>
      <w:bookmarkEnd w:id="8"/>
      <w:bookmarkEnd w:id="9"/>
      <w:bookmarkEnd w:id="10"/>
      <w:bookmarkEnd w:id="11"/>
      <w:bookmarkEnd w:id="12"/>
    </w:p>
    <w:p w14:paraId="1AA5CEC4" w14:textId="77777777" w:rsidR="003939FF" w:rsidRPr="000C3FAF" w:rsidRDefault="003939FF" w:rsidP="009C26F7">
      <w:pPr>
        <w:pStyle w:val="BodyText"/>
        <w:keepLines w:val="0"/>
        <w:widowControl w:val="0"/>
        <w:rPr>
          <w:rFonts w:cs="Arial"/>
        </w:rPr>
      </w:pPr>
    </w:p>
    <w:p w14:paraId="65FA0081" w14:textId="2A5CE0ED" w:rsidR="003939FF" w:rsidRPr="000C3FAF" w:rsidRDefault="003939FF" w:rsidP="003939FF">
      <w:pPr>
        <w:rPr>
          <w:color w:val="000000" w:themeColor="text1"/>
        </w:rPr>
      </w:pPr>
      <w:r w:rsidRPr="000C3FAF">
        <w:rPr>
          <w:color w:val="000000" w:themeColor="text1"/>
        </w:rPr>
        <w:t xml:space="preserve">NHANES is a unique source of health information on the U.S. population.  Each year health interview and examination data are obtained.  There are no other studies that collect the detailed health, dietary, laboratory and examination data that NHANES does.  Duplication of effort is avoided through contacts and discussions with numerous Federal Government agencies during the content development and planning stage of NHANES.  A specific example of this can be seen with regards to the tobacco-related data collected in NHANES.  NHANES is </w:t>
      </w:r>
      <w:r w:rsidRPr="000C3FAF">
        <w:rPr>
          <w:color w:val="000000" w:themeColor="text1"/>
        </w:rPr>
        <w:lastRenderedPageBreak/>
        <w:t xml:space="preserve">the only survey (outside of the FDA-NIDA PATH survey) to collect biomarkers of tobacco exposure and tobacco constituents.  Laboratory content in common with PATH is by design. Additionally, NCHS’s National Health Interview Survey (NHIS) has been participating in Departmental collaborations regarding tobacco-related work. As part of the household interview, NHANES has maintained close collaboration with NHIS, and continues administer the majority of its NHIS tobacco related questions.  The </w:t>
      </w:r>
      <w:r w:rsidR="00E27DA4">
        <w:rPr>
          <w:color w:val="000000" w:themeColor="text1"/>
        </w:rPr>
        <w:t>agencies</w:t>
      </w:r>
      <w:r w:rsidRPr="000C3FAF">
        <w:rPr>
          <w:color w:val="000000" w:themeColor="text1"/>
        </w:rPr>
        <w:t xml:space="preserve"> </w:t>
      </w:r>
      <w:r w:rsidR="004A47A5">
        <w:rPr>
          <w:color w:val="000000" w:themeColor="text1"/>
        </w:rPr>
        <w:t>consulted</w:t>
      </w:r>
      <w:r w:rsidRPr="000C3FAF">
        <w:rPr>
          <w:color w:val="000000" w:themeColor="text1"/>
        </w:rPr>
        <w:t xml:space="preserve"> are listed in Attachment </w:t>
      </w:r>
      <w:r w:rsidR="007A7985">
        <w:rPr>
          <w:color w:val="000000" w:themeColor="text1"/>
        </w:rPr>
        <w:t>6</w:t>
      </w:r>
      <w:r w:rsidRPr="000C3FAF">
        <w:rPr>
          <w:color w:val="000000" w:themeColor="text1"/>
        </w:rPr>
        <w:t xml:space="preserve"> of this clearance request.  </w:t>
      </w:r>
    </w:p>
    <w:p w14:paraId="42F243C2" w14:textId="77777777" w:rsidR="003B0E3A" w:rsidRPr="000C3FAF" w:rsidRDefault="003B0E3A" w:rsidP="009C26F7">
      <w:pPr>
        <w:pStyle w:val="BodyText"/>
        <w:keepLines w:val="0"/>
        <w:widowControl w:val="0"/>
        <w:outlineLvl w:val="1"/>
        <w:rPr>
          <w:rFonts w:cs="Arial"/>
        </w:rPr>
      </w:pPr>
      <w:bookmarkStart w:id="13" w:name="_Toc80019627"/>
      <w:bookmarkStart w:id="14" w:name="_Toc80020454"/>
      <w:bookmarkStart w:id="15" w:name="_Toc145333154"/>
      <w:bookmarkStart w:id="16" w:name="_Toc145333429"/>
      <w:bookmarkStart w:id="17" w:name="_Toc151958667"/>
    </w:p>
    <w:p w14:paraId="631E3CB8" w14:textId="6605CBBE" w:rsidR="003B0E3A" w:rsidRPr="000C3FAF" w:rsidRDefault="003B0E3A" w:rsidP="009C26F7">
      <w:pPr>
        <w:pStyle w:val="BodyText"/>
        <w:keepLines w:val="0"/>
        <w:widowControl w:val="0"/>
        <w:outlineLvl w:val="1"/>
        <w:rPr>
          <w:rFonts w:cs="Arial"/>
        </w:rPr>
      </w:pPr>
      <w:r w:rsidRPr="000C3FAF">
        <w:rPr>
          <w:rFonts w:cs="Arial"/>
        </w:rPr>
        <w:t>5.  Impact on Small Businesses or Other Small Entities</w:t>
      </w:r>
      <w:bookmarkEnd w:id="13"/>
      <w:bookmarkEnd w:id="14"/>
      <w:bookmarkEnd w:id="15"/>
      <w:bookmarkEnd w:id="16"/>
      <w:bookmarkEnd w:id="17"/>
    </w:p>
    <w:p w14:paraId="1A0C577B" w14:textId="77777777" w:rsidR="003B0E3A" w:rsidRPr="000C3FAF" w:rsidRDefault="003B0E3A" w:rsidP="009C26F7">
      <w:pPr>
        <w:rPr>
          <w:rFonts w:cs="Arial"/>
          <w:szCs w:val="22"/>
        </w:rPr>
      </w:pPr>
    </w:p>
    <w:p w14:paraId="6684CE17" w14:textId="77777777" w:rsidR="003B0E3A" w:rsidRPr="000C3FAF" w:rsidRDefault="003B0E3A" w:rsidP="009C26F7">
      <w:pPr>
        <w:pStyle w:val="BodyText"/>
        <w:keepLines w:val="0"/>
        <w:widowControl w:val="0"/>
        <w:rPr>
          <w:rFonts w:cs="Arial"/>
        </w:rPr>
      </w:pPr>
      <w:r w:rsidRPr="000C3FAF">
        <w:rPr>
          <w:rFonts w:cs="Arial"/>
        </w:rPr>
        <w:t>Only individuals will be asked to participate. No small businesses will be involved in this data collection.</w:t>
      </w:r>
    </w:p>
    <w:p w14:paraId="0FE34258" w14:textId="77777777" w:rsidR="003B0E3A" w:rsidRPr="000C3FAF" w:rsidRDefault="003B0E3A" w:rsidP="00105ED1">
      <w:bookmarkStart w:id="18" w:name="_Toc80019628"/>
      <w:bookmarkStart w:id="19" w:name="_Toc80020455"/>
      <w:bookmarkStart w:id="20" w:name="_Toc145333155"/>
      <w:bookmarkStart w:id="21" w:name="_Toc145333430"/>
      <w:bookmarkStart w:id="22" w:name="_Toc151958668"/>
    </w:p>
    <w:p w14:paraId="1C74D25C" w14:textId="08E9C641" w:rsidR="003B0E3A" w:rsidRPr="000C3FAF" w:rsidRDefault="003B0E3A" w:rsidP="009C26F7">
      <w:pPr>
        <w:pStyle w:val="Heading2"/>
        <w:keepNext w:val="0"/>
        <w:spacing w:before="0" w:after="0"/>
        <w:rPr>
          <w:b w:val="0"/>
          <w:i w:val="0"/>
          <w:sz w:val="22"/>
          <w:szCs w:val="22"/>
        </w:rPr>
      </w:pPr>
      <w:r w:rsidRPr="000C3FAF">
        <w:rPr>
          <w:b w:val="0"/>
          <w:i w:val="0"/>
          <w:sz w:val="22"/>
          <w:szCs w:val="22"/>
        </w:rPr>
        <w:t>6.  Consequences of Collecting the Information Less Frequently</w:t>
      </w:r>
      <w:bookmarkEnd w:id="18"/>
      <w:bookmarkEnd w:id="19"/>
      <w:bookmarkEnd w:id="20"/>
      <w:bookmarkEnd w:id="21"/>
      <w:bookmarkEnd w:id="22"/>
    </w:p>
    <w:p w14:paraId="48B6C33A" w14:textId="77777777" w:rsidR="003B0E3A" w:rsidRPr="000C3FAF" w:rsidRDefault="003B0E3A" w:rsidP="009C26F7">
      <w:pPr>
        <w:pStyle w:val="BodyText"/>
        <w:keepLines w:val="0"/>
        <w:widowControl w:val="0"/>
        <w:rPr>
          <w:rFonts w:cs="Arial"/>
        </w:rPr>
      </w:pPr>
    </w:p>
    <w:p w14:paraId="266C5D91" w14:textId="77777777" w:rsidR="003B0E3A" w:rsidRPr="000C3FAF" w:rsidRDefault="003B0E3A" w:rsidP="009C26F7">
      <w:pPr>
        <w:pStyle w:val="BodyText"/>
        <w:keepLines w:val="0"/>
        <w:widowControl w:val="0"/>
        <w:rPr>
          <w:rFonts w:cs="Arial"/>
        </w:rPr>
      </w:pPr>
      <w:r w:rsidRPr="000C3FAF">
        <w:rPr>
          <w:rFonts w:cs="Arial"/>
        </w:rPr>
        <w:t>The continuous nature of the NHANES is necessary for several reasons.  First, many of the data items collected in the NHANES are used for annual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14:paraId="264E40D2" w14:textId="77777777" w:rsidR="003B0E3A" w:rsidRPr="000C3FAF" w:rsidRDefault="003B0E3A" w:rsidP="009C26F7">
      <w:pPr>
        <w:pStyle w:val="BodyText"/>
        <w:keepLines w:val="0"/>
        <w:widowControl w:val="0"/>
        <w:rPr>
          <w:rFonts w:cs="Arial"/>
        </w:rPr>
      </w:pPr>
    </w:p>
    <w:p w14:paraId="23197429" w14:textId="77777777" w:rsidR="003B0E3A" w:rsidRPr="000C3FAF" w:rsidRDefault="003B0E3A" w:rsidP="009C26F7">
      <w:pPr>
        <w:pStyle w:val="BodyText"/>
        <w:keepLines w:val="0"/>
        <w:widowControl w:val="0"/>
        <w:rPr>
          <w:rFonts w:cs="Arial"/>
        </w:rPr>
      </w:pPr>
      <w:r w:rsidRPr="000C3FAF">
        <w:rPr>
          <w:rFonts w:cs="Arial"/>
        </w:rPr>
        <w:t>Respondents are asked to respond to the NHANES only one time.</w:t>
      </w:r>
    </w:p>
    <w:p w14:paraId="228A0165" w14:textId="77777777" w:rsidR="003B0E3A" w:rsidRPr="000C3FAF" w:rsidRDefault="003B0E3A" w:rsidP="009C26F7">
      <w:pPr>
        <w:pStyle w:val="BodyText"/>
        <w:keepLines w:val="0"/>
        <w:widowControl w:val="0"/>
        <w:rPr>
          <w:rFonts w:cs="Arial"/>
        </w:rPr>
      </w:pPr>
    </w:p>
    <w:p w14:paraId="23643185" w14:textId="7AA79B11" w:rsidR="003B0E3A" w:rsidRPr="000C3FAF" w:rsidRDefault="003B0E3A" w:rsidP="009C26F7">
      <w:pPr>
        <w:pStyle w:val="Heading2"/>
        <w:keepNext w:val="0"/>
        <w:spacing w:before="0" w:after="0"/>
        <w:rPr>
          <w:b w:val="0"/>
          <w:i w:val="0"/>
          <w:sz w:val="22"/>
          <w:szCs w:val="22"/>
        </w:rPr>
      </w:pPr>
      <w:bookmarkStart w:id="23" w:name="_Toc80019629"/>
      <w:bookmarkStart w:id="24" w:name="_Toc80020456"/>
      <w:bookmarkStart w:id="25" w:name="_Toc145333156"/>
      <w:bookmarkStart w:id="26" w:name="_Toc145333431"/>
      <w:bookmarkStart w:id="27" w:name="_Toc151958669"/>
      <w:r w:rsidRPr="000C3FAF">
        <w:rPr>
          <w:b w:val="0"/>
          <w:i w:val="0"/>
          <w:sz w:val="22"/>
          <w:szCs w:val="22"/>
        </w:rPr>
        <w:t>7. Special Circumstances Relating to the Guidelines for 5</w:t>
      </w:r>
      <w:r w:rsidR="00C529F9">
        <w:rPr>
          <w:b w:val="0"/>
          <w:i w:val="0"/>
          <w:sz w:val="22"/>
          <w:szCs w:val="22"/>
        </w:rPr>
        <w:t xml:space="preserve"> </w:t>
      </w:r>
      <w:r w:rsidRPr="000C3FAF">
        <w:rPr>
          <w:b w:val="0"/>
          <w:i w:val="0"/>
          <w:sz w:val="22"/>
          <w:szCs w:val="22"/>
        </w:rPr>
        <w:t>CFR</w:t>
      </w:r>
      <w:r w:rsidR="00C529F9">
        <w:rPr>
          <w:b w:val="0"/>
          <w:i w:val="0"/>
          <w:sz w:val="22"/>
          <w:szCs w:val="22"/>
        </w:rPr>
        <w:t xml:space="preserve"> </w:t>
      </w:r>
      <w:r w:rsidRPr="000C3FAF">
        <w:rPr>
          <w:b w:val="0"/>
          <w:i w:val="0"/>
          <w:sz w:val="22"/>
          <w:szCs w:val="22"/>
        </w:rPr>
        <w:t>1320.5</w:t>
      </w:r>
      <w:bookmarkEnd w:id="23"/>
      <w:bookmarkEnd w:id="24"/>
      <w:bookmarkEnd w:id="25"/>
      <w:bookmarkEnd w:id="26"/>
      <w:bookmarkEnd w:id="27"/>
      <w:r w:rsidRPr="000C3FAF">
        <w:rPr>
          <w:b w:val="0"/>
          <w:i w:val="0"/>
          <w:sz w:val="22"/>
          <w:szCs w:val="22"/>
        </w:rPr>
        <w:t xml:space="preserve"> </w:t>
      </w:r>
    </w:p>
    <w:p w14:paraId="55CC8D23" w14:textId="77777777" w:rsidR="003B0E3A" w:rsidRPr="000C3FAF" w:rsidRDefault="003B0E3A" w:rsidP="009C26F7">
      <w:pPr>
        <w:rPr>
          <w:rFonts w:cs="Arial"/>
          <w:szCs w:val="22"/>
        </w:rPr>
      </w:pPr>
    </w:p>
    <w:p w14:paraId="234F5F0B" w14:textId="6DC1F34B" w:rsidR="003B0E3A" w:rsidRPr="000C3FAF" w:rsidRDefault="003B0E3A" w:rsidP="009C26F7">
      <w:pPr>
        <w:rPr>
          <w:rFonts w:cs="Arial"/>
          <w:szCs w:val="22"/>
        </w:rPr>
      </w:pPr>
      <w:r w:rsidRPr="000C3FAF">
        <w:rPr>
          <w:rFonts w:cs="Arial"/>
          <w:szCs w:val="22"/>
        </w:rPr>
        <w:t>This data collection fully complies with regulation 5</w:t>
      </w:r>
      <w:r w:rsidR="00C529F9">
        <w:rPr>
          <w:rFonts w:cs="Arial"/>
          <w:szCs w:val="22"/>
        </w:rPr>
        <w:t xml:space="preserve"> </w:t>
      </w:r>
      <w:r w:rsidRPr="000C3FAF">
        <w:rPr>
          <w:rFonts w:cs="Arial"/>
          <w:szCs w:val="22"/>
        </w:rPr>
        <w:t>CFR</w:t>
      </w:r>
      <w:r w:rsidR="00C529F9">
        <w:rPr>
          <w:rFonts w:cs="Arial"/>
          <w:szCs w:val="22"/>
        </w:rPr>
        <w:t xml:space="preserve"> </w:t>
      </w:r>
      <w:r w:rsidRPr="000C3FAF">
        <w:rPr>
          <w:rFonts w:cs="Arial"/>
          <w:szCs w:val="22"/>
        </w:rPr>
        <w:t>1320.5.</w:t>
      </w:r>
    </w:p>
    <w:p w14:paraId="36FDEEFB" w14:textId="77777777" w:rsidR="003B0E3A" w:rsidRPr="000C3FAF" w:rsidRDefault="003B0E3A" w:rsidP="00105ED1"/>
    <w:p w14:paraId="46C5DFAF" w14:textId="5E826987" w:rsidR="003B0E3A" w:rsidRPr="000C3FAF" w:rsidRDefault="003B0E3A" w:rsidP="009C26F7">
      <w:pPr>
        <w:pStyle w:val="Heading2"/>
        <w:keepNext w:val="0"/>
        <w:spacing w:before="0" w:after="0"/>
        <w:rPr>
          <w:b w:val="0"/>
          <w:i w:val="0"/>
          <w:sz w:val="22"/>
          <w:szCs w:val="22"/>
        </w:rPr>
      </w:pPr>
      <w:bookmarkStart w:id="28" w:name="_Toc80019630"/>
      <w:bookmarkStart w:id="29" w:name="_Toc80020457"/>
      <w:bookmarkStart w:id="30" w:name="_Toc145333157"/>
      <w:bookmarkStart w:id="31" w:name="_Toc145333432"/>
      <w:bookmarkStart w:id="32" w:name="_Toc151958670"/>
      <w:r w:rsidRPr="000C3FAF">
        <w:rPr>
          <w:b w:val="0"/>
          <w:i w:val="0"/>
          <w:sz w:val="22"/>
          <w:szCs w:val="22"/>
        </w:rPr>
        <w:t>8. Comments in Response to the Federal Register Notice and Efforts to Consult Outside the Agency</w:t>
      </w:r>
      <w:bookmarkEnd w:id="28"/>
      <w:bookmarkEnd w:id="29"/>
      <w:bookmarkEnd w:id="30"/>
      <w:bookmarkEnd w:id="31"/>
      <w:bookmarkEnd w:id="32"/>
    </w:p>
    <w:p w14:paraId="302327DF" w14:textId="77777777" w:rsidR="003B0E3A" w:rsidRPr="000C3FAF" w:rsidRDefault="003B0E3A" w:rsidP="009C26F7">
      <w:pPr>
        <w:pStyle w:val="BodyText"/>
        <w:keepLines w:val="0"/>
        <w:widowControl w:val="0"/>
        <w:rPr>
          <w:rFonts w:cs="Arial"/>
        </w:rPr>
      </w:pPr>
    </w:p>
    <w:p w14:paraId="4FBD740C" w14:textId="77777777" w:rsidR="003B0E3A" w:rsidRPr="000C3FAF" w:rsidRDefault="003B0E3A" w:rsidP="009C26F7">
      <w:pPr>
        <w:pStyle w:val="BodyText"/>
        <w:keepLines w:val="0"/>
        <w:widowControl w:val="0"/>
        <w:rPr>
          <w:rFonts w:cs="Arial"/>
        </w:rPr>
      </w:pPr>
      <w:r w:rsidRPr="000C3FAF">
        <w:rPr>
          <w:rFonts w:cs="Arial"/>
        </w:rPr>
        <w:t>a. Federal Register Notice</w:t>
      </w:r>
    </w:p>
    <w:p w14:paraId="3219C8A0" w14:textId="77777777" w:rsidR="003B0E3A" w:rsidRPr="000C3FAF" w:rsidRDefault="003B0E3A" w:rsidP="009C26F7">
      <w:pPr>
        <w:pStyle w:val="BodyText"/>
        <w:keepLines w:val="0"/>
        <w:widowControl w:val="0"/>
        <w:rPr>
          <w:rFonts w:cs="Arial"/>
        </w:rPr>
      </w:pPr>
    </w:p>
    <w:p w14:paraId="22327AEB" w14:textId="73895399" w:rsidR="00B8283C" w:rsidRPr="000C3FAF" w:rsidRDefault="001A5CD7" w:rsidP="00105ED1">
      <w:pPr>
        <w:rPr>
          <w:rFonts w:cs="Arial"/>
        </w:rPr>
      </w:pPr>
      <w:bookmarkStart w:id="33" w:name="_Toc80019632"/>
      <w:bookmarkStart w:id="34" w:name="_Toc80020459"/>
      <w:bookmarkStart w:id="35" w:name="_Toc145333159"/>
      <w:bookmarkStart w:id="36" w:name="_Toc145333434"/>
      <w:bookmarkStart w:id="37" w:name="_Toc151958672"/>
      <w:bookmarkStart w:id="38" w:name="_Toc80019633"/>
      <w:bookmarkStart w:id="39" w:name="_Toc80020460"/>
      <w:bookmarkStart w:id="40" w:name="_Toc145333160"/>
      <w:bookmarkStart w:id="41" w:name="_Toc145333435"/>
      <w:bookmarkStart w:id="42" w:name="_Toc151958673"/>
      <w:r w:rsidRPr="001A5CD7">
        <w:rPr>
          <w:rFonts w:cs="Arial"/>
        </w:rPr>
        <w:t xml:space="preserve">In compliance with 5 CFR 1320.8(d), a notice soliciting comments on the collection for NHANES was published in the Federal Register on </w:t>
      </w:r>
      <w:r w:rsidR="00872800">
        <w:rPr>
          <w:rFonts w:cs="Arial"/>
        </w:rPr>
        <w:t>May</w:t>
      </w:r>
      <w:r w:rsidR="009E361B">
        <w:rPr>
          <w:rFonts w:cs="Arial"/>
        </w:rPr>
        <w:t xml:space="preserve"> </w:t>
      </w:r>
      <w:r w:rsidR="00872800">
        <w:rPr>
          <w:rFonts w:cs="Arial"/>
        </w:rPr>
        <w:t>23</w:t>
      </w:r>
      <w:r w:rsidR="009E361B">
        <w:rPr>
          <w:rFonts w:cs="Arial"/>
        </w:rPr>
        <w:t>, 20</w:t>
      </w:r>
      <w:r w:rsidR="00872800">
        <w:rPr>
          <w:rFonts w:cs="Arial"/>
        </w:rPr>
        <w:t>16</w:t>
      </w:r>
      <w:r w:rsidRPr="001A5CD7">
        <w:rPr>
          <w:rFonts w:cs="Arial"/>
        </w:rPr>
        <w:t xml:space="preserve">, volume </w:t>
      </w:r>
      <w:r w:rsidR="00872800">
        <w:rPr>
          <w:rFonts w:cs="Arial"/>
        </w:rPr>
        <w:t>81</w:t>
      </w:r>
      <w:r w:rsidRPr="001A5CD7">
        <w:rPr>
          <w:rFonts w:cs="Arial"/>
        </w:rPr>
        <w:t xml:space="preserve">, number </w:t>
      </w:r>
      <w:r w:rsidR="00872800">
        <w:rPr>
          <w:rFonts w:cs="Arial"/>
        </w:rPr>
        <w:t>99</w:t>
      </w:r>
      <w:r w:rsidRPr="001A5CD7">
        <w:rPr>
          <w:rFonts w:cs="Arial"/>
        </w:rPr>
        <w:t xml:space="preserve">, pp. </w:t>
      </w:r>
      <w:r w:rsidR="00872800">
        <w:rPr>
          <w:rFonts w:cs="Arial"/>
        </w:rPr>
        <w:t>32333</w:t>
      </w:r>
      <w:r w:rsidRPr="001A5CD7">
        <w:rPr>
          <w:rFonts w:cs="Arial"/>
        </w:rPr>
        <w:t xml:space="preserve"> - </w:t>
      </w:r>
      <w:r w:rsidR="00872800">
        <w:rPr>
          <w:rFonts w:cs="Arial"/>
        </w:rPr>
        <w:t>32355</w:t>
      </w:r>
      <w:r w:rsidRPr="001A5CD7">
        <w:rPr>
          <w:rFonts w:cs="Arial"/>
        </w:rPr>
        <w:t xml:space="preserve">.  </w:t>
      </w:r>
      <w:r w:rsidR="00C2127B">
        <w:rPr>
          <w:rFonts w:cs="Arial"/>
        </w:rPr>
        <w:t xml:space="preserve">One comment was received. </w:t>
      </w:r>
      <w:r w:rsidRPr="001A5CD7">
        <w:rPr>
          <w:rFonts w:cs="Arial"/>
        </w:rPr>
        <w:t xml:space="preserve">See Attachment 2a for a copy of the notice.  </w:t>
      </w:r>
      <w:r w:rsidR="00C2127B">
        <w:rPr>
          <w:rFonts w:cs="Arial"/>
        </w:rPr>
        <w:t>See Attachment 2b for a copy of the comment and the corresponding agency response.</w:t>
      </w:r>
    </w:p>
    <w:p w14:paraId="05A24637" w14:textId="77777777" w:rsidR="00B8283C" w:rsidRPr="000C3FAF" w:rsidRDefault="00B8283C" w:rsidP="009C26F7">
      <w:pPr>
        <w:pStyle w:val="BodyText"/>
        <w:keepLines w:val="0"/>
        <w:widowControl w:val="0"/>
        <w:rPr>
          <w:b/>
        </w:rPr>
      </w:pPr>
    </w:p>
    <w:p w14:paraId="3D6C7257" w14:textId="77777777" w:rsidR="003B0E3A" w:rsidRPr="000C3FAF" w:rsidRDefault="003B0E3A" w:rsidP="009C26F7">
      <w:pPr>
        <w:pStyle w:val="Heading3"/>
        <w:keepNext w:val="0"/>
        <w:spacing w:before="0" w:after="0"/>
        <w:rPr>
          <w:b w:val="0"/>
          <w:sz w:val="22"/>
          <w:szCs w:val="22"/>
        </w:rPr>
      </w:pPr>
      <w:r w:rsidRPr="000C3FAF">
        <w:rPr>
          <w:b w:val="0"/>
          <w:sz w:val="22"/>
          <w:szCs w:val="22"/>
        </w:rPr>
        <w:t>b. Outside Consultation</w:t>
      </w:r>
      <w:bookmarkEnd w:id="33"/>
      <w:bookmarkEnd w:id="34"/>
      <w:bookmarkEnd w:id="35"/>
      <w:bookmarkEnd w:id="36"/>
      <w:bookmarkEnd w:id="37"/>
    </w:p>
    <w:p w14:paraId="046B3C97" w14:textId="77777777" w:rsidR="002A2422" w:rsidRPr="000C3FAF" w:rsidRDefault="002A2422" w:rsidP="009C26F7">
      <w:pPr>
        <w:pStyle w:val="BodyText"/>
        <w:keepLines w:val="0"/>
        <w:widowControl w:val="0"/>
        <w:rPr>
          <w:rFonts w:cs="Arial"/>
        </w:rPr>
      </w:pPr>
    </w:p>
    <w:p w14:paraId="21001D30" w14:textId="6012EE11" w:rsidR="00243085" w:rsidRPr="000C3FAF" w:rsidRDefault="00243085" w:rsidP="009C26F7">
      <w:pPr>
        <w:pStyle w:val="BodyText"/>
        <w:keepLines w:val="0"/>
        <w:widowControl w:val="0"/>
        <w:rPr>
          <w:rFonts w:cs="Arial"/>
        </w:rPr>
      </w:pPr>
      <w:r w:rsidRPr="000C3FAF">
        <w:rPr>
          <w:rFonts w:cs="Arial"/>
        </w:rPr>
        <w:t>The content of NHANES is developed with input from numerous DHHS agencies (including NIH, FDA, and CDC), several USDA entities (</w:t>
      </w:r>
      <w:r w:rsidR="000F1B98">
        <w:rPr>
          <w:rFonts w:cs="Arial"/>
          <w:color w:val="222222"/>
          <w:lang w:val="en"/>
        </w:rPr>
        <w:t>Agricultural Research Service</w:t>
      </w:r>
      <w:r w:rsidR="000F1B98" w:rsidRPr="000C3FAF" w:rsidDel="000F1B98">
        <w:rPr>
          <w:rFonts w:cs="Arial"/>
        </w:rPr>
        <w:t xml:space="preserve"> </w:t>
      </w:r>
      <w:r w:rsidR="000F1B98">
        <w:rPr>
          <w:rFonts w:cs="Arial"/>
        </w:rPr>
        <w:t>(ARS)</w:t>
      </w:r>
      <w:r w:rsidRPr="000C3FAF">
        <w:rPr>
          <w:rFonts w:cs="Arial"/>
        </w:rPr>
        <w:t xml:space="preserve">, </w:t>
      </w:r>
      <w:r w:rsidR="000F1B98" w:rsidRPr="000F1B98">
        <w:rPr>
          <w:rFonts w:cs="Arial"/>
        </w:rPr>
        <w:t xml:space="preserve">Economic Research Service </w:t>
      </w:r>
      <w:r w:rsidR="000F1B98">
        <w:rPr>
          <w:rFonts w:cs="Arial"/>
        </w:rPr>
        <w:t>(</w:t>
      </w:r>
      <w:r w:rsidRPr="000C3FAF">
        <w:rPr>
          <w:rFonts w:cs="Arial"/>
        </w:rPr>
        <w:t>ERS</w:t>
      </w:r>
      <w:r w:rsidR="000F1B98">
        <w:rPr>
          <w:rFonts w:cs="Arial"/>
        </w:rPr>
        <w:t>)</w:t>
      </w:r>
      <w:r w:rsidRPr="000C3FAF">
        <w:rPr>
          <w:rFonts w:cs="Arial"/>
        </w:rPr>
        <w:t xml:space="preserve">, and </w:t>
      </w:r>
      <w:r w:rsidR="000F1B98" w:rsidRPr="000F1B98">
        <w:rPr>
          <w:rFonts w:cs="Arial"/>
        </w:rPr>
        <w:t xml:space="preserve">Food and Nutrition Service </w:t>
      </w:r>
      <w:r w:rsidR="000F1B98">
        <w:rPr>
          <w:rFonts w:cs="Arial"/>
        </w:rPr>
        <w:t>(</w:t>
      </w:r>
      <w:r w:rsidRPr="000C3FAF">
        <w:rPr>
          <w:rFonts w:cs="Arial"/>
        </w:rPr>
        <w:t>FNS)</w:t>
      </w:r>
      <w:r w:rsidR="000F1B98">
        <w:rPr>
          <w:rFonts w:cs="Arial"/>
        </w:rPr>
        <w:t>)</w:t>
      </w:r>
      <w:r w:rsidRPr="000C3FAF">
        <w:rPr>
          <w:rFonts w:cs="Arial"/>
        </w:rPr>
        <w:t xml:space="preserve">, other Federal agencies, non-government organizations, and individuals.  The DHHS Data Council has been kept informed of the future NHANES plans. The DHHS Office of the Assistant Secretary for Planning and Evaluation </w:t>
      </w:r>
      <w:r w:rsidR="00A21979">
        <w:rPr>
          <w:rFonts w:cs="Arial"/>
        </w:rPr>
        <w:t xml:space="preserve">(ASPE) </w:t>
      </w:r>
      <w:r w:rsidRPr="000C3FAF">
        <w:rPr>
          <w:rFonts w:cs="Arial"/>
        </w:rPr>
        <w:t xml:space="preserve">has been briefed about the NHANES.  Additionally, NCHS’s Board of Scientific Counselors has been informed of future planning. Also, NHANES investigators are </w:t>
      </w:r>
      <w:r w:rsidRPr="000C3FAF">
        <w:rPr>
          <w:rFonts w:cs="Arial"/>
        </w:rPr>
        <w:lastRenderedPageBreak/>
        <w:t>working with the National Household Interview Survey (NHIS) investigators, as well as other agencies including FDA, NIDA and NCI who have been following the Departmental activities in areas such as work related to tobacco issues.</w:t>
      </w:r>
    </w:p>
    <w:p w14:paraId="1C6C73FC" w14:textId="77777777" w:rsidR="00243085" w:rsidRPr="000C3FAF" w:rsidRDefault="00243085" w:rsidP="009C26F7">
      <w:pPr>
        <w:pStyle w:val="BodyText"/>
        <w:keepLines w:val="0"/>
        <w:widowControl w:val="0"/>
        <w:rPr>
          <w:rFonts w:cs="Arial"/>
        </w:rPr>
      </w:pPr>
    </w:p>
    <w:p w14:paraId="07AA5135" w14:textId="77777777" w:rsidR="003B0E3A" w:rsidRPr="000C3FAF" w:rsidRDefault="003B0E3A" w:rsidP="009C26F7">
      <w:pPr>
        <w:pStyle w:val="BodyText"/>
        <w:keepLines w:val="0"/>
        <w:widowControl w:val="0"/>
        <w:rPr>
          <w:rFonts w:cs="Arial"/>
        </w:rPr>
      </w:pPr>
      <w:r w:rsidRPr="000C3FAF">
        <w:rPr>
          <w:rFonts w:cs="Arial"/>
        </w:rPr>
        <w:t xml:space="preserve">NHANES is a collaborative undertaking. Broad input is sought from data users and interested parties to maximize the utility of the survey data. Extensive consultations occur in meetings with NHANES collaborators and interested agencies. A formal research proposal solicitation process occurs prior to content planning and development.  </w:t>
      </w:r>
    </w:p>
    <w:p w14:paraId="2BFA1CBF" w14:textId="77777777" w:rsidR="003B0E3A" w:rsidRPr="000C3FAF" w:rsidRDefault="003B0E3A" w:rsidP="009C26F7">
      <w:pPr>
        <w:pStyle w:val="BodyText"/>
        <w:keepLines w:val="0"/>
        <w:widowControl w:val="0"/>
        <w:rPr>
          <w:rFonts w:cs="Arial"/>
        </w:rPr>
      </w:pPr>
    </w:p>
    <w:p w14:paraId="352D9198" w14:textId="1DB228FD" w:rsidR="003B0E3A" w:rsidRPr="000C3FAF" w:rsidRDefault="003B0E3A" w:rsidP="009C26F7">
      <w:pPr>
        <w:pStyle w:val="BodyText"/>
        <w:keepLines w:val="0"/>
        <w:widowControl w:val="0"/>
        <w:rPr>
          <w:rFonts w:cs="Arial"/>
        </w:rPr>
      </w:pPr>
      <w:r w:rsidRPr="000C3FAF">
        <w:rPr>
          <w:rFonts w:cs="Arial"/>
        </w:rPr>
        <w:t>The major efforts taken to support collaboration processes are described below. New content propo</w:t>
      </w:r>
      <w:r w:rsidR="00B53033">
        <w:rPr>
          <w:rFonts w:cs="Arial"/>
        </w:rPr>
        <w:t xml:space="preserve">sals were solicited for the </w:t>
      </w:r>
      <w:r w:rsidR="00743122">
        <w:rPr>
          <w:rFonts w:cs="Arial"/>
        </w:rPr>
        <w:t>2017-18</w:t>
      </w:r>
      <w:r w:rsidRPr="000C3FAF">
        <w:rPr>
          <w:rFonts w:cs="Arial"/>
        </w:rPr>
        <w:t xml:space="preserve"> data collection cycle by publishing the proposal guidelines on the NHANES website. Members of the NHANES user community received letters inviting them to submit research proposals. Correspondence was sent to dozens of persons who have expressed interest in being kept inform</w:t>
      </w:r>
      <w:r w:rsidR="00B53033">
        <w:rPr>
          <w:rFonts w:cs="Arial"/>
        </w:rPr>
        <w:t>ed of NHANES activities. Over 16</w:t>
      </w:r>
      <w:r w:rsidRPr="000C3FAF">
        <w:rPr>
          <w:rFonts w:cs="Arial"/>
        </w:rPr>
        <w:t xml:space="preserve"> proposals were received in response to this solicitation.  </w:t>
      </w:r>
    </w:p>
    <w:p w14:paraId="303755A0" w14:textId="77777777" w:rsidR="003B0E3A" w:rsidRPr="000C3FAF" w:rsidRDefault="003B0E3A" w:rsidP="009C26F7">
      <w:pPr>
        <w:pStyle w:val="BodyText"/>
        <w:keepLines w:val="0"/>
        <w:widowControl w:val="0"/>
        <w:rPr>
          <w:rFonts w:cs="Arial"/>
        </w:rPr>
      </w:pPr>
    </w:p>
    <w:p w14:paraId="55DCBA0F"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NCHS staff made numerous presentations throughout the year at major medical and public health professional meetings as well as internal meetings organized by Federal agency research staff. The meetings provide an excellent forum for updating stakeholders on survey research activities and data products.</w:t>
      </w:r>
    </w:p>
    <w:p w14:paraId="53B61E5F" w14:textId="77777777" w:rsidR="00954E1B" w:rsidRPr="000C3FAF" w:rsidRDefault="00954E1B" w:rsidP="009C26F7">
      <w:pPr>
        <w:pStyle w:val="Heading2"/>
        <w:keepNext w:val="0"/>
        <w:spacing w:before="0" w:after="0"/>
        <w:rPr>
          <w:b w:val="0"/>
          <w:i w:val="0"/>
          <w:sz w:val="22"/>
          <w:szCs w:val="22"/>
        </w:rPr>
      </w:pPr>
    </w:p>
    <w:p w14:paraId="0CB80A37" w14:textId="43F6EE5E" w:rsidR="003B0E3A" w:rsidRPr="000C3FAF" w:rsidRDefault="003B0E3A" w:rsidP="009C26F7">
      <w:pPr>
        <w:pStyle w:val="Heading2"/>
        <w:keepNext w:val="0"/>
        <w:spacing w:before="0" w:after="0"/>
        <w:rPr>
          <w:b w:val="0"/>
          <w:i w:val="0"/>
          <w:sz w:val="22"/>
          <w:szCs w:val="22"/>
        </w:rPr>
      </w:pPr>
      <w:r w:rsidRPr="000C3FAF">
        <w:rPr>
          <w:b w:val="0"/>
          <w:i w:val="0"/>
          <w:sz w:val="22"/>
          <w:szCs w:val="22"/>
        </w:rPr>
        <w:t xml:space="preserve">9.  Explanation of </w:t>
      </w:r>
      <w:r w:rsidR="008B6534" w:rsidRPr="000C3FAF">
        <w:rPr>
          <w:b w:val="0"/>
          <w:i w:val="0"/>
          <w:sz w:val="22"/>
          <w:szCs w:val="22"/>
        </w:rPr>
        <w:t xml:space="preserve">Any </w:t>
      </w:r>
      <w:r w:rsidR="009E361B">
        <w:rPr>
          <w:b w:val="0"/>
          <w:i w:val="0"/>
          <w:sz w:val="22"/>
          <w:szCs w:val="22"/>
        </w:rPr>
        <w:t>Payment or Gift</w:t>
      </w:r>
      <w:r w:rsidRPr="000C3FAF">
        <w:rPr>
          <w:b w:val="0"/>
          <w:i w:val="0"/>
          <w:sz w:val="22"/>
          <w:szCs w:val="22"/>
        </w:rPr>
        <w:t xml:space="preserve"> to Respondents</w:t>
      </w:r>
      <w:bookmarkEnd w:id="38"/>
      <w:bookmarkEnd w:id="39"/>
      <w:bookmarkEnd w:id="40"/>
      <w:bookmarkEnd w:id="41"/>
      <w:bookmarkEnd w:id="42"/>
    </w:p>
    <w:p w14:paraId="0B6CA272" w14:textId="77777777" w:rsidR="003B0E3A" w:rsidRPr="000C3FAF" w:rsidRDefault="003B0E3A" w:rsidP="009C26F7">
      <w:pPr>
        <w:pStyle w:val="BodyText"/>
        <w:keepLines w:val="0"/>
        <w:widowControl w:val="0"/>
        <w:rPr>
          <w:rFonts w:cs="Arial"/>
        </w:rPr>
      </w:pPr>
    </w:p>
    <w:p w14:paraId="421BBEEC" w14:textId="658136B7" w:rsidR="0006752C" w:rsidRPr="000C3FAF" w:rsidRDefault="0006752C" w:rsidP="009C26F7">
      <w:pPr>
        <w:pStyle w:val="BodyText"/>
        <w:keepLines w:val="0"/>
        <w:widowControl w:val="0"/>
        <w:rPr>
          <w:rFonts w:cs="Arial"/>
        </w:rPr>
      </w:pPr>
      <w:r w:rsidRPr="000C3FAF">
        <w:rPr>
          <w:rFonts w:cs="Arial"/>
        </w:rPr>
        <w:t xml:space="preserve">To maximize response rates for the examination, NHANES participants have been remunerated for their examination participation since the 1970s.  </w:t>
      </w:r>
      <w:r w:rsidR="00137C0E" w:rsidRPr="000C3FAF">
        <w:rPr>
          <w:rFonts w:eastAsiaTheme="minorHAnsi"/>
        </w:rPr>
        <w:t xml:space="preserve">The response rates for participants examined for </w:t>
      </w:r>
      <w:r w:rsidR="004E49BD" w:rsidRPr="000C3FAF">
        <w:rPr>
          <w:rFonts w:eastAsiaTheme="minorHAnsi"/>
        </w:rPr>
        <w:t>201</w:t>
      </w:r>
      <w:r w:rsidR="004E49BD">
        <w:rPr>
          <w:rFonts w:eastAsiaTheme="minorHAnsi"/>
        </w:rPr>
        <w:t>4</w:t>
      </w:r>
      <w:r w:rsidR="004E49BD" w:rsidRPr="000C3FAF">
        <w:rPr>
          <w:rFonts w:eastAsiaTheme="minorHAnsi"/>
        </w:rPr>
        <w:t xml:space="preserve"> </w:t>
      </w:r>
      <w:r w:rsidR="00137C0E" w:rsidRPr="000C3FAF">
        <w:rPr>
          <w:noProof/>
        </w:rPr>
        <w:t xml:space="preserve">and </w:t>
      </w:r>
      <w:r w:rsidR="004E49BD" w:rsidRPr="000C3FAF">
        <w:rPr>
          <w:noProof/>
        </w:rPr>
        <w:t>201</w:t>
      </w:r>
      <w:r w:rsidR="004E49BD">
        <w:rPr>
          <w:noProof/>
        </w:rPr>
        <w:t>5</w:t>
      </w:r>
      <w:r w:rsidR="004E49BD" w:rsidRPr="000C3FAF">
        <w:rPr>
          <w:noProof/>
        </w:rPr>
        <w:t xml:space="preserve"> </w:t>
      </w:r>
      <w:r w:rsidR="00137C0E" w:rsidRPr="000C3FAF">
        <w:rPr>
          <w:noProof/>
        </w:rPr>
        <w:t>were 6</w:t>
      </w:r>
      <w:r w:rsidR="00AF570F">
        <w:rPr>
          <w:noProof/>
        </w:rPr>
        <w:t>5</w:t>
      </w:r>
      <w:r w:rsidR="00137C0E" w:rsidRPr="000C3FAF">
        <w:rPr>
          <w:rFonts w:eastAsiaTheme="minorHAnsi"/>
        </w:rPr>
        <w:t xml:space="preserve">% and </w:t>
      </w:r>
      <w:r w:rsidR="004E49BD">
        <w:rPr>
          <w:noProof/>
        </w:rPr>
        <w:t>6</w:t>
      </w:r>
      <w:r w:rsidR="00AF570F">
        <w:rPr>
          <w:noProof/>
        </w:rPr>
        <w:t>3</w:t>
      </w:r>
      <w:r w:rsidR="00137C0E" w:rsidRPr="000C3FAF">
        <w:rPr>
          <w:rFonts w:eastAsiaTheme="minorHAnsi"/>
        </w:rPr>
        <w:t xml:space="preserve">% respectively. </w:t>
      </w:r>
      <w:r w:rsidR="005A70E6">
        <w:rPr>
          <w:rFonts w:eastAsiaTheme="minorHAnsi"/>
        </w:rPr>
        <w:t xml:space="preserve">A graph of </w:t>
      </w:r>
      <w:r w:rsidR="00DB55BC">
        <w:rPr>
          <w:rFonts w:eastAsiaTheme="minorHAnsi"/>
        </w:rPr>
        <w:t>NHANES</w:t>
      </w:r>
      <w:r w:rsidR="00137C0E" w:rsidRPr="000C3FAF">
        <w:rPr>
          <w:rFonts w:eastAsiaTheme="minorHAnsi"/>
        </w:rPr>
        <w:t xml:space="preserve"> </w:t>
      </w:r>
      <w:r w:rsidR="00DB55BC">
        <w:rPr>
          <w:rFonts w:eastAsiaTheme="minorHAnsi"/>
        </w:rPr>
        <w:t>examination</w:t>
      </w:r>
      <w:r w:rsidR="00DB55BC" w:rsidRPr="000C3FAF">
        <w:rPr>
          <w:rFonts w:eastAsiaTheme="minorHAnsi"/>
        </w:rPr>
        <w:t xml:space="preserve"> </w:t>
      </w:r>
      <w:r w:rsidR="00137C0E" w:rsidRPr="000C3FAF">
        <w:rPr>
          <w:rFonts w:eastAsiaTheme="minorHAnsi"/>
        </w:rPr>
        <w:t>respons</w:t>
      </w:r>
      <w:r w:rsidR="00DB55BC">
        <w:rPr>
          <w:rFonts w:eastAsiaTheme="minorHAnsi"/>
        </w:rPr>
        <w:t>e rates</w:t>
      </w:r>
      <w:r w:rsidR="00FB6168">
        <w:rPr>
          <w:rFonts w:eastAsiaTheme="minorHAnsi"/>
        </w:rPr>
        <w:t xml:space="preserve"> from</w:t>
      </w:r>
      <w:r w:rsidR="00DB55BC">
        <w:rPr>
          <w:rFonts w:eastAsiaTheme="minorHAnsi"/>
        </w:rPr>
        <w:t xml:space="preserve"> </w:t>
      </w:r>
      <w:r w:rsidR="00137C0E" w:rsidRPr="000C3FAF">
        <w:rPr>
          <w:rFonts w:eastAsiaTheme="minorHAnsi"/>
        </w:rPr>
        <w:t>1999-</w:t>
      </w:r>
      <w:r w:rsidR="004E49BD" w:rsidRPr="000C3FAF">
        <w:rPr>
          <w:noProof/>
        </w:rPr>
        <w:t>201</w:t>
      </w:r>
      <w:r w:rsidR="004E49BD">
        <w:rPr>
          <w:noProof/>
        </w:rPr>
        <w:t>5</w:t>
      </w:r>
      <w:r w:rsidR="004E49BD" w:rsidRPr="000C3FAF">
        <w:rPr>
          <w:rFonts w:eastAsiaTheme="minorHAnsi"/>
        </w:rPr>
        <w:t xml:space="preserve"> </w:t>
      </w:r>
      <w:r w:rsidR="005A70E6">
        <w:rPr>
          <w:rFonts w:eastAsiaTheme="minorHAnsi"/>
        </w:rPr>
        <w:t xml:space="preserve">as well as a brief history of NHANES </w:t>
      </w:r>
      <w:r w:rsidR="00FB6168">
        <w:rPr>
          <w:rFonts w:eastAsiaTheme="minorHAnsi"/>
        </w:rPr>
        <w:t xml:space="preserve">remuneration </w:t>
      </w:r>
      <w:r w:rsidR="00F15448">
        <w:rPr>
          <w:rFonts w:eastAsiaTheme="minorHAnsi"/>
        </w:rPr>
        <w:t>are</w:t>
      </w:r>
      <w:r w:rsidR="005A70E6">
        <w:rPr>
          <w:rFonts w:eastAsiaTheme="minorHAnsi"/>
        </w:rPr>
        <w:t xml:space="preserve"> found in</w:t>
      </w:r>
      <w:r w:rsidR="00137C0E" w:rsidRPr="000C3FAF">
        <w:rPr>
          <w:rFonts w:eastAsiaTheme="minorHAnsi"/>
        </w:rPr>
        <w:t xml:space="preserve"> </w:t>
      </w:r>
      <w:r w:rsidR="00F108D0">
        <w:rPr>
          <w:rFonts w:eastAsiaTheme="minorHAnsi"/>
        </w:rPr>
        <w:t xml:space="preserve">Attachment </w:t>
      </w:r>
      <w:r w:rsidR="007A7985">
        <w:rPr>
          <w:rFonts w:eastAsiaTheme="minorHAnsi"/>
        </w:rPr>
        <w:t>7</w:t>
      </w:r>
      <w:r w:rsidR="00137C0E" w:rsidRPr="000C3FAF">
        <w:rPr>
          <w:rFonts w:eastAsiaTheme="minorHAnsi"/>
        </w:rPr>
        <w:t>.</w:t>
      </w:r>
      <w:r w:rsidR="00F15448">
        <w:rPr>
          <w:rFonts w:eastAsiaTheme="minorHAnsi"/>
        </w:rPr>
        <w:t xml:space="preserve"> </w:t>
      </w:r>
      <w:r w:rsidRPr="000C3FAF">
        <w:rPr>
          <w:rFonts w:cs="Arial"/>
        </w:rPr>
        <w:t xml:space="preserve">Below are the </w:t>
      </w:r>
      <w:r w:rsidR="00743122">
        <w:rPr>
          <w:rFonts w:cs="Arial"/>
        </w:rPr>
        <w:t>2017-18</w:t>
      </w:r>
      <w:r w:rsidRPr="000C3FAF">
        <w:rPr>
          <w:rFonts w:cs="Arial"/>
        </w:rPr>
        <w:t xml:space="preserve"> NHANES remuneration rates. They are the same as those </w:t>
      </w:r>
      <w:r w:rsidR="00F15448">
        <w:rPr>
          <w:rFonts w:cs="Arial"/>
        </w:rPr>
        <w:t xml:space="preserve">used </w:t>
      </w:r>
      <w:r w:rsidRPr="000C3FAF">
        <w:rPr>
          <w:rFonts w:cs="Arial"/>
        </w:rPr>
        <w:t>in 201</w:t>
      </w:r>
      <w:r w:rsidR="00DC1D92">
        <w:rPr>
          <w:rFonts w:cs="Arial"/>
        </w:rPr>
        <w:t>6</w:t>
      </w:r>
      <w:r w:rsidRPr="000C3FAF">
        <w:rPr>
          <w:rFonts w:cs="Arial"/>
        </w:rPr>
        <w:t>.</w:t>
      </w:r>
    </w:p>
    <w:p w14:paraId="3D78448B"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14:paraId="49EA560C"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0C3FAF">
        <w:rPr>
          <w:rFonts w:cs="Arial"/>
          <w:b/>
          <w:color w:val="000000"/>
          <w:szCs w:val="22"/>
          <w:u w:val="single"/>
        </w:rPr>
        <w:t>Examination incentive</w:t>
      </w:r>
    </w:p>
    <w:p w14:paraId="3DF3E420"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435"/>
      </w:tblGrid>
      <w:tr w:rsidR="0006752C" w:rsidRPr="000C3FAF" w14:paraId="0CF53866" w14:textId="77777777" w:rsidTr="000858D6">
        <w:tc>
          <w:tcPr>
            <w:tcW w:w="4783" w:type="dxa"/>
          </w:tcPr>
          <w:p w14:paraId="50836A54"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Subgroup</w:t>
            </w:r>
          </w:p>
        </w:tc>
        <w:tc>
          <w:tcPr>
            <w:tcW w:w="2435" w:type="dxa"/>
          </w:tcPr>
          <w:p w14:paraId="5C92F606" w14:textId="39300024" w:rsidR="0006752C" w:rsidRPr="000C3FAF" w:rsidRDefault="00DC1D92">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t>2017-18</w:t>
            </w:r>
            <w:r w:rsidR="0006752C" w:rsidRPr="000C3FAF">
              <w:t xml:space="preserve"> Incentive</w:t>
            </w:r>
          </w:p>
        </w:tc>
      </w:tr>
      <w:tr w:rsidR="0006752C" w:rsidRPr="000C3FAF" w14:paraId="19780113" w14:textId="77777777" w:rsidTr="000858D6">
        <w:tc>
          <w:tcPr>
            <w:tcW w:w="4783" w:type="dxa"/>
          </w:tcPr>
          <w:p w14:paraId="368149F7"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16 and older assigned session</w:t>
            </w:r>
          </w:p>
        </w:tc>
        <w:tc>
          <w:tcPr>
            <w:tcW w:w="2435" w:type="dxa"/>
          </w:tcPr>
          <w:p w14:paraId="18FF6951"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$125</w:t>
            </w:r>
          </w:p>
        </w:tc>
      </w:tr>
      <w:tr w:rsidR="0006752C" w:rsidRPr="000C3FAF" w14:paraId="69483D1A" w14:textId="77777777" w:rsidTr="000858D6">
        <w:tc>
          <w:tcPr>
            <w:tcW w:w="4783" w:type="dxa"/>
          </w:tcPr>
          <w:p w14:paraId="2BCDF5AB"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16 and older not assigned  session</w:t>
            </w:r>
          </w:p>
        </w:tc>
        <w:tc>
          <w:tcPr>
            <w:tcW w:w="2435" w:type="dxa"/>
          </w:tcPr>
          <w:p w14:paraId="17566AB4"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$90</w:t>
            </w:r>
          </w:p>
        </w:tc>
      </w:tr>
      <w:tr w:rsidR="0006752C" w:rsidRPr="000C3FAF" w14:paraId="44D11C76" w14:textId="77777777" w:rsidTr="000858D6">
        <w:tc>
          <w:tcPr>
            <w:tcW w:w="4783" w:type="dxa"/>
          </w:tcPr>
          <w:p w14:paraId="135CF3C0"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12-15 assigned session</w:t>
            </w:r>
          </w:p>
        </w:tc>
        <w:tc>
          <w:tcPr>
            <w:tcW w:w="2435" w:type="dxa"/>
          </w:tcPr>
          <w:p w14:paraId="6FFFD667"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$75</w:t>
            </w:r>
          </w:p>
        </w:tc>
      </w:tr>
      <w:tr w:rsidR="0006752C" w:rsidRPr="000C3FAF" w14:paraId="113D6D0E" w14:textId="77777777" w:rsidTr="000858D6">
        <w:tc>
          <w:tcPr>
            <w:tcW w:w="4783" w:type="dxa"/>
          </w:tcPr>
          <w:p w14:paraId="253DBC33"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12-15 not assigned session</w:t>
            </w:r>
          </w:p>
        </w:tc>
        <w:tc>
          <w:tcPr>
            <w:tcW w:w="2435" w:type="dxa"/>
          </w:tcPr>
          <w:p w14:paraId="4C69C87E"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$60</w:t>
            </w:r>
          </w:p>
        </w:tc>
      </w:tr>
      <w:tr w:rsidR="0006752C" w:rsidRPr="000C3FAF" w14:paraId="38294F4A" w14:textId="77777777" w:rsidTr="000858D6">
        <w:tc>
          <w:tcPr>
            <w:tcW w:w="4783" w:type="dxa"/>
          </w:tcPr>
          <w:p w14:paraId="7C8D7F69"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Under 12</w:t>
            </w:r>
          </w:p>
        </w:tc>
        <w:tc>
          <w:tcPr>
            <w:tcW w:w="2435" w:type="dxa"/>
          </w:tcPr>
          <w:p w14:paraId="5B5DCA5E" w14:textId="77777777" w:rsidR="0006752C" w:rsidRPr="000C3FAF"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t>$40</w:t>
            </w:r>
          </w:p>
        </w:tc>
      </w:tr>
    </w:tbl>
    <w:p w14:paraId="630AF3B3" w14:textId="77777777" w:rsidR="00800563" w:rsidRDefault="00800563">
      <w:pPr>
        <w:jc w:val="center"/>
        <w:rPr>
          <w:b/>
          <w:u w:val="single"/>
        </w:rPr>
      </w:pPr>
    </w:p>
    <w:p w14:paraId="0AA9D175" w14:textId="77777777" w:rsidR="0006752C" w:rsidRPr="000C3FAF" w:rsidRDefault="0006752C">
      <w:pPr>
        <w:jc w:val="center"/>
        <w:rPr>
          <w:b/>
          <w:u w:val="single"/>
        </w:rPr>
      </w:pPr>
      <w:r w:rsidRPr="000C3FAF">
        <w:rPr>
          <w:b/>
          <w:u w:val="single"/>
        </w:rPr>
        <w:t>Post-primary examination incentive</w:t>
      </w:r>
    </w:p>
    <w:p w14:paraId="2FD5363E" w14:textId="77777777" w:rsidR="0006752C" w:rsidRPr="000C3FAF" w:rsidRDefault="0006752C">
      <w:r w:rsidRPr="000C3FAF">
        <w:tab/>
      </w:r>
      <w:r w:rsidRPr="000C3FAF">
        <w:tab/>
      </w:r>
      <w:r w:rsidRPr="000C3FAF">
        <w:tab/>
      </w:r>
      <w:r w:rsidRPr="000C3FAF">
        <w:tab/>
      </w:r>
      <w:r w:rsidRPr="000C3FAF">
        <w:tab/>
      </w:r>
      <w:r w:rsidRPr="000C3FAF">
        <w:rPr>
          <w:u w:val="single"/>
        </w:rPr>
        <w:t xml:space="preserve"> </w:t>
      </w:r>
    </w:p>
    <w:p w14:paraId="218EBFF8" w14:textId="77777777" w:rsidR="0006752C" w:rsidRDefault="0006752C">
      <w:r w:rsidRPr="000C3FAF">
        <w:t>Dietary Phone Follow Up</w:t>
      </w:r>
      <w:r w:rsidRPr="000C3FAF">
        <w:tab/>
      </w:r>
      <w:r w:rsidRPr="000C3FAF">
        <w:tab/>
      </w:r>
      <w:r w:rsidRPr="000C3FAF">
        <w:tab/>
      </w:r>
      <w:r w:rsidRPr="000C3FAF">
        <w:tab/>
      </w:r>
      <w:r w:rsidRPr="000C3FAF">
        <w:tab/>
      </w:r>
      <w:r w:rsidRPr="000C3FAF">
        <w:tab/>
        <w:t>$30</w:t>
      </w:r>
    </w:p>
    <w:p w14:paraId="547752D8" w14:textId="1B4CFCE7" w:rsidR="00800563" w:rsidRPr="00624E50" w:rsidRDefault="00800563" w:rsidP="00800563">
      <w:pPr>
        <w:rPr>
          <w:rFonts w:ascii="Calibri" w:hAnsi="Calibri"/>
          <w:color w:val="000000" w:themeColor="text1"/>
        </w:rPr>
      </w:pPr>
      <w:r w:rsidRPr="00624E50">
        <w:rPr>
          <w:color w:val="000000" w:themeColor="text1"/>
        </w:rPr>
        <w:t xml:space="preserve">FCBS Phone Follow-Up </w:t>
      </w:r>
      <w:r w:rsidRPr="00624E50">
        <w:rPr>
          <w:color w:val="000000" w:themeColor="text1"/>
        </w:rPr>
        <w:tab/>
      </w:r>
      <w:r w:rsidRPr="00624E50">
        <w:rPr>
          <w:color w:val="000000" w:themeColor="text1"/>
        </w:rPr>
        <w:tab/>
      </w:r>
      <w:r w:rsidRPr="00624E50">
        <w:rPr>
          <w:color w:val="000000" w:themeColor="text1"/>
        </w:rPr>
        <w:tab/>
      </w:r>
      <w:r w:rsidRPr="00624E50">
        <w:rPr>
          <w:color w:val="000000" w:themeColor="text1"/>
        </w:rPr>
        <w:tab/>
      </w:r>
      <w:r w:rsidRPr="00624E50">
        <w:rPr>
          <w:color w:val="000000" w:themeColor="text1"/>
        </w:rPr>
        <w:tab/>
      </w:r>
      <w:r w:rsidRPr="00624E50">
        <w:rPr>
          <w:color w:val="000000" w:themeColor="text1"/>
        </w:rPr>
        <w:tab/>
        <w:t xml:space="preserve">$15 </w:t>
      </w:r>
    </w:p>
    <w:p w14:paraId="1FFF9465" w14:textId="77777777" w:rsidR="00D977A9" w:rsidRPr="000C3FAF" w:rsidRDefault="00D977A9" w:rsidP="009C26F7">
      <w:pPr>
        <w:pStyle w:val="BodyText"/>
        <w:keepLines w:val="0"/>
        <w:widowControl w:val="0"/>
        <w:rPr>
          <w:rFonts w:cs="Arial"/>
        </w:rPr>
      </w:pPr>
    </w:p>
    <w:p w14:paraId="2AECA901" w14:textId="77777777" w:rsidR="0006752C" w:rsidRPr="000C3FAF"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0C3FAF">
        <w:rPr>
          <w:rFonts w:cs="Arial"/>
          <w:color w:val="000000"/>
          <w:szCs w:val="22"/>
        </w:rPr>
        <w:t>If a family has one or more children under the age of 16 and no parent/guardian has been selected into the sample, a $20 incentive is provided to accompany the child(ren) to the MEC.  If participants must hire a sitter to care for children, elderly, or handicapped persons so that the participant can leave their home to be examined in the MEC, they are reimbursed at $5.25 an hour up to 6 hours for a sitter.  Participants also receive a transportation allowance for driving to the MEC, or for when a taxi is provided.</w:t>
      </w:r>
      <w:r w:rsidR="004B01E7" w:rsidRPr="000C3FAF">
        <w:rPr>
          <w:rFonts w:cs="Arial"/>
          <w:color w:val="000000"/>
          <w:szCs w:val="22"/>
        </w:rPr>
        <w:t xml:space="preserve"> It is proposed to implement this transportation </w:t>
      </w:r>
      <w:r w:rsidR="004B01E7" w:rsidRPr="000C3FAF">
        <w:rPr>
          <w:rFonts w:cs="Arial"/>
          <w:color w:val="000000"/>
          <w:szCs w:val="22"/>
        </w:rPr>
        <w:lastRenderedPageBreak/>
        <w:t xml:space="preserve">allowance ahead of the MEC exam to improve the number of low income participants who keep their MEC exam appointments in the last two weeks of a MEC location. This project will only be conducted among participants who have demonstrated commitment to the survey by having already completed the home interview and having already scheduled their MEC appointment.  </w:t>
      </w:r>
    </w:p>
    <w:p w14:paraId="60CC0BDD" w14:textId="77777777" w:rsidR="00F9503D" w:rsidRPr="000C3FAF" w:rsidRDefault="00F9503D">
      <w:pPr>
        <w:jc w:val="center"/>
        <w:rPr>
          <w:b/>
          <w:u w:val="single"/>
        </w:rPr>
      </w:pPr>
    </w:p>
    <w:p w14:paraId="0EF0024B" w14:textId="77777777" w:rsidR="0006752C" w:rsidRPr="000C3FAF" w:rsidRDefault="0006752C">
      <w:pPr>
        <w:jc w:val="center"/>
        <w:rPr>
          <w:b/>
          <w:u w:val="single"/>
        </w:rPr>
      </w:pPr>
      <w:r w:rsidRPr="000C3FAF">
        <w:rPr>
          <w:b/>
          <w:u w:val="single"/>
        </w:rPr>
        <w:t>Participant transportation allowance</w:t>
      </w:r>
    </w:p>
    <w:p w14:paraId="2894A507" w14:textId="77777777" w:rsidR="0006752C" w:rsidRPr="000C3FAF" w:rsidRDefault="00067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2632"/>
        <w:gridCol w:w="2910"/>
      </w:tblGrid>
      <w:tr w:rsidR="0006752C" w:rsidRPr="000C3FAF" w14:paraId="34B8BD70" w14:textId="77777777" w:rsidTr="000858D6">
        <w:tc>
          <w:tcPr>
            <w:tcW w:w="9576"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14:paraId="698BD6B5" w14:textId="7DAEA3CA" w:rsidR="0006752C" w:rsidRPr="000C3FAF" w:rsidRDefault="0006752C">
            <w:r w:rsidRPr="000C3FAF">
              <w:t>TRANSPORTATION ALLOWANCE 2007–201</w:t>
            </w:r>
            <w:r w:rsidR="00DC1D92">
              <w:t>8</w:t>
            </w:r>
          </w:p>
        </w:tc>
      </w:tr>
      <w:tr w:rsidR="0006752C" w:rsidRPr="000C3FAF" w14:paraId="0101F894"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E4849CE" w14:textId="77777777" w:rsidR="0006752C" w:rsidRPr="000C3FAF" w:rsidRDefault="0006752C" w:rsidP="00105ED1">
            <w:r w:rsidRPr="000C3FAF">
              <w:t>SP Transportation Allowance Mileages to MEC</w:t>
            </w:r>
          </w:p>
        </w:tc>
        <w:tc>
          <w:tcPr>
            <w:tcW w:w="2700" w:type="dxa"/>
            <w:tcBorders>
              <w:top w:val="single" w:sz="4" w:space="0" w:color="000000"/>
              <w:left w:val="single" w:sz="4" w:space="0" w:color="000000"/>
              <w:bottom w:val="single" w:sz="4" w:space="0" w:color="000000"/>
              <w:right w:val="single" w:sz="4" w:space="0" w:color="000000"/>
            </w:tcBorders>
            <w:hideMark/>
          </w:tcPr>
          <w:p w14:paraId="26442EB1" w14:textId="77777777" w:rsidR="0006752C" w:rsidRPr="000C3FAF" w:rsidRDefault="0006752C">
            <w:r w:rsidRPr="000C3FAF">
              <w:t>Cities</w:t>
            </w:r>
          </w:p>
        </w:tc>
        <w:tc>
          <w:tcPr>
            <w:tcW w:w="2988" w:type="dxa"/>
            <w:tcBorders>
              <w:top w:val="single" w:sz="4" w:space="0" w:color="000000"/>
              <w:left w:val="single" w:sz="4" w:space="0" w:color="000000"/>
              <w:bottom w:val="single" w:sz="4" w:space="0" w:color="000000"/>
              <w:right w:val="single" w:sz="4" w:space="0" w:color="000000"/>
            </w:tcBorders>
            <w:hideMark/>
          </w:tcPr>
          <w:p w14:paraId="20C00163" w14:textId="77777777" w:rsidR="0006752C" w:rsidRPr="000C3FAF" w:rsidRDefault="0006752C">
            <w:r w:rsidRPr="000C3FAF">
              <w:t>Rural Areas</w:t>
            </w:r>
          </w:p>
        </w:tc>
      </w:tr>
      <w:tr w:rsidR="0006752C" w:rsidRPr="000C3FAF" w14:paraId="1AFC4B77"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43A9EF6D" w14:textId="77777777" w:rsidR="0006752C" w:rsidRPr="000C3FAF" w:rsidRDefault="0006752C" w:rsidP="00105ED1">
            <w:r w:rsidRPr="000C3FAF">
              <w:t>&lt;16 miles</w:t>
            </w:r>
          </w:p>
        </w:tc>
        <w:tc>
          <w:tcPr>
            <w:tcW w:w="2700" w:type="dxa"/>
            <w:tcBorders>
              <w:top w:val="single" w:sz="4" w:space="0" w:color="000000"/>
              <w:left w:val="single" w:sz="4" w:space="0" w:color="000000"/>
              <w:bottom w:val="single" w:sz="4" w:space="0" w:color="000000"/>
              <w:right w:val="single" w:sz="4" w:space="0" w:color="000000"/>
            </w:tcBorders>
            <w:hideMark/>
          </w:tcPr>
          <w:p w14:paraId="69530223" w14:textId="77777777" w:rsidR="0006752C" w:rsidRPr="000C3FAF" w:rsidRDefault="0006752C">
            <w:r w:rsidRPr="000C3FAF">
              <w:t>$30</w:t>
            </w:r>
          </w:p>
        </w:tc>
        <w:tc>
          <w:tcPr>
            <w:tcW w:w="2988" w:type="dxa"/>
            <w:tcBorders>
              <w:top w:val="single" w:sz="4" w:space="0" w:color="000000"/>
              <w:left w:val="single" w:sz="4" w:space="0" w:color="000000"/>
              <w:bottom w:val="single" w:sz="4" w:space="0" w:color="000000"/>
              <w:right w:val="single" w:sz="4" w:space="0" w:color="000000"/>
            </w:tcBorders>
            <w:hideMark/>
          </w:tcPr>
          <w:p w14:paraId="3085E058" w14:textId="77777777" w:rsidR="0006752C" w:rsidRPr="000C3FAF" w:rsidRDefault="0006752C">
            <w:r w:rsidRPr="000C3FAF">
              <w:t>$25</w:t>
            </w:r>
          </w:p>
        </w:tc>
      </w:tr>
      <w:tr w:rsidR="0006752C" w:rsidRPr="000C3FAF" w14:paraId="43E44140"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5BE7D03F" w14:textId="77777777" w:rsidR="0006752C" w:rsidRPr="000C3FAF" w:rsidRDefault="0006752C" w:rsidP="00105ED1">
            <w:r w:rsidRPr="000C3FAF">
              <w:t>16–30 miles</w:t>
            </w:r>
          </w:p>
        </w:tc>
        <w:tc>
          <w:tcPr>
            <w:tcW w:w="2700" w:type="dxa"/>
            <w:tcBorders>
              <w:top w:val="single" w:sz="4" w:space="0" w:color="000000"/>
              <w:left w:val="single" w:sz="4" w:space="0" w:color="000000"/>
              <w:bottom w:val="single" w:sz="4" w:space="0" w:color="000000"/>
              <w:right w:val="single" w:sz="4" w:space="0" w:color="000000"/>
            </w:tcBorders>
            <w:hideMark/>
          </w:tcPr>
          <w:p w14:paraId="672CEDAE" w14:textId="77777777" w:rsidR="0006752C" w:rsidRPr="000C3FAF" w:rsidRDefault="0006752C">
            <w:r w:rsidRPr="000C3FAF">
              <w:t>$45</w:t>
            </w:r>
          </w:p>
        </w:tc>
        <w:tc>
          <w:tcPr>
            <w:tcW w:w="2988" w:type="dxa"/>
            <w:tcBorders>
              <w:top w:val="single" w:sz="4" w:space="0" w:color="000000"/>
              <w:left w:val="single" w:sz="4" w:space="0" w:color="000000"/>
              <w:bottom w:val="single" w:sz="4" w:space="0" w:color="000000"/>
              <w:right w:val="single" w:sz="4" w:space="0" w:color="000000"/>
            </w:tcBorders>
            <w:hideMark/>
          </w:tcPr>
          <w:p w14:paraId="41A72286" w14:textId="77777777" w:rsidR="0006752C" w:rsidRPr="000C3FAF" w:rsidRDefault="0006752C">
            <w:r w:rsidRPr="000C3FAF">
              <w:t>$40</w:t>
            </w:r>
          </w:p>
        </w:tc>
      </w:tr>
      <w:tr w:rsidR="0006752C" w:rsidRPr="000C3FAF" w14:paraId="2F0F6B7D"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6A81489" w14:textId="77777777" w:rsidR="0006752C" w:rsidRPr="000C3FAF" w:rsidRDefault="0006752C" w:rsidP="00105ED1">
            <w:r w:rsidRPr="000C3FAF">
              <w:t>31–59 miles</w:t>
            </w:r>
          </w:p>
        </w:tc>
        <w:tc>
          <w:tcPr>
            <w:tcW w:w="2700" w:type="dxa"/>
            <w:tcBorders>
              <w:top w:val="single" w:sz="4" w:space="0" w:color="000000"/>
              <w:left w:val="single" w:sz="4" w:space="0" w:color="000000"/>
              <w:bottom w:val="single" w:sz="4" w:space="0" w:color="000000"/>
              <w:right w:val="single" w:sz="4" w:space="0" w:color="000000"/>
            </w:tcBorders>
            <w:hideMark/>
          </w:tcPr>
          <w:p w14:paraId="19288EE8" w14:textId="77777777" w:rsidR="0006752C" w:rsidRPr="000C3FAF" w:rsidRDefault="0006752C">
            <w:r w:rsidRPr="000C3FAF">
              <w:t>$55</w:t>
            </w:r>
          </w:p>
        </w:tc>
        <w:tc>
          <w:tcPr>
            <w:tcW w:w="2988" w:type="dxa"/>
            <w:tcBorders>
              <w:top w:val="single" w:sz="4" w:space="0" w:color="000000"/>
              <w:left w:val="single" w:sz="4" w:space="0" w:color="000000"/>
              <w:bottom w:val="single" w:sz="4" w:space="0" w:color="000000"/>
              <w:right w:val="single" w:sz="4" w:space="0" w:color="000000"/>
            </w:tcBorders>
            <w:hideMark/>
          </w:tcPr>
          <w:p w14:paraId="43FF2A88" w14:textId="77777777" w:rsidR="0006752C" w:rsidRPr="000C3FAF" w:rsidRDefault="0006752C">
            <w:r w:rsidRPr="000C3FAF">
              <w:t>$50</w:t>
            </w:r>
          </w:p>
        </w:tc>
      </w:tr>
      <w:tr w:rsidR="0006752C" w:rsidRPr="000C3FAF" w14:paraId="53D685AE"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7D9B6A35" w14:textId="77777777" w:rsidR="0006752C" w:rsidRPr="000C3FAF" w:rsidRDefault="0006752C" w:rsidP="00105ED1">
            <w:r w:rsidRPr="000C3FAF">
              <w:t>&gt;60 miles</w:t>
            </w:r>
          </w:p>
        </w:tc>
        <w:tc>
          <w:tcPr>
            <w:tcW w:w="2700" w:type="dxa"/>
            <w:tcBorders>
              <w:top w:val="single" w:sz="4" w:space="0" w:color="000000"/>
              <w:left w:val="single" w:sz="4" w:space="0" w:color="000000"/>
              <w:bottom w:val="single" w:sz="4" w:space="0" w:color="000000"/>
              <w:right w:val="single" w:sz="4" w:space="0" w:color="000000"/>
            </w:tcBorders>
            <w:hideMark/>
          </w:tcPr>
          <w:p w14:paraId="4E465E40" w14:textId="77777777" w:rsidR="0006752C" w:rsidRPr="000C3FAF" w:rsidRDefault="0006752C">
            <w:r w:rsidRPr="000C3FAF">
              <w:t>$70</w:t>
            </w:r>
          </w:p>
        </w:tc>
        <w:tc>
          <w:tcPr>
            <w:tcW w:w="2988" w:type="dxa"/>
            <w:tcBorders>
              <w:top w:val="single" w:sz="4" w:space="0" w:color="000000"/>
              <w:left w:val="single" w:sz="4" w:space="0" w:color="000000"/>
              <w:bottom w:val="single" w:sz="4" w:space="0" w:color="000000"/>
              <w:right w:val="single" w:sz="4" w:space="0" w:color="000000"/>
            </w:tcBorders>
            <w:hideMark/>
          </w:tcPr>
          <w:p w14:paraId="7C9AA5C6" w14:textId="77777777" w:rsidR="0006752C" w:rsidRPr="000C3FAF" w:rsidRDefault="0006752C">
            <w:r w:rsidRPr="000C3FAF">
              <w:t>$65</w:t>
            </w:r>
          </w:p>
        </w:tc>
      </w:tr>
    </w:tbl>
    <w:p w14:paraId="67D33BA6" w14:textId="77777777" w:rsidR="0006752C" w:rsidRPr="000C3FAF" w:rsidRDefault="0006752C" w:rsidP="00105ED1"/>
    <w:p w14:paraId="2DA44E89" w14:textId="77777777" w:rsidR="0006752C" w:rsidRPr="000C3FAF" w:rsidRDefault="0006752C">
      <w:pPr>
        <w:rPr>
          <w:color w:val="000000"/>
        </w:rPr>
      </w:pPr>
      <w:r w:rsidRPr="000C3FAF">
        <w:t xml:space="preserve">Other efforts are made to maintain and increase response rates on a day-to-day basis (See Section B. </w:t>
      </w:r>
      <w:r w:rsidRPr="000C3FAF">
        <w:rPr>
          <w:color w:val="000000"/>
        </w:rPr>
        <w:t xml:space="preserve">3. Methods to Maximize Response Rates and Deal with Nonresponse). </w:t>
      </w:r>
    </w:p>
    <w:p w14:paraId="1365A195" w14:textId="77777777" w:rsidR="0006752C" w:rsidRPr="000C3FAF" w:rsidRDefault="0006752C">
      <w:pPr>
        <w:rPr>
          <w:color w:val="000000"/>
        </w:rPr>
      </w:pPr>
    </w:p>
    <w:p w14:paraId="3CF4935E" w14:textId="48FB3896" w:rsidR="0006752C" w:rsidRPr="000C3FAF" w:rsidRDefault="0006752C">
      <w:pPr>
        <w:rPr>
          <w:color w:val="000000"/>
        </w:rPr>
      </w:pPr>
      <w:r w:rsidRPr="000C3FAF">
        <w:rPr>
          <w:color w:val="000000"/>
        </w:rPr>
        <w:t>Potential remuneration changes may be requested during the 201</w:t>
      </w:r>
      <w:r w:rsidR="00DC1D92">
        <w:rPr>
          <w:color w:val="000000"/>
        </w:rPr>
        <w:t>7</w:t>
      </w:r>
      <w:r w:rsidRPr="000C3FAF">
        <w:rPr>
          <w:color w:val="000000"/>
        </w:rPr>
        <w:t>-1</w:t>
      </w:r>
      <w:r w:rsidR="00DC1D92">
        <w:rPr>
          <w:color w:val="000000"/>
        </w:rPr>
        <w:t>8</w:t>
      </w:r>
      <w:r w:rsidRPr="000C3FAF">
        <w:rPr>
          <w:color w:val="000000"/>
        </w:rPr>
        <w:t xml:space="preserve"> NHANES.  In the future, it may be necessary to test methods to encourage more participants to accept weekday MEC appointments, to avoid overly crowded exam sessions.  Currently, weekend appointments are frequently filled within the first two weeks at an exam site.  As more participants are scheduled for exams, the already full weekend exam sessions may become overbooked with participants who are only available on weekends.  Overbooking can result in incomplete data due to not having enough time to get all participants through their schedule of exams. Finding incentives to encourage participants to accept a weekday examination will ease the strain on the weekend sessions and increase the likelihood of having complete data on everyone who is MEC examined.  NCHS is instituting and considering other non-monetary mechanisms to shift more appointments to weekdays.  For example, modifying exam sessions hours on select days of the week to avoid participants having to travel during rush hours or changing exam schedules so that some sessions include the lunch hour to reduce the amount of leave participants might have to take off from work.  If NCHS is unsuccessful in shifting more appointment to weekdays we may return to OMB with a change request for differential remuneration based on the day of the week. That is, offering higher remuneration for weekday MEC visits than for weekend appointments to make a weekday appointment more attractive to participants with schedules flexible enough to attend either a weekend or weekday MEC session.</w:t>
      </w:r>
    </w:p>
    <w:p w14:paraId="0DC64682" w14:textId="4FE3413D" w:rsidR="003B0E3A" w:rsidRDefault="00777895">
      <w:pPr>
        <w:pStyle w:val="Heading2"/>
        <w:keepNext w:val="0"/>
        <w:rPr>
          <w:b w:val="0"/>
          <w:i w:val="0"/>
          <w:sz w:val="22"/>
          <w:szCs w:val="22"/>
        </w:rPr>
      </w:pPr>
      <w:bookmarkStart w:id="43" w:name="_Toc80019634"/>
      <w:bookmarkStart w:id="44" w:name="_Toc80020461"/>
      <w:bookmarkStart w:id="45" w:name="_Toc145333161"/>
      <w:bookmarkStart w:id="46" w:name="_Toc145333436"/>
      <w:bookmarkStart w:id="47" w:name="_Toc151958674"/>
      <w:r w:rsidRPr="00777895">
        <w:rPr>
          <w:b w:val="0"/>
          <w:i w:val="0"/>
          <w:sz w:val="22"/>
          <w:szCs w:val="22"/>
        </w:rPr>
        <w:t>10.  Protection of the Privacy and Confidentiality of Information Provided by Respondents</w:t>
      </w:r>
      <w:bookmarkEnd w:id="43"/>
      <w:bookmarkEnd w:id="44"/>
      <w:bookmarkEnd w:id="45"/>
      <w:bookmarkEnd w:id="46"/>
      <w:bookmarkEnd w:id="47"/>
    </w:p>
    <w:p w14:paraId="0A8B960A" w14:textId="77777777" w:rsidR="00932BE6" w:rsidRPr="00932BE6" w:rsidRDefault="00932BE6" w:rsidP="004B6BD5"/>
    <w:p w14:paraId="2807A293" w14:textId="7B70DFAF" w:rsidR="00932BE6" w:rsidRPr="000C3FAF" w:rsidRDefault="00932BE6" w:rsidP="00932BE6">
      <w:pPr>
        <w:rPr>
          <w:bCs/>
          <w:iCs/>
          <w:szCs w:val="22"/>
        </w:rPr>
      </w:pPr>
      <w:bookmarkStart w:id="48" w:name="_Toc80019635"/>
      <w:bookmarkStart w:id="49" w:name="_Toc80020462"/>
      <w:r w:rsidRPr="000C3FAF">
        <w:rPr>
          <w:bCs/>
          <w:iCs/>
          <w:szCs w:val="22"/>
        </w:rPr>
        <w:t xml:space="preserve">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  A Privacy Impact Assessment was submitted on </w:t>
      </w:r>
      <w:r w:rsidR="00386258" w:rsidRPr="00386258">
        <w:rPr>
          <w:bCs/>
          <w:iCs/>
          <w:szCs w:val="22"/>
        </w:rPr>
        <w:t>July 20, 2016</w:t>
      </w:r>
      <w:r w:rsidRPr="000C3FAF">
        <w:rPr>
          <w:bCs/>
          <w:iCs/>
          <w:szCs w:val="22"/>
        </w:rPr>
        <w:t>.</w:t>
      </w:r>
    </w:p>
    <w:p w14:paraId="47F4A9EF" w14:textId="77777777" w:rsidR="003B0E3A" w:rsidRPr="000C3FAF" w:rsidRDefault="003B0E3A"/>
    <w:p w14:paraId="10280913" w14:textId="77777777" w:rsidR="003B0E3A" w:rsidRPr="000C3FAF" w:rsidRDefault="003B0E3A">
      <w:pPr>
        <w:rPr>
          <w:bCs/>
          <w:iCs/>
          <w:szCs w:val="22"/>
        </w:rPr>
      </w:pPr>
      <w:r w:rsidRPr="000C3FAF">
        <w:rPr>
          <w:bCs/>
          <w:iCs/>
          <w:szCs w:val="22"/>
        </w:rPr>
        <w:t xml:space="preserve">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w:t>
      </w:r>
      <w:r w:rsidRPr="000C3FAF">
        <w:rPr>
          <w:bCs/>
          <w:iCs/>
          <w:szCs w:val="22"/>
        </w:rPr>
        <w:lastRenderedPageBreak/>
        <w:t>of records of individuals, which are maintained by a Federal agency according to either individual’s name or some other identifier.  This law also requires that such records in NCHS are to be protected from “uses other than those purposes for which they were collected.”</w:t>
      </w:r>
    </w:p>
    <w:p w14:paraId="6AF0C9CF" w14:textId="77777777" w:rsidR="003B0E3A" w:rsidRPr="000C3FAF" w:rsidRDefault="003B0E3A">
      <w:pPr>
        <w:rPr>
          <w:bCs/>
          <w:iCs/>
          <w:szCs w:val="22"/>
        </w:rPr>
      </w:pPr>
    </w:p>
    <w:p w14:paraId="327AF4F9" w14:textId="77777777" w:rsidR="003B0E3A" w:rsidRPr="000C3FAF" w:rsidRDefault="003B0E3A">
      <w:pPr>
        <w:rPr>
          <w:bCs/>
          <w:iCs/>
          <w:szCs w:val="22"/>
        </w:rPr>
      </w:pPr>
      <w:r w:rsidRPr="000C3FAF">
        <w:rPr>
          <w:bCs/>
          <w:iCs/>
          <w:szCs w:val="22"/>
        </w:rPr>
        <w:t>The confidentiality of individuals participating in NHANES is protected by section 308(d) of the Public Health Service Act (42 USC 242m), which states:</w:t>
      </w:r>
    </w:p>
    <w:p w14:paraId="3214C827" w14:textId="77777777" w:rsidR="003B0E3A" w:rsidRPr="000C3FAF" w:rsidRDefault="003B0E3A">
      <w:pPr>
        <w:rPr>
          <w:bCs/>
          <w:iCs/>
          <w:szCs w:val="22"/>
        </w:rPr>
      </w:pPr>
    </w:p>
    <w:p w14:paraId="624F55E2" w14:textId="77777777" w:rsidR="003B0E3A" w:rsidRPr="000C3FAF" w:rsidRDefault="003B0E3A">
      <w:pPr>
        <w:rPr>
          <w:bCs/>
          <w:iCs/>
          <w:szCs w:val="22"/>
        </w:rPr>
      </w:pPr>
      <w:r w:rsidRPr="000C3FAF">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189EB784" w14:textId="77777777" w:rsidR="003B0E3A" w:rsidRPr="000C3FAF" w:rsidRDefault="003B0E3A">
      <w:pPr>
        <w:rPr>
          <w:bCs/>
          <w:iCs/>
          <w:szCs w:val="22"/>
        </w:rPr>
      </w:pPr>
    </w:p>
    <w:p w14:paraId="1BF2F276" w14:textId="77777777" w:rsidR="003B0E3A" w:rsidRPr="000C3FAF" w:rsidRDefault="003B0E3A">
      <w:pPr>
        <w:rPr>
          <w:bCs/>
          <w:iCs/>
          <w:szCs w:val="22"/>
        </w:rPr>
      </w:pPr>
      <w:r w:rsidRPr="000C3FAF">
        <w:rPr>
          <w:bCs/>
          <w:iCs/>
          <w:szCs w:val="22"/>
        </w:rPr>
        <w:t>In addition, legislation covering confidentiality is provided according to section 513 of the Confidential Information Protection and Statistical Efficiency Act of 2002 (CIPSEA) (PL-107-347), which states:</w:t>
      </w:r>
    </w:p>
    <w:p w14:paraId="524C527C" w14:textId="77777777" w:rsidR="003B0E3A" w:rsidRPr="000C3FAF" w:rsidRDefault="003B0E3A">
      <w:pPr>
        <w:rPr>
          <w:bCs/>
          <w:iCs/>
          <w:szCs w:val="22"/>
        </w:rPr>
      </w:pPr>
    </w:p>
    <w:p w14:paraId="55055309" w14:textId="77777777" w:rsidR="003B0E3A" w:rsidRPr="000C3FAF" w:rsidRDefault="003B0E3A">
      <w:pPr>
        <w:rPr>
          <w:bCs/>
          <w:iCs/>
          <w:szCs w:val="22"/>
        </w:rPr>
      </w:pPr>
      <w:r w:rsidRPr="000C3FAF">
        <w:rPr>
          <w:bCs/>
          <w:iCs/>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484F6100" w14:textId="77777777" w:rsidR="003B0E3A" w:rsidRDefault="003B0E3A">
      <w:pPr>
        <w:rPr>
          <w:bCs/>
          <w:iCs/>
          <w:szCs w:val="22"/>
        </w:rPr>
      </w:pPr>
    </w:p>
    <w:p w14:paraId="27D06940" w14:textId="07C635B3" w:rsidR="00FE189D" w:rsidRPr="00FE189D" w:rsidRDefault="00FE189D" w:rsidP="00FE189D">
      <w:pPr>
        <w:rPr>
          <w:bCs/>
          <w:iCs/>
          <w:szCs w:val="22"/>
        </w:rPr>
      </w:pPr>
      <w:r>
        <w:rPr>
          <w:bCs/>
          <w:iCs/>
          <w:szCs w:val="22"/>
        </w:rPr>
        <w:t xml:space="preserve">Also NCHS makes the following </w:t>
      </w:r>
      <w:r w:rsidRPr="00FE189D">
        <w:rPr>
          <w:bCs/>
          <w:iCs/>
          <w:szCs w:val="22"/>
        </w:rPr>
        <w:t>Confidentiality Pledge:</w:t>
      </w:r>
    </w:p>
    <w:p w14:paraId="6A08D5B3" w14:textId="0162883B" w:rsidR="00FE189D" w:rsidRDefault="00FE189D" w:rsidP="00FE189D">
      <w:pPr>
        <w:rPr>
          <w:bCs/>
          <w:iCs/>
          <w:szCs w:val="22"/>
        </w:rPr>
      </w:pPr>
      <w:r w:rsidRPr="00FE189D">
        <w:rPr>
          <w:bCs/>
          <w:iCs/>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 (d) of the Public Health Service Act (42 USC 242m) and the Confidential Information Protection and Statistical Efficiency Act of 2002 (CIPSEA), Title 5 of Public Law 107-347).  In accordance with CIPSEA every NCHS employee, contractor and agent have taken an oath and is subject to a jail term of up to five years, a fine of up to $250,0000,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   </w:t>
      </w:r>
    </w:p>
    <w:p w14:paraId="6FFB28C3" w14:textId="77777777" w:rsidR="00FE189D" w:rsidRPr="000C3FAF" w:rsidRDefault="00FE189D">
      <w:pPr>
        <w:rPr>
          <w:bCs/>
          <w:iCs/>
          <w:szCs w:val="22"/>
        </w:rPr>
      </w:pPr>
    </w:p>
    <w:p w14:paraId="284929F3" w14:textId="54199464" w:rsidR="003B0E3A" w:rsidRPr="000C3FAF" w:rsidRDefault="003B0E3A">
      <w:pPr>
        <w:rPr>
          <w:bCs/>
          <w:iCs/>
          <w:szCs w:val="22"/>
        </w:rPr>
      </w:pPr>
      <w:r w:rsidRPr="000C3FAF">
        <w:rPr>
          <w:bCs/>
          <w:iCs/>
          <w:szCs w:val="22"/>
        </w:rPr>
        <w:t>Consequently, all information collected in NHANES will be kept confidential, with an exception for suspected child abuse</w:t>
      </w:r>
      <w:r w:rsidR="0006524A">
        <w:rPr>
          <w:bCs/>
          <w:iCs/>
          <w:szCs w:val="22"/>
        </w:rPr>
        <w:t xml:space="preserve"> and requirements of the Cybersecurity Act of 2015</w:t>
      </w:r>
      <w:r w:rsidRPr="000C3FAF">
        <w:rPr>
          <w:bCs/>
          <w:iCs/>
          <w:szCs w:val="22"/>
        </w:rPr>
        <w:t>.</w:t>
      </w:r>
    </w:p>
    <w:p w14:paraId="19DB06CD" w14:textId="77777777" w:rsidR="003B0E3A" w:rsidRPr="000C3FAF" w:rsidRDefault="003B0E3A">
      <w:pPr>
        <w:rPr>
          <w:bCs/>
          <w:iCs/>
          <w:szCs w:val="22"/>
        </w:rPr>
      </w:pPr>
    </w:p>
    <w:p w14:paraId="4C55D2ED" w14:textId="13C20881" w:rsidR="0017529D" w:rsidRPr="000C3FAF" w:rsidRDefault="0017529D" w:rsidP="0017529D">
      <w:pPr>
        <w:rPr>
          <w:bCs/>
          <w:iCs/>
          <w:szCs w:val="22"/>
          <w:u w:val="single"/>
        </w:rPr>
      </w:pPr>
      <w:r w:rsidRPr="000C3FAF">
        <w:rPr>
          <w:bCs/>
          <w:iCs/>
          <w:szCs w:val="22"/>
          <w:u w:val="single"/>
        </w:rPr>
        <w:t xml:space="preserve">Overview of the Data Collection </w:t>
      </w:r>
      <w:r w:rsidR="00CD5B1D">
        <w:rPr>
          <w:bCs/>
          <w:iCs/>
          <w:szCs w:val="22"/>
          <w:u w:val="single"/>
        </w:rPr>
        <w:t>Process</w:t>
      </w:r>
    </w:p>
    <w:p w14:paraId="22139E56" w14:textId="70A05D1F" w:rsidR="0017529D" w:rsidRPr="000C3FAF" w:rsidRDefault="00DC1D92" w:rsidP="0017529D">
      <w:pPr>
        <w:rPr>
          <w:bCs/>
          <w:iCs/>
          <w:szCs w:val="22"/>
        </w:rPr>
      </w:pPr>
      <w:r>
        <w:rPr>
          <w:bCs/>
          <w:iCs/>
          <w:szCs w:val="22"/>
        </w:rPr>
        <w:t>For the 2017-18</w:t>
      </w:r>
      <w:r w:rsidR="0017529D" w:rsidRPr="000C3FAF">
        <w:rPr>
          <w:bCs/>
          <w:iCs/>
          <w:szCs w:val="22"/>
        </w:rPr>
        <w:t xml:space="preserve"> a contractor will carry out the</w:t>
      </w:r>
      <w:r w:rsidR="00CD5B1D">
        <w:rPr>
          <w:bCs/>
          <w:iCs/>
          <w:szCs w:val="22"/>
        </w:rPr>
        <w:t xml:space="preserve"> </w:t>
      </w:r>
      <w:r w:rsidR="00CD5B1D" w:rsidRPr="000C3FAF">
        <w:rPr>
          <w:bCs/>
          <w:iCs/>
          <w:szCs w:val="22"/>
        </w:rPr>
        <w:t>NHANES</w:t>
      </w:r>
      <w:r w:rsidR="0017529D" w:rsidRPr="000C3FAF">
        <w:rPr>
          <w:bCs/>
          <w:iCs/>
          <w:szCs w:val="22"/>
        </w:rPr>
        <w:t xml:space="preserve"> data collection.  The </w:t>
      </w:r>
      <w:r w:rsidR="00CD5B1D">
        <w:rPr>
          <w:bCs/>
          <w:iCs/>
          <w:szCs w:val="22"/>
        </w:rPr>
        <w:t>c</w:t>
      </w:r>
      <w:r w:rsidR="0017529D" w:rsidRPr="000C3FAF">
        <w:rPr>
          <w:bCs/>
          <w:iCs/>
          <w:szCs w:val="22"/>
        </w:rPr>
        <w:t>ontractor’s responsibilities include the following activities.</w:t>
      </w:r>
    </w:p>
    <w:p w14:paraId="65AE172A" w14:textId="77777777" w:rsidR="0017529D" w:rsidRPr="000C3FAF" w:rsidRDefault="0017529D" w:rsidP="0017529D">
      <w:pPr>
        <w:numPr>
          <w:ilvl w:val="0"/>
          <w:numId w:val="12"/>
        </w:numPr>
        <w:rPr>
          <w:bCs/>
          <w:iCs/>
          <w:szCs w:val="22"/>
        </w:rPr>
      </w:pPr>
      <w:r w:rsidRPr="000C3FAF">
        <w:rPr>
          <w:bCs/>
          <w:iCs/>
          <w:szCs w:val="22"/>
        </w:rPr>
        <w:lastRenderedPageBreak/>
        <w:t>makes advance arrangements for each location</w:t>
      </w:r>
    </w:p>
    <w:p w14:paraId="62BBA2DD" w14:textId="77777777" w:rsidR="0017529D" w:rsidRPr="000C3FAF" w:rsidRDefault="0017529D" w:rsidP="0017529D">
      <w:pPr>
        <w:numPr>
          <w:ilvl w:val="0"/>
          <w:numId w:val="12"/>
        </w:numPr>
        <w:rPr>
          <w:bCs/>
          <w:iCs/>
          <w:szCs w:val="22"/>
        </w:rPr>
      </w:pPr>
      <w:r w:rsidRPr="000C3FAF">
        <w:rPr>
          <w:bCs/>
          <w:iCs/>
          <w:szCs w:val="22"/>
        </w:rPr>
        <w:t>sets up and maintains field offices and examination centers</w:t>
      </w:r>
    </w:p>
    <w:p w14:paraId="5363D4BF" w14:textId="77777777" w:rsidR="0017529D" w:rsidRPr="000C3FAF" w:rsidRDefault="0017529D" w:rsidP="0017529D">
      <w:pPr>
        <w:numPr>
          <w:ilvl w:val="0"/>
          <w:numId w:val="12"/>
        </w:numPr>
        <w:rPr>
          <w:bCs/>
          <w:iCs/>
          <w:szCs w:val="22"/>
        </w:rPr>
      </w:pPr>
      <w:r w:rsidRPr="000C3FAF">
        <w:rPr>
          <w:bCs/>
          <w:iCs/>
          <w:szCs w:val="22"/>
        </w:rPr>
        <w:t xml:space="preserve">translates all questionnaires as required </w:t>
      </w:r>
    </w:p>
    <w:p w14:paraId="37E582C5" w14:textId="77777777" w:rsidR="0017529D" w:rsidRPr="000C3FAF" w:rsidRDefault="0017529D" w:rsidP="0017529D">
      <w:pPr>
        <w:numPr>
          <w:ilvl w:val="0"/>
          <w:numId w:val="12"/>
        </w:numPr>
        <w:rPr>
          <w:bCs/>
          <w:iCs/>
          <w:szCs w:val="22"/>
        </w:rPr>
      </w:pPr>
      <w:r w:rsidRPr="000C3FAF">
        <w:rPr>
          <w:bCs/>
          <w:iCs/>
          <w:szCs w:val="22"/>
        </w:rPr>
        <w:t>hires  and trains field staff</w:t>
      </w:r>
    </w:p>
    <w:p w14:paraId="7AD6A22B" w14:textId="77777777" w:rsidR="0017529D" w:rsidRPr="000C3FAF" w:rsidRDefault="0017529D" w:rsidP="0017529D">
      <w:pPr>
        <w:numPr>
          <w:ilvl w:val="0"/>
          <w:numId w:val="12"/>
        </w:numPr>
        <w:rPr>
          <w:bCs/>
          <w:iCs/>
          <w:szCs w:val="22"/>
        </w:rPr>
      </w:pPr>
      <w:r w:rsidRPr="000C3FAF">
        <w:rPr>
          <w:bCs/>
          <w:iCs/>
          <w:szCs w:val="22"/>
        </w:rPr>
        <w:t xml:space="preserve">creates procedure manuals and training programs </w:t>
      </w:r>
    </w:p>
    <w:p w14:paraId="17184D53" w14:textId="77777777" w:rsidR="0017529D" w:rsidRPr="000C3FAF" w:rsidRDefault="0017529D" w:rsidP="0017529D">
      <w:pPr>
        <w:numPr>
          <w:ilvl w:val="0"/>
          <w:numId w:val="12"/>
        </w:numPr>
        <w:rPr>
          <w:bCs/>
          <w:iCs/>
          <w:szCs w:val="22"/>
        </w:rPr>
      </w:pPr>
      <w:r w:rsidRPr="000C3FAF">
        <w:rPr>
          <w:bCs/>
          <w:iCs/>
          <w:szCs w:val="22"/>
        </w:rPr>
        <w:t>conducts all interviews in the households</w:t>
      </w:r>
    </w:p>
    <w:p w14:paraId="1A5B2CD1" w14:textId="77777777" w:rsidR="0017529D" w:rsidRPr="000C3FAF" w:rsidRDefault="0017529D" w:rsidP="0017529D">
      <w:pPr>
        <w:numPr>
          <w:ilvl w:val="0"/>
          <w:numId w:val="12"/>
        </w:numPr>
        <w:rPr>
          <w:bCs/>
          <w:iCs/>
          <w:szCs w:val="22"/>
        </w:rPr>
      </w:pPr>
      <w:r w:rsidRPr="000C3FAF">
        <w:rPr>
          <w:bCs/>
          <w:iCs/>
          <w:szCs w:val="22"/>
        </w:rPr>
        <w:t xml:space="preserve">performs all interview and examination procedures in the examination centers </w:t>
      </w:r>
    </w:p>
    <w:p w14:paraId="36D3023A" w14:textId="77777777" w:rsidR="0017529D" w:rsidRPr="000C3FAF" w:rsidRDefault="0017529D" w:rsidP="0017529D">
      <w:pPr>
        <w:numPr>
          <w:ilvl w:val="0"/>
          <w:numId w:val="12"/>
        </w:numPr>
        <w:rPr>
          <w:bCs/>
          <w:iCs/>
          <w:szCs w:val="22"/>
        </w:rPr>
      </w:pPr>
      <w:r w:rsidRPr="000C3FAF">
        <w:rPr>
          <w:bCs/>
          <w:iCs/>
          <w:szCs w:val="22"/>
        </w:rPr>
        <w:t xml:space="preserve">designs and carries out quality control procedures and </w:t>
      </w:r>
    </w:p>
    <w:p w14:paraId="58093CAB" w14:textId="77777777" w:rsidR="0017529D" w:rsidRPr="000C3FAF" w:rsidRDefault="0017529D" w:rsidP="0017529D">
      <w:pPr>
        <w:numPr>
          <w:ilvl w:val="0"/>
          <w:numId w:val="12"/>
        </w:numPr>
        <w:rPr>
          <w:bCs/>
          <w:iCs/>
          <w:szCs w:val="22"/>
        </w:rPr>
      </w:pPr>
      <w:r w:rsidRPr="000C3FAF">
        <w:rPr>
          <w:bCs/>
          <w:iCs/>
          <w:szCs w:val="22"/>
        </w:rPr>
        <w:t xml:space="preserve">transmits interview, examination and laboratory data to NCHS  </w:t>
      </w:r>
    </w:p>
    <w:p w14:paraId="75693E8A" w14:textId="77777777" w:rsidR="0017529D" w:rsidRPr="000C3FAF" w:rsidRDefault="0017529D" w:rsidP="0017529D">
      <w:pPr>
        <w:rPr>
          <w:bCs/>
          <w:iCs/>
          <w:szCs w:val="22"/>
        </w:rPr>
      </w:pPr>
    </w:p>
    <w:p w14:paraId="61912CD7" w14:textId="77777777" w:rsidR="0017529D" w:rsidRPr="000C3FAF" w:rsidRDefault="0017529D" w:rsidP="0017529D">
      <w:pPr>
        <w:rPr>
          <w:bCs/>
          <w:iCs/>
          <w:szCs w:val="22"/>
        </w:rPr>
      </w:pPr>
      <w:r w:rsidRPr="000C3FAF">
        <w:rPr>
          <w:bCs/>
          <w:iCs/>
          <w:szCs w:val="22"/>
        </w:rPr>
        <w:t xml:space="preserve">Extensive details on the data collection procedures are included in Supporting Statement section “B. 2. Procedures for the Collection of Information” and in the referenced attachments.  </w:t>
      </w:r>
    </w:p>
    <w:p w14:paraId="197225ED" w14:textId="77777777" w:rsidR="0017529D" w:rsidRPr="000C3FAF" w:rsidRDefault="0017529D" w:rsidP="0017529D">
      <w:pPr>
        <w:rPr>
          <w:bCs/>
          <w:iCs/>
          <w:szCs w:val="22"/>
        </w:rPr>
      </w:pPr>
    </w:p>
    <w:p w14:paraId="4B25A534" w14:textId="1F9DF8F1" w:rsidR="0017529D" w:rsidRPr="000C3FAF" w:rsidRDefault="0017529D" w:rsidP="0017529D">
      <w:pPr>
        <w:rPr>
          <w:bCs/>
          <w:iCs/>
          <w:szCs w:val="22"/>
        </w:rPr>
      </w:pPr>
      <w:r w:rsidRPr="000C3FAF">
        <w:rPr>
          <w:bCs/>
          <w:iCs/>
          <w:szCs w:val="22"/>
        </w:rPr>
        <w:t>The following is a summary of the attachments related to the data collection procedures</w:t>
      </w:r>
      <w:r w:rsidR="00E13277">
        <w:rPr>
          <w:bCs/>
          <w:iCs/>
          <w:szCs w:val="22"/>
        </w:rPr>
        <w:t>:</w:t>
      </w:r>
    </w:p>
    <w:p w14:paraId="6626D236" w14:textId="446F70D4" w:rsidR="0017529D" w:rsidRPr="000C3FAF" w:rsidRDefault="0017529D" w:rsidP="0017529D">
      <w:pPr>
        <w:rPr>
          <w:bCs/>
          <w:iCs/>
          <w:szCs w:val="22"/>
        </w:rPr>
      </w:pPr>
      <w:r w:rsidRPr="000C3FAF">
        <w:rPr>
          <w:bCs/>
          <w:iCs/>
          <w:szCs w:val="22"/>
        </w:rPr>
        <w:t xml:space="preserve">Advance Letter (Attachment </w:t>
      </w:r>
      <w:r w:rsidR="007A7985">
        <w:rPr>
          <w:bCs/>
          <w:iCs/>
          <w:szCs w:val="22"/>
        </w:rPr>
        <w:t>8</w:t>
      </w:r>
      <w:r w:rsidRPr="000C3FAF">
        <w:rPr>
          <w:bCs/>
          <w:iCs/>
          <w:szCs w:val="22"/>
        </w:rPr>
        <w:t xml:space="preserve">) </w:t>
      </w:r>
    </w:p>
    <w:p w14:paraId="7A5B4558" w14:textId="6422AE53" w:rsidR="0017529D" w:rsidRPr="000C3FAF" w:rsidRDefault="0017529D" w:rsidP="0017529D">
      <w:pPr>
        <w:rPr>
          <w:bCs/>
          <w:iCs/>
          <w:szCs w:val="22"/>
        </w:rPr>
      </w:pPr>
      <w:r w:rsidRPr="000C3FAF">
        <w:rPr>
          <w:bCs/>
          <w:iCs/>
          <w:szCs w:val="22"/>
        </w:rPr>
        <w:t>Household Screener Questionnaire (Attachment</w:t>
      </w:r>
      <w:r w:rsidR="00FE5C15">
        <w:rPr>
          <w:bCs/>
          <w:iCs/>
          <w:szCs w:val="22"/>
        </w:rPr>
        <w:t>s</w:t>
      </w:r>
      <w:r w:rsidR="007A7985">
        <w:rPr>
          <w:bCs/>
          <w:iCs/>
          <w:szCs w:val="22"/>
        </w:rPr>
        <w:t xml:space="preserve"> 3b</w:t>
      </w:r>
      <w:r w:rsidRPr="000C3FAF">
        <w:rPr>
          <w:bCs/>
          <w:iCs/>
          <w:szCs w:val="22"/>
        </w:rPr>
        <w:t xml:space="preserve">), </w:t>
      </w:r>
    </w:p>
    <w:p w14:paraId="1A80381B" w14:textId="0FAF81F2" w:rsidR="0017529D" w:rsidRPr="000C3FAF" w:rsidRDefault="0017529D" w:rsidP="0017529D">
      <w:pPr>
        <w:rPr>
          <w:bCs/>
          <w:iCs/>
          <w:szCs w:val="22"/>
        </w:rPr>
      </w:pPr>
      <w:r w:rsidRPr="000C3FAF">
        <w:rPr>
          <w:bCs/>
          <w:iCs/>
          <w:szCs w:val="22"/>
        </w:rPr>
        <w:t>Household Relation</w:t>
      </w:r>
      <w:r w:rsidR="007A7985">
        <w:rPr>
          <w:bCs/>
          <w:iCs/>
          <w:szCs w:val="22"/>
        </w:rPr>
        <w:t>ship Questionnaire (Attachment 3b</w:t>
      </w:r>
      <w:r w:rsidR="009A3E51">
        <w:rPr>
          <w:bCs/>
          <w:iCs/>
          <w:szCs w:val="22"/>
        </w:rPr>
        <w:t>)</w:t>
      </w:r>
      <w:r w:rsidRPr="000C3FAF">
        <w:rPr>
          <w:bCs/>
          <w:iCs/>
          <w:szCs w:val="22"/>
        </w:rPr>
        <w:t xml:space="preserve"> </w:t>
      </w:r>
    </w:p>
    <w:p w14:paraId="43F53674" w14:textId="68B57F56" w:rsidR="0017529D" w:rsidRPr="000C3FAF" w:rsidRDefault="0017529D" w:rsidP="0017529D">
      <w:pPr>
        <w:rPr>
          <w:bCs/>
          <w:iCs/>
          <w:szCs w:val="22"/>
        </w:rPr>
      </w:pPr>
      <w:r w:rsidRPr="000C3FAF">
        <w:rPr>
          <w:bCs/>
          <w:iCs/>
          <w:szCs w:val="22"/>
        </w:rPr>
        <w:t>Household/Family Questionnaire (Attachment</w:t>
      </w:r>
      <w:r w:rsidR="009A3E51">
        <w:rPr>
          <w:bCs/>
          <w:iCs/>
          <w:szCs w:val="22"/>
        </w:rPr>
        <w:t xml:space="preserve"> 3b</w:t>
      </w:r>
      <w:r w:rsidRPr="000C3FAF">
        <w:rPr>
          <w:bCs/>
          <w:iCs/>
          <w:szCs w:val="22"/>
        </w:rPr>
        <w:t xml:space="preserve">)  </w:t>
      </w:r>
    </w:p>
    <w:p w14:paraId="3136E765" w14:textId="406161C3" w:rsidR="0017529D" w:rsidRPr="000C3FAF" w:rsidRDefault="0017529D" w:rsidP="0017529D">
      <w:pPr>
        <w:rPr>
          <w:bCs/>
          <w:iCs/>
          <w:szCs w:val="22"/>
        </w:rPr>
      </w:pPr>
      <w:r w:rsidRPr="000C3FAF">
        <w:rPr>
          <w:bCs/>
          <w:iCs/>
          <w:szCs w:val="22"/>
        </w:rPr>
        <w:t>Household Sample Pe</w:t>
      </w:r>
      <w:r w:rsidR="007A7985">
        <w:rPr>
          <w:bCs/>
          <w:iCs/>
          <w:szCs w:val="22"/>
        </w:rPr>
        <w:t>rson Questionnaire (Attachment 3b</w:t>
      </w:r>
      <w:r w:rsidRPr="000C3FAF">
        <w:rPr>
          <w:bCs/>
          <w:iCs/>
          <w:szCs w:val="22"/>
        </w:rPr>
        <w:t xml:space="preserve">) </w:t>
      </w:r>
    </w:p>
    <w:p w14:paraId="2257CCB5" w14:textId="0AD262A3" w:rsidR="0017529D" w:rsidRPr="000C3FAF" w:rsidRDefault="0017529D" w:rsidP="0017529D">
      <w:pPr>
        <w:rPr>
          <w:bCs/>
          <w:iCs/>
          <w:szCs w:val="22"/>
        </w:rPr>
      </w:pPr>
      <w:r w:rsidRPr="000C3FAF">
        <w:rPr>
          <w:bCs/>
          <w:iCs/>
          <w:szCs w:val="22"/>
        </w:rPr>
        <w:t>MEC Dat</w:t>
      </w:r>
      <w:r w:rsidR="00317549">
        <w:rPr>
          <w:bCs/>
          <w:iCs/>
          <w:szCs w:val="22"/>
        </w:rPr>
        <w:t>a Collection Forms (Attachment 3</w:t>
      </w:r>
      <w:r w:rsidR="007A7985">
        <w:rPr>
          <w:bCs/>
          <w:iCs/>
          <w:szCs w:val="22"/>
        </w:rPr>
        <w:t>b</w:t>
      </w:r>
      <w:r w:rsidRPr="000C3FAF">
        <w:rPr>
          <w:bCs/>
          <w:iCs/>
          <w:szCs w:val="22"/>
        </w:rPr>
        <w:t xml:space="preserve">) </w:t>
      </w:r>
    </w:p>
    <w:p w14:paraId="1D550C61" w14:textId="33CC583B" w:rsidR="0017529D" w:rsidRPr="000C3FAF" w:rsidRDefault="0017529D" w:rsidP="0017529D">
      <w:pPr>
        <w:rPr>
          <w:bCs/>
          <w:iCs/>
          <w:szCs w:val="22"/>
        </w:rPr>
      </w:pPr>
      <w:r w:rsidRPr="000C3FAF">
        <w:rPr>
          <w:bCs/>
          <w:iCs/>
          <w:szCs w:val="22"/>
        </w:rPr>
        <w:t>Intervie</w:t>
      </w:r>
      <w:r w:rsidR="007A7985">
        <w:rPr>
          <w:bCs/>
          <w:iCs/>
          <w:szCs w:val="22"/>
        </w:rPr>
        <w:t>w Informed Consent (Attachment 9a</w:t>
      </w:r>
      <w:r w:rsidRPr="000C3FAF">
        <w:rPr>
          <w:bCs/>
          <w:iCs/>
          <w:szCs w:val="22"/>
        </w:rPr>
        <w:t xml:space="preserve">) </w:t>
      </w:r>
    </w:p>
    <w:p w14:paraId="62C8A9CC" w14:textId="5BA4A8B8" w:rsidR="0017529D" w:rsidRPr="000C3FAF" w:rsidRDefault="0017529D" w:rsidP="0017529D">
      <w:pPr>
        <w:rPr>
          <w:bCs/>
          <w:iCs/>
          <w:szCs w:val="22"/>
        </w:rPr>
      </w:pPr>
      <w:r w:rsidRPr="000C3FAF">
        <w:rPr>
          <w:bCs/>
          <w:iCs/>
          <w:szCs w:val="22"/>
        </w:rPr>
        <w:t xml:space="preserve">Examination informed Consent (Attachment </w:t>
      </w:r>
      <w:r w:rsidR="007A7985">
        <w:rPr>
          <w:bCs/>
          <w:iCs/>
          <w:szCs w:val="22"/>
        </w:rPr>
        <w:t>9a</w:t>
      </w:r>
      <w:r w:rsidRPr="000C3FAF">
        <w:rPr>
          <w:bCs/>
          <w:iCs/>
          <w:szCs w:val="22"/>
        </w:rPr>
        <w:t>)</w:t>
      </w:r>
    </w:p>
    <w:p w14:paraId="4726D8AA" w14:textId="5841CBCF" w:rsidR="0017529D" w:rsidRDefault="0017529D" w:rsidP="0017529D">
      <w:pPr>
        <w:rPr>
          <w:bCs/>
          <w:iCs/>
          <w:szCs w:val="22"/>
        </w:rPr>
      </w:pPr>
      <w:r w:rsidRPr="000C3FAF">
        <w:rPr>
          <w:bCs/>
          <w:iCs/>
          <w:szCs w:val="22"/>
        </w:rPr>
        <w:t>Store</w:t>
      </w:r>
      <w:r w:rsidR="007A7985">
        <w:rPr>
          <w:bCs/>
          <w:iCs/>
          <w:szCs w:val="22"/>
        </w:rPr>
        <w:t>d Specimen Consent (Attachment 9a</w:t>
      </w:r>
      <w:r w:rsidRPr="000C3FAF">
        <w:rPr>
          <w:bCs/>
          <w:iCs/>
          <w:szCs w:val="22"/>
        </w:rPr>
        <w:t>)</w:t>
      </w:r>
    </w:p>
    <w:p w14:paraId="352EF516" w14:textId="0098DB20" w:rsidR="00F108D0" w:rsidRDefault="00F108D0" w:rsidP="0017529D">
      <w:pPr>
        <w:rPr>
          <w:bCs/>
          <w:iCs/>
          <w:szCs w:val="22"/>
        </w:rPr>
      </w:pPr>
      <w:r>
        <w:rPr>
          <w:bCs/>
          <w:iCs/>
          <w:szCs w:val="22"/>
        </w:rPr>
        <w:t xml:space="preserve">Consent Brochure </w:t>
      </w:r>
      <w:r w:rsidR="007A7985">
        <w:rPr>
          <w:bCs/>
          <w:iCs/>
          <w:szCs w:val="22"/>
        </w:rPr>
        <w:t>(Attachment 9b</w:t>
      </w:r>
      <w:r w:rsidRPr="000C3FAF">
        <w:rPr>
          <w:bCs/>
          <w:iCs/>
          <w:szCs w:val="22"/>
        </w:rPr>
        <w:t>)</w:t>
      </w:r>
    </w:p>
    <w:p w14:paraId="515C5481" w14:textId="5064511B" w:rsidR="00F108D0" w:rsidRDefault="00F108D0" w:rsidP="0017529D">
      <w:pPr>
        <w:rPr>
          <w:bCs/>
          <w:iCs/>
          <w:szCs w:val="22"/>
        </w:rPr>
      </w:pPr>
      <w:r>
        <w:rPr>
          <w:bCs/>
          <w:iCs/>
          <w:szCs w:val="22"/>
        </w:rPr>
        <w:t>Assent Brochure</w:t>
      </w:r>
      <w:r w:rsidR="007A7985">
        <w:rPr>
          <w:bCs/>
          <w:iCs/>
          <w:szCs w:val="22"/>
        </w:rPr>
        <w:t xml:space="preserve"> (Attachment 9c</w:t>
      </w:r>
      <w:r w:rsidRPr="000C3FAF">
        <w:rPr>
          <w:bCs/>
          <w:iCs/>
          <w:szCs w:val="22"/>
        </w:rPr>
        <w:t>)</w:t>
      </w:r>
    </w:p>
    <w:p w14:paraId="109BC45C" w14:textId="22F8DA66" w:rsidR="00EB53FE" w:rsidRPr="000C3FAF" w:rsidRDefault="00EB53FE" w:rsidP="0017529D">
      <w:pPr>
        <w:rPr>
          <w:bCs/>
          <w:iCs/>
          <w:szCs w:val="22"/>
        </w:rPr>
      </w:pPr>
      <w:r>
        <w:rPr>
          <w:bCs/>
          <w:iCs/>
          <w:szCs w:val="22"/>
        </w:rPr>
        <w:t>Consents FAQ (Attachment 9d)</w:t>
      </w:r>
    </w:p>
    <w:p w14:paraId="3852DEA1" w14:textId="77777777" w:rsidR="0017529D" w:rsidRPr="000C3FAF" w:rsidRDefault="0017529D" w:rsidP="0017529D">
      <w:pPr>
        <w:rPr>
          <w:bCs/>
          <w:iCs/>
          <w:szCs w:val="22"/>
        </w:rPr>
      </w:pPr>
    </w:p>
    <w:p w14:paraId="5E339D67" w14:textId="77777777" w:rsidR="0017529D" w:rsidRPr="000C3FAF" w:rsidRDefault="0017529D" w:rsidP="0017529D">
      <w:pPr>
        <w:rPr>
          <w:bCs/>
          <w:iCs/>
          <w:szCs w:val="22"/>
          <w:u w:val="single"/>
        </w:rPr>
      </w:pPr>
      <w:r w:rsidRPr="000C3FAF">
        <w:rPr>
          <w:bCs/>
          <w:iCs/>
          <w:szCs w:val="22"/>
          <w:u w:val="single"/>
        </w:rPr>
        <w:t>Items of Information to be Collected</w:t>
      </w:r>
    </w:p>
    <w:p w14:paraId="5FAD5117" w14:textId="77777777" w:rsidR="0017529D" w:rsidRPr="000C3FAF" w:rsidRDefault="0017529D" w:rsidP="0017529D">
      <w:pPr>
        <w:rPr>
          <w:bCs/>
          <w:iCs/>
          <w:szCs w:val="22"/>
        </w:rPr>
      </w:pPr>
      <w:r w:rsidRPr="000C3FAF">
        <w:rPr>
          <w:bCs/>
          <w:iCs/>
          <w:szCs w:val="22"/>
        </w:rPr>
        <w:t>NHANES consists of the examination, conducted in the Mobile Examination Center (MEC), laboratory analytes, the household interview and follow-up activities, which take place after the MEC exam. Additional information about the information collected in the examination, laboratory assessments and interviews is shown below.</w:t>
      </w:r>
    </w:p>
    <w:p w14:paraId="170CC57C" w14:textId="77777777" w:rsidR="0017529D" w:rsidRPr="000C3FAF" w:rsidRDefault="0017529D" w:rsidP="0017529D">
      <w:pPr>
        <w:rPr>
          <w:bCs/>
          <w:iCs/>
          <w:szCs w:val="22"/>
        </w:rPr>
      </w:pPr>
    </w:p>
    <w:p w14:paraId="6000EFA0" w14:textId="77777777" w:rsidR="0017529D" w:rsidRPr="000C3FAF" w:rsidRDefault="0017529D" w:rsidP="0017529D">
      <w:pPr>
        <w:rPr>
          <w:bCs/>
          <w:iCs/>
          <w:szCs w:val="22"/>
        </w:rPr>
      </w:pPr>
      <w:r w:rsidRPr="000C3FAF">
        <w:rPr>
          <w:bCs/>
          <w:iCs/>
          <w:szCs w:val="22"/>
        </w:rPr>
        <w:t>NHANES Examination</w:t>
      </w:r>
    </w:p>
    <w:p w14:paraId="1EF5B534" w14:textId="77777777" w:rsidR="0017529D" w:rsidRPr="000C3FAF" w:rsidRDefault="0017529D" w:rsidP="0017529D">
      <w:pPr>
        <w:numPr>
          <w:ilvl w:val="0"/>
          <w:numId w:val="13"/>
        </w:numPr>
        <w:rPr>
          <w:bCs/>
          <w:iCs/>
          <w:szCs w:val="22"/>
        </w:rPr>
      </w:pPr>
      <w:r w:rsidRPr="000C3FAF">
        <w:rPr>
          <w:bCs/>
          <w:iCs/>
          <w:szCs w:val="22"/>
        </w:rPr>
        <w:t>Cardiovascular Health</w:t>
      </w:r>
    </w:p>
    <w:p w14:paraId="53354AD4" w14:textId="77777777" w:rsidR="0017529D" w:rsidRPr="000C3FAF" w:rsidRDefault="0017529D" w:rsidP="0017529D">
      <w:pPr>
        <w:numPr>
          <w:ilvl w:val="0"/>
          <w:numId w:val="13"/>
        </w:numPr>
        <w:rPr>
          <w:bCs/>
          <w:iCs/>
          <w:szCs w:val="22"/>
        </w:rPr>
      </w:pPr>
      <w:r w:rsidRPr="000C3FAF">
        <w:rPr>
          <w:bCs/>
          <w:iCs/>
          <w:szCs w:val="22"/>
        </w:rPr>
        <w:t>Diabetes Mellitus</w:t>
      </w:r>
    </w:p>
    <w:p w14:paraId="3E849709" w14:textId="77777777" w:rsidR="0017529D" w:rsidRPr="000C3FAF" w:rsidRDefault="0017529D" w:rsidP="0017529D">
      <w:pPr>
        <w:numPr>
          <w:ilvl w:val="0"/>
          <w:numId w:val="13"/>
        </w:numPr>
        <w:rPr>
          <w:bCs/>
          <w:iCs/>
          <w:szCs w:val="22"/>
        </w:rPr>
      </w:pPr>
      <w:r w:rsidRPr="000C3FAF">
        <w:rPr>
          <w:bCs/>
          <w:iCs/>
          <w:szCs w:val="22"/>
        </w:rPr>
        <w:t>Dietary Assessment</w:t>
      </w:r>
    </w:p>
    <w:p w14:paraId="7FA2FCF2" w14:textId="77777777" w:rsidR="0017529D" w:rsidRPr="000C3FAF" w:rsidRDefault="0017529D" w:rsidP="0017529D">
      <w:pPr>
        <w:numPr>
          <w:ilvl w:val="0"/>
          <w:numId w:val="13"/>
        </w:numPr>
        <w:rPr>
          <w:bCs/>
          <w:iCs/>
          <w:szCs w:val="22"/>
        </w:rPr>
      </w:pPr>
      <w:r w:rsidRPr="000C3FAF">
        <w:rPr>
          <w:bCs/>
          <w:iCs/>
          <w:szCs w:val="22"/>
        </w:rPr>
        <w:t>Oral Health</w:t>
      </w:r>
    </w:p>
    <w:p w14:paraId="2ACED776" w14:textId="77777777" w:rsidR="0017529D" w:rsidRPr="000C3FAF" w:rsidRDefault="0017529D" w:rsidP="0017529D">
      <w:pPr>
        <w:numPr>
          <w:ilvl w:val="0"/>
          <w:numId w:val="13"/>
        </w:numPr>
        <w:rPr>
          <w:bCs/>
          <w:iCs/>
          <w:szCs w:val="22"/>
        </w:rPr>
      </w:pPr>
      <w:r w:rsidRPr="000C3FAF">
        <w:rPr>
          <w:bCs/>
          <w:iCs/>
          <w:szCs w:val="22"/>
        </w:rPr>
        <w:t>Hearing</w:t>
      </w:r>
    </w:p>
    <w:p w14:paraId="5C2C93F8" w14:textId="77777777" w:rsidR="0017529D" w:rsidRPr="000C3FAF" w:rsidRDefault="0017529D" w:rsidP="0017529D">
      <w:pPr>
        <w:numPr>
          <w:ilvl w:val="0"/>
          <w:numId w:val="13"/>
        </w:numPr>
        <w:rPr>
          <w:bCs/>
          <w:iCs/>
          <w:szCs w:val="22"/>
        </w:rPr>
      </w:pPr>
      <w:r w:rsidRPr="000C3FAF">
        <w:rPr>
          <w:bCs/>
          <w:iCs/>
          <w:szCs w:val="22"/>
        </w:rPr>
        <w:t>Body composition</w:t>
      </w:r>
    </w:p>
    <w:p w14:paraId="35358396" w14:textId="77777777" w:rsidR="0017529D" w:rsidRPr="000C3FAF" w:rsidRDefault="0017529D" w:rsidP="0017529D">
      <w:pPr>
        <w:numPr>
          <w:ilvl w:val="0"/>
          <w:numId w:val="13"/>
        </w:numPr>
        <w:rPr>
          <w:bCs/>
          <w:iCs/>
          <w:szCs w:val="22"/>
        </w:rPr>
      </w:pPr>
      <w:r w:rsidRPr="000C3FAF">
        <w:rPr>
          <w:bCs/>
          <w:iCs/>
          <w:szCs w:val="22"/>
        </w:rPr>
        <w:t xml:space="preserve">Osteoporosis </w:t>
      </w:r>
    </w:p>
    <w:p w14:paraId="6105D9F2" w14:textId="77777777" w:rsidR="0017529D" w:rsidRPr="000C3FAF" w:rsidRDefault="0017529D" w:rsidP="0017529D">
      <w:pPr>
        <w:rPr>
          <w:bCs/>
          <w:iCs/>
          <w:szCs w:val="22"/>
        </w:rPr>
      </w:pPr>
    </w:p>
    <w:p w14:paraId="38870B8E" w14:textId="77777777" w:rsidR="0017529D" w:rsidRPr="000C3FAF" w:rsidRDefault="0017529D" w:rsidP="0017529D">
      <w:pPr>
        <w:rPr>
          <w:bCs/>
          <w:iCs/>
          <w:szCs w:val="22"/>
        </w:rPr>
      </w:pPr>
      <w:r w:rsidRPr="000C3FAF">
        <w:rPr>
          <w:bCs/>
          <w:iCs/>
          <w:szCs w:val="22"/>
        </w:rPr>
        <w:t>NHANES Laboratory Assessments</w:t>
      </w:r>
    </w:p>
    <w:p w14:paraId="2FD31CFB" w14:textId="77777777" w:rsidR="0017529D" w:rsidRPr="000C3FAF" w:rsidRDefault="0017529D" w:rsidP="0017529D">
      <w:pPr>
        <w:numPr>
          <w:ilvl w:val="0"/>
          <w:numId w:val="14"/>
        </w:numPr>
        <w:rPr>
          <w:bCs/>
          <w:iCs/>
          <w:szCs w:val="22"/>
        </w:rPr>
      </w:pPr>
      <w:r w:rsidRPr="000C3FAF">
        <w:rPr>
          <w:bCs/>
          <w:iCs/>
          <w:szCs w:val="22"/>
        </w:rPr>
        <w:t>Renal and hepatic function</w:t>
      </w:r>
    </w:p>
    <w:p w14:paraId="510B8D38" w14:textId="77777777" w:rsidR="0017529D" w:rsidRPr="000C3FAF" w:rsidRDefault="0017529D" w:rsidP="0017529D">
      <w:pPr>
        <w:numPr>
          <w:ilvl w:val="0"/>
          <w:numId w:val="14"/>
        </w:numPr>
        <w:rPr>
          <w:bCs/>
          <w:iCs/>
          <w:szCs w:val="22"/>
        </w:rPr>
      </w:pPr>
      <w:r w:rsidRPr="000C3FAF">
        <w:rPr>
          <w:bCs/>
          <w:iCs/>
          <w:szCs w:val="22"/>
        </w:rPr>
        <w:t>Environmental Chemical Exposures</w:t>
      </w:r>
    </w:p>
    <w:p w14:paraId="4335747C" w14:textId="77777777" w:rsidR="0017529D" w:rsidRPr="000C3FAF" w:rsidRDefault="0017529D" w:rsidP="0017529D">
      <w:pPr>
        <w:numPr>
          <w:ilvl w:val="0"/>
          <w:numId w:val="14"/>
        </w:numPr>
        <w:rPr>
          <w:bCs/>
          <w:iCs/>
          <w:szCs w:val="22"/>
        </w:rPr>
      </w:pPr>
      <w:r w:rsidRPr="000C3FAF">
        <w:rPr>
          <w:bCs/>
          <w:iCs/>
          <w:szCs w:val="22"/>
        </w:rPr>
        <w:t>Infectious Disease and Immunization Status Assessments</w:t>
      </w:r>
    </w:p>
    <w:p w14:paraId="74C29C66" w14:textId="77777777" w:rsidR="0017529D" w:rsidRPr="000C3FAF" w:rsidRDefault="0017529D" w:rsidP="0017529D">
      <w:pPr>
        <w:numPr>
          <w:ilvl w:val="0"/>
          <w:numId w:val="14"/>
        </w:numPr>
        <w:rPr>
          <w:bCs/>
          <w:iCs/>
          <w:szCs w:val="22"/>
        </w:rPr>
      </w:pPr>
      <w:r w:rsidRPr="000C3FAF">
        <w:rPr>
          <w:bCs/>
          <w:iCs/>
          <w:szCs w:val="22"/>
        </w:rPr>
        <w:t>Nutritional Status</w:t>
      </w:r>
    </w:p>
    <w:p w14:paraId="68F6EFB6" w14:textId="77777777" w:rsidR="0017529D" w:rsidRPr="000C3FAF" w:rsidRDefault="0017529D" w:rsidP="0017529D">
      <w:pPr>
        <w:numPr>
          <w:ilvl w:val="0"/>
          <w:numId w:val="14"/>
        </w:numPr>
        <w:rPr>
          <w:bCs/>
          <w:iCs/>
          <w:szCs w:val="22"/>
        </w:rPr>
      </w:pPr>
      <w:r w:rsidRPr="000C3FAF">
        <w:rPr>
          <w:bCs/>
          <w:iCs/>
          <w:szCs w:val="22"/>
        </w:rPr>
        <w:t>Biologic Specimen Banking</w:t>
      </w:r>
    </w:p>
    <w:p w14:paraId="6457004B" w14:textId="77777777" w:rsidR="0017529D" w:rsidRPr="000C3FAF" w:rsidRDefault="0017529D" w:rsidP="0017529D">
      <w:pPr>
        <w:rPr>
          <w:bCs/>
          <w:iCs/>
          <w:szCs w:val="22"/>
        </w:rPr>
      </w:pPr>
    </w:p>
    <w:p w14:paraId="78B31BA7" w14:textId="77777777" w:rsidR="0017529D" w:rsidRPr="000C3FAF" w:rsidRDefault="0017529D" w:rsidP="0017529D">
      <w:pPr>
        <w:rPr>
          <w:bCs/>
          <w:iCs/>
          <w:szCs w:val="22"/>
        </w:rPr>
      </w:pPr>
      <w:r w:rsidRPr="000C3FAF">
        <w:rPr>
          <w:bCs/>
          <w:iCs/>
          <w:szCs w:val="22"/>
        </w:rPr>
        <w:lastRenderedPageBreak/>
        <w:t>The NHANES Interviews</w:t>
      </w:r>
    </w:p>
    <w:p w14:paraId="0A38D0C7" w14:textId="77777777" w:rsidR="0017529D" w:rsidRPr="000C3FAF" w:rsidRDefault="0017529D" w:rsidP="0017529D">
      <w:pPr>
        <w:numPr>
          <w:ilvl w:val="0"/>
          <w:numId w:val="15"/>
        </w:numPr>
        <w:rPr>
          <w:bCs/>
          <w:iCs/>
          <w:szCs w:val="22"/>
        </w:rPr>
      </w:pPr>
      <w:r w:rsidRPr="000C3FAF">
        <w:rPr>
          <w:bCs/>
          <w:iCs/>
          <w:szCs w:val="22"/>
        </w:rPr>
        <w:t>Demographic Information</w:t>
      </w:r>
    </w:p>
    <w:p w14:paraId="40AE268E" w14:textId="77777777" w:rsidR="0017529D" w:rsidRPr="000C3FAF" w:rsidRDefault="0017529D" w:rsidP="0017529D">
      <w:pPr>
        <w:numPr>
          <w:ilvl w:val="0"/>
          <w:numId w:val="15"/>
        </w:numPr>
        <w:rPr>
          <w:bCs/>
          <w:iCs/>
          <w:szCs w:val="22"/>
        </w:rPr>
      </w:pPr>
      <w:r w:rsidRPr="000C3FAF">
        <w:rPr>
          <w:bCs/>
          <w:iCs/>
          <w:szCs w:val="22"/>
        </w:rPr>
        <w:t>Food Security And Nutrition Program Participation</w:t>
      </w:r>
    </w:p>
    <w:p w14:paraId="7409DB44" w14:textId="77777777" w:rsidR="0017529D" w:rsidRPr="000C3FAF" w:rsidRDefault="0017529D" w:rsidP="0017529D">
      <w:pPr>
        <w:numPr>
          <w:ilvl w:val="0"/>
          <w:numId w:val="15"/>
        </w:numPr>
        <w:rPr>
          <w:bCs/>
          <w:iCs/>
          <w:szCs w:val="22"/>
        </w:rPr>
      </w:pPr>
      <w:r w:rsidRPr="000C3FAF">
        <w:rPr>
          <w:bCs/>
          <w:iCs/>
          <w:szCs w:val="22"/>
        </w:rPr>
        <w:t>Dietary Supplement (DS) Use</w:t>
      </w:r>
      <w:r w:rsidRPr="000C3FAF">
        <w:rPr>
          <w:bCs/>
          <w:iCs/>
          <w:szCs w:val="22"/>
        </w:rPr>
        <w:tab/>
      </w:r>
    </w:p>
    <w:p w14:paraId="392DBD0F" w14:textId="77777777" w:rsidR="0017529D" w:rsidRPr="000C3FAF" w:rsidRDefault="0017529D" w:rsidP="0017529D">
      <w:pPr>
        <w:numPr>
          <w:ilvl w:val="0"/>
          <w:numId w:val="15"/>
        </w:numPr>
        <w:rPr>
          <w:bCs/>
          <w:iCs/>
          <w:szCs w:val="22"/>
        </w:rPr>
      </w:pPr>
      <w:r w:rsidRPr="000C3FAF">
        <w:rPr>
          <w:bCs/>
          <w:iCs/>
          <w:szCs w:val="22"/>
        </w:rPr>
        <w:t>Prescription Drug Use</w:t>
      </w:r>
    </w:p>
    <w:p w14:paraId="2ABABDF2" w14:textId="77777777" w:rsidR="0017529D" w:rsidRPr="000C3FAF" w:rsidRDefault="0017529D" w:rsidP="0017529D">
      <w:pPr>
        <w:numPr>
          <w:ilvl w:val="0"/>
          <w:numId w:val="15"/>
        </w:numPr>
        <w:rPr>
          <w:bCs/>
          <w:iCs/>
          <w:szCs w:val="22"/>
        </w:rPr>
      </w:pPr>
      <w:r w:rsidRPr="000C3FAF">
        <w:rPr>
          <w:bCs/>
          <w:iCs/>
          <w:szCs w:val="22"/>
        </w:rPr>
        <w:t xml:space="preserve">Mental Health </w:t>
      </w:r>
    </w:p>
    <w:p w14:paraId="5915AA0E" w14:textId="77777777" w:rsidR="0017529D" w:rsidRPr="000C3FAF" w:rsidRDefault="0017529D" w:rsidP="0017529D">
      <w:pPr>
        <w:numPr>
          <w:ilvl w:val="0"/>
          <w:numId w:val="15"/>
        </w:numPr>
        <w:rPr>
          <w:bCs/>
          <w:iCs/>
          <w:szCs w:val="22"/>
        </w:rPr>
      </w:pPr>
      <w:r w:rsidRPr="000C3FAF">
        <w:rPr>
          <w:bCs/>
          <w:iCs/>
          <w:szCs w:val="22"/>
        </w:rPr>
        <w:t xml:space="preserve">Weight History, Weight Self Image and Weight Related Behavior </w:t>
      </w:r>
    </w:p>
    <w:p w14:paraId="2F29BD51" w14:textId="77777777" w:rsidR="0017529D" w:rsidRPr="000C3FAF" w:rsidRDefault="0017529D" w:rsidP="0017529D">
      <w:pPr>
        <w:numPr>
          <w:ilvl w:val="0"/>
          <w:numId w:val="15"/>
        </w:numPr>
        <w:rPr>
          <w:bCs/>
          <w:iCs/>
          <w:szCs w:val="22"/>
        </w:rPr>
      </w:pPr>
      <w:r w:rsidRPr="000C3FAF">
        <w:rPr>
          <w:bCs/>
          <w:iCs/>
          <w:szCs w:val="22"/>
        </w:rPr>
        <w:t xml:space="preserve">Alcohol Use  </w:t>
      </w:r>
    </w:p>
    <w:p w14:paraId="6F50AB48" w14:textId="77777777" w:rsidR="0017529D" w:rsidRPr="000C3FAF" w:rsidRDefault="0017529D" w:rsidP="0017529D">
      <w:pPr>
        <w:numPr>
          <w:ilvl w:val="0"/>
          <w:numId w:val="15"/>
        </w:numPr>
        <w:rPr>
          <w:bCs/>
          <w:iCs/>
          <w:szCs w:val="22"/>
        </w:rPr>
      </w:pPr>
      <w:r w:rsidRPr="000C3FAF">
        <w:rPr>
          <w:bCs/>
          <w:iCs/>
          <w:szCs w:val="22"/>
        </w:rPr>
        <w:t>Cigarette and Tobacco Use</w:t>
      </w:r>
    </w:p>
    <w:p w14:paraId="04C7E7B7" w14:textId="77777777" w:rsidR="0017529D" w:rsidRPr="000C3FAF" w:rsidRDefault="0017529D" w:rsidP="0017529D">
      <w:pPr>
        <w:numPr>
          <w:ilvl w:val="0"/>
          <w:numId w:val="15"/>
        </w:numPr>
        <w:rPr>
          <w:bCs/>
          <w:iCs/>
          <w:szCs w:val="22"/>
        </w:rPr>
      </w:pPr>
      <w:r w:rsidRPr="000C3FAF">
        <w:rPr>
          <w:bCs/>
          <w:iCs/>
          <w:szCs w:val="22"/>
        </w:rPr>
        <w:t>Reproductive Health and History</w:t>
      </w:r>
    </w:p>
    <w:p w14:paraId="75D22EB7" w14:textId="77777777" w:rsidR="00A25DB5" w:rsidRDefault="00A25DB5" w:rsidP="0017529D">
      <w:pPr>
        <w:rPr>
          <w:bCs/>
          <w:iCs/>
          <w:szCs w:val="22"/>
          <w:u w:val="single"/>
        </w:rPr>
      </w:pPr>
    </w:p>
    <w:p w14:paraId="68F02FD3" w14:textId="77777777" w:rsidR="0017529D" w:rsidRPr="000C3FAF" w:rsidRDefault="0017529D" w:rsidP="0017529D">
      <w:pPr>
        <w:rPr>
          <w:bCs/>
          <w:iCs/>
          <w:szCs w:val="22"/>
          <w:u w:val="single"/>
        </w:rPr>
      </w:pPr>
      <w:r w:rsidRPr="000C3FAF">
        <w:rPr>
          <w:bCs/>
          <w:iCs/>
          <w:szCs w:val="22"/>
          <w:u w:val="single"/>
        </w:rPr>
        <w:t>Information in Identifiable Form (IIF)</w:t>
      </w:r>
    </w:p>
    <w:p w14:paraId="602DA69A" w14:textId="77777777" w:rsidR="0017529D" w:rsidRPr="000C3FAF" w:rsidRDefault="0017529D" w:rsidP="0017529D">
      <w:pPr>
        <w:rPr>
          <w:bCs/>
          <w:iCs/>
          <w:szCs w:val="22"/>
        </w:rPr>
      </w:pPr>
      <w:r w:rsidRPr="000C3FAF">
        <w:rPr>
          <w:bCs/>
          <w:iCs/>
          <w:szCs w:val="22"/>
        </w:rPr>
        <w:t>Information in identifiable form (IIF) is collected for linkage with other federal sources of data, to allow future recontact of participants and to notify participants of health test results. The identifiable information includes:</w:t>
      </w:r>
    </w:p>
    <w:p w14:paraId="525D51BD" w14:textId="77777777" w:rsidR="0017529D" w:rsidRPr="000C3FAF" w:rsidRDefault="0017529D" w:rsidP="0017529D">
      <w:pPr>
        <w:rPr>
          <w:bCs/>
          <w:iCs/>
          <w:szCs w:val="22"/>
        </w:rPr>
      </w:pPr>
    </w:p>
    <w:p w14:paraId="611599CC"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Name</w:t>
      </w:r>
    </w:p>
    <w:p w14:paraId="14BA14A8"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Date of Birth</w:t>
      </w:r>
    </w:p>
    <w:p w14:paraId="41B739F0"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Social Security Number (SSN)</w:t>
      </w:r>
    </w:p>
    <w:p w14:paraId="1E3C7DAD" w14:textId="430E64F4" w:rsidR="0017529D" w:rsidRPr="00FC1B5A" w:rsidRDefault="0017529D" w:rsidP="00FC1B5A">
      <w:pPr>
        <w:numPr>
          <w:ilvl w:val="0"/>
          <w:numId w:val="16"/>
        </w:numPr>
        <w:tabs>
          <w:tab w:val="clear" w:pos="720"/>
          <w:tab w:val="left" w:pos="721"/>
        </w:tabs>
        <w:rPr>
          <w:bCs/>
          <w:iCs/>
          <w:szCs w:val="22"/>
        </w:rPr>
      </w:pPr>
      <w:r w:rsidRPr="000C3FAF">
        <w:rPr>
          <w:bCs/>
          <w:iCs/>
          <w:szCs w:val="22"/>
        </w:rPr>
        <w:t xml:space="preserve"> Medicare Beneficiary Number </w:t>
      </w:r>
    </w:p>
    <w:p w14:paraId="11AE1C22" w14:textId="1F46C8DA" w:rsidR="0017529D" w:rsidRPr="000C3FAF" w:rsidRDefault="0017529D" w:rsidP="0017529D">
      <w:pPr>
        <w:numPr>
          <w:ilvl w:val="0"/>
          <w:numId w:val="16"/>
        </w:numPr>
        <w:rPr>
          <w:bCs/>
          <w:iCs/>
          <w:szCs w:val="22"/>
        </w:rPr>
      </w:pPr>
      <w:r w:rsidRPr="000C3FAF">
        <w:rPr>
          <w:bCs/>
          <w:iCs/>
          <w:szCs w:val="22"/>
        </w:rPr>
        <w:t xml:space="preserve"> Name of mother </w:t>
      </w:r>
    </w:p>
    <w:p w14:paraId="5F7A065D" w14:textId="1A43BBB6" w:rsidR="0017529D" w:rsidRPr="002F19C7" w:rsidRDefault="0017529D" w:rsidP="0017529D">
      <w:pPr>
        <w:numPr>
          <w:ilvl w:val="0"/>
          <w:numId w:val="16"/>
        </w:numPr>
        <w:rPr>
          <w:bCs/>
          <w:iCs/>
          <w:szCs w:val="22"/>
        </w:rPr>
      </w:pPr>
      <w:r w:rsidRPr="002F19C7">
        <w:rPr>
          <w:bCs/>
          <w:iCs/>
          <w:szCs w:val="22"/>
        </w:rPr>
        <w:t xml:space="preserve"> Name of father </w:t>
      </w:r>
    </w:p>
    <w:p w14:paraId="6752F899" w14:textId="77777777" w:rsidR="0017529D" w:rsidRPr="000C3FAF" w:rsidRDefault="0017529D" w:rsidP="0017529D">
      <w:pPr>
        <w:numPr>
          <w:ilvl w:val="0"/>
          <w:numId w:val="16"/>
        </w:numPr>
        <w:rPr>
          <w:bCs/>
          <w:iCs/>
          <w:szCs w:val="22"/>
        </w:rPr>
      </w:pPr>
      <w:r w:rsidRPr="000C3FAF">
        <w:rPr>
          <w:bCs/>
          <w:iCs/>
          <w:szCs w:val="22"/>
        </w:rPr>
        <w:t xml:space="preserve"> Parent’s relationship to child</w:t>
      </w:r>
    </w:p>
    <w:p w14:paraId="7517E51D" w14:textId="77777777" w:rsidR="0017529D" w:rsidRPr="000C3FAF" w:rsidRDefault="0017529D" w:rsidP="0017529D">
      <w:pPr>
        <w:numPr>
          <w:ilvl w:val="0"/>
          <w:numId w:val="16"/>
        </w:numPr>
        <w:rPr>
          <w:bCs/>
          <w:iCs/>
          <w:szCs w:val="22"/>
        </w:rPr>
      </w:pPr>
      <w:r w:rsidRPr="000C3FAF">
        <w:rPr>
          <w:bCs/>
          <w:iCs/>
          <w:szCs w:val="22"/>
        </w:rPr>
        <w:t xml:space="preserve"> Child’s date of birth</w:t>
      </w:r>
    </w:p>
    <w:p w14:paraId="70012482" w14:textId="21F98B27" w:rsidR="0017529D" w:rsidRPr="00FC1B5A" w:rsidRDefault="0017529D" w:rsidP="00FC1B5A">
      <w:pPr>
        <w:numPr>
          <w:ilvl w:val="0"/>
          <w:numId w:val="16"/>
        </w:numPr>
        <w:rPr>
          <w:bCs/>
          <w:iCs/>
          <w:szCs w:val="22"/>
        </w:rPr>
      </w:pPr>
      <w:r w:rsidRPr="000C3FAF">
        <w:rPr>
          <w:bCs/>
          <w:iCs/>
          <w:szCs w:val="22"/>
        </w:rPr>
        <w:t xml:space="preserve"> Child’s sex</w:t>
      </w:r>
    </w:p>
    <w:p w14:paraId="76E287DC"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Mailing Address</w:t>
      </w:r>
    </w:p>
    <w:p w14:paraId="6B82EDD8" w14:textId="77777777" w:rsidR="0017529D" w:rsidRDefault="0017529D" w:rsidP="0017529D">
      <w:pPr>
        <w:numPr>
          <w:ilvl w:val="0"/>
          <w:numId w:val="16"/>
        </w:numPr>
        <w:tabs>
          <w:tab w:val="clear" w:pos="720"/>
          <w:tab w:val="left" w:pos="721"/>
        </w:tabs>
        <w:rPr>
          <w:bCs/>
          <w:iCs/>
          <w:szCs w:val="22"/>
        </w:rPr>
      </w:pPr>
      <w:r w:rsidRPr="000C3FAF">
        <w:rPr>
          <w:bCs/>
          <w:iCs/>
          <w:szCs w:val="22"/>
        </w:rPr>
        <w:t xml:space="preserve"> Phone Numbers</w:t>
      </w:r>
    </w:p>
    <w:p w14:paraId="7D5C2158" w14:textId="68204A8E" w:rsidR="00FC1B5A" w:rsidRPr="000C3FAF" w:rsidRDefault="00FC1B5A" w:rsidP="0017529D">
      <w:pPr>
        <w:numPr>
          <w:ilvl w:val="0"/>
          <w:numId w:val="16"/>
        </w:numPr>
        <w:tabs>
          <w:tab w:val="clear" w:pos="720"/>
          <w:tab w:val="left" w:pos="721"/>
        </w:tabs>
        <w:rPr>
          <w:bCs/>
          <w:iCs/>
          <w:szCs w:val="22"/>
        </w:rPr>
      </w:pPr>
      <w:r>
        <w:rPr>
          <w:bCs/>
          <w:iCs/>
          <w:szCs w:val="22"/>
        </w:rPr>
        <w:t xml:space="preserve"> E-mail Address</w:t>
      </w:r>
    </w:p>
    <w:p w14:paraId="18EB591A"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Medical Information and Notes</w:t>
      </w:r>
    </w:p>
    <w:p w14:paraId="17C60800"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Employment Status</w:t>
      </w:r>
    </w:p>
    <w:p w14:paraId="232D9B67" w14:textId="77777777" w:rsidR="0017529D" w:rsidRPr="000C3FAF" w:rsidRDefault="0017529D" w:rsidP="0017529D">
      <w:pPr>
        <w:numPr>
          <w:ilvl w:val="0"/>
          <w:numId w:val="16"/>
        </w:numPr>
        <w:tabs>
          <w:tab w:val="clear" w:pos="720"/>
          <w:tab w:val="left" w:pos="721"/>
        </w:tabs>
        <w:rPr>
          <w:bCs/>
          <w:iCs/>
          <w:szCs w:val="22"/>
        </w:rPr>
      </w:pPr>
      <w:r w:rsidRPr="000C3FAF">
        <w:rPr>
          <w:bCs/>
          <w:iCs/>
          <w:szCs w:val="22"/>
        </w:rPr>
        <w:t xml:space="preserve"> Contact information for two people close to the respondent</w:t>
      </w:r>
    </w:p>
    <w:p w14:paraId="27AF8920" w14:textId="77777777" w:rsidR="0017529D" w:rsidRPr="000C3FAF" w:rsidRDefault="0017529D" w:rsidP="0017529D">
      <w:pPr>
        <w:rPr>
          <w:bCs/>
          <w:iCs/>
          <w:szCs w:val="22"/>
        </w:rPr>
      </w:pPr>
    </w:p>
    <w:p w14:paraId="142C47C6" w14:textId="77777777" w:rsidR="0017529D" w:rsidRPr="000C3FAF" w:rsidRDefault="0017529D" w:rsidP="0017529D">
      <w:pPr>
        <w:rPr>
          <w:bCs/>
          <w:iCs/>
          <w:szCs w:val="22"/>
        </w:rPr>
      </w:pPr>
      <w:r w:rsidRPr="000C3FAF">
        <w:rPr>
          <w:bCs/>
          <w:iCs/>
          <w:szCs w:val="22"/>
        </w:rPr>
        <w:t xml:space="preserve">More details on some of this information are found in “A.11 Justifications for Sensitive Questions”. </w:t>
      </w:r>
    </w:p>
    <w:p w14:paraId="01CA44C9" w14:textId="77777777" w:rsidR="003B0E3A" w:rsidRPr="000C3FAF" w:rsidRDefault="003B0E3A">
      <w:pPr>
        <w:rPr>
          <w:bCs/>
          <w:iCs/>
          <w:szCs w:val="22"/>
        </w:rPr>
      </w:pPr>
    </w:p>
    <w:p w14:paraId="47BD7BEE" w14:textId="77777777" w:rsidR="00130851" w:rsidRPr="000C3FAF" w:rsidRDefault="00130851" w:rsidP="00130851">
      <w:pPr>
        <w:rPr>
          <w:bCs/>
          <w:iCs/>
          <w:szCs w:val="22"/>
        </w:rPr>
      </w:pPr>
      <w:r w:rsidRPr="000C3FAF">
        <w:rPr>
          <w:bCs/>
          <w:iCs/>
          <w:szCs w:val="22"/>
        </w:rPr>
        <w:t xml:space="preserve">The NHANES continues to collect personal identifying information, on a confidential basis, needed to re-contact respondents and to match respondents to administrative records such as the National Death Index.  The ability to track respondents and match to other records greatly expands the usefulness of the data at very low cost. Only those NCHS employees, specially designated agents, and our full research partners, who must use the personal information for a specific purpose, can use such data.  </w:t>
      </w:r>
    </w:p>
    <w:p w14:paraId="4B483A0C" w14:textId="77777777" w:rsidR="00130851" w:rsidRPr="000C3FAF" w:rsidRDefault="00130851">
      <w:pPr>
        <w:rPr>
          <w:bCs/>
          <w:iCs/>
          <w:szCs w:val="22"/>
        </w:rPr>
      </w:pPr>
    </w:p>
    <w:p w14:paraId="2CE7AE02" w14:textId="65DEB259" w:rsidR="003B0E3A" w:rsidRPr="000C3FAF" w:rsidRDefault="005459CC">
      <w:pPr>
        <w:rPr>
          <w:bCs/>
          <w:iCs/>
          <w:szCs w:val="22"/>
        </w:rPr>
      </w:pPr>
      <w:r>
        <w:rPr>
          <w:bCs/>
          <w:iCs/>
          <w:szCs w:val="22"/>
        </w:rPr>
        <w:t xml:space="preserve">An </w:t>
      </w:r>
      <w:r w:rsidRPr="000C3FAF">
        <w:rPr>
          <w:bCs/>
          <w:iCs/>
          <w:szCs w:val="22"/>
        </w:rPr>
        <w:t>A</w:t>
      </w:r>
      <w:r w:rsidR="003B0E3A" w:rsidRPr="000C3FAF">
        <w:rPr>
          <w:bCs/>
          <w:iCs/>
          <w:szCs w:val="22"/>
        </w:rPr>
        <w:t>dvanc</w:t>
      </w:r>
      <w:r w:rsidR="00495198">
        <w:rPr>
          <w:bCs/>
          <w:iCs/>
          <w:szCs w:val="22"/>
        </w:rPr>
        <w:t xml:space="preserve">e </w:t>
      </w:r>
      <w:r>
        <w:rPr>
          <w:bCs/>
          <w:iCs/>
          <w:szCs w:val="22"/>
        </w:rPr>
        <w:t>l</w:t>
      </w:r>
      <w:r w:rsidR="00495198">
        <w:rPr>
          <w:bCs/>
          <w:iCs/>
          <w:szCs w:val="22"/>
        </w:rPr>
        <w:t>etter (Attachment 8</w:t>
      </w:r>
      <w:r w:rsidR="003B0E3A" w:rsidRPr="000C3FAF">
        <w:rPr>
          <w:bCs/>
          <w:iCs/>
          <w:szCs w:val="22"/>
        </w:rPr>
        <w:t xml:space="preserve">) is mailed to each household in the sample segments announcing the impending arrival of an NHANES interviewer and explaining the confidential treatment of their responses. The informed consent documents for the interview, the </w:t>
      </w:r>
    </w:p>
    <w:p w14:paraId="4F0B5FC9" w14:textId="42A1E94C" w:rsidR="003B0E3A" w:rsidRPr="000C3FAF" w:rsidRDefault="003B0E3A">
      <w:pPr>
        <w:rPr>
          <w:bCs/>
          <w:iCs/>
          <w:szCs w:val="22"/>
        </w:rPr>
      </w:pPr>
      <w:r w:rsidRPr="000C3FAF">
        <w:rPr>
          <w:bCs/>
          <w:iCs/>
          <w:szCs w:val="22"/>
        </w:rPr>
        <w:t>examination and the stored specimens each repeat the confide</w:t>
      </w:r>
      <w:r w:rsidR="00495198">
        <w:rPr>
          <w:bCs/>
          <w:iCs/>
          <w:szCs w:val="22"/>
        </w:rPr>
        <w:t>ntiality assurance (Attachments 9a</w:t>
      </w:r>
      <w:r w:rsidR="00BD6F01">
        <w:rPr>
          <w:bCs/>
          <w:iCs/>
          <w:szCs w:val="22"/>
        </w:rPr>
        <w:t xml:space="preserve">, 9b and </w:t>
      </w:r>
      <w:r w:rsidR="00495198">
        <w:rPr>
          <w:bCs/>
          <w:iCs/>
          <w:szCs w:val="22"/>
        </w:rPr>
        <w:t>9c</w:t>
      </w:r>
      <w:r w:rsidRPr="000C3FAF">
        <w:rPr>
          <w:bCs/>
          <w:iCs/>
          <w:szCs w:val="22"/>
        </w:rPr>
        <w:t>).</w:t>
      </w:r>
    </w:p>
    <w:p w14:paraId="026692CA" w14:textId="77777777" w:rsidR="003B0E3A" w:rsidRPr="000C3FAF" w:rsidRDefault="003B0E3A">
      <w:pPr>
        <w:rPr>
          <w:bCs/>
          <w:iCs/>
          <w:szCs w:val="22"/>
        </w:rPr>
      </w:pPr>
    </w:p>
    <w:p w14:paraId="5A7C6908" w14:textId="77777777" w:rsidR="00781988" w:rsidRDefault="00781988">
      <w:pPr>
        <w:rPr>
          <w:bCs/>
          <w:iCs/>
          <w:szCs w:val="22"/>
        </w:rPr>
      </w:pPr>
    </w:p>
    <w:p w14:paraId="341A1105" w14:textId="77777777" w:rsidR="003B0E3A" w:rsidRPr="000C3FAF" w:rsidRDefault="003B0E3A">
      <w:pPr>
        <w:rPr>
          <w:bCs/>
          <w:iCs/>
          <w:szCs w:val="22"/>
        </w:rPr>
      </w:pPr>
      <w:r w:rsidRPr="000C3FAF">
        <w:rPr>
          <w:bCs/>
          <w:iCs/>
          <w:szCs w:val="22"/>
        </w:rPr>
        <w:lastRenderedPageBreak/>
        <w:t>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r w:rsidR="00130851" w:rsidRPr="000C3FAF">
        <w:t xml:space="preserve"> The transmission and storage of confidential data are protected through procedures such as encryption and carefully restricted access.  </w:t>
      </w:r>
    </w:p>
    <w:p w14:paraId="670BCB27" w14:textId="77777777" w:rsidR="003B0E3A" w:rsidRPr="000C3FAF" w:rsidRDefault="003B0E3A">
      <w:pPr>
        <w:rPr>
          <w:bCs/>
          <w:iCs/>
          <w:szCs w:val="22"/>
        </w:rPr>
      </w:pPr>
    </w:p>
    <w:p w14:paraId="4A7D7BF2" w14:textId="77777777" w:rsidR="003B0E3A" w:rsidRPr="000C3FAF" w:rsidRDefault="003B0E3A">
      <w:pPr>
        <w:rPr>
          <w:bCs/>
          <w:iCs/>
          <w:szCs w:val="22"/>
        </w:rPr>
      </w:pPr>
      <w:r w:rsidRPr="000C3FAF">
        <w:rPr>
          <w:bCs/>
          <w:iCs/>
          <w:szCs w:val="22"/>
        </w:rPr>
        <w:t>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Information Resources Management Office of CDC.</w:t>
      </w:r>
    </w:p>
    <w:p w14:paraId="4B08D884" w14:textId="77777777" w:rsidR="003B0E3A" w:rsidRPr="000C3FAF" w:rsidRDefault="003B0E3A">
      <w:pPr>
        <w:rPr>
          <w:bCs/>
          <w:iCs/>
          <w:szCs w:val="22"/>
        </w:rPr>
      </w:pPr>
    </w:p>
    <w:p w14:paraId="2D67257B" w14:textId="77777777" w:rsidR="003B0E3A" w:rsidRDefault="003B0E3A">
      <w:r w:rsidRPr="000C3FAF">
        <w:t>It is NCHS policy to make NHANES data available via public use data files to the scientific community.  Confidential data will never be released to the public.  For example, all personal information that could be potentially identifiable (including participant name, address, survey location number, sample person number), are removed from the public release files. The NCHS Disclosure Review Board reviews all files that will be released, to assure that directly or indirectly identifiable data are not included.</w:t>
      </w:r>
      <w:bookmarkStart w:id="50" w:name="_Toc145333162"/>
      <w:bookmarkStart w:id="51" w:name="_Toc145333437"/>
      <w:bookmarkStart w:id="52" w:name="_Toc151958675"/>
    </w:p>
    <w:p w14:paraId="5D2D93A5" w14:textId="77777777" w:rsidR="00935E41" w:rsidRPr="00935E41" w:rsidRDefault="00935E41" w:rsidP="00935E41">
      <w:pPr>
        <w:pStyle w:val="Heading2"/>
        <w:rPr>
          <w:b w:val="0"/>
          <w:i w:val="0"/>
          <w:sz w:val="22"/>
          <w:szCs w:val="22"/>
        </w:rPr>
      </w:pPr>
      <w:r w:rsidRPr="00935E41">
        <w:rPr>
          <w:b w:val="0"/>
          <w:i w:val="0"/>
          <w:sz w:val="22"/>
          <w:szCs w:val="22"/>
        </w:rPr>
        <w:t>11.  Institutional Review Board (IRB) and Justification for Sensitive Questions</w:t>
      </w:r>
    </w:p>
    <w:p w14:paraId="0BDDA3B0" w14:textId="59548A9C" w:rsidR="00935E41" w:rsidRDefault="00935E41" w:rsidP="00935E41">
      <w:pPr>
        <w:pStyle w:val="Heading2"/>
        <w:rPr>
          <w:b w:val="0"/>
          <w:i w:val="0"/>
          <w:sz w:val="22"/>
          <w:szCs w:val="22"/>
        </w:rPr>
      </w:pPr>
      <w:r w:rsidRPr="00935E41">
        <w:rPr>
          <w:b w:val="0"/>
          <w:i w:val="0"/>
          <w:sz w:val="22"/>
          <w:szCs w:val="22"/>
        </w:rPr>
        <w:t>The National Health and Nutrition Examination Survey is subject to annual review by the NCHS Ethics Review Board and is approved to continue data collection thro</w:t>
      </w:r>
      <w:r w:rsidR="00BD6F01">
        <w:rPr>
          <w:b w:val="0"/>
          <w:i w:val="0"/>
          <w:sz w:val="22"/>
          <w:szCs w:val="22"/>
        </w:rPr>
        <w:t>ugh 11/10/2016 (see Attachment 10</w:t>
      </w:r>
      <w:r w:rsidRPr="00935E41">
        <w:rPr>
          <w:b w:val="0"/>
          <w:i w:val="0"/>
          <w:sz w:val="22"/>
          <w:szCs w:val="22"/>
        </w:rPr>
        <w:t xml:space="preserve">). </w:t>
      </w:r>
    </w:p>
    <w:p w14:paraId="617F65D3" w14:textId="77777777" w:rsidR="00935E41" w:rsidRPr="00935E41" w:rsidRDefault="00935E41" w:rsidP="00935E41"/>
    <w:p w14:paraId="4E0AC658" w14:textId="53FE6542" w:rsidR="003B0E3A" w:rsidRPr="000C3FAF" w:rsidRDefault="00935E41" w:rsidP="009C26F7">
      <w:pPr>
        <w:pStyle w:val="BodyText"/>
        <w:keepLines w:val="0"/>
        <w:widowControl w:val="0"/>
        <w:rPr>
          <w:rFonts w:cs="Arial"/>
        </w:rPr>
      </w:pPr>
      <w:r w:rsidRPr="00935E41">
        <w:t>Self-reported and objective data of a sensitive nature are described in this section.</w:t>
      </w:r>
      <w:bookmarkEnd w:id="48"/>
      <w:bookmarkEnd w:id="49"/>
      <w:bookmarkEnd w:id="50"/>
      <w:bookmarkEnd w:id="51"/>
      <w:bookmarkEnd w:id="52"/>
      <w:r w:rsidR="003B0E3A" w:rsidRPr="000C3FAF">
        <w:rPr>
          <w:rFonts w:cs="Arial"/>
        </w:rPr>
        <w:t xml:space="preserve"> </w:t>
      </w:r>
    </w:p>
    <w:p w14:paraId="0E680D77" w14:textId="77777777" w:rsidR="003B0E3A" w:rsidRPr="000C3FAF" w:rsidRDefault="003B0E3A" w:rsidP="009C26F7">
      <w:pPr>
        <w:pStyle w:val="BodyText"/>
        <w:keepLines w:val="0"/>
        <w:widowControl w:val="0"/>
        <w:rPr>
          <w:rFonts w:cs="Arial"/>
        </w:rPr>
      </w:pPr>
    </w:p>
    <w:p w14:paraId="48D94C7F" w14:textId="77777777" w:rsidR="003B0E3A" w:rsidRPr="000C3FAF" w:rsidRDefault="003B0E3A" w:rsidP="009C26F7">
      <w:pPr>
        <w:pStyle w:val="Heading3"/>
        <w:keepNext w:val="0"/>
        <w:spacing w:before="0" w:after="0"/>
        <w:rPr>
          <w:b w:val="0"/>
          <w:sz w:val="22"/>
          <w:szCs w:val="22"/>
        </w:rPr>
      </w:pPr>
      <w:r w:rsidRPr="000C3FAF">
        <w:rPr>
          <w:b w:val="0"/>
          <w:sz w:val="22"/>
          <w:szCs w:val="22"/>
        </w:rPr>
        <w:t>a. Social Security Number</w:t>
      </w:r>
    </w:p>
    <w:p w14:paraId="53587BCD" w14:textId="77777777" w:rsidR="003B0E3A" w:rsidRPr="000C3FAF" w:rsidRDefault="003B0E3A" w:rsidP="009C26F7">
      <w:pPr>
        <w:rPr>
          <w:rFonts w:cs="Arial"/>
          <w:szCs w:val="22"/>
        </w:rPr>
      </w:pPr>
    </w:p>
    <w:p w14:paraId="0492553F" w14:textId="5497A152" w:rsidR="007147D4" w:rsidRDefault="003B0E3A" w:rsidP="009C26F7">
      <w:pPr>
        <w:pStyle w:val="BodyText"/>
        <w:keepLines w:val="0"/>
        <w:widowControl w:val="0"/>
        <w:rPr>
          <w:rFonts w:cs="Arial"/>
        </w:rPr>
      </w:pPr>
      <w:r w:rsidRPr="000C3FAF">
        <w:rPr>
          <w:rFonts w:cs="Arial"/>
        </w:rPr>
        <w:t>Social Security Number (SSN) of all participants</w:t>
      </w:r>
      <w:r w:rsidR="00025DB8">
        <w:rPr>
          <w:rFonts w:cs="Arial"/>
        </w:rPr>
        <w:t xml:space="preserve"> </w:t>
      </w:r>
      <w:r w:rsidRPr="000C3FAF">
        <w:rPr>
          <w:rFonts w:cs="Arial"/>
        </w:rPr>
        <w:t xml:space="preserve">is requested in the household interview as a key item.  The information is used to link administrative and vital records, such as the National Death Index (NDI), to the survey information.  Additionally, in 2015-2016 NHANES will continue to use the SSN to link with Food Stamp Program and Women, Infants and Children (WIC) Program administrative records from the USDA. </w:t>
      </w:r>
    </w:p>
    <w:p w14:paraId="37461507" w14:textId="77777777" w:rsidR="007147D4" w:rsidRPr="007147D4" w:rsidRDefault="007147D4" w:rsidP="007147D4"/>
    <w:p w14:paraId="4D8E8F60" w14:textId="77777777" w:rsidR="007147D4" w:rsidRPr="007147D4" w:rsidRDefault="007147D4" w:rsidP="007147D4"/>
    <w:p w14:paraId="5814B1EF" w14:textId="711F4571" w:rsidR="003B0E3A" w:rsidRPr="007147D4" w:rsidRDefault="003B0E3A" w:rsidP="007147D4"/>
    <w:p w14:paraId="0390DD1D" w14:textId="77777777" w:rsidR="007147D4" w:rsidRDefault="007147D4" w:rsidP="00B2503A">
      <w:pPr>
        <w:pStyle w:val="BodyText"/>
        <w:rPr>
          <w:rFonts w:cs="Arial"/>
        </w:rPr>
      </w:pPr>
    </w:p>
    <w:p w14:paraId="677F504A" w14:textId="77777777" w:rsidR="007147D4" w:rsidRDefault="007147D4" w:rsidP="00B2503A">
      <w:pPr>
        <w:pStyle w:val="BodyText"/>
        <w:rPr>
          <w:rFonts w:cs="Arial"/>
        </w:rPr>
      </w:pPr>
    </w:p>
    <w:p w14:paraId="6A8E458B" w14:textId="77777777" w:rsidR="007147D4" w:rsidRDefault="007147D4" w:rsidP="00B2503A">
      <w:pPr>
        <w:pStyle w:val="BodyText"/>
        <w:rPr>
          <w:rFonts w:cs="Arial"/>
        </w:rPr>
      </w:pPr>
    </w:p>
    <w:p w14:paraId="45D812DA" w14:textId="77777777" w:rsidR="007147D4" w:rsidRDefault="003B0E3A" w:rsidP="00B2503A">
      <w:pPr>
        <w:pStyle w:val="BodyText"/>
        <w:rPr>
          <w:rFonts w:cs="Arial"/>
        </w:rPr>
      </w:pPr>
      <w:r w:rsidRPr="000C3FAF">
        <w:rPr>
          <w:rFonts w:cs="Arial"/>
        </w:rPr>
        <w:lastRenderedPageBreak/>
        <w:t>Permission to link is obtained from respondents as follows:</w:t>
      </w:r>
    </w:p>
    <w:p w14:paraId="737A741D" w14:textId="77777777" w:rsidR="007147D4" w:rsidRDefault="007147D4" w:rsidP="00B2503A">
      <w:pPr>
        <w:pStyle w:val="BodyText"/>
        <w:rPr>
          <w:rFonts w:cs="Arial"/>
        </w:rPr>
      </w:pPr>
    </w:p>
    <w:p w14:paraId="72C27FA3" w14:textId="0D57FCFB" w:rsidR="00B2503A" w:rsidRPr="008C5914" w:rsidRDefault="00B2503A" w:rsidP="00B2503A">
      <w:pPr>
        <w:pStyle w:val="BodyText"/>
        <w:rPr>
          <w:rFonts w:cs="Arial"/>
        </w:rPr>
      </w:pPr>
      <w:r>
        <w:rPr>
          <w:rFonts w:cs="Arial"/>
        </w:rPr>
        <w:t xml:space="preserve"> </w:t>
      </w:r>
      <w:r w:rsidRPr="008C5914">
        <w:rPr>
          <w:rFonts w:cs="Arial"/>
        </w:rPr>
        <w:t>“The National Center for Health Statistics will conduct statistical research by combining {your/his/her} survey data with vital, health, nutrition and other related records.  {Your/SP’s} social security number is used only for these purposes. Providing this information is voluntary and is collected under the authority of Section 306 of the Public Health Service Act and the Confidential Information Protection and Statistical Efficiency Act.  There will be no effect on {your/his/her} benefits if you do not provide it.”</w:t>
      </w:r>
    </w:p>
    <w:p w14:paraId="66937CC3" w14:textId="77777777" w:rsidR="008C5914" w:rsidRPr="008C5914" w:rsidRDefault="008C5914" w:rsidP="008C5914">
      <w:pPr>
        <w:pStyle w:val="BodyText"/>
        <w:rPr>
          <w:rFonts w:cs="Arial"/>
        </w:rPr>
      </w:pPr>
    </w:p>
    <w:p w14:paraId="0C08AD44" w14:textId="77777777" w:rsidR="000B1606" w:rsidRDefault="008C5914" w:rsidP="008C5914">
      <w:pPr>
        <w:pStyle w:val="BodyText"/>
        <w:keepLines w:val="0"/>
        <w:widowControl w:val="0"/>
        <w:rPr>
          <w:rFonts w:cs="Arial"/>
        </w:rPr>
      </w:pPr>
      <w:r w:rsidRPr="008C5914">
        <w:rPr>
          <w:rFonts w:cs="Arial"/>
        </w:rPr>
        <w:t>“What is {your/SP's} Social Security Number?”</w:t>
      </w:r>
    </w:p>
    <w:p w14:paraId="458BE1F8" w14:textId="77777777" w:rsidR="000B1606" w:rsidRDefault="000B1606" w:rsidP="008C5914">
      <w:pPr>
        <w:pStyle w:val="BodyText"/>
        <w:keepLines w:val="0"/>
        <w:widowControl w:val="0"/>
        <w:rPr>
          <w:rFonts w:cs="Arial"/>
        </w:rPr>
      </w:pPr>
    </w:p>
    <w:p w14:paraId="0898625A" w14:textId="77777777" w:rsidR="003B0E3A" w:rsidRPr="000C3FAF" w:rsidRDefault="003B0E3A" w:rsidP="008C5914">
      <w:pPr>
        <w:pStyle w:val="BodyText"/>
        <w:keepLines w:val="0"/>
        <w:widowControl w:val="0"/>
        <w:rPr>
          <w:b/>
        </w:rPr>
      </w:pPr>
      <w:r w:rsidRPr="000C3FAF">
        <w:t>b. CMS Health Insurance Claim Number</w:t>
      </w:r>
    </w:p>
    <w:p w14:paraId="5901BDE2" w14:textId="77777777" w:rsidR="003B0E3A" w:rsidRPr="000C3FAF" w:rsidRDefault="003B0E3A" w:rsidP="009C26F7">
      <w:pPr>
        <w:rPr>
          <w:rFonts w:cs="Arial"/>
          <w:szCs w:val="22"/>
        </w:rPr>
      </w:pPr>
    </w:p>
    <w:p w14:paraId="32DE60DE" w14:textId="77777777" w:rsidR="003B0E3A" w:rsidRPr="000C3FAF" w:rsidRDefault="003B0E3A" w:rsidP="009C26F7">
      <w:pPr>
        <w:pStyle w:val="BodyText"/>
        <w:keepLines w:val="0"/>
        <w:widowControl w:val="0"/>
        <w:rPr>
          <w:rFonts w:cs="Arial"/>
        </w:rPr>
      </w:pPr>
      <w:r w:rsidRPr="000C3FAF">
        <w:rPr>
          <w:rFonts w:cs="Arial"/>
        </w:rPr>
        <w:t xml:space="preserve">Participants covered by Medicare will be asked to provide the CMS Health Insurance Claim Number. This will be used to link to Medicare records for further health research and also to link with other records for possible recontact of NHANES participants. </w:t>
      </w:r>
      <w:r w:rsidRPr="000C3FAF">
        <w:rPr>
          <w:rFonts w:cs="Arial"/>
        </w:rPr>
        <w:cr/>
      </w:r>
    </w:p>
    <w:p w14:paraId="6AB8C6F8" w14:textId="165CA4F5" w:rsidR="007F5ABB" w:rsidRPr="007F5ABB" w:rsidRDefault="007F5ABB" w:rsidP="00FC37A4">
      <w:pPr>
        <w:pStyle w:val="BodyText"/>
        <w:keepLines w:val="0"/>
        <w:widowControl w:val="0"/>
        <w:rPr>
          <w:rFonts w:cs="Arial"/>
        </w:rPr>
      </w:pPr>
      <w:r w:rsidRPr="007F5ABB">
        <w:rPr>
          <w:rFonts w:cs="Arial"/>
        </w:rPr>
        <w:t>May I please see {your/SP's} Medicare card to record the Health Insurance Claim Number?</w:t>
      </w:r>
    </w:p>
    <w:p w14:paraId="5AE94EA5" w14:textId="7B3108AB" w:rsidR="007F5ABB" w:rsidRPr="000C3FAF" w:rsidRDefault="007F5ABB" w:rsidP="007F5ABB">
      <w:pPr>
        <w:pStyle w:val="BodyText"/>
        <w:keepLines w:val="0"/>
        <w:widowControl w:val="0"/>
        <w:rPr>
          <w:rFonts w:cs="Arial"/>
        </w:rPr>
      </w:pPr>
      <w:r w:rsidRPr="007F5ABB">
        <w:rPr>
          <w:rFonts w:cs="Arial"/>
        </w:rPr>
        <w:t>This number is needed to allow Medicare records of the Center for Medicare and Medicaid Services to be easily and accurately located and identified for statistical or research purposes.  We may also need to link it with other records in order to re-contact {you/SP}.  Providing the Health Insurance Claim Number is voluntary and collected under the authority of the Public Health Service Act and the Confidential Information Protection and Statistical Efficiency Act.  Whether the number is given or not, there will be no effect on {your/his/her} benefits.  This number will be held confidential.  [The Public Health Service Act is Title 42, United States Code, Section 242K; Confidential Information Protection and Statistical Efficiency Act is Public Law No: 107-347.]</w:t>
      </w:r>
    </w:p>
    <w:p w14:paraId="0E892D36" w14:textId="77777777" w:rsidR="003B0E3A" w:rsidRPr="000C3FAF" w:rsidRDefault="003B0E3A" w:rsidP="009C26F7">
      <w:pPr>
        <w:pStyle w:val="BodyText"/>
        <w:keepLines w:val="0"/>
        <w:widowControl w:val="0"/>
        <w:rPr>
          <w:rFonts w:cs="Arial"/>
        </w:rPr>
      </w:pPr>
    </w:p>
    <w:p w14:paraId="3F98181B" w14:textId="77777777" w:rsidR="003B0E3A" w:rsidRPr="000C3FAF" w:rsidRDefault="003B0E3A" w:rsidP="009C26F7">
      <w:pPr>
        <w:pStyle w:val="Heading3"/>
        <w:keepNext w:val="0"/>
        <w:spacing w:before="0" w:after="0"/>
        <w:rPr>
          <w:b w:val="0"/>
          <w:sz w:val="22"/>
          <w:szCs w:val="22"/>
        </w:rPr>
      </w:pPr>
      <w:r w:rsidRPr="000C3FAF">
        <w:rPr>
          <w:b w:val="0"/>
          <w:sz w:val="22"/>
          <w:szCs w:val="22"/>
        </w:rPr>
        <w:t>c. Residency Status</w:t>
      </w:r>
    </w:p>
    <w:p w14:paraId="48E19315" w14:textId="77777777" w:rsidR="003B0E3A" w:rsidRPr="000C3FAF" w:rsidRDefault="003B0E3A" w:rsidP="009C26F7">
      <w:pPr>
        <w:rPr>
          <w:rFonts w:cs="Arial"/>
          <w:szCs w:val="22"/>
        </w:rPr>
      </w:pPr>
    </w:p>
    <w:p w14:paraId="10D46D37" w14:textId="77777777" w:rsidR="003B0E3A" w:rsidRPr="000C3FAF" w:rsidRDefault="003B0E3A" w:rsidP="009C26F7">
      <w:pPr>
        <w:pStyle w:val="BodyText"/>
        <w:keepLines w:val="0"/>
        <w:widowControl w:val="0"/>
        <w:rPr>
          <w:rFonts w:cs="Arial"/>
        </w:rPr>
      </w:pPr>
      <w:r w:rsidRPr="000C3FAF">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14:paraId="406E8FA0" w14:textId="77777777" w:rsidR="003B0E3A" w:rsidRPr="000C3FAF" w:rsidRDefault="003B0E3A" w:rsidP="009C26F7">
      <w:pPr>
        <w:pStyle w:val="BodyText"/>
        <w:keepLines w:val="0"/>
        <w:widowControl w:val="0"/>
        <w:rPr>
          <w:rFonts w:cs="Arial"/>
        </w:rPr>
      </w:pPr>
    </w:p>
    <w:p w14:paraId="6C88D340" w14:textId="77777777" w:rsidR="003B0E3A" w:rsidRPr="000C3FAF" w:rsidRDefault="003B0E3A" w:rsidP="009C26F7">
      <w:pPr>
        <w:pStyle w:val="Heading3"/>
        <w:keepNext w:val="0"/>
        <w:spacing w:before="0" w:after="0"/>
        <w:rPr>
          <w:b w:val="0"/>
          <w:sz w:val="22"/>
          <w:szCs w:val="22"/>
        </w:rPr>
      </w:pPr>
      <w:r w:rsidRPr="000C3FAF">
        <w:rPr>
          <w:b w:val="0"/>
          <w:sz w:val="22"/>
          <w:szCs w:val="22"/>
        </w:rPr>
        <w:t>d. Other Content</w:t>
      </w:r>
    </w:p>
    <w:p w14:paraId="581D2E31" w14:textId="77777777" w:rsidR="003B0E3A" w:rsidRPr="000C3FAF" w:rsidRDefault="003B0E3A" w:rsidP="009C26F7">
      <w:pPr>
        <w:rPr>
          <w:rFonts w:cs="Arial"/>
          <w:szCs w:val="22"/>
        </w:rPr>
      </w:pPr>
    </w:p>
    <w:p w14:paraId="7281F606" w14:textId="77777777" w:rsidR="003B0E3A" w:rsidRPr="000C3FAF" w:rsidRDefault="003B0E3A" w:rsidP="009C26F7">
      <w:pPr>
        <w:pStyle w:val="BodyText"/>
        <w:keepLines w:val="0"/>
        <w:widowControl w:val="0"/>
        <w:rPr>
          <w:rFonts w:cs="Arial"/>
        </w:rPr>
      </w:pPr>
      <w:r w:rsidRPr="000C3FAF">
        <w:rPr>
          <w:rFonts w:cs="Arial"/>
        </w:rPr>
        <w:t>Some of the NHANES research topics include potentially sensitive questions or examinations.  In the informed consent procedure, all sample persons are advised of the voluntary nature of their participation in the survey or in any of its content. Again during the physical examination, each sample person is reminded that he or she can refuse to answer questions or to undergo any parts of the examination they find objectionable.</w:t>
      </w:r>
    </w:p>
    <w:p w14:paraId="7EC8376A" w14:textId="77777777" w:rsidR="003B0E3A" w:rsidRPr="000C3FAF" w:rsidRDefault="003B0E3A" w:rsidP="009C26F7">
      <w:pPr>
        <w:pStyle w:val="BodyText"/>
        <w:keepLines w:val="0"/>
        <w:widowControl w:val="0"/>
        <w:rPr>
          <w:rFonts w:cs="Arial"/>
        </w:rPr>
      </w:pPr>
    </w:p>
    <w:p w14:paraId="6202EBCB" w14:textId="77DE7697" w:rsidR="003B0E3A" w:rsidRPr="000C3FAF" w:rsidRDefault="003B0E3A" w:rsidP="009C26F7">
      <w:pPr>
        <w:pStyle w:val="BodyText"/>
        <w:keepLines w:val="0"/>
        <w:widowControl w:val="0"/>
        <w:rPr>
          <w:rFonts w:cs="Arial"/>
        </w:rPr>
      </w:pPr>
      <w:r w:rsidRPr="000C3FAF">
        <w:rPr>
          <w:rFonts w:cs="Arial"/>
        </w:rPr>
        <w:t xml:space="preserve">All questions and procedures have been reviewed by the NCHS Ethics Review Board (formerly called the NCHS Institutional Review Board) (see Attachment </w:t>
      </w:r>
      <w:r w:rsidR="0048452E">
        <w:rPr>
          <w:rFonts w:cs="Arial"/>
        </w:rPr>
        <w:t>10</w:t>
      </w:r>
      <w:r w:rsidRPr="000C3FAF">
        <w:rPr>
          <w:rFonts w:cs="Arial"/>
        </w:rPr>
        <w:t xml:space="preserve">). The potential sensitivity of questions and procedures is an evaluation criterion in determining content of the survey.  The multipurpose nature of NHANES makes it necessary to exclude topics so sensitive that they may interfere with participation.  </w:t>
      </w:r>
    </w:p>
    <w:p w14:paraId="251CC88D" w14:textId="77777777" w:rsidR="003B0E3A" w:rsidRPr="000C3FAF" w:rsidRDefault="003B0E3A" w:rsidP="009C26F7">
      <w:pPr>
        <w:pStyle w:val="BodyText"/>
        <w:keepLines w:val="0"/>
        <w:widowControl w:val="0"/>
        <w:rPr>
          <w:rFonts w:cs="Arial"/>
        </w:rPr>
      </w:pPr>
    </w:p>
    <w:p w14:paraId="5C46A216" w14:textId="77777777" w:rsidR="003B0E3A" w:rsidRPr="000C3FAF" w:rsidRDefault="003B0E3A" w:rsidP="009C26F7">
      <w:pPr>
        <w:pStyle w:val="BodyText"/>
        <w:keepLines w:val="0"/>
        <w:widowControl w:val="0"/>
        <w:rPr>
          <w:rFonts w:cs="Arial"/>
        </w:rPr>
      </w:pPr>
      <w:r w:rsidRPr="000C3FAF">
        <w:rPr>
          <w:rFonts w:cs="Arial"/>
        </w:rPr>
        <w:t xml:space="preserve">Questions and procedures thought to be of a sensitive nature are listed below. Most of these are questions commonly asked in health care settings. Within the Mobile Examination Center, answers to sensitive questions are obtained privately.  </w:t>
      </w:r>
    </w:p>
    <w:p w14:paraId="2B8DE5B9" w14:textId="77777777" w:rsidR="009E361B" w:rsidRDefault="009E361B" w:rsidP="009C26F7">
      <w:pPr>
        <w:pStyle w:val="List"/>
        <w:rPr>
          <w:rFonts w:cs="Arial"/>
          <w:szCs w:val="22"/>
        </w:rPr>
      </w:pPr>
    </w:p>
    <w:p w14:paraId="4F0A03DB" w14:textId="77777777" w:rsidR="003B0E3A" w:rsidRPr="000C3FAF" w:rsidRDefault="003B0E3A" w:rsidP="009C26F7">
      <w:pPr>
        <w:pStyle w:val="List"/>
        <w:rPr>
          <w:rFonts w:cs="Arial"/>
          <w:szCs w:val="22"/>
        </w:rPr>
      </w:pPr>
      <w:r w:rsidRPr="000C3FAF">
        <w:rPr>
          <w:rFonts w:cs="Arial"/>
          <w:szCs w:val="22"/>
        </w:rPr>
        <w:t>i.</w:t>
      </w:r>
      <w:r w:rsidRPr="000C3FAF">
        <w:rPr>
          <w:rFonts w:cs="Arial"/>
          <w:szCs w:val="22"/>
        </w:rPr>
        <w:tab/>
      </w:r>
      <w:r w:rsidRPr="000C3FAF">
        <w:rPr>
          <w:rFonts w:cs="Arial"/>
          <w:szCs w:val="22"/>
          <w:u w:val="single"/>
        </w:rPr>
        <w:t>Sexual behavior and sexually transmitted diseases</w:t>
      </w:r>
      <w:r w:rsidRPr="000C3FAF">
        <w:rPr>
          <w:rFonts w:cs="Arial"/>
          <w:szCs w:val="22"/>
        </w:rPr>
        <w:t xml:space="preserve">:  Several sexually transmitted diseases are part of the NHANES—herpes simplex I and II, HIV, hepatitis B and C, </w:t>
      </w:r>
      <w:r w:rsidR="00674EA1" w:rsidRPr="000C3FAF">
        <w:rPr>
          <w:rFonts w:cs="Arial"/>
          <w:szCs w:val="22"/>
        </w:rPr>
        <w:t>trichomonas vagi</w:t>
      </w:r>
      <w:r w:rsidR="00F81E6F" w:rsidRPr="000C3FAF">
        <w:rPr>
          <w:rFonts w:cs="Arial"/>
          <w:szCs w:val="22"/>
        </w:rPr>
        <w:t>n</w:t>
      </w:r>
      <w:r w:rsidR="00674EA1" w:rsidRPr="000C3FAF">
        <w:rPr>
          <w:rFonts w:cs="Arial"/>
          <w:szCs w:val="22"/>
        </w:rPr>
        <w:t xml:space="preserve">alis, </w:t>
      </w:r>
      <w:r w:rsidRPr="000C3FAF">
        <w:rPr>
          <w:rFonts w:cs="Arial"/>
          <w:szCs w:val="22"/>
        </w:rPr>
        <w:t xml:space="preserve">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14:paraId="4E42D847" w14:textId="77777777" w:rsidR="003B0E3A" w:rsidRPr="000C3FAF" w:rsidRDefault="003B0E3A" w:rsidP="009C26F7">
      <w:pPr>
        <w:rPr>
          <w:rFonts w:cs="Arial"/>
          <w:szCs w:val="22"/>
        </w:rPr>
      </w:pPr>
    </w:p>
    <w:p w14:paraId="756FEEF6" w14:textId="77777777" w:rsidR="003B0E3A" w:rsidRPr="000C3FAF" w:rsidRDefault="003B0E3A" w:rsidP="009C26F7">
      <w:pPr>
        <w:pStyle w:val="ListContinue"/>
        <w:rPr>
          <w:rFonts w:cs="Arial"/>
          <w:szCs w:val="22"/>
        </w:rPr>
      </w:pPr>
      <w:r w:rsidRPr="000C3FAF">
        <w:rPr>
          <w:rFonts w:cs="Arial"/>
          <w:szCs w:val="22"/>
        </w:rPr>
        <w:t>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ACASI methods in a private room.</w:t>
      </w:r>
    </w:p>
    <w:p w14:paraId="622F4508" w14:textId="77777777" w:rsidR="003B0E3A" w:rsidRPr="000C3FAF" w:rsidRDefault="003B0E3A" w:rsidP="009C26F7">
      <w:pPr>
        <w:pStyle w:val="ListContinue"/>
        <w:spacing w:after="0"/>
        <w:rPr>
          <w:rFonts w:cs="Arial"/>
          <w:szCs w:val="22"/>
        </w:rPr>
      </w:pPr>
    </w:p>
    <w:p w14:paraId="4A7832E0" w14:textId="77777777" w:rsidR="003B0E3A" w:rsidRPr="000C3FAF" w:rsidRDefault="003B0E3A" w:rsidP="009C26F7">
      <w:pPr>
        <w:pStyle w:val="List"/>
        <w:rPr>
          <w:rFonts w:cs="Arial"/>
          <w:szCs w:val="22"/>
        </w:rPr>
      </w:pPr>
      <w:r w:rsidRPr="000C3FAF">
        <w:rPr>
          <w:rFonts w:cs="Arial"/>
          <w:szCs w:val="22"/>
        </w:rPr>
        <w:t>ii.</w:t>
      </w:r>
      <w:r w:rsidRPr="000C3FAF">
        <w:rPr>
          <w:rFonts w:cs="Arial"/>
          <w:szCs w:val="22"/>
        </w:rPr>
        <w:tab/>
      </w:r>
      <w:r w:rsidRPr="000C3FAF">
        <w:rPr>
          <w:rFonts w:cs="Arial"/>
          <w:szCs w:val="22"/>
          <w:u w:val="single"/>
        </w:rPr>
        <w:t>Drugs, alcohol, and tobacco:</w:t>
      </w:r>
      <w:r w:rsidRPr="000C3FAF">
        <w:rPr>
          <w:rFonts w:cs="Arial"/>
          <w:szCs w:val="22"/>
        </w:rPr>
        <w:t xml:space="preserve">  Drug, alcohol, and tobacco use are risk factors for many of the health conditions studied in NHANES.  Questions are asked in the MEC of persons 14 years of age and older concerning the use of alcohol, marijuana, and cocaine; participants 12 and older will be asked about alcohol consumption and tobacco use.  Illicit drug use, tobacco, and alcohol questions are administered to youth 12-19 years of age using ACASI methods in a private room.</w:t>
      </w:r>
    </w:p>
    <w:p w14:paraId="00449598" w14:textId="77777777" w:rsidR="003B0E3A" w:rsidRPr="000C3FAF" w:rsidRDefault="003B0E3A" w:rsidP="009C26F7">
      <w:pPr>
        <w:pStyle w:val="List"/>
        <w:rPr>
          <w:rFonts w:cs="Arial"/>
          <w:szCs w:val="22"/>
        </w:rPr>
      </w:pPr>
    </w:p>
    <w:p w14:paraId="622B9001" w14:textId="77777777" w:rsidR="003B0E3A" w:rsidRPr="000C3FAF" w:rsidRDefault="003B0E3A" w:rsidP="009C26F7">
      <w:pPr>
        <w:pStyle w:val="List"/>
        <w:rPr>
          <w:rFonts w:cs="Arial"/>
          <w:szCs w:val="22"/>
        </w:rPr>
      </w:pPr>
      <w:r w:rsidRPr="000C3FAF">
        <w:rPr>
          <w:rFonts w:cs="Arial"/>
          <w:szCs w:val="22"/>
        </w:rPr>
        <w:t>iii.</w:t>
      </w:r>
      <w:r w:rsidRPr="000C3FAF">
        <w:rPr>
          <w:rFonts w:cs="Arial"/>
          <w:szCs w:val="22"/>
        </w:rPr>
        <w:tab/>
      </w:r>
      <w:r w:rsidRPr="000C3FAF">
        <w:rPr>
          <w:rFonts w:cs="Arial"/>
          <w:szCs w:val="22"/>
          <w:u w:val="single"/>
        </w:rPr>
        <w:t>Reproductive health and menstruation</w:t>
      </w:r>
      <w:r w:rsidRPr="000C3FAF">
        <w:rPr>
          <w:rFonts w:cs="Arial"/>
          <w:szCs w:val="22"/>
        </w:rPr>
        <w:t xml:space="preserve">:  Questions on reproductive health history asked of females 12 years and older may be considered sensitive by some respondents. The interviews will be conducted in a private room in the mobile examination center by specially trained interviewers.  </w:t>
      </w:r>
    </w:p>
    <w:p w14:paraId="3C406183" w14:textId="77777777" w:rsidR="003B0E3A" w:rsidRPr="000C3FAF" w:rsidRDefault="003B0E3A" w:rsidP="009C26F7">
      <w:pPr>
        <w:pStyle w:val="List"/>
      </w:pPr>
    </w:p>
    <w:p w14:paraId="0CE9BD14" w14:textId="77777777" w:rsidR="003B0E3A" w:rsidRPr="000C3FAF" w:rsidRDefault="003B0E3A" w:rsidP="009C26F7">
      <w:pPr>
        <w:pStyle w:val="ListContinue"/>
        <w:spacing w:after="0"/>
        <w:rPr>
          <w:rFonts w:cs="Arial"/>
          <w:szCs w:val="22"/>
        </w:rPr>
      </w:pPr>
      <w:r w:rsidRPr="000C3FAF">
        <w:rPr>
          <w:rFonts w:cs="Arial"/>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years.  </w:t>
      </w:r>
    </w:p>
    <w:p w14:paraId="7E075D9C" w14:textId="77777777" w:rsidR="003B0E3A" w:rsidRPr="000C3FAF" w:rsidRDefault="003B0E3A" w:rsidP="009C26F7">
      <w:pPr>
        <w:pStyle w:val="ListContinue"/>
        <w:spacing w:after="0"/>
        <w:rPr>
          <w:rFonts w:cs="Arial"/>
          <w:szCs w:val="22"/>
        </w:rPr>
      </w:pPr>
    </w:p>
    <w:p w14:paraId="7B9F3675" w14:textId="77777777" w:rsidR="003B0E3A" w:rsidRPr="000C3FAF" w:rsidRDefault="003B0E3A" w:rsidP="009C26F7">
      <w:pPr>
        <w:pStyle w:val="List"/>
        <w:rPr>
          <w:rFonts w:cs="Arial"/>
          <w:szCs w:val="22"/>
        </w:rPr>
      </w:pPr>
      <w:r w:rsidRPr="000C3FAF">
        <w:rPr>
          <w:rFonts w:cs="Arial"/>
          <w:szCs w:val="22"/>
        </w:rPr>
        <w:t>iv.</w:t>
      </w:r>
      <w:r w:rsidRPr="000C3FAF">
        <w:rPr>
          <w:rFonts w:cs="Arial"/>
          <w:szCs w:val="22"/>
        </w:rPr>
        <w:tab/>
      </w:r>
      <w:r w:rsidRPr="000C3FAF">
        <w:rPr>
          <w:rFonts w:cs="Arial"/>
          <w:szCs w:val="22"/>
          <w:u w:val="single"/>
        </w:rPr>
        <w:t>Mental health</w:t>
      </w:r>
      <w:r w:rsidRPr="000C3FAF">
        <w:rPr>
          <w:rFonts w:cs="Arial"/>
          <w:szCs w:val="22"/>
        </w:rPr>
        <w:t>:  Adolescents and adults of all ages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by specially trained interviewers.</w:t>
      </w:r>
    </w:p>
    <w:p w14:paraId="25F93266" w14:textId="77777777" w:rsidR="003B0E3A" w:rsidRPr="000C3FAF" w:rsidRDefault="003B0E3A" w:rsidP="009C26F7">
      <w:pPr>
        <w:pStyle w:val="List"/>
        <w:rPr>
          <w:rFonts w:cs="Arial"/>
          <w:szCs w:val="22"/>
        </w:rPr>
      </w:pPr>
    </w:p>
    <w:p w14:paraId="640F2B53" w14:textId="77777777" w:rsidR="003B0E3A" w:rsidRPr="000C3FAF" w:rsidRDefault="003B0E3A" w:rsidP="009C26F7">
      <w:pPr>
        <w:pStyle w:val="List"/>
        <w:rPr>
          <w:rFonts w:cs="Arial"/>
          <w:szCs w:val="22"/>
        </w:rPr>
      </w:pPr>
      <w:r w:rsidRPr="000C3FAF">
        <w:rPr>
          <w:rFonts w:cs="Arial"/>
          <w:szCs w:val="22"/>
        </w:rPr>
        <w:t>v.</w:t>
      </w:r>
      <w:r w:rsidRPr="000C3FAF">
        <w:rPr>
          <w:rFonts w:cs="Arial"/>
          <w:szCs w:val="22"/>
        </w:rPr>
        <w:tab/>
      </w:r>
      <w:r w:rsidRPr="000C3FAF">
        <w:rPr>
          <w:rFonts w:cs="Arial"/>
          <w:szCs w:val="22"/>
          <w:u w:val="single"/>
        </w:rPr>
        <w:t>Male and female urologic health</w:t>
      </w:r>
      <w:r w:rsidRPr="000C3FAF">
        <w:rPr>
          <w:rFonts w:cs="Arial"/>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14:paraId="34FDF8CD" w14:textId="77777777" w:rsidR="003B0E3A" w:rsidRPr="000C3FAF" w:rsidRDefault="003B0E3A" w:rsidP="009C26F7">
      <w:pPr>
        <w:pStyle w:val="List"/>
        <w:rPr>
          <w:rFonts w:cs="Arial"/>
          <w:szCs w:val="22"/>
        </w:rPr>
      </w:pPr>
    </w:p>
    <w:p w14:paraId="56D71EEC" w14:textId="77777777" w:rsidR="0057569C" w:rsidRDefault="0057569C" w:rsidP="009C26F7">
      <w:pPr>
        <w:pStyle w:val="List"/>
      </w:pPr>
    </w:p>
    <w:p w14:paraId="6A745569" w14:textId="614537E9" w:rsidR="003B0E3A" w:rsidRPr="000C3FAF" w:rsidRDefault="003B0E3A" w:rsidP="009C26F7">
      <w:pPr>
        <w:pStyle w:val="List"/>
      </w:pPr>
      <w:r w:rsidRPr="000C3FAF">
        <w:lastRenderedPageBreak/>
        <w:t xml:space="preserve">vi. </w:t>
      </w:r>
      <w:r w:rsidRPr="000C3FAF">
        <w:rPr>
          <w:u w:val="single"/>
        </w:rPr>
        <w:t>Human</w:t>
      </w:r>
      <w:r w:rsidRPr="000C3FAF">
        <w:rPr>
          <w:rFonts w:cs="Arial"/>
          <w:szCs w:val="22"/>
          <w:u w:val="single"/>
        </w:rPr>
        <w:t xml:space="preserve"> Papilloma Virus (HPV) Swabs</w:t>
      </w:r>
      <w:r w:rsidRPr="000C3FAF">
        <w:rPr>
          <w:rFonts w:cs="Arial"/>
          <w:szCs w:val="22"/>
        </w:rPr>
        <w:t>:  Women ages 14-59 years will be requested to collect a self-obtained vaginal swab.  Men ages 14-59 will be requested to collect a self-obtained penile swab. The swabs will be used to test for HPV infection.  Survey participants will perform the swab collection in a private bathroom after being instructed on how to collect by the physician.</w:t>
      </w:r>
    </w:p>
    <w:p w14:paraId="0BFD89B8" w14:textId="77777777" w:rsidR="003B0E3A" w:rsidRPr="000C3FAF" w:rsidRDefault="003B0E3A" w:rsidP="009C26F7">
      <w:pPr>
        <w:pStyle w:val="List"/>
        <w:ind w:firstLine="0"/>
        <w:rPr>
          <w:rFonts w:cs="Arial"/>
          <w:szCs w:val="22"/>
        </w:rPr>
      </w:pPr>
    </w:p>
    <w:p w14:paraId="189912E4" w14:textId="5B180B18" w:rsidR="003B0E3A" w:rsidRPr="000C3FAF" w:rsidRDefault="003B0E3A" w:rsidP="009C26F7">
      <w:pPr>
        <w:pStyle w:val="List"/>
        <w:ind w:firstLine="0"/>
        <w:rPr>
          <w:rFonts w:cs="Arial"/>
          <w:szCs w:val="22"/>
        </w:rPr>
      </w:pPr>
      <w:r w:rsidRPr="000C3FAF">
        <w:rPr>
          <w:rFonts w:cs="Arial"/>
          <w:szCs w:val="22"/>
        </w:rPr>
        <w:t>In addition to standard informed consent procedures, designated staff at the MEC will meet with parents or proxies of children aged 14-17 years regarding the HPV swab collection.  Parents will have the opportunity to review gender specific materials related to the self-collection</w:t>
      </w:r>
      <w:r w:rsidR="00B35809">
        <w:rPr>
          <w:rFonts w:cs="Arial"/>
          <w:szCs w:val="22"/>
        </w:rPr>
        <w:t xml:space="preserve"> (Attachment 11)</w:t>
      </w:r>
      <w:r w:rsidR="00352175">
        <w:rPr>
          <w:rFonts w:cs="Arial"/>
          <w:szCs w:val="22"/>
        </w:rPr>
        <w:t>.</w:t>
      </w:r>
      <w:r w:rsidRPr="000C3FAF">
        <w:rPr>
          <w:rFonts w:cs="Arial"/>
          <w:szCs w:val="22"/>
        </w:rPr>
        <w:t xml:space="preserve"> Participants ages 14-17 will be blocked from the Physician’s examination until this has been completed.</w:t>
      </w:r>
    </w:p>
    <w:p w14:paraId="43766D66" w14:textId="77777777" w:rsidR="003B0E3A" w:rsidRPr="000C3FAF" w:rsidRDefault="003B0E3A" w:rsidP="009C26F7">
      <w:pPr>
        <w:pStyle w:val="List"/>
        <w:ind w:firstLine="0"/>
        <w:rPr>
          <w:rFonts w:cs="Arial"/>
          <w:szCs w:val="22"/>
        </w:rPr>
      </w:pPr>
    </w:p>
    <w:p w14:paraId="314FC137" w14:textId="159E7D0C" w:rsidR="003B0E3A" w:rsidRPr="000C3FAF" w:rsidRDefault="003B0E3A" w:rsidP="009C26F7">
      <w:pPr>
        <w:pStyle w:val="List"/>
        <w:rPr>
          <w:rFonts w:cs="Arial"/>
          <w:szCs w:val="22"/>
        </w:rPr>
      </w:pPr>
      <w:r w:rsidRPr="000C3FAF">
        <w:rPr>
          <w:rFonts w:cs="Arial"/>
          <w:szCs w:val="22"/>
        </w:rPr>
        <w:t xml:space="preserve">vii. </w:t>
      </w:r>
      <w:r w:rsidRPr="000C3FAF">
        <w:rPr>
          <w:rFonts w:cs="Arial"/>
          <w:szCs w:val="22"/>
          <w:u w:val="single"/>
        </w:rPr>
        <w:t>Future content</w:t>
      </w:r>
      <w:r w:rsidRPr="000C3FAF">
        <w:rPr>
          <w:rFonts w:cs="Arial"/>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14:paraId="5BB428AE" w14:textId="77777777" w:rsidR="003B0E3A" w:rsidRPr="000C3FAF" w:rsidRDefault="003B0E3A" w:rsidP="00105ED1">
      <w:pPr>
        <w:ind w:left="360" w:hanging="360"/>
        <w:rPr>
          <w:rFonts w:cs="Arial"/>
          <w:szCs w:val="22"/>
        </w:rPr>
      </w:pPr>
    </w:p>
    <w:p w14:paraId="298982EA" w14:textId="77777777" w:rsidR="003B0E3A" w:rsidRPr="000C3FAF" w:rsidRDefault="003B0E3A">
      <w:pPr>
        <w:ind w:left="360" w:hanging="360"/>
        <w:rPr>
          <w:rFonts w:cs="Arial"/>
          <w:szCs w:val="22"/>
        </w:rPr>
      </w:pPr>
      <w:r w:rsidRPr="000C3FAF">
        <w:rPr>
          <w:rFonts w:cs="Arial"/>
          <w:szCs w:val="22"/>
        </w:rPr>
        <w:t>12.  Estimates of Annualized Burden Hours and Costs</w:t>
      </w:r>
    </w:p>
    <w:p w14:paraId="1B700D79"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4C192DB" w14:textId="77777777" w:rsidR="003B0E3A" w:rsidRPr="000C3FAF" w:rsidRDefault="003B0E3A" w:rsidP="00105ED1">
      <w:pPr>
        <w:ind w:left="360" w:hanging="360"/>
        <w:rPr>
          <w:rFonts w:cs="Arial"/>
          <w:szCs w:val="22"/>
        </w:rPr>
      </w:pPr>
      <w:r w:rsidRPr="000C3FAF">
        <w:rPr>
          <w:rFonts w:cs="Arial"/>
          <w:szCs w:val="22"/>
        </w:rPr>
        <w:t xml:space="preserve">a. Time Estimates </w:t>
      </w:r>
    </w:p>
    <w:p w14:paraId="012BA25F" w14:textId="77777777" w:rsidR="003B0E3A" w:rsidRPr="000C3FAF" w:rsidRDefault="003B0E3A">
      <w:pPr>
        <w:ind w:left="360" w:hanging="360"/>
        <w:rPr>
          <w:rFonts w:cs="Arial"/>
          <w:szCs w:val="22"/>
        </w:rPr>
      </w:pPr>
    </w:p>
    <w:p w14:paraId="0200BC94" w14:textId="2B3C8D64" w:rsidR="003B0E3A" w:rsidRPr="000C3FAF" w:rsidRDefault="003B0E3A">
      <w:pPr>
        <w:ind w:left="360"/>
        <w:rPr>
          <w:rFonts w:cs="Arial"/>
          <w:szCs w:val="22"/>
        </w:rPr>
      </w:pPr>
      <w:r w:rsidRPr="000C3FAF">
        <w:rPr>
          <w:rFonts w:cs="Arial"/>
          <w:szCs w:val="22"/>
        </w:rPr>
        <w:t>This submission requests OMB approval for three years of data colle</w:t>
      </w:r>
      <w:r w:rsidR="00CC7695">
        <w:rPr>
          <w:rFonts w:cs="Arial"/>
          <w:szCs w:val="22"/>
        </w:rPr>
        <w:t>ction</w:t>
      </w:r>
      <w:r w:rsidR="00B906FD">
        <w:rPr>
          <w:rFonts w:cs="Arial"/>
          <w:szCs w:val="22"/>
        </w:rPr>
        <w:t xml:space="preserve">. </w:t>
      </w:r>
      <w:r w:rsidRPr="000C3FAF">
        <w:rPr>
          <w:rFonts w:cs="Arial"/>
          <w:szCs w:val="22"/>
        </w:rPr>
        <w:t xml:space="preserve">The burden for each survey component of one complete survey cycle is shown in the table below. The estimated total burden for one </w:t>
      </w:r>
      <w:r w:rsidR="006B2FA2" w:rsidRPr="000C3FAF">
        <w:rPr>
          <w:rFonts w:cs="Arial"/>
          <w:szCs w:val="22"/>
        </w:rPr>
        <w:t>year o</w:t>
      </w:r>
      <w:r w:rsidR="0058496D" w:rsidRPr="000C3FAF">
        <w:rPr>
          <w:rFonts w:cs="Arial"/>
          <w:szCs w:val="22"/>
        </w:rPr>
        <w:t>f</w:t>
      </w:r>
      <w:r w:rsidR="002335D5" w:rsidRPr="000C3FAF">
        <w:rPr>
          <w:rFonts w:cs="Arial"/>
          <w:szCs w:val="22"/>
        </w:rPr>
        <w:t xml:space="preserve"> NHANES </w:t>
      </w:r>
      <w:r w:rsidRPr="000C3FAF">
        <w:rPr>
          <w:rFonts w:cs="Arial"/>
          <w:szCs w:val="22"/>
        </w:rPr>
        <w:t xml:space="preserve">is </w:t>
      </w:r>
      <w:r w:rsidR="002335D5" w:rsidRPr="000C3FAF">
        <w:rPr>
          <w:rFonts w:cs="Arial"/>
          <w:szCs w:val="22"/>
        </w:rPr>
        <w:t xml:space="preserve">36,025 </w:t>
      </w:r>
      <w:r w:rsidRPr="000C3FAF">
        <w:rPr>
          <w:rFonts w:cs="Arial"/>
          <w:szCs w:val="22"/>
        </w:rPr>
        <w:t xml:space="preserve">hours, including screening, household interview, examination and follow-up interviews. </w:t>
      </w:r>
    </w:p>
    <w:p w14:paraId="714F37BB" w14:textId="77777777" w:rsidR="003B0E3A" w:rsidRPr="000C3FAF" w:rsidRDefault="003B0E3A">
      <w:pPr>
        <w:ind w:left="360"/>
        <w:rPr>
          <w:rFonts w:cs="Arial"/>
          <w:szCs w:val="22"/>
        </w:rPr>
      </w:pPr>
    </w:p>
    <w:p w14:paraId="0719EE98" w14:textId="52AD338F" w:rsidR="003B0E3A" w:rsidRPr="000C3FAF" w:rsidRDefault="00FB5E90">
      <w:pPr>
        <w:ind w:left="360"/>
        <w:rPr>
          <w:rFonts w:cs="Arial"/>
          <w:szCs w:val="22"/>
        </w:rPr>
      </w:pPr>
      <w:r w:rsidRPr="000C3FAF">
        <w:rPr>
          <w:rFonts w:cs="Arial"/>
          <w:szCs w:val="22"/>
        </w:rPr>
        <w:t>Annually, approximately 14,410 respondents participate in some aspect of the full survey</w:t>
      </w:r>
      <w:r w:rsidR="003C2828" w:rsidRPr="000C3FAF">
        <w:rPr>
          <w:rFonts w:cs="Arial"/>
          <w:szCs w:val="22"/>
        </w:rPr>
        <w:t xml:space="preserve"> </w:t>
      </w:r>
      <w:r w:rsidR="0048452E">
        <w:rPr>
          <w:rFonts w:cs="Arial"/>
          <w:szCs w:val="22"/>
        </w:rPr>
        <w:t>(Attachment 3b</w:t>
      </w:r>
      <w:r w:rsidRPr="000C3FAF">
        <w:rPr>
          <w:rFonts w:cs="Arial"/>
          <w:szCs w:val="22"/>
        </w:rPr>
        <w:t xml:space="preserve">).  About 9,200 complete the screener for the survey.  About 210 complete the household interview only.  About 5,000 complete both the household interview and the Mobile Exam Center (MEC) examination. </w:t>
      </w:r>
      <w:r w:rsidR="003B0E3A" w:rsidRPr="000C3FAF">
        <w:rPr>
          <w:rFonts w:cs="Arial"/>
          <w:szCs w:val="22"/>
        </w:rPr>
        <w:t>The majority of people completing both the interview and examination also participate in a second dietary recall interview. Averaging the burden across all respondents, at these varying levels of participation, results in an average burden of 2.</w:t>
      </w:r>
      <w:r w:rsidR="008D4807" w:rsidRPr="000C3FAF">
        <w:rPr>
          <w:rFonts w:cs="Arial"/>
          <w:szCs w:val="22"/>
        </w:rPr>
        <w:t>5</w:t>
      </w:r>
      <w:r w:rsidR="003B0E3A" w:rsidRPr="000C3FAF">
        <w:rPr>
          <w:rFonts w:cs="Arial"/>
          <w:szCs w:val="22"/>
        </w:rPr>
        <w:t xml:space="preserve"> hours. (The respondents who participate in all aspects of the survey can expect an estimated burden of 6.7 hours as documented in the signed informed consent documents [attachment</w:t>
      </w:r>
      <w:r w:rsidR="0048452E">
        <w:rPr>
          <w:rFonts w:cs="Arial"/>
          <w:szCs w:val="22"/>
        </w:rPr>
        <w:t>s 9a, 9b and 9c</w:t>
      </w:r>
      <w:r w:rsidR="003B0E3A" w:rsidRPr="000C3FAF">
        <w:rPr>
          <w:rFonts w:cs="Arial"/>
          <w:szCs w:val="22"/>
        </w:rPr>
        <w:t>].)</w:t>
      </w:r>
    </w:p>
    <w:p w14:paraId="08E2E682" w14:textId="77777777" w:rsidR="0058496D" w:rsidRDefault="0058496D">
      <w:pPr>
        <w:ind w:left="360"/>
        <w:rPr>
          <w:rFonts w:cs="Arial"/>
          <w:szCs w:val="22"/>
        </w:rPr>
      </w:pPr>
    </w:p>
    <w:p w14:paraId="41BC442C" w14:textId="428A634D" w:rsidR="00630947" w:rsidRDefault="00D808D5" w:rsidP="00630947">
      <w:pPr>
        <w:ind w:left="360"/>
        <w:rPr>
          <w:rFonts w:cs="Arial"/>
          <w:szCs w:val="22"/>
        </w:rPr>
      </w:pPr>
      <w:r w:rsidRPr="00D808D5">
        <w:rPr>
          <w:rFonts w:cs="Arial"/>
          <w:szCs w:val="22"/>
        </w:rPr>
        <w:t xml:space="preserve">The </w:t>
      </w:r>
      <w:r w:rsidR="00630947" w:rsidRPr="00630947">
        <w:rPr>
          <w:rFonts w:cs="Arial"/>
          <w:szCs w:val="22"/>
        </w:rPr>
        <w:t>Blood Pressure Methodology Study Phase 1</w:t>
      </w:r>
      <w:r w:rsidR="00630947">
        <w:rPr>
          <w:rFonts w:cs="Arial"/>
          <w:szCs w:val="22"/>
        </w:rPr>
        <w:t xml:space="preserve"> </w:t>
      </w:r>
      <w:r w:rsidR="00B35809">
        <w:rPr>
          <w:rFonts w:cs="Arial"/>
          <w:szCs w:val="22"/>
        </w:rPr>
        <w:t>(Attachments 12a and 12</w:t>
      </w:r>
      <w:r w:rsidR="0009085E">
        <w:rPr>
          <w:rFonts w:cs="Arial"/>
          <w:szCs w:val="22"/>
        </w:rPr>
        <w:t>b</w:t>
      </w:r>
      <w:r w:rsidR="004A73F8">
        <w:rPr>
          <w:rFonts w:cs="Arial"/>
          <w:szCs w:val="22"/>
        </w:rPr>
        <w:t xml:space="preserve">) </w:t>
      </w:r>
      <w:r w:rsidR="00630947">
        <w:rPr>
          <w:rFonts w:cs="Arial"/>
          <w:szCs w:val="22"/>
        </w:rPr>
        <w:t>is budgeted for 30</w:t>
      </w:r>
      <w:r w:rsidRPr="00D808D5">
        <w:rPr>
          <w:rFonts w:cs="Arial"/>
          <w:szCs w:val="22"/>
        </w:rPr>
        <w:t xml:space="preserve"> minutes.  The maximum number of respondents would be </w:t>
      </w:r>
      <w:r w:rsidR="00630947">
        <w:rPr>
          <w:rFonts w:cs="Arial"/>
          <w:szCs w:val="22"/>
        </w:rPr>
        <w:t>1,404</w:t>
      </w:r>
      <w:r w:rsidRPr="00D808D5">
        <w:rPr>
          <w:rFonts w:cs="Arial"/>
          <w:szCs w:val="22"/>
        </w:rPr>
        <w:t xml:space="preserve"> and the maximum burden </w:t>
      </w:r>
      <w:r w:rsidR="00630947">
        <w:rPr>
          <w:rFonts w:cs="Arial"/>
          <w:szCs w:val="22"/>
        </w:rPr>
        <w:t xml:space="preserve">702 </w:t>
      </w:r>
      <w:r w:rsidRPr="00D808D5">
        <w:rPr>
          <w:rFonts w:cs="Arial"/>
          <w:szCs w:val="22"/>
        </w:rPr>
        <w:t>hours</w:t>
      </w:r>
      <w:r w:rsidR="00630947">
        <w:rPr>
          <w:rFonts w:cs="Arial"/>
          <w:szCs w:val="22"/>
        </w:rPr>
        <w:t>.</w:t>
      </w:r>
    </w:p>
    <w:p w14:paraId="2BD3F825" w14:textId="77777777" w:rsidR="00630947" w:rsidRDefault="00630947" w:rsidP="00630947">
      <w:pPr>
        <w:ind w:left="360"/>
        <w:rPr>
          <w:rFonts w:cs="Arial"/>
          <w:szCs w:val="22"/>
        </w:rPr>
      </w:pPr>
    </w:p>
    <w:p w14:paraId="60D1797B" w14:textId="2D3A4757" w:rsidR="00630947" w:rsidRDefault="00630947" w:rsidP="00630947">
      <w:pPr>
        <w:ind w:left="360"/>
        <w:rPr>
          <w:rFonts w:cs="Arial"/>
          <w:szCs w:val="22"/>
        </w:rPr>
      </w:pPr>
      <w:r w:rsidRPr="00D808D5">
        <w:rPr>
          <w:rFonts w:cs="Arial"/>
          <w:szCs w:val="22"/>
        </w:rPr>
        <w:t xml:space="preserve">The </w:t>
      </w:r>
      <w:r w:rsidRPr="00630947">
        <w:rPr>
          <w:rFonts w:cs="Arial"/>
          <w:szCs w:val="22"/>
        </w:rPr>
        <w:t xml:space="preserve">Blood Pressure Methodology Study </w:t>
      </w:r>
      <w:r>
        <w:rPr>
          <w:rFonts w:cs="Arial"/>
          <w:szCs w:val="22"/>
        </w:rPr>
        <w:t xml:space="preserve">Phase 2 </w:t>
      </w:r>
      <w:r w:rsidR="00B35809">
        <w:rPr>
          <w:rFonts w:cs="Arial"/>
          <w:szCs w:val="22"/>
        </w:rPr>
        <w:t>(Attachments 12c and 12</w:t>
      </w:r>
      <w:r w:rsidR="0009085E">
        <w:rPr>
          <w:rFonts w:cs="Arial"/>
          <w:szCs w:val="22"/>
        </w:rPr>
        <w:t>d</w:t>
      </w:r>
      <w:r w:rsidR="004A73F8">
        <w:rPr>
          <w:rFonts w:cs="Arial"/>
          <w:szCs w:val="22"/>
        </w:rPr>
        <w:t xml:space="preserve">) </w:t>
      </w:r>
      <w:r>
        <w:rPr>
          <w:rFonts w:cs="Arial"/>
          <w:szCs w:val="22"/>
        </w:rPr>
        <w:t>is budgeted for 30</w:t>
      </w:r>
      <w:r w:rsidRPr="00D808D5">
        <w:rPr>
          <w:rFonts w:cs="Arial"/>
          <w:szCs w:val="22"/>
        </w:rPr>
        <w:t xml:space="preserve"> minutes.  The maximum number of respondents would be </w:t>
      </w:r>
      <w:r>
        <w:rPr>
          <w:rFonts w:cs="Arial"/>
          <w:szCs w:val="22"/>
        </w:rPr>
        <w:t>2,000</w:t>
      </w:r>
      <w:r w:rsidRPr="00D808D5">
        <w:rPr>
          <w:rFonts w:cs="Arial"/>
          <w:szCs w:val="22"/>
        </w:rPr>
        <w:t xml:space="preserve"> and the maximum burden </w:t>
      </w:r>
      <w:r>
        <w:rPr>
          <w:rFonts w:cs="Arial"/>
          <w:szCs w:val="22"/>
        </w:rPr>
        <w:t xml:space="preserve">1000 </w:t>
      </w:r>
      <w:r w:rsidRPr="00D808D5">
        <w:rPr>
          <w:rFonts w:cs="Arial"/>
          <w:szCs w:val="22"/>
        </w:rPr>
        <w:t>hours</w:t>
      </w:r>
      <w:r>
        <w:rPr>
          <w:rFonts w:cs="Arial"/>
          <w:szCs w:val="22"/>
        </w:rPr>
        <w:t>.</w:t>
      </w:r>
    </w:p>
    <w:p w14:paraId="379C0376" w14:textId="77777777" w:rsidR="00630947" w:rsidRDefault="00630947" w:rsidP="00630947">
      <w:pPr>
        <w:ind w:left="360"/>
        <w:rPr>
          <w:rFonts w:cs="Arial"/>
          <w:szCs w:val="22"/>
        </w:rPr>
      </w:pPr>
    </w:p>
    <w:p w14:paraId="4A5FD183" w14:textId="0F04BA52" w:rsidR="00A254DD" w:rsidRDefault="00A254DD" w:rsidP="00A254DD">
      <w:pPr>
        <w:ind w:left="360"/>
        <w:rPr>
          <w:rFonts w:cs="Arial"/>
          <w:szCs w:val="22"/>
        </w:rPr>
      </w:pPr>
      <w:r w:rsidRPr="00D808D5">
        <w:rPr>
          <w:rFonts w:cs="Arial"/>
          <w:szCs w:val="22"/>
        </w:rPr>
        <w:t xml:space="preserve">The </w:t>
      </w:r>
      <w:r w:rsidRPr="00375AEF">
        <w:rPr>
          <w:rFonts w:cs="Arial"/>
          <w:szCs w:val="22"/>
        </w:rPr>
        <w:t xml:space="preserve">Flexible Consumer Behavior Survey Phone Follow-Up </w:t>
      </w:r>
      <w:r w:rsidR="00B35809">
        <w:rPr>
          <w:rFonts w:cs="Arial"/>
          <w:szCs w:val="22"/>
        </w:rPr>
        <w:t>(Attachments 13a and 13</w:t>
      </w:r>
      <w:r>
        <w:rPr>
          <w:rFonts w:cs="Arial"/>
          <w:szCs w:val="22"/>
        </w:rPr>
        <w:t>b) is budgeted for 20</w:t>
      </w:r>
      <w:r w:rsidRPr="00D808D5">
        <w:rPr>
          <w:rFonts w:cs="Arial"/>
          <w:szCs w:val="22"/>
        </w:rPr>
        <w:t xml:space="preserve"> minutes.  The maximum number of respondents would be </w:t>
      </w:r>
      <w:r>
        <w:rPr>
          <w:rFonts w:cs="Arial"/>
          <w:szCs w:val="22"/>
        </w:rPr>
        <w:t>5,000</w:t>
      </w:r>
      <w:r w:rsidRPr="00D808D5">
        <w:rPr>
          <w:rFonts w:cs="Arial"/>
          <w:szCs w:val="22"/>
        </w:rPr>
        <w:t xml:space="preserve"> and the maximum burden </w:t>
      </w:r>
      <w:r>
        <w:rPr>
          <w:rFonts w:cs="Arial"/>
          <w:szCs w:val="22"/>
        </w:rPr>
        <w:t xml:space="preserve">1,667 </w:t>
      </w:r>
      <w:r w:rsidRPr="00D808D5">
        <w:rPr>
          <w:rFonts w:cs="Arial"/>
          <w:szCs w:val="22"/>
        </w:rPr>
        <w:t>hours</w:t>
      </w:r>
      <w:r>
        <w:rPr>
          <w:rFonts w:cs="Arial"/>
          <w:szCs w:val="22"/>
        </w:rPr>
        <w:t>.</w:t>
      </w:r>
    </w:p>
    <w:p w14:paraId="5526BE4F" w14:textId="77777777" w:rsidR="00A254DD" w:rsidRDefault="00A254DD" w:rsidP="00630947">
      <w:pPr>
        <w:ind w:left="360"/>
        <w:rPr>
          <w:rFonts w:cs="Arial"/>
          <w:szCs w:val="22"/>
        </w:rPr>
      </w:pPr>
    </w:p>
    <w:p w14:paraId="280F36CF" w14:textId="3500898D" w:rsidR="00614BE1" w:rsidRDefault="003B0E3A" w:rsidP="00CA10D1">
      <w:pPr>
        <w:ind w:left="360"/>
        <w:rPr>
          <w:rFonts w:cs="Arial"/>
          <w:szCs w:val="22"/>
        </w:rPr>
      </w:pPr>
      <w:r w:rsidRPr="000C3FAF">
        <w:rPr>
          <w:rFonts w:cs="Arial"/>
          <w:szCs w:val="22"/>
        </w:rPr>
        <w:lastRenderedPageBreak/>
        <w:t xml:space="preserve">Up to </w:t>
      </w:r>
      <w:r w:rsidR="00E36473" w:rsidRPr="000C3FAF">
        <w:rPr>
          <w:rFonts w:cs="Arial"/>
          <w:szCs w:val="22"/>
        </w:rPr>
        <w:t>3</w:t>
      </w:r>
      <w:r w:rsidRPr="000C3FAF">
        <w:rPr>
          <w:rFonts w:cs="Arial"/>
          <w:szCs w:val="22"/>
        </w:rPr>
        <w:t>,500 additional persons (</w:t>
      </w:r>
      <w:r w:rsidR="00ED15FE" w:rsidRPr="000C3FAF">
        <w:rPr>
          <w:rFonts w:cs="Arial"/>
          <w:szCs w:val="22"/>
        </w:rPr>
        <w:t xml:space="preserve">including </w:t>
      </w:r>
      <w:r w:rsidRPr="000C3FAF">
        <w:rPr>
          <w:rFonts w:cs="Arial"/>
          <w:szCs w:val="22"/>
        </w:rPr>
        <w:t xml:space="preserve">non-NHANES respondents) might participate in </w:t>
      </w:r>
      <w:r w:rsidR="00CE09D0">
        <w:rPr>
          <w:rFonts w:cs="Arial"/>
          <w:szCs w:val="22"/>
        </w:rPr>
        <w:t xml:space="preserve">Developmental projects (such as pilot </w:t>
      </w:r>
      <w:r w:rsidRPr="000C3FAF">
        <w:rPr>
          <w:rFonts w:cs="Arial"/>
          <w:szCs w:val="22"/>
        </w:rPr>
        <w:t>tests or methodological studies</w:t>
      </w:r>
      <w:r w:rsidR="00CE09D0">
        <w:rPr>
          <w:rFonts w:cs="Arial"/>
          <w:szCs w:val="22"/>
        </w:rPr>
        <w:t>) or Special Studies</w:t>
      </w:r>
      <w:r w:rsidRPr="000C3FAF">
        <w:rPr>
          <w:rFonts w:cs="Arial"/>
          <w:szCs w:val="22"/>
        </w:rPr>
        <w:t xml:space="preserve">, if budgeted. The average burden for these respondents is 3 hours (Attachment </w:t>
      </w:r>
      <w:r w:rsidR="00B35809">
        <w:rPr>
          <w:rFonts w:cs="Arial"/>
          <w:szCs w:val="22"/>
        </w:rPr>
        <w:t>14</w:t>
      </w:r>
      <w:r w:rsidRPr="000C3FAF">
        <w:rPr>
          <w:rFonts w:cs="Arial"/>
          <w:szCs w:val="22"/>
        </w:rPr>
        <w:t>).</w:t>
      </w:r>
      <w:r w:rsidR="002335D5" w:rsidRPr="000C3FAF">
        <w:rPr>
          <w:rFonts w:cs="Arial"/>
          <w:szCs w:val="22"/>
        </w:rPr>
        <w:t xml:space="preserve"> The estimated total burden for one year for special studies is </w:t>
      </w:r>
      <w:r w:rsidR="00E36473" w:rsidRPr="000C3FAF">
        <w:rPr>
          <w:rFonts w:cs="Arial"/>
          <w:szCs w:val="22"/>
        </w:rPr>
        <w:t>10</w:t>
      </w:r>
      <w:r w:rsidR="00797E40" w:rsidRPr="000C3FAF">
        <w:rPr>
          <w:rFonts w:cs="Arial"/>
          <w:szCs w:val="22"/>
        </w:rPr>
        <w:t>,500</w:t>
      </w:r>
      <w:r w:rsidR="002335D5" w:rsidRPr="000C3FAF">
        <w:rPr>
          <w:rFonts w:cs="Arial"/>
          <w:szCs w:val="22"/>
        </w:rPr>
        <w:t xml:space="preserve"> hours.</w:t>
      </w:r>
      <w:r w:rsidR="00CA10D1">
        <w:rPr>
          <w:rFonts w:cs="Arial"/>
          <w:szCs w:val="22"/>
        </w:rPr>
        <w:t xml:space="preserve"> </w:t>
      </w:r>
    </w:p>
    <w:p w14:paraId="72BA3EE7" w14:textId="77777777" w:rsidR="00614BE1" w:rsidRDefault="00614BE1" w:rsidP="00CA10D1">
      <w:pPr>
        <w:ind w:left="360"/>
        <w:rPr>
          <w:rFonts w:cs="Arial"/>
          <w:szCs w:val="22"/>
        </w:rPr>
      </w:pPr>
    </w:p>
    <w:p w14:paraId="5FEC5D57" w14:textId="55D20396" w:rsidR="00614BE1" w:rsidRDefault="00614BE1" w:rsidP="00CA10D1">
      <w:pPr>
        <w:ind w:left="360"/>
        <w:rPr>
          <w:rFonts w:cs="Arial"/>
          <w:szCs w:val="22"/>
        </w:rPr>
      </w:pPr>
      <w:r>
        <w:rPr>
          <w:rFonts w:cs="Arial"/>
          <w:szCs w:val="22"/>
        </w:rPr>
        <w:t xml:space="preserve">Up to 1,200 additional persons (including non-NHANES respondents) might </w:t>
      </w:r>
      <w:r w:rsidR="005762A9">
        <w:rPr>
          <w:rFonts w:cs="Arial"/>
          <w:szCs w:val="22"/>
        </w:rPr>
        <w:t>participate</w:t>
      </w:r>
      <w:r>
        <w:rPr>
          <w:rFonts w:cs="Arial"/>
          <w:szCs w:val="22"/>
        </w:rPr>
        <w:t xml:space="preserve"> in</w:t>
      </w:r>
    </w:p>
    <w:p w14:paraId="2BFE6139" w14:textId="39C4484C" w:rsidR="00F05E68" w:rsidRDefault="00614BE1" w:rsidP="00CA10D1">
      <w:pPr>
        <w:ind w:left="360"/>
        <w:rPr>
          <w:rFonts w:cs="Arial"/>
          <w:szCs w:val="22"/>
        </w:rPr>
      </w:pPr>
      <w:r>
        <w:rPr>
          <w:rFonts w:cs="Arial"/>
          <w:szCs w:val="22"/>
        </w:rPr>
        <w:t>Wearable Device projects (such as test/studies involving ambulatory blood pressure monitors or physical activity monitors</w:t>
      </w:r>
      <w:r w:rsidR="005762A9">
        <w:rPr>
          <w:rFonts w:cs="Arial"/>
          <w:szCs w:val="22"/>
        </w:rPr>
        <w:t>, etc.</w:t>
      </w:r>
      <w:r>
        <w:rPr>
          <w:rFonts w:cs="Arial"/>
          <w:szCs w:val="22"/>
        </w:rPr>
        <w:t>)</w:t>
      </w:r>
      <w:r w:rsidR="005762A9">
        <w:rPr>
          <w:rFonts w:cs="Arial"/>
          <w:szCs w:val="22"/>
        </w:rPr>
        <w:t>.</w:t>
      </w:r>
      <w:r>
        <w:rPr>
          <w:rFonts w:cs="Arial"/>
          <w:szCs w:val="22"/>
        </w:rPr>
        <w:t xml:space="preserve">  Participants may be asked to wear such devices for several hours or over a period of days. The average burden for these respondents is 25 hours (Attachment </w:t>
      </w:r>
      <w:r w:rsidR="00B35809">
        <w:rPr>
          <w:rFonts w:cs="Arial"/>
          <w:szCs w:val="22"/>
        </w:rPr>
        <w:t>15</w:t>
      </w:r>
      <w:r>
        <w:rPr>
          <w:rFonts w:cs="Arial"/>
          <w:szCs w:val="22"/>
        </w:rPr>
        <w:t xml:space="preserve">) the estimated total burden for one year for Wearable Device projects is 30,000 hours. </w:t>
      </w:r>
    </w:p>
    <w:p w14:paraId="639BA1DA" w14:textId="77777777" w:rsidR="00B63358" w:rsidRDefault="00B63358" w:rsidP="00B63358">
      <w:pPr>
        <w:ind w:left="360"/>
        <w:rPr>
          <w:rFonts w:cs="Arial"/>
          <w:szCs w:val="22"/>
        </w:rPr>
      </w:pPr>
    </w:p>
    <w:p w14:paraId="5AA5E071" w14:textId="77777777" w:rsidR="00CA10D1" w:rsidRDefault="00CA10D1" w:rsidP="00CA10D1">
      <w:pPr>
        <w:ind w:left="360"/>
        <w:rPr>
          <w:rFonts w:cs="Arial"/>
          <w:color w:val="000000"/>
          <w:szCs w:val="22"/>
        </w:rPr>
      </w:pPr>
    </w:p>
    <w:p w14:paraId="2F7A96AF" w14:textId="7503C08A" w:rsidR="003B0E3A"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0C3FAF">
        <w:rPr>
          <w:rFonts w:cs="Arial"/>
          <w:color w:val="000000"/>
          <w:szCs w:val="22"/>
        </w:rPr>
        <w:t xml:space="preserve">TABLE 1 – ANNUALIZED BURDEN HOURS </w:t>
      </w:r>
    </w:p>
    <w:p w14:paraId="2A44959A" w14:textId="77777777" w:rsidR="004E5A80" w:rsidRPr="00BD25A9" w:rsidRDefault="004E5A80" w:rsidP="004E5A8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sz w:val="24"/>
          <w:szCs w:val="24"/>
        </w:rPr>
      </w:pPr>
    </w:p>
    <w:tbl>
      <w:tblPr>
        <w:tblW w:w="11272" w:type="dxa"/>
        <w:tblInd w:w="-795" w:type="dxa"/>
        <w:tblLayout w:type="fixed"/>
        <w:tblCellMar>
          <w:left w:w="120" w:type="dxa"/>
          <w:right w:w="120" w:type="dxa"/>
        </w:tblCellMar>
        <w:tblLook w:val="0000" w:firstRow="0" w:lastRow="0" w:firstColumn="0" w:lastColumn="0" w:noHBand="0" w:noVBand="0"/>
      </w:tblPr>
      <w:tblGrid>
        <w:gridCol w:w="1995"/>
        <w:gridCol w:w="2160"/>
        <w:gridCol w:w="1890"/>
        <w:gridCol w:w="1767"/>
        <w:gridCol w:w="1739"/>
        <w:gridCol w:w="1721"/>
      </w:tblGrid>
      <w:tr w:rsidR="004E5A80" w:rsidRPr="005B2DA0" w14:paraId="72322FAD" w14:textId="77777777" w:rsidTr="00BF69FF">
        <w:trPr>
          <w:trHeight w:val="1181"/>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14:paraId="242C0B5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Type of Respondent</w:t>
            </w:r>
          </w:p>
        </w:tc>
        <w:tc>
          <w:tcPr>
            <w:tcW w:w="2160" w:type="dxa"/>
            <w:tcBorders>
              <w:top w:val="single" w:sz="4" w:space="0" w:color="auto"/>
              <w:left w:val="single" w:sz="4" w:space="0" w:color="auto"/>
              <w:bottom w:val="single" w:sz="4" w:space="0" w:color="auto"/>
              <w:right w:val="single" w:sz="4" w:space="0" w:color="auto"/>
            </w:tcBorders>
          </w:tcPr>
          <w:p w14:paraId="48BBCCA4"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67A686B8"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7A8B243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Form Name</w:t>
            </w:r>
          </w:p>
        </w:tc>
        <w:tc>
          <w:tcPr>
            <w:tcW w:w="1890" w:type="dxa"/>
            <w:tcBorders>
              <w:top w:val="single" w:sz="4" w:space="0" w:color="auto"/>
              <w:left w:val="single" w:sz="4" w:space="0" w:color="auto"/>
              <w:bottom w:val="single" w:sz="4" w:space="0" w:color="auto"/>
              <w:right w:val="single" w:sz="8" w:space="0" w:color="000000"/>
            </w:tcBorders>
            <w:shd w:val="clear" w:color="auto" w:fill="auto"/>
            <w:vAlign w:val="bottom"/>
          </w:tcPr>
          <w:p w14:paraId="46F88CD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 xml:space="preserve">Number </w:t>
            </w:r>
          </w:p>
          <w:p w14:paraId="483F3B7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of</w:t>
            </w:r>
          </w:p>
          <w:p w14:paraId="3CD922A4"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Respondents</w:t>
            </w:r>
          </w:p>
        </w:tc>
        <w:tc>
          <w:tcPr>
            <w:tcW w:w="1767" w:type="dxa"/>
            <w:tcBorders>
              <w:top w:val="single" w:sz="4" w:space="0" w:color="auto"/>
              <w:left w:val="single" w:sz="8" w:space="0" w:color="000000"/>
              <w:bottom w:val="single" w:sz="4" w:space="0" w:color="auto"/>
              <w:right w:val="single" w:sz="8" w:space="0" w:color="000000"/>
            </w:tcBorders>
            <w:shd w:val="clear" w:color="auto" w:fill="auto"/>
            <w:vAlign w:val="bottom"/>
          </w:tcPr>
          <w:p w14:paraId="7112C25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Number of</w:t>
            </w:r>
          </w:p>
          <w:p w14:paraId="77B5AE56"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Responses per</w:t>
            </w:r>
          </w:p>
          <w:p w14:paraId="0FEDFE79"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respondent</w:t>
            </w:r>
          </w:p>
        </w:tc>
        <w:tc>
          <w:tcPr>
            <w:tcW w:w="1739" w:type="dxa"/>
            <w:tcBorders>
              <w:top w:val="single" w:sz="4" w:space="0" w:color="auto"/>
              <w:left w:val="single" w:sz="8" w:space="0" w:color="000000"/>
              <w:bottom w:val="single" w:sz="4" w:space="0" w:color="auto"/>
              <w:right w:val="single" w:sz="8" w:space="0" w:color="000000"/>
            </w:tcBorders>
            <w:shd w:val="clear" w:color="auto" w:fill="auto"/>
            <w:vAlign w:val="bottom"/>
          </w:tcPr>
          <w:p w14:paraId="38482AB8"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Average Burden per Response</w:t>
            </w:r>
          </w:p>
          <w:p w14:paraId="439BA89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(in hours)</w:t>
            </w:r>
          </w:p>
        </w:tc>
        <w:tc>
          <w:tcPr>
            <w:tcW w:w="1721" w:type="dxa"/>
            <w:tcBorders>
              <w:top w:val="single" w:sz="4" w:space="0" w:color="auto"/>
              <w:left w:val="single" w:sz="8" w:space="0" w:color="000000"/>
              <w:bottom w:val="single" w:sz="4" w:space="0" w:color="auto"/>
              <w:right w:val="single" w:sz="4" w:space="0" w:color="auto"/>
            </w:tcBorders>
            <w:shd w:val="clear" w:color="auto" w:fill="auto"/>
            <w:vAlign w:val="bottom"/>
          </w:tcPr>
          <w:p w14:paraId="45A06BB9"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Total</w:t>
            </w:r>
          </w:p>
          <w:p w14:paraId="3651662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Burden</w:t>
            </w:r>
          </w:p>
          <w:p w14:paraId="6BC7FC9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Hours</w:t>
            </w:r>
          </w:p>
        </w:tc>
      </w:tr>
      <w:tr w:rsidR="004E5A80" w:rsidRPr="005B2DA0" w14:paraId="48EFE66D"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0A5C05C0"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07553AA5"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6BB77FA4"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NHANES Questionnaire </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79A89D2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54A1D4A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14,410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5F67213E"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127331E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684F01E0"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A07D1BB"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5905C73A"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DB8E32C"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36,025</w:t>
            </w:r>
          </w:p>
        </w:tc>
      </w:tr>
      <w:tr w:rsidR="004E5A80" w:rsidRPr="005B2DA0" w14:paraId="4F711557"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3667BC7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44B5E50A"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1120993C"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Blood Pressure Methodology </w:t>
            </w:r>
          </w:p>
          <w:p w14:paraId="2AA35C2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Study Phase 1</w:t>
            </w:r>
          </w:p>
          <w:p w14:paraId="58131756"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strike/>
                <w:color w:val="000000"/>
                <w:szCs w:val="22"/>
              </w:rPr>
            </w:pP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6F732FE8"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101C62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1,404</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2C1C7F98"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5C57BC7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2CE6F22F"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2E5C8B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30/60</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3451236A"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27C86FA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702</w:t>
            </w:r>
          </w:p>
        </w:tc>
      </w:tr>
      <w:tr w:rsidR="004E5A80" w:rsidRPr="005B2DA0" w14:paraId="63BD0E9F"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404C8E1C"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53F4AA6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6C3A1046"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Blood Pressure Methodology </w:t>
            </w:r>
          </w:p>
          <w:p w14:paraId="0A8F4BF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Study Phase 2</w:t>
            </w:r>
          </w:p>
          <w:p w14:paraId="3662D47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087CE159"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9DDD532"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2000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0E48AC0B"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14FCE369"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44ACFC93"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B626D8B"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30/60</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4A1134AD"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111EC01F"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1000</w:t>
            </w:r>
          </w:p>
        </w:tc>
      </w:tr>
      <w:tr w:rsidR="004E5A80" w:rsidRPr="005B2DA0" w14:paraId="23BE99D4"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0249FC05"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6B55F061"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510D2485" w14:textId="561865A0"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Flexible Consumer </w:t>
            </w:r>
          </w:p>
          <w:p w14:paraId="6DF23306" w14:textId="00FF802C" w:rsidR="00D67AA7" w:rsidRDefault="004E5A80" w:rsidP="00D67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Behavior Survey </w:t>
            </w:r>
          </w:p>
          <w:p w14:paraId="098A79EF" w14:textId="7F9C5CD2" w:rsidR="004E5A80" w:rsidRPr="00624E50" w:rsidRDefault="004E5A80" w:rsidP="00D67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Phone Follow-Up</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20748D4F"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25DDC7E"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5,000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55E09F55"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254D6200"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24B55B31"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5C781B53"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20/60</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06BD25A8"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215A6417" w14:textId="77777777" w:rsidR="004E5A80" w:rsidRPr="00624E50" w:rsidRDefault="004E5A80" w:rsidP="00BF6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1,667</w:t>
            </w:r>
          </w:p>
        </w:tc>
      </w:tr>
      <w:tr w:rsidR="00B63358" w:rsidRPr="005B2DA0" w14:paraId="290A8B4A"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4C45B400"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13DD6133" w14:textId="2917330D"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7A0E4566" w14:textId="77777777" w:rsidR="00B63358"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Developmental </w:t>
            </w:r>
          </w:p>
          <w:p w14:paraId="1089456E" w14:textId="3E5A45F2" w:rsidR="00B63358" w:rsidRPr="00624E50" w:rsidRDefault="00552A7F"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 xml:space="preserve">Projects </w:t>
            </w:r>
            <w:r w:rsidR="00B63358" w:rsidRPr="00624E50">
              <w:rPr>
                <w:rFonts w:cs="Arial"/>
                <w:color w:val="000000"/>
                <w:szCs w:val="22"/>
              </w:rPr>
              <w:t xml:space="preserve">&amp; Special </w:t>
            </w:r>
          </w:p>
          <w:p w14:paraId="2EE6A198" w14:textId="5D2B9C3F" w:rsidR="00B63358" w:rsidRPr="00624E50" w:rsidRDefault="00552A7F"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Studies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1A1906F7"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0D2034F" w14:textId="4D2CE069"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3,500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4DA9FC34"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3D5C54A" w14:textId="0D3D2B7D"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7EBA10A8"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AFE8EAF" w14:textId="431DEA5A"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6DB45922"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2B4B181" w14:textId="3ACC5068"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10,500</w:t>
            </w:r>
          </w:p>
        </w:tc>
      </w:tr>
      <w:tr w:rsidR="00B63358" w:rsidRPr="005B2DA0" w14:paraId="470062C7"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6D7AF007"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4279F024" w14:textId="20572C0A"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06964EFD" w14:textId="77777777" w:rsidR="00AD3D66" w:rsidRDefault="00AD3D66"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 xml:space="preserve">Wearable Device </w:t>
            </w:r>
          </w:p>
          <w:p w14:paraId="5AFE69F8" w14:textId="4F6105BE" w:rsidR="00B63358" w:rsidRPr="00624E50" w:rsidRDefault="00AD3D66"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Projects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20570439"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D344793" w14:textId="4549C61D"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1,200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3A422459"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09AAD59B" w14:textId="16792DB2"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41DAC474"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9D150E1" w14:textId="00AF783A"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66A3F3A1"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E18C311" w14:textId="3AC647EC"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30,000</w:t>
            </w:r>
          </w:p>
        </w:tc>
      </w:tr>
      <w:tr w:rsidR="00B63358" w:rsidRPr="005B2DA0" w14:paraId="081D7166" w14:textId="77777777" w:rsidTr="00BF69FF">
        <w:trPr>
          <w:trHeight w:val="521"/>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412BA9F7"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Total</w:t>
            </w:r>
          </w:p>
        </w:tc>
        <w:tc>
          <w:tcPr>
            <w:tcW w:w="2160" w:type="dxa"/>
            <w:tcBorders>
              <w:top w:val="single" w:sz="4" w:space="0" w:color="auto"/>
              <w:left w:val="single" w:sz="4" w:space="0" w:color="auto"/>
              <w:bottom w:val="single" w:sz="4" w:space="0" w:color="auto"/>
            </w:tcBorders>
          </w:tcPr>
          <w:p w14:paraId="43243994"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890" w:type="dxa"/>
            <w:tcBorders>
              <w:top w:val="single" w:sz="4" w:space="0" w:color="auto"/>
              <w:bottom w:val="single" w:sz="4" w:space="0" w:color="auto"/>
            </w:tcBorders>
            <w:shd w:val="clear" w:color="auto" w:fill="auto"/>
            <w:vAlign w:val="center"/>
          </w:tcPr>
          <w:p w14:paraId="5FC1BC3A"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767" w:type="dxa"/>
            <w:tcBorders>
              <w:top w:val="single" w:sz="4" w:space="0" w:color="auto"/>
              <w:bottom w:val="single" w:sz="4" w:space="0" w:color="auto"/>
            </w:tcBorders>
            <w:shd w:val="clear" w:color="auto" w:fill="auto"/>
            <w:vAlign w:val="center"/>
          </w:tcPr>
          <w:p w14:paraId="265EF8A1"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739" w:type="dxa"/>
            <w:tcBorders>
              <w:top w:val="single" w:sz="4" w:space="0" w:color="auto"/>
              <w:bottom w:val="single" w:sz="4" w:space="0" w:color="auto"/>
              <w:right w:val="single" w:sz="8" w:space="0" w:color="000000"/>
            </w:tcBorders>
            <w:shd w:val="clear" w:color="auto" w:fill="auto"/>
          </w:tcPr>
          <w:p w14:paraId="2475001F" w14:textId="77777777"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721" w:type="dxa"/>
            <w:tcBorders>
              <w:top w:val="single" w:sz="4" w:space="0" w:color="auto"/>
              <w:left w:val="single" w:sz="8" w:space="0" w:color="000000"/>
              <w:bottom w:val="single" w:sz="4" w:space="0" w:color="auto"/>
              <w:right w:val="single" w:sz="4" w:space="0" w:color="auto"/>
            </w:tcBorders>
            <w:shd w:val="clear" w:color="auto" w:fill="auto"/>
            <w:vAlign w:val="center"/>
          </w:tcPr>
          <w:p w14:paraId="3792719D" w14:textId="7C8E9980" w:rsidR="00B63358" w:rsidRPr="00624E50" w:rsidRDefault="00B63358" w:rsidP="00B633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79,894</w:t>
            </w:r>
          </w:p>
        </w:tc>
      </w:tr>
    </w:tbl>
    <w:p w14:paraId="6C9415F7" w14:textId="77777777" w:rsidR="004E5A80" w:rsidRPr="0010293B" w:rsidRDefault="004E5A80" w:rsidP="004E5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p>
    <w:p w14:paraId="1DD1631D"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0C3FAF">
        <w:rPr>
          <w:rFonts w:cs="Arial"/>
          <w:szCs w:val="22"/>
        </w:rPr>
        <w:t>b. Cost to Respondents</w:t>
      </w:r>
    </w:p>
    <w:p w14:paraId="04D40689"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50B75AF" w14:textId="3680625B" w:rsidR="003B0E3A"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0C3FAF">
        <w:rPr>
          <w:rFonts w:cs="Arial"/>
          <w:szCs w:val="22"/>
        </w:rPr>
        <w:t>The hourly wage rate of $</w:t>
      </w:r>
      <w:r w:rsidR="00C619FE" w:rsidRPr="000C3FAF">
        <w:rPr>
          <w:rFonts w:cs="Arial"/>
          <w:szCs w:val="22"/>
        </w:rPr>
        <w:t>2</w:t>
      </w:r>
      <w:r w:rsidR="00CC7695">
        <w:rPr>
          <w:rFonts w:cs="Arial"/>
          <w:szCs w:val="22"/>
        </w:rPr>
        <w:t>3</w:t>
      </w:r>
      <w:r w:rsidR="00C619FE" w:rsidRPr="000C3FAF">
        <w:rPr>
          <w:rFonts w:cs="Arial"/>
          <w:szCs w:val="22"/>
        </w:rPr>
        <w:t>.</w:t>
      </w:r>
      <w:r w:rsidR="00CC7695">
        <w:rPr>
          <w:rFonts w:cs="Arial"/>
          <w:szCs w:val="22"/>
        </w:rPr>
        <w:t>2</w:t>
      </w:r>
      <w:r w:rsidR="00430E20" w:rsidRPr="000C3FAF">
        <w:rPr>
          <w:rFonts w:cs="Arial"/>
          <w:szCs w:val="22"/>
        </w:rPr>
        <w:t xml:space="preserve">3 </w:t>
      </w:r>
      <w:r w:rsidRPr="000C3FAF">
        <w:rPr>
          <w:rFonts w:cs="Arial"/>
          <w:szCs w:val="22"/>
        </w:rPr>
        <w:t>per person is based on income from wages and salary from the  Bureau of Labor Statistics:</w:t>
      </w:r>
      <w:r w:rsidRPr="000C3FAF">
        <w:t xml:space="preserve"> </w:t>
      </w:r>
      <w:r w:rsidRPr="000C3FAF">
        <w:rPr>
          <w:rFonts w:cs="Arial"/>
          <w:szCs w:val="22"/>
        </w:rPr>
        <w:t>http://www.bls.gov/oes/current/oes_nat.htm#00-0000. This wage rate for all persons was used since respondents do not fall into a single economic or occupational category. (NOTE: There are no out-of-pocket costs to survey participants. Participants are remunerated for their time as well as for child care and transportation expenses.)</w:t>
      </w:r>
    </w:p>
    <w:p w14:paraId="7DB2A420" w14:textId="77777777" w:rsidR="009E361B" w:rsidRDefault="009E361B"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08A175B0" w14:textId="77777777" w:rsidR="000B0738" w:rsidRDefault="000B0738"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1B34319A" w14:textId="66A6BF29" w:rsidR="0087691C" w:rsidRDefault="0087691C"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Pr>
          <w:rFonts w:cs="Arial"/>
          <w:color w:val="000000"/>
          <w:szCs w:val="22"/>
        </w:rPr>
        <w:lastRenderedPageBreak/>
        <w:t>TABLE 2</w:t>
      </w:r>
      <w:r w:rsidRPr="000C3FAF">
        <w:rPr>
          <w:rFonts w:cs="Arial"/>
          <w:color w:val="000000"/>
          <w:szCs w:val="22"/>
        </w:rPr>
        <w:t xml:space="preserve"> – </w:t>
      </w:r>
      <w:r>
        <w:rPr>
          <w:rFonts w:cs="Arial"/>
          <w:color w:val="000000"/>
          <w:szCs w:val="22"/>
        </w:rPr>
        <w:t>Cost to Respondents</w:t>
      </w:r>
      <w:r w:rsidRPr="000C3FAF">
        <w:rPr>
          <w:rFonts w:cs="Arial"/>
          <w:color w:val="000000"/>
          <w:szCs w:val="22"/>
        </w:rPr>
        <w:t xml:space="preserve"> </w:t>
      </w:r>
    </w:p>
    <w:p w14:paraId="764A080F" w14:textId="77777777" w:rsidR="0087691C" w:rsidRDefault="0087691C"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tbl>
      <w:tblPr>
        <w:tblW w:w="10060" w:type="dxa"/>
        <w:tblInd w:w="-795" w:type="dxa"/>
        <w:tblLayout w:type="fixed"/>
        <w:tblCellMar>
          <w:left w:w="120" w:type="dxa"/>
          <w:right w:w="120" w:type="dxa"/>
        </w:tblCellMar>
        <w:tblLook w:val="0000" w:firstRow="0" w:lastRow="0" w:firstColumn="0" w:lastColumn="0" w:noHBand="0" w:noVBand="0"/>
      </w:tblPr>
      <w:tblGrid>
        <w:gridCol w:w="1995"/>
        <w:gridCol w:w="2160"/>
        <w:gridCol w:w="1721"/>
        <w:gridCol w:w="1721"/>
        <w:gridCol w:w="2463"/>
      </w:tblGrid>
      <w:tr w:rsidR="007B6545" w:rsidRPr="001C3E45" w14:paraId="7CC08796" w14:textId="11336876" w:rsidTr="00756640">
        <w:trPr>
          <w:trHeight w:val="1181"/>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14:paraId="320C6F1C"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Type of Respondent</w:t>
            </w:r>
          </w:p>
        </w:tc>
        <w:tc>
          <w:tcPr>
            <w:tcW w:w="2160" w:type="dxa"/>
            <w:tcBorders>
              <w:top w:val="single" w:sz="4" w:space="0" w:color="auto"/>
              <w:left w:val="single" w:sz="4" w:space="0" w:color="auto"/>
              <w:bottom w:val="single" w:sz="4" w:space="0" w:color="auto"/>
              <w:right w:val="single" w:sz="4" w:space="0" w:color="auto"/>
            </w:tcBorders>
          </w:tcPr>
          <w:p w14:paraId="220F55F2"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4160F769"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40005076"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Form Name</w:t>
            </w:r>
          </w:p>
        </w:tc>
        <w:tc>
          <w:tcPr>
            <w:tcW w:w="1721" w:type="dxa"/>
            <w:tcBorders>
              <w:top w:val="single" w:sz="4" w:space="0" w:color="auto"/>
              <w:left w:val="single" w:sz="8" w:space="0" w:color="000000"/>
              <w:bottom w:val="single" w:sz="4" w:space="0" w:color="auto"/>
              <w:right w:val="single" w:sz="4" w:space="0" w:color="auto"/>
            </w:tcBorders>
            <w:shd w:val="clear" w:color="auto" w:fill="auto"/>
            <w:vAlign w:val="bottom"/>
          </w:tcPr>
          <w:p w14:paraId="772CE864"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Total</w:t>
            </w:r>
          </w:p>
          <w:p w14:paraId="10DC473B"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Burden</w:t>
            </w:r>
          </w:p>
          <w:p w14:paraId="6DA5627F"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Hours</w:t>
            </w:r>
          </w:p>
        </w:tc>
        <w:tc>
          <w:tcPr>
            <w:tcW w:w="1721" w:type="dxa"/>
            <w:tcBorders>
              <w:top w:val="single" w:sz="4" w:space="0" w:color="auto"/>
              <w:left w:val="single" w:sz="8" w:space="0" w:color="000000"/>
              <w:bottom w:val="single" w:sz="4" w:space="0" w:color="auto"/>
              <w:right w:val="single" w:sz="4" w:space="0" w:color="auto"/>
            </w:tcBorders>
          </w:tcPr>
          <w:p w14:paraId="121B2C23"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0DD7C270"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4EF99C8E"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 xml:space="preserve">Hourly </w:t>
            </w:r>
          </w:p>
          <w:p w14:paraId="3778FBC1" w14:textId="383CC17E"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Wage Rate</w:t>
            </w:r>
          </w:p>
          <w:p w14:paraId="72C089CD"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tc>
        <w:tc>
          <w:tcPr>
            <w:tcW w:w="2463" w:type="dxa"/>
            <w:tcBorders>
              <w:top w:val="single" w:sz="4" w:space="0" w:color="auto"/>
              <w:left w:val="single" w:sz="8" w:space="0" w:color="000000"/>
              <w:bottom w:val="single" w:sz="4" w:space="0" w:color="auto"/>
              <w:right w:val="single" w:sz="4" w:space="0" w:color="auto"/>
            </w:tcBorders>
          </w:tcPr>
          <w:p w14:paraId="294AF6FD"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3BF21982"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Total</w:t>
            </w:r>
          </w:p>
          <w:p w14:paraId="35DA4CA7"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Respondent</w:t>
            </w:r>
          </w:p>
          <w:p w14:paraId="7C3B373A" w14:textId="41DD740C"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Costs</w:t>
            </w:r>
          </w:p>
        </w:tc>
      </w:tr>
      <w:tr w:rsidR="007B6545" w:rsidRPr="001C3E45" w14:paraId="666F307F" w14:textId="06C2AD66"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011E839A" w14:textId="12BB6E0D"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0AAB5309"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467EA094" w14:textId="77777777" w:rsidR="00D67AA7"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NHANES </w:t>
            </w:r>
          </w:p>
          <w:p w14:paraId="699D3A90" w14:textId="02E321B0"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Questionnaire </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D042E3E"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46EB6FF"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36,025</w:t>
            </w:r>
          </w:p>
        </w:tc>
        <w:tc>
          <w:tcPr>
            <w:tcW w:w="1721" w:type="dxa"/>
            <w:tcBorders>
              <w:top w:val="single" w:sz="4" w:space="0" w:color="auto"/>
              <w:left w:val="single" w:sz="8" w:space="0" w:color="000000"/>
              <w:bottom w:val="single" w:sz="4" w:space="0" w:color="auto"/>
              <w:right w:val="single" w:sz="4" w:space="0" w:color="auto"/>
            </w:tcBorders>
          </w:tcPr>
          <w:p w14:paraId="67B9C301"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D38E120" w14:textId="5C7AE49D"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71A14069"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582E94F" w14:textId="4D090294"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w:t>
            </w:r>
            <w:r w:rsidR="00463392" w:rsidRPr="00624E50">
              <w:rPr>
                <w:rFonts w:cs="Arial"/>
                <w:color w:val="000000"/>
                <w:szCs w:val="22"/>
              </w:rPr>
              <w:t>836,86</w:t>
            </w:r>
            <w:r w:rsidR="00EA59BC">
              <w:rPr>
                <w:rFonts w:cs="Arial"/>
                <w:color w:val="000000"/>
                <w:szCs w:val="22"/>
              </w:rPr>
              <w:t>1</w:t>
            </w:r>
          </w:p>
        </w:tc>
      </w:tr>
      <w:tr w:rsidR="007B6545" w:rsidRPr="001C3E45" w14:paraId="656349D9" w14:textId="3A3D71F0"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52A46C80"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08E347B7"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1242E976"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Blood Pressure Methodology </w:t>
            </w:r>
          </w:p>
          <w:p w14:paraId="2C030D44"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Study Phase 1</w:t>
            </w:r>
          </w:p>
          <w:p w14:paraId="0C20A26D"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strike/>
                <w:color w:val="000000"/>
                <w:szCs w:val="22"/>
              </w:rPr>
            </w:pP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6467A3CC"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703BC7F"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702</w:t>
            </w:r>
          </w:p>
        </w:tc>
        <w:tc>
          <w:tcPr>
            <w:tcW w:w="1721" w:type="dxa"/>
            <w:tcBorders>
              <w:top w:val="single" w:sz="4" w:space="0" w:color="auto"/>
              <w:left w:val="single" w:sz="8" w:space="0" w:color="000000"/>
              <w:bottom w:val="single" w:sz="4" w:space="0" w:color="auto"/>
              <w:right w:val="single" w:sz="4" w:space="0" w:color="auto"/>
            </w:tcBorders>
          </w:tcPr>
          <w:p w14:paraId="56FA7042"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262EC02" w14:textId="60B17DC6"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503EC067"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6248CFF0" w14:textId="6DB4CC04"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$16,307</w:t>
            </w:r>
          </w:p>
        </w:tc>
      </w:tr>
      <w:tr w:rsidR="007B6545" w:rsidRPr="001C3E45" w14:paraId="7348F233" w14:textId="1E5E1C88"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2D14F176"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177FF75D"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234166CE"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Blood Pressure Methodology </w:t>
            </w:r>
          </w:p>
          <w:p w14:paraId="1F11B345"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Study Phase 2</w:t>
            </w:r>
          </w:p>
          <w:p w14:paraId="05172E05"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57033196"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0923005"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1000</w:t>
            </w:r>
          </w:p>
        </w:tc>
        <w:tc>
          <w:tcPr>
            <w:tcW w:w="1721" w:type="dxa"/>
            <w:tcBorders>
              <w:top w:val="single" w:sz="4" w:space="0" w:color="auto"/>
              <w:left w:val="single" w:sz="8" w:space="0" w:color="000000"/>
              <w:bottom w:val="single" w:sz="4" w:space="0" w:color="auto"/>
              <w:right w:val="single" w:sz="4" w:space="0" w:color="auto"/>
            </w:tcBorders>
          </w:tcPr>
          <w:p w14:paraId="1433010E"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0EC242DC" w14:textId="03BC2DB0"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3CD053CB"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1B7947EE" w14:textId="5B8A0223"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$23,230</w:t>
            </w:r>
          </w:p>
        </w:tc>
      </w:tr>
      <w:tr w:rsidR="007B6545" w:rsidRPr="001C3E45" w14:paraId="1B3FD41A" w14:textId="264335D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7C17F460"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3E0702BB"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698DC1C9" w14:textId="77B15576"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Flexible Consumer </w:t>
            </w:r>
          </w:p>
          <w:p w14:paraId="6AFB11A9" w14:textId="6928825B" w:rsidR="003C3675"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Behavior Survey </w:t>
            </w:r>
          </w:p>
          <w:p w14:paraId="6745A6D3" w14:textId="521DCBE0" w:rsidR="007B6545" w:rsidRPr="00624E50" w:rsidRDefault="007B6545" w:rsidP="003C36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Phone Follow-Up</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3340119"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D1AE13E"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1,667</w:t>
            </w:r>
          </w:p>
        </w:tc>
        <w:tc>
          <w:tcPr>
            <w:tcW w:w="1721" w:type="dxa"/>
            <w:tcBorders>
              <w:top w:val="single" w:sz="4" w:space="0" w:color="auto"/>
              <w:left w:val="single" w:sz="8" w:space="0" w:color="000000"/>
              <w:bottom w:val="single" w:sz="4" w:space="0" w:color="auto"/>
              <w:right w:val="single" w:sz="4" w:space="0" w:color="auto"/>
            </w:tcBorders>
          </w:tcPr>
          <w:p w14:paraId="77E3BD9C"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18B41CE" w14:textId="76EE0680"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71A0B8D3"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B754082" w14:textId="4C03B701" w:rsidR="00756640" w:rsidRPr="00624E50" w:rsidRDefault="00756640"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$38,724</w:t>
            </w:r>
          </w:p>
        </w:tc>
      </w:tr>
      <w:tr w:rsidR="007B6545" w:rsidRPr="001C3E45" w14:paraId="419D72C4" w14:textId="5C38BF66"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7AB8B558"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1B11F140"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53E337D3" w14:textId="77777777" w:rsidR="00D67AA7" w:rsidRDefault="002727AF"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Developmental </w:t>
            </w:r>
          </w:p>
          <w:p w14:paraId="1A60D688" w14:textId="5C234304" w:rsidR="007B6545" w:rsidRPr="00624E50" w:rsidRDefault="002727AF"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Studies &amp; </w:t>
            </w:r>
            <w:r w:rsidR="007B6545" w:rsidRPr="00624E50">
              <w:rPr>
                <w:rFonts w:cs="Arial"/>
                <w:color w:val="000000"/>
                <w:szCs w:val="22"/>
              </w:rPr>
              <w:t xml:space="preserve">Special </w:t>
            </w:r>
          </w:p>
          <w:p w14:paraId="1012CE51" w14:textId="4FCEC6D8" w:rsidR="007B6545" w:rsidRPr="00624E50" w:rsidRDefault="002727AF" w:rsidP="002727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Projects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75FD76B"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52D7F34B"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10,500</w:t>
            </w:r>
          </w:p>
        </w:tc>
        <w:tc>
          <w:tcPr>
            <w:tcW w:w="1721" w:type="dxa"/>
            <w:tcBorders>
              <w:top w:val="single" w:sz="4" w:space="0" w:color="auto"/>
              <w:left w:val="single" w:sz="8" w:space="0" w:color="000000"/>
              <w:bottom w:val="single" w:sz="4" w:space="0" w:color="auto"/>
              <w:right w:val="single" w:sz="4" w:space="0" w:color="auto"/>
            </w:tcBorders>
          </w:tcPr>
          <w:p w14:paraId="247C4E05"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397558FF" w14:textId="4FC9D07C" w:rsidR="00463392" w:rsidRPr="00624E50" w:rsidRDefault="00463392"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41AEDB98" w14:textId="77777777" w:rsidR="007B6545" w:rsidRPr="00624E50" w:rsidRDefault="007B6545"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081395C8" w14:textId="034DEA32" w:rsidR="00756640" w:rsidRPr="00624E50" w:rsidRDefault="00756640" w:rsidP="00C529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$243,915</w:t>
            </w:r>
          </w:p>
        </w:tc>
      </w:tr>
      <w:tr w:rsidR="009C1676" w:rsidRPr="001C3E45" w14:paraId="1033FCD9" w14:textId="77777777"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276F03DB"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 xml:space="preserve">Individuals </w:t>
            </w:r>
          </w:p>
          <w:p w14:paraId="59E9E48B" w14:textId="68F3A4A6"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in households</w:t>
            </w:r>
          </w:p>
        </w:tc>
        <w:tc>
          <w:tcPr>
            <w:tcW w:w="2160" w:type="dxa"/>
            <w:tcBorders>
              <w:top w:val="single" w:sz="4" w:space="0" w:color="auto"/>
              <w:left w:val="single" w:sz="4" w:space="0" w:color="auto"/>
              <w:bottom w:val="single" w:sz="4" w:space="0" w:color="auto"/>
              <w:right w:val="single" w:sz="4" w:space="0" w:color="auto"/>
            </w:tcBorders>
          </w:tcPr>
          <w:p w14:paraId="635B1950" w14:textId="77777777" w:rsidR="0013514E" w:rsidRDefault="0013514E" w:rsidP="00135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 xml:space="preserve">Wearable Device </w:t>
            </w:r>
          </w:p>
          <w:p w14:paraId="7CF1960A" w14:textId="38E702FB" w:rsidR="009C1676" w:rsidRPr="00624E50" w:rsidRDefault="0013514E" w:rsidP="00135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Pr>
                <w:rFonts w:cs="Arial"/>
                <w:color w:val="000000"/>
                <w:szCs w:val="22"/>
              </w:rPr>
              <w:t>Projects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38A5465E"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5B15ECE6" w14:textId="37895718"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30,000</w:t>
            </w:r>
          </w:p>
        </w:tc>
        <w:tc>
          <w:tcPr>
            <w:tcW w:w="1721" w:type="dxa"/>
            <w:tcBorders>
              <w:top w:val="single" w:sz="4" w:space="0" w:color="auto"/>
              <w:left w:val="single" w:sz="8" w:space="0" w:color="000000"/>
              <w:bottom w:val="single" w:sz="4" w:space="0" w:color="auto"/>
              <w:right w:val="single" w:sz="4" w:space="0" w:color="auto"/>
            </w:tcBorders>
          </w:tcPr>
          <w:p w14:paraId="2ADF107B"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32E29B7" w14:textId="4A881394"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6163E6E3"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4D033C7A" w14:textId="509D6F4D"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r w:rsidRPr="00624E50">
              <w:rPr>
                <w:rFonts w:cs="Arial"/>
                <w:color w:val="000000"/>
                <w:szCs w:val="22"/>
              </w:rPr>
              <w:t>$696,900</w:t>
            </w:r>
          </w:p>
        </w:tc>
      </w:tr>
      <w:tr w:rsidR="009C1676" w:rsidRPr="001C3E45" w14:paraId="49C81DFD" w14:textId="7265D872" w:rsidTr="00624E50">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50489FF8" w14:textId="711E7C8E"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Total</w:t>
            </w:r>
          </w:p>
        </w:tc>
        <w:tc>
          <w:tcPr>
            <w:tcW w:w="2160" w:type="dxa"/>
            <w:tcBorders>
              <w:top w:val="single" w:sz="4" w:space="0" w:color="auto"/>
              <w:left w:val="single" w:sz="4" w:space="0" w:color="auto"/>
              <w:bottom w:val="single" w:sz="4" w:space="0" w:color="auto"/>
            </w:tcBorders>
          </w:tcPr>
          <w:p w14:paraId="0D2DD3F9"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tc>
        <w:tc>
          <w:tcPr>
            <w:tcW w:w="1721" w:type="dxa"/>
            <w:tcBorders>
              <w:top w:val="single" w:sz="4" w:space="0" w:color="auto"/>
              <w:left w:val="single" w:sz="8" w:space="0" w:color="000000"/>
              <w:bottom w:val="single" w:sz="4" w:space="0" w:color="auto"/>
              <w:right w:val="single" w:sz="4" w:space="0" w:color="auto"/>
            </w:tcBorders>
            <w:shd w:val="clear" w:color="auto" w:fill="auto"/>
            <w:vAlign w:val="center"/>
          </w:tcPr>
          <w:p w14:paraId="473F955A"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0C704307" w14:textId="43675A0C" w:rsidR="009C1676" w:rsidRPr="00624E50" w:rsidRDefault="00B7342D"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Pr>
                <w:rFonts w:cs="Arial"/>
                <w:bCs/>
                <w:color w:val="000000"/>
                <w:szCs w:val="22"/>
              </w:rPr>
              <w:t>79,894</w:t>
            </w:r>
          </w:p>
        </w:tc>
        <w:tc>
          <w:tcPr>
            <w:tcW w:w="1721" w:type="dxa"/>
            <w:tcBorders>
              <w:top w:val="single" w:sz="4" w:space="0" w:color="auto"/>
              <w:left w:val="single" w:sz="8" w:space="0" w:color="000000"/>
              <w:bottom w:val="single" w:sz="4" w:space="0" w:color="auto"/>
              <w:right w:val="single" w:sz="4" w:space="0" w:color="auto"/>
            </w:tcBorders>
          </w:tcPr>
          <w:p w14:paraId="33CFD588"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color w:val="000000"/>
                <w:szCs w:val="22"/>
              </w:rPr>
            </w:pPr>
          </w:p>
          <w:p w14:paraId="79035808" w14:textId="753CAD43"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color w:val="000000"/>
                <w:szCs w:val="22"/>
              </w:rPr>
              <w:t>$23.23</w:t>
            </w:r>
          </w:p>
        </w:tc>
        <w:tc>
          <w:tcPr>
            <w:tcW w:w="2463" w:type="dxa"/>
            <w:tcBorders>
              <w:top w:val="single" w:sz="4" w:space="0" w:color="auto"/>
              <w:left w:val="single" w:sz="8" w:space="0" w:color="000000"/>
              <w:bottom w:val="single" w:sz="4" w:space="0" w:color="auto"/>
              <w:right w:val="single" w:sz="4" w:space="0" w:color="auto"/>
            </w:tcBorders>
          </w:tcPr>
          <w:p w14:paraId="5F1E3C8E" w14:textId="77777777"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482D6F7F" w14:textId="1AF9292C" w:rsidR="009C1676" w:rsidRPr="00624E50" w:rsidRDefault="009C1676" w:rsidP="009C16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624E50">
              <w:rPr>
                <w:rFonts w:cs="Arial"/>
                <w:bCs/>
                <w:color w:val="000000"/>
                <w:szCs w:val="22"/>
              </w:rPr>
              <w:t>$1,855,93</w:t>
            </w:r>
            <w:r w:rsidR="00CA0980">
              <w:rPr>
                <w:rFonts w:cs="Arial"/>
                <w:bCs/>
                <w:color w:val="000000"/>
                <w:szCs w:val="22"/>
              </w:rPr>
              <w:t>7</w:t>
            </w:r>
          </w:p>
        </w:tc>
      </w:tr>
    </w:tbl>
    <w:p w14:paraId="33AE9217"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szCs w:val="22"/>
        </w:rPr>
      </w:pPr>
      <w:bookmarkStart w:id="53" w:name="_Toc80019641"/>
      <w:bookmarkStart w:id="54" w:name="_Toc80020468"/>
      <w:bookmarkStart w:id="55" w:name="_Toc145333167"/>
      <w:bookmarkStart w:id="56" w:name="_Toc145333442"/>
      <w:bookmarkStart w:id="57" w:name="_Toc151958680"/>
    </w:p>
    <w:p w14:paraId="09F253AC" w14:textId="77777777" w:rsidR="00AC0587" w:rsidRDefault="00AC0587"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szCs w:val="22"/>
        </w:rPr>
      </w:pPr>
    </w:p>
    <w:p w14:paraId="4B275C30" w14:textId="158778B4"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r w:rsidRPr="000C3FAF">
        <w:rPr>
          <w:rFonts w:cs="Arial"/>
          <w:szCs w:val="22"/>
        </w:rPr>
        <w:t xml:space="preserve">13.  Estimate of Other Total Annual Cost Burden to Respondents </w:t>
      </w:r>
      <w:r w:rsidR="0053439C">
        <w:rPr>
          <w:rFonts w:cs="Arial"/>
          <w:szCs w:val="22"/>
        </w:rPr>
        <w:t>and</w:t>
      </w:r>
      <w:r w:rsidRPr="000C3FAF">
        <w:rPr>
          <w:rFonts w:cs="Arial"/>
          <w:szCs w:val="22"/>
        </w:rPr>
        <w:t xml:space="preserve"> Record Keepers</w:t>
      </w:r>
      <w:bookmarkEnd w:id="53"/>
      <w:bookmarkEnd w:id="54"/>
      <w:bookmarkEnd w:id="55"/>
      <w:bookmarkEnd w:id="56"/>
      <w:bookmarkEnd w:id="57"/>
    </w:p>
    <w:p w14:paraId="4008837D" w14:textId="77777777" w:rsidR="003B0E3A" w:rsidRPr="000C3FAF" w:rsidRDefault="003B0E3A" w:rsidP="009C26F7">
      <w:pPr>
        <w:rPr>
          <w:rFonts w:cs="Arial"/>
          <w:szCs w:val="22"/>
        </w:rPr>
      </w:pPr>
    </w:p>
    <w:p w14:paraId="21A93B63" w14:textId="77777777" w:rsidR="003B0E3A" w:rsidRPr="000C3FAF" w:rsidRDefault="003B0E3A" w:rsidP="00105ED1">
      <w:pPr>
        <w:rPr>
          <w:szCs w:val="22"/>
        </w:rPr>
      </w:pPr>
      <w:r w:rsidRPr="000C3FAF">
        <w:rPr>
          <w:szCs w:val="22"/>
        </w:rPr>
        <w:t>None.</w:t>
      </w:r>
    </w:p>
    <w:p w14:paraId="74580ACC" w14:textId="77777777" w:rsidR="003B0E3A" w:rsidRPr="000C3FAF" w:rsidRDefault="003B0E3A">
      <w:pPr>
        <w:rPr>
          <w:szCs w:val="22"/>
        </w:rPr>
      </w:pPr>
    </w:p>
    <w:p w14:paraId="70A31909" w14:textId="77777777" w:rsidR="003B0E3A" w:rsidRPr="000C3FAF" w:rsidRDefault="003B0E3A">
      <w:pPr>
        <w:rPr>
          <w:szCs w:val="22"/>
        </w:rPr>
      </w:pPr>
      <w:r w:rsidRPr="000C3FAF">
        <w:rPr>
          <w:szCs w:val="22"/>
        </w:rPr>
        <w:t>14.  Annualized Cost to the Federal Government</w:t>
      </w:r>
    </w:p>
    <w:p w14:paraId="3C0461E2" w14:textId="77777777" w:rsidR="003B0E3A" w:rsidRPr="000C3FAF" w:rsidRDefault="003B0E3A" w:rsidP="009C26F7">
      <w:pPr>
        <w:ind w:left="360"/>
        <w:rPr>
          <w:rFonts w:cs="Arial"/>
          <w:color w:val="000000"/>
          <w:szCs w:val="22"/>
        </w:rPr>
      </w:pPr>
    </w:p>
    <w:p w14:paraId="73F0AAF4" w14:textId="1DD2333C" w:rsidR="004C40D1" w:rsidRDefault="004C40D1"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Pr>
          <w:rFonts w:cs="Arial"/>
          <w:color w:val="000000"/>
        </w:rPr>
        <w:t>This project is a multi-year, continuous survey, with survey planning, data processing and 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Office of Financial Resources. A proportion of these costs are paid by funds transferred to the CDC budget from collaborating agencies.  It is estimated that about 5 percent of survey costs will be covered through this support from agencies outside of NCHS.</w:t>
      </w:r>
    </w:p>
    <w:p w14:paraId="72DB4E92" w14:textId="77777777" w:rsidR="004C40D1" w:rsidRDefault="004C40D1"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4C398DA5"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56FBD28D"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15C93C5F"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641DD77C"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67E09B1E"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2EABBD65"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0D8D89F6" w14:textId="77777777" w:rsidR="00AC0587" w:rsidRDefault="00AC0587"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69B23C84" w14:textId="392E3644" w:rsidR="004C40D1" w:rsidRDefault="004C40D1" w:rsidP="00BB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Arial"/>
          <w:color w:val="000000"/>
        </w:rPr>
      </w:pPr>
      <w:r>
        <w:rPr>
          <w:rFonts w:cs="Arial"/>
          <w:color w:val="000000"/>
        </w:rPr>
        <w:lastRenderedPageBreak/>
        <w:t>Table 1.  Estimated survey cost per year</w:t>
      </w:r>
    </w:p>
    <w:tbl>
      <w:tblPr>
        <w:tblW w:w="0" w:type="auto"/>
        <w:jc w:val="center"/>
        <w:tblLayout w:type="fixed"/>
        <w:tblCellMar>
          <w:left w:w="120" w:type="dxa"/>
          <w:right w:w="120" w:type="dxa"/>
        </w:tblCellMar>
        <w:tblLook w:val="04A0" w:firstRow="1" w:lastRow="0" w:firstColumn="1" w:lastColumn="0" w:noHBand="0" w:noVBand="1"/>
      </w:tblPr>
      <w:tblGrid>
        <w:gridCol w:w="3408"/>
        <w:gridCol w:w="3408"/>
      </w:tblGrid>
      <w:tr w:rsidR="004C40D1" w14:paraId="6ED74D9C"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75C871E9" w14:textId="77777777" w:rsidR="004C40D1" w:rsidRDefault="004C40D1">
            <w:pPr>
              <w:spacing w:line="120" w:lineRule="exact"/>
              <w:jc w:val="center"/>
              <w:rPr>
                <w:rFonts w:cs="Arial"/>
                <w:color w:val="000000"/>
              </w:rPr>
            </w:pPr>
          </w:p>
          <w:p w14:paraId="25C6EF4F"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Category</w:t>
            </w:r>
          </w:p>
        </w:tc>
        <w:tc>
          <w:tcPr>
            <w:tcW w:w="3408" w:type="dxa"/>
            <w:tcBorders>
              <w:top w:val="single" w:sz="8" w:space="0" w:color="000000"/>
              <w:left w:val="single" w:sz="8" w:space="0" w:color="000000"/>
              <w:bottom w:val="single" w:sz="8" w:space="0" w:color="000000"/>
              <w:right w:val="single" w:sz="8" w:space="0" w:color="000000"/>
            </w:tcBorders>
            <w:vAlign w:val="center"/>
          </w:tcPr>
          <w:p w14:paraId="5BD76052" w14:textId="77777777" w:rsidR="004C40D1" w:rsidRDefault="004C40D1">
            <w:pPr>
              <w:spacing w:line="120" w:lineRule="exact"/>
              <w:jc w:val="center"/>
              <w:rPr>
                <w:rFonts w:cs="Arial"/>
                <w:color w:val="000000"/>
              </w:rPr>
            </w:pPr>
          </w:p>
          <w:p w14:paraId="70971396"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Annualized Cost</w:t>
            </w:r>
          </w:p>
        </w:tc>
      </w:tr>
      <w:tr w:rsidR="004C40D1" w14:paraId="0D042383"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54C95E12" w14:textId="77777777" w:rsidR="004C40D1" w:rsidRDefault="004C40D1">
            <w:pPr>
              <w:spacing w:line="120" w:lineRule="exact"/>
              <w:jc w:val="center"/>
              <w:rPr>
                <w:rFonts w:cs="Arial"/>
                <w:color w:val="000000"/>
              </w:rPr>
            </w:pPr>
          </w:p>
          <w:p w14:paraId="4C2AB0E1"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Equipment, exam centers, data collection and processing, contracts, labs/readings</w:t>
            </w:r>
          </w:p>
        </w:tc>
        <w:tc>
          <w:tcPr>
            <w:tcW w:w="3408" w:type="dxa"/>
            <w:tcBorders>
              <w:top w:val="single" w:sz="8" w:space="0" w:color="000000"/>
              <w:left w:val="single" w:sz="8" w:space="0" w:color="000000"/>
              <w:bottom w:val="single" w:sz="8" w:space="0" w:color="000000"/>
              <w:right w:val="single" w:sz="8" w:space="0" w:color="000000"/>
            </w:tcBorders>
            <w:vAlign w:val="center"/>
          </w:tcPr>
          <w:p w14:paraId="1CD08780" w14:textId="77777777" w:rsidR="004C40D1" w:rsidRDefault="004C40D1">
            <w:pPr>
              <w:spacing w:line="120" w:lineRule="exact"/>
              <w:jc w:val="center"/>
              <w:rPr>
                <w:rFonts w:cs="Arial"/>
                <w:color w:val="000000"/>
              </w:rPr>
            </w:pPr>
          </w:p>
          <w:p w14:paraId="06EAF239"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$40,000,000</w:t>
            </w:r>
          </w:p>
          <w:p w14:paraId="7E5B3B70"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p>
        </w:tc>
      </w:tr>
      <w:tr w:rsidR="004C40D1" w14:paraId="5ACDB7AE"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72D31AC0" w14:textId="77777777" w:rsidR="004C40D1" w:rsidRDefault="004C40D1">
            <w:pPr>
              <w:spacing w:line="120" w:lineRule="exact"/>
              <w:jc w:val="center"/>
              <w:rPr>
                <w:rFonts w:cs="Arial"/>
                <w:color w:val="000000"/>
              </w:rPr>
            </w:pPr>
          </w:p>
          <w:p w14:paraId="27B62080"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NCHS staff costs for survey planning, data analysis and overhead</w:t>
            </w:r>
          </w:p>
        </w:tc>
        <w:tc>
          <w:tcPr>
            <w:tcW w:w="3408" w:type="dxa"/>
            <w:tcBorders>
              <w:top w:val="single" w:sz="8" w:space="0" w:color="000000"/>
              <w:left w:val="single" w:sz="8" w:space="0" w:color="000000"/>
              <w:bottom w:val="single" w:sz="8" w:space="0" w:color="000000"/>
              <w:right w:val="single" w:sz="8" w:space="0" w:color="000000"/>
            </w:tcBorders>
            <w:vAlign w:val="center"/>
          </w:tcPr>
          <w:p w14:paraId="1109A5F2" w14:textId="77777777" w:rsidR="004C40D1" w:rsidRDefault="004C40D1">
            <w:pPr>
              <w:spacing w:line="120" w:lineRule="exact"/>
              <w:jc w:val="center"/>
              <w:rPr>
                <w:rFonts w:cs="Arial"/>
                <w:color w:val="000000"/>
              </w:rPr>
            </w:pPr>
          </w:p>
          <w:p w14:paraId="3A2FE76B"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$6,000,000</w:t>
            </w:r>
          </w:p>
        </w:tc>
      </w:tr>
      <w:tr w:rsidR="004C40D1" w14:paraId="733DF7BE"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210C76D0" w14:textId="77777777" w:rsidR="004C40D1" w:rsidRDefault="004C40D1">
            <w:pPr>
              <w:spacing w:line="120" w:lineRule="exact"/>
              <w:jc w:val="center"/>
              <w:rPr>
                <w:rFonts w:cs="Arial"/>
                <w:color w:val="000000"/>
              </w:rPr>
            </w:pPr>
          </w:p>
          <w:p w14:paraId="7636D2EA"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NCHS printing, travel, supplies, etc. for NHANES staff</w:t>
            </w:r>
          </w:p>
        </w:tc>
        <w:tc>
          <w:tcPr>
            <w:tcW w:w="3408" w:type="dxa"/>
            <w:tcBorders>
              <w:top w:val="single" w:sz="8" w:space="0" w:color="000000"/>
              <w:left w:val="single" w:sz="8" w:space="0" w:color="000000"/>
              <w:bottom w:val="single" w:sz="8" w:space="0" w:color="000000"/>
              <w:right w:val="single" w:sz="8" w:space="0" w:color="000000"/>
            </w:tcBorders>
            <w:vAlign w:val="center"/>
          </w:tcPr>
          <w:p w14:paraId="3046548B" w14:textId="77777777" w:rsidR="004C40D1" w:rsidRDefault="004C40D1">
            <w:pPr>
              <w:spacing w:line="120" w:lineRule="exact"/>
              <w:jc w:val="center"/>
              <w:rPr>
                <w:rFonts w:cs="Arial"/>
                <w:color w:val="000000"/>
              </w:rPr>
            </w:pPr>
          </w:p>
          <w:p w14:paraId="152623F4"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$200,000</w:t>
            </w:r>
          </w:p>
        </w:tc>
      </w:tr>
      <w:tr w:rsidR="004C40D1" w14:paraId="2CB7F27A"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2B562564" w14:textId="77777777" w:rsidR="004C40D1" w:rsidRDefault="004C40D1">
            <w:pPr>
              <w:spacing w:line="120" w:lineRule="exact"/>
              <w:jc w:val="center"/>
              <w:rPr>
                <w:rFonts w:cs="Arial"/>
                <w:color w:val="000000"/>
              </w:rPr>
            </w:pPr>
          </w:p>
          <w:p w14:paraId="22E5406D"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Total</w:t>
            </w:r>
          </w:p>
        </w:tc>
        <w:tc>
          <w:tcPr>
            <w:tcW w:w="3408" w:type="dxa"/>
            <w:tcBorders>
              <w:top w:val="single" w:sz="8" w:space="0" w:color="000000"/>
              <w:left w:val="single" w:sz="8" w:space="0" w:color="000000"/>
              <w:bottom w:val="single" w:sz="8" w:space="0" w:color="000000"/>
              <w:right w:val="single" w:sz="8" w:space="0" w:color="000000"/>
            </w:tcBorders>
            <w:vAlign w:val="center"/>
            <w:hideMark/>
          </w:tcPr>
          <w:p w14:paraId="4FE559EE" w14:textId="77777777" w:rsidR="004C40D1"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Pr>
                <w:rFonts w:cs="Arial"/>
                <w:color w:val="000000"/>
              </w:rPr>
              <w:t>$46,200,000</w:t>
            </w:r>
          </w:p>
        </w:tc>
      </w:tr>
    </w:tbl>
    <w:p w14:paraId="27DE0531" w14:textId="77777777" w:rsidR="004C40D1" w:rsidRDefault="004C40D1" w:rsidP="004C40D1">
      <w:pPr>
        <w:rPr>
          <w:rFonts w:asciiTheme="minorHAnsi" w:hAnsiTheme="minorHAnsi" w:cstheme="minorBidi"/>
          <w:szCs w:val="22"/>
        </w:rPr>
      </w:pPr>
    </w:p>
    <w:p w14:paraId="2404351E" w14:textId="77777777" w:rsidR="004C40D1" w:rsidRDefault="004C40D1" w:rsidP="00105ED1">
      <w:pPr>
        <w:rPr>
          <w:rFonts w:cs="Arial"/>
          <w:bCs/>
          <w:iCs/>
          <w:szCs w:val="22"/>
        </w:rPr>
      </w:pPr>
    </w:p>
    <w:p w14:paraId="0B8882FC" w14:textId="77777777" w:rsidR="003B0E3A" w:rsidRPr="000C3FAF" w:rsidRDefault="003B0E3A" w:rsidP="00105ED1">
      <w:pPr>
        <w:rPr>
          <w:rFonts w:cs="Arial"/>
          <w:bCs/>
          <w:iCs/>
          <w:szCs w:val="22"/>
        </w:rPr>
      </w:pPr>
      <w:r w:rsidRPr="000C3FAF">
        <w:rPr>
          <w:rFonts w:cs="Arial"/>
          <w:bCs/>
          <w:iCs/>
          <w:szCs w:val="22"/>
        </w:rPr>
        <w:t>15.  Explanation for Program Changes or Adjustments</w:t>
      </w:r>
    </w:p>
    <w:p w14:paraId="0F15BA3E" w14:textId="77777777" w:rsidR="003B0E3A" w:rsidRPr="000C3FAF" w:rsidRDefault="003B0E3A">
      <w:pPr>
        <w:rPr>
          <w:rFonts w:cs="Arial"/>
          <w:bCs/>
          <w:iCs/>
          <w:szCs w:val="22"/>
        </w:rPr>
      </w:pPr>
    </w:p>
    <w:p w14:paraId="33B5A6A9" w14:textId="7583B4AE" w:rsidR="00595D82" w:rsidRPr="00595D82" w:rsidRDefault="00595D82" w:rsidP="00C2498E">
      <w:pPr>
        <w:rPr>
          <w:rFonts w:cs="Arial"/>
          <w:bCs/>
          <w:iCs/>
          <w:szCs w:val="22"/>
        </w:rPr>
      </w:pPr>
      <w:r w:rsidRPr="00595D82">
        <w:rPr>
          <w:rFonts w:cs="Arial"/>
          <w:bCs/>
          <w:iCs/>
          <w:szCs w:val="22"/>
        </w:rPr>
        <w:t xml:space="preserve">The new requested burden as a result of this submission is </w:t>
      </w:r>
      <w:r w:rsidR="00B019BF">
        <w:rPr>
          <w:rFonts w:cs="Arial"/>
          <w:bCs/>
          <w:iCs/>
          <w:szCs w:val="22"/>
        </w:rPr>
        <w:t>79,894</w:t>
      </w:r>
      <w:r w:rsidRPr="00595D82">
        <w:rPr>
          <w:rFonts w:cs="Arial"/>
          <w:bCs/>
          <w:iCs/>
          <w:szCs w:val="22"/>
        </w:rPr>
        <w:t xml:space="preserve"> hours, an increase of </w:t>
      </w:r>
      <w:r w:rsidR="00B019BF">
        <w:rPr>
          <w:rFonts w:cs="Arial"/>
          <w:bCs/>
          <w:iCs/>
          <w:szCs w:val="22"/>
        </w:rPr>
        <w:t>32,969</w:t>
      </w:r>
      <w:r w:rsidRPr="00595D82">
        <w:rPr>
          <w:rFonts w:cs="Arial"/>
          <w:bCs/>
          <w:iCs/>
          <w:szCs w:val="22"/>
        </w:rPr>
        <w:t xml:space="preserve"> hours.</w:t>
      </w:r>
      <w:r w:rsidR="00B019BF">
        <w:rPr>
          <w:rFonts w:cs="Arial"/>
          <w:bCs/>
          <w:iCs/>
          <w:szCs w:val="22"/>
        </w:rPr>
        <w:t xml:space="preserve"> While the burden hours for the questionnaire and special studies </w:t>
      </w:r>
      <w:r w:rsidR="003856D9">
        <w:rPr>
          <w:rFonts w:cs="Arial"/>
          <w:bCs/>
          <w:iCs/>
          <w:szCs w:val="22"/>
        </w:rPr>
        <w:t xml:space="preserve">lines remain unchanged from the </w:t>
      </w:r>
      <w:r w:rsidR="00B019BF">
        <w:rPr>
          <w:rFonts w:cs="Arial"/>
          <w:bCs/>
          <w:iCs/>
          <w:szCs w:val="22"/>
        </w:rPr>
        <w:t>currently approved package</w:t>
      </w:r>
      <w:r w:rsidR="003856D9">
        <w:rPr>
          <w:rFonts w:cs="Arial"/>
          <w:bCs/>
          <w:iCs/>
          <w:szCs w:val="22"/>
        </w:rPr>
        <w:t>, the hours for a completed waist circumference study have been deleted.  Meanwhile</w:t>
      </w:r>
      <w:r w:rsidR="00C2498E">
        <w:rPr>
          <w:rFonts w:cs="Arial"/>
          <w:bCs/>
          <w:iCs/>
          <w:szCs w:val="22"/>
        </w:rPr>
        <w:t>, this submission captures new lines of burden for two phases of a</w:t>
      </w:r>
      <w:r w:rsidR="00BB393E">
        <w:rPr>
          <w:rFonts w:cs="Arial"/>
          <w:bCs/>
          <w:iCs/>
          <w:szCs w:val="22"/>
        </w:rPr>
        <w:t xml:space="preserve"> Blood Pressure Methodological S</w:t>
      </w:r>
      <w:r w:rsidR="00C2498E">
        <w:rPr>
          <w:rFonts w:cs="Arial"/>
          <w:bCs/>
          <w:iCs/>
          <w:szCs w:val="22"/>
        </w:rPr>
        <w:t xml:space="preserve">tudy, a </w:t>
      </w:r>
      <w:r w:rsidR="00BB393E">
        <w:rPr>
          <w:rFonts w:cs="Arial"/>
          <w:bCs/>
          <w:iCs/>
          <w:szCs w:val="22"/>
        </w:rPr>
        <w:t>F</w:t>
      </w:r>
      <w:r w:rsidR="00C2498E" w:rsidRPr="00C2498E">
        <w:rPr>
          <w:rFonts w:cs="Arial"/>
          <w:bCs/>
          <w:iCs/>
          <w:szCs w:val="22"/>
        </w:rPr>
        <w:t xml:space="preserve">lexible Consumer </w:t>
      </w:r>
      <w:bookmarkStart w:id="58" w:name="_GoBack"/>
      <w:bookmarkEnd w:id="58"/>
      <w:r w:rsidR="00C2498E" w:rsidRPr="00C2498E">
        <w:rPr>
          <w:rFonts w:cs="Arial"/>
          <w:bCs/>
          <w:iCs/>
          <w:szCs w:val="22"/>
        </w:rPr>
        <w:t>Behavior Survey Phone Follow-Up</w:t>
      </w:r>
      <w:r w:rsidR="00BB393E">
        <w:rPr>
          <w:rFonts w:cs="Arial"/>
          <w:bCs/>
          <w:iCs/>
          <w:szCs w:val="22"/>
        </w:rPr>
        <w:t>, and a Wearable Device P</w:t>
      </w:r>
      <w:r w:rsidR="00C2498E">
        <w:rPr>
          <w:rFonts w:cs="Arial"/>
          <w:bCs/>
          <w:iCs/>
          <w:szCs w:val="22"/>
        </w:rPr>
        <w:t>roject</w:t>
      </w:r>
      <w:r w:rsidR="00BB393E">
        <w:rPr>
          <w:rFonts w:cs="Arial"/>
          <w:bCs/>
          <w:iCs/>
          <w:szCs w:val="22"/>
        </w:rPr>
        <w:t>.</w:t>
      </w:r>
    </w:p>
    <w:p w14:paraId="5EDCD923" w14:textId="77777777" w:rsidR="003B0E3A" w:rsidRPr="000C3FAF" w:rsidRDefault="003B0E3A" w:rsidP="009C26F7">
      <w:pPr>
        <w:pStyle w:val="Heading2"/>
        <w:keepNext w:val="0"/>
        <w:spacing w:before="0" w:after="0"/>
        <w:rPr>
          <w:b w:val="0"/>
          <w:i w:val="0"/>
          <w:sz w:val="22"/>
          <w:szCs w:val="22"/>
        </w:rPr>
      </w:pPr>
      <w:bookmarkStart w:id="59" w:name="_Toc80019643"/>
      <w:bookmarkStart w:id="60" w:name="_Toc80020470"/>
      <w:bookmarkStart w:id="61" w:name="_Toc145333168"/>
      <w:bookmarkStart w:id="62" w:name="_Toc145333443"/>
      <w:bookmarkStart w:id="63" w:name="_Toc151958681"/>
    </w:p>
    <w:p w14:paraId="5982E9A8" w14:textId="39F744F5" w:rsidR="003B0E3A" w:rsidRPr="000C3FAF" w:rsidRDefault="003B0E3A" w:rsidP="009C26F7">
      <w:pPr>
        <w:pStyle w:val="Heading2"/>
        <w:keepNext w:val="0"/>
        <w:spacing w:before="0" w:after="0"/>
        <w:rPr>
          <w:b w:val="0"/>
          <w:i w:val="0"/>
          <w:sz w:val="22"/>
          <w:szCs w:val="22"/>
        </w:rPr>
      </w:pPr>
      <w:r w:rsidRPr="000C3FAF">
        <w:rPr>
          <w:b w:val="0"/>
          <w:i w:val="0"/>
          <w:sz w:val="22"/>
          <w:szCs w:val="22"/>
        </w:rPr>
        <w:t>16.  Plans for Tabulation and Publication and Project Time Schedule</w:t>
      </w:r>
      <w:bookmarkEnd w:id="59"/>
      <w:bookmarkEnd w:id="60"/>
      <w:bookmarkEnd w:id="61"/>
      <w:bookmarkEnd w:id="62"/>
      <w:bookmarkEnd w:id="63"/>
    </w:p>
    <w:p w14:paraId="0E4AB8FC" w14:textId="56C54C3B" w:rsidR="003B0E3A" w:rsidRPr="000C3FAF" w:rsidRDefault="003B0E3A" w:rsidP="009C26F7">
      <w:pPr>
        <w:rPr>
          <w:rFonts w:cs="Arial"/>
          <w:color w:val="000000"/>
          <w:szCs w:val="22"/>
        </w:rPr>
      </w:pPr>
    </w:p>
    <w:p w14:paraId="63A7650D" w14:textId="44C160DA" w:rsidR="003B0E3A" w:rsidRPr="000C3FAF" w:rsidRDefault="003B0E3A" w:rsidP="009C26F7">
      <w:pPr>
        <w:rPr>
          <w:rFonts w:cs="Arial"/>
          <w:color w:val="000000"/>
          <w:szCs w:val="22"/>
        </w:rPr>
      </w:pPr>
      <w:r w:rsidRPr="000C3FAF">
        <w:rPr>
          <w:rFonts w:cs="Arial"/>
          <w:color w:val="000000"/>
          <w:szCs w:val="22"/>
        </w:rPr>
        <w:t xml:space="preserve">The following are key activities and projected completion </w:t>
      </w:r>
      <w:r w:rsidR="004B1FF7" w:rsidRPr="000C3FAF">
        <w:rPr>
          <w:rFonts w:cs="Arial"/>
          <w:color w:val="000000"/>
          <w:szCs w:val="22"/>
        </w:rPr>
        <w:t xml:space="preserve">goals </w:t>
      </w:r>
      <w:r w:rsidRPr="000C3FAF">
        <w:rPr>
          <w:rFonts w:cs="Arial"/>
          <w:color w:val="000000"/>
          <w:szCs w:val="22"/>
        </w:rPr>
        <w:t xml:space="preserve">for the </w:t>
      </w:r>
      <w:r w:rsidR="00743122">
        <w:rPr>
          <w:rFonts w:cs="Arial"/>
          <w:color w:val="000000"/>
          <w:szCs w:val="22"/>
        </w:rPr>
        <w:t>2017-18</w:t>
      </w:r>
      <w:r w:rsidRPr="000C3FAF">
        <w:rPr>
          <w:rFonts w:cs="Arial"/>
          <w:color w:val="000000"/>
          <w:szCs w:val="22"/>
        </w:rPr>
        <w:t xml:space="preserve"> NHANES:</w:t>
      </w:r>
    </w:p>
    <w:p w14:paraId="27DC84D5" w14:textId="77777777" w:rsidR="003B0E3A" w:rsidRPr="000C3FAF" w:rsidRDefault="003B0E3A" w:rsidP="009C26F7">
      <w:pPr>
        <w:rPr>
          <w:rFonts w:cs="Arial"/>
          <w:color w:val="000000"/>
          <w:szCs w:val="22"/>
        </w:rPr>
      </w:pPr>
    </w:p>
    <w:p w14:paraId="51E0A270" w14:textId="77777777" w:rsidR="003B0E3A" w:rsidRPr="000C3FAF" w:rsidRDefault="003B0E3A" w:rsidP="009C26F7">
      <w:pPr>
        <w:ind w:firstLine="720"/>
        <w:rPr>
          <w:rFonts w:cs="Arial"/>
          <w:color w:val="000000"/>
          <w:szCs w:val="22"/>
        </w:rPr>
      </w:pPr>
      <w:r w:rsidRPr="000C3FAF">
        <w:rPr>
          <w:rFonts w:cs="Arial"/>
          <w:color w:val="000000"/>
          <w:szCs w:val="22"/>
        </w:rPr>
        <w:t>Activity</w:t>
      </w:r>
      <w:r w:rsidRPr="000C3FAF">
        <w:rPr>
          <w:rFonts w:cs="Arial"/>
          <w:color w:val="000000"/>
          <w:szCs w:val="22"/>
        </w:rPr>
        <w:tab/>
        <w:t xml:space="preserve">           </w:t>
      </w:r>
      <w:r w:rsidRPr="000C3FAF">
        <w:rPr>
          <w:rFonts w:cs="Arial"/>
          <w:color w:val="000000"/>
          <w:szCs w:val="22"/>
        </w:rPr>
        <w:tab/>
      </w:r>
      <w:r w:rsidRPr="000C3FAF">
        <w:rPr>
          <w:rFonts w:cs="Arial"/>
          <w:color w:val="000000"/>
          <w:szCs w:val="22"/>
        </w:rPr>
        <w:tab/>
      </w:r>
      <w:r w:rsidRPr="000C3FAF">
        <w:rPr>
          <w:rFonts w:cs="Arial"/>
          <w:color w:val="000000"/>
          <w:szCs w:val="22"/>
        </w:rPr>
        <w:tab/>
        <w:t xml:space="preserve">Projected Completion </w:t>
      </w:r>
    </w:p>
    <w:p w14:paraId="31C49255" w14:textId="77777777" w:rsidR="003B0E3A" w:rsidRPr="000C3FAF" w:rsidRDefault="003B0E3A" w:rsidP="009C26F7">
      <w:pPr>
        <w:rPr>
          <w:rFonts w:cs="Arial"/>
          <w:color w:val="000000"/>
          <w:szCs w:val="22"/>
        </w:rPr>
      </w:pPr>
    </w:p>
    <w:p w14:paraId="5D2E9314" w14:textId="23427F06" w:rsidR="003B0E3A" w:rsidRPr="000C3FAF" w:rsidRDefault="003B0E3A" w:rsidP="009C26F7">
      <w:pPr>
        <w:numPr>
          <w:ilvl w:val="0"/>
          <w:numId w:val="8"/>
        </w:numPr>
        <w:rPr>
          <w:rFonts w:cs="Arial"/>
          <w:color w:val="000000"/>
          <w:szCs w:val="22"/>
        </w:rPr>
      </w:pPr>
      <w:r w:rsidRPr="000C3FAF">
        <w:rPr>
          <w:rFonts w:cs="Arial"/>
          <w:color w:val="000000"/>
          <w:szCs w:val="22"/>
        </w:rPr>
        <w:t>Planning survey content</w:t>
      </w:r>
      <w:r w:rsidRPr="000C3FAF">
        <w:rPr>
          <w:rFonts w:cs="Arial"/>
          <w:color w:val="000000"/>
          <w:szCs w:val="22"/>
        </w:rPr>
        <w:tab/>
      </w:r>
      <w:r w:rsidR="00EA2ECE" w:rsidRPr="000C3FAF">
        <w:rPr>
          <w:rFonts w:cs="Arial"/>
          <w:color w:val="000000"/>
          <w:szCs w:val="22"/>
        </w:rPr>
        <w:t xml:space="preserve">Nineteen months before </w:t>
      </w:r>
      <w:r w:rsidR="003A1E10">
        <w:rPr>
          <w:rFonts w:cs="Arial"/>
          <w:color w:val="000000"/>
          <w:szCs w:val="22"/>
        </w:rPr>
        <w:t>OMB approval</w:t>
      </w:r>
    </w:p>
    <w:p w14:paraId="5ECD5C0D" w14:textId="77777777" w:rsidR="00EA2ECE" w:rsidRPr="000C3FAF" w:rsidRDefault="00EA2ECE" w:rsidP="009C26F7">
      <w:pPr>
        <w:ind w:left="720"/>
        <w:rPr>
          <w:rFonts w:cs="Arial"/>
          <w:color w:val="000000"/>
          <w:szCs w:val="22"/>
        </w:rPr>
      </w:pPr>
    </w:p>
    <w:p w14:paraId="07514D3F" w14:textId="1C62F7EF" w:rsidR="003B0E3A" w:rsidRPr="000C3FAF" w:rsidRDefault="00743122" w:rsidP="009C26F7">
      <w:pPr>
        <w:numPr>
          <w:ilvl w:val="0"/>
          <w:numId w:val="8"/>
        </w:numPr>
        <w:rPr>
          <w:rFonts w:cs="Arial"/>
          <w:color w:val="000000"/>
          <w:szCs w:val="22"/>
        </w:rPr>
      </w:pPr>
      <w:r>
        <w:rPr>
          <w:rFonts w:cs="Arial"/>
          <w:color w:val="000000"/>
          <w:szCs w:val="22"/>
        </w:rPr>
        <w:t>2017-18</w:t>
      </w:r>
      <w:r w:rsidR="003B0E3A" w:rsidRPr="000C3FAF">
        <w:rPr>
          <w:rFonts w:cs="Arial"/>
          <w:color w:val="000000"/>
          <w:szCs w:val="22"/>
        </w:rPr>
        <w:t xml:space="preserve"> data collection</w:t>
      </w:r>
      <w:r w:rsidR="003B0E3A" w:rsidRPr="000C3FAF">
        <w:rPr>
          <w:rFonts w:cs="Arial"/>
          <w:color w:val="000000"/>
          <w:szCs w:val="22"/>
        </w:rPr>
        <w:tab/>
      </w:r>
      <w:r w:rsidR="005A43D5" w:rsidRPr="000C3FAF">
        <w:rPr>
          <w:rFonts w:cs="Arial"/>
          <w:color w:val="000000"/>
          <w:szCs w:val="22"/>
        </w:rPr>
        <w:t>Three years a</w:t>
      </w:r>
      <w:r w:rsidR="00EA2ECE" w:rsidRPr="000C3FAF">
        <w:rPr>
          <w:rFonts w:cs="Arial"/>
          <w:color w:val="000000"/>
          <w:szCs w:val="22"/>
        </w:rPr>
        <w:t>fter</w:t>
      </w:r>
      <w:r w:rsidR="005A43D5" w:rsidRPr="000C3FAF">
        <w:rPr>
          <w:rFonts w:cs="Arial"/>
          <w:color w:val="000000"/>
          <w:szCs w:val="22"/>
        </w:rPr>
        <w:t xml:space="preserve"> </w:t>
      </w:r>
      <w:r w:rsidR="003A1E10">
        <w:rPr>
          <w:rFonts w:cs="Arial"/>
          <w:color w:val="000000"/>
          <w:szCs w:val="22"/>
        </w:rPr>
        <w:t>OMB approval</w:t>
      </w:r>
    </w:p>
    <w:p w14:paraId="550D1A4A" w14:textId="77777777" w:rsidR="003B0E3A" w:rsidRPr="000C3FAF" w:rsidRDefault="003B0E3A" w:rsidP="009C26F7">
      <w:pPr>
        <w:rPr>
          <w:rFonts w:cs="Arial"/>
          <w:color w:val="000000"/>
          <w:szCs w:val="22"/>
        </w:rPr>
      </w:pPr>
    </w:p>
    <w:p w14:paraId="72B66FC2" w14:textId="7BFEA59C" w:rsidR="003B0E3A" w:rsidRPr="000C3FAF" w:rsidRDefault="003B0E3A" w:rsidP="009C26F7">
      <w:pPr>
        <w:numPr>
          <w:ilvl w:val="0"/>
          <w:numId w:val="8"/>
        </w:numPr>
        <w:rPr>
          <w:rFonts w:cs="Arial"/>
          <w:color w:val="000000"/>
          <w:szCs w:val="22"/>
        </w:rPr>
      </w:pPr>
      <w:r w:rsidRPr="000C3FAF">
        <w:rPr>
          <w:rFonts w:cs="Arial"/>
          <w:color w:val="000000"/>
          <w:szCs w:val="22"/>
        </w:rPr>
        <w:t xml:space="preserve">First public release of data </w:t>
      </w:r>
      <w:r w:rsidRPr="000C3FAF">
        <w:rPr>
          <w:rFonts w:cs="Arial"/>
          <w:color w:val="000000"/>
          <w:szCs w:val="22"/>
        </w:rPr>
        <w:tab/>
      </w:r>
      <w:r w:rsidR="004B6BD5">
        <w:rPr>
          <w:rFonts w:cs="Arial"/>
          <w:color w:val="000000"/>
          <w:szCs w:val="22"/>
        </w:rPr>
        <w:t>Three years and s</w:t>
      </w:r>
      <w:r w:rsidR="005A43D5" w:rsidRPr="000C3FAF">
        <w:rPr>
          <w:rFonts w:cs="Arial"/>
          <w:color w:val="000000"/>
          <w:szCs w:val="22"/>
        </w:rPr>
        <w:t xml:space="preserve">ix months after </w:t>
      </w:r>
      <w:r w:rsidR="003A1E10">
        <w:rPr>
          <w:rFonts w:cs="Arial"/>
          <w:color w:val="000000"/>
          <w:szCs w:val="22"/>
        </w:rPr>
        <w:t>OMB approval</w:t>
      </w:r>
    </w:p>
    <w:p w14:paraId="5BEA4E60" w14:textId="77777777" w:rsidR="003B0E3A" w:rsidRPr="000C3FAF" w:rsidRDefault="003B0E3A" w:rsidP="009C26F7">
      <w:pPr>
        <w:rPr>
          <w:rFonts w:cs="Arial"/>
          <w:color w:val="000000"/>
          <w:szCs w:val="22"/>
        </w:rPr>
      </w:pPr>
    </w:p>
    <w:p w14:paraId="46CD9E1A" w14:textId="77777777" w:rsidR="003B0E3A" w:rsidRPr="000C3FAF" w:rsidRDefault="003B0E3A" w:rsidP="009C26F7">
      <w:pPr>
        <w:numPr>
          <w:ilvl w:val="0"/>
          <w:numId w:val="8"/>
        </w:numPr>
        <w:rPr>
          <w:rFonts w:cs="Arial"/>
          <w:color w:val="000000"/>
          <w:szCs w:val="22"/>
        </w:rPr>
      </w:pPr>
      <w:r w:rsidRPr="000C3FAF">
        <w:rPr>
          <w:rFonts w:cs="Arial"/>
          <w:color w:val="000000"/>
          <w:szCs w:val="22"/>
        </w:rPr>
        <w:t xml:space="preserve">First publication of </w:t>
      </w:r>
    </w:p>
    <w:p w14:paraId="5937347E" w14:textId="3752BED4"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0C3FAF">
        <w:rPr>
          <w:rFonts w:cs="Arial"/>
          <w:color w:val="000000"/>
          <w:szCs w:val="22"/>
        </w:rPr>
        <w:tab/>
        <w:t>su</w:t>
      </w:r>
      <w:bookmarkStart w:id="64" w:name="_Toc80019644"/>
      <w:bookmarkStart w:id="65" w:name="_Toc80020471"/>
      <w:bookmarkStart w:id="66" w:name="_Toc145333169"/>
      <w:bookmarkStart w:id="67" w:name="_Toc145333444"/>
      <w:bookmarkStart w:id="68" w:name="_Toc151958682"/>
      <w:r w:rsidRPr="000C3FAF">
        <w:rPr>
          <w:rFonts w:cs="Arial"/>
          <w:color w:val="000000"/>
          <w:szCs w:val="22"/>
        </w:rPr>
        <w:t>mmary statistics</w:t>
      </w:r>
      <w:r w:rsidRPr="000C3FAF">
        <w:rPr>
          <w:rFonts w:cs="Arial"/>
          <w:color w:val="000000"/>
          <w:szCs w:val="22"/>
        </w:rPr>
        <w:tab/>
      </w:r>
      <w:r w:rsidRPr="000C3FAF">
        <w:rPr>
          <w:rFonts w:cs="Arial"/>
          <w:color w:val="000000"/>
          <w:szCs w:val="22"/>
        </w:rPr>
        <w:tab/>
      </w:r>
      <w:r w:rsidR="004B6BD5">
        <w:rPr>
          <w:rFonts w:cs="Arial"/>
          <w:color w:val="000000"/>
          <w:szCs w:val="22"/>
        </w:rPr>
        <w:t>Three years and s</w:t>
      </w:r>
      <w:r w:rsidR="005A43D5" w:rsidRPr="000C3FAF">
        <w:rPr>
          <w:rFonts w:cs="Arial"/>
          <w:color w:val="000000"/>
          <w:szCs w:val="22"/>
        </w:rPr>
        <w:t xml:space="preserve">ix months after </w:t>
      </w:r>
      <w:r w:rsidR="00ED06AE">
        <w:rPr>
          <w:rFonts w:cs="Arial"/>
          <w:color w:val="000000"/>
          <w:szCs w:val="22"/>
        </w:rPr>
        <w:t>OMB approval</w:t>
      </w:r>
    </w:p>
    <w:p w14:paraId="35E5B8F0"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14:paraId="48F4AFFF"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0C3FAF">
        <w:rPr>
          <w:rFonts w:cs="Arial"/>
          <w:szCs w:val="22"/>
        </w:rPr>
        <w:t>17.  Reason(s) Display of OMB Expiration Date is Inappropriate</w:t>
      </w:r>
      <w:bookmarkEnd w:id="64"/>
      <w:bookmarkEnd w:id="65"/>
      <w:bookmarkEnd w:id="66"/>
      <w:bookmarkEnd w:id="67"/>
      <w:bookmarkEnd w:id="68"/>
      <w:r w:rsidRPr="000C3FAF">
        <w:rPr>
          <w:rFonts w:cs="Arial"/>
          <w:szCs w:val="22"/>
        </w:rPr>
        <w:t xml:space="preserve">   </w:t>
      </w:r>
    </w:p>
    <w:p w14:paraId="6E10972F" w14:textId="6A0A4ED8"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0D84E634" w14:textId="77777777" w:rsidR="003B0E3A" w:rsidRPr="000C3FAF"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0C3FAF">
        <w:rPr>
          <w:rFonts w:cs="Arial"/>
          <w:color w:val="000000"/>
          <w:szCs w:val="22"/>
        </w:rPr>
        <w:t>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14:paraId="3E8023BF" w14:textId="77777777" w:rsidR="003B0E3A" w:rsidRPr="000C3FAF" w:rsidRDefault="003B0E3A" w:rsidP="009C26F7">
      <w:pPr>
        <w:pStyle w:val="Heading2"/>
        <w:keepNext w:val="0"/>
        <w:spacing w:before="0" w:after="0"/>
        <w:rPr>
          <w:b w:val="0"/>
          <w:i w:val="0"/>
          <w:sz w:val="22"/>
          <w:szCs w:val="22"/>
        </w:rPr>
      </w:pPr>
      <w:bookmarkStart w:id="69" w:name="_Toc80019645"/>
      <w:bookmarkStart w:id="70" w:name="_Toc80020472"/>
      <w:bookmarkStart w:id="71" w:name="_Toc145333170"/>
      <w:bookmarkStart w:id="72" w:name="_Toc145333445"/>
      <w:bookmarkStart w:id="73" w:name="_Toc151958683"/>
    </w:p>
    <w:p w14:paraId="54E81B78" w14:textId="77777777" w:rsidR="003B0E3A" w:rsidRPr="000C3FAF" w:rsidRDefault="003B0E3A" w:rsidP="009C26F7">
      <w:pPr>
        <w:pStyle w:val="Heading2"/>
        <w:keepNext w:val="0"/>
        <w:spacing w:before="0" w:after="0"/>
        <w:rPr>
          <w:b w:val="0"/>
          <w:i w:val="0"/>
          <w:sz w:val="22"/>
          <w:szCs w:val="22"/>
        </w:rPr>
      </w:pPr>
      <w:r w:rsidRPr="000C3FAF">
        <w:rPr>
          <w:b w:val="0"/>
          <w:i w:val="0"/>
          <w:sz w:val="22"/>
          <w:szCs w:val="22"/>
        </w:rPr>
        <w:t>18.  Exceptions to Certification for Paperwork Reduction Act Submissions</w:t>
      </w:r>
      <w:bookmarkEnd w:id="69"/>
      <w:bookmarkEnd w:id="70"/>
      <w:bookmarkEnd w:id="71"/>
      <w:bookmarkEnd w:id="72"/>
      <w:bookmarkEnd w:id="73"/>
      <w:r w:rsidRPr="000C3FAF">
        <w:rPr>
          <w:b w:val="0"/>
          <w:i w:val="0"/>
          <w:sz w:val="22"/>
          <w:szCs w:val="22"/>
        </w:rPr>
        <w:t xml:space="preserve">.   </w:t>
      </w:r>
    </w:p>
    <w:p w14:paraId="6772B690" w14:textId="287FA563" w:rsidR="003B0E3A" w:rsidRPr="000C3FAF" w:rsidRDefault="003B0E3A" w:rsidP="009C26F7">
      <w:pPr>
        <w:pStyle w:val="Heading2"/>
        <w:keepNext w:val="0"/>
        <w:spacing w:before="0" w:after="0"/>
        <w:rPr>
          <w:b w:val="0"/>
          <w:i w:val="0"/>
          <w:sz w:val="22"/>
          <w:szCs w:val="22"/>
        </w:rPr>
      </w:pPr>
    </w:p>
    <w:p w14:paraId="2680CD9E" w14:textId="605CC1E1" w:rsidR="00C56DEC" w:rsidRPr="00EA4236" w:rsidRDefault="003B0E3A" w:rsidP="00624E50">
      <w:pPr>
        <w:pStyle w:val="Heading2"/>
        <w:keepNext w:val="0"/>
        <w:spacing w:before="0" w:after="0"/>
      </w:pPr>
      <w:r w:rsidRPr="000C3FAF">
        <w:rPr>
          <w:b w:val="0"/>
          <w:i w:val="0"/>
          <w:sz w:val="22"/>
          <w:szCs w:val="22"/>
        </w:rPr>
        <w:t>There are no exceptions to the certification.</w:t>
      </w:r>
    </w:p>
    <w:sectPr w:rsidR="00C56DEC" w:rsidRPr="00EA4236" w:rsidSect="00727356">
      <w:headerReference w:type="even" r:id="rId10"/>
      <w:headerReference w:type="default" r:id="rId11"/>
      <w:footerReference w:type="default" r:id="rId12"/>
      <w:headerReference w:type="first" r:id="rId13"/>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85323" w14:textId="77777777" w:rsidR="00BB393E" w:rsidRDefault="00BB393E" w:rsidP="00C53DFD">
      <w:r>
        <w:separator/>
      </w:r>
    </w:p>
  </w:endnote>
  <w:endnote w:type="continuationSeparator" w:id="0">
    <w:p w14:paraId="4020CECF" w14:textId="77777777" w:rsidR="00BB393E" w:rsidRDefault="00BB393E" w:rsidP="00C5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F37EC" w14:textId="7096588B" w:rsidR="00BB393E" w:rsidRDefault="00BB393E">
    <w:pPr>
      <w:pStyle w:val="Footer"/>
      <w:jc w:val="right"/>
    </w:pPr>
    <w:r>
      <w:fldChar w:fldCharType="begin"/>
    </w:r>
    <w:r>
      <w:instrText xml:space="preserve"> PAGE   \* MERGEFORMAT </w:instrText>
    </w:r>
    <w:r>
      <w:fldChar w:fldCharType="separate"/>
    </w:r>
    <w:r w:rsidR="00B22F57">
      <w:rPr>
        <w:noProof/>
      </w:rPr>
      <w:t>29</w:t>
    </w:r>
    <w:r>
      <w:rPr>
        <w:noProof/>
      </w:rPr>
      <w:fldChar w:fldCharType="end"/>
    </w:r>
  </w:p>
  <w:p w14:paraId="289127C9" w14:textId="77777777" w:rsidR="00BB393E" w:rsidRDefault="00BB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FFA1D" w14:textId="77777777" w:rsidR="00BB393E" w:rsidRDefault="00BB393E" w:rsidP="00C53DFD">
      <w:r>
        <w:separator/>
      </w:r>
    </w:p>
  </w:footnote>
  <w:footnote w:type="continuationSeparator" w:id="0">
    <w:p w14:paraId="79C47BF1" w14:textId="77777777" w:rsidR="00BB393E" w:rsidRDefault="00BB393E" w:rsidP="00C5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170EA" w14:textId="77777777" w:rsidR="00BB393E" w:rsidRDefault="00BB3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FCC0" w14:textId="77777777" w:rsidR="00BB393E" w:rsidRDefault="00BB3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D3909" w14:textId="77777777" w:rsidR="00BB393E" w:rsidRDefault="00BB3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27487"/>
    <w:multiLevelType w:val="hybridMultilevel"/>
    <w:tmpl w:val="462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D314B"/>
    <w:multiLevelType w:val="hybridMultilevel"/>
    <w:tmpl w:val="82DCA8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33015"/>
    <w:multiLevelType w:val="hybridMultilevel"/>
    <w:tmpl w:val="A9D02D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15:restartNumberingAfterBreak="0">
    <w:nsid w:val="0E656434"/>
    <w:multiLevelType w:val="hybridMultilevel"/>
    <w:tmpl w:val="8F509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76069"/>
    <w:multiLevelType w:val="hybridMultilevel"/>
    <w:tmpl w:val="161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70849"/>
    <w:multiLevelType w:val="hybridMultilevel"/>
    <w:tmpl w:val="3A6A72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4791429"/>
    <w:multiLevelType w:val="hybridMultilevel"/>
    <w:tmpl w:val="0EF65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14E66C72"/>
    <w:multiLevelType w:val="hybridMultilevel"/>
    <w:tmpl w:val="8BA25C54"/>
    <w:lvl w:ilvl="0" w:tplc="0DA25CC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355F7"/>
    <w:multiLevelType w:val="hybridMultilevel"/>
    <w:tmpl w:val="5B9CD7E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C49C4"/>
    <w:multiLevelType w:val="hybridMultilevel"/>
    <w:tmpl w:val="CD20F5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15:restartNumberingAfterBreak="0">
    <w:nsid w:val="2F1F748A"/>
    <w:multiLevelType w:val="hybridMultilevel"/>
    <w:tmpl w:val="3B8E41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9598C"/>
    <w:multiLevelType w:val="hybridMultilevel"/>
    <w:tmpl w:val="01F2F90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15:restartNumberingAfterBreak="0">
    <w:nsid w:val="52D879C9"/>
    <w:multiLevelType w:val="hybridMultilevel"/>
    <w:tmpl w:val="623E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15542"/>
    <w:multiLevelType w:val="hybridMultilevel"/>
    <w:tmpl w:val="457AEAB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6" w15:restartNumberingAfterBreak="0">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53392"/>
    <w:multiLevelType w:val="hybridMultilevel"/>
    <w:tmpl w:val="03FC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0C01"/>
    <w:multiLevelType w:val="hybridMultilevel"/>
    <w:tmpl w:val="568A79E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0" w15:restartNumberingAfterBreak="0">
    <w:nsid w:val="5DD73ECF"/>
    <w:multiLevelType w:val="hybridMultilevel"/>
    <w:tmpl w:val="72140E2E"/>
    <w:lvl w:ilvl="0" w:tplc="21CCFE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61124482"/>
    <w:multiLevelType w:val="hybridMultilevel"/>
    <w:tmpl w:val="4692D782"/>
    <w:lvl w:ilvl="0" w:tplc="31DA0750">
      <w:start w:val="1"/>
      <w:numFmt w:val="upperLetter"/>
      <w:pStyle w:val="TOC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82130"/>
    <w:multiLevelType w:val="hybridMultilevel"/>
    <w:tmpl w:val="A23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258D3"/>
    <w:multiLevelType w:val="multilevel"/>
    <w:tmpl w:val="D2D4BD38"/>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333940"/>
    <w:multiLevelType w:val="hybridMultilevel"/>
    <w:tmpl w:val="29C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F4339"/>
    <w:multiLevelType w:val="hybridMultilevel"/>
    <w:tmpl w:val="3E0230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38"/>
  </w:num>
  <w:num w:numId="6">
    <w:abstractNumId w:val="0"/>
  </w:num>
  <w:num w:numId="7">
    <w:abstractNumId w:val="20"/>
  </w:num>
  <w:num w:numId="8">
    <w:abstractNumId w:val="5"/>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5"/>
  </w:num>
  <w:num w:numId="34">
    <w:abstractNumId w:val="16"/>
  </w:num>
  <w:num w:numId="35">
    <w:abstractNumId w:val="18"/>
  </w:num>
  <w:num w:numId="36">
    <w:abstractNumId w:val="21"/>
  </w:num>
  <w:num w:numId="37">
    <w:abstractNumId w:val="30"/>
  </w:num>
  <w:num w:numId="38">
    <w:abstractNumId w:val="35"/>
  </w:num>
  <w:num w:numId="39">
    <w:abstractNumId w:val="25"/>
  </w:num>
  <w:num w:numId="40">
    <w:abstractNumId w:val="35"/>
  </w:num>
  <w:num w:numId="41">
    <w:abstractNumId w:val="16"/>
  </w:num>
  <w:num w:numId="42">
    <w:abstractNumId w:val="18"/>
  </w:num>
  <w:num w:numId="43">
    <w:abstractNumId w:val="10"/>
  </w:num>
  <w:num w:numId="44">
    <w:abstractNumId w:val="32"/>
  </w:num>
  <w:num w:numId="45">
    <w:abstractNumId w:val="4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6"/>
  </w:num>
  <w:num w:numId="49">
    <w:abstractNumId w:val="33"/>
  </w:num>
  <w:num w:numId="50">
    <w:abstractNumId w:val="34"/>
  </w:num>
  <w:num w:numId="51">
    <w:abstractNumId w:val="24"/>
  </w:num>
  <w:num w:numId="52">
    <w:abstractNumId w:val="12"/>
  </w:num>
  <w:num w:numId="53">
    <w:abstractNumId w:val="36"/>
  </w:num>
  <w:num w:numId="5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58"/>
    <w:rsid w:val="00000A10"/>
    <w:rsid w:val="0000103C"/>
    <w:rsid w:val="00001ED2"/>
    <w:rsid w:val="00004BA8"/>
    <w:rsid w:val="0000769D"/>
    <w:rsid w:val="000078FC"/>
    <w:rsid w:val="00011493"/>
    <w:rsid w:val="00011B7D"/>
    <w:rsid w:val="00016797"/>
    <w:rsid w:val="000205C7"/>
    <w:rsid w:val="00020829"/>
    <w:rsid w:val="00020BCE"/>
    <w:rsid w:val="000217C5"/>
    <w:rsid w:val="00025DB8"/>
    <w:rsid w:val="00026DC3"/>
    <w:rsid w:val="00033BE8"/>
    <w:rsid w:val="0003504E"/>
    <w:rsid w:val="000350B6"/>
    <w:rsid w:val="00036731"/>
    <w:rsid w:val="0003673D"/>
    <w:rsid w:val="0003773F"/>
    <w:rsid w:val="00041B6C"/>
    <w:rsid w:val="0004384C"/>
    <w:rsid w:val="0004511F"/>
    <w:rsid w:val="00045E20"/>
    <w:rsid w:val="00046CF9"/>
    <w:rsid w:val="000504EB"/>
    <w:rsid w:val="00051137"/>
    <w:rsid w:val="00051721"/>
    <w:rsid w:val="000545F5"/>
    <w:rsid w:val="00054630"/>
    <w:rsid w:val="00056C48"/>
    <w:rsid w:val="0006245D"/>
    <w:rsid w:val="0006355F"/>
    <w:rsid w:val="00064186"/>
    <w:rsid w:val="00064982"/>
    <w:rsid w:val="0006524A"/>
    <w:rsid w:val="00065EA6"/>
    <w:rsid w:val="0006752C"/>
    <w:rsid w:val="00067EF8"/>
    <w:rsid w:val="000703C9"/>
    <w:rsid w:val="00070C15"/>
    <w:rsid w:val="000736DF"/>
    <w:rsid w:val="0007422E"/>
    <w:rsid w:val="000754BF"/>
    <w:rsid w:val="000754E5"/>
    <w:rsid w:val="0007591B"/>
    <w:rsid w:val="00077BAC"/>
    <w:rsid w:val="000807CA"/>
    <w:rsid w:val="000808C7"/>
    <w:rsid w:val="0008291F"/>
    <w:rsid w:val="00083399"/>
    <w:rsid w:val="00084DB9"/>
    <w:rsid w:val="000858D6"/>
    <w:rsid w:val="00085AAF"/>
    <w:rsid w:val="00085E15"/>
    <w:rsid w:val="00086C7E"/>
    <w:rsid w:val="00087DB7"/>
    <w:rsid w:val="00087E00"/>
    <w:rsid w:val="00090492"/>
    <w:rsid w:val="0009085E"/>
    <w:rsid w:val="00090EC7"/>
    <w:rsid w:val="00092EBA"/>
    <w:rsid w:val="00093B5F"/>
    <w:rsid w:val="00094A5A"/>
    <w:rsid w:val="00094D1E"/>
    <w:rsid w:val="00096A36"/>
    <w:rsid w:val="00096C52"/>
    <w:rsid w:val="000A0528"/>
    <w:rsid w:val="000A1752"/>
    <w:rsid w:val="000A2B00"/>
    <w:rsid w:val="000A3AB8"/>
    <w:rsid w:val="000A3DE8"/>
    <w:rsid w:val="000A4C2A"/>
    <w:rsid w:val="000A6ECE"/>
    <w:rsid w:val="000A73E5"/>
    <w:rsid w:val="000B0738"/>
    <w:rsid w:val="000B0AEB"/>
    <w:rsid w:val="000B1606"/>
    <w:rsid w:val="000B37B0"/>
    <w:rsid w:val="000B435E"/>
    <w:rsid w:val="000B5B9E"/>
    <w:rsid w:val="000B5C18"/>
    <w:rsid w:val="000B6212"/>
    <w:rsid w:val="000B6574"/>
    <w:rsid w:val="000B65A8"/>
    <w:rsid w:val="000B6884"/>
    <w:rsid w:val="000B6AF7"/>
    <w:rsid w:val="000B7E04"/>
    <w:rsid w:val="000C3FAF"/>
    <w:rsid w:val="000C43E6"/>
    <w:rsid w:val="000C549E"/>
    <w:rsid w:val="000C7753"/>
    <w:rsid w:val="000C7829"/>
    <w:rsid w:val="000D41D1"/>
    <w:rsid w:val="000E0983"/>
    <w:rsid w:val="000E44E9"/>
    <w:rsid w:val="000E54E9"/>
    <w:rsid w:val="000E5927"/>
    <w:rsid w:val="000F0C0D"/>
    <w:rsid w:val="000F13D9"/>
    <w:rsid w:val="000F1B98"/>
    <w:rsid w:val="000F1BBF"/>
    <w:rsid w:val="000F201F"/>
    <w:rsid w:val="000F30D6"/>
    <w:rsid w:val="000F358D"/>
    <w:rsid w:val="000F52A5"/>
    <w:rsid w:val="000F6DB0"/>
    <w:rsid w:val="000F76FB"/>
    <w:rsid w:val="00100B23"/>
    <w:rsid w:val="00101A88"/>
    <w:rsid w:val="00105ED1"/>
    <w:rsid w:val="00110232"/>
    <w:rsid w:val="001111DB"/>
    <w:rsid w:val="001116AA"/>
    <w:rsid w:val="00112399"/>
    <w:rsid w:val="001133D3"/>
    <w:rsid w:val="0011368D"/>
    <w:rsid w:val="00113E4A"/>
    <w:rsid w:val="00114F78"/>
    <w:rsid w:val="00115C34"/>
    <w:rsid w:val="00120720"/>
    <w:rsid w:val="001209B1"/>
    <w:rsid w:val="0012187E"/>
    <w:rsid w:val="00121FB7"/>
    <w:rsid w:val="00123497"/>
    <w:rsid w:val="00124271"/>
    <w:rsid w:val="00125977"/>
    <w:rsid w:val="0012723B"/>
    <w:rsid w:val="00130851"/>
    <w:rsid w:val="0013419F"/>
    <w:rsid w:val="00134237"/>
    <w:rsid w:val="0013514E"/>
    <w:rsid w:val="001354E5"/>
    <w:rsid w:val="00135895"/>
    <w:rsid w:val="00135B5C"/>
    <w:rsid w:val="00137BE0"/>
    <w:rsid w:val="00137C0E"/>
    <w:rsid w:val="00141FF5"/>
    <w:rsid w:val="00142D76"/>
    <w:rsid w:val="001466E4"/>
    <w:rsid w:val="00146A46"/>
    <w:rsid w:val="00147693"/>
    <w:rsid w:val="00156711"/>
    <w:rsid w:val="00160512"/>
    <w:rsid w:val="00162917"/>
    <w:rsid w:val="00162A03"/>
    <w:rsid w:val="00162E70"/>
    <w:rsid w:val="00163381"/>
    <w:rsid w:val="00166A9A"/>
    <w:rsid w:val="00166F65"/>
    <w:rsid w:val="00170B50"/>
    <w:rsid w:val="001728D9"/>
    <w:rsid w:val="001741C0"/>
    <w:rsid w:val="0017529D"/>
    <w:rsid w:val="00175A71"/>
    <w:rsid w:val="00176C66"/>
    <w:rsid w:val="0017707F"/>
    <w:rsid w:val="001776EE"/>
    <w:rsid w:val="00181FF2"/>
    <w:rsid w:val="0018354D"/>
    <w:rsid w:val="001839EC"/>
    <w:rsid w:val="001845A7"/>
    <w:rsid w:val="001845BE"/>
    <w:rsid w:val="0018559E"/>
    <w:rsid w:val="00187625"/>
    <w:rsid w:val="00187AA0"/>
    <w:rsid w:val="00187BE6"/>
    <w:rsid w:val="00187D0F"/>
    <w:rsid w:val="0019594B"/>
    <w:rsid w:val="00195A56"/>
    <w:rsid w:val="00195E40"/>
    <w:rsid w:val="00196BD5"/>
    <w:rsid w:val="001975F1"/>
    <w:rsid w:val="001A058E"/>
    <w:rsid w:val="001A0F94"/>
    <w:rsid w:val="001A2304"/>
    <w:rsid w:val="001A2E59"/>
    <w:rsid w:val="001A38FF"/>
    <w:rsid w:val="001A4140"/>
    <w:rsid w:val="001A4E37"/>
    <w:rsid w:val="001A4EFB"/>
    <w:rsid w:val="001A5CA7"/>
    <w:rsid w:val="001A5CD7"/>
    <w:rsid w:val="001A7174"/>
    <w:rsid w:val="001A733D"/>
    <w:rsid w:val="001A7555"/>
    <w:rsid w:val="001A75A4"/>
    <w:rsid w:val="001B0DA8"/>
    <w:rsid w:val="001B3D4E"/>
    <w:rsid w:val="001B4D48"/>
    <w:rsid w:val="001B4DB9"/>
    <w:rsid w:val="001B51EF"/>
    <w:rsid w:val="001C3192"/>
    <w:rsid w:val="001C3E45"/>
    <w:rsid w:val="001C4435"/>
    <w:rsid w:val="001C526B"/>
    <w:rsid w:val="001C5FCD"/>
    <w:rsid w:val="001C6447"/>
    <w:rsid w:val="001C73D5"/>
    <w:rsid w:val="001C7E31"/>
    <w:rsid w:val="001D0070"/>
    <w:rsid w:val="001D07DA"/>
    <w:rsid w:val="001D2C54"/>
    <w:rsid w:val="001D4425"/>
    <w:rsid w:val="001D59A7"/>
    <w:rsid w:val="001E024F"/>
    <w:rsid w:val="001E2355"/>
    <w:rsid w:val="001E4D63"/>
    <w:rsid w:val="001E5CF2"/>
    <w:rsid w:val="001F12CA"/>
    <w:rsid w:val="001F1C25"/>
    <w:rsid w:val="001F2D97"/>
    <w:rsid w:val="001F40DC"/>
    <w:rsid w:val="001F64BB"/>
    <w:rsid w:val="001F7DD2"/>
    <w:rsid w:val="001F7E64"/>
    <w:rsid w:val="002011B3"/>
    <w:rsid w:val="0020306C"/>
    <w:rsid w:val="002038FA"/>
    <w:rsid w:val="00203B12"/>
    <w:rsid w:val="00205393"/>
    <w:rsid w:val="0020638B"/>
    <w:rsid w:val="00206420"/>
    <w:rsid w:val="00213E2A"/>
    <w:rsid w:val="00213EDB"/>
    <w:rsid w:val="00213F62"/>
    <w:rsid w:val="00215029"/>
    <w:rsid w:val="0021640D"/>
    <w:rsid w:val="0021708B"/>
    <w:rsid w:val="002177A0"/>
    <w:rsid w:val="00220310"/>
    <w:rsid w:val="002211C2"/>
    <w:rsid w:val="002218E8"/>
    <w:rsid w:val="0022247F"/>
    <w:rsid w:val="00223006"/>
    <w:rsid w:val="00223E74"/>
    <w:rsid w:val="002252C4"/>
    <w:rsid w:val="0023048B"/>
    <w:rsid w:val="00231342"/>
    <w:rsid w:val="00231937"/>
    <w:rsid w:val="002322A1"/>
    <w:rsid w:val="00232CC8"/>
    <w:rsid w:val="002335D5"/>
    <w:rsid w:val="00233DBB"/>
    <w:rsid w:val="002347FC"/>
    <w:rsid w:val="00237A1C"/>
    <w:rsid w:val="0024182E"/>
    <w:rsid w:val="00243085"/>
    <w:rsid w:val="00243806"/>
    <w:rsid w:val="00246A04"/>
    <w:rsid w:val="00252BB5"/>
    <w:rsid w:val="00254D5C"/>
    <w:rsid w:val="00255B16"/>
    <w:rsid w:val="002609A4"/>
    <w:rsid w:val="00261285"/>
    <w:rsid w:val="00262025"/>
    <w:rsid w:val="00262BDC"/>
    <w:rsid w:val="002630BC"/>
    <w:rsid w:val="002641DC"/>
    <w:rsid w:val="0026485F"/>
    <w:rsid w:val="0026695F"/>
    <w:rsid w:val="00266DC7"/>
    <w:rsid w:val="00270602"/>
    <w:rsid w:val="002725C4"/>
    <w:rsid w:val="002727AF"/>
    <w:rsid w:val="00272A94"/>
    <w:rsid w:val="00273154"/>
    <w:rsid w:val="0027655B"/>
    <w:rsid w:val="00276FB1"/>
    <w:rsid w:val="00277201"/>
    <w:rsid w:val="0028034A"/>
    <w:rsid w:val="002812F9"/>
    <w:rsid w:val="0028437C"/>
    <w:rsid w:val="00287E01"/>
    <w:rsid w:val="002902BB"/>
    <w:rsid w:val="00290CA4"/>
    <w:rsid w:val="002929BE"/>
    <w:rsid w:val="002950BC"/>
    <w:rsid w:val="002958B0"/>
    <w:rsid w:val="00295D4B"/>
    <w:rsid w:val="002A2422"/>
    <w:rsid w:val="002A2ADD"/>
    <w:rsid w:val="002A2E90"/>
    <w:rsid w:val="002A356D"/>
    <w:rsid w:val="002A4566"/>
    <w:rsid w:val="002A481A"/>
    <w:rsid w:val="002B234F"/>
    <w:rsid w:val="002B3625"/>
    <w:rsid w:val="002B730C"/>
    <w:rsid w:val="002B7AC7"/>
    <w:rsid w:val="002C16D9"/>
    <w:rsid w:val="002C2C9B"/>
    <w:rsid w:val="002C48B3"/>
    <w:rsid w:val="002C4AD6"/>
    <w:rsid w:val="002C63D8"/>
    <w:rsid w:val="002C63E5"/>
    <w:rsid w:val="002D176F"/>
    <w:rsid w:val="002D2880"/>
    <w:rsid w:val="002D3251"/>
    <w:rsid w:val="002D3A0D"/>
    <w:rsid w:val="002D3CEF"/>
    <w:rsid w:val="002D4A65"/>
    <w:rsid w:val="002E1D3E"/>
    <w:rsid w:val="002E2E70"/>
    <w:rsid w:val="002E3FFA"/>
    <w:rsid w:val="002E44CC"/>
    <w:rsid w:val="002E4DB2"/>
    <w:rsid w:val="002E6AC9"/>
    <w:rsid w:val="002E706F"/>
    <w:rsid w:val="002E7CE8"/>
    <w:rsid w:val="002F1430"/>
    <w:rsid w:val="002F19C7"/>
    <w:rsid w:val="00300765"/>
    <w:rsid w:val="003032B9"/>
    <w:rsid w:val="00303953"/>
    <w:rsid w:val="003054B3"/>
    <w:rsid w:val="00305608"/>
    <w:rsid w:val="00306B21"/>
    <w:rsid w:val="003073A7"/>
    <w:rsid w:val="0031363D"/>
    <w:rsid w:val="00317549"/>
    <w:rsid w:val="00317C0F"/>
    <w:rsid w:val="00317CE3"/>
    <w:rsid w:val="003200C0"/>
    <w:rsid w:val="00322848"/>
    <w:rsid w:val="003232E8"/>
    <w:rsid w:val="0032363B"/>
    <w:rsid w:val="00324131"/>
    <w:rsid w:val="003258F0"/>
    <w:rsid w:val="003303B9"/>
    <w:rsid w:val="003319BC"/>
    <w:rsid w:val="0033457B"/>
    <w:rsid w:val="003400D9"/>
    <w:rsid w:val="00343189"/>
    <w:rsid w:val="003442DF"/>
    <w:rsid w:val="00345276"/>
    <w:rsid w:val="003457EE"/>
    <w:rsid w:val="00352175"/>
    <w:rsid w:val="0035487D"/>
    <w:rsid w:val="00356701"/>
    <w:rsid w:val="00356A95"/>
    <w:rsid w:val="00356A96"/>
    <w:rsid w:val="0035763C"/>
    <w:rsid w:val="00360EA5"/>
    <w:rsid w:val="00361DA3"/>
    <w:rsid w:val="003627D9"/>
    <w:rsid w:val="0036701D"/>
    <w:rsid w:val="00370616"/>
    <w:rsid w:val="00372D9C"/>
    <w:rsid w:val="00373F27"/>
    <w:rsid w:val="0037427E"/>
    <w:rsid w:val="00375AEF"/>
    <w:rsid w:val="0037663C"/>
    <w:rsid w:val="0038088D"/>
    <w:rsid w:val="00383144"/>
    <w:rsid w:val="00383D21"/>
    <w:rsid w:val="0038542F"/>
    <w:rsid w:val="003856D9"/>
    <w:rsid w:val="00386258"/>
    <w:rsid w:val="00387FFA"/>
    <w:rsid w:val="003902F1"/>
    <w:rsid w:val="0039218C"/>
    <w:rsid w:val="00392273"/>
    <w:rsid w:val="00392559"/>
    <w:rsid w:val="00392E58"/>
    <w:rsid w:val="003939FF"/>
    <w:rsid w:val="003949DE"/>
    <w:rsid w:val="00394B49"/>
    <w:rsid w:val="00395B12"/>
    <w:rsid w:val="00396239"/>
    <w:rsid w:val="00397786"/>
    <w:rsid w:val="003A09DC"/>
    <w:rsid w:val="003A11F3"/>
    <w:rsid w:val="003A1773"/>
    <w:rsid w:val="003A1E10"/>
    <w:rsid w:val="003A2401"/>
    <w:rsid w:val="003A3BAA"/>
    <w:rsid w:val="003A78BF"/>
    <w:rsid w:val="003A7D27"/>
    <w:rsid w:val="003A7DC9"/>
    <w:rsid w:val="003B0E3A"/>
    <w:rsid w:val="003B1084"/>
    <w:rsid w:val="003B1D61"/>
    <w:rsid w:val="003B2F2C"/>
    <w:rsid w:val="003B50AE"/>
    <w:rsid w:val="003B6092"/>
    <w:rsid w:val="003C0271"/>
    <w:rsid w:val="003C21EE"/>
    <w:rsid w:val="003C2828"/>
    <w:rsid w:val="003C3675"/>
    <w:rsid w:val="003C68BA"/>
    <w:rsid w:val="003C6AC9"/>
    <w:rsid w:val="003C7293"/>
    <w:rsid w:val="003D0D9C"/>
    <w:rsid w:val="003D24EF"/>
    <w:rsid w:val="003D28C3"/>
    <w:rsid w:val="003D4A2F"/>
    <w:rsid w:val="003D508A"/>
    <w:rsid w:val="003D5603"/>
    <w:rsid w:val="003D6518"/>
    <w:rsid w:val="003D663D"/>
    <w:rsid w:val="003E0196"/>
    <w:rsid w:val="003E16D4"/>
    <w:rsid w:val="003E26A8"/>
    <w:rsid w:val="003E4205"/>
    <w:rsid w:val="003E4258"/>
    <w:rsid w:val="003E705F"/>
    <w:rsid w:val="003E7DC8"/>
    <w:rsid w:val="003F0382"/>
    <w:rsid w:val="003F10CB"/>
    <w:rsid w:val="003F158B"/>
    <w:rsid w:val="003F445F"/>
    <w:rsid w:val="003F50CA"/>
    <w:rsid w:val="003F59FD"/>
    <w:rsid w:val="004028BD"/>
    <w:rsid w:val="00404ECE"/>
    <w:rsid w:val="004061FC"/>
    <w:rsid w:val="00407793"/>
    <w:rsid w:val="00410B54"/>
    <w:rsid w:val="00411EA7"/>
    <w:rsid w:val="00412E11"/>
    <w:rsid w:val="00412FD2"/>
    <w:rsid w:val="0041430B"/>
    <w:rsid w:val="00414DC3"/>
    <w:rsid w:val="00415A51"/>
    <w:rsid w:val="00416741"/>
    <w:rsid w:val="004178A9"/>
    <w:rsid w:val="004227AA"/>
    <w:rsid w:val="00424865"/>
    <w:rsid w:val="0042687D"/>
    <w:rsid w:val="004271C0"/>
    <w:rsid w:val="00427812"/>
    <w:rsid w:val="00430E20"/>
    <w:rsid w:val="00432C9C"/>
    <w:rsid w:val="004339A2"/>
    <w:rsid w:val="00436EDB"/>
    <w:rsid w:val="00437311"/>
    <w:rsid w:val="00437DE7"/>
    <w:rsid w:val="00441E08"/>
    <w:rsid w:val="0044347B"/>
    <w:rsid w:val="0044405A"/>
    <w:rsid w:val="00446CD3"/>
    <w:rsid w:val="00447667"/>
    <w:rsid w:val="00447768"/>
    <w:rsid w:val="004504B4"/>
    <w:rsid w:val="00450E65"/>
    <w:rsid w:val="0045421C"/>
    <w:rsid w:val="0045536A"/>
    <w:rsid w:val="004576F6"/>
    <w:rsid w:val="004601AA"/>
    <w:rsid w:val="0046150C"/>
    <w:rsid w:val="00463392"/>
    <w:rsid w:val="00464001"/>
    <w:rsid w:val="004643C6"/>
    <w:rsid w:val="004656BD"/>
    <w:rsid w:val="00466E55"/>
    <w:rsid w:val="00467697"/>
    <w:rsid w:val="00470BAA"/>
    <w:rsid w:val="00470F70"/>
    <w:rsid w:val="00471230"/>
    <w:rsid w:val="0047334C"/>
    <w:rsid w:val="0047492C"/>
    <w:rsid w:val="0047738A"/>
    <w:rsid w:val="00480198"/>
    <w:rsid w:val="00480568"/>
    <w:rsid w:val="004811AF"/>
    <w:rsid w:val="004819E7"/>
    <w:rsid w:val="00482B9A"/>
    <w:rsid w:val="00483D44"/>
    <w:rsid w:val="0048452E"/>
    <w:rsid w:val="0048528F"/>
    <w:rsid w:val="00485DB0"/>
    <w:rsid w:val="004907AB"/>
    <w:rsid w:val="004937B7"/>
    <w:rsid w:val="0049474E"/>
    <w:rsid w:val="00495198"/>
    <w:rsid w:val="004962B0"/>
    <w:rsid w:val="00496D58"/>
    <w:rsid w:val="00496E71"/>
    <w:rsid w:val="00497E23"/>
    <w:rsid w:val="00497E6B"/>
    <w:rsid w:val="004A1BF0"/>
    <w:rsid w:val="004A2E93"/>
    <w:rsid w:val="004A39D7"/>
    <w:rsid w:val="004A3B0A"/>
    <w:rsid w:val="004A47A5"/>
    <w:rsid w:val="004A69E7"/>
    <w:rsid w:val="004A6BB3"/>
    <w:rsid w:val="004A73F8"/>
    <w:rsid w:val="004B01E7"/>
    <w:rsid w:val="004B0D04"/>
    <w:rsid w:val="004B13B7"/>
    <w:rsid w:val="004B1FF7"/>
    <w:rsid w:val="004B207C"/>
    <w:rsid w:val="004B32B8"/>
    <w:rsid w:val="004B40EE"/>
    <w:rsid w:val="004B5254"/>
    <w:rsid w:val="004B5AC8"/>
    <w:rsid w:val="004B6BD5"/>
    <w:rsid w:val="004B6F99"/>
    <w:rsid w:val="004C1751"/>
    <w:rsid w:val="004C40D1"/>
    <w:rsid w:val="004C7DBF"/>
    <w:rsid w:val="004D17DE"/>
    <w:rsid w:val="004D229C"/>
    <w:rsid w:val="004D27D2"/>
    <w:rsid w:val="004D31FE"/>
    <w:rsid w:val="004D51F4"/>
    <w:rsid w:val="004D5A4A"/>
    <w:rsid w:val="004D6698"/>
    <w:rsid w:val="004D66BA"/>
    <w:rsid w:val="004D75EC"/>
    <w:rsid w:val="004E01A2"/>
    <w:rsid w:val="004E4157"/>
    <w:rsid w:val="004E49BD"/>
    <w:rsid w:val="004E5695"/>
    <w:rsid w:val="004E5A80"/>
    <w:rsid w:val="004F27EB"/>
    <w:rsid w:val="004F32D0"/>
    <w:rsid w:val="004F57BE"/>
    <w:rsid w:val="005004C0"/>
    <w:rsid w:val="00500797"/>
    <w:rsid w:val="00502079"/>
    <w:rsid w:val="00502B5B"/>
    <w:rsid w:val="00502D61"/>
    <w:rsid w:val="00503C16"/>
    <w:rsid w:val="005051EA"/>
    <w:rsid w:val="0051081D"/>
    <w:rsid w:val="00510E4F"/>
    <w:rsid w:val="0051406C"/>
    <w:rsid w:val="00515723"/>
    <w:rsid w:val="00515D88"/>
    <w:rsid w:val="00516CFD"/>
    <w:rsid w:val="00516D26"/>
    <w:rsid w:val="00517D05"/>
    <w:rsid w:val="0052201B"/>
    <w:rsid w:val="00522174"/>
    <w:rsid w:val="00523EBC"/>
    <w:rsid w:val="00523ED7"/>
    <w:rsid w:val="005259B4"/>
    <w:rsid w:val="00525FA6"/>
    <w:rsid w:val="00526F92"/>
    <w:rsid w:val="00527FEE"/>
    <w:rsid w:val="00533B35"/>
    <w:rsid w:val="00533C9C"/>
    <w:rsid w:val="0053439C"/>
    <w:rsid w:val="00534F78"/>
    <w:rsid w:val="00535AAA"/>
    <w:rsid w:val="005360CF"/>
    <w:rsid w:val="00536C90"/>
    <w:rsid w:val="00540FEF"/>
    <w:rsid w:val="00541578"/>
    <w:rsid w:val="005420FA"/>
    <w:rsid w:val="00543028"/>
    <w:rsid w:val="00543222"/>
    <w:rsid w:val="005459CC"/>
    <w:rsid w:val="00546574"/>
    <w:rsid w:val="00547B37"/>
    <w:rsid w:val="005513F8"/>
    <w:rsid w:val="00551E39"/>
    <w:rsid w:val="00552A7F"/>
    <w:rsid w:val="00553353"/>
    <w:rsid w:val="005555CE"/>
    <w:rsid w:val="005569DE"/>
    <w:rsid w:val="00556EA2"/>
    <w:rsid w:val="00562094"/>
    <w:rsid w:val="0056220F"/>
    <w:rsid w:val="0056522C"/>
    <w:rsid w:val="00565F04"/>
    <w:rsid w:val="005660C6"/>
    <w:rsid w:val="00570287"/>
    <w:rsid w:val="005711EC"/>
    <w:rsid w:val="0057569C"/>
    <w:rsid w:val="005762A9"/>
    <w:rsid w:val="00584333"/>
    <w:rsid w:val="00584385"/>
    <w:rsid w:val="0058496D"/>
    <w:rsid w:val="00584984"/>
    <w:rsid w:val="00586E6E"/>
    <w:rsid w:val="00590864"/>
    <w:rsid w:val="00595323"/>
    <w:rsid w:val="00595D82"/>
    <w:rsid w:val="0059664C"/>
    <w:rsid w:val="00596739"/>
    <w:rsid w:val="005A1BE7"/>
    <w:rsid w:val="005A2138"/>
    <w:rsid w:val="005A39CC"/>
    <w:rsid w:val="005A43D5"/>
    <w:rsid w:val="005A4FA9"/>
    <w:rsid w:val="005A6974"/>
    <w:rsid w:val="005A70E6"/>
    <w:rsid w:val="005B255C"/>
    <w:rsid w:val="005B263B"/>
    <w:rsid w:val="005B38D2"/>
    <w:rsid w:val="005B6479"/>
    <w:rsid w:val="005B77EE"/>
    <w:rsid w:val="005C05A8"/>
    <w:rsid w:val="005C1CD1"/>
    <w:rsid w:val="005C3F1C"/>
    <w:rsid w:val="005C5F04"/>
    <w:rsid w:val="005D1903"/>
    <w:rsid w:val="005D1959"/>
    <w:rsid w:val="005D22D6"/>
    <w:rsid w:val="005D4DE5"/>
    <w:rsid w:val="005D6494"/>
    <w:rsid w:val="005D6F82"/>
    <w:rsid w:val="005D7E70"/>
    <w:rsid w:val="005E042A"/>
    <w:rsid w:val="005E2CB2"/>
    <w:rsid w:val="005E2F3A"/>
    <w:rsid w:val="005E5316"/>
    <w:rsid w:val="005E532B"/>
    <w:rsid w:val="005E5F1D"/>
    <w:rsid w:val="005E6E1F"/>
    <w:rsid w:val="005E7557"/>
    <w:rsid w:val="005F0733"/>
    <w:rsid w:val="005F3D7F"/>
    <w:rsid w:val="005F6C13"/>
    <w:rsid w:val="00602200"/>
    <w:rsid w:val="00604F1A"/>
    <w:rsid w:val="00607A86"/>
    <w:rsid w:val="00607AFA"/>
    <w:rsid w:val="00607DBF"/>
    <w:rsid w:val="006100EA"/>
    <w:rsid w:val="006108E6"/>
    <w:rsid w:val="00610CD5"/>
    <w:rsid w:val="00611A52"/>
    <w:rsid w:val="00611A67"/>
    <w:rsid w:val="006129AA"/>
    <w:rsid w:val="00614BE1"/>
    <w:rsid w:val="00615756"/>
    <w:rsid w:val="00617F5D"/>
    <w:rsid w:val="006219B1"/>
    <w:rsid w:val="00622C1A"/>
    <w:rsid w:val="0062341E"/>
    <w:rsid w:val="00623ACC"/>
    <w:rsid w:val="0062421F"/>
    <w:rsid w:val="00624E50"/>
    <w:rsid w:val="00625627"/>
    <w:rsid w:val="00630947"/>
    <w:rsid w:val="00630C9B"/>
    <w:rsid w:val="0063275A"/>
    <w:rsid w:val="0063335E"/>
    <w:rsid w:val="00633A30"/>
    <w:rsid w:val="0063465D"/>
    <w:rsid w:val="006350C9"/>
    <w:rsid w:val="00636A8E"/>
    <w:rsid w:val="00640411"/>
    <w:rsid w:val="006409C6"/>
    <w:rsid w:val="00640F14"/>
    <w:rsid w:val="00641D55"/>
    <w:rsid w:val="00642198"/>
    <w:rsid w:val="00642A55"/>
    <w:rsid w:val="006435D3"/>
    <w:rsid w:val="00645E75"/>
    <w:rsid w:val="00646486"/>
    <w:rsid w:val="00646722"/>
    <w:rsid w:val="0064749C"/>
    <w:rsid w:val="0065255E"/>
    <w:rsid w:val="0065279E"/>
    <w:rsid w:val="00655DF6"/>
    <w:rsid w:val="00662EDA"/>
    <w:rsid w:val="00663C11"/>
    <w:rsid w:val="006641B4"/>
    <w:rsid w:val="006677F7"/>
    <w:rsid w:val="006679CD"/>
    <w:rsid w:val="00670C75"/>
    <w:rsid w:val="00671CB6"/>
    <w:rsid w:val="006724E7"/>
    <w:rsid w:val="00672AA4"/>
    <w:rsid w:val="00674EA1"/>
    <w:rsid w:val="00677117"/>
    <w:rsid w:val="006837D5"/>
    <w:rsid w:val="00684332"/>
    <w:rsid w:val="00685868"/>
    <w:rsid w:val="00685D67"/>
    <w:rsid w:val="00685F69"/>
    <w:rsid w:val="006902CF"/>
    <w:rsid w:val="0069060A"/>
    <w:rsid w:val="006914FA"/>
    <w:rsid w:val="006925B9"/>
    <w:rsid w:val="00693CF4"/>
    <w:rsid w:val="006964CD"/>
    <w:rsid w:val="006A2145"/>
    <w:rsid w:val="006A747D"/>
    <w:rsid w:val="006A79E0"/>
    <w:rsid w:val="006B010A"/>
    <w:rsid w:val="006B0FCC"/>
    <w:rsid w:val="006B2FA2"/>
    <w:rsid w:val="006B42EB"/>
    <w:rsid w:val="006B4CA9"/>
    <w:rsid w:val="006B6076"/>
    <w:rsid w:val="006B720B"/>
    <w:rsid w:val="006C1200"/>
    <w:rsid w:val="006C37DF"/>
    <w:rsid w:val="006C3FDF"/>
    <w:rsid w:val="006C5611"/>
    <w:rsid w:val="006D0A92"/>
    <w:rsid w:val="006D27D8"/>
    <w:rsid w:val="006D370D"/>
    <w:rsid w:val="006D565B"/>
    <w:rsid w:val="006D595F"/>
    <w:rsid w:val="006D7C17"/>
    <w:rsid w:val="006D7C25"/>
    <w:rsid w:val="006E058B"/>
    <w:rsid w:val="006E0820"/>
    <w:rsid w:val="006E1B83"/>
    <w:rsid w:val="006E1F57"/>
    <w:rsid w:val="006E230B"/>
    <w:rsid w:val="006E2CBE"/>
    <w:rsid w:val="006E466E"/>
    <w:rsid w:val="006E6D13"/>
    <w:rsid w:val="006E7DD6"/>
    <w:rsid w:val="006F6325"/>
    <w:rsid w:val="006F7544"/>
    <w:rsid w:val="0070026F"/>
    <w:rsid w:val="007007D8"/>
    <w:rsid w:val="007009BE"/>
    <w:rsid w:val="007018A3"/>
    <w:rsid w:val="00702984"/>
    <w:rsid w:val="00703CFD"/>
    <w:rsid w:val="007056E5"/>
    <w:rsid w:val="00705D52"/>
    <w:rsid w:val="00706720"/>
    <w:rsid w:val="00707884"/>
    <w:rsid w:val="00710809"/>
    <w:rsid w:val="007108B3"/>
    <w:rsid w:val="00710F34"/>
    <w:rsid w:val="00711665"/>
    <w:rsid w:val="00712374"/>
    <w:rsid w:val="007147D4"/>
    <w:rsid w:val="00714BAF"/>
    <w:rsid w:val="00714D39"/>
    <w:rsid w:val="00715C43"/>
    <w:rsid w:val="00717908"/>
    <w:rsid w:val="007201C4"/>
    <w:rsid w:val="007211FA"/>
    <w:rsid w:val="007238B9"/>
    <w:rsid w:val="00725C27"/>
    <w:rsid w:val="00725F15"/>
    <w:rsid w:val="00727356"/>
    <w:rsid w:val="00732B61"/>
    <w:rsid w:val="00732ED9"/>
    <w:rsid w:val="00735DFC"/>
    <w:rsid w:val="007376F2"/>
    <w:rsid w:val="00740D94"/>
    <w:rsid w:val="00743122"/>
    <w:rsid w:val="00743BB1"/>
    <w:rsid w:val="00746699"/>
    <w:rsid w:val="0074701E"/>
    <w:rsid w:val="00747C08"/>
    <w:rsid w:val="007500EC"/>
    <w:rsid w:val="007532C3"/>
    <w:rsid w:val="00756313"/>
    <w:rsid w:val="00756640"/>
    <w:rsid w:val="007602D5"/>
    <w:rsid w:val="007613B0"/>
    <w:rsid w:val="00762624"/>
    <w:rsid w:val="00764CDF"/>
    <w:rsid w:val="00767E5F"/>
    <w:rsid w:val="00767F2C"/>
    <w:rsid w:val="007723B1"/>
    <w:rsid w:val="007753BA"/>
    <w:rsid w:val="0077563E"/>
    <w:rsid w:val="0077729C"/>
    <w:rsid w:val="00777895"/>
    <w:rsid w:val="00780F0D"/>
    <w:rsid w:val="00781988"/>
    <w:rsid w:val="00784C44"/>
    <w:rsid w:val="007878C8"/>
    <w:rsid w:val="0079012F"/>
    <w:rsid w:val="0079022E"/>
    <w:rsid w:val="0079395D"/>
    <w:rsid w:val="0079596A"/>
    <w:rsid w:val="00797668"/>
    <w:rsid w:val="00797E40"/>
    <w:rsid w:val="00797E8E"/>
    <w:rsid w:val="007A1768"/>
    <w:rsid w:val="007A2475"/>
    <w:rsid w:val="007A257E"/>
    <w:rsid w:val="007A29F9"/>
    <w:rsid w:val="007A5AB6"/>
    <w:rsid w:val="007A7985"/>
    <w:rsid w:val="007B5FC2"/>
    <w:rsid w:val="007B6308"/>
    <w:rsid w:val="007B6545"/>
    <w:rsid w:val="007B67CD"/>
    <w:rsid w:val="007B67E4"/>
    <w:rsid w:val="007B7699"/>
    <w:rsid w:val="007C0C0A"/>
    <w:rsid w:val="007C26DA"/>
    <w:rsid w:val="007C5DF4"/>
    <w:rsid w:val="007C61FD"/>
    <w:rsid w:val="007C7FD7"/>
    <w:rsid w:val="007D02D3"/>
    <w:rsid w:val="007D2D5A"/>
    <w:rsid w:val="007D2D6C"/>
    <w:rsid w:val="007D4BA8"/>
    <w:rsid w:val="007D52F8"/>
    <w:rsid w:val="007E02BA"/>
    <w:rsid w:val="007E06C4"/>
    <w:rsid w:val="007E61E0"/>
    <w:rsid w:val="007F5ABB"/>
    <w:rsid w:val="00800563"/>
    <w:rsid w:val="008010DC"/>
    <w:rsid w:val="00801AF4"/>
    <w:rsid w:val="00802039"/>
    <w:rsid w:val="0080457B"/>
    <w:rsid w:val="008046A8"/>
    <w:rsid w:val="0080542E"/>
    <w:rsid w:val="00805911"/>
    <w:rsid w:val="008060AE"/>
    <w:rsid w:val="00810EAE"/>
    <w:rsid w:val="00810FB0"/>
    <w:rsid w:val="00811409"/>
    <w:rsid w:val="00811A60"/>
    <w:rsid w:val="00812952"/>
    <w:rsid w:val="0081565A"/>
    <w:rsid w:val="00817DC7"/>
    <w:rsid w:val="00821339"/>
    <w:rsid w:val="0083073A"/>
    <w:rsid w:val="00831797"/>
    <w:rsid w:val="00832260"/>
    <w:rsid w:val="0083253E"/>
    <w:rsid w:val="008343DC"/>
    <w:rsid w:val="00836ABE"/>
    <w:rsid w:val="008377E9"/>
    <w:rsid w:val="00840D69"/>
    <w:rsid w:val="008414AF"/>
    <w:rsid w:val="00841B51"/>
    <w:rsid w:val="00841E25"/>
    <w:rsid w:val="00841EF5"/>
    <w:rsid w:val="00843F57"/>
    <w:rsid w:val="008451F6"/>
    <w:rsid w:val="008459C3"/>
    <w:rsid w:val="00846257"/>
    <w:rsid w:val="008477F9"/>
    <w:rsid w:val="00851005"/>
    <w:rsid w:val="0085359C"/>
    <w:rsid w:val="008554C4"/>
    <w:rsid w:val="00860054"/>
    <w:rsid w:val="008624CA"/>
    <w:rsid w:val="00863083"/>
    <w:rsid w:val="00872800"/>
    <w:rsid w:val="00874B9C"/>
    <w:rsid w:val="00874B9D"/>
    <w:rsid w:val="00874E1B"/>
    <w:rsid w:val="00874FFE"/>
    <w:rsid w:val="00875327"/>
    <w:rsid w:val="0087691C"/>
    <w:rsid w:val="0088130A"/>
    <w:rsid w:val="00882BFE"/>
    <w:rsid w:val="008848E0"/>
    <w:rsid w:val="008849B5"/>
    <w:rsid w:val="00885CD6"/>
    <w:rsid w:val="00887E3A"/>
    <w:rsid w:val="0089285D"/>
    <w:rsid w:val="00893C59"/>
    <w:rsid w:val="00894AB8"/>
    <w:rsid w:val="00894BC6"/>
    <w:rsid w:val="008A09F1"/>
    <w:rsid w:val="008A0FFD"/>
    <w:rsid w:val="008A1E73"/>
    <w:rsid w:val="008A3980"/>
    <w:rsid w:val="008A411C"/>
    <w:rsid w:val="008A448B"/>
    <w:rsid w:val="008A4B14"/>
    <w:rsid w:val="008B061F"/>
    <w:rsid w:val="008B3682"/>
    <w:rsid w:val="008B38BE"/>
    <w:rsid w:val="008B3990"/>
    <w:rsid w:val="008B6534"/>
    <w:rsid w:val="008B7A63"/>
    <w:rsid w:val="008C0A85"/>
    <w:rsid w:val="008C12A1"/>
    <w:rsid w:val="008C1F93"/>
    <w:rsid w:val="008C1FF8"/>
    <w:rsid w:val="008C40B3"/>
    <w:rsid w:val="008C4BB4"/>
    <w:rsid w:val="008C56CA"/>
    <w:rsid w:val="008C5914"/>
    <w:rsid w:val="008C6066"/>
    <w:rsid w:val="008C7A1D"/>
    <w:rsid w:val="008D0EAC"/>
    <w:rsid w:val="008D16EE"/>
    <w:rsid w:val="008D18C3"/>
    <w:rsid w:val="008D1BB1"/>
    <w:rsid w:val="008D3DC6"/>
    <w:rsid w:val="008D4807"/>
    <w:rsid w:val="008D4DEA"/>
    <w:rsid w:val="008D6A63"/>
    <w:rsid w:val="008E08F6"/>
    <w:rsid w:val="008E3785"/>
    <w:rsid w:val="008E382A"/>
    <w:rsid w:val="008E6BBD"/>
    <w:rsid w:val="008F1BCA"/>
    <w:rsid w:val="008F3904"/>
    <w:rsid w:val="008F6943"/>
    <w:rsid w:val="008F7CEF"/>
    <w:rsid w:val="00902174"/>
    <w:rsid w:val="00902ED0"/>
    <w:rsid w:val="009036AA"/>
    <w:rsid w:val="00903745"/>
    <w:rsid w:val="00905601"/>
    <w:rsid w:val="00906BAF"/>
    <w:rsid w:val="00907DED"/>
    <w:rsid w:val="00910646"/>
    <w:rsid w:val="00914456"/>
    <w:rsid w:val="0091505F"/>
    <w:rsid w:val="00920427"/>
    <w:rsid w:val="00920FF9"/>
    <w:rsid w:val="00921865"/>
    <w:rsid w:val="00922394"/>
    <w:rsid w:val="00925931"/>
    <w:rsid w:val="00925C83"/>
    <w:rsid w:val="0093185A"/>
    <w:rsid w:val="00932828"/>
    <w:rsid w:val="00932BE6"/>
    <w:rsid w:val="00933702"/>
    <w:rsid w:val="00934378"/>
    <w:rsid w:val="00935E41"/>
    <w:rsid w:val="00935F93"/>
    <w:rsid w:val="00936A4A"/>
    <w:rsid w:val="00937818"/>
    <w:rsid w:val="009406C3"/>
    <w:rsid w:val="0094072A"/>
    <w:rsid w:val="009413E7"/>
    <w:rsid w:val="00943632"/>
    <w:rsid w:val="00950078"/>
    <w:rsid w:val="0095088F"/>
    <w:rsid w:val="00950940"/>
    <w:rsid w:val="00950A32"/>
    <w:rsid w:val="009522B9"/>
    <w:rsid w:val="00952968"/>
    <w:rsid w:val="00954E1B"/>
    <w:rsid w:val="00957B4B"/>
    <w:rsid w:val="00961A39"/>
    <w:rsid w:val="00962A41"/>
    <w:rsid w:val="009630B2"/>
    <w:rsid w:val="00963BF3"/>
    <w:rsid w:val="00966333"/>
    <w:rsid w:val="009667F4"/>
    <w:rsid w:val="00966A63"/>
    <w:rsid w:val="009717E7"/>
    <w:rsid w:val="00971A92"/>
    <w:rsid w:val="009731C9"/>
    <w:rsid w:val="0097410D"/>
    <w:rsid w:val="00974947"/>
    <w:rsid w:val="00975272"/>
    <w:rsid w:val="00977A19"/>
    <w:rsid w:val="00984DB7"/>
    <w:rsid w:val="00985D73"/>
    <w:rsid w:val="00985EE3"/>
    <w:rsid w:val="00987387"/>
    <w:rsid w:val="00993B1E"/>
    <w:rsid w:val="00993D33"/>
    <w:rsid w:val="009953F8"/>
    <w:rsid w:val="009963C8"/>
    <w:rsid w:val="009965F3"/>
    <w:rsid w:val="009A18F5"/>
    <w:rsid w:val="009A192A"/>
    <w:rsid w:val="009A3270"/>
    <w:rsid w:val="009A3E51"/>
    <w:rsid w:val="009A61AE"/>
    <w:rsid w:val="009A6C02"/>
    <w:rsid w:val="009B1168"/>
    <w:rsid w:val="009B14DA"/>
    <w:rsid w:val="009B1742"/>
    <w:rsid w:val="009B32BE"/>
    <w:rsid w:val="009B3749"/>
    <w:rsid w:val="009B4EBB"/>
    <w:rsid w:val="009B5F13"/>
    <w:rsid w:val="009B7EBB"/>
    <w:rsid w:val="009C1676"/>
    <w:rsid w:val="009C1C8C"/>
    <w:rsid w:val="009C26F7"/>
    <w:rsid w:val="009C2C28"/>
    <w:rsid w:val="009C2F76"/>
    <w:rsid w:val="009C6BF7"/>
    <w:rsid w:val="009D1956"/>
    <w:rsid w:val="009D2462"/>
    <w:rsid w:val="009D3557"/>
    <w:rsid w:val="009D5316"/>
    <w:rsid w:val="009D71C5"/>
    <w:rsid w:val="009D7C17"/>
    <w:rsid w:val="009E33E5"/>
    <w:rsid w:val="009E35BC"/>
    <w:rsid w:val="009E361B"/>
    <w:rsid w:val="009E4841"/>
    <w:rsid w:val="009E7D25"/>
    <w:rsid w:val="009F0BF2"/>
    <w:rsid w:val="009F1FE8"/>
    <w:rsid w:val="009F22AF"/>
    <w:rsid w:val="009F3AB1"/>
    <w:rsid w:val="009F5649"/>
    <w:rsid w:val="009F706F"/>
    <w:rsid w:val="009F79FC"/>
    <w:rsid w:val="00A000ED"/>
    <w:rsid w:val="00A009D7"/>
    <w:rsid w:val="00A0374D"/>
    <w:rsid w:val="00A04722"/>
    <w:rsid w:val="00A060B4"/>
    <w:rsid w:val="00A1252B"/>
    <w:rsid w:val="00A13E97"/>
    <w:rsid w:val="00A14A85"/>
    <w:rsid w:val="00A15DE8"/>
    <w:rsid w:val="00A1691B"/>
    <w:rsid w:val="00A169A8"/>
    <w:rsid w:val="00A16DBE"/>
    <w:rsid w:val="00A17D64"/>
    <w:rsid w:val="00A21979"/>
    <w:rsid w:val="00A24A61"/>
    <w:rsid w:val="00A24A94"/>
    <w:rsid w:val="00A254DD"/>
    <w:rsid w:val="00A25DB5"/>
    <w:rsid w:val="00A27951"/>
    <w:rsid w:val="00A41D57"/>
    <w:rsid w:val="00A43147"/>
    <w:rsid w:val="00A43C33"/>
    <w:rsid w:val="00A43ECE"/>
    <w:rsid w:val="00A46AB6"/>
    <w:rsid w:val="00A51B47"/>
    <w:rsid w:val="00A560CC"/>
    <w:rsid w:val="00A60C7A"/>
    <w:rsid w:val="00A61989"/>
    <w:rsid w:val="00A6312B"/>
    <w:rsid w:val="00A63804"/>
    <w:rsid w:val="00A679CC"/>
    <w:rsid w:val="00A67B0E"/>
    <w:rsid w:val="00A67F0F"/>
    <w:rsid w:val="00A7184A"/>
    <w:rsid w:val="00A7455E"/>
    <w:rsid w:val="00A7530E"/>
    <w:rsid w:val="00A76AC4"/>
    <w:rsid w:val="00A77F70"/>
    <w:rsid w:val="00A8105E"/>
    <w:rsid w:val="00A81236"/>
    <w:rsid w:val="00A8154A"/>
    <w:rsid w:val="00A82F18"/>
    <w:rsid w:val="00A846EF"/>
    <w:rsid w:val="00A85B79"/>
    <w:rsid w:val="00A862B7"/>
    <w:rsid w:val="00A87D1E"/>
    <w:rsid w:val="00A9237F"/>
    <w:rsid w:val="00A92AC9"/>
    <w:rsid w:val="00A9331B"/>
    <w:rsid w:val="00A9633E"/>
    <w:rsid w:val="00A96694"/>
    <w:rsid w:val="00A96F0D"/>
    <w:rsid w:val="00A97357"/>
    <w:rsid w:val="00AA42AE"/>
    <w:rsid w:val="00AA50CA"/>
    <w:rsid w:val="00AA57A3"/>
    <w:rsid w:val="00AA6B8D"/>
    <w:rsid w:val="00AA6F51"/>
    <w:rsid w:val="00AA7854"/>
    <w:rsid w:val="00AA7AAB"/>
    <w:rsid w:val="00AB041C"/>
    <w:rsid w:val="00AB2D8D"/>
    <w:rsid w:val="00AB3058"/>
    <w:rsid w:val="00AB42CA"/>
    <w:rsid w:val="00AB5A65"/>
    <w:rsid w:val="00AC0587"/>
    <w:rsid w:val="00AC2A00"/>
    <w:rsid w:val="00AC4578"/>
    <w:rsid w:val="00AC605F"/>
    <w:rsid w:val="00AC6EAD"/>
    <w:rsid w:val="00AC73EB"/>
    <w:rsid w:val="00AC77F1"/>
    <w:rsid w:val="00AC78DD"/>
    <w:rsid w:val="00AD3D66"/>
    <w:rsid w:val="00AD54DA"/>
    <w:rsid w:val="00AE0AA1"/>
    <w:rsid w:val="00AE11BF"/>
    <w:rsid w:val="00AE22D6"/>
    <w:rsid w:val="00AE280F"/>
    <w:rsid w:val="00AE5FDC"/>
    <w:rsid w:val="00AE6BA8"/>
    <w:rsid w:val="00AF308D"/>
    <w:rsid w:val="00AF570F"/>
    <w:rsid w:val="00AF6330"/>
    <w:rsid w:val="00AF7C08"/>
    <w:rsid w:val="00B019BF"/>
    <w:rsid w:val="00B03E76"/>
    <w:rsid w:val="00B0487A"/>
    <w:rsid w:val="00B0694A"/>
    <w:rsid w:val="00B06E62"/>
    <w:rsid w:val="00B07D36"/>
    <w:rsid w:val="00B1319C"/>
    <w:rsid w:val="00B15647"/>
    <w:rsid w:val="00B20E2F"/>
    <w:rsid w:val="00B22730"/>
    <w:rsid w:val="00B22C0E"/>
    <w:rsid w:val="00B22F57"/>
    <w:rsid w:val="00B240B6"/>
    <w:rsid w:val="00B24FB2"/>
    <w:rsid w:val="00B2503A"/>
    <w:rsid w:val="00B25396"/>
    <w:rsid w:val="00B26287"/>
    <w:rsid w:val="00B306F0"/>
    <w:rsid w:val="00B32DB2"/>
    <w:rsid w:val="00B33A5B"/>
    <w:rsid w:val="00B34AE3"/>
    <w:rsid w:val="00B35809"/>
    <w:rsid w:val="00B40075"/>
    <w:rsid w:val="00B40780"/>
    <w:rsid w:val="00B41DF8"/>
    <w:rsid w:val="00B438F2"/>
    <w:rsid w:val="00B4497D"/>
    <w:rsid w:val="00B4676B"/>
    <w:rsid w:val="00B4798D"/>
    <w:rsid w:val="00B50483"/>
    <w:rsid w:val="00B53033"/>
    <w:rsid w:val="00B53548"/>
    <w:rsid w:val="00B54AE8"/>
    <w:rsid w:val="00B60AF8"/>
    <w:rsid w:val="00B6195A"/>
    <w:rsid w:val="00B62331"/>
    <w:rsid w:val="00B63358"/>
    <w:rsid w:val="00B66205"/>
    <w:rsid w:val="00B705A5"/>
    <w:rsid w:val="00B723D9"/>
    <w:rsid w:val="00B729A7"/>
    <w:rsid w:val="00B73168"/>
    <w:rsid w:val="00B7342D"/>
    <w:rsid w:val="00B73636"/>
    <w:rsid w:val="00B75FAC"/>
    <w:rsid w:val="00B7679F"/>
    <w:rsid w:val="00B824C8"/>
    <w:rsid w:val="00B82685"/>
    <w:rsid w:val="00B8283C"/>
    <w:rsid w:val="00B83143"/>
    <w:rsid w:val="00B83495"/>
    <w:rsid w:val="00B855D0"/>
    <w:rsid w:val="00B876AF"/>
    <w:rsid w:val="00B906FD"/>
    <w:rsid w:val="00B93561"/>
    <w:rsid w:val="00B94D3D"/>
    <w:rsid w:val="00B94ED2"/>
    <w:rsid w:val="00B95585"/>
    <w:rsid w:val="00B96B28"/>
    <w:rsid w:val="00B97307"/>
    <w:rsid w:val="00BA1B15"/>
    <w:rsid w:val="00BA22E1"/>
    <w:rsid w:val="00BA30DB"/>
    <w:rsid w:val="00BA5278"/>
    <w:rsid w:val="00BA7297"/>
    <w:rsid w:val="00BB36A0"/>
    <w:rsid w:val="00BB393E"/>
    <w:rsid w:val="00BB47C2"/>
    <w:rsid w:val="00BB511E"/>
    <w:rsid w:val="00BB67A0"/>
    <w:rsid w:val="00BB6EF4"/>
    <w:rsid w:val="00BB778D"/>
    <w:rsid w:val="00BC074D"/>
    <w:rsid w:val="00BC0805"/>
    <w:rsid w:val="00BC2D08"/>
    <w:rsid w:val="00BC566E"/>
    <w:rsid w:val="00BD023B"/>
    <w:rsid w:val="00BD0EA5"/>
    <w:rsid w:val="00BD0FD4"/>
    <w:rsid w:val="00BD34AA"/>
    <w:rsid w:val="00BD5996"/>
    <w:rsid w:val="00BD5F31"/>
    <w:rsid w:val="00BD66DF"/>
    <w:rsid w:val="00BD67DA"/>
    <w:rsid w:val="00BD6F01"/>
    <w:rsid w:val="00BE05FF"/>
    <w:rsid w:val="00BE0758"/>
    <w:rsid w:val="00BE350A"/>
    <w:rsid w:val="00BE38DD"/>
    <w:rsid w:val="00BE423E"/>
    <w:rsid w:val="00BE46C4"/>
    <w:rsid w:val="00BE614C"/>
    <w:rsid w:val="00BE713E"/>
    <w:rsid w:val="00BF0D4E"/>
    <w:rsid w:val="00BF14BF"/>
    <w:rsid w:val="00BF40B5"/>
    <w:rsid w:val="00BF663D"/>
    <w:rsid w:val="00BF69FF"/>
    <w:rsid w:val="00C00EC4"/>
    <w:rsid w:val="00C05716"/>
    <w:rsid w:val="00C058F1"/>
    <w:rsid w:val="00C06CA0"/>
    <w:rsid w:val="00C10AE4"/>
    <w:rsid w:val="00C13BFC"/>
    <w:rsid w:val="00C14361"/>
    <w:rsid w:val="00C15966"/>
    <w:rsid w:val="00C15AF2"/>
    <w:rsid w:val="00C16971"/>
    <w:rsid w:val="00C17158"/>
    <w:rsid w:val="00C1765C"/>
    <w:rsid w:val="00C17E4B"/>
    <w:rsid w:val="00C2127B"/>
    <w:rsid w:val="00C21F95"/>
    <w:rsid w:val="00C24343"/>
    <w:rsid w:val="00C24464"/>
    <w:rsid w:val="00C2498E"/>
    <w:rsid w:val="00C2736A"/>
    <w:rsid w:val="00C3092B"/>
    <w:rsid w:val="00C30B3E"/>
    <w:rsid w:val="00C3609A"/>
    <w:rsid w:val="00C3644D"/>
    <w:rsid w:val="00C374C9"/>
    <w:rsid w:val="00C37A3F"/>
    <w:rsid w:val="00C37F8F"/>
    <w:rsid w:val="00C410AA"/>
    <w:rsid w:val="00C4310F"/>
    <w:rsid w:val="00C43FEF"/>
    <w:rsid w:val="00C44CC3"/>
    <w:rsid w:val="00C44F5A"/>
    <w:rsid w:val="00C51201"/>
    <w:rsid w:val="00C529F9"/>
    <w:rsid w:val="00C53DFD"/>
    <w:rsid w:val="00C55895"/>
    <w:rsid w:val="00C56DEC"/>
    <w:rsid w:val="00C57853"/>
    <w:rsid w:val="00C5786F"/>
    <w:rsid w:val="00C619FE"/>
    <w:rsid w:val="00C61A4A"/>
    <w:rsid w:val="00C678CA"/>
    <w:rsid w:val="00C71931"/>
    <w:rsid w:val="00C71D3A"/>
    <w:rsid w:val="00C73A52"/>
    <w:rsid w:val="00C75056"/>
    <w:rsid w:val="00C80656"/>
    <w:rsid w:val="00C81131"/>
    <w:rsid w:val="00C8223D"/>
    <w:rsid w:val="00C82394"/>
    <w:rsid w:val="00C8366D"/>
    <w:rsid w:val="00C837B2"/>
    <w:rsid w:val="00C84EA5"/>
    <w:rsid w:val="00C87991"/>
    <w:rsid w:val="00C90585"/>
    <w:rsid w:val="00C911D9"/>
    <w:rsid w:val="00C92F9D"/>
    <w:rsid w:val="00C931EA"/>
    <w:rsid w:val="00C9326F"/>
    <w:rsid w:val="00C9377C"/>
    <w:rsid w:val="00C93894"/>
    <w:rsid w:val="00C93EC5"/>
    <w:rsid w:val="00C96D6D"/>
    <w:rsid w:val="00CA0980"/>
    <w:rsid w:val="00CA10D1"/>
    <w:rsid w:val="00CA1464"/>
    <w:rsid w:val="00CA49B9"/>
    <w:rsid w:val="00CA5680"/>
    <w:rsid w:val="00CA5893"/>
    <w:rsid w:val="00CA5E94"/>
    <w:rsid w:val="00CB1977"/>
    <w:rsid w:val="00CB23E5"/>
    <w:rsid w:val="00CB4AAA"/>
    <w:rsid w:val="00CB5EC4"/>
    <w:rsid w:val="00CB648A"/>
    <w:rsid w:val="00CB7022"/>
    <w:rsid w:val="00CC00C3"/>
    <w:rsid w:val="00CC00F8"/>
    <w:rsid w:val="00CC043F"/>
    <w:rsid w:val="00CC0920"/>
    <w:rsid w:val="00CC1A01"/>
    <w:rsid w:val="00CC295D"/>
    <w:rsid w:val="00CC3579"/>
    <w:rsid w:val="00CC4266"/>
    <w:rsid w:val="00CC5465"/>
    <w:rsid w:val="00CC72CE"/>
    <w:rsid w:val="00CC7695"/>
    <w:rsid w:val="00CD0026"/>
    <w:rsid w:val="00CD059B"/>
    <w:rsid w:val="00CD07D3"/>
    <w:rsid w:val="00CD09F5"/>
    <w:rsid w:val="00CD2677"/>
    <w:rsid w:val="00CD456F"/>
    <w:rsid w:val="00CD482D"/>
    <w:rsid w:val="00CD5B1D"/>
    <w:rsid w:val="00CD739D"/>
    <w:rsid w:val="00CE008A"/>
    <w:rsid w:val="00CE09D0"/>
    <w:rsid w:val="00CE256A"/>
    <w:rsid w:val="00CE396E"/>
    <w:rsid w:val="00CE3A23"/>
    <w:rsid w:val="00CE4BA9"/>
    <w:rsid w:val="00CE5FE5"/>
    <w:rsid w:val="00CE65A6"/>
    <w:rsid w:val="00CF058F"/>
    <w:rsid w:val="00CF06C7"/>
    <w:rsid w:val="00CF0C0D"/>
    <w:rsid w:val="00CF2727"/>
    <w:rsid w:val="00CF5556"/>
    <w:rsid w:val="00CF722E"/>
    <w:rsid w:val="00CF7E4F"/>
    <w:rsid w:val="00D00B2B"/>
    <w:rsid w:val="00D01A79"/>
    <w:rsid w:val="00D030EA"/>
    <w:rsid w:val="00D07202"/>
    <w:rsid w:val="00D11280"/>
    <w:rsid w:val="00D129BB"/>
    <w:rsid w:val="00D12F2C"/>
    <w:rsid w:val="00D15FAB"/>
    <w:rsid w:val="00D237C6"/>
    <w:rsid w:val="00D23FD0"/>
    <w:rsid w:val="00D25923"/>
    <w:rsid w:val="00D25AE1"/>
    <w:rsid w:val="00D31874"/>
    <w:rsid w:val="00D325E7"/>
    <w:rsid w:val="00D3316D"/>
    <w:rsid w:val="00D335CC"/>
    <w:rsid w:val="00D33623"/>
    <w:rsid w:val="00D34358"/>
    <w:rsid w:val="00D34825"/>
    <w:rsid w:val="00D34E65"/>
    <w:rsid w:val="00D46B4A"/>
    <w:rsid w:val="00D47DA3"/>
    <w:rsid w:val="00D54095"/>
    <w:rsid w:val="00D541D0"/>
    <w:rsid w:val="00D5439A"/>
    <w:rsid w:val="00D547FB"/>
    <w:rsid w:val="00D55C99"/>
    <w:rsid w:val="00D56019"/>
    <w:rsid w:val="00D56366"/>
    <w:rsid w:val="00D56ED6"/>
    <w:rsid w:val="00D57AC0"/>
    <w:rsid w:val="00D62F1C"/>
    <w:rsid w:val="00D6528E"/>
    <w:rsid w:val="00D6570E"/>
    <w:rsid w:val="00D67AA7"/>
    <w:rsid w:val="00D70C0D"/>
    <w:rsid w:val="00D73E0C"/>
    <w:rsid w:val="00D808D5"/>
    <w:rsid w:val="00D81684"/>
    <w:rsid w:val="00D81B4A"/>
    <w:rsid w:val="00D8458C"/>
    <w:rsid w:val="00D848A7"/>
    <w:rsid w:val="00D84CEB"/>
    <w:rsid w:val="00D85162"/>
    <w:rsid w:val="00D85A8B"/>
    <w:rsid w:val="00D8674B"/>
    <w:rsid w:val="00D86CAD"/>
    <w:rsid w:val="00D878AF"/>
    <w:rsid w:val="00D87C40"/>
    <w:rsid w:val="00D94563"/>
    <w:rsid w:val="00D977A9"/>
    <w:rsid w:val="00DA0F86"/>
    <w:rsid w:val="00DA1629"/>
    <w:rsid w:val="00DA2ACC"/>
    <w:rsid w:val="00DA3BB6"/>
    <w:rsid w:val="00DA4138"/>
    <w:rsid w:val="00DA4A92"/>
    <w:rsid w:val="00DA4E7B"/>
    <w:rsid w:val="00DA4F1D"/>
    <w:rsid w:val="00DA79F7"/>
    <w:rsid w:val="00DB2724"/>
    <w:rsid w:val="00DB55BC"/>
    <w:rsid w:val="00DB5A55"/>
    <w:rsid w:val="00DB7CA8"/>
    <w:rsid w:val="00DC0370"/>
    <w:rsid w:val="00DC0B17"/>
    <w:rsid w:val="00DC12A0"/>
    <w:rsid w:val="00DC13C1"/>
    <w:rsid w:val="00DC1598"/>
    <w:rsid w:val="00DC1D92"/>
    <w:rsid w:val="00DC4A53"/>
    <w:rsid w:val="00DC5BC8"/>
    <w:rsid w:val="00DC6071"/>
    <w:rsid w:val="00DC7259"/>
    <w:rsid w:val="00DD0B95"/>
    <w:rsid w:val="00DD0C75"/>
    <w:rsid w:val="00DD1478"/>
    <w:rsid w:val="00DD1E10"/>
    <w:rsid w:val="00DD2531"/>
    <w:rsid w:val="00DD2AE7"/>
    <w:rsid w:val="00DD4AEB"/>
    <w:rsid w:val="00DD56A8"/>
    <w:rsid w:val="00DD7BD6"/>
    <w:rsid w:val="00DE21E8"/>
    <w:rsid w:val="00DE29AE"/>
    <w:rsid w:val="00DE337D"/>
    <w:rsid w:val="00DE47F8"/>
    <w:rsid w:val="00DE5138"/>
    <w:rsid w:val="00DE5F03"/>
    <w:rsid w:val="00DF30FF"/>
    <w:rsid w:val="00DF33BF"/>
    <w:rsid w:val="00DF481E"/>
    <w:rsid w:val="00DF7883"/>
    <w:rsid w:val="00DF7952"/>
    <w:rsid w:val="00DF7BBE"/>
    <w:rsid w:val="00E00072"/>
    <w:rsid w:val="00E01E7A"/>
    <w:rsid w:val="00E0288E"/>
    <w:rsid w:val="00E03505"/>
    <w:rsid w:val="00E04F56"/>
    <w:rsid w:val="00E05C2C"/>
    <w:rsid w:val="00E07BB7"/>
    <w:rsid w:val="00E07C67"/>
    <w:rsid w:val="00E13277"/>
    <w:rsid w:val="00E17383"/>
    <w:rsid w:val="00E17A4D"/>
    <w:rsid w:val="00E210DA"/>
    <w:rsid w:val="00E22EB7"/>
    <w:rsid w:val="00E234A2"/>
    <w:rsid w:val="00E2572E"/>
    <w:rsid w:val="00E25AA3"/>
    <w:rsid w:val="00E26205"/>
    <w:rsid w:val="00E26220"/>
    <w:rsid w:val="00E2766B"/>
    <w:rsid w:val="00E27DA4"/>
    <w:rsid w:val="00E30E0B"/>
    <w:rsid w:val="00E31BC9"/>
    <w:rsid w:val="00E31F0E"/>
    <w:rsid w:val="00E36473"/>
    <w:rsid w:val="00E37954"/>
    <w:rsid w:val="00E40C14"/>
    <w:rsid w:val="00E42635"/>
    <w:rsid w:val="00E426FE"/>
    <w:rsid w:val="00E43ED6"/>
    <w:rsid w:val="00E454AE"/>
    <w:rsid w:val="00E505CE"/>
    <w:rsid w:val="00E51376"/>
    <w:rsid w:val="00E51B6B"/>
    <w:rsid w:val="00E5344D"/>
    <w:rsid w:val="00E54ADA"/>
    <w:rsid w:val="00E602C2"/>
    <w:rsid w:val="00E6185A"/>
    <w:rsid w:val="00E622D5"/>
    <w:rsid w:val="00E64F10"/>
    <w:rsid w:val="00E651AE"/>
    <w:rsid w:val="00E65D6A"/>
    <w:rsid w:val="00E662F0"/>
    <w:rsid w:val="00E679A5"/>
    <w:rsid w:val="00E740EE"/>
    <w:rsid w:val="00E743C6"/>
    <w:rsid w:val="00E75056"/>
    <w:rsid w:val="00E750E3"/>
    <w:rsid w:val="00E806A3"/>
    <w:rsid w:val="00E83BE8"/>
    <w:rsid w:val="00E84F5B"/>
    <w:rsid w:val="00E853B4"/>
    <w:rsid w:val="00E87407"/>
    <w:rsid w:val="00E94666"/>
    <w:rsid w:val="00E948DB"/>
    <w:rsid w:val="00E950AB"/>
    <w:rsid w:val="00E955AF"/>
    <w:rsid w:val="00E957EA"/>
    <w:rsid w:val="00E966E4"/>
    <w:rsid w:val="00E9730B"/>
    <w:rsid w:val="00E974B0"/>
    <w:rsid w:val="00EA06EE"/>
    <w:rsid w:val="00EA1DCE"/>
    <w:rsid w:val="00EA2B52"/>
    <w:rsid w:val="00EA2ECE"/>
    <w:rsid w:val="00EA316B"/>
    <w:rsid w:val="00EA3DC4"/>
    <w:rsid w:val="00EA4236"/>
    <w:rsid w:val="00EA59BC"/>
    <w:rsid w:val="00EA6C2C"/>
    <w:rsid w:val="00EB14AE"/>
    <w:rsid w:val="00EB53FE"/>
    <w:rsid w:val="00EB54E2"/>
    <w:rsid w:val="00EB63E6"/>
    <w:rsid w:val="00EB6D50"/>
    <w:rsid w:val="00EB7CE7"/>
    <w:rsid w:val="00EB7ECC"/>
    <w:rsid w:val="00EC3CBF"/>
    <w:rsid w:val="00EC48F7"/>
    <w:rsid w:val="00EC4FCC"/>
    <w:rsid w:val="00EC50F7"/>
    <w:rsid w:val="00ED06AE"/>
    <w:rsid w:val="00ED06E8"/>
    <w:rsid w:val="00ED15FE"/>
    <w:rsid w:val="00ED2BF0"/>
    <w:rsid w:val="00ED3233"/>
    <w:rsid w:val="00ED4B14"/>
    <w:rsid w:val="00ED7FA1"/>
    <w:rsid w:val="00EE07C2"/>
    <w:rsid w:val="00EE2726"/>
    <w:rsid w:val="00EE29D1"/>
    <w:rsid w:val="00EE3022"/>
    <w:rsid w:val="00EE7091"/>
    <w:rsid w:val="00EE72BA"/>
    <w:rsid w:val="00EE7D98"/>
    <w:rsid w:val="00EF03C0"/>
    <w:rsid w:val="00EF37E0"/>
    <w:rsid w:val="00EF3F07"/>
    <w:rsid w:val="00EF4D1C"/>
    <w:rsid w:val="00EF5AB8"/>
    <w:rsid w:val="00EF698E"/>
    <w:rsid w:val="00EF7055"/>
    <w:rsid w:val="00EF71E6"/>
    <w:rsid w:val="00F01A1C"/>
    <w:rsid w:val="00F022E6"/>
    <w:rsid w:val="00F05E68"/>
    <w:rsid w:val="00F07DD6"/>
    <w:rsid w:val="00F107D0"/>
    <w:rsid w:val="00F108D0"/>
    <w:rsid w:val="00F15448"/>
    <w:rsid w:val="00F174B8"/>
    <w:rsid w:val="00F1794F"/>
    <w:rsid w:val="00F17ADB"/>
    <w:rsid w:val="00F20111"/>
    <w:rsid w:val="00F216B1"/>
    <w:rsid w:val="00F243EB"/>
    <w:rsid w:val="00F25A17"/>
    <w:rsid w:val="00F30953"/>
    <w:rsid w:val="00F3358F"/>
    <w:rsid w:val="00F338AB"/>
    <w:rsid w:val="00F361EF"/>
    <w:rsid w:val="00F379DF"/>
    <w:rsid w:val="00F413C9"/>
    <w:rsid w:val="00F425DE"/>
    <w:rsid w:val="00F42BE6"/>
    <w:rsid w:val="00F437ED"/>
    <w:rsid w:val="00F44DFE"/>
    <w:rsid w:val="00F45ACA"/>
    <w:rsid w:val="00F45D07"/>
    <w:rsid w:val="00F47003"/>
    <w:rsid w:val="00F5216F"/>
    <w:rsid w:val="00F52344"/>
    <w:rsid w:val="00F5290A"/>
    <w:rsid w:val="00F55700"/>
    <w:rsid w:val="00F60876"/>
    <w:rsid w:val="00F628E3"/>
    <w:rsid w:val="00F62905"/>
    <w:rsid w:val="00F654CC"/>
    <w:rsid w:val="00F6667F"/>
    <w:rsid w:val="00F71C50"/>
    <w:rsid w:val="00F73906"/>
    <w:rsid w:val="00F74092"/>
    <w:rsid w:val="00F747CE"/>
    <w:rsid w:val="00F76E12"/>
    <w:rsid w:val="00F77DE7"/>
    <w:rsid w:val="00F81E6F"/>
    <w:rsid w:val="00F82A7D"/>
    <w:rsid w:val="00F842BE"/>
    <w:rsid w:val="00F86823"/>
    <w:rsid w:val="00F86E09"/>
    <w:rsid w:val="00F912BC"/>
    <w:rsid w:val="00F91FEE"/>
    <w:rsid w:val="00F93151"/>
    <w:rsid w:val="00F94145"/>
    <w:rsid w:val="00F94271"/>
    <w:rsid w:val="00F9503D"/>
    <w:rsid w:val="00F967A0"/>
    <w:rsid w:val="00FA00C8"/>
    <w:rsid w:val="00FA039F"/>
    <w:rsid w:val="00FA3BF6"/>
    <w:rsid w:val="00FA43C2"/>
    <w:rsid w:val="00FA4BAB"/>
    <w:rsid w:val="00FA4DFA"/>
    <w:rsid w:val="00FA5488"/>
    <w:rsid w:val="00FA602C"/>
    <w:rsid w:val="00FA7610"/>
    <w:rsid w:val="00FA7E4B"/>
    <w:rsid w:val="00FB050E"/>
    <w:rsid w:val="00FB0A92"/>
    <w:rsid w:val="00FB14C8"/>
    <w:rsid w:val="00FB2A93"/>
    <w:rsid w:val="00FB5BAC"/>
    <w:rsid w:val="00FB5E90"/>
    <w:rsid w:val="00FB6168"/>
    <w:rsid w:val="00FB6FA7"/>
    <w:rsid w:val="00FB7423"/>
    <w:rsid w:val="00FC1B5A"/>
    <w:rsid w:val="00FC2F66"/>
    <w:rsid w:val="00FC3295"/>
    <w:rsid w:val="00FC37A4"/>
    <w:rsid w:val="00FC45FC"/>
    <w:rsid w:val="00FC4EF2"/>
    <w:rsid w:val="00FC6C15"/>
    <w:rsid w:val="00FD0EF1"/>
    <w:rsid w:val="00FD4442"/>
    <w:rsid w:val="00FD7930"/>
    <w:rsid w:val="00FE189D"/>
    <w:rsid w:val="00FE5C15"/>
    <w:rsid w:val="00FF2573"/>
    <w:rsid w:val="00FF2B0E"/>
    <w:rsid w:val="00FF4439"/>
    <w:rsid w:val="00FF4E8A"/>
    <w:rsid w:val="00FF530E"/>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9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71"/>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47667"/>
    <w:pPr>
      <w:numPr>
        <w:numId w:val="44"/>
      </w:num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8602">
      <w:bodyDiv w:val="1"/>
      <w:marLeft w:val="0"/>
      <w:marRight w:val="0"/>
      <w:marTop w:val="0"/>
      <w:marBottom w:val="0"/>
      <w:divBdr>
        <w:top w:val="none" w:sz="0" w:space="0" w:color="auto"/>
        <w:left w:val="none" w:sz="0" w:space="0" w:color="auto"/>
        <w:bottom w:val="none" w:sz="0" w:space="0" w:color="auto"/>
        <w:right w:val="none" w:sz="0" w:space="0" w:color="auto"/>
      </w:divBdr>
    </w:div>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230820820">
      <w:bodyDiv w:val="1"/>
      <w:marLeft w:val="0"/>
      <w:marRight w:val="0"/>
      <w:marTop w:val="0"/>
      <w:marBottom w:val="0"/>
      <w:divBdr>
        <w:top w:val="none" w:sz="0" w:space="0" w:color="auto"/>
        <w:left w:val="none" w:sz="0" w:space="0" w:color="auto"/>
        <w:bottom w:val="none" w:sz="0" w:space="0" w:color="auto"/>
        <w:right w:val="none" w:sz="0" w:space="0" w:color="auto"/>
      </w:divBdr>
    </w:div>
    <w:div w:id="230845758">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666981338">
      <w:bodyDiv w:val="1"/>
      <w:marLeft w:val="0"/>
      <w:marRight w:val="0"/>
      <w:marTop w:val="0"/>
      <w:marBottom w:val="0"/>
      <w:divBdr>
        <w:top w:val="none" w:sz="0" w:space="0" w:color="auto"/>
        <w:left w:val="none" w:sz="0" w:space="0" w:color="auto"/>
        <w:bottom w:val="none" w:sz="0" w:space="0" w:color="auto"/>
        <w:right w:val="none" w:sz="0" w:space="0" w:color="auto"/>
      </w:divBdr>
    </w:div>
    <w:div w:id="682170424">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015960492">
      <w:bodyDiv w:val="1"/>
      <w:marLeft w:val="0"/>
      <w:marRight w:val="0"/>
      <w:marTop w:val="0"/>
      <w:marBottom w:val="0"/>
      <w:divBdr>
        <w:top w:val="none" w:sz="0" w:space="0" w:color="auto"/>
        <w:left w:val="none" w:sz="0" w:space="0" w:color="auto"/>
        <w:bottom w:val="none" w:sz="0" w:space="0" w:color="auto"/>
        <w:right w:val="none" w:sz="0" w:space="0" w:color="auto"/>
      </w:divBdr>
    </w:div>
    <w:div w:id="1079716643">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459840024">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662542920">
      <w:bodyDiv w:val="1"/>
      <w:marLeft w:val="0"/>
      <w:marRight w:val="0"/>
      <w:marTop w:val="0"/>
      <w:marBottom w:val="0"/>
      <w:divBdr>
        <w:top w:val="none" w:sz="0" w:space="0" w:color="auto"/>
        <w:left w:val="none" w:sz="0" w:space="0" w:color="auto"/>
        <w:bottom w:val="none" w:sz="0" w:space="0" w:color="auto"/>
        <w:right w:val="none" w:sz="0" w:space="0" w:color="auto"/>
      </w:divBdr>
    </w:div>
    <w:div w:id="1741975426">
      <w:bodyDiv w:val="1"/>
      <w:marLeft w:val="0"/>
      <w:marRight w:val="0"/>
      <w:marTop w:val="0"/>
      <w:marBottom w:val="0"/>
      <w:divBdr>
        <w:top w:val="none" w:sz="0" w:space="0" w:color="auto"/>
        <w:left w:val="none" w:sz="0" w:space="0" w:color="auto"/>
        <w:bottom w:val="none" w:sz="0" w:space="0" w:color="auto"/>
        <w:right w:val="none" w:sz="0" w:space="0" w:color="auto"/>
      </w:divBdr>
    </w:div>
    <w:div w:id="1764758484">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 w:id="2064282976">
      <w:bodyDiv w:val="1"/>
      <w:marLeft w:val="0"/>
      <w:marRight w:val="0"/>
      <w:marTop w:val="0"/>
      <w:marBottom w:val="0"/>
      <w:divBdr>
        <w:top w:val="none" w:sz="0" w:space="0" w:color="auto"/>
        <w:left w:val="none" w:sz="0" w:space="0" w:color="auto"/>
        <w:bottom w:val="none" w:sz="0" w:space="0" w:color="auto"/>
        <w:right w:val="none" w:sz="0" w:space="0" w:color="auto"/>
      </w:divBdr>
    </w:div>
    <w:div w:id="20981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B502-E8A6-4DFF-99C2-32EC02AD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11414</Words>
  <Characters>65065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76327</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2016-10-14T18:27:00Z</dcterms:created>
  <dcterms:modified xsi:type="dcterms:W3CDTF">2016-10-14T20:10:00Z</dcterms:modified>
</cp:coreProperties>
</file>