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36C5A332" w14:textId="455D35DE" w:rsidR="00D31D64" w:rsidRPr="00B43780" w:rsidRDefault="00D31D64" w:rsidP="00D31D64">
      <w:pPr>
        <w:jc w:val="center"/>
        <w:rPr>
          <w:rStyle w:val="C2CtrSglS"/>
          <w:b/>
          <w:sz w:val="24"/>
          <w:szCs w:val="24"/>
        </w:rPr>
      </w:pPr>
      <w:r w:rsidRPr="003572E6">
        <w:rPr>
          <w:sz w:val="24"/>
          <w:szCs w:val="24"/>
          <w:lang w:val="en-CA"/>
        </w:rPr>
        <w:fldChar w:fldCharType="begin"/>
      </w:r>
      <w:r w:rsidRPr="003572E6">
        <w:rPr>
          <w:sz w:val="24"/>
          <w:szCs w:val="24"/>
          <w:lang w:val="en-CA"/>
        </w:rPr>
        <w:instrText xml:space="preserve"> SEQ CHAPTER \h \r 1</w:instrText>
      </w:r>
      <w:r w:rsidRPr="003572E6">
        <w:rPr>
          <w:sz w:val="24"/>
          <w:szCs w:val="24"/>
          <w:lang w:val="en-CA"/>
        </w:rPr>
        <w:fldChar w:fldCharType="end"/>
      </w:r>
      <w:r w:rsidRPr="00B43780">
        <w:rPr>
          <w:rStyle w:val="C2CtrSglS"/>
          <w:b/>
          <w:sz w:val="24"/>
          <w:szCs w:val="24"/>
        </w:rPr>
        <w:t>SUPPORTING STATEMENT FOR</w:t>
      </w:r>
    </w:p>
    <w:p w14:paraId="57129598" w14:textId="77777777" w:rsidR="00D31D64" w:rsidRPr="003572E6" w:rsidRDefault="00D31D64" w:rsidP="00D31D64">
      <w:pPr>
        <w:jc w:val="center"/>
        <w:rPr>
          <w:rStyle w:val="C2CtrSglS"/>
          <w:i/>
          <w:sz w:val="24"/>
          <w:szCs w:val="24"/>
        </w:rPr>
      </w:pPr>
      <w:r w:rsidRPr="003572E6">
        <w:rPr>
          <w:rStyle w:val="C2CtrSglS"/>
          <w:b/>
          <w:sz w:val="24"/>
          <w:szCs w:val="24"/>
        </w:rPr>
        <w:t>MENTAL HEALTH CLIENT/PARTICIPANT OUTCOME MEASURES</w:t>
      </w:r>
    </w:p>
    <w:p w14:paraId="3FCBD2C9" w14:textId="77777777" w:rsidR="00616612" w:rsidRPr="003572E6" w:rsidRDefault="00616612" w:rsidP="00616612">
      <w:pPr>
        <w:rPr>
          <w:b/>
          <w:bCs/>
          <w:sz w:val="24"/>
          <w:szCs w:val="24"/>
        </w:rPr>
      </w:pPr>
    </w:p>
    <w:p w14:paraId="34D078F1" w14:textId="77777777" w:rsidR="00D31D64" w:rsidRPr="003572E6" w:rsidRDefault="00616612" w:rsidP="00616612">
      <w:pPr>
        <w:pStyle w:val="Heading7"/>
        <w:jc w:val="left"/>
      </w:pPr>
      <w:r w:rsidRPr="003572E6">
        <w:t xml:space="preserve"> </w:t>
      </w:r>
    </w:p>
    <w:p w14:paraId="59C0D372" w14:textId="6CB2F37A" w:rsidR="00D31D64" w:rsidRPr="003572E6" w:rsidRDefault="00D31D64" w:rsidP="00616612">
      <w:pPr>
        <w:pStyle w:val="Heading7"/>
        <w:jc w:val="left"/>
      </w:pPr>
      <w:r w:rsidRPr="003572E6">
        <w:t>B.</w:t>
      </w:r>
      <w:r w:rsidRPr="003572E6">
        <w:tab/>
        <w:t>COLLECTION OF INFORMATION EMPLOYING STATISTICAL METHODS</w:t>
      </w:r>
    </w:p>
    <w:p w14:paraId="28338DCD" w14:textId="5CD3BC53" w:rsidR="00D31D64" w:rsidRPr="003572E6" w:rsidRDefault="00D31D64" w:rsidP="003572E6"/>
    <w:p w14:paraId="41ECA79A" w14:textId="77777777" w:rsidR="00D31D64" w:rsidRPr="003572E6" w:rsidRDefault="00D31D64" w:rsidP="003572E6"/>
    <w:p w14:paraId="09623274" w14:textId="5CBB0BA9" w:rsidR="00616612" w:rsidRPr="003572E6" w:rsidRDefault="00D31D64" w:rsidP="00616612">
      <w:pPr>
        <w:pStyle w:val="Heading7"/>
        <w:jc w:val="left"/>
      </w:pPr>
      <w:r w:rsidRPr="003572E6">
        <w:t xml:space="preserve">B1. </w:t>
      </w:r>
      <w:r w:rsidRPr="003572E6">
        <w:tab/>
      </w:r>
      <w:r w:rsidR="00616612" w:rsidRPr="003572E6">
        <w:t xml:space="preserve">Respondent Universe and Sampling Methods   </w:t>
      </w:r>
    </w:p>
    <w:p w14:paraId="4E80ECC4" w14:textId="77777777" w:rsidR="00D31D64" w:rsidRPr="00B43780" w:rsidRDefault="00D31D64" w:rsidP="00D31D64">
      <w:pPr>
        <w:rPr>
          <w:b/>
          <w:sz w:val="24"/>
          <w:szCs w:val="24"/>
        </w:rPr>
      </w:pPr>
    </w:p>
    <w:p w14:paraId="52CFA4DB" w14:textId="13D9087D" w:rsidR="00D31D64" w:rsidRPr="003572E6" w:rsidRDefault="00D31D64" w:rsidP="00D31D64">
      <w:pPr>
        <w:rPr>
          <w:sz w:val="24"/>
          <w:szCs w:val="24"/>
        </w:rPr>
      </w:pPr>
      <w:r w:rsidRPr="003572E6">
        <w:rPr>
          <w:sz w:val="24"/>
          <w:szCs w:val="24"/>
        </w:rPr>
        <w:t xml:space="preserve">All </w:t>
      </w:r>
      <w:r w:rsidR="00BC7C05">
        <w:rPr>
          <w:sz w:val="24"/>
          <w:szCs w:val="24"/>
        </w:rPr>
        <w:t>Substance Abuse and Mental Health Services Administration (</w:t>
      </w:r>
      <w:r w:rsidRPr="003572E6">
        <w:rPr>
          <w:sz w:val="24"/>
          <w:szCs w:val="24"/>
        </w:rPr>
        <w:t>SAMHSA</w:t>
      </w:r>
      <w:r w:rsidR="00BC7C05">
        <w:rPr>
          <w:sz w:val="24"/>
          <w:szCs w:val="24"/>
        </w:rPr>
        <w:t>)</w:t>
      </w:r>
      <w:r w:rsidRPr="003572E6">
        <w:rPr>
          <w:sz w:val="24"/>
          <w:szCs w:val="24"/>
        </w:rPr>
        <w:t xml:space="preserve"> grantees are required to collect and report certain data so that the Agency can meet its obligations under the Government Performance and Results Modernization Act of 2010 (GPRA).  </w:t>
      </w:r>
    </w:p>
    <w:p w14:paraId="02F448C5" w14:textId="77777777" w:rsidR="00D31D64" w:rsidRPr="003572E6" w:rsidRDefault="00D31D64" w:rsidP="00D31D64">
      <w:pPr>
        <w:rPr>
          <w:sz w:val="24"/>
          <w:szCs w:val="24"/>
        </w:rPr>
      </w:pPr>
    </w:p>
    <w:p w14:paraId="70984D8F" w14:textId="421684DD" w:rsidR="00D31D64" w:rsidRDefault="00A70FF4" w:rsidP="00D31D64">
      <w:pPr>
        <w:rPr>
          <w:sz w:val="24"/>
          <w:szCs w:val="24"/>
        </w:rPr>
      </w:pPr>
      <w:r>
        <w:rPr>
          <w:sz w:val="24"/>
          <w:szCs w:val="24"/>
        </w:rPr>
        <w:t xml:space="preserve">In general, </w:t>
      </w:r>
      <w:r w:rsidR="00D31D64" w:rsidRPr="003572E6">
        <w:rPr>
          <w:sz w:val="24"/>
          <w:szCs w:val="24"/>
        </w:rPr>
        <w:t xml:space="preserve">SAMHSA programs are </w:t>
      </w:r>
      <w:r w:rsidR="00F32067">
        <w:rPr>
          <w:sz w:val="24"/>
          <w:szCs w:val="24"/>
        </w:rPr>
        <w:t>typically</w:t>
      </w:r>
      <w:r w:rsidR="00F32067" w:rsidRPr="003572E6">
        <w:rPr>
          <w:sz w:val="24"/>
          <w:szCs w:val="24"/>
        </w:rPr>
        <w:t xml:space="preserve"> </w:t>
      </w:r>
      <w:r w:rsidR="00D31D64" w:rsidRPr="003572E6">
        <w:rPr>
          <w:sz w:val="24"/>
          <w:szCs w:val="24"/>
        </w:rPr>
        <w:t>comprised of client level/participant interventions that are dramatically different from one another</w:t>
      </w:r>
      <w:r w:rsidR="006B55CE">
        <w:rPr>
          <w:sz w:val="24"/>
          <w:szCs w:val="24"/>
        </w:rPr>
        <w:t>,</w:t>
      </w:r>
      <w:r w:rsidR="00F32067">
        <w:rPr>
          <w:sz w:val="24"/>
          <w:szCs w:val="24"/>
        </w:rPr>
        <w:t xml:space="preserve"> often</w:t>
      </w:r>
      <w:r w:rsidR="00D31D64" w:rsidRPr="003572E6">
        <w:rPr>
          <w:sz w:val="24"/>
          <w:szCs w:val="24"/>
        </w:rPr>
        <w:t xml:space="preserve"> </w:t>
      </w:r>
      <w:r>
        <w:rPr>
          <w:sz w:val="24"/>
          <w:szCs w:val="24"/>
        </w:rPr>
        <w:t>result</w:t>
      </w:r>
      <w:r w:rsidR="00F32067">
        <w:rPr>
          <w:sz w:val="24"/>
          <w:szCs w:val="24"/>
        </w:rPr>
        <w:t>ing</w:t>
      </w:r>
      <w:r>
        <w:rPr>
          <w:sz w:val="24"/>
          <w:szCs w:val="24"/>
        </w:rPr>
        <w:t xml:space="preserve"> in</w:t>
      </w:r>
      <w:r w:rsidRPr="003572E6">
        <w:rPr>
          <w:sz w:val="24"/>
          <w:szCs w:val="24"/>
        </w:rPr>
        <w:t xml:space="preserve"> </w:t>
      </w:r>
      <w:r w:rsidR="00F32067">
        <w:rPr>
          <w:sz w:val="24"/>
          <w:szCs w:val="24"/>
        </w:rPr>
        <w:t xml:space="preserve">a wide variety of population groups served. </w:t>
      </w:r>
      <w:r w:rsidR="00D31D64" w:rsidRPr="003572E6">
        <w:rPr>
          <w:sz w:val="24"/>
          <w:szCs w:val="24"/>
        </w:rPr>
        <w:t>Within populations served, sample sizes may be too small to properly sample, leading to large sample variance and errors in findings about the programs</w:t>
      </w:r>
      <w:r w:rsidR="00BC7C05" w:rsidRPr="003572E6">
        <w:rPr>
          <w:sz w:val="24"/>
          <w:szCs w:val="24"/>
        </w:rPr>
        <w:t xml:space="preserve">.  </w:t>
      </w:r>
      <w:r w:rsidR="00D31D64" w:rsidRPr="003572E6">
        <w:rPr>
          <w:sz w:val="24"/>
          <w:szCs w:val="24"/>
        </w:rPr>
        <w:t xml:space="preserve">In these cases, where programs differ from group to group, it is important to gather </w:t>
      </w:r>
      <w:r w:rsidR="00C54DF9">
        <w:rPr>
          <w:sz w:val="24"/>
          <w:szCs w:val="24"/>
        </w:rPr>
        <w:t xml:space="preserve">census-type </w:t>
      </w:r>
      <w:r w:rsidR="00D31D64" w:rsidRPr="003572E6">
        <w:rPr>
          <w:sz w:val="24"/>
          <w:szCs w:val="24"/>
        </w:rPr>
        <w:t>data sufficient to draw statistically accurate conclusions about programs’ performance and about what characteristics of the program affect the success of the program.</w:t>
      </w:r>
    </w:p>
    <w:p w14:paraId="1548FC52" w14:textId="4CEF60AA" w:rsidR="00F32067" w:rsidRDefault="00F32067" w:rsidP="00D31D64">
      <w:pPr>
        <w:rPr>
          <w:sz w:val="24"/>
          <w:szCs w:val="24"/>
        </w:rPr>
      </w:pPr>
    </w:p>
    <w:p w14:paraId="1DE4564C" w14:textId="2C679963" w:rsidR="00D31D64" w:rsidRPr="003572E6" w:rsidRDefault="00C54DF9" w:rsidP="00D31D64">
      <w:pPr>
        <w:rPr>
          <w:sz w:val="24"/>
          <w:szCs w:val="24"/>
        </w:rPr>
      </w:pPr>
      <w:r>
        <w:rPr>
          <w:sz w:val="24"/>
          <w:szCs w:val="24"/>
        </w:rPr>
        <w:t xml:space="preserve">While census-type data collection is </w:t>
      </w:r>
      <w:r w:rsidR="00364328">
        <w:rPr>
          <w:sz w:val="24"/>
          <w:szCs w:val="24"/>
        </w:rPr>
        <w:t xml:space="preserve">usually </w:t>
      </w:r>
      <w:r>
        <w:rPr>
          <w:sz w:val="24"/>
          <w:szCs w:val="24"/>
        </w:rPr>
        <w:t>necessary to obtain relevant and reliable data</w:t>
      </w:r>
      <w:r w:rsidR="00364328">
        <w:rPr>
          <w:sz w:val="24"/>
          <w:szCs w:val="24"/>
        </w:rPr>
        <w:t xml:space="preserve"> from SAMHSA grantees</w:t>
      </w:r>
      <w:r>
        <w:rPr>
          <w:sz w:val="24"/>
          <w:szCs w:val="24"/>
        </w:rPr>
        <w:t xml:space="preserve">, there are </w:t>
      </w:r>
      <w:r w:rsidR="00364328">
        <w:rPr>
          <w:sz w:val="24"/>
          <w:szCs w:val="24"/>
        </w:rPr>
        <w:t>situations</w:t>
      </w:r>
      <w:r>
        <w:rPr>
          <w:sz w:val="24"/>
          <w:szCs w:val="24"/>
        </w:rPr>
        <w:t xml:space="preserve"> </w:t>
      </w:r>
      <w:r w:rsidR="00364328">
        <w:rPr>
          <w:sz w:val="24"/>
          <w:szCs w:val="24"/>
        </w:rPr>
        <w:t>in which</w:t>
      </w:r>
      <w:r>
        <w:rPr>
          <w:sz w:val="24"/>
          <w:szCs w:val="24"/>
        </w:rPr>
        <w:t xml:space="preserve"> sampling </w:t>
      </w:r>
      <w:r w:rsidR="00364328">
        <w:rPr>
          <w:sz w:val="24"/>
          <w:szCs w:val="24"/>
        </w:rPr>
        <w:t>is a more appropriate technique.  SAMHSA is proposing to use sampling techniques to collect client-level data from its Certified</w:t>
      </w:r>
      <w:r>
        <w:rPr>
          <w:sz w:val="24"/>
          <w:szCs w:val="24"/>
        </w:rPr>
        <w:t xml:space="preserve"> </w:t>
      </w:r>
      <w:r w:rsidR="00364328">
        <w:rPr>
          <w:sz w:val="24"/>
          <w:szCs w:val="24"/>
        </w:rPr>
        <w:t xml:space="preserve">Community </w:t>
      </w:r>
      <w:r>
        <w:rPr>
          <w:sz w:val="24"/>
          <w:szCs w:val="24"/>
        </w:rPr>
        <w:t>Behavioral Health Clinics</w:t>
      </w:r>
      <w:r w:rsidR="00364328">
        <w:rPr>
          <w:sz w:val="24"/>
          <w:szCs w:val="24"/>
        </w:rPr>
        <w:t xml:space="preserve"> </w:t>
      </w:r>
      <w:r>
        <w:rPr>
          <w:sz w:val="24"/>
          <w:szCs w:val="24"/>
        </w:rPr>
        <w:t>Expansion (CCBHC-E)</w:t>
      </w:r>
      <w:r w:rsidR="00364328">
        <w:rPr>
          <w:sz w:val="24"/>
          <w:szCs w:val="24"/>
        </w:rPr>
        <w:t xml:space="preserve"> grant program</w:t>
      </w:r>
      <w:r>
        <w:rPr>
          <w:sz w:val="24"/>
          <w:szCs w:val="24"/>
        </w:rPr>
        <w:t xml:space="preserve">.  </w:t>
      </w:r>
      <w:r w:rsidR="005427B5" w:rsidRPr="005427B5">
        <w:rPr>
          <w:sz w:val="24"/>
          <w:szCs w:val="24"/>
        </w:rPr>
        <w:t xml:space="preserve">The purpose of this </w:t>
      </w:r>
      <w:r w:rsidR="00364328">
        <w:rPr>
          <w:sz w:val="24"/>
          <w:szCs w:val="24"/>
        </w:rPr>
        <w:t xml:space="preserve">grant </w:t>
      </w:r>
      <w:r w:rsidR="005427B5" w:rsidRPr="005427B5">
        <w:rPr>
          <w:sz w:val="24"/>
          <w:szCs w:val="24"/>
        </w:rPr>
        <w:t>program is to increase access to</w:t>
      </w:r>
      <w:r w:rsidR="00364328">
        <w:rPr>
          <w:sz w:val="24"/>
          <w:szCs w:val="24"/>
        </w:rPr>
        <w:t>,</w:t>
      </w:r>
      <w:r w:rsidR="005427B5" w:rsidRPr="005427B5">
        <w:rPr>
          <w:sz w:val="24"/>
          <w:szCs w:val="24"/>
        </w:rPr>
        <w:t xml:space="preserve"> and improve the quality of</w:t>
      </w:r>
      <w:r w:rsidR="00364328">
        <w:rPr>
          <w:sz w:val="24"/>
          <w:szCs w:val="24"/>
        </w:rPr>
        <w:t>,</w:t>
      </w:r>
      <w:r w:rsidR="005427B5" w:rsidRPr="005427B5">
        <w:rPr>
          <w:sz w:val="24"/>
          <w:szCs w:val="24"/>
        </w:rPr>
        <w:t xml:space="preserve"> community behavioral health services through the expansion of CCBHCs.  CCBHCs provide a comprehensive collection of services that create access, stabilize people in crisis, and provide needed treatment and recovery support services for those with the most serious and complex mental and substance use disorders.  CCBHCs integrate additional services to ensure an approach to health care that emphasizes recovery, wellness, trauma-informed care, and physical-behavioral health integration. </w:t>
      </w:r>
      <w:r w:rsidR="004A1B4E">
        <w:rPr>
          <w:sz w:val="24"/>
          <w:szCs w:val="24"/>
        </w:rPr>
        <w:t xml:space="preserve"> </w:t>
      </w:r>
      <w:r w:rsidR="005427B5" w:rsidRPr="005427B5">
        <w:rPr>
          <w:sz w:val="24"/>
          <w:szCs w:val="24"/>
        </w:rPr>
        <w:t>CCBHCs provide services to any individual, regardless of their ability to pay or their place of residence.</w:t>
      </w:r>
      <w:r w:rsidR="005427B5">
        <w:rPr>
          <w:sz w:val="24"/>
          <w:szCs w:val="24"/>
        </w:rPr>
        <w:t xml:space="preserve"> </w:t>
      </w:r>
      <w:r w:rsidR="004A1B4E">
        <w:rPr>
          <w:sz w:val="24"/>
          <w:szCs w:val="24"/>
        </w:rPr>
        <w:t xml:space="preserve"> </w:t>
      </w:r>
      <w:r w:rsidR="00527358">
        <w:rPr>
          <w:sz w:val="24"/>
          <w:szCs w:val="24"/>
        </w:rPr>
        <w:t xml:space="preserve">Based on information provided in </w:t>
      </w:r>
      <w:r w:rsidR="00364328">
        <w:rPr>
          <w:sz w:val="24"/>
          <w:szCs w:val="24"/>
        </w:rPr>
        <w:t xml:space="preserve">grant </w:t>
      </w:r>
      <w:r w:rsidR="00527358">
        <w:rPr>
          <w:sz w:val="24"/>
          <w:szCs w:val="24"/>
        </w:rPr>
        <w:t xml:space="preserve">applications, </w:t>
      </w:r>
      <w:r w:rsidR="005427B5">
        <w:rPr>
          <w:sz w:val="24"/>
          <w:szCs w:val="24"/>
        </w:rPr>
        <w:t xml:space="preserve">SAMHSA anticipates CCBHC-E grantees will serve approximately </w:t>
      </w:r>
      <w:r w:rsidR="00B2759F">
        <w:rPr>
          <w:sz w:val="24"/>
          <w:szCs w:val="24"/>
        </w:rPr>
        <w:t>100,000 clients</w:t>
      </w:r>
      <w:r w:rsidR="00527358">
        <w:rPr>
          <w:sz w:val="24"/>
          <w:szCs w:val="24"/>
        </w:rPr>
        <w:t xml:space="preserve"> over two years</w:t>
      </w:r>
      <w:r w:rsidR="00B2759F">
        <w:rPr>
          <w:sz w:val="24"/>
          <w:szCs w:val="24"/>
        </w:rPr>
        <w:t xml:space="preserve">. </w:t>
      </w:r>
      <w:r w:rsidR="00726369">
        <w:rPr>
          <w:sz w:val="24"/>
          <w:szCs w:val="24"/>
        </w:rPr>
        <w:t xml:space="preserve"> </w:t>
      </w:r>
      <w:r w:rsidR="00B2759F">
        <w:rPr>
          <w:sz w:val="24"/>
          <w:szCs w:val="24"/>
        </w:rPr>
        <w:t>Because of the CCBHC</w:t>
      </w:r>
      <w:r w:rsidR="006B7527">
        <w:rPr>
          <w:sz w:val="24"/>
          <w:szCs w:val="24"/>
        </w:rPr>
        <w:t>-E</w:t>
      </w:r>
      <w:r w:rsidR="00B2759F">
        <w:rPr>
          <w:sz w:val="24"/>
          <w:szCs w:val="24"/>
        </w:rPr>
        <w:t xml:space="preserve"> program design</w:t>
      </w:r>
      <w:r w:rsidR="00364328">
        <w:rPr>
          <w:sz w:val="24"/>
          <w:szCs w:val="24"/>
        </w:rPr>
        <w:t>, and the large numbers of individuals who will be served under this grant program</w:t>
      </w:r>
      <w:r w:rsidR="00B2759F">
        <w:rPr>
          <w:sz w:val="24"/>
          <w:szCs w:val="24"/>
        </w:rPr>
        <w:t xml:space="preserve">, SAMHSA plans to </w:t>
      </w:r>
      <w:r w:rsidR="003E3FB8">
        <w:rPr>
          <w:sz w:val="24"/>
          <w:szCs w:val="24"/>
        </w:rPr>
        <w:t xml:space="preserve">utilize </w:t>
      </w:r>
      <w:r w:rsidR="00364328">
        <w:rPr>
          <w:sz w:val="24"/>
          <w:szCs w:val="24"/>
        </w:rPr>
        <w:t>sampling techniques to collect client-level data from a subset of individuals receiving services under this grant program.  SAMHSA will provide guidance to the CCBHC</w:t>
      </w:r>
      <w:r w:rsidR="006B7527">
        <w:rPr>
          <w:sz w:val="24"/>
          <w:szCs w:val="24"/>
        </w:rPr>
        <w:t>-E</w:t>
      </w:r>
      <w:r w:rsidR="00364328">
        <w:rPr>
          <w:sz w:val="24"/>
          <w:szCs w:val="24"/>
        </w:rPr>
        <w:t xml:space="preserve"> grantees to </w:t>
      </w:r>
      <w:r w:rsidR="003E3FB8">
        <w:rPr>
          <w:sz w:val="24"/>
          <w:szCs w:val="24"/>
        </w:rPr>
        <w:t xml:space="preserve">utilize simple random sampling techniques to collect client-level data from 10 percent of each clinic’s clients, rather than requiring clinics to </w:t>
      </w:r>
      <w:r w:rsidR="00B2759F">
        <w:rPr>
          <w:sz w:val="24"/>
          <w:szCs w:val="24"/>
        </w:rPr>
        <w:t>collect data from all clients.  SAMHSA believes this strategy will reduce grantee burden and produce cost savings to the government</w:t>
      </w:r>
      <w:r w:rsidR="003E3FB8">
        <w:rPr>
          <w:sz w:val="24"/>
          <w:szCs w:val="24"/>
        </w:rPr>
        <w:t>,</w:t>
      </w:r>
      <w:r w:rsidR="00B2759F">
        <w:rPr>
          <w:sz w:val="24"/>
          <w:szCs w:val="24"/>
        </w:rPr>
        <w:t xml:space="preserve"> while yielding enough data to meet GPRA requirements.</w:t>
      </w:r>
    </w:p>
    <w:p w14:paraId="2AE93457" w14:textId="77777777" w:rsidR="003E3FB8" w:rsidRDefault="003E3FB8" w:rsidP="00D31D64">
      <w:pPr>
        <w:rPr>
          <w:sz w:val="24"/>
          <w:szCs w:val="24"/>
        </w:rPr>
      </w:pPr>
    </w:p>
    <w:p w14:paraId="3A940D46" w14:textId="3BB4EB34" w:rsidR="00616612" w:rsidRPr="003572E6" w:rsidRDefault="00616612" w:rsidP="00616612">
      <w:pPr>
        <w:pStyle w:val="Heading7"/>
        <w:jc w:val="left"/>
      </w:pPr>
      <w:r w:rsidRPr="003572E6">
        <w:t>B2</w:t>
      </w:r>
      <w:r w:rsidR="008D35A9" w:rsidRPr="003572E6">
        <w:t>.</w:t>
      </w:r>
      <w:r w:rsidRPr="003572E6">
        <w:tab/>
        <w:t>Information Data Collection Procedures</w:t>
      </w:r>
    </w:p>
    <w:p w14:paraId="5CCE0002" w14:textId="77777777" w:rsidR="00616612" w:rsidRPr="003572E6" w:rsidRDefault="00616612" w:rsidP="00616612">
      <w:pPr>
        <w:rPr>
          <w:b/>
          <w:bCs/>
          <w:sz w:val="24"/>
          <w:szCs w:val="24"/>
        </w:rPr>
      </w:pPr>
    </w:p>
    <w:p w14:paraId="7C1878F2" w14:textId="290CDB6E" w:rsidR="00616612" w:rsidRPr="003572E6" w:rsidRDefault="00616612" w:rsidP="003572E6">
      <w:pPr>
        <w:rPr>
          <w:sz w:val="24"/>
          <w:szCs w:val="24"/>
        </w:rPr>
      </w:pPr>
      <w:r w:rsidRPr="003572E6">
        <w:rPr>
          <w:sz w:val="24"/>
          <w:szCs w:val="24"/>
        </w:rPr>
        <w:t xml:space="preserve">Information data collection procedures will be the responsibility of individual grantees and may vary by type of program. </w:t>
      </w:r>
    </w:p>
    <w:p w14:paraId="3FE10685" w14:textId="77777777" w:rsidR="00D31D64" w:rsidRPr="003572E6" w:rsidRDefault="00D31D64" w:rsidP="00D31D64">
      <w:pPr>
        <w:pStyle w:val="Heading3"/>
        <w:rPr>
          <w:rFonts w:ascii="Times New Roman" w:hAnsi="Times New Roman" w:cs="Times New Roman"/>
          <w:color w:val="auto"/>
        </w:rPr>
      </w:pPr>
    </w:p>
    <w:p w14:paraId="4A38DF1B" w14:textId="7593BDB0" w:rsidR="00D31D64" w:rsidRPr="003572E6" w:rsidRDefault="00D31D64" w:rsidP="00D31D64">
      <w:pPr>
        <w:pStyle w:val="Heading3"/>
        <w:rPr>
          <w:rFonts w:ascii="Times New Roman" w:hAnsi="Times New Roman" w:cs="Times New Roman"/>
          <w:color w:val="auto"/>
          <w:u w:val="single"/>
        </w:rPr>
      </w:pPr>
      <w:r w:rsidRPr="003572E6">
        <w:rPr>
          <w:rFonts w:ascii="Times New Roman" w:hAnsi="Times New Roman" w:cs="Times New Roman"/>
          <w:color w:val="auto"/>
          <w:u w:val="single"/>
        </w:rPr>
        <w:t>Client-level data collection</w:t>
      </w:r>
    </w:p>
    <w:p w14:paraId="3084E6B7" w14:textId="77777777" w:rsidR="00D31D64" w:rsidRPr="00B43780" w:rsidRDefault="00D31D64" w:rsidP="00D31D64"/>
    <w:p w14:paraId="51E4CAF5" w14:textId="7A191D45" w:rsidR="00616612" w:rsidRPr="00B43780" w:rsidRDefault="00D31D64" w:rsidP="00D31D64">
      <w:pPr>
        <w:rPr>
          <w:sz w:val="24"/>
          <w:szCs w:val="24"/>
        </w:rPr>
      </w:pPr>
      <w:r w:rsidRPr="003572E6">
        <w:rPr>
          <w:sz w:val="24"/>
          <w:szCs w:val="24"/>
        </w:rPr>
        <w:t>Some grantees have service providers conduct client-level baseline and follow-up assessments, while others have grant evaluators perform this function.</w:t>
      </w:r>
    </w:p>
    <w:p w14:paraId="1774E245" w14:textId="77777777" w:rsidR="00D31D64" w:rsidRPr="00B43780" w:rsidRDefault="00D31D64" w:rsidP="003572E6">
      <w:pPr>
        <w:rPr>
          <w:sz w:val="24"/>
          <w:szCs w:val="24"/>
        </w:rPr>
      </w:pPr>
    </w:p>
    <w:p w14:paraId="514AFA56" w14:textId="2D740F46" w:rsidR="00616612" w:rsidRPr="003572E6" w:rsidRDefault="00616612" w:rsidP="003572E6">
      <w:pPr>
        <w:rPr>
          <w:sz w:val="24"/>
          <w:szCs w:val="24"/>
        </w:rPr>
      </w:pPr>
      <w:r w:rsidRPr="003572E6">
        <w:rPr>
          <w:sz w:val="24"/>
          <w:szCs w:val="24"/>
        </w:rPr>
        <w:t xml:space="preserve">Some </w:t>
      </w:r>
      <w:r w:rsidR="00D31D64" w:rsidRPr="003572E6">
        <w:rPr>
          <w:sz w:val="24"/>
          <w:szCs w:val="24"/>
        </w:rPr>
        <w:t xml:space="preserve">grantees may wish to </w:t>
      </w:r>
      <w:r w:rsidRPr="003572E6">
        <w:rPr>
          <w:sz w:val="24"/>
          <w:szCs w:val="24"/>
        </w:rPr>
        <w:t>collect their client</w:t>
      </w:r>
      <w:r w:rsidR="00D31D64" w:rsidRPr="003572E6">
        <w:rPr>
          <w:sz w:val="24"/>
          <w:szCs w:val="24"/>
        </w:rPr>
        <w:t>-level</w:t>
      </w:r>
      <w:r w:rsidRPr="003572E6">
        <w:rPr>
          <w:sz w:val="24"/>
          <w:szCs w:val="24"/>
        </w:rPr>
        <w:t xml:space="preserve"> information using paper and pencil methods.  </w:t>
      </w:r>
      <w:r w:rsidR="00171C13" w:rsidRPr="003572E6">
        <w:rPr>
          <w:sz w:val="24"/>
          <w:szCs w:val="24"/>
        </w:rPr>
        <w:t>SAMHSA will provide downloadable paper versions of the data collection instruments to facilitate this process</w:t>
      </w:r>
      <w:r w:rsidR="00BC7C05" w:rsidRPr="003572E6">
        <w:rPr>
          <w:sz w:val="24"/>
          <w:szCs w:val="24"/>
        </w:rPr>
        <w:t xml:space="preserve">.  </w:t>
      </w:r>
      <w:r w:rsidR="00171C13" w:rsidRPr="003572E6">
        <w:rPr>
          <w:sz w:val="24"/>
          <w:szCs w:val="24"/>
        </w:rPr>
        <w:t xml:space="preserve">Grantees </w:t>
      </w:r>
      <w:r w:rsidRPr="003572E6">
        <w:rPr>
          <w:sz w:val="24"/>
          <w:szCs w:val="24"/>
        </w:rPr>
        <w:t>will</w:t>
      </w:r>
      <w:r w:rsidR="00171C13" w:rsidRPr="003572E6">
        <w:rPr>
          <w:sz w:val="24"/>
          <w:szCs w:val="24"/>
        </w:rPr>
        <w:t xml:space="preserve"> then</w:t>
      </w:r>
      <w:r w:rsidRPr="003572E6">
        <w:rPr>
          <w:sz w:val="24"/>
          <w:szCs w:val="24"/>
        </w:rPr>
        <w:t xml:space="preserve"> submit their data electronically via a web-based data entry process or upload process</w:t>
      </w:r>
      <w:r w:rsidR="00BC7C05" w:rsidRPr="003572E6">
        <w:rPr>
          <w:sz w:val="24"/>
          <w:szCs w:val="24"/>
        </w:rPr>
        <w:t xml:space="preserve">.  </w:t>
      </w:r>
      <w:r w:rsidRPr="003572E6">
        <w:rPr>
          <w:sz w:val="24"/>
          <w:szCs w:val="24"/>
        </w:rPr>
        <w:t xml:space="preserve">The data for those </w:t>
      </w:r>
      <w:r w:rsidR="00726369">
        <w:rPr>
          <w:sz w:val="24"/>
          <w:szCs w:val="24"/>
        </w:rPr>
        <w:t>client</w:t>
      </w:r>
      <w:r w:rsidRPr="003572E6">
        <w:rPr>
          <w:sz w:val="24"/>
          <w:szCs w:val="24"/>
        </w:rPr>
        <w:t xml:space="preserve">s with both baseline and periodic reassessment data are matched using a unique encrypted </w:t>
      </w:r>
      <w:r w:rsidR="00726369">
        <w:rPr>
          <w:sz w:val="24"/>
          <w:szCs w:val="24"/>
        </w:rPr>
        <w:t>client</w:t>
      </w:r>
      <w:r w:rsidRPr="003572E6">
        <w:rPr>
          <w:sz w:val="24"/>
          <w:szCs w:val="24"/>
        </w:rPr>
        <w:t xml:space="preserve"> identifier developed by the grantee</w:t>
      </w:r>
      <w:r w:rsidR="00BC7C05" w:rsidRPr="003572E6">
        <w:rPr>
          <w:sz w:val="24"/>
          <w:szCs w:val="24"/>
        </w:rPr>
        <w:t xml:space="preserve">.  </w:t>
      </w:r>
      <w:r w:rsidRPr="003572E6">
        <w:rPr>
          <w:sz w:val="24"/>
          <w:szCs w:val="24"/>
        </w:rPr>
        <w:t xml:space="preserve">Grantees will be clearly instructed not to use identifying information (i.e., social security number) as the patient identifier. </w:t>
      </w:r>
    </w:p>
    <w:p w14:paraId="44728D35" w14:textId="77777777" w:rsidR="00616612" w:rsidRPr="003572E6" w:rsidRDefault="00616612" w:rsidP="00616612">
      <w:pPr>
        <w:ind w:left="720"/>
        <w:rPr>
          <w:bCs/>
          <w:sz w:val="24"/>
        </w:rPr>
      </w:pPr>
    </w:p>
    <w:p w14:paraId="79A00D88" w14:textId="77777777" w:rsidR="00616612" w:rsidRPr="003572E6" w:rsidRDefault="00616612" w:rsidP="003572E6">
      <w:pPr>
        <w:rPr>
          <w:bCs/>
          <w:sz w:val="24"/>
        </w:rPr>
      </w:pPr>
      <w:r w:rsidRPr="003572E6">
        <w:rPr>
          <w:bCs/>
          <w:sz w:val="24"/>
        </w:rPr>
        <w:t>Required data collection points are:</w:t>
      </w:r>
    </w:p>
    <w:p w14:paraId="0C340E19" w14:textId="77777777" w:rsidR="00616612" w:rsidRPr="003572E6" w:rsidRDefault="00616612" w:rsidP="00616612">
      <w:pPr>
        <w:ind w:left="720"/>
        <w:rPr>
          <w:bCs/>
          <w:sz w:val="24"/>
        </w:rPr>
      </w:pPr>
    </w:p>
    <w:p w14:paraId="440D99F1" w14:textId="34F41EEB" w:rsidR="00616612" w:rsidRPr="003572E6" w:rsidRDefault="00616612" w:rsidP="003572E6">
      <w:pPr>
        <w:rPr>
          <w:sz w:val="24"/>
        </w:rPr>
      </w:pPr>
      <w:r w:rsidRPr="003572E6">
        <w:rPr>
          <w:b/>
          <w:sz w:val="24"/>
        </w:rPr>
        <w:t>BASELINE:</w:t>
      </w:r>
      <w:r w:rsidR="00877E2D">
        <w:rPr>
          <w:sz w:val="24"/>
        </w:rPr>
        <w:t xml:space="preserve">  </w:t>
      </w:r>
      <w:r w:rsidRPr="003572E6">
        <w:rPr>
          <w:sz w:val="24"/>
        </w:rPr>
        <w:t xml:space="preserve">For </w:t>
      </w:r>
      <w:r w:rsidR="00726369">
        <w:rPr>
          <w:sz w:val="24"/>
        </w:rPr>
        <w:t>client</w:t>
      </w:r>
      <w:r w:rsidRPr="003572E6">
        <w:rPr>
          <w:sz w:val="24"/>
        </w:rPr>
        <w:t xml:space="preserve">s who have not previously been seen by the grantee, baseline data will be collected at admission.  </w:t>
      </w:r>
      <w:r w:rsidR="00171C13" w:rsidRPr="003572E6">
        <w:rPr>
          <w:sz w:val="24"/>
        </w:rPr>
        <w:t xml:space="preserve">For </w:t>
      </w:r>
      <w:r w:rsidR="00726369">
        <w:rPr>
          <w:sz w:val="24"/>
        </w:rPr>
        <w:t>client</w:t>
      </w:r>
      <w:r w:rsidR="00171C13" w:rsidRPr="003572E6">
        <w:rPr>
          <w:sz w:val="24"/>
        </w:rPr>
        <w:t>s already enrolled in the program and continuing to receive services, administrative data should be submitted by the grantee within 30 days of initiating data collection</w:t>
      </w:r>
      <w:r w:rsidR="00BC7C05" w:rsidRPr="003572E6">
        <w:rPr>
          <w:sz w:val="24"/>
        </w:rPr>
        <w:t xml:space="preserve">.  </w:t>
      </w:r>
      <w:r w:rsidR="00171C13" w:rsidRPr="003572E6">
        <w:rPr>
          <w:sz w:val="24"/>
        </w:rPr>
        <w:t>The timing of any subsequent data collection point(s) will be anchored to the baseline point the grantee indicates in this administrative record.</w:t>
      </w:r>
    </w:p>
    <w:p w14:paraId="58D7899E" w14:textId="77777777" w:rsidR="00616612" w:rsidRPr="003572E6" w:rsidRDefault="00616612" w:rsidP="00616612">
      <w:pPr>
        <w:ind w:left="720"/>
        <w:rPr>
          <w:sz w:val="24"/>
        </w:rPr>
      </w:pPr>
    </w:p>
    <w:p w14:paraId="5FC74EC9" w14:textId="19868EA8" w:rsidR="00616612" w:rsidRPr="00310A1D" w:rsidRDefault="00616612" w:rsidP="00310A1D">
      <w:pPr>
        <w:rPr>
          <w:sz w:val="24"/>
          <w:szCs w:val="24"/>
        </w:rPr>
      </w:pPr>
      <w:r w:rsidRPr="003572E6">
        <w:rPr>
          <w:b/>
          <w:sz w:val="24"/>
          <w:szCs w:val="24"/>
        </w:rPr>
        <w:t>PERIODIC ASSESSMENT:</w:t>
      </w:r>
      <w:r w:rsidR="00877E2D">
        <w:rPr>
          <w:b/>
          <w:sz w:val="24"/>
          <w:szCs w:val="24"/>
        </w:rPr>
        <w:t xml:space="preserve">  </w:t>
      </w:r>
      <w:r w:rsidR="00171C13" w:rsidRPr="003572E6">
        <w:rPr>
          <w:sz w:val="24"/>
          <w:szCs w:val="24"/>
        </w:rPr>
        <w:t xml:space="preserve">SAMHSA </w:t>
      </w:r>
      <w:r w:rsidRPr="003572E6">
        <w:rPr>
          <w:sz w:val="24"/>
          <w:szCs w:val="24"/>
        </w:rPr>
        <w:t xml:space="preserve">requires </w:t>
      </w:r>
      <w:r w:rsidR="00171C13" w:rsidRPr="003572E6">
        <w:rPr>
          <w:sz w:val="24"/>
          <w:szCs w:val="24"/>
        </w:rPr>
        <w:t xml:space="preserve">client-level </w:t>
      </w:r>
      <w:r w:rsidRPr="003572E6">
        <w:rPr>
          <w:sz w:val="24"/>
          <w:szCs w:val="24"/>
        </w:rPr>
        <w:t xml:space="preserve">data collection every six months while the </w:t>
      </w:r>
      <w:r w:rsidR="00726369">
        <w:rPr>
          <w:sz w:val="24"/>
          <w:szCs w:val="24"/>
        </w:rPr>
        <w:t>client</w:t>
      </w:r>
      <w:r w:rsidRPr="003572E6">
        <w:rPr>
          <w:sz w:val="24"/>
          <w:szCs w:val="24"/>
        </w:rPr>
        <w:t xml:space="preserve"> is receiving </w:t>
      </w:r>
      <w:r w:rsidR="00171C13" w:rsidRPr="003572E6">
        <w:rPr>
          <w:sz w:val="24"/>
          <w:szCs w:val="24"/>
        </w:rPr>
        <w:t>SAMHSA</w:t>
      </w:r>
      <w:r w:rsidRPr="003572E6">
        <w:rPr>
          <w:sz w:val="24"/>
          <w:szCs w:val="24"/>
        </w:rPr>
        <w:t>-funded services</w:t>
      </w:r>
      <w:r w:rsidR="00BC7C05" w:rsidRPr="003572E6">
        <w:rPr>
          <w:sz w:val="24"/>
          <w:szCs w:val="24"/>
        </w:rPr>
        <w:t xml:space="preserve">.  </w:t>
      </w:r>
      <w:r w:rsidRPr="003572E6">
        <w:rPr>
          <w:sz w:val="24"/>
          <w:szCs w:val="24"/>
        </w:rPr>
        <w:t xml:space="preserve">Ongoing periodic status review is viewed as consistent with good clinical practice. </w:t>
      </w:r>
      <w:r w:rsidR="00B76355">
        <w:rPr>
          <w:sz w:val="24"/>
          <w:szCs w:val="24"/>
        </w:rPr>
        <w:t xml:space="preserve"> SAMHSA is </w:t>
      </w:r>
      <w:r w:rsidR="00F4284C">
        <w:rPr>
          <w:sz w:val="24"/>
          <w:szCs w:val="24"/>
        </w:rPr>
        <w:t xml:space="preserve">currently </w:t>
      </w:r>
      <w:r w:rsidR="00B76355">
        <w:rPr>
          <w:sz w:val="24"/>
          <w:szCs w:val="24"/>
        </w:rPr>
        <w:t xml:space="preserve">seeking approval for quarterly assessment of physical health </w:t>
      </w:r>
      <w:r w:rsidR="00F4284C">
        <w:rPr>
          <w:sz w:val="24"/>
          <w:szCs w:val="24"/>
        </w:rPr>
        <w:t>indicators</w:t>
      </w:r>
      <w:r w:rsidR="00B76355">
        <w:rPr>
          <w:sz w:val="24"/>
          <w:szCs w:val="24"/>
        </w:rPr>
        <w:t xml:space="preserve"> </w:t>
      </w:r>
      <w:r w:rsidR="00527358">
        <w:rPr>
          <w:sz w:val="24"/>
          <w:szCs w:val="24"/>
        </w:rPr>
        <w:t>collected from adult and child/adolescent clients.</w:t>
      </w:r>
    </w:p>
    <w:p w14:paraId="7C264D6E" w14:textId="77777777" w:rsidR="00616612" w:rsidRPr="003572E6" w:rsidRDefault="00616612" w:rsidP="00616612">
      <w:pPr>
        <w:pStyle w:val="BodyTextIndent2"/>
        <w:jc w:val="left"/>
      </w:pPr>
    </w:p>
    <w:p w14:paraId="6475820D" w14:textId="1A984DC1" w:rsidR="00616612" w:rsidRPr="003572E6" w:rsidRDefault="00616612" w:rsidP="003572E6">
      <w:pPr>
        <w:rPr>
          <w:sz w:val="24"/>
        </w:rPr>
      </w:pPr>
      <w:r w:rsidRPr="003572E6">
        <w:rPr>
          <w:b/>
          <w:sz w:val="24"/>
        </w:rPr>
        <w:t>DISCHARGE:</w:t>
      </w:r>
      <w:r w:rsidR="00877E2D">
        <w:rPr>
          <w:b/>
          <w:sz w:val="24"/>
        </w:rPr>
        <w:t xml:space="preserve">  </w:t>
      </w:r>
      <w:r w:rsidRPr="003572E6">
        <w:rPr>
          <w:sz w:val="24"/>
        </w:rPr>
        <w:t xml:space="preserve">Grantees must provide information on the type of discharge on all </w:t>
      </w:r>
      <w:r w:rsidR="00726369">
        <w:rPr>
          <w:sz w:val="24"/>
        </w:rPr>
        <w:t>client</w:t>
      </w:r>
      <w:r w:rsidRPr="003572E6">
        <w:rPr>
          <w:sz w:val="24"/>
        </w:rPr>
        <w:t>s who are discharged</w:t>
      </w:r>
      <w:r w:rsidR="00BC7C05" w:rsidRPr="003572E6">
        <w:rPr>
          <w:sz w:val="24"/>
        </w:rPr>
        <w:t xml:space="preserve">.  </w:t>
      </w:r>
      <w:r w:rsidRPr="003572E6">
        <w:rPr>
          <w:sz w:val="24"/>
        </w:rPr>
        <w:t xml:space="preserve">When the discharge is a planned event, the </w:t>
      </w:r>
      <w:r w:rsidR="00726369">
        <w:rPr>
          <w:sz w:val="24"/>
        </w:rPr>
        <w:t>client</w:t>
      </w:r>
      <w:r w:rsidRPr="003572E6">
        <w:rPr>
          <w:sz w:val="24"/>
        </w:rPr>
        <w:t xml:space="preserve"> will also be asked the questions on the CMHS </w:t>
      </w:r>
      <w:r w:rsidR="00171C13" w:rsidRPr="003572E6">
        <w:rPr>
          <w:sz w:val="24"/>
        </w:rPr>
        <w:t xml:space="preserve">client-level </w:t>
      </w:r>
      <w:r w:rsidRPr="003572E6">
        <w:rPr>
          <w:sz w:val="24"/>
        </w:rPr>
        <w:t xml:space="preserve">data collection tool.  The one exception to this requirement is when a </w:t>
      </w:r>
      <w:r w:rsidR="00726369">
        <w:rPr>
          <w:sz w:val="24"/>
        </w:rPr>
        <w:t>client</w:t>
      </w:r>
      <w:r w:rsidRPr="003572E6">
        <w:rPr>
          <w:sz w:val="24"/>
        </w:rPr>
        <w:t xml:space="preserve"> had responded to these same questions within the past 30 days as part of a </w:t>
      </w:r>
      <w:r w:rsidR="00171C13" w:rsidRPr="003572E6">
        <w:rPr>
          <w:sz w:val="24"/>
        </w:rPr>
        <w:t>r</w:t>
      </w:r>
      <w:r w:rsidRPr="003572E6">
        <w:rPr>
          <w:sz w:val="24"/>
        </w:rPr>
        <w:t xml:space="preserve">eassessment.  </w:t>
      </w:r>
    </w:p>
    <w:p w14:paraId="1B2A2D46" w14:textId="3C179765" w:rsidR="00B15588" w:rsidRPr="003572E6" w:rsidRDefault="00B15588" w:rsidP="003572E6">
      <w:pPr>
        <w:rPr>
          <w:sz w:val="24"/>
        </w:rPr>
      </w:pPr>
    </w:p>
    <w:p w14:paraId="45E84CBC" w14:textId="77777777" w:rsidR="00B15588" w:rsidRPr="003572E6" w:rsidRDefault="00B15588" w:rsidP="00B15588">
      <w:pPr>
        <w:rPr>
          <w:sz w:val="24"/>
          <w:u w:val="single"/>
        </w:rPr>
      </w:pPr>
      <w:r w:rsidRPr="003572E6">
        <w:rPr>
          <w:sz w:val="24"/>
          <w:u w:val="single"/>
        </w:rPr>
        <w:t>Infrastructure development, prevention, and mental health promotion performance data collection</w:t>
      </w:r>
    </w:p>
    <w:p w14:paraId="624F01C7" w14:textId="77777777" w:rsidR="00B15588" w:rsidRPr="00B43780" w:rsidRDefault="00B15588" w:rsidP="003572E6">
      <w:pPr>
        <w:rPr>
          <w:sz w:val="24"/>
        </w:rPr>
      </w:pPr>
    </w:p>
    <w:p w14:paraId="7017C3AC" w14:textId="1AAD3787" w:rsidR="00B15588" w:rsidRPr="003572E6" w:rsidRDefault="00B15588" w:rsidP="003572E6">
      <w:pPr>
        <w:rPr>
          <w:sz w:val="24"/>
        </w:rPr>
      </w:pPr>
      <w:r w:rsidRPr="003572E6">
        <w:rPr>
          <w:sz w:val="24"/>
        </w:rPr>
        <w:t>Infrastructure development, prevention, and mental health promotion performance data are to be submitted quarterly by the grantee Project Directors through a web-based data entry system</w:t>
      </w:r>
      <w:r w:rsidR="00BC7C05" w:rsidRPr="003572E6">
        <w:rPr>
          <w:sz w:val="24"/>
        </w:rPr>
        <w:t xml:space="preserve">.  </w:t>
      </w:r>
      <w:r w:rsidRPr="003572E6">
        <w:rPr>
          <w:sz w:val="24"/>
        </w:rPr>
        <w:t xml:space="preserve">Some programs may opt to keep track of their information using paper and pencil methods but are required to submit the data electronically within 30 days of the end of each quarter.  </w:t>
      </w:r>
    </w:p>
    <w:p w14:paraId="0B0B07C4" w14:textId="77777777" w:rsidR="00616612" w:rsidRPr="003572E6" w:rsidRDefault="00616612" w:rsidP="00616612">
      <w:pPr>
        <w:ind w:left="720"/>
        <w:rPr>
          <w:sz w:val="24"/>
        </w:rPr>
      </w:pPr>
    </w:p>
    <w:p w14:paraId="413591EA" w14:textId="511C4E74" w:rsidR="00616612" w:rsidRPr="003572E6" w:rsidRDefault="00616612" w:rsidP="00616612">
      <w:pPr>
        <w:rPr>
          <w:sz w:val="24"/>
          <w:szCs w:val="24"/>
        </w:rPr>
      </w:pPr>
      <w:r w:rsidRPr="003572E6">
        <w:rPr>
          <w:b/>
          <w:bCs/>
          <w:sz w:val="24"/>
          <w:szCs w:val="24"/>
        </w:rPr>
        <w:t>B3</w:t>
      </w:r>
      <w:r w:rsidR="008D35A9" w:rsidRPr="003572E6">
        <w:rPr>
          <w:b/>
          <w:bCs/>
          <w:sz w:val="24"/>
          <w:szCs w:val="24"/>
        </w:rPr>
        <w:t>.</w:t>
      </w:r>
      <w:r w:rsidRPr="003572E6">
        <w:rPr>
          <w:b/>
          <w:bCs/>
          <w:sz w:val="24"/>
          <w:szCs w:val="24"/>
        </w:rPr>
        <w:tab/>
        <w:t>Methods to Maximize Response Rates</w:t>
      </w:r>
      <w:r w:rsidRPr="003572E6">
        <w:rPr>
          <w:sz w:val="24"/>
          <w:szCs w:val="24"/>
        </w:rPr>
        <w:t xml:space="preserve"> </w:t>
      </w:r>
    </w:p>
    <w:p w14:paraId="3F2BA230" w14:textId="77777777" w:rsidR="00616612" w:rsidRPr="003572E6" w:rsidRDefault="00616612" w:rsidP="00616612"/>
    <w:p w14:paraId="07F9DFA9" w14:textId="2C9A7F3E" w:rsidR="00616612" w:rsidRPr="003572E6" w:rsidRDefault="00616612" w:rsidP="003572E6">
      <w:pPr>
        <w:pStyle w:val="BodyTextIndent2"/>
        <w:ind w:left="0"/>
        <w:jc w:val="left"/>
        <w:rPr>
          <w:szCs w:val="20"/>
        </w:rPr>
      </w:pPr>
      <w:r w:rsidRPr="003572E6">
        <w:rPr>
          <w:szCs w:val="20"/>
        </w:rPr>
        <w:t>Each grantee will have established its own procedures to collect baseline, periodic reassessment, and discharge data as part of the original protocol</w:t>
      </w:r>
      <w:r w:rsidR="00BC7C05" w:rsidRPr="003572E6">
        <w:rPr>
          <w:szCs w:val="20"/>
        </w:rPr>
        <w:t xml:space="preserve">.  </w:t>
      </w:r>
      <w:r w:rsidRPr="003572E6">
        <w:rPr>
          <w:szCs w:val="20"/>
        </w:rPr>
        <w:t xml:space="preserve">For newly admitted </w:t>
      </w:r>
      <w:r w:rsidR="00726369">
        <w:rPr>
          <w:szCs w:val="20"/>
        </w:rPr>
        <w:t>client</w:t>
      </w:r>
      <w:r w:rsidRPr="003572E6">
        <w:rPr>
          <w:szCs w:val="20"/>
        </w:rPr>
        <w:t>s, baseline data collection would typically occur at the time of intake</w:t>
      </w:r>
      <w:r w:rsidR="00BC7C05" w:rsidRPr="003572E6">
        <w:rPr>
          <w:szCs w:val="20"/>
        </w:rPr>
        <w:t xml:space="preserve">.  </w:t>
      </w:r>
      <w:r w:rsidRPr="003572E6">
        <w:rPr>
          <w:szCs w:val="20"/>
        </w:rPr>
        <w:t xml:space="preserve">All other data collection would occur as </w:t>
      </w:r>
      <w:r w:rsidRPr="003572E6">
        <w:rPr>
          <w:szCs w:val="20"/>
        </w:rPr>
        <w:lastRenderedPageBreak/>
        <w:t xml:space="preserve">part of the normal course of treatment, most likely by the primary counselor or clinician assigned to the </w:t>
      </w:r>
      <w:r w:rsidR="00726369">
        <w:rPr>
          <w:szCs w:val="20"/>
        </w:rPr>
        <w:t>client</w:t>
      </w:r>
      <w:r w:rsidR="00BC7C05" w:rsidRPr="003572E6">
        <w:rPr>
          <w:szCs w:val="20"/>
        </w:rPr>
        <w:t xml:space="preserve">.  </w:t>
      </w:r>
      <w:r w:rsidRPr="003572E6">
        <w:rPr>
          <w:szCs w:val="20"/>
        </w:rPr>
        <w:t>As noted, the timing of the periodic reassessment was chosen to coincide with normal clinical practice</w:t>
      </w:r>
      <w:r w:rsidR="00BC7C05" w:rsidRPr="003572E6">
        <w:rPr>
          <w:szCs w:val="20"/>
        </w:rPr>
        <w:t xml:space="preserve">.  </w:t>
      </w:r>
      <w:r w:rsidR="00726369">
        <w:rPr>
          <w:szCs w:val="20"/>
        </w:rPr>
        <w:t>Client</w:t>
      </w:r>
      <w:r w:rsidRPr="003572E6">
        <w:rPr>
          <w:szCs w:val="20"/>
        </w:rPr>
        <w:t>s are typically quite cooperative with grantee staff because of the relationship established during treatment</w:t>
      </w:r>
      <w:r w:rsidR="00BC7C05" w:rsidRPr="003572E6">
        <w:rPr>
          <w:szCs w:val="20"/>
        </w:rPr>
        <w:t xml:space="preserve">.  </w:t>
      </w:r>
      <w:r w:rsidRPr="003572E6">
        <w:rPr>
          <w:szCs w:val="20"/>
        </w:rPr>
        <w:t>Since all participating grant programs will collect data at initial intake, considerable options also exist for non-respondent analysis and associated adjustments to the data such as weighting</w:t>
      </w:r>
      <w:r w:rsidR="00BC7C05" w:rsidRPr="003572E6">
        <w:rPr>
          <w:szCs w:val="20"/>
        </w:rPr>
        <w:t xml:space="preserve">.  </w:t>
      </w:r>
      <w:r w:rsidR="00B15588" w:rsidRPr="003572E6">
        <w:t>Grantee Project Directors will be submitting infrastructure development, prevention, and mental health promotion data that documents grant activities; interviews are not a required component of the infrastructure, prevention, and mental health promotion data collection effort</w:t>
      </w:r>
    </w:p>
    <w:p w14:paraId="1806102B" w14:textId="77777777" w:rsidR="00616612" w:rsidRPr="003572E6" w:rsidRDefault="00616612" w:rsidP="00616612">
      <w:pPr>
        <w:ind w:left="720"/>
        <w:rPr>
          <w:sz w:val="24"/>
        </w:rPr>
      </w:pPr>
    </w:p>
    <w:p w14:paraId="3BA6F6D2" w14:textId="069FFD1D" w:rsidR="00616612" w:rsidRPr="003572E6" w:rsidRDefault="00616612" w:rsidP="003572E6">
      <w:pPr>
        <w:rPr>
          <w:sz w:val="24"/>
          <w:szCs w:val="24"/>
        </w:rPr>
      </w:pPr>
      <w:r w:rsidRPr="003572E6">
        <w:rPr>
          <w:sz w:val="24"/>
        </w:rPr>
        <w:t xml:space="preserve">A relevant feature of </w:t>
      </w:r>
      <w:r w:rsidR="00BC7C05">
        <w:rPr>
          <w:sz w:val="24"/>
        </w:rPr>
        <w:t xml:space="preserve">the SAMHSA </w:t>
      </w:r>
      <w:r w:rsidR="00B15588" w:rsidRPr="003572E6">
        <w:rPr>
          <w:sz w:val="24"/>
        </w:rPr>
        <w:t>P</w:t>
      </w:r>
      <w:r w:rsidR="00BC7C05">
        <w:rPr>
          <w:sz w:val="24"/>
        </w:rPr>
        <w:t xml:space="preserve">erformance </w:t>
      </w:r>
      <w:r w:rsidR="00B15588" w:rsidRPr="003572E6">
        <w:rPr>
          <w:sz w:val="24"/>
        </w:rPr>
        <w:t>A</w:t>
      </w:r>
      <w:r w:rsidR="00BC7C05">
        <w:rPr>
          <w:sz w:val="24"/>
        </w:rPr>
        <w:t xml:space="preserve">ccountability and </w:t>
      </w:r>
      <w:r w:rsidR="00B15588" w:rsidRPr="003572E6">
        <w:rPr>
          <w:sz w:val="24"/>
        </w:rPr>
        <w:t>R</w:t>
      </w:r>
      <w:r w:rsidR="00BC7C05">
        <w:rPr>
          <w:sz w:val="24"/>
        </w:rPr>
        <w:t xml:space="preserve">eporting </w:t>
      </w:r>
      <w:r w:rsidR="00B15588" w:rsidRPr="003572E6">
        <w:rPr>
          <w:sz w:val="24"/>
        </w:rPr>
        <w:t>S</w:t>
      </w:r>
      <w:r w:rsidR="00BC7C05">
        <w:rPr>
          <w:sz w:val="24"/>
        </w:rPr>
        <w:t>ystem</w:t>
      </w:r>
      <w:r w:rsidR="00B15588" w:rsidRPr="003572E6">
        <w:rPr>
          <w:sz w:val="24"/>
        </w:rPr>
        <w:t xml:space="preserve"> </w:t>
      </w:r>
      <w:r w:rsidRPr="003572E6">
        <w:rPr>
          <w:sz w:val="24"/>
        </w:rPr>
        <w:t>is that it</w:t>
      </w:r>
      <w:r w:rsidR="00BC7C05">
        <w:rPr>
          <w:sz w:val="24"/>
        </w:rPr>
        <w:t xml:space="preserve"> </w:t>
      </w:r>
      <w:r w:rsidRPr="003572E6">
        <w:rPr>
          <w:sz w:val="24"/>
        </w:rPr>
        <w:t xml:space="preserve">will automatically generate notices of when periodic assessment interviews are due for each </w:t>
      </w:r>
      <w:r w:rsidR="00726369">
        <w:rPr>
          <w:sz w:val="24"/>
        </w:rPr>
        <w:t>client</w:t>
      </w:r>
      <w:r w:rsidR="00BC7C05" w:rsidRPr="003572E6">
        <w:rPr>
          <w:sz w:val="24"/>
        </w:rPr>
        <w:t xml:space="preserve">.  </w:t>
      </w:r>
      <w:r w:rsidRPr="003572E6">
        <w:rPr>
          <w:sz w:val="24"/>
        </w:rPr>
        <w:t xml:space="preserve">Training on this and other features of the </w:t>
      </w:r>
      <w:r w:rsidR="00B15588" w:rsidRPr="003572E6">
        <w:rPr>
          <w:sz w:val="24"/>
        </w:rPr>
        <w:t xml:space="preserve">web-based </w:t>
      </w:r>
      <w:r w:rsidR="00877E2D">
        <w:rPr>
          <w:sz w:val="24"/>
        </w:rPr>
        <w:t xml:space="preserve">system </w:t>
      </w:r>
      <w:r w:rsidRPr="003572E6">
        <w:rPr>
          <w:sz w:val="24"/>
        </w:rPr>
        <w:t xml:space="preserve">will be provided </w:t>
      </w:r>
      <w:r w:rsidR="00B15588" w:rsidRPr="003572E6">
        <w:rPr>
          <w:sz w:val="24"/>
        </w:rPr>
        <w:t xml:space="preserve">to newly awarded grantees </w:t>
      </w:r>
      <w:r w:rsidRPr="003572E6">
        <w:rPr>
          <w:sz w:val="24"/>
        </w:rPr>
        <w:t>at national grantee meetings</w:t>
      </w:r>
      <w:r w:rsidR="00B15588" w:rsidRPr="003572E6">
        <w:rPr>
          <w:sz w:val="24"/>
        </w:rPr>
        <w:t>, when possible</w:t>
      </w:r>
      <w:r w:rsidR="00BC7C05" w:rsidRPr="003572E6">
        <w:rPr>
          <w:sz w:val="24"/>
        </w:rPr>
        <w:t xml:space="preserve">.  </w:t>
      </w:r>
      <w:r w:rsidRPr="003572E6">
        <w:rPr>
          <w:sz w:val="24"/>
        </w:rPr>
        <w:t>In addition to these training sessions, experts a</w:t>
      </w:r>
      <w:r w:rsidR="00877E2D">
        <w:rPr>
          <w:sz w:val="24"/>
        </w:rPr>
        <w:t>nd</w:t>
      </w:r>
      <w:r w:rsidRPr="003572E6">
        <w:rPr>
          <w:sz w:val="24"/>
        </w:rPr>
        <w:t xml:space="preserve"> selected grantees will be identified and asked to</w:t>
      </w:r>
      <w:r w:rsidR="00B43780">
        <w:rPr>
          <w:sz w:val="24"/>
        </w:rPr>
        <w:t xml:space="preserve"> </w:t>
      </w:r>
      <w:r w:rsidRPr="00B43780">
        <w:rPr>
          <w:sz w:val="24"/>
        </w:rPr>
        <w:t>present</w:t>
      </w:r>
      <w:r w:rsidRPr="003572E6">
        <w:rPr>
          <w:sz w:val="24"/>
        </w:rPr>
        <w:t xml:space="preserve"> at national grantee meetings on quality data collection, </w:t>
      </w:r>
      <w:r w:rsidR="00B43780">
        <w:rPr>
          <w:sz w:val="24"/>
        </w:rPr>
        <w:t>and</w:t>
      </w:r>
      <w:r w:rsidRPr="003572E6">
        <w:rPr>
          <w:sz w:val="24"/>
        </w:rPr>
        <w:t xml:space="preserve"> </w:t>
      </w:r>
      <w:r w:rsidR="00B15588" w:rsidRPr="003572E6">
        <w:rPr>
          <w:sz w:val="24"/>
        </w:rPr>
        <w:t xml:space="preserve">web-based </w:t>
      </w:r>
      <w:r w:rsidRPr="003572E6">
        <w:rPr>
          <w:sz w:val="24"/>
        </w:rPr>
        <w:t>system features to help facilitate consisten</w:t>
      </w:r>
      <w:r w:rsidR="00B43780">
        <w:rPr>
          <w:sz w:val="24"/>
        </w:rPr>
        <w:t xml:space="preserve">t </w:t>
      </w:r>
      <w:r w:rsidR="00726369">
        <w:rPr>
          <w:sz w:val="24"/>
        </w:rPr>
        <w:t>client</w:t>
      </w:r>
      <w:r w:rsidR="00B43780">
        <w:rPr>
          <w:sz w:val="24"/>
        </w:rPr>
        <w:t xml:space="preserve"> assessment</w:t>
      </w:r>
      <w:r w:rsidR="00BC7C05" w:rsidRPr="00B43780">
        <w:rPr>
          <w:sz w:val="24"/>
        </w:rPr>
        <w:t xml:space="preserve">.  </w:t>
      </w:r>
      <w:r w:rsidRPr="003572E6">
        <w:rPr>
          <w:sz w:val="24"/>
        </w:rPr>
        <w:t>Since these sessions are well</w:t>
      </w:r>
      <w:r w:rsidR="00B43780">
        <w:rPr>
          <w:sz w:val="24"/>
        </w:rPr>
        <w:t xml:space="preserve"> </w:t>
      </w:r>
      <w:r w:rsidRPr="00B43780">
        <w:rPr>
          <w:sz w:val="24"/>
        </w:rPr>
        <w:t>attended by grantees, it is anticipated that these strategies will help to improve completion rates.</w:t>
      </w:r>
    </w:p>
    <w:p w14:paraId="0F57AEC8" w14:textId="26367DFA" w:rsidR="00616612" w:rsidRPr="00B43780" w:rsidRDefault="00616612" w:rsidP="00616612">
      <w:pPr>
        <w:tabs>
          <w:tab w:val="left" w:pos="720"/>
        </w:tabs>
        <w:ind w:left="1350" w:hanging="1350"/>
        <w:rPr>
          <w:sz w:val="24"/>
          <w:szCs w:val="24"/>
        </w:rPr>
      </w:pPr>
      <w:r w:rsidRPr="003572E6">
        <w:rPr>
          <w:sz w:val="24"/>
          <w:szCs w:val="24"/>
          <w:lang w:val="en-CA"/>
        </w:rPr>
        <w:fldChar w:fldCharType="begin"/>
      </w:r>
      <w:r w:rsidRPr="003572E6">
        <w:rPr>
          <w:sz w:val="24"/>
          <w:szCs w:val="24"/>
          <w:lang w:val="en-CA"/>
        </w:rPr>
        <w:instrText xml:space="preserve"> SEQ CHAPTER \h \r 1</w:instrText>
      </w:r>
      <w:r w:rsidRPr="003572E6">
        <w:rPr>
          <w:sz w:val="24"/>
          <w:szCs w:val="24"/>
          <w:lang w:val="en-CA"/>
        </w:rPr>
        <w:fldChar w:fldCharType="end"/>
      </w:r>
      <w:r w:rsidRPr="00B43780">
        <w:rPr>
          <w:sz w:val="24"/>
          <w:szCs w:val="24"/>
        </w:rPr>
        <w:tab/>
      </w:r>
    </w:p>
    <w:p w14:paraId="31D8F5FD" w14:textId="4EFC93A1" w:rsidR="00616612" w:rsidRPr="003572E6" w:rsidRDefault="00616612" w:rsidP="003572E6">
      <w:pPr>
        <w:rPr>
          <w:sz w:val="24"/>
        </w:rPr>
      </w:pPr>
      <w:r w:rsidRPr="00B43780">
        <w:rPr>
          <w:b/>
          <w:bCs/>
          <w:sz w:val="24"/>
          <w:szCs w:val="24"/>
        </w:rPr>
        <w:t>B</w:t>
      </w:r>
      <w:r w:rsidRPr="003572E6">
        <w:rPr>
          <w:b/>
          <w:bCs/>
          <w:sz w:val="24"/>
          <w:szCs w:val="24"/>
        </w:rPr>
        <w:t>4</w:t>
      </w:r>
      <w:r w:rsidR="008D35A9" w:rsidRPr="003572E6">
        <w:rPr>
          <w:b/>
          <w:bCs/>
          <w:sz w:val="24"/>
          <w:szCs w:val="24"/>
        </w:rPr>
        <w:t>.</w:t>
      </w:r>
      <w:r w:rsidRPr="003572E6">
        <w:rPr>
          <w:b/>
          <w:bCs/>
          <w:sz w:val="24"/>
          <w:szCs w:val="24"/>
        </w:rPr>
        <w:tab/>
        <w:t xml:space="preserve">Tests of Procedures   </w:t>
      </w:r>
    </w:p>
    <w:p w14:paraId="6B61C1C0" w14:textId="77777777" w:rsidR="00616612" w:rsidRPr="003572E6" w:rsidRDefault="00616612" w:rsidP="00616612">
      <w:pPr>
        <w:ind w:left="720"/>
        <w:rPr>
          <w:sz w:val="24"/>
        </w:rPr>
      </w:pPr>
    </w:p>
    <w:p w14:paraId="2052D099" w14:textId="538C42B5" w:rsidR="00616612" w:rsidRPr="003572E6" w:rsidRDefault="003E3FB8" w:rsidP="003572E6">
      <w:r>
        <w:rPr>
          <w:sz w:val="24"/>
          <w:szCs w:val="24"/>
        </w:rPr>
        <w:t xml:space="preserve">Many </w:t>
      </w:r>
      <w:r w:rsidR="00616612" w:rsidRPr="003572E6">
        <w:rPr>
          <w:sz w:val="24"/>
          <w:szCs w:val="24"/>
        </w:rPr>
        <w:t>of the data elements in the proposed data sets have been taken from established data</w:t>
      </w:r>
      <w:r w:rsidR="00157483" w:rsidRPr="003572E6">
        <w:rPr>
          <w:sz w:val="24"/>
          <w:szCs w:val="24"/>
        </w:rPr>
        <w:t xml:space="preserve"> </w:t>
      </w:r>
      <w:r w:rsidR="00616612" w:rsidRPr="003572E6">
        <w:rPr>
          <w:sz w:val="24"/>
          <w:szCs w:val="24"/>
        </w:rPr>
        <w:t>collection instruments that have a history of use in the mental health field and have</w:t>
      </w:r>
      <w:r w:rsidR="00157483" w:rsidRPr="003572E6">
        <w:rPr>
          <w:sz w:val="24"/>
          <w:szCs w:val="24"/>
        </w:rPr>
        <w:t xml:space="preserve"> </w:t>
      </w:r>
      <w:r w:rsidR="00616612" w:rsidRPr="003572E6">
        <w:rPr>
          <w:sz w:val="24"/>
          <w:szCs w:val="24"/>
        </w:rPr>
        <w:t xml:space="preserve">already been tested for validity and reliability, </w:t>
      </w:r>
      <w:r w:rsidR="004837E1">
        <w:rPr>
          <w:sz w:val="24"/>
          <w:szCs w:val="24"/>
        </w:rPr>
        <w:t xml:space="preserve">(i.e., </w:t>
      </w:r>
      <w:r w:rsidR="00BC7C05">
        <w:rPr>
          <w:sz w:val="24"/>
          <w:szCs w:val="24"/>
        </w:rPr>
        <w:t>Mental Health Statistics Improvement Program Survey</w:t>
      </w:r>
      <w:r w:rsidR="004837E1">
        <w:rPr>
          <w:sz w:val="24"/>
          <w:szCs w:val="24"/>
        </w:rPr>
        <w:t>, Y</w:t>
      </w:r>
      <w:r w:rsidR="00BC7C05">
        <w:rPr>
          <w:sz w:val="24"/>
          <w:szCs w:val="24"/>
        </w:rPr>
        <w:t xml:space="preserve">outh </w:t>
      </w:r>
      <w:r w:rsidR="004837E1">
        <w:rPr>
          <w:sz w:val="24"/>
          <w:szCs w:val="24"/>
        </w:rPr>
        <w:t>S</w:t>
      </w:r>
      <w:r w:rsidR="00BC7C05">
        <w:rPr>
          <w:sz w:val="24"/>
          <w:szCs w:val="24"/>
        </w:rPr>
        <w:t xml:space="preserve">ervices </w:t>
      </w:r>
      <w:r w:rsidR="004837E1">
        <w:rPr>
          <w:sz w:val="24"/>
          <w:szCs w:val="24"/>
        </w:rPr>
        <w:t>S</w:t>
      </w:r>
      <w:r w:rsidR="00BC7C05">
        <w:rPr>
          <w:sz w:val="24"/>
          <w:szCs w:val="24"/>
        </w:rPr>
        <w:t xml:space="preserve">urvey for </w:t>
      </w:r>
      <w:r w:rsidR="004837E1">
        <w:rPr>
          <w:sz w:val="24"/>
          <w:szCs w:val="24"/>
        </w:rPr>
        <w:t>F</w:t>
      </w:r>
      <w:r w:rsidR="00BC7C05">
        <w:rPr>
          <w:sz w:val="24"/>
          <w:szCs w:val="24"/>
        </w:rPr>
        <w:t>amilies</w:t>
      </w:r>
      <w:r w:rsidR="004837E1">
        <w:rPr>
          <w:sz w:val="24"/>
          <w:szCs w:val="24"/>
        </w:rPr>
        <w:t>, and Y</w:t>
      </w:r>
      <w:r w:rsidR="00BC7C05">
        <w:rPr>
          <w:sz w:val="24"/>
          <w:szCs w:val="24"/>
        </w:rPr>
        <w:t xml:space="preserve">outh </w:t>
      </w:r>
      <w:r w:rsidR="004837E1">
        <w:rPr>
          <w:sz w:val="24"/>
          <w:szCs w:val="24"/>
        </w:rPr>
        <w:t>S</w:t>
      </w:r>
      <w:r w:rsidR="00BC7C05">
        <w:rPr>
          <w:sz w:val="24"/>
          <w:szCs w:val="24"/>
        </w:rPr>
        <w:t xml:space="preserve">ervices </w:t>
      </w:r>
      <w:r w:rsidR="004837E1">
        <w:rPr>
          <w:sz w:val="24"/>
          <w:szCs w:val="24"/>
        </w:rPr>
        <w:t>S</w:t>
      </w:r>
      <w:r w:rsidR="00BC7C05">
        <w:rPr>
          <w:sz w:val="24"/>
          <w:szCs w:val="24"/>
        </w:rPr>
        <w:t>urvey for Youth</w:t>
      </w:r>
      <w:r w:rsidR="004837E1">
        <w:rPr>
          <w:sz w:val="24"/>
          <w:szCs w:val="24"/>
        </w:rPr>
        <w:t>)</w:t>
      </w:r>
      <w:r w:rsidR="00BC7C05">
        <w:rPr>
          <w:sz w:val="24"/>
          <w:szCs w:val="24"/>
        </w:rPr>
        <w:t xml:space="preserve">.  </w:t>
      </w:r>
      <w:r w:rsidR="00616612" w:rsidRPr="003572E6">
        <w:rPr>
          <w:sz w:val="24"/>
          <w:szCs w:val="24"/>
        </w:rPr>
        <w:t xml:space="preserve">In addition, for the domains that are not specific to mental health, CMHS has taken questions currently used by </w:t>
      </w:r>
      <w:r w:rsidR="007549E7">
        <w:rPr>
          <w:sz w:val="24"/>
          <w:szCs w:val="24"/>
        </w:rPr>
        <w:t xml:space="preserve">SAMHSA’s </w:t>
      </w:r>
      <w:r w:rsidR="00616612" w:rsidRPr="003572E6">
        <w:rPr>
          <w:sz w:val="24"/>
          <w:szCs w:val="24"/>
        </w:rPr>
        <w:t>C</w:t>
      </w:r>
      <w:r w:rsidR="007549E7">
        <w:rPr>
          <w:sz w:val="24"/>
          <w:szCs w:val="24"/>
        </w:rPr>
        <w:t xml:space="preserve">enter for </w:t>
      </w:r>
      <w:r w:rsidR="00616612" w:rsidRPr="003572E6">
        <w:rPr>
          <w:sz w:val="24"/>
          <w:szCs w:val="24"/>
        </w:rPr>
        <w:t>S</w:t>
      </w:r>
      <w:r w:rsidR="007549E7">
        <w:rPr>
          <w:sz w:val="24"/>
          <w:szCs w:val="24"/>
        </w:rPr>
        <w:t xml:space="preserve">ubstance </w:t>
      </w:r>
      <w:r w:rsidR="00616612" w:rsidRPr="003572E6">
        <w:rPr>
          <w:sz w:val="24"/>
          <w:szCs w:val="24"/>
        </w:rPr>
        <w:t>A</w:t>
      </w:r>
      <w:r w:rsidR="007549E7">
        <w:rPr>
          <w:sz w:val="24"/>
          <w:szCs w:val="24"/>
        </w:rPr>
        <w:t xml:space="preserve">buse </w:t>
      </w:r>
      <w:r w:rsidR="00616612" w:rsidRPr="003572E6">
        <w:rPr>
          <w:sz w:val="24"/>
          <w:szCs w:val="24"/>
        </w:rPr>
        <w:t>T</w:t>
      </w:r>
      <w:r w:rsidR="007549E7">
        <w:rPr>
          <w:sz w:val="24"/>
          <w:szCs w:val="24"/>
        </w:rPr>
        <w:t>reatment (CSAT)</w:t>
      </w:r>
      <w:r w:rsidR="00616612" w:rsidRPr="003572E6">
        <w:rPr>
          <w:sz w:val="24"/>
          <w:szCs w:val="24"/>
        </w:rPr>
        <w:t xml:space="preserve"> </w:t>
      </w:r>
      <w:r w:rsidR="00616612" w:rsidRPr="003572E6">
        <w:rPr>
          <w:rFonts w:ascii="Times" w:hAnsi="Times"/>
          <w:sz w:val="24"/>
          <w:szCs w:val="24"/>
        </w:rPr>
        <w:t>(O</w:t>
      </w:r>
      <w:r w:rsidR="00BC7C05">
        <w:rPr>
          <w:rFonts w:ascii="Times" w:hAnsi="Times"/>
          <w:sz w:val="24"/>
          <w:szCs w:val="24"/>
        </w:rPr>
        <w:t xml:space="preserve">ffice of </w:t>
      </w:r>
      <w:r w:rsidR="00616612" w:rsidRPr="003572E6">
        <w:rPr>
          <w:rFonts w:ascii="Times" w:hAnsi="Times"/>
          <w:sz w:val="24"/>
          <w:szCs w:val="24"/>
        </w:rPr>
        <w:t>M</w:t>
      </w:r>
      <w:r w:rsidR="00BC7C05">
        <w:rPr>
          <w:rFonts w:ascii="Times" w:hAnsi="Times"/>
          <w:sz w:val="24"/>
          <w:szCs w:val="24"/>
        </w:rPr>
        <w:t xml:space="preserve">anagement and </w:t>
      </w:r>
      <w:r w:rsidR="00616612" w:rsidRPr="003572E6">
        <w:rPr>
          <w:rFonts w:ascii="Times" w:hAnsi="Times"/>
          <w:sz w:val="24"/>
          <w:szCs w:val="24"/>
        </w:rPr>
        <w:t>B</w:t>
      </w:r>
      <w:r w:rsidR="00BC7C05">
        <w:rPr>
          <w:rFonts w:ascii="Times" w:hAnsi="Times"/>
          <w:sz w:val="24"/>
          <w:szCs w:val="24"/>
        </w:rPr>
        <w:t>udget</w:t>
      </w:r>
      <w:r w:rsidR="00616612" w:rsidRPr="003572E6">
        <w:rPr>
          <w:rFonts w:ascii="Times" w:hAnsi="Times"/>
          <w:sz w:val="24"/>
          <w:szCs w:val="24"/>
        </w:rPr>
        <w:t xml:space="preserve"> No. 0930-0208) </w:t>
      </w:r>
      <w:r w:rsidR="00616612" w:rsidRPr="003572E6">
        <w:rPr>
          <w:sz w:val="24"/>
          <w:szCs w:val="24"/>
        </w:rPr>
        <w:t xml:space="preserve">that were drawn from widely used instruments and have been used for several years.  These include three </w:t>
      </w:r>
      <w:r w:rsidR="00726369">
        <w:rPr>
          <w:sz w:val="24"/>
          <w:szCs w:val="24"/>
        </w:rPr>
        <w:t>client</w:t>
      </w:r>
      <w:r w:rsidR="00616612" w:rsidRPr="003572E6">
        <w:rPr>
          <w:sz w:val="24"/>
          <w:szCs w:val="24"/>
        </w:rPr>
        <w:t xml:space="preserve">-level domains (Employment/Education, Crime and Criminal Justice, and Stability in Housing) and one system-level domain (Access/Capacity), which depends on common demographics collected on </w:t>
      </w:r>
      <w:r w:rsidR="00726369">
        <w:rPr>
          <w:sz w:val="24"/>
          <w:szCs w:val="24"/>
        </w:rPr>
        <w:t>client</w:t>
      </w:r>
      <w:r w:rsidR="00616612" w:rsidRPr="003572E6">
        <w:rPr>
          <w:sz w:val="24"/>
          <w:szCs w:val="24"/>
        </w:rPr>
        <w:t>s.  The content of these questions was appropriate for use, but additional value options were defined to reflect issues specific to the populations served by CMHS</w:t>
      </w:r>
      <w:r w:rsidR="00BC7C05" w:rsidRPr="003572E6">
        <w:rPr>
          <w:sz w:val="24"/>
          <w:szCs w:val="24"/>
        </w:rPr>
        <w:t xml:space="preserve">.  </w:t>
      </w:r>
      <w:r w:rsidR="00616612" w:rsidRPr="003572E6">
        <w:rPr>
          <w:sz w:val="24"/>
          <w:szCs w:val="24"/>
        </w:rPr>
        <w:t>The benefits of using these measures include a history of use in monitoring the performance of CSAT grantees, the ability to conduct cross-Center comparisons, and use of measures previously approved by OMB</w:t>
      </w:r>
      <w:r w:rsidR="00616612" w:rsidRPr="003572E6">
        <w:t xml:space="preserve">. </w:t>
      </w:r>
    </w:p>
    <w:p w14:paraId="24193C26" w14:textId="77777777" w:rsidR="006907B3" w:rsidRPr="003572E6" w:rsidRDefault="006907B3" w:rsidP="00616612">
      <w:pPr>
        <w:ind w:left="720"/>
      </w:pPr>
    </w:p>
    <w:p w14:paraId="77254AFA" w14:textId="10CDF0D8" w:rsidR="00616612" w:rsidRPr="003572E6" w:rsidRDefault="00616612" w:rsidP="00616612">
      <w:pPr>
        <w:ind w:hanging="360"/>
        <w:rPr>
          <w:b/>
          <w:bCs/>
          <w:sz w:val="24"/>
          <w:szCs w:val="24"/>
        </w:rPr>
      </w:pPr>
      <w:r w:rsidRPr="003572E6">
        <w:rPr>
          <w:sz w:val="24"/>
          <w:szCs w:val="24"/>
        </w:rPr>
        <w:tab/>
      </w:r>
      <w:r w:rsidRPr="003572E6">
        <w:rPr>
          <w:b/>
          <w:bCs/>
          <w:sz w:val="24"/>
          <w:szCs w:val="24"/>
        </w:rPr>
        <w:t>B5</w:t>
      </w:r>
      <w:r w:rsidR="008D35A9" w:rsidRPr="003572E6">
        <w:rPr>
          <w:b/>
          <w:bCs/>
          <w:sz w:val="24"/>
          <w:szCs w:val="24"/>
        </w:rPr>
        <w:t>.</w:t>
      </w:r>
      <w:r w:rsidR="00F33485">
        <w:rPr>
          <w:b/>
          <w:bCs/>
          <w:sz w:val="24"/>
          <w:szCs w:val="24"/>
        </w:rPr>
        <w:tab/>
        <w:t>Statistical Consultant</w:t>
      </w:r>
    </w:p>
    <w:p w14:paraId="6CBA5C78" w14:textId="77777777" w:rsidR="00616612" w:rsidRPr="003572E6" w:rsidRDefault="00616612" w:rsidP="00616612">
      <w:pPr>
        <w:ind w:hanging="360"/>
        <w:rPr>
          <w:b/>
          <w:bCs/>
          <w:sz w:val="24"/>
          <w:szCs w:val="24"/>
        </w:rPr>
      </w:pPr>
    </w:p>
    <w:p w14:paraId="60D84862" w14:textId="20152BC4" w:rsidR="008D35A9" w:rsidRPr="003572E6" w:rsidRDefault="00616612" w:rsidP="003572E6">
      <w:pPr>
        <w:rPr>
          <w:sz w:val="24"/>
          <w:szCs w:val="24"/>
        </w:rPr>
      </w:pPr>
      <w:r w:rsidRPr="003572E6">
        <w:rPr>
          <w:sz w:val="24"/>
          <w:szCs w:val="24"/>
        </w:rPr>
        <w:t>Mark Jacobsen, Ph.D</w:t>
      </w:r>
      <w:r w:rsidR="00B43780" w:rsidRPr="003572E6">
        <w:rPr>
          <w:sz w:val="24"/>
          <w:szCs w:val="24"/>
        </w:rPr>
        <w:t xml:space="preserve">. </w:t>
      </w:r>
      <w:r w:rsidRPr="003572E6">
        <w:rPr>
          <w:sz w:val="24"/>
          <w:szCs w:val="24"/>
        </w:rPr>
        <w:br/>
      </w:r>
      <w:r w:rsidR="008D35A9" w:rsidRPr="003572E6">
        <w:rPr>
          <w:sz w:val="24"/>
          <w:szCs w:val="24"/>
        </w:rPr>
        <w:t>Public Health Analyst</w:t>
      </w:r>
    </w:p>
    <w:p w14:paraId="45B44AC5" w14:textId="1E2015E5" w:rsidR="00616612" w:rsidRPr="003572E6" w:rsidRDefault="00616612" w:rsidP="003572E6">
      <w:pPr>
        <w:rPr>
          <w:sz w:val="24"/>
          <w:szCs w:val="24"/>
        </w:rPr>
      </w:pPr>
      <w:r w:rsidRPr="003572E6">
        <w:rPr>
          <w:sz w:val="24"/>
          <w:szCs w:val="24"/>
        </w:rPr>
        <w:t>DHHS/SAMHSA</w:t>
      </w:r>
      <w:r w:rsidRPr="003572E6">
        <w:rPr>
          <w:sz w:val="24"/>
          <w:szCs w:val="24"/>
        </w:rPr>
        <w:br/>
        <w:t>Center for Mental Health Services</w:t>
      </w:r>
      <w:r w:rsidRPr="003572E6">
        <w:rPr>
          <w:sz w:val="24"/>
          <w:szCs w:val="24"/>
        </w:rPr>
        <w:br/>
        <w:t xml:space="preserve">Office of </w:t>
      </w:r>
      <w:r w:rsidR="008D35A9" w:rsidRPr="003572E6">
        <w:rPr>
          <w:sz w:val="24"/>
          <w:szCs w:val="24"/>
        </w:rPr>
        <w:t>Program</w:t>
      </w:r>
      <w:r w:rsidRPr="003572E6">
        <w:rPr>
          <w:sz w:val="24"/>
          <w:szCs w:val="24"/>
        </w:rPr>
        <w:t xml:space="preserve"> Analysis and Coordination</w:t>
      </w:r>
    </w:p>
    <w:p w14:paraId="30A53664" w14:textId="4FF4B1E1" w:rsidR="00616612" w:rsidRPr="003572E6" w:rsidRDefault="008D35A9" w:rsidP="003572E6">
      <w:pPr>
        <w:rPr>
          <w:sz w:val="24"/>
          <w:szCs w:val="24"/>
        </w:rPr>
      </w:pPr>
      <w:r w:rsidRPr="003572E6">
        <w:rPr>
          <w:sz w:val="24"/>
          <w:szCs w:val="24"/>
        </w:rPr>
        <w:t>5600 Fishers Lane, 14E57B</w:t>
      </w:r>
    </w:p>
    <w:p w14:paraId="4D247777" w14:textId="77777777" w:rsidR="00616612" w:rsidRPr="003572E6" w:rsidRDefault="00616612" w:rsidP="003572E6">
      <w:pPr>
        <w:rPr>
          <w:sz w:val="24"/>
          <w:szCs w:val="24"/>
        </w:rPr>
      </w:pPr>
      <w:r w:rsidRPr="003572E6">
        <w:rPr>
          <w:sz w:val="24"/>
          <w:szCs w:val="24"/>
        </w:rPr>
        <w:t xml:space="preserve">Rockville, MD 20857  </w:t>
      </w:r>
    </w:p>
    <w:p w14:paraId="2733E15D" w14:textId="199F1136" w:rsidR="007233DD" w:rsidRPr="00B43780" w:rsidRDefault="00616612">
      <w:r w:rsidRPr="003572E6">
        <w:rPr>
          <w:sz w:val="24"/>
          <w:szCs w:val="24"/>
        </w:rPr>
        <w:t>240-276-1826</w:t>
      </w:r>
    </w:p>
    <w:sectPr w:rsidR="007233DD" w:rsidRPr="00B4378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116BD4" w14:textId="77777777" w:rsidR="00B537B0" w:rsidRDefault="00B537B0" w:rsidP="008450E6">
      <w:r>
        <w:separator/>
      </w:r>
    </w:p>
  </w:endnote>
  <w:endnote w:type="continuationSeparator" w:id="0">
    <w:p w14:paraId="0469AFEE" w14:textId="77777777" w:rsidR="00B537B0" w:rsidRDefault="00B537B0" w:rsidP="00845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4904218"/>
      <w:docPartObj>
        <w:docPartGallery w:val="Page Numbers (Bottom of Page)"/>
        <w:docPartUnique/>
      </w:docPartObj>
    </w:sdtPr>
    <w:sdtEndPr>
      <w:rPr>
        <w:noProof/>
      </w:rPr>
    </w:sdtEndPr>
    <w:sdtContent>
      <w:p w14:paraId="0A83CFC3" w14:textId="1B04CE79" w:rsidR="008450E6" w:rsidRDefault="008450E6">
        <w:pPr>
          <w:pStyle w:val="Footer"/>
          <w:jc w:val="center"/>
        </w:pPr>
        <w:r>
          <w:fldChar w:fldCharType="begin"/>
        </w:r>
        <w:r>
          <w:instrText xml:space="preserve"> PAGE   \* MERGEFORMAT </w:instrText>
        </w:r>
        <w:r>
          <w:fldChar w:fldCharType="separate"/>
        </w:r>
        <w:r w:rsidR="00E543A5">
          <w:rPr>
            <w:noProof/>
          </w:rPr>
          <w:t>1</w:t>
        </w:r>
        <w:r>
          <w:rPr>
            <w:noProof/>
          </w:rPr>
          <w:fldChar w:fldCharType="end"/>
        </w:r>
      </w:p>
    </w:sdtContent>
  </w:sdt>
  <w:p w14:paraId="04ED1F4F" w14:textId="77777777" w:rsidR="008450E6" w:rsidRDefault="008450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1EED63" w14:textId="77777777" w:rsidR="00B537B0" w:rsidRDefault="00B537B0" w:rsidP="008450E6">
      <w:r>
        <w:separator/>
      </w:r>
    </w:p>
  </w:footnote>
  <w:footnote w:type="continuationSeparator" w:id="0">
    <w:p w14:paraId="5D087471" w14:textId="77777777" w:rsidR="00B537B0" w:rsidRDefault="00B537B0" w:rsidP="008450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43141B"/>
    <w:multiLevelType w:val="hybridMultilevel"/>
    <w:tmpl w:val="05F2953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0"/>
        </w:tabs>
        <w:ind w:left="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cs="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cs="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1">
    <w:nsid w:val="76932A24"/>
    <w:multiLevelType w:val="hybridMultilevel"/>
    <w:tmpl w:val="ACF0EC7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612"/>
    <w:rsid w:val="000B448E"/>
    <w:rsid w:val="00130311"/>
    <w:rsid w:val="00157483"/>
    <w:rsid w:val="001653A7"/>
    <w:rsid w:val="00171C13"/>
    <w:rsid w:val="00242A08"/>
    <w:rsid w:val="00310A1D"/>
    <w:rsid w:val="003572E6"/>
    <w:rsid w:val="00364328"/>
    <w:rsid w:val="00393654"/>
    <w:rsid w:val="003B425A"/>
    <w:rsid w:val="003C7EBC"/>
    <w:rsid w:val="003E3FB8"/>
    <w:rsid w:val="003F1673"/>
    <w:rsid w:val="00426E36"/>
    <w:rsid w:val="004837E1"/>
    <w:rsid w:val="00497B41"/>
    <w:rsid w:val="004A1B4E"/>
    <w:rsid w:val="00527358"/>
    <w:rsid w:val="005427B5"/>
    <w:rsid w:val="0054385C"/>
    <w:rsid w:val="00613DA6"/>
    <w:rsid w:val="00616612"/>
    <w:rsid w:val="00654C20"/>
    <w:rsid w:val="006907B3"/>
    <w:rsid w:val="006B55CE"/>
    <w:rsid w:val="006B7527"/>
    <w:rsid w:val="006D2A88"/>
    <w:rsid w:val="006D6CE1"/>
    <w:rsid w:val="007233DD"/>
    <w:rsid w:val="00726369"/>
    <w:rsid w:val="007549E7"/>
    <w:rsid w:val="00781E36"/>
    <w:rsid w:val="008450E6"/>
    <w:rsid w:val="00877E2D"/>
    <w:rsid w:val="008D35A9"/>
    <w:rsid w:val="008E7184"/>
    <w:rsid w:val="00941029"/>
    <w:rsid w:val="00980631"/>
    <w:rsid w:val="00A159B4"/>
    <w:rsid w:val="00A70FF4"/>
    <w:rsid w:val="00AB45E4"/>
    <w:rsid w:val="00AF7BB7"/>
    <w:rsid w:val="00B15588"/>
    <w:rsid w:val="00B2759F"/>
    <w:rsid w:val="00B43780"/>
    <w:rsid w:val="00B537B0"/>
    <w:rsid w:val="00B566AD"/>
    <w:rsid w:val="00B76355"/>
    <w:rsid w:val="00BC7C05"/>
    <w:rsid w:val="00C54DF9"/>
    <w:rsid w:val="00C83CF6"/>
    <w:rsid w:val="00D31D64"/>
    <w:rsid w:val="00D9755E"/>
    <w:rsid w:val="00DC2B98"/>
    <w:rsid w:val="00E15580"/>
    <w:rsid w:val="00E543A5"/>
    <w:rsid w:val="00EC53CF"/>
    <w:rsid w:val="00F32067"/>
    <w:rsid w:val="00F33485"/>
    <w:rsid w:val="00F42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33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612"/>
    <w:pPr>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uiPriority w:val="9"/>
    <w:semiHidden/>
    <w:unhideWhenUsed/>
    <w:qFormat/>
    <w:rsid w:val="00D31D6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7">
    <w:name w:val="heading 7"/>
    <w:basedOn w:val="Normal"/>
    <w:next w:val="Normal"/>
    <w:link w:val="Heading7Char"/>
    <w:qFormat/>
    <w:rsid w:val="00616612"/>
    <w:pPr>
      <w:keepNext/>
      <w:jc w:val="both"/>
      <w:outlineLvl w:val="6"/>
    </w:pPr>
    <w:rPr>
      <w:b/>
      <w:bCs/>
      <w:sz w:val="24"/>
      <w:szCs w:val="24"/>
    </w:rPr>
  </w:style>
  <w:style w:type="paragraph" w:styleId="Heading9">
    <w:name w:val="heading 9"/>
    <w:basedOn w:val="Normal"/>
    <w:next w:val="Normal"/>
    <w:link w:val="Heading9Char"/>
    <w:qFormat/>
    <w:rsid w:val="00616612"/>
    <w:pPr>
      <w:keepNext/>
      <w:ind w:left="720"/>
      <w:jc w:val="both"/>
      <w:outlineLvl w:val="8"/>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616612"/>
    <w:rPr>
      <w:rFonts w:ascii="Times New Roman" w:eastAsia="Times New Roman" w:hAnsi="Times New Roman" w:cs="Times New Roman"/>
      <w:b/>
      <w:bCs/>
      <w:sz w:val="24"/>
      <w:szCs w:val="24"/>
    </w:rPr>
  </w:style>
  <w:style w:type="character" w:customStyle="1" w:styleId="Heading9Char">
    <w:name w:val="Heading 9 Char"/>
    <w:basedOn w:val="DefaultParagraphFont"/>
    <w:link w:val="Heading9"/>
    <w:rsid w:val="00616612"/>
    <w:rPr>
      <w:rFonts w:ascii="Times New Roman" w:eastAsia="Times New Roman" w:hAnsi="Times New Roman" w:cs="Times New Roman"/>
      <w:b/>
      <w:bCs/>
      <w:sz w:val="24"/>
      <w:szCs w:val="24"/>
    </w:rPr>
  </w:style>
  <w:style w:type="paragraph" w:styleId="BodyTextIndent2">
    <w:name w:val="Body Text Indent 2"/>
    <w:basedOn w:val="Normal"/>
    <w:link w:val="BodyTextIndent2Char"/>
    <w:rsid w:val="00616612"/>
    <w:pPr>
      <w:ind w:left="720"/>
      <w:jc w:val="both"/>
    </w:pPr>
    <w:rPr>
      <w:sz w:val="24"/>
      <w:szCs w:val="24"/>
    </w:rPr>
  </w:style>
  <w:style w:type="character" w:customStyle="1" w:styleId="BodyTextIndent2Char">
    <w:name w:val="Body Text Indent 2 Char"/>
    <w:basedOn w:val="DefaultParagraphFont"/>
    <w:link w:val="BodyTextIndent2"/>
    <w:rsid w:val="00616612"/>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907B3"/>
    <w:rPr>
      <w:sz w:val="16"/>
      <w:szCs w:val="16"/>
    </w:rPr>
  </w:style>
  <w:style w:type="paragraph" w:styleId="CommentText">
    <w:name w:val="annotation text"/>
    <w:basedOn w:val="Normal"/>
    <w:link w:val="CommentTextChar"/>
    <w:uiPriority w:val="99"/>
    <w:semiHidden/>
    <w:unhideWhenUsed/>
    <w:rsid w:val="006907B3"/>
  </w:style>
  <w:style w:type="character" w:customStyle="1" w:styleId="CommentTextChar">
    <w:name w:val="Comment Text Char"/>
    <w:basedOn w:val="DefaultParagraphFont"/>
    <w:link w:val="CommentText"/>
    <w:uiPriority w:val="99"/>
    <w:semiHidden/>
    <w:rsid w:val="006907B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907B3"/>
    <w:rPr>
      <w:b/>
      <w:bCs/>
    </w:rPr>
  </w:style>
  <w:style w:type="character" w:customStyle="1" w:styleId="CommentSubjectChar">
    <w:name w:val="Comment Subject Char"/>
    <w:basedOn w:val="CommentTextChar"/>
    <w:link w:val="CommentSubject"/>
    <w:uiPriority w:val="99"/>
    <w:semiHidden/>
    <w:rsid w:val="006907B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907B3"/>
    <w:rPr>
      <w:rFonts w:ascii="Segoe UI" w:hAnsi="Segoe UI"/>
      <w:sz w:val="18"/>
      <w:szCs w:val="18"/>
    </w:rPr>
  </w:style>
  <w:style w:type="character" w:customStyle="1" w:styleId="BalloonTextChar">
    <w:name w:val="Balloon Text Char"/>
    <w:basedOn w:val="DefaultParagraphFont"/>
    <w:link w:val="BalloonText"/>
    <w:uiPriority w:val="99"/>
    <w:semiHidden/>
    <w:rsid w:val="006907B3"/>
    <w:rPr>
      <w:rFonts w:ascii="Segoe UI" w:eastAsia="Times New Roman" w:hAnsi="Segoe UI" w:cs="Times New Roman"/>
      <w:sz w:val="18"/>
      <w:szCs w:val="18"/>
    </w:rPr>
  </w:style>
  <w:style w:type="character" w:customStyle="1" w:styleId="C2CtrSglS">
    <w:name w:val="C2Ctr Sgl S"/>
    <w:rsid w:val="00D31D64"/>
  </w:style>
  <w:style w:type="character" w:customStyle="1" w:styleId="Heading3Char">
    <w:name w:val="Heading 3 Char"/>
    <w:basedOn w:val="DefaultParagraphFont"/>
    <w:link w:val="Heading3"/>
    <w:uiPriority w:val="9"/>
    <w:semiHidden/>
    <w:rsid w:val="00D31D64"/>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uiPriority w:val="99"/>
    <w:semiHidden/>
    <w:unhideWhenUsed/>
    <w:rsid w:val="00B15588"/>
    <w:pPr>
      <w:spacing w:after="120"/>
    </w:pPr>
  </w:style>
  <w:style w:type="character" w:customStyle="1" w:styleId="BodyTextChar">
    <w:name w:val="Body Text Char"/>
    <w:basedOn w:val="DefaultParagraphFont"/>
    <w:link w:val="BodyText"/>
    <w:uiPriority w:val="99"/>
    <w:semiHidden/>
    <w:rsid w:val="00B15588"/>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8450E6"/>
    <w:pPr>
      <w:tabs>
        <w:tab w:val="center" w:pos="4680"/>
        <w:tab w:val="right" w:pos="9360"/>
      </w:tabs>
    </w:pPr>
  </w:style>
  <w:style w:type="character" w:customStyle="1" w:styleId="HeaderChar">
    <w:name w:val="Header Char"/>
    <w:basedOn w:val="DefaultParagraphFont"/>
    <w:link w:val="Header"/>
    <w:uiPriority w:val="99"/>
    <w:rsid w:val="008450E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450E6"/>
    <w:pPr>
      <w:tabs>
        <w:tab w:val="center" w:pos="4680"/>
        <w:tab w:val="right" w:pos="9360"/>
      </w:tabs>
    </w:pPr>
  </w:style>
  <w:style w:type="character" w:customStyle="1" w:styleId="FooterChar">
    <w:name w:val="Footer Char"/>
    <w:basedOn w:val="DefaultParagraphFont"/>
    <w:link w:val="Footer"/>
    <w:uiPriority w:val="99"/>
    <w:rsid w:val="008450E6"/>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612"/>
    <w:pPr>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uiPriority w:val="9"/>
    <w:semiHidden/>
    <w:unhideWhenUsed/>
    <w:qFormat/>
    <w:rsid w:val="00D31D6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7">
    <w:name w:val="heading 7"/>
    <w:basedOn w:val="Normal"/>
    <w:next w:val="Normal"/>
    <w:link w:val="Heading7Char"/>
    <w:qFormat/>
    <w:rsid w:val="00616612"/>
    <w:pPr>
      <w:keepNext/>
      <w:jc w:val="both"/>
      <w:outlineLvl w:val="6"/>
    </w:pPr>
    <w:rPr>
      <w:b/>
      <w:bCs/>
      <w:sz w:val="24"/>
      <w:szCs w:val="24"/>
    </w:rPr>
  </w:style>
  <w:style w:type="paragraph" w:styleId="Heading9">
    <w:name w:val="heading 9"/>
    <w:basedOn w:val="Normal"/>
    <w:next w:val="Normal"/>
    <w:link w:val="Heading9Char"/>
    <w:qFormat/>
    <w:rsid w:val="00616612"/>
    <w:pPr>
      <w:keepNext/>
      <w:ind w:left="720"/>
      <w:jc w:val="both"/>
      <w:outlineLvl w:val="8"/>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616612"/>
    <w:rPr>
      <w:rFonts w:ascii="Times New Roman" w:eastAsia="Times New Roman" w:hAnsi="Times New Roman" w:cs="Times New Roman"/>
      <w:b/>
      <w:bCs/>
      <w:sz w:val="24"/>
      <w:szCs w:val="24"/>
    </w:rPr>
  </w:style>
  <w:style w:type="character" w:customStyle="1" w:styleId="Heading9Char">
    <w:name w:val="Heading 9 Char"/>
    <w:basedOn w:val="DefaultParagraphFont"/>
    <w:link w:val="Heading9"/>
    <w:rsid w:val="00616612"/>
    <w:rPr>
      <w:rFonts w:ascii="Times New Roman" w:eastAsia="Times New Roman" w:hAnsi="Times New Roman" w:cs="Times New Roman"/>
      <w:b/>
      <w:bCs/>
      <w:sz w:val="24"/>
      <w:szCs w:val="24"/>
    </w:rPr>
  </w:style>
  <w:style w:type="paragraph" w:styleId="BodyTextIndent2">
    <w:name w:val="Body Text Indent 2"/>
    <w:basedOn w:val="Normal"/>
    <w:link w:val="BodyTextIndent2Char"/>
    <w:rsid w:val="00616612"/>
    <w:pPr>
      <w:ind w:left="720"/>
      <w:jc w:val="both"/>
    </w:pPr>
    <w:rPr>
      <w:sz w:val="24"/>
      <w:szCs w:val="24"/>
    </w:rPr>
  </w:style>
  <w:style w:type="character" w:customStyle="1" w:styleId="BodyTextIndent2Char">
    <w:name w:val="Body Text Indent 2 Char"/>
    <w:basedOn w:val="DefaultParagraphFont"/>
    <w:link w:val="BodyTextIndent2"/>
    <w:rsid w:val="00616612"/>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907B3"/>
    <w:rPr>
      <w:sz w:val="16"/>
      <w:szCs w:val="16"/>
    </w:rPr>
  </w:style>
  <w:style w:type="paragraph" w:styleId="CommentText">
    <w:name w:val="annotation text"/>
    <w:basedOn w:val="Normal"/>
    <w:link w:val="CommentTextChar"/>
    <w:uiPriority w:val="99"/>
    <w:semiHidden/>
    <w:unhideWhenUsed/>
    <w:rsid w:val="006907B3"/>
  </w:style>
  <w:style w:type="character" w:customStyle="1" w:styleId="CommentTextChar">
    <w:name w:val="Comment Text Char"/>
    <w:basedOn w:val="DefaultParagraphFont"/>
    <w:link w:val="CommentText"/>
    <w:uiPriority w:val="99"/>
    <w:semiHidden/>
    <w:rsid w:val="006907B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907B3"/>
    <w:rPr>
      <w:b/>
      <w:bCs/>
    </w:rPr>
  </w:style>
  <w:style w:type="character" w:customStyle="1" w:styleId="CommentSubjectChar">
    <w:name w:val="Comment Subject Char"/>
    <w:basedOn w:val="CommentTextChar"/>
    <w:link w:val="CommentSubject"/>
    <w:uiPriority w:val="99"/>
    <w:semiHidden/>
    <w:rsid w:val="006907B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907B3"/>
    <w:rPr>
      <w:rFonts w:ascii="Segoe UI" w:hAnsi="Segoe UI"/>
      <w:sz w:val="18"/>
      <w:szCs w:val="18"/>
    </w:rPr>
  </w:style>
  <w:style w:type="character" w:customStyle="1" w:styleId="BalloonTextChar">
    <w:name w:val="Balloon Text Char"/>
    <w:basedOn w:val="DefaultParagraphFont"/>
    <w:link w:val="BalloonText"/>
    <w:uiPriority w:val="99"/>
    <w:semiHidden/>
    <w:rsid w:val="006907B3"/>
    <w:rPr>
      <w:rFonts w:ascii="Segoe UI" w:eastAsia="Times New Roman" w:hAnsi="Segoe UI" w:cs="Times New Roman"/>
      <w:sz w:val="18"/>
      <w:szCs w:val="18"/>
    </w:rPr>
  </w:style>
  <w:style w:type="character" w:customStyle="1" w:styleId="C2CtrSglS">
    <w:name w:val="C2Ctr Sgl S"/>
    <w:rsid w:val="00D31D64"/>
  </w:style>
  <w:style w:type="character" w:customStyle="1" w:styleId="Heading3Char">
    <w:name w:val="Heading 3 Char"/>
    <w:basedOn w:val="DefaultParagraphFont"/>
    <w:link w:val="Heading3"/>
    <w:uiPriority w:val="9"/>
    <w:semiHidden/>
    <w:rsid w:val="00D31D64"/>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uiPriority w:val="99"/>
    <w:semiHidden/>
    <w:unhideWhenUsed/>
    <w:rsid w:val="00B15588"/>
    <w:pPr>
      <w:spacing w:after="120"/>
    </w:pPr>
  </w:style>
  <w:style w:type="character" w:customStyle="1" w:styleId="BodyTextChar">
    <w:name w:val="Body Text Char"/>
    <w:basedOn w:val="DefaultParagraphFont"/>
    <w:link w:val="BodyText"/>
    <w:uiPriority w:val="99"/>
    <w:semiHidden/>
    <w:rsid w:val="00B15588"/>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8450E6"/>
    <w:pPr>
      <w:tabs>
        <w:tab w:val="center" w:pos="4680"/>
        <w:tab w:val="right" w:pos="9360"/>
      </w:tabs>
    </w:pPr>
  </w:style>
  <w:style w:type="character" w:customStyle="1" w:styleId="HeaderChar">
    <w:name w:val="Header Char"/>
    <w:basedOn w:val="DefaultParagraphFont"/>
    <w:link w:val="Header"/>
    <w:uiPriority w:val="99"/>
    <w:rsid w:val="008450E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450E6"/>
    <w:pPr>
      <w:tabs>
        <w:tab w:val="center" w:pos="4680"/>
        <w:tab w:val="right" w:pos="9360"/>
      </w:tabs>
    </w:pPr>
  </w:style>
  <w:style w:type="character" w:customStyle="1" w:styleId="FooterChar">
    <w:name w:val="Footer Char"/>
    <w:basedOn w:val="DefaultParagraphFont"/>
    <w:link w:val="Footer"/>
    <w:uiPriority w:val="99"/>
    <w:rsid w:val="008450E6"/>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1343</Words>
  <Characters>7656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Barksdale, Crystal (SAMHSA/CBHSQ)</dc:creator>
  <cp:keywords/>
  <dc:description/>
  <cp:lastModifiedBy>SYSTEM</cp:lastModifiedBy>
  <cp:revision>2</cp:revision>
  <cp:lastPrinted>2018-09-19T19:58:00Z</cp:lastPrinted>
  <dcterms:created xsi:type="dcterms:W3CDTF">2018-09-25T17:31:00Z</dcterms:created>
  <dcterms:modified xsi:type="dcterms:W3CDTF">2018-09-25T17:31:00Z</dcterms:modified>
</cp:coreProperties>
</file>