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3B56A" w14:textId="4C5A14F8" w:rsidR="005B7024" w:rsidRPr="00C91377" w:rsidRDefault="005B7024">
      <w:pPr>
        <w:pStyle w:val="BodyText"/>
        <w:rPr>
          <w:szCs w:val="28"/>
        </w:rPr>
      </w:pPr>
      <w:bookmarkStart w:id="0" w:name="_GoBack"/>
      <w:bookmarkEnd w:id="0"/>
      <w:r w:rsidRPr="00C91377">
        <w:rPr>
          <w:szCs w:val="28"/>
        </w:rPr>
        <w:t>Process and Information Required for a New Technology Ambulatory Payment Classification (APC) Assignment Under the Hospital Outpatient Prospective Payment System (</w:t>
      </w:r>
      <w:commentRangeStart w:id="1"/>
      <w:r w:rsidRPr="00C91377">
        <w:rPr>
          <w:szCs w:val="28"/>
        </w:rPr>
        <w:t>OPPS</w:t>
      </w:r>
      <w:commentRangeEnd w:id="1"/>
      <w:r w:rsidR="00A63FE2">
        <w:rPr>
          <w:rStyle w:val="CommentReference"/>
          <w:b w:val="0"/>
        </w:rPr>
        <w:commentReference w:id="1"/>
      </w:r>
      <w:r w:rsidRPr="00C91377">
        <w:rPr>
          <w:szCs w:val="28"/>
        </w:rPr>
        <w:t>)</w:t>
      </w:r>
    </w:p>
    <w:p w14:paraId="02C37CE7" w14:textId="181CF6E4" w:rsidR="005B7024" w:rsidRDefault="00311D48">
      <w:pPr>
        <w:jc w:val="center"/>
        <w:rPr>
          <w:b/>
        </w:rPr>
      </w:pPr>
      <w:r w:rsidRPr="00311D48">
        <w:rPr>
          <w:b/>
          <w:noProof/>
        </w:rPr>
        <mc:AlternateContent>
          <mc:Choice Requires="wps">
            <w:drawing>
              <wp:anchor distT="45720" distB="45720" distL="114300" distR="114300" simplePos="0" relativeHeight="251659264" behindDoc="0" locked="0" layoutInCell="1" allowOverlap="1" wp14:anchorId="55A83B9D" wp14:editId="2D22E67C">
                <wp:simplePos x="0" y="0"/>
                <wp:positionH relativeFrom="margin">
                  <wp:align>right</wp:align>
                </wp:positionH>
                <wp:positionV relativeFrom="paragraph">
                  <wp:posOffset>254635</wp:posOffset>
                </wp:positionV>
                <wp:extent cx="5921375" cy="1109980"/>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1109980"/>
                        </a:xfrm>
                        <a:prstGeom prst="rect">
                          <a:avLst/>
                        </a:prstGeom>
                        <a:solidFill>
                          <a:srgbClr val="FFFFFF"/>
                        </a:solidFill>
                        <a:ln w="9525">
                          <a:solidFill>
                            <a:srgbClr val="000000"/>
                          </a:solidFill>
                          <a:miter lim="800000"/>
                          <a:headEnd/>
                          <a:tailEnd/>
                        </a:ln>
                      </wps:spPr>
                      <wps:txbx>
                        <w:txbxContent>
                          <w:p w14:paraId="1717F182" w14:textId="0A4505E8" w:rsidR="00311D48" w:rsidRDefault="00311D48" w:rsidP="00311D48">
                            <w:pPr>
                              <w:rPr>
                                <w:snapToGrid w:val="0"/>
                                <w:sz w:val="17"/>
                              </w:rPr>
                            </w:pPr>
                          </w:p>
                          <w:p w14:paraId="7F1C4A03" w14:textId="725A38E1" w:rsidR="00311D48" w:rsidRDefault="00311D48" w:rsidP="00311D48">
                            <w:r>
                              <w:rPr>
                                <w:sz w:val="17"/>
                              </w:rPr>
                              <w:t xml:space="preserve">According to the Paperwork Reduction Act of 1995, no persons are required to respond to a collection of information unless it displays a valid OMB control number.  The valid OMB control number for this information collection is </w:t>
                            </w:r>
                            <w:r w:rsidRPr="00BD2CF2">
                              <w:rPr>
                                <w:sz w:val="17"/>
                              </w:rPr>
                              <w:t>pending approval 0938-0860 Exp. XX/XX/XXXX</w:t>
                            </w:r>
                            <w:r>
                              <w:rPr>
                                <w:sz w:val="17"/>
                              </w:rPr>
                              <w:t xml:space="preserve">. The time required to complete this information collection is estimated to average 12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Centers for Medicare &amp; Medicaid Services, </w:t>
                            </w:r>
                            <w:smartTag w:uri="urn:schemas-microsoft-com:office:smarttags" w:element="Street">
                              <w:smartTag w:uri="urn:schemas-microsoft-com:office:smarttags" w:element="address">
                                <w:r>
                                  <w:rPr>
                                    <w:sz w:val="17"/>
                                  </w:rPr>
                                  <w:t>7500 Security Boulevard</w:t>
                                </w:r>
                              </w:smartTag>
                            </w:smartTag>
                            <w:r>
                              <w:rPr>
                                <w:sz w:val="17"/>
                              </w:rPr>
                              <w:t xml:space="preserve">, PRA Reports Clearance Officer, Mail Stop C4-26-05, </w:t>
                            </w:r>
                            <w:smartTag w:uri="urn:schemas-microsoft-com:office:smarttags" w:element="place">
                              <w:r>
                                <w:rPr>
                                  <w:sz w:val="17"/>
                                </w:rPr>
                                <w:t xml:space="preserve">Baltimore, </w:t>
                              </w:r>
                              <w:smartTag w:uri="urn:schemas-microsoft-com:office:smarttags" w:element="State">
                                <w:r>
                                  <w:rPr>
                                    <w:sz w:val="17"/>
                                  </w:rPr>
                                  <w:t>Maryland</w:t>
                                </w:r>
                              </w:smartTag>
                              <w:r>
                                <w:rPr>
                                  <w:sz w:val="17"/>
                                </w:rPr>
                                <w:t xml:space="preserve"> </w:t>
                              </w:r>
                              <w:smartTag w:uri="urn:schemas-microsoft-com:office:smarttags" w:element="PostalCode">
                                <w:r>
                                  <w:rPr>
                                    <w:sz w:val="17"/>
                                  </w:rPr>
                                  <w:t>21244-1850</w:t>
                                </w:r>
                              </w:smartTag>
                            </w:smartTag>
                            <w:r>
                              <w:rPr>
                                <w:sz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05pt;margin-top:20.05pt;width:466.25pt;height:87.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">
                <v:textbox>
                  <w:txbxContent>
                    <w:p w14:paraId="1717F182" w14:textId="0A4505E8" w:rsidR="00311D48" w:rsidRDefault="00311D48" w:rsidP="00311D48">
                      <w:pPr>
                        <w:rPr>
                          <w:snapToGrid w:val="0"/>
                          <w:sz w:val="17"/>
                        </w:rPr>
                      </w:pPr>
                    </w:p>
                    <w:p w14:paraId="7F1C4A03" w14:textId="725A38E1" w:rsidR="00311D48" w:rsidRDefault="00311D48" w:rsidP="00311D48">
                      <w:r>
                        <w:rPr>
                          <w:sz w:val="17"/>
                        </w:rPr>
                        <w:t xml:space="preserve">According to the Paperwork Reduction Act of 1995, no persons are required to respond to a collection of information unless it displays a valid OMB control number.  The valid OMB control number for this information collection is </w:t>
                      </w:r>
                      <w:r w:rsidRPr="00BD2CF2">
                        <w:rPr>
                          <w:sz w:val="17"/>
                        </w:rPr>
                        <w:t>pending approval 0938-0860 Exp. XX/XX/XXXX</w:t>
                      </w:r>
                      <w:r>
                        <w:rPr>
                          <w:sz w:val="17"/>
                        </w:rPr>
                        <w:t xml:space="preserve">. The time required to complete this information collection is estimated to average 12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Centers for Medicare &amp; Medicaid Services, </w:t>
                      </w:r>
                      <w:smartTag w:uri="urn:schemas-microsoft-com:office:smarttags" w:element="Street">
                        <w:smartTag w:uri="urn:schemas-microsoft-com:office:smarttags" w:element="address">
                          <w:r>
                            <w:rPr>
                              <w:sz w:val="17"/>
                            </w:rPr>
                            <w:t>7500 Security Boulevard</w:t>
                          </w:r>
                        </w:smartTag>
                      </w:smartTag>
                      <w:r>
                        <w:rPr>
                          <w:sz w:val="17"/>
                        </w:rPr>
                        <w:t xml:space="preserve">, PRA Reports Clearance Officer, Mail Stop C4-26-05, </w:t>
                      </w:r>
                      <w:smartTag w:uri="urn:schemas-microsoft-com:office:smarttags" w:element="place">
                        <w:r>
                          <w:rPr>
                            <w:sz w:val="17"/>
                          </w:rPr>
                          <w:t xml:space="preserve">Baltimore, </w:t>
                        </w:r>
                        <w:smartTag w:uri="urn:schemas-microsoft-com:office:smarttags" w:element="State">
                          <w:r>
                            <w:rPr>
                              <w:sz w:val="17"/>
                            </w:rPr>
                            <w:t>Maryland</w:t>
                          </w:r>
                        </w:smartTag>
                        <w:r>
                          <w:rPr>
                            <w:sz w:val="17"/>
                          </w:rPr>
                          <w:t xml:space="preserve"> </w:t>
                        </w:r>
                        <w:smartTag w:uri="urn:schemas-microsoft-com:office:smarttags" w:element="PostalCode">
                          <w:r>
                            <w:rPr>
                              <w:sz w:val="17"/>
                            </w:rPr>
                            <w:t>21244-1850</w:t>
                          </w:r>
                        </w:smartTag>
                      </w:smartTag>
                      <w:r>
                        <w:rPr>
                          <w:sz w:val="17"/>
                        </w:rPr>
                        <w:t>.</w:t>
                      </w:r>
                    </w:p>
                  </w:txbxContent>
                </v:textbox>
                <w10:wrap type="square" anchorx="margin"/>
              </v:shape>
            </w:pict>
          </mc:Fallback>
        </mc:AlternateContent>
      </w:r>
    </w:p>
    <w:p w14:paraId="3D82B414" w14:textId="7F1307BE" w:rsidR="00311D48" w:rsidRDefault="00311D48">
      <w:pPr>
        <w:jc w:val="center"/>
        <w:rPr>
          <w:b/>
        </w:rPr>
      </w:pPr>
    </w:p>
    <w:p w14:paraId="067D6C21" w14:textId="10219FEF" w:rsidR="005B7024" w:rsidRDefault="005B7024">
      <w:r>
        <w:t xml:space="preserve">This </w:t>
      </w:r>
      <w:r w:rsidR="00C72FE1">
        <w:t>guidance</w:t>
      </w:r>
      <w:r>
        <w:t xml:space="preserve"> describes in detail the process and information required for applications requesting a </w:t>
      </w:r>
      <w:r w:rsidR="00CC1E2D">
        <w:t>N</w:t>
      </w:r>
      <w:r>
        <w:t xml:space="preserve">ew </w:t>
      </w:r>
      <w:r w:rsidR="00CC1E2D">
        <w:t>T</w:t>
      </w:r>
      <w:r>
        <w:t xml:space="preserve">echnology APC assignment under the Medicare hospital outpatient prospective payment system (OPPS).  </w:t>
      </w:r>
    </w:p>
    <w:p w14:paraId="14A9DF72" w14:textId="77777777" w:rsidR="005B7024" w:rsidRDefault="005B7024">
      <w:pPr>
        <w:pStyle w:val="Header"/>
        <w:tabs>
          <w:tab w:val="clear" w:pos="4320"/>
          <w:tab w:val="clear" w:pos="8640"/>
        </w:tabs>
      </w:pPr>
    </w:p>
    <w:p w14:paraId="53EDD2E4" w14:textId="77777777" w:rsidR="005B7024" w:rsidRDefault="005B7024">
      <w:r>
        <w:t xml:space="preserve">Refer to the final rule in the November 30, 2001 </w:t>
      </w:r>
      <w:r>
        <w:rPr>
          <w:i/>
        </w:rPr>
        <w:t>Federal Register</w:t>
      </w:r>
      <w:r>
        <w:t xml:space="preserve"> (66 FR 59897) for a full discussion of the criteria and information needed for a new technology APC </w:t>
      </w:r>
      <w:r w:rsidR="00CC1E2D">
        <w:t>assignment</w:t>
      </w:r>
      <w:r>
        <w:t xml:space="preserve">. </w:t>
      </w:r>
    </w:p>
    <w:p w14:paraId="65C0516B" w14:textId="77777777" w:rsidR="005B7024" w:rsidRDefault="005B7024"/>
    <w:p w14:paraId="1E006B10" w14:textId="77777777" w:rsidR="005B7024" w:rsidRDefault="005B7024">
      <w:pPr>
        <w:rPr>
          <w:snapToGrid w:val="0"/>
          <w:color w:val="000000"/>
        </w:rPr>
      </w:pPr>
      <w:r>
        <w:rPr>
          <w:snapToGrid w:val="0"/>
          <w:color w:val="000000"/>
        </w:rPr>
        <w:t>Because CMS intends to make information used in the ratesetting process under the OPPS available to the public for analysis, applicants are advised that any information submitted, including commercial or financial data, is subject to disclosure for this purpose.</w:t>
      </w:r>
    </w:p>
    <w:p w14:paraId="1117FB97" w14:textId="77777777" w:rsidR="005B7024" w:rsidRDefault="005B7024">
      <w:pPr>
        <w:pStyle w:val="Header"/>
        <w:tabs>
          <w:tab w:val="clear" w:pos="4320"/>
          <w:tab w:val="clear" w:pos="8640"/>
        </w:tabs>
      </w:pPr>
    </w:p>
    <w:p w14:paraId="601B7ADD" w14:textId="77777777" w:rsidR="005B7024" w:rsidRDefault="005B7024">
      <w:r>
        <w:t xml:space="preserve">We will accept </w:t>
      </w:r>
      <w:r w:rsidR="00CC1E2D">
        <w:t>N</w:t>
      </w:r>
      <w:r>
        <w:t xml:space="preserve">ew </w:t>
      </w:r>
      <w:r w:rsidR="00CC1E2D">
        <w:t>T</w:t>
      </w:r>
      <w:r>
        <w:t xml:space="preserve">echnology APC applications on an ongoing basis.  However, we must receive applications sufficiently in advance of the first calendar quarter in which </w:t>
      </w:r>
      <w:r w:rsidR="00CC1E2D">
        <w:t>N</w:t>
      </w:r>
      <w:r>
        <w:t xml:space="preserve">ew </w:t>
      </w:r>
      <w:r w:rsidR="00CC1E2D">
        <w:t>T</w:t>
      </w:r>
      <w:r>
        <w:t xml:space="preserve">echnology APC payment is sought to allow time for analysis, decision-making, and systems changes.  The table below indicates the </w:t>
      </w:r>
      <w:r>
        <w:rPr>
          <w:u w:val="single"/>
        </w:rPr>
        <w:t>earliest</w:t>
      </w:r>
      <w:r>
        <w:t xml:space="preserve"> date that </w:t>
      </w:r>
      <w:r w:rsidR="00CC1E2D">
        <w:t>N</w:t>
      </w:r>
      <w:r>
        <w:t xml:space="preserve">ew </w:t>
      </w:r>
      <w:r w:rsidR="00CC1E2D">
        <w:t>T</w:t>
      </w:r>
      <w:r>
        <w:t>echnology APC status could be implemented once a completed application and all additional information are received.</w:t>
      </w:r>
    </w:p>
    <w:p w14:paraId="1945542B" w14:textId="77777777" w:rsidR="005B7024" w:rsidRDefault="005B7024"/>
    <w:tbl>
      <w:tblPr>
        <w:tblW w:w="0" w:type="auto"/>
        <w:tblInd w:w="1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10"/>
        <w:gridCol w:w="3510"/>
      </w:tblGrid>
      <w:tr w:rsidR="005B7024" w14:paraId="48C2A965" w14:textId="77777777">
        <w:trPr>
          <w:cantSplit/>
          <w:trHeight w:val="512"/>
        </w:trPr>
        <w:tc>
          <w:tcPr>
            <w:tcW w:w="3510" w:type="dxa"/>
            <w:tcBorders>
              <w:top w:val="single" w:sz="6" w:space="0" w:color="000000"/>
              <w:left w:val="single" w:sz="6" w:space="0" w:color="000000"/>
              <w:bottom w:val="single" w:sz="6" w:space="0" w:color="000000"/>
              <w:right w:val="single" w:sz="6" w:space="0" w:color="000000"/>
            </w:tcBorders>
          </w:tcPr>
          <w:p w14:paraId="13BAADF8" w14:textId="53A05C2E" w:rsidR="005B7024" w:rsidRDefault="007010A2">
            <w:r w:rsidRPr="009B7FCF">
              <w:rPr>
                <w:b/>
                <w:bCs/>
              </w:rPr>
              <w:t xml:space="preserve">Complete </w:t>
            </w:r>
            <w:r>
              <w:rPr>
                <w:b/>
                <w:bCs/>
              </w:rPr>
              <w:t>a</w:t>
            </w:r>
            <w:r w:rsidRPr="009B7FCF">
              <w:rPr>
                <w:b/>
                <w:bCs/>
              </w:rPr>
              <w:t>pplication submitted by the first business date in:</w:t>
            </w:r>
          </w:p>
        </w:tc>
        <w:tc>
          <w:tcPr>
            <w:tcW w:w="3510" w:type="dxa"/>
            <w:tcBorders>
              <w:top w:val="single" w:sz="6" w:space="0" w:color="000000"/>
              <w:left w:val="single" w:sz="6" w:space="0" w:color="000000"/>
              <w:bottom w:val="single" w:sz="6" w:space="0" w:color="000000"/>
              <w:right w:val="single" w:sz="6" w:space="0" w:color="000000"/>
            </w:tcBorders>
          </w:tcPr>
          <w:p w14:paraId="7BB0CD58" w14:textId="0F443C01" w:rsidR="005B7024" w:rsidRDefault="007010A2">
            <w:pPr>
              <w:rPr>
                <w:b/>
                <w:bCs/>
              </w:rPr>
            </w:pPr>
            <w:r w:rsidRPr="009B7FCF">
              <w:rPr>
                <w:b/>
                <w:bCs/>
              </w:rPr>
              <w:t xml:space="preserve">Earliest </w:t>
            </w:r>
            <w:r w:rsidR="00CF21B3">
              <w:rPr>
                <w:b/>
                <w:bCs/>
              </w:rPr>
              <w:t xml:space="preserve">effective </w:t>
            </w:r>
            <w:r w:rsidRPr="009B7FCF">
              <w:rPr>
                <w:b/>
                <w:bCs/>
              </w:rPr>
              <w:t>date for pass-through status:</w:t>
            </w:r>
          </w:p>
        </w:tc>
      </w:tr>
      <w:tr w:rsidR="005B7024" w14:paraId="3BDAAE00" w14:textId="77777777">
        <w:trPr>
          <w:cantSplit/>
          <w:trHeight w:val="345"/>
        </w:trPr>
        <w:tc>
          <w:tcPr>
            <w:tcW w:w="3510" w:type="dxa"/>
            <w:tcBorders>
              <w:top w:val="single" w:sz="6" w:space="0" w:color="000000"/>
              <w:left w:val="single" w:sz="6" w:space="0" w:color="000000"/>
              <w:bottom w:val="single" w:sz="6" w:space="0" w:color="000000"/>
              <w:right w:val="single" w:sz="6" w:space="0" w:color="000000"/>
            </w:tcBorders>
          </w:tcPr>
          <w:p w14:paraId="6EE96E6A" w14:textId="77777777" w:rsidR="005B7024" w:rsidRDefault="005B7024">
            <w:pPr>
              <w:pStyle w:val="Header"/>
              <w:tabs>
                <w:tab w:val="clear" w:pos="4320"/>
                <w:tab w:val="clear" w:pos="8640"/>
              </w:tabs>
            </w:pPr>
            <w:r>
              <w:t xml:space="preserve">March </w:t>
            </w:r>
          </w:p>
        </w:tc>
        <w:tc>
          <w:tcPr>
            <w:tcW w:w="3510" w:type="dxa"/>
            <w:tcBorders>
              <w:top w:val="single" w:sz="6" w:space="0" w:color="000000"/>
              <w:left w:val="single" w:sz="6" w:space="0" w:color="000000"/>
              <w:bottom w:val="single" w:sz="6" w:space="0" w:color="000000"/>
              <w:right w:val="single" w:sz="6" w:space="0" w:color="000000"/>
            </w:tcBorders>
          </w:tcPr>
          <w:p w14:paraId="0C3DD9D6" w14:textId="77777777" w:rsidR="005B7024" w:rsidRDefault="005B7024">
            <w:pPr>
              <w:pStyle w:val="Header"/>
              <w:tabs>
                <w:tab w:val="clear" w:pos="4320"/>
                <w:tab w:val="clear" w:pos="8640"/>
              </w:tabs>
            </w:pPr>
            <w:r>
              <w:t>July 1</w:t>
            </w:r>
          </w:p>
        </w:tc>
      </w:tr>
      <w:tr w:rsidR="005B7024" w14:paraId="6CC8B439" w14:textId="77777777">
        <w:trPr>
          <w:cantSplit/>
          <w:trHeight w:val="345"/>
        </w:trPr>
        <w:tc>
          <w:tcPr>
            <w:tcW w:w="3510" w:type="dxa"/>
            <w:tcBorders>
              <w:top w:val="single" w:sz="6" w:space="0" w:color="000000"/>
              <w:left w:val="single" w:sz="6" w:space="0" w:color="000000"/>
              <w:bottom w:val="single" w:sz="6" w:space="0" w:color="000000"/>
              <w:right w:val="single" w:sz="6" w:space="0" w:color="000000"/>
            </w:tcBorders>
          </w:tcPr>
          <w:p w14:paraId="4F5205DF" w14:textId="77777777" w:rsidR="005B7024" w:rsidRDefault="005B7024">
            <w:pPr>
              <w:pStyle w:val="Header"/>
              <w:tabs>
                <w:tab w:val="clear" w:pos="4320"/>
                <w:tab w:val="clear" w:pos="8640"/>
              </w:tabs>
            </w:pPr>
            <w:r>
              <w:t xml:space="preserve">June </w:t>
            </w:r>
          </w:p>
        </w:tc>
        <w:tc>
          <w:tcPr>
            <w:tcW w:w="3510" w:type="dxa"/>
            <w:tcBorders>
              <w:top w:val="single" w:sz="6" w:space="0" w:color="000000"/>
              <w:left w:val="single" w:sz="6" w:space="0" w:color="000000"/>
              <w:bottom w:val="single" w:sz="6" w:space="0" w:color="000000"/>
              <w:right w:val="single" w:sz="6" w:space="0" w:color="000000"/>
            </w:tcBorders>
          </w:tcPr>
          <w:p w14:paraId="18B82DFB" w14:textId="77777777" w:rsidR="005B7024" w:rsidRDefault="005B7024">
            <w:pPr>
              <w:pStyle w:val="Header"/>
              <w:tabs>
                <w:tab w:val="clear" w:pos="4320"/>
                <w:tab w:val="clear" w:pos="8640"/>
              </w:tabs>
            </w:pPr>
            <w:r>
              <w:t>October 1</w:t>
            </w:r>
          </w:p>
        </w:tc>
      </w:tr>
      <w:tr w:rsidR="005B7024" w14:paraId="4DFAA05C" w14:textId="77777777">
        <w:trPr>
          <w:cantSplit/>
          <w:trHeight w:val="345"/>
        </w:trPr>
        <w:tc>
          <w:tcPr>
            <w:tcW w:w="3510" w:type="dxa"/>
            <w:tcBorders>
              <w:top w:val="single" w:sz="6" w:space="0" w:color="000000"/>
              <w:left w:val="single" w:sz="6" w:space="0" w:color="000000"/>
              <w:bottom w:val="single" w:sz="6" w:space="0" w:color="000000"/>
              <w:right w:val="single" w:sz="6" w:space="0" w:color="000000"/>
            </w:tcBorders>
          </w:tcPr>
          <w:p w14:paraId="6AB6D7D4" w14:textId="77777777" w:rsidR="005B7024" w:rsidRDefault="005B7024">
            <w:pPr>
              <w:pStyle w:val="Header"/>
              <w:tabs>
                <w:tab w:val="clear" w:pos="4320"/>
                <w:tab w:val="clear" w:pos="8640"/>
              </w:tabs>
            </w:pPr>
            <w:r>
              <w:t xml:space="preserve">September </w:t>
            </w:r>
          </w:p>
        </w:tc>
        <w:tc>
          <w:tcPr>
            <w:tcW w:w="3510" w:type="dxa"/>
            <w:tcBorders>
              <w:top w:val="single" w:sz="6" w:space="0" w:color="000000"/>
              <w:left w:val="single" w:sz="6" w:space="0" w:color="000000"/>
              <w:bottom w:val="single" w:sz="6" w:space="0" w:color="000000"/>
              <w:right w:val="single" w:sz="6" w:space="0" w:color="000000"/>
            </w:tcBorders>
          </w:tcPr>
          <w:p w14:paraId="0382DA3A" w14:textId="77777777" w:rsidR="005B7024" w:rsidRDefault="005B7024">
            <w:pPr>
              <w:pStyle w:val="Header"/>
              <w:tabs>
                <w:tab w:val="clear" w:pos="4320"/>
                <w:tab w:val="clear" w:pos="8640"/>
              </w:tabs>
            </w:pPr>
            <w:r>
              <w:t>January 1</w:t>
            </w:r>
          </w:p>
        </w:tc>
      </w:tr>
      <w:tr w:rsidR="005B7024" w14:paraId="772096E5" w14:textId="77777777">
        <w:trPr>
          <w:cantSplit/>
          <w:trHeight w:val="345"/>
        </w:trPr>
        <w:tc>
          <w:tcPr>
            <w:tcW w:w="3510" w:type="dxa"/>
            <w:tcBorders>
              <w:top w:val="single" w:sz="6" w:space="0" w:color="000000"/>
              <w:left w:val="single" w:sz="6" w:space="0" w:color="000000"/>
              <w:bottom w:val="single" w:sz="6" w:space="0" w:color="000000"/>
              <w:right w:val="single" w:sz="6" w:space="0" w:color="000000"/>
            </w:tcBorders>
          </w:tcPr>
          <w:p w14:paraId="22E6D997" w14:textId="77777777" w:rsidR="005B7024" w:rsidRDefault="005B7024">
            <w:pPr>
              <w:pStyle w:val="Header"/>
              <w:tabs>
                <w:tab w:val="clear" w:pos="4320"/>
                <w:tab w:val="clear" w:pos="8640"/>
              </w:tabs>
            </w:pPr>
            <w:r>
              <w:t xml:space="preserve">December </w:t>
            </w:r>
          </w:p>
        </w:tc>
        <w:tc>
          <w:tcPr>
            <w:tcW w:w="3510" w:type="dxa"/>
            <w:tcBorders>
              <w:top w:val="single" w:sz="6" w:space="0" w:color="000000"/>
              <w:left w:val="single" w:sz="6" w:space="0" w:color="000000"/>
              <w:bottom w:val="single" w:sz="6" w:space="0" w:color="000000"/>
              <w:right w:val="single" w:sz="6" w:space="0" w:color="000000"/>
            </w:tcBorders>
          </w:tcPr>
          <w:p w14:paraId="0D364C7A" w14:textId="77777777" w:rsidR="005B7024" w:rsidRDefault="005B7024">
            <w:pPr>
              <w:pStyle w:val="Header"/>
              <w:tabs>
                <w:tab w:val="clear" w:pos="4320"/>
                <w:tab w:val="clear" w:pos="8640"/>
              </w:tabs>
            </w:pPr>
            <w:r>
              <w:t>April 1</w:t>
            </w:r>
          </w:p>
        </w:tc>
      </w:tr>
    </w:tbl>
    <w:p w14:paraId="3849C055" w14:textId="77777777" w:rsidR="005B7024" w:rsidRDefault="005B7024">
      <w:pPr>
        <w:ind w:left="60"/>
        <w:rPr>
          <w:b/>
          <w:bCs/>
        </w:rPr>
      </w:pPr>
    </w:p>
    <w:p w14:paraId="00646183" w14:textId="77777777" w:rsidR="005B7024" w:rsidRDefault="005B7024" w:rsidP="00962279">
      <w:r>
        <w:rPr>
          <w:b/>
          <w:bCs/>
        </w:rPr>
        <w:t>PLEASE NOTE</w:t>
      </w:r>
      <w:r>
        <w:t xml:space="preserve">: </w:t>
      </w:r>
      <w:r w:rsidR="00196AAA">
        <w:t xml:space="preserve">New technology APC status may or may not be effective on the earliest possible effective date as described above.  </w:t>
      </w:r>
      <w:r>
        <w:t>A longer evaluation period may be required if an application is incomplete, if further information is required</w:t>
      </w:r>
      <w:r w:rsidR="00CC1E2D">
        <w:t>,</w:t>
      </w:r>
      <w:r>
        <w:t xml:space="preserve"> if a more extensive evaluation is required in order to determine eligibility</w:t>
      </w:r>
      <w:r w:rsidR="00196AAA">
        <w:t>, or due to other factors</w:t>
      </w:r>
      <w:r>
        <w:t xml:space="preserve">.  </w:t>
      </w:r>
    </w:p>
    <w:p w14:paraId="25FD8FE5" w14:textId="77777777" w:rsidR="005B7024" w:rsidRDefault="005B7024"/>
    <w:p w14:paraId="6E702D0D" w14:textId="77777777" w:rsidR="000F3257" w:rsidRDefault="000F3257"/>
    <w:p w14:paraId="1E953D64" w14:textId="77777777" w:rsidR="00962279" w:rsidRDefault="005B7024" w:rsidP="00962279">
      <w:pPr>
        <w:rPr>
          <w:b/>
          <w:u w:val="single"/>
        </w:rPr>
      </w:pPr>
      <w:r w:rsidRPr="00962279">
        <w:rPr>
          <w:b/>
          <w:u w:val="single"/>
        </w:rPr>
        <w:lastRenderedPageBreak/>
        <w:t>What kinds of services are appropriate for a “</w:t>
      </w:r>
      <w:r w:rsidR="00CC1E2D" w:rsidRPr="00962279">
        <w:rPr>
          <w:b/>
          <w:u w:val="single"/>
        </w:rPr>
        <w:t>N</w:t>
      </w:r>
      <w:r w:rsidRPr="00962279">
        <w:rPr>
          <w:b/>
          <w:u w:val="single"/>
        </w:rPr>
        <w:t xml:space="preserve">ew </w:t>
      </w:r>
      <w:r w:rsidR="00CC1E2D" w:rsidRPr="00962279">
        <w:rPr>
          <w:b/>
          <w:u w:val="single"/>
        </w:rPr>
        <w:t>T</w:t>
      </w:r>
      <w:r w:rsidRPr="00962279">
        <w:rPr>
          <w:b/>
          <w:u w:val="single"/>
        </w:rPr>
        <w:t>echnology” APC?</w:t>
      </w:r>
    </w:p>
    <w:p w14:paraId="5E60E9C5" w14:textId="77777777" w:rsidR="00962279" w:rsidRPr="00962279" w:rsidRDefault="005B7024" w:rsidP="00962279">
      <w:pPr>
        <w:pStyle w:val="ListParagraph"/>
        <w:numPr>
          <w:ilvl w:val="0"/>
          <w:numId w:val="47"/>
        </w:numPr>
        <w:rPr>
          <w:b/>
          <w:u w:val="single"/>
        </w:rPr>
      </w:pPr>
      <w:r w:rsidRPr="00962279">
        <w:rPr>
          <w:snapToGrid w:val="0"/>
        </w:rPr>
        <w:t xml:space="preserve">New </w:t>
      </w:r>
      <w:r w:rsidR="00CC1E2D" w:rsidRPr="00962279">
        <w:rPr>
          <w:snapToGrid w:val="0"/>
        </w:rPr>
        <w:t>Te</w:t>
      </w:r>
      <w:r w:rsidRPr="00962279">
        <w:rPr>
          <w:snapToGrid w:val="0"/>
        </w:rPr>
        <w:t>chnology APCs are reserved for comprehensive service</w:t>
      </w:r>
      <w:r w:rsidR="0002692C">
        <w:rPr>
          <w:snapToGrid w:val="0"/>
        </w:rPr>
        <w:t>s</w:t>
      </w:r>
      <w:r w:rsidRPr="00962279">
        <w:rPr>
          <w:snapToGrid w:val="0"/>
        </w:rPr>
        <w:t xml:space="preserve"> or procedure</w:t>
      </w:r>
      <w:r w:rsidR="0002692C">
        <w:rPr>
          <w:snapToGrid w:val="0"/>
        </w:rPr>
        <w:t>s</w:t>
      </w:r>
      <w:r w:rsidRPr="00962279">
        <w:rPr>
          <w:snapToGrid w:val="0"/>
        </w:rPr>
        <w:t xml:space="preserve"> that </w:t>
      </w:r>
      <w:r w:rsidR="0002692C">
        <w:rPr>
          <w:snapToGrid w:val="0"/>
        </w:rPr>
        <w:t>are</w:t>
      </w:r>
      <w:r w:rsidRPr="00962279">
        <w:rPr>
          <w:snapToGrid w:val="0"/>
        </w:rPr>
        <w:t xml:space="preserve"> truly new and significant enough to warrant having </w:t>
      </w:r>
      <w:r w:rsidR="0002692C">
        <w:rPr>
          <w:snapToGrid w:val="0"/>
        </w:rPr>
        <w:t>a unique</w:t>
      </w:r>
      <w:r w:rsidRPr="00962279">
        <w:rPr>
          <w:snapToGrid w:val="0"/>
        </w:rPr>
        <w:t xml:space="preserve"> code under the Healthcare Common Procedure Coding </w:t>
      </w:r>
      <w:r w:rsidR="00F048DC" w:rsidRPr="00962279">
        <w:rPr>
          <w:snapToGrid w:val="0"/>
        </w:rPr>
        <w:t>S</w:t>
      </w:r>
      <w:r w:rsidR="00962279">
        <w:rPr>
          <w:snapToGrid w:val="0"/>
        </w:rPr>
        <w:t>ystem (HCPCS).</w:t>
      </w:r>
    </w:p>
    <w:p w14:paraId="46F52436" w14:textId="77777777" w:rsidR="00962279" w:rsidRPr="00962279" w:rsidRDefault="00962279" w:rsidP="00962279">
      <w:pPr>
        <w:pStyle w:val="ListParagraph"/>
        <w:ind w:left="360"/>
        <w:rPr>
          <w:b/>
          <w:u w:val="single"/>
        </w:rPr>
      </w:pPr>
    </w:p>
    <w:p w14:paraId="457B1484" w14:textId="77777777" w:rsidR="00962279" w:rsidRPr="00962279" w:rsidRDefault="005B7024" w:rsidP="00962279">
      <w:pPr>
        <w:pStyle w:val="ListParagraph"/>
        <w:numPr>
          <w:ilvl w:val="0"/>
          <w:numId w:val="47"/>
        </w:numPr>
        <w:rPr>
          <w:b/>
          <w:u w:val="single"/>
        </w:rPr>
      </w:pPr>
      <w:r w:rsidRPr="00962279">
        <w:t xml:space="preserve">New </w:t>
      </w:r>
      <w:r w:rsidR="00CC1E2D" w:rsidRPr="00962279">
        <w:t>T</w:t>
      </w:r>
      <w:r w:rsidRPr="00962279">
        <w:t xml:space="preserve">echnology APCs are intended to provide payment under the OPPS for complete services or procedures that </w:t>
      </w:r>
      <w:r w:rsidRPr="00962279">
        <w:rPr>
          <w:snapToGrid w:val="0"/>
        </w:rPr>
        <w:t>cannot</w:t>
      </w:r>
      <w:r w:rsidR="00F048DC" w:rsidRPr="00962279">
        <w:rPr>
          <w:snapToGrid w:val="0"/>
        </w:rPr>
        <w:t>: 1)</w:t>
      </w:r>
      <w:r w:rsidRPr="00962279">
        <w:rPr>
          <w:snapToGrid w:val="0"/>
        </w:rPr>
        <w:t xml:space="preserve"> be appropriately </w:t>
      </w:r>
      <w:r w:rsidR="00CC1E2D" w:rsidRPr="00962279">
        <w:rPr>
          <w:snapToGrid w:val="0"/>
        </w:rPr>
        <w:t>reported</w:t>
      </w:r>
      <w:r w:rsidRPr="00962279">
        <w:rPr>
          <w:snapToGrid w:val="0"/>
        </w:rPr>
        <w:t xml:space="preserve"> </w:t>
      </w:r>
      <w:r w:rsidR="00CC1E2D" w:rsidRPr="00962279">
        <w:rPr>
          <w:snapToGrid w:val="0"/>
        </w:rPr>
        <w:t>by</w:t>
      </w:r>
      <w:r w:rsidRPr="00962279">
        <w:rPr>
          <w:snapToGrid w:val="0"/>
        </w:rPr>
        <w:t xml:space="preserve"> an existing HCPCS code</w:t>
      </w:r>
      <w:r w:rsidR="0065115C" w:rsidRPr="00962279">
        <w:rPr>
          <w:snapToGrid w:val="0"/>
        </w:rPr>
        <w:t xml:space="preserve"> assigned to a clinical </w:t>
      </w:r>
      <w:r w:rsidR="00CC1E2D" w:rsidRPr="00962279">
        <w:rPr>
          <w:snapToGrid w:val="0"/>
        </w:rPr>
        <w:t>APC or</w:t>
      </w:r>
      <w:r w:rsidR="00F048DC" w:rsidRPr="00962279">
        <w:rPr>
          <w:snapToGrid w:val="0"/>
        </w:rPr>
        <w:t>, 2)</w:t>
      </w:r>
      <w:r w:rsidR="00CC1E2D" w:rsidRPr="00962279">
        <w:rPr>
          <w:snapToGrid w:val="0"/>
        </w:rPr>
        <w:t xml:space="preserve"> </w:t>
      </w:r>
      <w:r w:rsidR="00F048DC" w:rsidRPr="00962279">
        <w:rPr>
          <w:snapToGrid w:val="0"/>
        </w:rPr>
        <w:t xml:space="preserve">be appropriately reported </w:t>
      </w:r>
      <w:r w:rsidR="00CC1E2D" w:rsidRPr="00962279">
        <w:rPr>
          <w:snapToGrid w:val="0"/>
        </w:rPr>
        <w:t xml:space="preserve">by a new HCPCS code that </w:t>
      </w:r>
      <w:r w:rsidR="003F00B8" w:rsidRPr="00962279">
        <w:rPr>
          <w:snapToGrid w:val="0"/>
        </w:rPr>
        <w:t>c</w:t>
      </w:r>
      <w:r w:rsidR="00F048DC" w:rsidRPr="00962279">
        <w:rPr>
          <w:snapToGrid w:val="0"/>
        </w:rPr>
        <w:t>ould</w:t>
      </w:r>
      <w:r w:rsidR="003F00B8" w:rsidRPr="00962279">
        <w:rPr>
          <w:snapToGrid w:val="0"/>
        </w:rPr>
        <w:t xml:space="preserve"> </w:t>
      </w:r>
      <w:r w:rsidR="00CC1E2D" w:rsidRPr="00962279">
        <w:rPr>
          <w:snapToGrid w:val="0"/>
        </w:rPr>
        <w:t>be appropriately assigned to a clinical APC</w:t>
      </w:r>
      <w:r w:rsidRPr="00962279">
        <w:rPr>
          <w:snapToGrid w:val="0"/>
        </w:rPr>
        <w:t>.  The most important criterion in determining whether a technology is “truly new” is the inability to describe appropriately the complete service with a current individual HCPCS code or combination of codes.</w:t>
      </w:r>
    </w:p>
    <w:p w14:paraId="1DCEF12F" w14:textId="77777777" w:rsidR="00962279" w:rsidRDefault="00962279" w:rsidP="00962279">
      <w:pPr>
        <w:pStyle w:val="ListParagraph"/>
      </w:pPr>
    </w:p>
    <w:p w14:paraId="27075AC3" w14:textId="77777777" w:rsidR="00962279" w:rsidRPr="00962279" w:rsidRDefault="005B7024" w:rsidP="00962279">
      <w:pPr>
        <w:pStyle w:val="ListParagraph"/>
        <w:numPr>
          <w:ilvl w:val="0"/>
          <w:numId w:val="47"/>
        </w:numPr>
        <w:rPr>
          <w:b/>
          <w:u w:val="single"/>
        </w:rPr>
      </w:pPr>
      <w:r w:rsidRPr="00962279">
        <w:t xml:space="preserve">A service that qualifies for a </w:t>
      </w:r>
      <w:r w:rsidR="00CC1E2D" w:rsidRPr="00962279">
        <w:t>N</w:t>
      </w:r>
      <w:r w:rsidRPr="00962279">
        <w:t xml:space="preserve">ew </w:t>
      </w:r>
      <w:r w:rsidR="00CC1E2D" w:rsidRPr="00962279">
        <w:t>T</w:t>
      </w:r>
      <w:r w:rsidRPr="00962279">
        <w:t xml:space="preserve">echnology APC may be a complete, </w:t>
      </w:r>
      <w:r w:rsidR="00F048DC" w:rsidRPr="00962279">
        <w:t xml:space="preserve">separate, </w:t>
      </w:r>
      <w:r w:rsidRPr="00962279">
        <w:t>stand-alone service (for example, water-induced thermotherapy of the prostate)</w:t>
      </w:r>
      <w:r w:rsidR="00CC1E2D" w:rsidRPr="00962279">
        <w:t>,</w:t>
      </w:r>
      <w:r w:rsidRPr="00962279">
        <w:t xml:space="preserve"> or it may be a service that would always be billed in combination with other services (for example, coronary artery brachytherapy).  Eligibility for </w:t>
      </w:r>
      <w:r w:rsidR="00CC1E2D" w:rsidRPr="00962279">
        <w:t>assignment to a N</w:t>
      </w:r>
      <w:r w:rsidRPr="00962279">
        <w:t xml:space="preserve">ew </w:t>
      </w:r>
      <w:r w:rsidR="00CC1E2D" w:rsidRPr="00962279">
        <w:t>Te</w:t>
      </w:r>
      <w:r w:rsidRPr="00962279">
        <w:t>chnology APC</w:t>
      </w:r>
      <w:r w:rsidR="00CC1E2D" w:rsidRPr="00962279">
        <w:t xml:space="preserve"> is</w:t>
      </w:r>
      <w:r w:rsidRPr="00962279">
        <w:t xml:space="preserve"> not contingent on hospitals billing other HCPCS codes in conjunction with a proposed new technology procedure.</w:t>
      </w:r>
    </w:p>
    <w:p w14:paraId="6031B7A4" w14:textId="77777777" w:rsidR="00962279" w:rsidRDefault="00962279" w:rsidP="00962279">
      <w:pPr>
        <w:pStyle w:val="ListParagraph"/>
      </w:pPr>
    </w:p>
    <w:p w14:paraId="6E5EEF62" w14:textId="77777777" w:rsidR="00051275" w:rsidRPr="00051275" w:rsidRDefault="005B7024" w:rsidP="00051275">
      <w:pPr>
        <w:pStyle w:val="ListParagraph"/>
        <w:numPr>
          <w:ilvl w:val="0"/>
          <w:numId w:val="47"/>
        </w:numPr>
        <w:rPr>
          <w:b/>
          <w:u w:val="single"/>
        </w:rPr>
      </w:pPr>
      <w:r w:rsidRPr="00962279">
        <w:t xml:space="preserve">A new technology service or procedure, even though billed in combination with other, previously existing procedures, describes a distinct </w:t>
      </w:r>
      <w:r w:rsidR="00DB51C2" w:rsidRPr="00962279">
        <w:t xml:space="preserve">new </w:t>
      </w:r>
      <w:r w:rsidRPr="00962279">
        <w:t>procedure with a beginning, middle, and end.</w:t>
      </w:r>
    </w:p>
    <w:p w14:paraId="4B127684" w14:textId="77777777" w:rsidR="00051275" w:rsidRDefault="00051275" w:rsidP="00051275">
      <w:pPr>
        <w:pStyle w:val="ListParagraph"/>
      </w:pPr>
    </w:p>
    <w:p w14:paraId="1E597FCB" w14:textId="77777777" w:rsidR="00051275" w:rsidRDefault="005B7024" w:rsidP="00051275">
      <w:pPr>
        <w:rPr>
          <w:b/>
          <w:u w:val="single"/>
        </w:rPr>
      </w:pPr>
      <w:r w:rsidRPr="00051275">
        <w:rPr>
          <w:b/>
          <w:u w:val="single"/>
        </w:rPr>
        <w:t>What kinds of services are NOT appropriate for a “</w:t>
      </w:r>
      <w:r w:rsidR="00CC1E2D" w:rsidRPr="00051275">
        <w:rPr>
          <w:b/>
          <w:u w:val="single"/>
        </w:rPr>
        <w:t>N</w:t>
      </w:r>
      <w:r w:rsidRPr="00051275">
        <w:rPr>
          <w:b/>
          <w:u w:val="single"/>
        </w:rPr>
        <w:t xml:space="preserve">ew </w:t>
      </w:r>
      <w:r w:rsidR="00CC1E2D" w:rsidRPr="00051275">
        <w:rPr>
          <w:b/>
          <w:u w:val="single"/>
        </w:rPr>
        <w:t>T</w:t>
      </w:r>
      <w:r w:rsidRPr="00051275">
        <w:rPr>
          <w:b/>
          <w:u w:val="single"/>
        </w:rPr>
        <w:t>echnology” APC?</w:t>
      </w:r>
    </w:p>
    <w:p w14:paraId="6A88606A" w14:textId="77777777" w:rsidR="00051275" w:rsidRDefault="005B7024" w:rsidP="00051275">
      <w:pPr>
        <w:pStyle w:val="ListParagraph"/>
        <w:numPr>
          <w:ilvl w:val="0"/>
          <w:numId w:val="48"/>
        </w:numPr>
      </w:pPr>
      <w:r w:rsidRPr="00051275">
        <w:t xml:space="preserve">A device, drug, biologic, radiopharmaceutical, </w:t>
      </w:r>
      <w:r w:rsidR="003A1E86">
        <w:t xml:space="preserve">or other </w:t>
      </w:r>
      <w:r w:rsidRPr="00051275">
        <w:t xml:space="preserve">product </w:t>
      </w:r>
      <w:r w:rsidR="00DB51C2" w:rsidRPr="00051275">
        <w:t xml:space="preserve">that qualifies </w:t>
      </w:r>
      <w:r w:rsidRPr="00051275">
        <w:t xml:space="preserve">for transitional pass-through payment </w:t>
      </w:r>
      <w:r w:rsidRPr="00051275">
        <w:rPr>
          <w:color w:val="000000"/>
        </w:rPr>
        <w:t xml:space="preserve">under section 1833(t)(6) of the Social Security Act is not appropriate for </w:t>
      </w:r>
      <w:r w:rsidR="00CC1E2D" w:rsidRPr="00051275">
        <w:rPr>
          <w:color w:val="000000"/>
        </w:rPr>
        <w:t>assignment to</w:t>
      </w:r>
      <w:r w:rsidR="0065115C" w:rsidRPr="00051275">
        <w:rPr>
          <w:color w:val="000000"/>
        </w:rPr>
        <w:t xml:space="preserve"> </w:t>
      </w:r>
      <w:r w:rsidRPr="00051275">
        <w:rPr>
          <w:color w:val="000000"/>
        </w:rPr>
        <w:t xml:space="preserve">a </w:t>
      </w:r>
      <w:r w:rsidR="00CC1E2D" w:rsidRPr="00051275">
        <w:rPr>
          <w:color w:val="000000"/>
        </w:rPr>
        <w:t>N</w:t>
      </w:r>
      <w:r w:rsidRPr="00051275">
        <w:rPr>
          <w:color w:val="000000"/>
        </w:rPr>
        <w:t xml:space="preserve">ew </w:t>
      </w:r>
      <w:r w:rsidR="00CC1E2D" w:rsidRPr="00051275">
        <w:rPr>
          <w:color w:val="000000"/>
        </w:rPr>
        <w:t>T</w:t>
      </w:r>
      <w:r w:rsidRPr="00051275">
        <w:rPr>
          <w:color w:val="000000"/>
        </w:rPr>
        <w:t>echnology APC</w:t>
      </w:r>
      <w:r w:rsidRPr="00051275">
        <w:t>.</w:t>
      </w:r>
    </w:p>
    <w:p w14:paraId="0CE7C244" w14:textId="77777777" w:rsidR="00051275" w:rsidRDefault="00051275" w:rsidP="00051275">
      <w:pPr>
        <w:pStyle w:val="ListParagraph"/>
        <w:ind w:left="360"/>
      </w:pPr>
    </w:p>
    <w:p w14:paraId="32145291" w14:textId="77777777" w:rsidR="00051275" w:rsidRDefault="005B7024" w:rsidP="00051275">
      <w:pPr>
        <w:pStyle w:val="ListParagraph"/>
        <w:numPr>
          <w:ilvl w:val="0"/>
          <w:numId w:val="48"/>
        </w:numPr>
      </w:pPr>
      <w:r w:rsidRPr="00051275">
        <w:t xml:space="preserve">Items, </w:t>
      </w:r>
      <w:r w:rsidR="00DB51C2" w:rsidRPr="00051275">
        <w:t xml:space="preserve">devices, </w:t>
      </w:r>
      <w:r w:rsidRPr="00051275">
        <w:t xml:space="preserve">materials, supplies, apparatuses, instruments, implements, or equipment whose costs are appropriately packaged into existing APC groups and that are used to accomplish more comprehensive services or procedures </w:t>
      </w:r>
      <w:r w:rsidR="00DB51C2" w:rsidRPr="00051275">
        <w:t>that</w:t>
      </w:r>
      <w:r w:rsidRPr="00051275">
        <w:t xml:space="preserve"> are appropriately described by existing HCPCS codes are not eligible </w:t>
      </w:r>
      <w:r w:rsidR="00CC1E2D" w:rsidRPr="00051275">
        <w:t xml:space="preserve">for </w:t>
      </w:r>
      <w:r w:rsidRPr="00051275">
        <w:t xml:space="preserve">payment under a </w:t>
      </w:r>
      <w:r w:rsidR="00CC1E2D" w:rsidRPr="00051275">
        <w:t>N</w:t>
      </w:r>
      <w:r w:rsidRPr="00051275">
        <w:t xml:space="preserve">ew </w:t>
      </w:r>
      <w:r w:rsidR="00CC1E2D" w:rsidRPr="00051275">
        <w:t>T</w:t>
      </w:r>
      <w:r w:rsidR="00051275">
        <w:t>echnology APC.</w:t>
      </w:r>
    </w:p>
    <w:p w14:paraId="50B0506D" w14:textId="77777777" w:rsidR="00051275" w:rsidRDefault="00051275" w:rsidP="00051275">
      <w:pPr>
        <w:pStyle w:val="ListParagraph"/>
      </w:pPr>
    </w:p>
    <w:p w14:paraId="170A57F1" w14:textId="77777777" w:rsidR="003A1E86" w:rsidRDefault="005B7024" w:rsidP="003A1E86">
      <w:pPr>
        <w:pStyle w:val="ListParagraph"/>
        <w:numPr>
          <w:ilvl w:val="0"/>
          <w:numId w:val="48"/>
        </w:numPr>
      </w:pPr>
      <w:r w:rsidRPr="00051275">
        <w:t xml:space="preserve">Drugs, supplies, devices, and equipment do not describe a distinct procedure with a beginning, middle, and end, and therefore are not be eligible for </w:t>
      </w:r>
      <w:r w:rsidR="00CC1E2D" w:rsidRPr="00051275">
        <w:t>assignment to N</w:t>
      </w:r>
      <w:r w:rsidRPr="00051275">
        <w:t xml:space="preserve">ew </w:t>
      </w:r>
      <w:r w:rsidR="00CC1E2D" w:rsidRPr="00051275">
        <w:t>T</w:t>
      </w:r>
      <w:r w:rsidRPr="00051275">
        <w:t>echnology APCs.</w:t>
      </w:r>
    </w:p>
    <w:p w14:paraId="02DC7313" w14:textId="77777777" w:rsidR="003A1E86" w:rsidRDefault="003A1E86" w:rsidP="003A1E86">
      <w:pPr>
        <w:pStyle w:val="ListParagraph"/>
      </w:pPr>
    </w:p>
    <w:p w14:paraId="5E374E0F" w14:textId="77777777" w:rsidR="005B7024" w:rsidRDefault="005B7024" w:rsidP="003A1E86">
      <w:pPr>
        <w:pStyle w:val="ListParagraph"/>
        <w:numPr>
          <w:ilvl w:val="0"/>
          <w:numId w:val="48"/>
        </w:numPr>
      </w:pPr>
      <w:r w:rsidRPr="003A1E86">
        <w:t xml:space="preserve">Items, </w:t>
      </w:r>
      <w:r w:rsidR="00557AEF" w:rsidRPr="003A1E86">
        <w:t xml:space="preserve">devices, </w:t>
      </w:r>
      <w:r w:rsidRPr="003A1E86">
        <w:t xml:space="preserve">supplies or equipment used as a tool or that serve as an aid in performing a variety of procedures, such as a scalpel, are not appropriate for </w:t>
      </w:r>
      <w:r w:rsidR="00CC1E2D" w:rsidRPr="003A1E86">
        <w:t xml:space="preserve">assignment to </w:t>
      </w:r>
      <w:r w:rsidRPr="003A1E86">
        <w:t xml:space="preserve">a </w:t>
      </w:r>
      <w:r w:rsidR="00CC1E2D" w:rsidRPr="003A1E86">
        <w:t>N</w:t>
      </w:r>
      <w:r w:rsidRPr="003A1E86">
        <w:t xml:space="preserve">ew </w:t>
      </w:r>
      <w:r w:rsidR="00CC1E2D" w:rsidRPr="003A1E86">
        <w:t>T</w:t>
      </w:r>
      <w:r w:rsidRPr="003A1E86">
        <w:t>echnology APC.</w:t>
      </w:r>
    </w:p>
    <w:p w14:paraId="0ABA6B19" w14:textId="77777777" w:rsidR="00733BF3" w:rsidRDefault="00733BF3" w:rsidP="00733BF3"/>
    <w:p w14:paraId="2CAB59CD" w14:textId="77777777" w:rsidR="005B7024" w:rsidRDefault="005B7024">
      <w:pPr>
        <w:pStyle w:val="BodyTextIndent"/>
        <w:keepNext/>
        <w:numPr>
          <w:ilvl w:val="0"/>
          <w:numId w:val="40"/>
        </w:numPr>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u w:val="none"/>
        </w:rPr>
      </w:pPr>
      <w:r>
        <w:rPr>
          <w:b w:val="0"/>
          <w:u w:val="none"/>
        </w:rPr>
        <w:t xml:space="preserve">Integral components of </w:t>
      </w:r>
      <w:r w:rsidR="00982B5F">
        <w:rPr>
          <w:b w:val="0"/>
          <w:u w:val="none"/>
        </w:rPr>
        <w:t xml:space="preserve">procedures described by </w:t>
      </w:r>
      <w:r>
        <w:rPr>
          <w:b w:val="0"/>
          <w:u w:val="none"/>
        </w:rPr>
        <w:t>HCPCS codes</w:t>
      </w:r>
      <w:r w:rsidR="00CC1E2D">
        <w:rPr>
          <w:b w:val="0"/>
          <w:u w:val="none"/>
        </w:rPr>
        <w:t>,</w:t>
      </w:r>
      <w:r>
        <w:rPr>
          <w:b w:val="0"/>
          <w:u w:val="none"/>
        </w:rPr>
        <w:t xml:space="preserve"> such as preparing a patient for surgery or </w:t>
      </w:r>
      <w:r w:rsidR="00982B5F">
        <w:rPr>
          <w:b w:val="0"/>
          <w:u w:val="none"/>
        </w:rPr>
        <w:t xml:space="preserve">the </w:t>
      </w:r>
      <w:r>
        <w:rPr>
          <w:b w:val="0"/>
          <w:u w:val="none"/>
        </w:rPr>
        <w:t>preparation and application of a wound dressing for wound care</w:t>
      </w:r>
      <w:r w:rsidR="00CC1E2D">
        <w:rPr>
          <w:b w:val="0"/>
          <w:u w:val="none"/>
        </w:rPr>
        <w:t>,</w:t>
      </w:r>
      <w:r>
        <w:rPr>
          <w:b w:val="0"/>
          <w:u w:val="none"/>
        </w:rPr>
        <w:t xml:space="preserve"> are not eligible for </w:t>
      </w:r>
      <w:r w:rsidR="00CC1E2D">
        <w:rPr>
          <w:b w:val="0"/>
          <w:u w:val="none"/>
        </w:rPr>
        <w:t>assignment to</w:t>
      </w:r>
      <w:r>
        <w:rPr>
          <w:b w:val="0"/>
          <w:u w:val="none"/>
        </w:rPr>
        <w:t xml:space="preserve"> a </w:t>
      </w:r>
      <w:r w:rsidR="00CC1E2D">
        <w:rPr>
          <w:b w:val="0"/>
          <w:u w:val="none"/>
        </w:rPr>
        <w:t>N</w:t>
      </w:r>
      <w:r>
        <w:rPr>
          <w:b w:val="0"/>
          <w:u w:val="none"/>
        </w:rPr>
        <w:t xml:space="preserve">ew </w:t>
      </w:r>
      <w:r w:rsidR="00CC1E2D">
        <w:rPr>
          <w:b w:val="0"/>
          <w:u w:val="none"/>
        </w:rPr>
        <w:t>T</w:t>
      </w:r>
      <w:r>
        <w:rPr>
          <w:b w:val="0"/>
          <w:u w:val="none"/>
        </w:rPr>
        <w:t>echnology APC.</w:t>
      </w:r>
    </w:p>
    <w:p w14:paraId="44A0DE65"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u w:val="none"/>
        </w:rPr>
      </w:pPr>
    </w:p>
    <w:p w14:paraId="6A80A91F"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To be considered for a </w:t>
      </w:r>
      <w:r w:rsidR="00CC1E2D">
        <w:t>N</w:t>
      </w:r>
      <w:r>
        <w:t xml:space="preserve">ew </w:t>
      </w:r>
      <w:r w:rsidR="00CC1E2D">
        <w:t>T</w:t>
      </w:r>
      <w:r>
        <w:t>echnology APC, does a service or procedure have to have its own CPT code (Level I HCPCS</w:t>
      </w:r>
      <w:r w:rsidR="00982B5F">
        <w:t xml:space="preserve"> code</w:t>
      </w:r>
      <w:r>
        <w:t xml:space="preserve">) or </w:t>
      </w:r>
      <w:r w:rsidR="00982B5F">
        <w:t xml:space="preserve">have </w:t>
      </w:r>
      <w:r>
        <w:t>received prior approval for an alphanumeric code (Level II HCPCS</w:t>
      </w:r>
      <w:r w:rsidR="00982B5F">
        <w:t xml:space="preserve"> code</w:t>
      </w:r>
      <w:r>
        <w:t>)?</w:t>
      </w:r>
    </w:p>
    <w:p w14:paraId="64E501B2"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r>
        <w:rPr>
          <w:b w:val="0"/>
          <w:u w:val="none"/>
        </w:rPr>
        <w:t xml:space="preserve">No.  Lacking an appropriate CPT code or alphanumeric Level II HCPCS code, a </w:t>
      </w:r>
      <w:r>
        <w:rPr>
          <w:b w:val="0"/>
          <w:color w:val="000000"/>
          <w:u w:val="none"/>
        </w:rPr>
        <w:t xml:space="preserve">service or procedure might be described by using a combination of several existing codes.  </w:t>
      </w:r>
      <w:r w:rsidR="00557AEF">
        <w:rPr>
          <w:b w:val="0"/>
          <w:color w:val="000000"/>
          <w:u w:val="none"/>
        </w:rPr>
        <w:t>Such a</w:t>
      </w:r>
      <w:r>
        <w:rPr>
          <w:b w:val="0"/>
          <w:color w:val="000000"/>
          <w:u w:val="none"/>
        </w:rPr>
        <w:t xml:space="preserve"> coding </w:t>
      </w:r>
      <w:r w:rsidR="00557AEF">
        <w:rPr>
          <w:b w:val="0"/>
          <w:color w:val="000000"/>
          <w:u w:val="none"/>
        </w:rPr>
        <w:t>combination</w:t>
      </w:r>
      <w:r>
        <w:rPr>
          <w:b w:val="0"/>
          <w:color w:val="000000"/>
          <w:u w:val="none"/>
        </w:rPr>
        <w:t xml:space="preserve"> may not fully and accurately define the service and fail to take into account all the resources required to deliver the comprehensive service.  If, upon review, we find that the service meets the criteria for </w:t>
      </w:r>
      <w:r w:rsidR="00CC1E2D">
        <w:rPr>
          <w:b w:val="0"/>
          <w:color w:val="000000"/>
          <w:u w:val="none"/>
        </w:rPr>
        <w:t xml:space="preserve">assignment to </w:t>
      </w:r>
      <w:r>
        <w:rPr>
          <w:b w:val="0"/>
          <w:color w:val="000000"/>
          <w:u w:val="none"/>
        </w:rPr>
        <w:t xml:space="preserve">a </w:t>
      </w:r>
      <w:r w:rsidR="00CC1E2D">
        <w:rPr>
          <w:b w:val="0"/>
          <w:color w:val="000000"/>
          <w:u w:val="none"/>
        </w:rPr>
        <w:t>N</w:t>
      </w:r>
      <w:r>
        <w:rPr>
          <w:b w:val="0"/>
          <w:color w:val="000000"/>
          <w:u w:val="none"/>
        </w:rPr>
        <w:t xml:space="preserve">ew </w:t>
      </w:r>
      <w:r w:rsidR="00CC1E2D">
        <w:rPr>
          <w:b w:val="0"/>
          <w:color w:val="000000"/>
          <w:u w:val="none"/>
        </w:rPr>
        <w:t>T</w:t>
      </w:r>
      <w:r>
        <w:rPr>
          <w:b w:val="0"/>
          <w:color w:val="000000"/>
          <w:u w:val="none"/>
        </w:rPr>
        <w:t>echnology APC, we would consider creating a Level II HCPCS code to describe the procedure comprehensively.  Hospitals would use the new Level II HCPCS code to bill under the OPPS for the new technology service</w:t>
      </w:r>
      <w:r w:rsidR="00310480">
        <w:rPr>
          <w:b w:val="0"/>
          <w:color w:val="000000"/>
          <w:u w:val="none"/>
        </w:rPr>
        <w:t>,</w:t>
      </w:r>
      <w:r>
        <w:rPr>
          <w:b w:val="0"/>
          <w:color w:val="000000"/>
          <w:u w:val="none"/>
        </w:rPr>
        <w:t xml:space="preserve"> rather than relying on a combination of existing codes in an attempt to approximate a description of the service.  The Level II HCPCS code would be assigned to the </w:t>
      </w:r>
      <w:r w:rsidR="00310480">
        <w:rPr>
          <w:b w:val="0"/>
          <w:color w:val="000000"/>
          <w:u w:val="none"/>
        </w:rPr>
        <w:t>N</w:t>
      </w:r>
      <w:r>
        <w:rPr>
          <w:b w:val="0"/>
          <w:color w:val="000000"/>
          <w:u w:val="none"/>
        </w:rPr>
        <w:t xml:space="preserve">ew </w:t>
      </w:r>
      <w:r w:rsidR="00310480">
        <w:rPr>
          <w:b w:val="0"/>
          <w:color w:val="000000"/>
          <w:u w:val="none"/>
        </w:rPr>
        <w:t>T</w:t>
      </w:r>
      <w:r>
        <w:rPr>
          <w:b w:val="0"/>
          <w:color w:val="000000"/>
          <w:u w:val="none"/>
        </w:rPr>
        <w:t>echnology APC whose payment level most closely represents</w:t>
      </w:r>
      <w:r w:rsidR="00310480">
        <w:rPr>
          <w:b w:val="0"/>
          <w:color w:val="000000"/>
          <w:u w:val="none"/>
        </w:rPr>
        <w:t>,</w:t>
      </w:r>
      <w:r>
        <w:rPr>
          <w:b w:val="0"/>
          <w:color w:val="000000"/>
          <w:u w:val="none"/>
        </w:rPr>
        <w:t xml:space="preserve"> in the aggregate</w:t>
      </w:r>
      <w:r w:rsidR="00310480">
        <w:rPr>
          <w:b w:val="0"/>
          <w:color w:val="000000"/>
          <w:u w:val="none"/>
        </w:rPr>
        <w:t>,</w:t>
      </w:r>
      <w:r>
        <w:rPr>
          <w:b w:val="0"/>
          <w:color w:val="000000"/>
          <w:u w:val="none"/>
        </w:rPr>
        <w:t xml:space="preserve"> all of the resources</w:t>
      </w:r>
      <w:r w:rsidR="006F6A6E">
        <w:rPr>
          <w:b w:val="0"/>
          <w:color w:val="000000"/>
          <w:u w:val="none"/>
        </w:rPr>
        <w:t xml:space="preserve"> needed to furnish the service.</w:t>
      </w:r>
    </w:p>
    <w:p w14:paraId="407EF809"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p>
    <w:p w14:paraId="61FE3A19"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r>
        <w:rPr>
          <w:color w:val="000000"/>
        </w:rPr>
        <w:t>Does having a HCPCS code mean that Medicare will pay for a service under the OPPS?</w:t>
      </w:r>
    </w:p>
    <w:p w14:paraId="7107C033" w14:textId="77777777" w:rsidR="005B7024" w:rsidRDefault="005B7024">
      <w:pPr>
        <w:pStyle w:val="BodyTextIndent"/>
        <w:tabs>
          <w:tab w:val="clear" w:pos="-2160"/>
          <w:tab w:val="clear" w:pos="-720"/>
        </w:tabs>
        <w:rPr>
          <w:color w:val="000000"/>
        </w:rPr>
      </w:pPr>
      <w:r>
        <w:rPr>
          <w:b w:val="0"/>
          <w:color w:val="000000"/>
          <w:u w:val="none"/>
        </w:rPr>
        <w:t xml:space="preserve">No.  Neither assignment of a HCPCS code nor approval of a service for </w:t>
      </w:r>
      <w:r w:rsidR="00310480">
        <w:rPr>
          <w:b w:val="0"/>
          <w:color w:val="000000"/>
          <w:u w:val="none"/>
        </w:rPr>
        <w:t>assignment to a N</w:t>
      </w:r>
      <w:r>
        <w:rPr>
          <w:b w:val="0"/>
          <w:color w:val="000000"/>
          <w:u w:val="none"/>
        </w:rPr>
        <w:t xml:space="preserve">ew </w:t>
      </w:r>
      <w:r w:rsidR="00310480">
        <w:rPr>
          <w:b w:val="0"/>
          <w:color w:val="000000"/>
          <w:u w:val="none"/>
        </w:rPr>
        <w:t>T</w:t>
      </w:r>
      <w:r>
        <w:rPr>
          <w:b w:val="0"/>
          <w:color w:val="000000"/>
          <w:u w:val="none"/>
        </w:rPr>
        <w:t>echnology APC assures coverage of the specific item or service in a given case.  To receive payment, a new technology service must be considered reasonable and necessary; and each use of a new technology service is subject to medical review for determination of whether its use was reasonable and necessary.</w:t>
      </w:r>
    </w:p>
    <w:p w14:paraId="51654CAD" w14:textId="77777777" w:rsidR="005B7024" w:rsidRDefault="005B7024">
      <w:pPr>
        <w:pStyle w:val="BodyTextIndent"/>
        <w:tabs>
          <w:tab w:val="clear" w:pos="-2160"/>
          <w:tab w:val="clear" w:pos="-720"/>
        </w:tabs>
        <w:rPr>
          <w:color w:val="000000"/>
        </w:rPr>
      </w:pPr>
    </w:p>
    <w:p w14:paraId="363B7545" w14:textId="77777777" w:rsidR="005B7024" w:rsidRDefault="005B7024">
      <w:pPr>
        <w:pStyle w:val="BodyTextIndent"/>
        <w:tabs>
          <w:tab w:val="clear" w:pos="-2160"/>
          <w:tab w:val="clear" w:pos="-720"/>
        </w:tabs>
        <w:rPr>
          <w:color w:val="000000"/>
        </w:rPr>
      </w:pPr>
      <w:r>
        <w:rPr>
          <w:color w:val="000000"/>
        </w:rPr>
        <w:t xml:space="preserve">If CMS assigns an alphanumeric HCPCS code to a service in order to allow payment for the service under the OPPS in a </w:t>
      </w:r>
      <w:r w:rsidR="00310480">
        <w:rPr>
          <w:color w:val="000000"/>
        </w:rPr>
        <w:t>N</w:t>
      </w:r>
      <w:r>
        <w:rPr>
          <w:color w:val="000000"/>
        </w:rPr>
        <w:t xml:space="preserve">ew </w:t>
      </w:r>
      <w:r w:rsidR="00310480">
        <w:rPr>
          <w:color w:val="000000"/>
        </w:rPr>
        <w:t>T</w:t>
      </w:r>
      <w:r>
        <w:rPr>
          <w:color w:val="000000"/>
        </w:rPr>
        <w:t>echnology APC, does that mean the service will subsequently be approved for a national Level I or Level II HCPCS</w:t>
      </w:r>
      <w:r w:rsidR="00310480">
        <w:rPr>
          <w:color w:val="000000"/>
        </w:rPr>
        <w:t xml:space="preserve"> code</w:t>
      </w:r>
      <w:r>
        <w:rPr>
          <w:color w:val="000000"/>
        </w:rPr>
        <w:t>?</w:t>
      </w:r>
    </w:p>
    <w:p w14:paraId="220EAB8A" w14:textId="77777777" w:rsidR="00982B5F" w:rsidRDefault="005B7024" w:rsidP="00982B5F">
      <w:pPr>
        <w:pStyle w:val="BodyTextIndent"/>
        <w:tabs>
          <w:tab w:val="clear" w:pos="-2160"/>
          <w:tab w:val="clear" w:pos="-720"/>
        </w:tabs>
        <w:rPr>
          <w:b w:val="0"/>
          <w:color w:val="000000"/>
          <w:u w:val="none"/>
        </w:rPr>
      </w:pPr>
      <w:r>
        <w:rPr>
          <w:b w:val="0"/>
          <w:color w:val="000000"/>
          <w:u w:val="none"/>
        </w:rPr>
        <w:t>No.  The American Medical Association is solely responsible for the creation of codes under the Current Procedural Terminology (CPT), also known as Level I HCPCS codes.  National HCPCS codes (Level II alphanumeric codes) are established separately, in accordance with the annual HCPCS cycle that is described at</w:t>
      </w:r>
      <w:r w:rsidR="00331502">
        <w:rPr>
          <w:b w:val="0"/>
          <w:color w:val="000000"/>
          <w:u w:val="none"/>
        </w:rPr>
        <w:t xml:space="preserve"> </w:t>
      </w:r>
      <w:hyperlink r:id="rId13" w:history="1">
        <w:r w:rsidR="004B6B9F" w:rsidRPr="008D4311">
          <w:rPr>
            <w:rStyle w:val="Hyperlink"/>
            <w:b w:val="0"/>
          </w:rPr>
          <w:t>http://www.cms.gov/MedHCPCSGenInfo/</w:t>
        </w:r>
      </w:hyperlink>
      <w:r w:rsidR="004B6B9F">
        <w:rPr>
          <w:b w:val="0"/>
          <w:color w:val="000000"/>
        </w:rPr>
        <w:t xml:space="preserve"> </w:t>
      </w:r>
      <w:r>
        <w:rPr>
          <w:b w:val="0"/>
          <w:color w:val="000000"/>
          <w:u w:val="none"/>
        </w:rPr>
        <w:t xml:space="preserve">.  The code that CMS assigns to facilitate billing and payment </w:t>
      </w:r>
      <w:r w:rsidR="00310480">
        <w:rPr>
          <w:b w:val="0"/>
          <w:color w:val="000000"/>
          <w:u w:val="none"/>
        </w:rPr>
        <w:t>through a N</w:t>
      </w:r>
      <w:r>
        <w:rPr>
          <w:b w:val="0"/>
          <w:color w:val="000000"/>
          <w:u w:val="none"/>
        </w:rPr>
        <w:t xml:space="preserve">ew </w:t>
      </w:r>
      <w:r w:rsidR="00310480">
        <w:rPr>
          <w:b w:val="0"/>
          <w:color w:val="000000"/>
          <w:u w:val="none"/>
        </w:rPr>
        <w:t>T</w:t>
      </w:r>
      <w:r>
        <w:rPr>
          <w:b w:val="0"/>
          <w:color w:val="000000"/>
          <w:u w:val="none"/>
        </w:rPr>
        <w:t>echnology APC is independent of the other two coding systems and intended solely for hospitals to use when billing under the OPPS.</w:t>
      </w:r>
    </w:p>
    <w:p w14:paraId="27D78DF3" w14:textId="77777777" w:rsidR="00982B5F" w:rsidRDefault="00982B5F" w:rsidP="00982B5F">
      <w:pPr>
        <w:pStyle w:val="BodyTextIndent"/>
        <w:tabs>
          <w:tab w:val="clear" w:pos="-2160"/>
          <w:tab w:val="clear" w:pos="-720"/>
        </w:tabs>
        <w:rPr>
          <w:b w:val="0"/>
          <w:color w:val="000000"/>
          <w:u w:val="none"/>
        </w:rPr>
      </w:pPr>
    </w:p>
    <w:p w14:paraId="136D5B54" w14:textId="77777777" w:rsidR="00982B5F" w:rsidRDefault="005B7024" w:rsidP="00982B5F">
      <w:pPr>
        <w:pStyle w:val="BodyTextIndent"/>
        <w:tabs>
          <w:tab w:val="clear" w:pos="-2160"/>
          <w:tab w:val="clear" w:pos="-720"/>
        </w:tabs>
        <w:rPr>
          <w:b w:val="0"/>
          <w:color w:val="000000"/>
          <w:u w:val="none"/>
        </w:rPr>
      </w:pPr>
      <w:r>
        <w:rPr>
          <w:color w:val="000000"/>
        </w:rPr>
        <w:t xml:space="preserve">If a new national HCPCS code, either Level I or Level II, is created explicitly for a service during the AMA or CMS annual coding update process, does that mean the service automatically qualifies for payment under a </w:t>
      </w:r>
      <w:r w:rsidR="00310480">
        <w:rPr>
          <w:color w:val="000000"/>
        </w:rPr>
        <w:t>N</w:t>
      </w:r>
      <w:r>
        <w:rPr>
          <w:color w:val="000000"/>
        </w:rPr>
        <w:t xml:space="preserve">ew </w:t>
      </w:r>
      <w:r w:rsidR="00310480">
        <w:rPr>
          <w:color w:val="000000"/>
        </w:rPr>
        <w:t>T</w:t>
      </w:r>
      <w:r>
        <w:rPr>
          <w:color w:val="000000"/>
        </w:rPr>
        <w:t>echnology APC?</w:t>
      </w:r>
    </w:p>
    <w:p w14:paraId="655553E5" w14:textId="77777777" w:rsidR="005B7024" w:rsidRDefault="005B7024" w:rsidP="00982B5F">
      <w:pPr>
        <w:pStyle w:val="BodyTextIndent"/>
        <w:tabs>
          <w:tab w:val="clear" w:pos="-2160"/>
          <w:tab w:val="clear" w:pos="-720"/>
        </w:tabs>
        <w:rPr>
          <w:b w:val="0"/>
          <w:color w:val="000000"/>
          <w:u w:val="none"/>
        </w:rPr>
      </w:pPr>
      <w:r>
        <w:rPr>
          <w:b w:val="0"/>
          <w:color w:val="000000"/>
          <w:u w:val="none"/>
        </w:rPr>
        <w:t xml:space="preserve">No.  In order to be paid for under a </w:t>
      </w:r>
      <w:r w:rsidR="00310480">
        <w:rPr>
          <w:b w:val="0"/>
          <w:color w:val="000000"/>
          <w:u w:val="none"/>
        </w:rPr>
        <w:t>N</w:t>
      </w:r>
      <w:r>
        <w:rPr>
          <w:b w:val="0"/>
          <w:color w:val="000000"/>
          <w:u w:val="none"/>
        </w:rPr>
        <w:t xml:space="preserve">ew </w:t>
      </w:r>
      <w:r w:rsidR="00310480">
        <w:rPr>
          <w:b w:val="0"/>
          <w:color w:val="000000"/>
          <w:u w:val="none"/>
        </w:rPr>
        <w:t>T</w:t>
      </w:r>
      <w:r>
        <w:rPr>
          <w:b w:val="0"/>
          <w:color w:val="000000"/>
          <w:u w:val="none"/>
        </w:rPr>
        <w:t xml:space="preserve">echnology APC, a service or procedure has to meet the definition of services eligible for </w:t>
      </w:r>
      <w:r w:rsidR="00310480">
        <w:rPr>
          <w:b w:val="0"/>
          <w:color w:val="000000"/>
          <w:u w:val="none"/>
        </w:rPr>
        <w:t xml:space="preserve">assignment to </w:t>
      </w:r>
      <w:r>
        <w:rPr>
          <w:b w:val="0"/>
          <w:color w:val="000000"/>
          <w:u w:val="none"/>
        </w:rPr>
        <w:t xml:space="preserve">a </w:t>
      </w:r>
      <w:r w:rsidR="00310480">
        <w:rPr>
          <w:b w:val="0"/>
          <w:color w:val="000000"/>
          <w:u w:val="none"/>
        </w:rPr>
        <w:t>N</w:t>
      </w:r>
      <w:r>
        <w:rPr>
          <w:b w:val="0"/>
          <w:color w:val="000000"/>
          <w:u w:val="none"/>
        </w:rPr>
        <w:t xml:space="preserve">ew </w:t>
      </w:r>
      <w:r w:rsidR="00310480">
        <w:rPr>
          <w:b w:val="0"/>
          <w:color w:val="000000"/>
          <w:u w:val="none"/>
        </w:rPr>
        <w:t>T</w:t>
      </w:r>
      <w:r>
        <w:rPr>
          <w:b w:val="0"/>
          <w:color w:val="000000"/>
          <w:u w:val="none"/>
        </w:rPr>
        <w:t xml:space="preserve">echnology APC and all of the applicable criteria for assignment to a </w:t>
      </w:r>
      <w:r w:rsidR="00310480">
        <w:rPr>
          <w:b w:val="0"/>
          <w:color w:val="000000"/>
          <w:u w:val="none"/>
        </w:rPr>
        <w:t>N</w:t>
      </w:r>
      <w:r>
        <w:rPr>
          <w:b w:val="0"/>
          <w:color w:val="000000"/>
          <w:u w:val="none"/>
        </w:rPr>
        <w:t xml:space="preserve">ew </w:t>
      </w:r>
      <w:r w:rsidR="00310480">
        <w:rPr>
          <w:b w:val="0"/>
          <w:color w:val="000000"/>
          <w:u w:val="none"/>
        </w:rPr>
        <w:t>T</w:t>
      </w:r>
      <w:r>
        <w:rPr>
          <w:b w:val="0"/>
          <w:color w:val="000000"/>
          <w:u w:val="none"/>
        </w:rPr>
        <w:t>echnology APC.  Those criteria are listed below.</w:t>
      </w:r>
    </w:p>
    <w:p w14:paraId="158062BE"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p>
    <w:p w14:paraId="7958D1BC"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Pr>
          <w:color w:val="000000"/>
        </w:rPr>
        <w:t xml:space="preserve">How are </w:t>
      </w:r>
      <w:r w:rsidR="00310480">
        <w:rPr>
          <w:color w:val="000000"/>
        </w:rPr>
        <w:t>N</w:t>
      </w:r>
      <w:r>
        <w:rPr>
          <w:color w:val="000000"/>
        </w:rPr>
        <w:t xml:space="preserve">ew </w:t>
      </w:r>
      <w:r w:rsidR="00310480">
        <w:rPr>
          <w:color w:val="000000"/>
        </w:rPr>
        <w:t>T</w:t>
      </w:r>
      <w:r>
        <w:rPr>
          <w:color w:val="000000"/>
        </w:rPr>
        <w:t>echnology APCs different from other APC groups?</w:t>
      </w:r>
    </w:p>
    <w:p w14:paraId="5F731AC5" w14:textId="77777777" w:rsidR="005B7024" w:rsidRDefault="005B7024">
      <w:pPr>
        <w:pStyle w:val="BodyTextIndent"/>
        <w:keepNext/>
        <w:numPr>
          <w:ilvl w:val="0"/>
          <w:numId w:val="42"/>
        </w:numPr>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r>
        <w:rPr>
          <w:b w:val="0"/>
          <w:color w:val="000000"/>
          <w:u w:val="none"/>
        </w:rPr>
        <w:t xml:space="preserve">New </w:t>
      </w:r>
      <w:r w:rsidR="00310480">
        <w:rPr>
          <w:b w:val="0"/>
          <w:color w:val="000000"/>
          <w:u w:val="none"/>
        </w:rPr>
        <w:t>T</w:t>
      </w:r>
      <w:r>
        <w:rPr>
          <w:b w:val="0"/>
          <w:color w:val="000000"/>
          <w:u w:val="none"/>
        </w:rPr>
        <w:t xml:space="preserve">echnology APCs are defined solely on the basis of cost and not the clinical characteristics of </w:t>
      </w:r>
      <w:r w:rsidR="00557AEF">
        <w:rPr>
          <w:b w:val="0"/>
          <w:color w:val="000000"/>
          <w:u w:val="none"/>
        </w:rPr>
        <w:t>the</w:t>
      </w:r>
      <w:r>
        <w:rPr>
          <w:b w:val="0"/>
          <w:color w:val="000000"/>
          <w:u w:val="none"/>
        </w:rPr>
        <w:t xml:space="preserve"> service.  </w:t>
      </w:r>
    </w:p>
    <w:p w14:paraId="5DD6F2F9" w14:textId="77777777" w:rsidR="005B7024" w:rsidRDefault="005B7024">
      <w:pPr>
        <w:pStyle w:val="BodyTextIndent"/>
        <w:keepNext/>
        <w:numPr>
          <w:ilvl w:val="0"/>
          <w:numId w:val="42"/>
        </w:numPr>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r>
        <w:rPr>
          <w:b w:val="0"/>
          <w:color w:val="000000"/>
          <w:u w:val="none"/>
        </w:rPr>
        <w:t xml:space="preserve">The payment rate for each </w:t>
      </w:r>
      <w:r w:rsidR="00310480">
        <w:rPr>
          <w:b w:val="0"/>
          <w:color w:val="000000"/>
          <w:u w:val="none"/>
        </w:rPr>
        <w:t>N</w:t>
      </w:r>
      <w:r>
        <w:rPr>
          <w:b w:val="0"/>
          <w:color w:val="000000"/>
          <w:u w:val="none"/>
        </w:rPr>
        <w:t xml:space="preserve">ew </w:t>
      </w:r>
      <w:r w:rsidR="00310480">
        <w:rPr>
          <w:b w:val="0"/>
          <w:color w:val="000000"/>
          <w:u w:val="none"/>
        </w:rPr>
        <w:t>T</w:t>
      </w:r>
      <w:r>
        <w:rPr>
          <w:b w:val="0"/>
          <w:color w:val="000000"/>
          <w:u w:val="none"/>
        </w:rPr>
        <w:t>echnology APC is based on the midpoint of a range of costs, not on a relative payment weight.</w:t>
      </w:r>
    </w:p>
    <w:p w14:paraId="1A341A85"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p>
    <w:p w14:paraId="5BEA0E8C" w14:textId="77777777"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Pr>
          <w:color w:val="000000"/>
        </w:rPr>
        <w:t xml:space="preserve">Which APC groups are </w:t>
      </w:r>
      <w:r w:rsidR="00310480">
        <w:rPr>
          <w:color w:val="000000"/>
        </w:rPr>
        <w:t>N</w:t>
      </w:r>
      <w:r>
        <w:rPr>
          <w:color w:val="000000"/>
        </w:rPr>
        <w:t xml:space="preserve">ew </w:t>
      </w:r>
      <w:r w:rsidR="00310480">
        <w:rPr>
          <w:color w:val="000000"/>
        </w:rPr>
        <w:t>T</w:t>
      </w:r>
      <w:r w:rsidR="00557AEF">
        <w:rPr>
          <w:color w:val="000000"/>
        </w:rPr>
        <w:t>e</w:t>
      </w:r>
      <w:r>
        <w:rPr>
          <w:color w:val="000000"/>
        </w:rPr>
        <w:t>chnology APCs?</w:t>
      </w:r>
    </w:p>
    <w:p w14:paraId="3D3CED79" w14:textId="72A69C8F" w:rsidR="005B7024" w:rsidRDefault="005B7024">
      <w:pPr>
        <w:pStyle w:val="BodyTextIndent"/>
        <w:keepNext/>
        <w:tabs>
          <w:tab w:val="clear" w:pos="-216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u w:val="none"/>
        </w:rPr>
      </w:pPr>
      <w:r>
        <w:rPr>
          <w:b w:val="0"/>
          <w:color w:val="000000"/>
          <w:u w:val="none"/>
        </w:rPr>
        <w:t xml:space="preserve">The current series of </w:t>
      </w:r>
      <w:r w:rsidR="00310480">
        <w:rPr>
          <w:b w:val="0"/>
          <w:color w:val="000000"/>
          <w:u w:val="none"/>
        </w:rPr>
        <w:t>N</w:t>
      </w:r>
      <w:r>
        <w:rPr>
          <w:b w:val="0"/>
          <w:color w:val="000000"/>
          <w:u w:val="none"/>
        </w:rPr>
        <w:t xml:space="preserve">ew </w:t>
      </w:r>
      <w:r w:rsidR="00310480">
        <w:rPr>
          <w:b w:val="0"/>
          <w:color w:val="000000"/>
          <w:u w:val="none"/>
        </w:rPr>
        <w:t>T</w:t>
      </w:r>
      <w:r>
        <w:rPr>
          <w:b w:val="0"/>
          <w:color w:val="000000"/>
          <w:u w:val="none"/>
        </w:rPr>
        <w:t xml:space="preserve">echnology APC groups are numbered from 1491 through </w:t>
      </w:r>
      <w:r w:rsidR="00B6502A">
        <w:rPr>
          <w:b w:val="0"/>
          <w:color w:val="000000"/>
          <w:u w:val="none"/>
        </w:rPr>
        <w:t>1599</w:t>
      </w:r>
      <w:r w:rsidR="00DC5A70">
        <w:rPr>
          <w:b w:val="0"/>
          <w:color w:val="000000"/>
          <w:u w:val="none"/>
        </w:rPr>
        <w:t xml:space="preserve"> and 1901 through 1908</w:t>
      </w:r>
      <w:r>
        <w:rPr>
          <w:b w:val="0"/>
          <w:color w:val="000000"/>
          <w:u w:val="none"/>
        </w:rPr>
        <w:t xml:space="preserve">.  </w:t>
      </w:r>
      <w:r w:rsidR="00B6502A">
        <w:rPr>
          <w:b w:val="0"/>
          <w:color w:val="000000"/>
          <w:u w:val="none"/>
        </w:rPr>
        <w:t>Services assigned to APCs 1491 through 1599</w:t>
      </w:r>
      <w:r w:rsidR="00DC5A70">
        <w:rPr>
          <w:b w:val="0"/>
          <w:color w:val="000000"/>
          <w:u w:val="none"/>
        </w:rPr>
        <w:t xml:space="preserve"> and 1901 through 1908</w:t>
      </w:r>
      <w:r w:rsidR="00B6502A">
        <w:rPr>
          <w:b w:val="0"/>
          <w:color w:val="000000"/>
          <w:u w:val="none"/>
        </w:rPr>
        <w:t xml:space="preserve"> are either assigned to status indicator “S” (not subject to the multiple procedure payment reduction) or “T” (discounted when furnished with other procedures or services that are also subject to discounting). </w:t>
      </w:r>
      <w:r>
        <w:rPr>
          <w:b w:val="0"/>
          <w:color w:val="000000"/>
          <w:u w:val="none"/>
        </w:rPr>
        <w:t>Th</w:t>
      </w:r>
      <w:r w:rsidR="00310480">
        <w:rPr>
          <w:b w:val="0"/>
          <w:color w:val="000000"/>
          <w:u w:val="none"/>
        </w:rPr>
        <w:t>e series</w:t>
      </w:r>
      <w:r>
        <w:rPr>
          <w:b w:val="0"/>
          <w:color w:val="000000"/>
          <w:u w:val="none"/>
        </w:rPr>
        <w:t xml:space="preserve"> of </w:t>
      </w:r>
      <w:r w:rsidR="00560100">
        <w:rPr>
          <w:b w:val="0"/>
          <w:color w:val="000000"/>
          <w:u w:val="none"/>
        </w:rPr>
        <w:t xml:space="preserve">New Tech </w:t>
      </w:r>
      <w:r>
        <w:rPr>
          <w:b w:val="0"/>
          <w:color w:val="000000"/>
          <w:u w:val="none"/>
        </w:rPr>
        <w:t>APCs may be changed from time to time, so readers are advised to refer to the most recently published OPPS update</w:t>
      </w:r>
      <w:r w:rsidR="009518F5">
        <w:rPr>
          <w:b w:val="0"/>
          <w:color w:val="000000"/>
          <w:u w:val="none"/>
        </w:rPr>
        <w:t xml:space="preserve"> at </w:t>
      </w:r>
      <w:r w:rsidR="001930BB" w:rsidRPr="001930BB">
        <w:rPr>
          <w:b w:val="0"/>
          <w:color w:val="000000"/>
          <w:u w:val="none"/>
        </w:rPr>
        <w:t>https://www.cms.gov/Medicare/Medicare-Fee-for-Service-Payment/HospitalOutpatientPPS/Addendum-A-and-Addendum-B-Updates.html</w:t>
      </w:r>
      <w:r>
        <w:rPr>
          <w:b w:val="0"/>
          <w:color w:val="000000"/>
          <w:u w:val="none"/>
        </w:rPr>
        <w:t xml:space="preserve">, Addendum A, to see the most recent </w:t>
      </w:r>
      <w:r w:rsidR="00310480">
        <w:rPr>
          <w:b w:val="0"/>
          <w:color w:val="000000"/>
          <w:u w:val="none"/>
        </w:rPr>
        <w:t>N</w:t>
      </w:r>
      <w:r>
        <w:rPr>
          <w:b w:val="0"/>
          <w:color w:val="000000"/>
          <w:u w:val="none"/>
        </w:rPr>
        <w:t xml:space="preserve">ew </w:t>
      </w:r>
      <w:r w:rsidR="00310480">
        <w:rPr>
          <w:b w:val="0"/>
          <w:color w:val="000000"/>
          <w:u w:val="none"/>
        </w:rPr>
        <w:t>T</w:t>
      </w:r>
      <w:r>
        <w:rPr>
          <w:b w:val="0"/>
          <w:color w:val="000000"/>
          <w:u w:val="none"/>
        </w:rPr>
        <w:t>echnology APCs in any given calendar year.</w:t>
      </w:r>
    </w:p>
    <w:p w14:paraId="656F01EA" w14:textId="77777777" w:rsidR="005B7024" w:rsidRDefault="005B7024">
      <w:pPr>
        <w:rPr>
          <w:b/>
          <w:u w:val="single"/>
        </w:rPr>
      </w:pPr>
    </w:p>
    <w:p w14:paraId="6EA9485E" w14:textId="77777777" w:rsidR="005B7024" w:rsidRDefault="005B7024">
      <w:r>
        <w:rPr>
          <w:b/>
          <w:u w:val="single"/>
        </w:rPr>
        <w:t xml:space="preserve">Who may apply? </w:t>
      </w:r>
      <w:r>
        <w:t xml:space="preserve"> Device manufacturers, hospitals, or any interested party may apply to have a new service assigned to a </w:t>
      </w:r>
      <w:r w:rsidR="00310480">
        <w:t>N</w:t>
      </w:r>
      <w:r>
        <w:t xml:space="preserve">ew </w:t>
      </w:r>
      <w:r w:rsidR="00310480">
        <w:t>T</w:t>
      </w:r>
      <w:r>
        <w:t>echnology APC.</w:t>
      </w:r>
    </w:p>
    <w:p w14:paraId="6F4A4099" w14:textId="77777777" w:rsidR="005B7024" w:rsidRDefault="005B7024"/>
    <w:p w14:paraId="0E9D1091" w14:textId="77777777" w:rsidR="005B7024" w:rsidRDefault="005B7024">
      <w:pPr>
        <w:pStyle w:val="Heading1"/>
      </w:pPr>
      <w:r>
        <w:t xml:space="preserve">What are the criteria that a service must meet to be eligible for </w:t>
      </w:r>
      <w:r w:rsidR="00310480">
        <w:t xml:space="preserve">assignment to </w:t>
      </w:r>
      <w:r>
        <w:t xml:space="preserve">a </w:t>
      </w:r>
      <w:r w:rsidR="00310480">
        <w:t>N</w:t>
      </w:r>
      <w:r>
        <w:t xml:space="preserve">ew </w:t>
      </w:r>
      <w:r w:rsidR="00310480">
        <w:t>T</w:t>
      </w:r>
      <w:r>
        <w:t xml:space="preserve">echnology APC?  </w:t>
      </w:r>
    </w:p>
    <w:p w14:paraId="3A913C34" w14:textId="77777777" w:rsidR="005B7024" w:rsidRDefault="005B7024">
      <w:r>
        <w:t xml:space="preserve">To be assigned to a </w:t>
      </w:r>
      <w:r w:rsidR="00310480">
        <w:t>N</w:t>
      </w:r>
      <w:r>
        <w:t xml:space="preserve">ew </w:t>
      </w:r>
      <w:r w:rsidR="00310480">
        <w:t>T</w:t>
      </w:r>
      <w:r>
        <w:t>echnology APC, the following criteria have to be met</w:t>
      </w:r>
      <w:r w:rsidR="008D1E05">
        <w:t>:</w:t>
      </w:r>
    </w:p>
    <w:p w14:paraId="70BF7333" w14:textId="77777777" w:rsidR="005B7024" w:rsidRPr="008D1E05" w:rsidRDefault="005B7024">
      <w:pPr>
        <w:pStyle w:val="BodyTextIndent3"/>
        <w:numPr>
          <w:ilvl w:val="0"/>
          <w:numId w:val="44"/>
        </w:numPr>
        <w:spacing w:line="240" w:lineRule="auto"/>
        <w:rPr>
          <w:rFonts w:ascii="Times New Roman" w:hAnsi="Times New Roman"/>
          <w:color w:val="000000"/>
        </w:rPr>
      </w:pPr>
      <w:r>
        <w:rPr>
          <w:rFonts w:ascii="Times New Roman" w:hAnsi="Times New Roman"/>
          <w:color w:val="000000"/>
        </w:rPr>
        <w:t>The service is one that could not have been adequately represented in the claims data being used for the most current annual OPPS payment update.</w:t>
      </w:r>
    </w:p>
    <w:p w14:paraId="7BB36356" w14:textId="77777777" w:rsidR="005B7024" w:rsidRPr="008D1E05" w:rsidRDefault="005B7024">
      <w:pPr>
        <w:pStyle w:val="BodyTextIndent3"/>
        <w:numPr>
          <w:ilvl w:val="0"/>
          <w:numId w:val="44"/>
        </w:numPr>
        <w:spacing w:line="240" w:lineRule="auto"/>
        <w:rPr>
          <w:rFonts w:ascii="Times New Roman" w:hAnsi="Times New Roman"/>
          <w:color w:val="000000"/>
        </w:rPr>
      </w:pPr>
      <w:r>
        <w:rPr>
          <w:rFonts w:ascii="Times New Roman" w:hAnsi="Times New Roman"/>
          <w:color w:val="000000"/>
        </w:rPr>
        <w:t>The service does not qualify for an additional payment under the transitional pass-through provisions established under section 1833(t)(6) of the Social Security Act and in Subpart G, Transitional Pass-through Payments in the regulations at 42 CFR 419.</w:t>
      </w:r>
    </w:p>
    <w:p w14:paraId="2BF6C52B" w14:textId="77777777" w:rsidR="005B7024" w:rsidRDefault="005B7024">
      <w:pPr>
        <w:pStyle w:val="BodyTextIndent3"/>
        <w:numPr>
          <w:ilvl w:val="0"/>
          <w:numId w:val="44"/>
        </w:numPr>
        <w:spacing w:line="240" w:lineRule="auto"/>
        <w:rPr>
          <w:rFonts w:ascii="Times New Roman" w:hAnsi="Times New Roman"/>
          <w:color w:val="000000"/>
        </w:rPr>
      </w:pPr>
      <w:r>
        <w:rPr>
          <w:rFonts w:ascii="Times New Roman" w:hAnsi="Times New Roman"/>
          <w:color w:val="000000"/>
        </w:rPr>
        <w:t xml:space="preserve">The service cannot reasonably be placed in an existing </w:t>
      </w:r>
      <w:r w:rsidR="008D1E05">
        <w:rPr>
          <w:rFonts w:ascii="Times New Roman" w:hAnsi="Times New Roman"/>
          <w:color w:val="000000"/>
        </w:rPr>
        <w:t xml:space="preserve">clinical </w:t>
      </w:r>
      <w:r>
        <w:rPr>
          <w:rFonts w:ascii="Times New Roman" w:hAnsi="Times New Roman"/>
          <w:color w:val="000000"/>
        </w:rPr>
        <w:t>APC group that is appropriate in terms of clinical characteristics and resource costs.</w:t>
      </w:r>
    </w:p>
    <w:p w14:paraId="34F6BDE4" w14:textId="77777777" w:rsidR="005B7024" w:rsidRDefault="005B7024">
      <w:pPr>
        <w:pStyle w:val="BodyTextIndent3"/>
        <w:numPr>
          <w:ilvl w:val="0"/>
          <w:numId w:val="44"/>
        </w:numPr>
        <w:spacing w:line="240" w:lineRule="auto"/>
        <w:rPr>
          <w:rFonts w:ascii="Times New Roman" w:hAnsi="Times New Roman"/>
          <w:color w:val="000000"/>
        </w:rPr>
      </w:pPr>
      <w:r>
        <w:rPr>
          <w:rFonts w:ascii="Times New Roman" w:hAnsi="Times New Roman"/>
          <w:color w:val="000000"/>
        </w:rPr>
        <w:t>The service falls within the scope of Medicare benefits under section 1832(a) of the Act.</w:t>
      </w:r>
    </w:p>
    <w:p w14:paraId="78DFA14D" w14:textId="77777777" w:rsidR="005B7024" w:rsidRDefault="005B7024">
      <w:pPr>
        <w:pStyle w:val="BodyTextIndent3"/>
        <w:numPr>
          <w:ilvl w:val="0"/>
          <w:numId w:val="44"/>
        </w:numPr>
        <w:spacing w:line="240" w:lineRule="auto"/>
        <w:rPr>
          <w:rFonts w:ascii="Times New Roman" w:hAnsi="Times New Roman"/>
          <w:color w:val="000000"/>
        </w:rPr>
      </w:pPr>
      <w:r>
        <w:rPr>
          <w:rFonts w:ascii="Times New Roman" w:hAnsi="Times New Roman"/>
          <w:color w:val="000000"/>
        </w:rPr>
        <w:t>The service is determined to be reasonable and necessary in accordance with section 1862(a)(1)(A) of the Social Security Act.</w:t>
      </w:r>
      <w:r w:rsidR="007A5F9B">
        <w:rPr>
          <w:rFonts w:ascii="Times New Roman" w:hAnsi="Times New Roman"/>
          <w:color w:val="000000"/>
        </w:rPr>
        <w:t xml:space="preserve">  However, the application process does not result in a cov</w:t>
      </w:r>
      <w:r w:rsidR="007A5F9B" w:rsidRPr="00C90D41">
        <w:rPr>
          <w:rFonts w:ascii="Times New Roman" w:hAnsi="Times New Roman"/>
          <w:color w:val="000000"/>
          <w:szCs w:val="24"/>
        </w:rPr>
        <w:t xml:space="preserve">erage determination.  </w:t>
      </w:r>
      <w:r w:rsidR="00733BF3" w:rsidRPr="00733BF3">
        <w:rPr>
          <w:rFonts w:ascii="Times New Roman" w:hAnsi="Times New Roman"/>
          <w:color w:val="000000"/>
          <w:szCs w:val="24"/>
        </w:rPr>
        <w:t xml:space="preserve">Neither assignment of a HCPCS code nor approval of a </w:t>
      </w:r>
      <w:r w:rsidR="00C90D41">
        <w:rPr>
          <w:rFonts w:ascii="Times New Roman" w:hAnsi="Times New Roman"/>
          <w:color w:val="000000"/>
          <w:szCs w:val="24"/>
        </w:rPr>
        <w:t>service for assignment to a New Technology APC</w:t>
      </w:r>
      <w:r w:rsidR="00733BF3" w:rsidRPr="00733BF3">
        <w:rPr>
          <w:rFonts w:ascii="Times New Roman" w:hAnsi="Times New Roman"/>
          <w:color w:val="000000"/>
          <w:szCs w:val="24"/>
        </w:rPr>
        <w:t xml:space="preserve"> assures coverage of the specific item or service.  </w:t>
      </w:r>
      <w:r w:rsidR="006F6A6E">
        <w:rPr>
          <w:rFonts w:ascii="Times New Roman" w:hAnsi="Times New Roman"/>
          <w:color w:val="000000"/>
          <w:szCs w:val="24"/>
        </w:rPr>
        <w:t>Furthermore, e</w:t>
      </w:r>
      <w:r w:rsidR="00733BF3" w:rsidRPr="00733BF3">
        <w:rPr>
          <w:rFonts w:ascii="Times New Roman" w:hAnsi="Times New Roman"/>
          <w:color w:val="000000"/>
          <w:szCs w:val="24"/>
        </w:rPr>
        <w:t xml:space="preserve">ach use of a qualified </w:t>
      </w:r>
      <w:r w:rsidR="00C90D41">
        <w:rPr>
          <w:rFonts w:ascii="Times New Roman" w:hAnsi="Times New Roman"/>
          <w:color w:val="000000"/>
          <w:szCs w:val="24"/>
        </w:rPr>
        <w:t>service</w:t>
      </w:r>
      <w:r w:rsidR="00733BF3" w:rsidRPr="00733BF3">
        <w:rPr>
          <w:rFonts w:ascii="Times New Roman" w:hAnsi="Times New Roman"/>
          <w:color w:val="000000"/>
          <w:szCs w:val="24"/>
        </w:rPr>
        <w:t xml:space="preserve"> is subject to medical review for determination of whether its use was reasonable and necessary in that particular case</w:t>
      </w:r>
      <w:r w:rsidR="006F6A6E">
        <w:rPr>
          <w:rFonts w:ascii="Times New Roman" w:hAnsi="Times New Roman"/>
          <w:color w:val="000000"/>
          <w:szCs w:val="24"/>
        </w:rPr>
        <w:t>.</w:t>
      </w:r>
    </w:p>
    <w:p w14:paraId="363C0022" w14:textId="77777777" w:rsidR="005B7024" w:rsidRDefault="005B7024">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DDE740" w14:textId="77777777" w:rsidR="005B7024" w:rsidRDefault="005B7024">
      <w:pPr>
        <w:pStyle w:val="Heading1"/>
      </w:pPr>
      <w:r>
        <w:t xml:space="preserve">How long is a service eligible for payment </w:t>
      </w:r>
      <w:r w:rsidR="003F00B8">
        <w:t>within</w:t>
      </w:r>
      <w:r>
        <w:t xml:space="preserve"> a </w:t>
      </w:r>
      <w:r w:rsidR="00310480">
        <w:t>N</w:t>
      </w:r>
      <w:r>
        <w:t xml:space="preserve">ew </w:t>
      </w:r>
      <w:r w:rsidR="00310480">
        <w:t>T</w:t>
      </w:r>
      <w:r>
        <w:t>echnology APC</w:t>
      </w:r>
      <w:r w:rsidR="00310480">
        <w:t>?</w:t>
      </w:r>
    </w:p>
    <w:p w14:paraId="79FD665A" w14:textId="77777777" w:rsidR="005B7024" w:rsidRDefault="005B7024">
      <w:r>
        <w:t xml:space="preserve">A service is paid under a </w:t>
      </w:r>
      <w:r w:rsidR="00310480">
        <w:t>N</w:t>
      </w:r>
      <w:r>
        <w:t xml:space="preserve">ew </w:t>
      </w:r>
      <w:r w:rsidR="00310480">
        <w:t>T</w:t>
      </w:r>
      <w:r>
        <w:t>echnology APC until sufficient claims data have been collected to allow CMS to assign the procedure to a</w:t>
      </w:r>
      <w:r w:rsidR="002809B2">
        <w:t xml:space="preserve"> clinical</w:t>
      </w:r>
      <w:r>
        <w:t xml:space="preserve"> APC group that is appropriate in clinical and resource terms.  We expect this to occur within two to three years from the time a new HCPCS code becomes effective.  However, if we are able to collect sufficient claims data in less than two years, we would consider reassigning the service to an appropriate APC.  Or, if we do not have sufficient data at the end of three years upon which to base </w:t>
      </w:r>
      <w:r w:rsidR="00310480">
        <w:t xml:space="preserve">its </w:t>
      </w:r>
      <w:r>
        <w:t xml:space="preserve">reassignment to an appropriate </w:t>
      </w:r>
      <w:r w:rsidR="002809B2">
        <w:t xml:space="preserve">clinical </w:t>
      </w:r>
      <w:r>
        <w:t xml:space="preserve">APC, we would keep the service in a </w:t>
      </w:r>
      <w:r w:rsidR="00310480">
        <w:t>N</w:t>
      </w:r>
      <w:r>
        <w:t xml:space="preserve">ew </w:t>
      </w:r>
      <w:r w:rsidR="00310480">
        <w:t>T</w:t>
      </w:r>
      <w:r>
        <w:t>echnology APC until adequate data become available.</w:t>
      </w:r>
    </w:p>
    <w:p w14:paraId="094C7E50" w14:textId="77777777" w:rsidR="005B7024" w:rsidRDefault="005B70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968107" w14:textId="77777777" w:rsidR="005B7024" w:rsidRDefault="005B7024">
      <w:pPr>
        <w:pStyle w:val="Heading1"/>
        <w:rPr>
          <w:b w:val="0"/>
          <w:u w:val="none"/>
        </w:rPr>
      </w:pPr>
      <w:r>
        <w:t>What has to be in</w:t>
      </w:r>
      <w:r w:rsidR="00310480">
        <w:t>cluded in</w:t>
      </w:r>
      <w:r>
        <w:t xml:space="preserve"> an application for </w:t>
      </w:r>
      <w:r w:rsidR="00310480">
        <w:t>assignment</w:t>
      </w:r>
      <w:r>
        <w:t xml:space="preserve"> to a </w:t>
      </w:r>
      <w:r w:rsidR="00310480">
        <w:t>N</w:t>
      </w:r>
      <w:r>
        <w:t xml:space="preserve">ew </w:t>
      </w:r>
      <w:r w:rsidR="00310480">
        <w:t>T</w:t>
      </w:r>
      <w:r>
        <w:t>echnology APC?</w:t>
      </w:r>
    </w:p>
    <w:p w14:paraId="66E0CBB2" w14:textId="77777777" w:rsidR="005B7024" w:rsidRDefault="005B7024">
      <w:r>
        <w:t xml:space="preserve">To enable CMS to make an appropriate determination that the criteria for a </w:t>
      </w:r>
      <w:r w:rsidR="00310480">
        <w:t>N</w:t>
      </w:r>
      <w:r>
        <w:t xml:space="preserve">ew </w:t>
      </w:r>
      <w:r w:rsidR="00310480">
        <w:t>T</w:t>
      </w:r>
      <w:r>
        <w:t xml:space="preserve">echnology APC assignment are met, applications for services to be assigned to a </w:t>
      </w:r>
      <w:r w:rsidR="00310480">
        <w:t>N</w:t>
      </w:r>
      <w:r>
        <w:t xml:space="preserve">ew </w:t>
      </w:r>
      <w:r w:rsidR="00310480">
        <w:t>T</w:t>
      </w:r>
      <w:r>
        <w:t xml:space="preserve">echnology APC </w:t>
      </w:r>
      <w:r>
        <w:rPr>
          <w:b/>
          <w:u w:val="single"/>
        </w:rPr>
        <w:t>must</w:t>
      </w:r>
      <w:r>
        <w:t xml:space="preserve"> include all of the information listed below.  </w:t>
      </w:r>
      <w:r>
        <w:rPr>
          <w:u w:val="single"/>
        </w:rPr>
        <w:t xml:space="preserve">A separate application is required for each distinct </w:t>
      </w:r>
      <w:r w:rsidR="00310480">
        <w:rPr>
          <w:u w:val="single"/>
        </w:rPr>
        <w:t>N</w:t>
      </w:r>
      <w:r>
        <w:rPr>
          <w:u w:val="single"/>
        </w:rPr>
        <w:t xml:space="preserve">ew </w:t>
      </w:r>
      <w:r w:rsidR="00310480">
        <w:rPr>
          <w:u w:val="single"/>
        </w:rPr>
        <w:t>T</w:t>
      </w:r>
      <w:r>
        <w:rPr>
          <w:u w:val="single"/>
        </w:rPr>
        <w:t>echnology APC assignment that is being requested.</w:t>
      </w:r>
      <w:r>
        <w:t xml:space="preserve">  An application that does not include all of the following information is considered incomplete and </w:t>
      </w:r>
      <w:r w:rsidR="00200AC8">
        <w:t xml:space="preserve">will </w:t>
      </w:r>
      <w:r>
        <w:t>not be acted upon:</w:t>
      </w:r>
    </w:p>
    <w:p w14:paraId="58F369EB" w14:textId="77777777" w:rsidR="005B7024" w:rsidRDefault="005B7024">
      <w:pPr>
        <w:numPr>
          <w:ilvl w:val="0"/>
          <w:numId w:val="45"/>
        </w:numPr>
      </w:pPr>
      <w:r>
        <w:t xml:space="preserve">The name by which the service is most commonly known. </w:t>
      </w:r>
    </w:p>
    <w:p w14:paraId="0D3338B0" w14:textId="77777777" w:rsidR="005B7024" w:rsidRDefault="005B7024">
      <w:pPr>
        <w:numPr>
          <w:ilvl w:val="0"/>
          <w:numId w:val="45"/>
        </w:numPr>
      </w:pPr>
      <w:r>
        <w:t>A clinical vignette, including patient diagnoses that the service is intended to treat, the typical patient, and a description of what resources are used to furnish the service by both the facility and the physician. For example, for a surgical procedure this would include staff, operating room, and recovery room services</w:t>
      </w:r>
      <w:r w:rsidR="00310480">
        <w:t>,</w:t>
      </w:r>
      <w:r>
        <w:t xml:space="preserve"> as well as equipment, supplies, and devices, etc. </w:t>
      </w:r>
    </w:p>
    <w:p w14:paraId="01126307" w14:textId="77777777" w:rsidR="005B7024" w:rsidRDefault="005B7024">
      <w:pPr>
        <w:numPr>
          <w:ilvl w:val="0"/>
          <w:numId w:val="45"/>
        </w:numPr>
      </w:pPr>
      <w:r>
        <w:t xml:space="preserve">A list of any drugs or devices used as part of the service that require approval from the Food and Drug Administration (FDA) and information to document receipt of FDA approval/clearances and the date obtained, including a copy of the FDA approval or clearance letter.  </w:t>
      </w:r>
      <w:r w:rsidRPr="00356E1F">
        <w:rPr>
          <w:b/>
          <w:i/>
        </w:rPr>
        <w:t xml:space="preserve">NOTE: </w:t>
      </w:r>
      <w:r w:rsidRPr="00470C19">
        <w:rPr>
          <w:b/>
          <w:i/>
        </w:rPr>
        <w:t xml:space="preserve">Applicants are advised not to apply for a </w:t>
      </w:r>
      <w:r w:rsidR="00310480">
        <w:rPr>
          <w:b/>
          <w:i/>
        </w:rPr>
        <w:t>N</w:t>
      </w:r>
      <w:r w:rsidRPr="00470C19">
        <w:rPr>
          <w:b/>
          <w:i/>
        </w:rPr>
        <w:t xml:space="preserve">ew </w:t>
      </w:r>
      <w:r w:rsidR="00310480">
        <w:rPr>
          <w:b/>
          <w:i/>
        </w:rPr>
        <w:t>T</w:t>
      </w:r>
      <w:r w:rsidRPr="00470C19">
        <w:rPr>
          <w:b/>
          <w:i/>
        </w:rPr>
        <w:t xml:space="preserve">echnology APC </w:t>
      </w:r>
      <w:r>
        <w:rPr>
          <w:b/>
          <w:i/>
        </w:rPr>
        <w:t xml:space="preserve">assignment </w:t>
      </w:r>
      <w:r w:rsidRPr="00470C19">
        <w:rPr>
          <w:b/>
          <w:i/>
        </w:rPr>
        <w:t xml:space="preserve">until any required FDA approvals or clearances are received.  An application is not complete without </w:t>
      </w:r>
      <w:r w:rsidR="00310480">
        <w:rPr>
          <w:b/>
          <w:i/>
        </w:rPr>
        <w:t xml:space="preserve">the </w:t>
      </w:r>
      <w:r w:rsidRPr="00470C19">
        <w:rPr>
          <w:b/>
          <w:i/>
        </w:rPr>
        <w:t>required FDA information.</w:t>
      </w:r>
      <w:r>
        <w:t xml:space="preserve"> </w:t>
      </w:r>
    </w:p>
    <w:p w14:paraId="396DA1AA" w14:textId="77777777" w:rsidR="005B7024" w:rsidRDefault="005B7024">
      <w:pPr>
        <w:numPr>
          <w:ilvl w:val="0"/>
          <w:numId w:val="45"/>
        </w:numPr>
      </w:pPr>
      <w:r>
        <w:t xml:space="preserve">A description of where the service is currently being performed (by location) and the approximate number of patients receiving the service in each location. </w:t>
      </w:r>
    </w:p>
    <w:p w14:paraId="3DDFD159" w14:textId="77777777" w:rsidR="005B7024" w:rsidRDefault="005B7024">
      <w:pPr>
        <w:numPr>
          <w:ilvl w:val="0"/>
          <w:numId w:val="45"/>
        </w:numPr>
      </w:pPr>
      <w:r>
        <w:t xml:space="preserve">An estimate of the number of physicians who are furnishing the service nationally and the specialties they represent. </w:t>
      </w:r>
    </w:p>
    <w:p w14:paraId="4E6F196D" w14:textId="77777777" w:rsidR="005B7024" w:rsidRDefault="005B7024">
      <w:pPr>
        <w:numPr>
          <w:ilvl w:val="0"/>
          <w:numId w:val="45"/>
        </w:numPr>
      </w:pPr>
      <w:r>
        <w:t>Information about the clinical use and efficacy of the service</w:t>
      </w:r>
      <w:r w:rsidR="00310480">
        <w:t>,</w:t>
      </w:r>
      <w:r>
        <w:t xml:space="preserve"> such as peer-reviewed articles. </w:t>
      </w:r>
    </w:p>
    <w:p w14:paraId="172F3920" w14:textId="77777777" w:rsidR="005B7024" w:rsidRDefault="005B7024">
      <w:pPr>
        <w:numPr>
          <w:ilvl w:val="0"/>
          <w:numId w:val="45"/>
        </w:numPr>
      </w:pPr>
      <w:r>
        <w:t xml:space="preserve">The CPT or HCPCS Level II code(s) that are currently being used to report the service and an explanation of why use of these HCPCS codes is inadequate to report the service under the OPPS. </w:t>
      </w:r>
    </w:p>
    <w:p w14:paraId="09AF41E4" w14:textId="77777777" w:rsidR="005B7024" w:rsidRDefault="005B7024">
      <w:pPr>
        <w:numPr>
          <w:ilvl w:val="0"/>
          <w:numId w:val="45"/>
        </w:numPr>
      </w:pPr>
      <w:r>
        <w:t xml:space="preserve">A list of the CPT or HCPCS Level II codes for all items and procedures that are an integral part of the service.  This list should include codes for all procedures and services that, if coded in addition to the code for the service under consideration for new technology status, would represent unbundling. </w:t>
      </w:r>
    </w:p>
    <w:p w14:paraId="237F8353" w14:textId="77777777" w:rsidR="005B7024" w:rsidRDefault="005B7024">
      <w:pPr>
        <w:numPr>
          <w:ilvl w:val="0"/>
          <w:numId w:val="45"/>
        </w:numPr>
      </w:pPr>
      <w:r>
        <w:t xml:space="preserve">A list of all CPT and HCPCS Level II codes that would typically be reported in addition to the service. </w:t>
      </w:r>
    </w:p>
    <w:p w14:paraId="6DDDC32B" w14:textId="77777777" w:rsidR="005B7024" w:rsidRDefault="005B7024">
      <w:pPr>
        <w:numPr>
          <w:ilvl w:val="0"/>
          <w:numId w:val="45"/>
        </w:numPr>
      </w:pPr>
      <w:r>
        <w:t xml:space="preserve">A proposal for a new HCPCS code, including a descriptor and rationale for why the descriptor is appropriate. The proposal should include the reason why the service does not have a CPT or HCPCS Level II code, and why the CPT or HCPCS Level II code or codes currently used to describe the service are inadequate. </w:t>
      </w:r>
    </w:p>
    <w:p w14:paraId="6F95356A" w14:textId="77777777" w:rsidR="005B7024" w:rsidRDefault="005B7024">
      <w:pPr>
        <w:numPr>
          <w:ilvl w:val="0"/>
          <w:numId w:val="45"/>
        </w:numPr>
        <w:rPr>
          <w:color w:val="000000"/>
        </w:rPr>
      </w:pPr>
      <w:r>
        <w:t xml:space="preserve">An itemized list of the costs incurred by a hospital to furnish the new technology service, including labor, equipment, supplies, overhead, etc. </w:t>
      </w:r>
    </w:p>
    <w:p w14:paraId="4A2F19D2" w14:textId="77777777" w:rsidR="005B7024" w:rsidRDefault="005B7024">
      <w:pPr>
        <w:numPr>
          <w:ilvl w:val="0"/>
          <w:numId w:val="45"/>
        </w:numPr>
        <w:rPr>
          <w:color w:val="000000"/>
        </w:rPr>
      </w:pPr>
      <w:r>
        <w:rPr>
          <w:color w:val="000000"/>
        </w:rPr>
        <w:t>Name(s), address(es), e-mail addresses and telephone number(s) of the party or parties making the request and responsible for the information contained in the application.  If different from the requester, give the name, address, e-mail address, and telephone number of the person that CMS should contact for any additional information that may be needed to evaluate the application.</w:t>
      </w:r>
    </w:p>
    <w:p w14:paraId="0BFE5FF0" w14:textId="77777777" w:rsidR="005B7024" w:rsidRDefault="005B7024">
      <w:pPr>
        <w:numPr>
          <w:ilvl w:val="0"/>
          <w:numId w:val="45"/>
        </w:numPr>
      </w:pPr>
      <w:r>
        <w:t xml:space="preserve">Other information as CMS may require to evaluate specific requests or that the applicant believes CMS may need to evaluate the application. </w:t>
      </w:r>
    </w:p>
    <w:p w14:paraId="38B33B14" w14:textId="77777777" w:rsidR="005B7024" w:rsidRDefault="005B7024"/>
    <w:p w14:paraId="4EEE2D48" w14:textId="77777777" w:rsidR="005B7024" w:rsidRDefault="005B7024">
      <w:r>
        <w:rPr>
          <w:rStyle w:val="Strong"/>
          <w:u w:val="single"/>
        </w:rPr>
        <w:t xml:space="preserve">WHERE TO SEND </w:t>
      </w:r>
      <w:commentRangeStart w:id="2"/>
      <w:r>
        <w:rPr>
          <w:rStyle w:val="Strong"/>
          <w:u w:val="single"/>
        </w:rPr>
        <w:t>APPLICATIONS</w:t>
      </w:r>
      <w:commentRangeEnd w:id="2"/>
      <w:r w:rsidR="00A63FE2">
        <w:rPr>
          <w:rStyle w:val="CommentReference"/>
        </w:rPr>
        <w:commentReference w:id="2"/>
      </w:r>
    </w:p>
    <w:p w14:paraId="6ABCE19E" w14:textId="77777777" w:rsidR="00A400BF" w:rsidRDefault="00A400BF">
      <w:pPr>
        <w:rPr>
          <w:b/>
          <w:sz w:val="22"/>
          <w:szCs w:val="22"/>
          <w:u w:val="single"/>
        </w:rPr>
      </w:pPr>
    </w:p>
    <w:p w14:paraId="76DDA698" w14:textId="0D936601" w:rsidR="00A400BF" w:rsidRDefault="00A400BF">
      <w:r w:rsidRPr="00D6422C">
        <w:rPr>
          <w:b/>
          <w:sz w:val="22"/>
          <w:szCs w:val="22"/>
          <w:u w:val="single"/>
        </w:rPr>
        <w:t>Electronic copy requirement</w:t>
      </w:r>
      <w:r>
        <w:rPr>
          <w:sz w:val="22"/>
          <w:szCs w:val="22"/>
        </w:rPr>
        <w:t xml:space="preserve">:  </w:t>
      </w:r>
      <w:r>
        <w:t xml:space="preserve"> Send the entire application, including all attachments and appendices, via email to </w:t>
      </w:r>
      <w:hyperlink r:id="rId14" w:history="1">
        <w:r w:rsidRPr="007E67FF">
          <w:rPr>
            <w:rStyle w:val="Hyperlink"/>
          </w:rPr>
          <w:t>NewTechAPCapplications@cms.hhs.gov</w:t>
        </w:r>
      </w:hyperlink>
      <w:r>
        <w:t xml:space="preserve">.  Email versions of the application </w:t>
      </w:r>
      <w:r w:rsidRPr="007A5AF4">
        <w:t xml:space="preserve">must be compatible with standard CMS software such as Adobe Acrobat 9.0 </w:t>
      </w:r>
      <w:r>
        <w:t>or</w:t>
      </w:r>
      <w:r w:rsidRPr="007A5AF4">
        <w:t xml:space="preserve"> Microsoft Word </w:t>
      </w:r>
      <w:r>
        <w:t>2013</w:t>
      </w:r>
      <w:r w:rsidRPr="007A5AF4">
        <w:t>.</w:t>
      </w:r>
      <w:r>
        <w:t xml:space="preserve">  Questions pertaining to the pass-through payment application process may also be sent to the electronic mailbox noted above.</w:t>
      </w:r>
    </w:p>
    <w:p w14:paraId="6C4A0A24" w14:textId="77777777" w:rsidR="00A400BF" w:rsidRDefault="00A400BF"/>
    <w:p w14:paraId="224BF3C8" w14:textId="3E399ED7" w:rsidR="005B7024" w:rsidRDefault="00750999">
      <w:r>
        <w:t xml:space="preserve">Optional paper </w:t>
      </w:r>
      <w:r w:rsidR="005B7024">
        <w:t xml:space="preserve">copies of each completed application </w:t>
      </w:r>
      <w:r w:rsidR="00FA2422">
        <w:t xml:space="preserve">may be mailed </w:t>
      </w:r>
      <w:r w:rsidR="005B7024">
        <w:t xml:space="preserve">to the following address: </w:t>
      </w:r>
    </w:p>
    <w:p w14:paraId="56D40437" w14:textId="77777777" w:rsidR="005B7024" w:rsidRDefault="005B7024">
      <w:pPr>
        <w:ind w:left="1440"/>
      </w:pPr>
      <w:r>
        <w:t xml:space="preserve">OPPS New Tech APC </w:t>
      </w:r>
      <w:r>
        <w:br/>
        <w:t xml:space="preserve">Division of Outpatient Care </w:t>
      </w:r>
      <w:r>
        <w:br/>
        <w:t xml:space="preserve">Mailstop C4-05-17 </w:t>
      </w:r>
      <w:r>
        <w:br/>
        <w:t xml:space="preserve">Centers for Medicare and Medicaid Services </w:t>
      </w:r>
      <w:r>
        <w:br/>
      </w:r>
      <w:smartTag w:uri="urn:schemas-microsoft-com:office:smarttags" w:element="address">
        <w:smartTag w:uri="urn:schemas-microsoft-com:office:smarttags" w:element="Street">
          <w:r>
            <w:t>7500 Security Boulevard</w:t>
          </w:r>
        </w:smartTag>
        <w:r>
          <w:t xml:space="preserve"> </w:t>
        </w:r>
        <w:r>
          <w:br/>
        </w:r>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21244-1850</w:t>
          </w:r>
        </w:smartTag>
      </w:smartTag>
      <w:r>
        <w:t xml:space="preserve"> </w:t>
      </w:r>
    </w:p>
    <w:p w14:paraId="1EB2938A" w14:textId="77777777" w:rsidR="005B7024" w:rsidRDefault="005B7024">
      <w:pPr>
        <w:ind w:left="1440"/>
      </w:pPr>
    </w:p>
    <w:p w14:paraId="1325BF5A" w14:textId="77777777" w:rsidR="000F3257" w:rsidRDefault="000F3257"/>
    <w:p w14:paraId="39B058AC" w14:textId="71A03498" w:rsidR="005B7024" w:rsidRDefault="005B7024">
      <w:r>
        <w:t xml:space="preserve">Last Modified: </w:t>
      </w:r>
      <w:r w:rsidR="00750999">
        <w:t>June 2018</w:t>
      </w:r>
    </w:p>
    <w:sectPr w:rsidR="005B7024" w:rsidSect="00060C74">
      <w:headerReference w:type="default" r:id="rId15"/>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hua McFeeters" w:date="2018-06-20T17:25:00Z" w:initials="JM">
    <w:p w14:paraId="432639E7" w14:textId="599D1572" w:rsidR="00A63FE2" w:rsidRDefault="00A63FE2">
      <w:pPr>
        <w:pStyle w:val="CommentText"/>
      </w:pPr>
      <w:r>
        <w:rPr>
          <w:rStyle w:val="CommentReference"/>
        </w:rPr>
        <w:annotationRef/>
      </w:r>
      <w:r>
        <w:t>Disclaimer box moved to the front of the application per the request of the OMB reviewer.</w:t>
      </w:r>
    </w:p>
  </w:comment>
  <w:comment w:id="2" w:author="Joshua McFeeters" w:date="2018-06-20T17:25:00Z" w:initials="JM">
    <w:p w14:paraId="1B9A3F1F" w14:textId="1DBBF463" w:rsidR="00A63FE2" w:rsidRDefault="00A63FE2">
      <w:pPr>
        <w:pStyle w:val="CommentText"/>
      </w:pPr>
      <w:r>
        <w:rPr>
          <w:rStyle w:val="CommentReference"/>
        </w:rPr>
        <w:annotationRef/>
      </w:r>
      <w:r>
        <w:t>Changed order of where to send applications to acknowledge that only the electronic copy will be required to be submitted.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2639E7" w15:done="0"/>
  <w15:commentEx w15:paraId="1B9A3F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BE992" w14:textId="77777777" w:rsidR="00355FD8" w:rsidRDefault="00355FD8">
      <w:r>
        <w:separator/>
      </w:r>
    </w:p>
  </w:endnote>
  <w:endnote w:type="continuationSeparator" w:id="0">
    <w:p w14:paraId="523A1DF1" w14:textId="77777777" w:rsidR="00355FD8" w:rsidRDefault="0035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DEB49" w14:textId="77777777" w:rsidR="00355FD8" w:rsidRDefault="00355FD8">
      <w:r>
        <w:separator/>
      </w:r>
    </w:p>
  </w:footnote>
  <w:footnote w:type="continuationSeparator" w:id="0">
    <w:p w14:paraId="3DC8EAD4" w14:textId="77777777" w:rsidR="00355FD8" w:rsidRDefault="0035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EC5C3" w14:textId="77777777" w:rsidR="009518F5" w:rsidRDefault="009518F5">
    <w:pPr>
      <w:pStyle w:val="BodyText"/>
      <w:jc w:val="left"/>
      <w:rPr>
        <w:rStyle w:val="PageNumber"/>
        <w:sz w:val="20"/>
      </w:rPr>
    </w:pPr>
    <w:r>
      <w:rPr>
        <w:sz w:val="20"/>
      </w:rPr>
      <w:t>Process and Information Required to Apply for Assignment to a New Technology Ambulatory Payment Classification (APC) Group Under the Hospital Outpatient Prospective Payment System (OPPS)</w:t>
    </w:r>
    <w:r>
      <w:rPr>
        <w:sz w:val="20"/>
      </w:rPr>
      <w:tab/>
      <w:t xml:space="preserve">Page </w:t>
    </w:r>
    <w:r w:rsidR="002C5912">
      <w:rPr>
        <w:rStyle w:val="PageNumber"/>
        <w:sz w:val="20"/>
      </w:rPr>
      <w:fldChar w:fldCharType="begin"/>
    </w:r>
    <w:r>
      <w:rPr>
        <w:rStyle w:val="PageNumber"/>
        <w:sz w:val="20"/>
      </w:rPr>
      <w:instrText xml:space="preserve"> PAGE </w:instrText>
    </w:r>
    <w:r w:rsidR="002C5912">
      <w:rPr>
        <w:rStyle w:val="PageNumber"/>
        <w:sz w:val="20"/>
      </w:rPr>
      <w:fldChar w:fldCharType="separate"/>
    </w:r>
    <w:r w:rsidR="00576D26">
      <w:rPr>
        <w:rStyle w:val="PageNumber"/>
        <w:noProof/>
        <w:sz w:val="20"/>
      </w:rPr>
      <w:t>1</w:t>
    </w:r>
    <w:r w:rsidR="002C5912">
      <w:rPr>
        <w:rStyle w:val="PageNumber"/>
        <w:sz w:val="20"/>
      </w:rPr>
      <w:fldChar w:fldCharType="end"/>
    </w:r>
  </w:p>
  <w:p w14:paraId="4D35A6E6" w14:textId="77777777" w:rsidR="009518F5" w:rsidRDefault="009518F5">
    <w:pPr>
      <w:pStyle w:val="BodyText"/>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8B94207"/>
    <w:multiLevelType w:val="singleLevel"/>
    <w:tmpl w:val="A190ACA6"/>
    <w:lvl w:ilvl="0">
      <w:start w:val="1"/>
      <w:numFmt w:val="lowerLetter"/>
      <w:lvlText w:val="%1)"/>
      <w:lvlJc w:val="left"/>
      <w:pPr>
        <w:tabs>
          <w:tab w:val="num" w:pos="1800"/>
        </w:tabs>
        <w:ind w:left="1800" w:hanging="360"/>
      </w:pPr>
      <w:rPr>
        <w:rFonts w:hint="default"/>
      </w:rPr>
    </w:lvl>
  </w:abstractNum>
  <w:abstractNum w:abstractNumId="3">
    <w:nsid w:val="0CEA1C7C"/>
    <w:multiLevelType w:val="singleLevel"/>
    <w:tmpl w:val="07EC55AC"/>
    <w:lvl w:ilvl="0">
      <w:start w:val="2"/>
      <w:numFmt w:val="decimal"/>
      <w:lvlText w:val="%1."/>
      <w:lvlJc w:val="left"/>
      <w:pPr>
        <w:tabs>
          <w:tab w:val="num" w:pos="1440"/>
        </w:tabs>
        <w:ind w:left="1440" w:hanging="720"/>
      </w:pPr>
      <w:rPr>
        <w:rFonts w:hint="default"/>
      </w:rPr>
    </w:lvl>
  </w:abstractNum>
  <w:abstractNum w:abstractNumId="4">
    <w:nsid w:val="0F4908BB"/>
    <w:multiLevelType w:val="singleLevel"/>
    <w:tmpl w:val="2B0823A4"/>
    <w:lvl w:ilvl="0">
      <w:start w:val="2"/>
      <w:numFmt w:val="decimal"/>
      <w:lvlText w:val="%1."/>
      <w:lvlJc w:val="left"/>
      <w:pPr>
        <w:tabs>
          <w:tab w:val="num" w:pos="1440"/>
        </w:tabs>
        <w:ind w:left="1440" w:hanging="720"/>
      </w:pPr>
      <w:rPr>
        <w:rFonts w:hint="default"/>
      </w:rPr>
    </w:lvl>
  </w:abstractNum>
  <w:abstractNum w:abstractNumId="5">
    <w:nsid w:val="11BD367C"/>
    <w:multiLevelType w:val="singleLevel"/>
    <w:tmpl w:val="E8B89C28"/>
    <w:lvl w:ilvl="0">
      <w:start w:val="3"/>
      <w:numFmt w:val="decimal"/>
      <w:lvlText w:val="(%1)"/>
      <w:lvlJc w:val="left"/>
      <w:pPr>
        <w:tabs>
          <w:tab w:val="num" w:pos="1440"/>
        </w:tabs>
        <w:ind w:left="1440" w:hanging="720"/>
      </w:pPr>
      <w:rPr>
        <w:rFonts w:hint="default"/>
      </w:rPr>
    </w:lvl>
  </w:abstractNum>
  <w:abstractNum w:abstractNumId="6">
    <w:nsid w:val="1282368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4397535"/>
    <w:multiLevelType w:val="singleLevel"/>
    <w:tmpl w:val="8FEAA9DC"/>
    <w:lvl w:ilvl="0">
      <w:start w:val="1"/>
      <w:numFmt w:val="decimal"/>
      <w:lvlText w:val="%1."/>
      <w:lvlJc w:val="left"/>
      <w:pPr>
        <w:tabs>
          <w:tab w:val="num" w:pos="585"/>
        </w:tabs>
        <w:ind w:left="585" w:hanging="585"/>
      </w:pPr>
      <w:rPr>
        <w:rFonts w:hint="default"/>
      </w:rPr>
    </w:lvl>
  </w:abstractNum>
  <w:abstractNum w:abstractNumId="8">
    <w:nsid w:val="19DA7B3B"/>
    <w:multiLevelType w:val="singleLevel"/>
    <w:tmpl w:val="D16225E6"/>
    <w:lvl w:ilvl="0">
      <w:start w:val="1"/>
      <w:numFmt w:val="decimal"/>
      <w:lvlText w:val="(%1)"/>
      <w:lvlJc w:val="left"/>
      <w:pPr>
        <w:tabs>
          <w:tab w:val="num" w:pos="360"/>
        </w:tabs>
        <w:ind w:left="360" w:hanging="360"/>
      </w:pPr>
      <w:rPr>
        <w:rFonts w:hint="default"/>
      </w:rPr>
    </w:lvl>
  </w:abstractNum>
  <w:abstractNum w:abstractNumId="9">
    <w:nsid w:val="1C7313C3"/>
    <w:multiLevelType w:val="hybridMultilevel"/>
    <w:tmpl w:val="C55C0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97485A"/>
    <w:multiLevelType w:val="singleLevel"/>
    <w:tmpl w:val="BAE2FEDE"/>
    <w:lvl w:ilvl="0">
      <w:start w:val="1"/>
      <w:numFmt w:val="decimal"/>
      <w:lvlText w:val="%1."/>
      <w:lvlJc w:val="left"/>
      <w:pPr>
        <w:tabs>
          <w:tab w:val="num" w:pos="1080"/>
        </w:tabs>
        <w:ind w:left="1080" w:hanging="360"/>
      </w:pPr>
      <w:rPr>
        <w:rFonts w:hint="default"/>
      </w:rPr>
    </w:lvl>
  </w:abstractNum>
  <w:abstractNum w:abstractNumId="11">
    <w:nsid w:val="20B20B8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242E1EFB"/>
    <w:multiLevelType w:val="singleLevel"/>
    <w:tmpl w:val="9110BE00"/>
    <w:lvl w:ilvl="0">
      <w:start w:val="1"/>
      <w:numFmt w:val="lowerLetter"/>
      <w:lvlText w:val="%1."/>
      <w:lvlJc w:val="left"/>
      <w:pPr>
        <w:tabs>
          <w:tab w:val="num" w:pos="720"/>
        </w:tabs>
        <w:ind w:left="720" w:hanging="360"/>
      </w:pPr>
      <w:rPr>
        <w:rFonts w:hint="default"/>
      </w:rPr>
    </w:lvl>
  </w:abstractNum>
  <w:abstractNum w:abstractNumId="13">
    <w:nsid w:val="24A46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6D91427"/>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271B7BBD"/>
    <w:multiLevelType w:val="singleLevel"/>
    <w:tmpl w:val="D026F0D4"/>
    <w:lvl w:ilvl="0">
      <w:start w:val="2"/>
      <w:numFmt w:val="lowerLetter"/>
      <w:lvlText w:val="%1."/>
      <w:lvlJc w:val="left"/>
      <w:pPr>
        <w:tabs>
          <w:tab w:val="num" w:pos="1440"/>
        </w:tabs>
        <w:ind w:left="1440" w:hanging="360"/>
      </w:pPr>
      <w:rPr>
        <w:rFonts w:hint="default"/>
      </w:rPr>
    </w:lvl>
  </w:abstractNum>
  <w:abstractNum w:abstractNumId="16">
    <w:nsid w:val="29D516FF"/>
    <w:multiLevelType w:val="singleLevel"/>
    <w:tmpl w:val="0409000F"/>
    <w:lvl w:ilvl="0">
      <w:start w:val="1"/>
      <w:numFmt w:val="decimal"/>
      <w:lvlText w:val="%1."/>
      <w:lvlJc w:val="left"/>
      <w:pPr>
        <w:tabs>
          <w:tab w:val="num" w:pos="360"/>
        </w:tabs>
        <w:ind w:left="360" w:hanging="360"/>
      </w:pPr>
    </w:lvl>
  </w:abstractNum>
  <w:abstractNum w:abstractNumId="17">
    <w:nsid w:val="2A2915BC"/>
    <w:multiLevelType w:val="singleLevel"/>
    <w:tmpl w:val="EEEEBE58"/>
    <w:lvl w:ilvl="0">
      <w:start w:val="1"/>
      <w:numFmt w:val="lowerLetter"/>
      <w:lvlText w:val="%1."/>
      <w:lvlJc w:val="left"/>
      <w:pPr>
        <w:tabs>
          <w:tab w:val="num" w:pos="720"/>
        </w:tabs>
        <w:ind w:left="720" w:hanging="360"/>
      </w:pPr>
      <w:rPr>
        <w:rFonts w:hint="default"/>
      </w:rPr>
    </w:lvl>
  </w:abstractNum>
  <w:abstractNum w:abstractNumId="18">
    <w:nsid w:val="2B3C66C9"/>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34892E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84150F6"/>
    <w:multiLevelType w:val="singleLevel"/>
    <w:tmpl w:val="8196CABE"/>
    <w:lvl w:ilvl="0">
      <w:start w:val="1"/>
      <w:numFmt w:val="lowerLetter"/>
      <w:lvlText w:val="%1."/>
      <w:lvlJc w:val="left"/>
      <w:pPr>
        <w:tabs>
          <w:tab w:val="num" w:pos="360"/>
        </w:tabs>
        <w:ind w:left="360" w:hanging="360"/>
      </w:pPr>
      <w:rPr>
        <w:rFonts w:hint="default"/>
      </w:rPr>
    </w:lvl>
  </w:abstractNum>
  <w:abstractNum w:abstractNumId="21">
    <w:nsid w:val="397E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3640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3EF58FB"/>
    <w:multiLevelType w:val="singleLevel"/>
    <w:tmpl w:val="A0F0C0BE"/>
    <w:lvl w:ilvl="0">
      <w:start w:val="1"/>
      <w:numFmt w:val="lowerLetter"/>
      <w:lvlText w:val="%1."/>
      <w:lvlJc w:val="left"/>
      <w:pPr>
        <w:tabs>
          <w:tab w:val="num" w:pos="490"/>
        </w:tabs>
        <w:ind w:left="490" w:hanging="360"/>
      </w:pPr>
      <w:rPr>
        <w:rFonts w:hint="default"/>
      </w:rPr>
    </w:lvl>
  </w:abstractNum>
  <w:abstractNum w:abstractNumId="24">
    <w:nsid w:val="45A208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A4878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BA66841"/>
    <w:multiLevelType w:val="singleLevel"/>
    <w:tmpl w:val="BF9C42D0"/>
    <w:lvl w:ilvl="0">
      <w:start w:val="1"/>
      <w:numFmt w:val="lowerRoman"/>
      <w:lvlText w:val="(%1)"/>
      <w:lvlJc w:val="left"/>
      <w:pPr>
        <w:tabs>
          <w:tab w:val="num" w:pos="720"/>
        </w:tabs>
        <w:ind w:left="720" w:hanging="720"/>
      </w:pPr>
      <w:rPr>
        <w:rFonts w:hint="default"/>
      </w:rPr>
    </w:lvl>
  </w:abstractNum>
  <w:abstractNum w:abstractNumId="27">
    <w:nsid w:val="4D5A4009"/>
    <w:multiLevelType w:val="singleLevel"/>
    <w:tmpl w:val="3B4E9E3C"/>
    <w:lvl w:ilvl="0">
      <w:numFmt w:val="bullet"/>
      <w:lvlText w:val=""/>
      <w:lvlJc w:val="left"/>
      <w:pPr>
        <w:tabs>
          <w:tab w:val="num" w:pos="0"/>
        </w:tabs>
        <w:ind w:left="720" w:hanging="720"/>
      </w:pPr>
      <w:rPr>
        <w:rFonts w:ascii="Symbol" w:hAnsi="Symbol" w:hint="default"/>
        <w:sz w:val="28"/>
      </w:rPr>
    </w:lvl>
  </w:abstractNum>
  <w:abstractNum w:abstractNumId="28">
    <w:nsid w:val="4E8E6C5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nsid w:val="534410FB"/>
    <w:multiLevelType w:val="singleLevel"/>
    <w:tmpl w:val="7E109748"/>
    <w:lvl w:ilvl="0">
      <w:start w:val="3"/>
      <w:numFmt w:val="upperLetter"/>
      <w:lvlText w:val="%1."/>
      <w:lvlJc w:val="left"/>
      <w:pPr>
        <w:tabs>
          <w:tab w:val="num" w:pos="1305"/>
        </w:tabs>
        <w:ind w:left="1305" w:hanging="585"/>
      </w:pPr>
      <w:rPr>
        <w:rFonts w:hint="default"/>
      </w:rPr>
    </w:lvl>
  </w:abstractNum>
  <w:abstractNum w:abstractNumId="30">
    <w:nsid w:val="53C62206"/>
    <w:multiLevelType w:val="singleLevel"/>
    <w:tmpl w:val="D18A365A"/>
    <w:lvl w:ilvl="0">
      <w:start w:val="1"/>
      <w:numFmt w:val="lowerLetter"/>
      <w:lvlText w:val="%1."/>
      <w:lvlJc w:val="left"/>
      <w:pPr>
        <w:tabs>
          <w:tab w:val="num" w:pos="360"/>
        </w:tabs>
        <w:ind w:left="360" w:hanging="360"/>
      </w:pPr>
      <w:rPr>
        <w:rFonts w:hint="default"/>
      </w:rPr>
    </w:lvl>
  </w:abstractNum>
  <w:abstractNum w:abstractNumId="31">
    <w:nsid w:val="544E71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53D5B31"/>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5A677D6F"/>
    <w:multiLevelType w:val="singleLevel"/>
    <w:tmpl w:val="A094E96E"/>
    <w:lvl w:ilvl="0">
      <w:start w:val="3"/>
      <w:numFmt w:val="lowerLetter"/>
      <w:lvlText w:val="%1."/>
      <w:lvlJc w:val="left"/>
      <w:pPr>
        <w:tabs>
          <w:tab w:val="num" w:pos="585"/>
        </w:tabs>
        <w:ind w:left="585" w:hanging="585"/>
      </w:pPr>
      <w:rPr>
        <w:rFonts w:hint="default"/>
      </w:rPr>
    </w:lvl>
  </w:abstractNum>
  <w:abstractNum w:abstractNumId="34">
    <w:nsid w:val="5D0A0455"/>
    <w:multiLevelType w:val="singleLevel"/>
    <w:tmpl w:val="D1E02C72"/>
    <w:lvl w:ilvl="0">
      <w:start w:val="2"/>
      <w:numFmt w:val="decimal"/>
      <w:lvlText w:val="%1."/>
      <w:lvlJc w:val="left"/>
      <w:pPr>
        <w:tabs>
          <w:tab w:val="num" w:pos="1440"/>
        </w:tabs>
        <w:ind w:left="1440" w:hanging="720"/>
      </w:pPr>
      <w:rPr>
        <w:rFonts w:hint="default"/>
      </w:rPr>
    </w:lvl>
  </w:abstractNum>
  <w:abstractNum w:abstractNumId="35">
    <w:nsid w:val="61676DC9"/>
    <w:multiLevelType w:val="hybridMultilevel"/>
    <w:tmpl w:val="1EA2B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6900BE"/>
    <w:multiLevelType w:val="singleLevel"/>
    <w:tmpl w:val="5A722B1C"/>
    <w:lvl w:ilvl="0">
      <w:start w:val="2"/>
      <w:numFmt w:val="decimal"/>
      <w:lvlText w:val="(%1)"/>
      <w:lvlJc w:val="left"/>
      <w:pPr>
        <w:tabs>
          <w:tab w:val="num" w:pos="1440"/>
        </w:tabs>
        <w:ind w:left="1440" w:hanging="720"/>
      </w:pPr>
      <w:rPr>
        <w:rFonts w:hint="default"/>
      </w:rPr>
    </w:lvl>
  </w:abstractNum>
  <w:abstractNum w:abstractNumId="37">
    <w:nsid w:val="68A71B5F"/>
    <w:multiLevelType w:val="singleLevel"/>
    <w:tmpl w:val="6C1A941C"/>
    <w:lvl w:ilvl="0">
      <w:start w:val="1"/>
      <w:numFmt w:val="lowerLetter"/>
      <w:lvlText w:val="%1."/>
      <w:lvlJc w:val="left"/>
      <w:pPr>
        <w:tabs>
          <w:tab w:val="num" w:pos="1440"/>
        </w:tabs>
        <w:ind w:left="1440" w:hanging="360"/>
      </w:pPr>
      <w:rPr>
        <w:rFonts w:hint="default"/>
      </w:rPr>
    </w:lvl>
  </w:abstractNum>
  <w:abstractNum w:abstractNumId="38">
    <w:nsid w:val="6A580E40"/>
    <w:multiLevelType w:val="multilevel"/>
    <w:tmpl w:val="B7082478"/>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9">
    <w:nsid w:val="6E25489E"/>
    <w:multiLevelType w:val="multilevel"/>
    <w:tmpl w:val="2DA6C404"/>
    <w:lvl w:ilvl="0">
      <w:start w:val="1"/>
      <w:numFmt w:val="lowerLetter"/>
      <w:lvlText w:val="%1."/>
      <w:lvlJc w:val="left"/>
      <w:pPr>
        <w:tabs>
          <w:tab w:val="num" w:pos="1080"/>
        </w:tabs>
        <w:ind w:left="1080" w:hanging="360"/>
      </w:pPr>
      <w:rPr>
        <w:rFonts w:hint="default"/>
      </w:rPr>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nsid w:val="70391AFC"/>
    <w:multiLevelType w:val="singleLevel"/>
    <w:tmpl w:val="F2987C60"/>
    <w:lvl w:ilvl="0">
      <w:start w:val="1"/>
      <w:numFmt w:val="lowerLetter"/>
      <w:lvlText w:val="%1."/>
      <w:lvlJc w:val="left"/>
      <w:pPr>
        <w:tabs>
          <w:tab w:val="num" w:pos="360"/>
        </w:tabs>
        <w:ind w:left="360" w:hanging="360"/>
      </w:pPr>
      <w:rPr>
        <w:rFonts w:hint="default"/>
      </w:rPr>
    </w:lvl>
  </w:abstractNum>
  <w:abstractNum w:abstractNumId="41">
    <w:nsid w:val="75C02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A270A42"/>
    <w:multiLevelType w:val="singleLevel"/>
    <w:tmpl w:val="4D3C6FAC"/>
    <w:lvl w:ilvl="0">
      <w:start w:val="1"/>
      <w:numFmt w:val="lowerLetter"/>
      <w:lvlText w:val="%1."/>
      <w:lvlJc w:val="left"/>
      <w:pPr>
        <w:tabs>
          <w:tab w:val="num" w:pos="585"/>
        </w:tabs>
        <w:ind w:left="585" w:hanging="585"/>
      </w:pPr>
      <w:rPr>
        <w:rFonts w:hint="default"/>
      </w:rPr>
    </w:lvl>
  </w:abstractNum>
  <w:abstractNum w:abstractNumId="43">
    <w:nsid w:val="7B3276B5"/>
    <w:multiLevelType w:val="singleLevel"/>
    <w:tmpl w:val="86469DE8"/>
    <w:lvl w:ilvl="0">
      <w:start w:val="4"/>
      <w:numFmt w:val="decimal"/>
      <w:lvlText w:val="%1."/>
      <w:lvlJc w:val="left"/>
      <w:pPr>
        <w:tabs>
          <w:tab w:val="num" w:pos="585"/>
        </w:tabs>
        <w:ind w:left="585" w:hanging="585"/>
      </w:pPr>
      <w:rPr>
        <w:rFonts w:hint="default"/>
      </w:rPr>
    </w:lvl>
  </w:abstractNum>
  <w:abstractNum w:abstractNumId="44">
    <w:nsid w:val="7D2538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D517142"/>
    <w:multiLevelType w:val="multilevel"/>
    <w:tmpl w:val="518CFCC8"/>
    <w:lvl w:ilvl="0">
      <w:start w:val="1"/>
      <w:numFmt w:val="lowerLetter"/>
      <w:lvlText w:val="%1."/>
      <w:lvlJc w:val="left"/>
      <w:pPr>
        <w:tabs>
          <w:tab w:val="num" w:pos="1440"/>
        </w:tabs>
        <w:ind w:left="144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6">
    <w:nsid w:val="7F3D0DD3"/>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46"/>
  </w:num>
  <w:num w:numId="5">
    <w:abstractNumId w:val="15"/>
  </w:num>
  <w:num w:numId="6">
    <w:abstractNumId w:val="2"/>
  </w:num>
  <w:num w:numId="7">
    <w:abstractNumId w:val="12"/>
  </w:num>
  <w:num w:numId="8">
    <w:abstractNumId w:val="45"/>
  </w:num>
  <w:num w:numId="9">
    <w:abstractNumId w:val="37"/>
  </w:num>
  <w:num w:numId="10">
    <w:abstractNumId w:val="8"/>
  </w:num>
  <w:num w:numId="11">
    <w:abstractNumId w:val="6"/>
  </w:num>
  <w:num w:numId="12">
    <w:abstractNumId w:val="44"/>
  </w:num>
  <w:num w:numId="13">
    <w:abstractNumId w:val="26"/>
  </w:num>
  <w:num w:numId="14">
    <w:abstractNumId w:val="32"/>
  </w:num>
  <w:num w:numId="15">
    <w:abstractNumId w:val="16"/>
  </w:num>
  <w:num w:numId="16">
    <w:abstractNumId w:val="13"/>
  </w:num>
  <w:num w:numId="17">
    <w:abstractNumId w:val="24"/>
  </w:num>
  <w:num w:numId="18">
    <w:abstractNumId w:val="30"/>
  </w:num>
  <w:num w:numId="19">
    <w:abstractNumId w:val="20"/>
  </w:num>
  <w:num w:numId="20">
    <w:abstractNumId w:val="23"/>
  </w:num>
  <w:num w:numId="21">
    <w:abstractNumId w:val="40"/>
  </w:num>
  <w:num w:numId="22">
    <w:abstractNumId w:val="18"/>
  </w:num>
  <w:num w:numId="23">
    <w:abstractNumId w:val="5"/>
  </w:num>
  <w:num w:numId="24">
    <w:abstractNumId w:val="29"/>
  </w:num>
  <w:num w:numId="25">
    <w:abstractNumId w:val="33"/>
  </w:num>
  <w:num w:numId="26">
    <w:abstractNumId w:val="11"/>
  </w:num>
  <w:num w:numId="27">
    <w:abstractNumId w:val="28"/>
  </w:num>
  <w:num w:numId="28">
    <w:abstractNumId w:val="42"/>
  </w:num>
  <w:num w:numId="29">
    <w:abstractNumId w:val="21"/>
  </w:num>
  <w:num w:numId="30">
    <w:abstractNumId w:val="7"/>
  </w:num>
  <w:num w:numId="31">
    <w:abstractNumId w:val="36"/>
  </w:num>
  <w:num w:numId="32">
    <w:abstractNumId w:val="17"/>
  </w:num>
  <w:num w:numId="33">
    <w:abstractNumId w:val="38"/>
  </w:num>
  <w:num w:numId="34">
    <w:abstractNumId w:val="3"/>
  </w:num>
  <w:num w:numId="35">
    <w:abstractNumId w:val="4"/>
  </w:num>
  <w:num w:numId="36">
    <w:abstractNumId w:val="34"/>
  </w:num>
  <w:num w:numId="37">
    <w:abstractNumId w:val="39"/>
  </w:num>
  <w:num w:numId="38">
    <w:abstractNumId w:val="41"/>
  </w:num>
  <w:num w:numId="39">
    <w:abstractNumId w:val="27"/>
  </w:num>
  <w:num w:numId="40">
    <w:abstractNumId w:val="22"/>
  </w:num>
  <w:num w:numId="41">
    <w:abstractNumId w:val="25"/>
  </w:num>
  <w:num w:numId="42">
    <w:abstractNumId w:val="31"/>
  </w:num>
  <w:num w:numId="43">
    <w:abstractNumId w:val="43"/>
  </w:num>
  <w:num w:numId="44">
    <w:abstractNumId w:val="19"/>
  </w:num>
  <w:num w:numId="45">
    <w:abstractNumId w:val="10"/>
  </w:num>
  <w:num w:numId="46">
    <w:abstractNumId w:val="14"/>
  </w:num>
  <w:num w:numId="47">
    <w:abstractNumId w:val="9"/>
  </w:num>
  <w:num w:numId="48">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hua McFeeters">
    <w15:presenceInfo w15:providerId="AD" w15:userId="S-1-5-21-4095628063-3556742122-3606576086-120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D"/>
    <w:rsid w:val="000237E6"/>
    <w:rsid w:val="0002692C"/>
    <w:rsid w:val="000406EA"/>
    <w:rsid w:val="00051275"/>
    <w:rsid w:val="00060C74"/>
    <w:rsid w:val="00071725"/>
    <w:rsid w:val="00095544"/>
    <w:rsid w:val="000C68CD"/>
    <w:rsid w:val="000F3257"/>
    <w:rsid w:val="00130CA9"/>
    <w:rsid w:val="00132015"/>
    <w:rsid w:val="00143D3C"/>
    <w:rsid w:val="00191EC6"/>
    <w:rsid w:val="001930BB"/>
    <w:rsid w:val="00196AAA"/>
    <w:rsid w:val="001A495C"/>
    <w:rsid w:val="001E42BD"/>
    <w:rsid w:val="00200AC8"/>
    <w:rsid w:val="00217E0A"/>
    <w:rsid w:val="002407A8"/>
    <w:rsid w:val="002809B2"/>
    <w:rsid w:val="002A3BE7"/>
    <w:rsid w:val="002C5912"/>
    <w:rsid w:val="00310480"/>
    <w:rsid w:val="00311D48"/>
    <w:rsid w:val="00315932"/>
    <w:rsid w:val="00320FA9"/>
    <w:rsid w:val="00331502"/>
    <w:rsid w:val="00337EA7"/>
    <w:rsid w:val="00355FD8"/>
    <w:rsid w:val="00386D75"/>
    <w:rsid w:val="003A1E86"/>
    <w:rsid w:val="003E7913"/>
    <w:rsid w:val="003F00B8"/>
    <w:rsid w:val="003F623E"/>
    <w:rsid w:val="00467CBD"/>
    <w:rsid w:val="00486DEA"/>
    <w:rsid w:val="004B6B9F"/>
    <w:rsid w:val="004B6CC3"/>
    <w:rsid w:val="004C380F"/>
    <w:rsid w:val="004D0B31"/>
    <w:rsid w:val="004F5D98"/>
    <w:rsid w:val="00550098"/>
    <w:rsid w:val="00557AEF"/>
    <w:rsid w:val="00560100"/>
    <w:rsid w:val="00566213"/>
    <w:rsid w:val="00576D26"/>
    <w:rsid w:val="005B0943"/>
    <w:rsid w:val="005B7024"/>
    <w:rsid w:val="005C3F6C"/>
    <w:rsid w:val="006010AD"/>
    <w:rsid w:val="006179DA"/>
    <w:rsid w:val="006335EF"/>
    <w:rsid w:val="0065115C"/>
    <w:rsid w:val="0067228D"/>
    <w:rsid w:val="0068322A"/>
    <w:rsid w:val="006C4BF7"/>
    <w:rsid w:val="006F6A6E"/>
    <w:rsid w:val="007010A2"/>
    <w:rsid w:val="0071361F"/>
    <w:rsid w:val="00730F6B"/>
    <w:rsid w:val="007321D3"/>
    <w:rsid w:val="00733BF3"/>
    <w:rsid w:val="00733E88"/>
    <w:rsid w:val="007374AE"/>
    <w:rsid w:val="0075030A"/>
    <w:rsid w:val="00750999"/>
    <w:rsid w:val="00762B2F"/>
    <w:rsid w:val="007A5AF4"/>
    <w:rsid w:val="007A5F9B"/>
    <w:rsid w:val="00855313"/>
    <w:rsid w:val="00865F7C"/>
    <w:rsid w:val="008974A7"/>
    <w:rsid w:val="008C1FBA"/>
    <w:rsid w:val="008C26FB"/>
    <w:rsid w:val="008D1E05"/>
    <w:rsid w:val="00925D00"/>
    <w:rsid w:val="009518F5"/>
    <w:rsid w:val="00962279"/>
    <w:rsid w:val="00982B5F"/>
    <w:rsid w:val="009D27BE"/>
    <w:rsid w:val="009F33B1"/>
    <w:rsid w:val="00A400BF"/>
    <w:rsid w:val="00A62945"/>
    <w:rsid w:val="00A63FE2"/>
    <w:rsid w:val="00A77795"/>
    <w:rsid w:val="00A94415"/>
    <w:rsid w:val="00AA01C8"/>
    <w:rsid w:val="00AB3A79"/>
    <w:rsid w:val="00AE14BF"/>
    <w:rsid w:val="00B01E2A"/>
    <w:rsid w:val="00B33674"/>
    <w:rsid w:val="00B60B84"/>
    <w:rsid w:val="00B6502A"/>
    <w:rsid w:val="00B72914"/>
    <w:rsid w:val="00B963FE"/>
    <w:rsid w:val="00BD1F09"/>
    <w:rsid w:val="00BD2CF2"/>
    <w:rsid w:val="00C56F89"/>
    <w:rsid w:val="00C72FE1"/>
    <w:rsid w:val="00C801E6"/>
    <w:rsid w:val="00C87AE8"/>
    <w:rsid w:val="00C90D41"/>
    <w:rsid w:val="00C91377"/>
    <w:rsid w:val="00CB0568"/>
    <w:rsid w:val="00CC1E2D"/>
    <w:rsid w:val="00CF21B3"/>
    <w:rsid w:val="00D13022"/>
    <w:rsid w:val="00DB51C2"/>
    <w:rsid w:val="00DC5A70"/>
    <w:rsid w:val="00DE5C16"/>
    <w:rsid w:val="00DF7888"/>
    <w:rsid w:val="00E219FF"/>
    <w:rsid w:val="00E8147E"/>
    <w:rsid w:val="00EC04B9"/>
    <w:rsid w:val="00EE389B"/>
    <w:rsid w:val="00F02228"/>
    <w:rsid w:val="00F03157"/>
    <w:rsid w:val="00F048DC"/>
    <w:rsid w:val="00F06A12"/>
    <w:rsid w:val="00F45E39"/>
    <w:rsid w:val="00F85E40"/>
    <w:rsid w:val="00FA2422"/>
    <w:rsid w:val="00FA3747"/>
    <w:rsid w:val="00FE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14:docId w14:val="77BE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74"/>
    <w:rPr>
      <w:sz w:val="24"/>
    </w:rPr>
  </w:style>
  <w:style w:type="paragraph" w:styleId="Heading1">
    <w:name w:val="heading 1"/>
    <w:basedOn w:val="Normal"/>
    <w:next w:val="Normal"/>
    <w:qFormat/>
    <w:rsid w:val="00060C74"/>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C74"/>
    <w:rPr>
      <w:color w:val="0000FF"/>
      <w:u w:val="single"/>
    </w:rPr>
  </w:style>
  <w:style w:type="paragraph" w:styleId="BodyTextIndent">
    <w:name w:val="Body Text Indent"/>
    <w:basedOn w:val="Normal"/>
    <w:rsid w:val="00060C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u w:val="single"/>
    </w:rPr>
  </w:style>
  <w:style w:type="paragraph" w:styleId="BodyText">
    <w:name w:val="Body Text"/>
    <w:basedOn w:val="Normal"/>
    <w:rsid w:val="00060C74"/>
    <w:pPr>
      <w:jc w:val="center"/>
    </w:pPr>
    <w:rPr>
      <w:b/>
      <w:sz w:val="28"/>
    </w:rPr>
  </w:style>
  <w:style w:type="paragraph" w:styleId="BodyTextIndent3">
    <w:name w:val="Body Text Indent 3"/>
    <w:basedOn w:val="Normal"/>
    <w:rsid w:val="00060C74"/>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Courier New" w:hAnsi="Courier New"/>
      <w:snapToGrid w:val="0"/>
    </w:rPr>
  </w:style>
  <w:style w:type="paragraph" w:styleId="BodyTextIndent2">
    <w:name w:val="Body Text Indent 2"/>
    <w:basedOn w:val="Normal"/>
    <w:rsid w:val="00060C74"/>
    <w:pPr>
      <w:widowControl w:val="0"/>
      <w:spacing w:line="480" w:lineRule="auto"/>
      <w:ind w:left="360"/>
    </w:pPr>
    <w:rPr>
      <w:rFonts w:ascii="Courier" w:hAnsi="Courier"/>
      <w:snapToGrid w:val="0"/>
    </w:rPr>
  </w:style>
  <w:style w:type="paragraph" w:styleId="Header">
    <w:name w:val="header"/>
    <w:basedOn w:val="Normal"/>
    <w:rsid w:val="00060C74"/>
    <w:pPr>
      <w:tabs>
        <w:tab w:val="center" w:pos="4320"/>
        <w:tab w:val="right" w:pos="8640"/>
      </w:tabs>
    </w:pPr>
  </w:style>
  <w:style w:type="paragraph" w:styleId="Footer">
    <w:name w:val="footer"/>
    <w:basedOn w:val="Normal"/>
    <w:rsid w:val="00060C74"/>
    <w:pPr>
      <w:tabs>
        <w:tab w:val="center" w:pos="4320"/>
        <w:tab w:val="right" w:pos="8640"/>
      </w:tabs>
    </w:pPr>
  </w:style>
  <w:style w:type="character" w:styleId="PageNumber">
    <w:name w:val="page number"/>
    <w:basedOn w:val="DefaultParagraphFont"/>
    <w:rsid w:val="00060C74"/>
  </w:style>
  <w:style w:type="character" w:styleId="FollowedHyperlink">
    <w:name w:val="FollowedHyperlink"/>
    <w:basedOn w:val="DefaultParagraphFont"/>
    <w:rsid w:val="00060C74"/>
    <w:rPr>
      <w:color w:val="800080"/>
      <w:u w:val="single"/>
    </w:rPr>
  </w:style>
  <w:style w:type="paragraph" w:styleId="BodyText3">
    <w:name w:val="Body Text 3"/>
    <w:basedOn w:val="Normal"/>
    <w:rsid w:val="00060C74"/>
    <w:rPr>
      <w:color w:val="FF0000"/>
    </w:rPr>
  </w:style>
  <w:style w:type="character" w:styleId="Strong">
    <w:name w:val="Strong"/>
    <w:basedOn w:val="DefaultParagraphFont"/>
    <w:qFormat/>
    <w:rsid w:val="00060C74"/>
    <w:rPr>
      <w:b/>
    </w:rPr>
  </w:style>
  <w:style w:type="character" w:styleId="CommentReference">
    <w:name w:val="annotation reference"/>
    <w:basedOn w:val="DefaultParagraphFont"/>
    <w:semiHidden/>
    <w:rsid w:val="00060C74"/>
    <w:rPr>
      <w:sz w:val="16"/>
    </w:rPr>
  </w:style>
  <w:style w:type="paragraph" w:styleId="CommentText">
    <w:name w:val="annotation text"/>
    <w:basedOn w:val="Normal"/>
    <w:semiHidden/>
    <w:rsid w:val="00060C74"/>
    <w:rPr>
      <w:sz w:val="20"/>
    </w:rPr>
  </w:style>
  <w:style w:type="paragraph" w:styleId="BalloonText">
    <w:name w:val="Balloon Text"/>
    <w:basedOn w:val="Normal"/>
    <w:semiHidden/>
    <w:rsid w:val="00060C74"/>
    <w:rPr>
      <w:rFonts w:ascii="Tahoma" w:hAnsi="Tahoma" w:cs="Tahoma"/>
      <w:sz w:val="16"/>
      <w:szCs w:val="16"/>
    </w:rPr>
  </w:style>
  <w:style w:type="paragraph" w:styleId="CommentSubject">
    <w:name w:val="annotation subject"/>
    <w:basedOn w:val="CommentText"/>
    <w:next w:val="CommentText"/>
    <w:semiHidden/>
    <w:rsid w:val="00060C74"/>
    <w:rPr>
      <w:b/>
      <w:bCs/>
    </w:rPr>
  </w:style>
  <w:style w:type="paragraph" w:styleId="ListParagraph">
    <w:name w:val="List Paragraph"/>
    <w:basedOn w:val="Normal"/>
    <w:uiPriority w:val="34"/>
    <w:qFormat/>
    <w:rsid w:val="00962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74"/>
    <w:rPr>
      <w:sz w:val="24"/>
    </w:rPr>
  </w:style>
  <w:style w:type="paragraph" w:styleId="Heading1">
    <w:name w:val="heading 1"/>
    <w:basedOn w:val="Normal"/>
    <w:next w:val="Normal"/>
    <w:qFormat/>
    <w:rsid w:val="00060C74"/>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C74"/>
    <w:rPr>
      <w:color w:val="0000FF"/>
      <w:u w:val="single"/>
    </w:rPr>
  </w:style>
  <w:style w:type="paragraph" w:styleId="BodyTextIndent">
    <w:name w:val="Body Text Indent"/>
    <w:basedOn w:val="Normal"/>
    <w:rsid w:val="00060C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u w:val="single"/>
    </w:rPr>
  </w:style>
  <w:style w:type="paragraph" w:styleId="BodyText">
    <w:name w:val="Body Text"/>
    <w:basedOn w:val="Normal"/>
    <w:rsid w:val="00060C74"/>
    <w:pPr>
      <w:jc w:val="center"/>
    </w:pPr>
    <w:rPr>
      <w:b/>
      <w:sz w:val="28"/>
    </w:rPr>
  </w:style>
  <w:style w:type="paragraph" w:styleId="BodyTextIndent3">
    <w:name w:val="Body Text Indent 3"/>
    <w:basedOn w:val="Normal"/>
    <w:rsid w:val="00060C74"/>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Courier New" w:hAnsi="Courier New"/>
      <w:snapToGrid w:val="0"/>
    </w:rPr>
  </w:style>
  <w:style w:type="paragraph" w:styleId="BodyTextIndent2">
    <w:name w:val="Body Text Indent 2"/>
    <w:basedOn w:val="Normal"/>
    <w:rsid w:val="00060C74"/>
    <w:pPr>
      <w:widowControl w:val="0"/>
      <w:spacing w:line="480" w:lineRule="auto"/>
      <w:ind w:left="360"/>
    </w:pPr>
    <w:rPr>
      <w:rFonts w:ascii="Courier" w:hAnsi="Courier"/>
      <w:snapToGrid w:val="0"/>
    </w:rPr>
  </w:style>
  <w:style w:type="paragraph" w:styleId="Header">
    <w:name w:val="header"/>
    <w:basedOn w:val="Normal"/>
    <w:rsid w:val="00060C74"/>
    <w:pPr>
      <w:tabs>
        <w:tab w:val="center" w:pos="4320"/>
        <w:tab w:val="right" w:pos="8640"/>
      </w:tabs>
    </w:pPr>
  </w:style>
  <w:style w:type="paragraph" w:styleId="Footer">
    <w:name w:val="footer"/>
    <w:basedOn w:val="Normal"/>
    <w:rsid w:val="00060C74"/>
    <w:pPr>
      <w:tabs>
        <w:tab w:val="center" w:pos="4320"/>
        <w:tab w:val="right" w:pos="8640"/>
      </w:tabs>
    </w:pPr>
  </w:style>
  <w:style w:type="character" w:styleId="PageNumber">
    <w:name w:val="page number"/>
    <w:basedOn w:val="DefaultParagraphFont"/>
    <w:rsid w:val="00060C74"/>
  </w:style>
  <w:style w:type="character" w:styleId="FollowedHyperlink">
    <w:name w:val="FollowedHyperlink"/>
    <w:basedOn w:val="DefaultParagraphFont"/>
    <w:rsid w:val="00060C74"/>
    <w:rPr>
      <w:color w:val="800080"/>
      <w:u w:val="single"/>
    </w:rPr>
  </w:style>
  <w:style w:type="paragraph" w:styleId="BodyText3">
    <w:name w:val="Body Text 3"/>
    <w:basedOn w:val="Normal"/>
    <w:rsid w:val="00060C74"/>
    <w:rPr>
      <w:color w:val="FF0000"/>
    </w:rPr>
  </w:style>
  <w:style w:type="character" w:styleId="Strong">
    <w:name w:val="Strong"/>
    <w:basedOn w:val="DefaultParagraphFont"/>
    <w:qFormat/>
    <w:rsid w:val="00060C74"/>
    <w:rPr>
      <w:b/>
    </w:rPr>
  </w:style>
  <w:style w:type="character" w:styleId="CommentReference">
    <w:name w:val="annotation reference"/>
    <w:basedOn w:val="DefaultParagraphFont"/>
    <w:semiHidden/>
    <w:rsid w:val="00060C74"/>
    <w:rPr>
      <w:sz w:val="16"/>
    </w:rPr>
  </w:style>
  <w:style w:type="paragraph" w:styleId="CommentText">
    <w:name w:val="annotation text"/>
    <w:basedOn w:val="Normal"/>
    <w:semiHidden/>
    <w:rsid w:val="00060C74"/>
    <w:rPr>
      <w:sz w:val="20"/>
    </w:rPr>
  </w:style>
  <w:style w:type="paragraph" w:styleId="BalloonText">
    <w:name w:val="Balloon Text"/>
    <w:basedOn w:val="Normal"/>
    <w:semiHidden/>
    <w:rsid w:val="00060C74"/>
    <w:rPr>
      <w:rFonts w:ascii="Tahoma" w:hAnsi="Tahoma" w:cs="Tahoma"/>
      <w:sz w:val="16"/>
      <w:szCs w:val="16"/>
    </w:rPr>
  </w:style>
  <w:style w:type="paragraph" w:styleId="CommentSubject">
    <w:name w:val="annotation subject"/>
    <w:basedOn w:val="CommentText"/>
    <w:next w:val="CommentText"/>
    <w:semiHidden/>
    <w:rsid w:val="00060C74"/>
    <w:rPr>
      <w:b/>
      <w:bCs/>
    </w:rPr>
  </w:style>
  <w:style w:type="paragraph" w:styleId="ListParagraph">
    <w:name w:val="List Paragraph"/>
    <w:basedOn w:val="Normal"/>
    <w:uiPriority w:val="34"/>
    <w:qFormat/>
    <w:rsid w:val="00962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ms.gov/MedHCPCSGenInfo/"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wTechAPCapplication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F8E4ED0289894BB0DDC2027FFC41E1" ma:contentTypeVersion="0" ma:contentTypeDescription="Create a new document." ma:contentTypeScope="" ma:versionID="521a92ae6c9d60f1207277d63995b80d">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C75E-FA39-4DB3-A342-9A9849DB6147}">
  <ds:schemaRefs>
    <ds:schemaRef ds:uri="http://schemas.microsoft.com/sharepoint/v3/contenttype/forms"/>
  </ds:schemaRefs>
</ds:datastoreItem>
</file>

<file path=customXml/itemProps2.xml><?xml version="1.0" encoding="utf-8"?>
<ds:datastoreItem xmlns:ds="http://schemas.openxmlformats.org/officeDocument/2006/customXml" ds:itemID="{60999BAB-D03E-4A9A-B883-654F2DD857D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BE436F-B106-4517-89A7-B822C1A7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2BEB6C-AB3E-4C79-A235-2D30243C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Deadlines for Transitional Pass-Through and New Technology Items Eligible for</vt:lpstr>
    </vt:vector>
  </TitlesOfParts>
  <Company>HCFA</Company>
  <LinksUpToDate>false</LinksUpToDate>
  <CharactersWithSpaces>14952</CharactersWithSpaces>
  <SharedDoc>false</SharedDoc>
  <HLinks>
    <vt:vector size="12" baseType="variant">
      <vt:variant>
        <vt:i4>393328</vt:i4>
      </vt:variant>
      <vt:variant>
        <vt:i4>3</vt:i4>
      </vt:variant>
      <vt:variant>
        <vt:i4>0</vt:i4>
      </vt:variant>
      <vt:variant>
        <vt:i4>5</vt:i4>
      </vt:variant>
      <vt:variant>
        <vt:lpwstr>mailto:OutpatientPPS@cms.hhs.gov</vt:lpwstr>
      </vt:variant>
      <vt:variant>
        <vt:lpwstr/>
      </vt:variant>
      <vt:variant>
        <vt:i4>1835085</vt:i4>
      </vt:variant>
      <vt:variant>
        <vt:i4>0</vt:i4>
      </vt:variant>
      <vt:variant>
        <vt:i4>0</vt:i4>
      </vt:variant>
      <vt:variant>
        <vt:i4>5</vt:i4>
      </vt:variant>
      <vt:variant>
        <vt:lpwstr>http://cms.hhs.gov/medicare/hcpcs/default.asp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Deadlines for Transitional Pass-Through and New Technology Items Eligible for</dc:title>
  <dc:subject/>
  <dc:creator>Barry Levi</dc:creator>
  <cp:keywords/>
  <dc:description/>
  <cp:lastModifiedBy>SYSTEM</cp:lastModifiedBy>
  <cp:revision>2</cp:revision>
  <cp:lastPrinted>2011-11-15T16:00:00Z</cp:lastPrinted>
  <dcterms:created xsi:type="dcterms:W3CDTF">2018-06-20T21:25:00Z</dcterms:created>
  <dcterms:modified xsi:type="dcterms:W3CDTF">2018-06-20T21:25:00Z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1818724180</vt:i4>
  </property>
  <property fmtid="{D5CDD505-2E9C-101B-9397-08002B2CF9AE}" pid="3" name="_NewReviewCycle">
    <vt:lpwstr/>
  </property>
  <property fmtid="{D5CDD505-2E9C-101B-9397-08002B2CF9AE}" pid="4" name="_EmailSubject">
    <vt:lpwstr>PRA Action Needed for: CMS#10054; OMB: 0938-0860; "Recognition of Payment for New Technology Services for Ambulatory Payment"</vt:lpwstr>
  </property>
  <property fmtid="{D5CDD505-2E9C-101B-9397-08002B2CF9AE}" pid="5" name="_AuthorEmail">
    <vt:lpwstr>Joshua.McFeeters@cms.hhs.gov</vt:lpwstr>
  </property>
  <property fmtid="{D5CDD505-2E9C-101B-9397-08002B2CF9AE}" pid="6" name="_AuthorEmailDisplayName">
    <vt:lpwstr>McFeeters, Joshua R. (CMS/CM)</vt:lpwstr>
  </property>
  <property fmtid="{D5CDD505-2E9C-101B-9397-08002B2CF9AE}" pid="7" name="_PreviousAdHocReviewCycleID">
    <vt:i4>1233094303</vt:i4>
  </property>
  <property fmtid="{D5CDD505-2E9C-101B-9397-08002B2CF9AE}" pid="8" name="ContentTypeId">
    <vt:lpwstr>0x01010047F8E4ED0289894BB0DDC2027FFC41E1</vt:lpwstr>
  </property>
  <property fmtid="{D5CDD505-2E9C-101B-9397-08002B2CF9AE}" pid="9" name="_ReviewingToolsShownOnce">
    <vt:lpwstr/>
  </property>
</Properties>
</file>